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1FE" w:rsidRDefault="004977A9" w:rsidP="00817F64">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26281551"/>
          <w:lock w:val="sdtLocked"/>
          <w:placeholder>
            <w:docPart w:val="GBC22222222222222222222222222222"/>
          </w:placeholder>
        </w:sdtPr>
        <w:sdtContent>
          <w:r>
            <w:rPr>
              <w:rFonts w:hint="eastAsia"/>
              <w:bCs/>
              <w:szCs w:val="21"/>
            </w:rPr>
            <w:t>600237</w:t>
          </w:r>
        </w:sdtContent>
      </w:sdt>
      <w:r>
        <w:rPr>
          <w:rFonts w:hint="eastAsia"/>
          <w:bCs/>
          <w:szCs w:val="21"/>
        </w:rPr>
        <w:t xml:space="preserve">                      </w:t>
      </w:r>
      <w:r w:rsidR="008202D5">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26281552"/>
          <w:lock w:val="sdtLocked"/>
          <w:placeholder>
            <w:docPart w:val="GBC22222222222222222222222222222"/>
          </w:placeholder>
        </w:sdtPr>
        <w:sdtContent>
          <w:r w:rsidR="00386252">
            <w:rPr>
              <w:rFonts w:hint="eastAsia"/>
              <w:bCs/>
              <w:szCs w:val="21"/>
            </w:rPr>
            <w:t>铜峰电子</w:t>
          </w:r>
        </w:sdtContent>
      </w:sdt>
    </w:p>
    <w:p w:rsidR="003251FE" w:rsidRDefault="003251FE"/>
    <w:p w:rsidR="003251FE" w:rsidRDefault="003251FE"/>
    <w:p w:rsidR="003251FE" w:rsidRDefault="003251FE"/>
    <w:p w:rsidR="003251FE" w:rsidRDefault="003251FE"/>
    <w:p w:rsidR="003251FE" w:rsidRDefault="003251FE"/>
    <w:p w:rsidR="003251FE" w:rsidRDefault="003251FE"/>
    <w:p w:rsidR="003251FE" w:rsidRDefault="003251FE"/>
    <w:p w:rsidR="003251FE" w:rsidRDefault="003E1C3B">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6281553"/>
          <w:lock w:val="sdtLocked"/>
          <w:placeholder>
            <w:docPart w:val="GBC22222222222222222222222222222"/>
          </w:placeholder>
          <w:dataBinding w:prefixMappings="xmlns:clcid-cgi='clcid-cgi'" w:xpath="/*/clcid-cgi:GongSiFaDingZhongWenMingCheng" w:storeItemID="{89EBAB94-44A0-46A2-B712-30D997D04A6D}"/>
          <w:text/>
        </w:sdtPr>
        <w:sdtContent>
          <w:r w:rsidR="004977A9">
            <w:rPr>
              <w:rFonts w:ascii="黑体" w:eastAsia="黑体" w:hAnsi="黑体" w:hint="eastAsia"/>
              <w:b/>
              <w:bCs/>
              <w:color w:val="FF0000"/>
              <w:sz w:val="44"/>
              <w:szCs w:val="44"/>
            </w:rPr>
            <w:t>安徽铜峰电子股份有限公司</w:t>
          </w:r>
        </w:sdtContent>
      </w:sdt>
    </w:p>
    <w:p w:rsidR="003251FE" w:rsidRDefault="004977A9">
      <w:pPr>
        <w:jc w:val="center"/>
        <w:rPr>
          <w:rFonts w:ascii="黑体" w:eastAsia="黑体" w:hAnsi="黑体"/>
          <w:b/>
          <w:bCs/>
          <w:color w:val="FF0000"/>
          <w:sz w:val="44"/>
          <w:szCs w:val="44"/>
        </w:rPr>
      </w:pPr>
      <w:r>
        <w:rPr>
          <w:rFonts w:ascii="黑体" w:eastAsia="黑体" w:hAnsi="黑体"/>
          <w:b/>
          <w:bCs/>
          <w:color w:val="FF0000"/>
          <w:sz w:val="44"/>
          <w:szCs w:val="44"/>
        </w:rPr>
        <w:t>2021</w:t>
      </w:r>
      <w:r>
        <w:rPr>
          <w:rFonts w:ascii="黑体" w:eastAsia="黑体" w:hAnsi="黑体" w:hint="eastAsia"/>
          <w:b/>
          <w:bCs/>
          <w:color w:val="FF0000"/>
          <w:sz w:val="44"/>
          <w:szCs w:val="44"/>
        </w:rPr>
        <w:t>年半年度报告</w:t>
      </w:r>
    </w:p>
    <w:p w:rsidR="003251FE" w:rsidRDefault="003251FE"/>
    <w:p w:rsidR="003251FE" w:rsidRDefault="003251FE"/>
    <w:p w:rsidR="003251FE" w:rsidRDefault="003251FE"/>
    <w:p w:rsidR="003251FE" w:rsidRDefault="003251FE"/>
    <w:p w:rsidR="003251FE" w:rsidRDefault="003251FE"/>
    <w:p w:rsidR="003251FE" w:rsidRDefault="003251FE"/>
    <w:p w:rsidR="003251FE" w:rsidRDefault="003251FE"/>
    <w:p w:rsidR="003251FE" w:rsidRDefault="004977A9">
      <w:r>
        <w:br w:type="page"/>
      </w:r>
    </w:p>
    <w:p w:rsidR="003251FE" w:rsidRDefault="004977A9">
      <w:pPr>
        <w:pStyle w:val="af8"/>
        <w:spacing w:after="280" w:afterAutospacing="0"/>
        <w:jc w:val="center"/>
        <w:rPr>
          <w:b/>
          <w:bCs/>
          <w:sz w:val="28"/>
          <w:szCs w:val="28"/>
        </w:rPr>
      </w:pPr>
      <w:bookmarkStart w:id="0" w:name="_Toc387656034"/>
      <w:r>
        <w:rPr>
          <w:rFonts w:hint="eastAsia"/>
          <w:b/>
          <w:bCs/>
          <w:sz w:val="28"/>
          <w:szCs w:val="28"/>
        </w:rPr>
        <w:lastRenderedPageBreak/>
        <w:t>重要提示</w:t>
      </w:r>
      <w:bookmarkEnd w:id="0"/>
    </w:p>
    <w:sdt>
      <w:sdtPr>
        <w:rPr>
          <w:rFonts w:ascii="宋体" w:hAnsi="宋体" w:hint="eastAsia"/>
        </w:rPr>
        <w:alias w:val="选项模块:董事会及董事声明"/>
        <w:tag w:val="_SEC_d5e0e82062cc4f3cb5a290078031cbd7"/>
        <w:id w:val="26281555"/>
        <w:lock w:val="sdtLocked"/>
        <w:placeholder>
          <w:docPart w:val="GBC22222222222222222222222222222"/>
        </w:placeholder>
      </w:sdtPr>
      <w:sdtContent>
        <w:p w:rsidR="003251FE" w:rsidRPr="00110EB2" w:rsidRDefault="003E1C3B" w:rsidP="00E36763">
          <w:pPr>
            <w:pStyle w:val="2"/>
            <w:numPr>
              <w:ilvl w:val="0"/>
              <w:numId w:val="4"/>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26281554"/>
              <w:lock w:val="sdtLocked"/>
              <w:placeholder>
                <w:docPart w:val="GBC22222222222222222222222222222"/>
              </w:placeholder>
            </w:sdtPr>
            <w:sdtContent>
              <w:r w:rsidR="004977A9">
                <w:rPr>
                  <w:rFonts w:ascii="宋体" w:hAnsi="宋体" w:cs="宋体"/>
                  <w:bCs w:val="0"/>
                </w:rPr>
                <w:t>本公司董事会、监事会及董事、监事、高级管理人员保证</w:t>
              </w:r>
              <w:r w:rsidR="004977A9">
                <w:rPr>
                  <w:rFonts w:ascii="宋体" w:hAnsi="宋体" w:cs="宋体" w:hint="eastAsia"/>
                  <w:bCs w:val="0"/>
                </w:rPr>
                <w:t>半</w:t>
              </w:r>
              <w:r w:rsidR="004977A9">
                <w:rPr>
                  <w:rFonts w:ascii="宋体" w:hAnsi="宋体" w:cs="宋体"/>
                  <w:bCs w:val="0"/>
                </w:rPr>
                <w:t>年度报告内容的真实、准确、完整，不存在虚假记载、误导性陈述或重大遗漏，并承担个别和连带的法律责任。</w:t>
              </w:r>
            </w:sdtContent>
          </w:sdt>
        </w:p>
      </w:sdtContent>
    </w:sdt>
    <w:p w:rsidR="003251FE" w:rsidRDefault="003251FE"/>
    <w:sdt>
      <w:sdtPr>
        <w:rPr>
          <w:rFonts w:ascii="宋体" w:hAnsi="宋体" w:cs="宋体" w:hint="eastAsia"/>
          <w:b w:val="0"/>
          <w:bCs w:val="0"/>
          <w:kern w:val="0"/>
          <w:sz w:val="24"/>
          <w:szCs w:val="22"/>
        </w:rPr>
        <w:alias w:val="选项模块:公司全体董事出席董事会会议。"/>
        <w:tag w:val="_GBC_1b1325bf1ae840869be71054a10ad268"/>
        <w:id w:val="26281557"/>
        <w:lock w:val="sdtLocked"/>
        <w:placeholder>
          <w:docPart w:val="GBC22222222222222222222222222222"/>
        </w:placeholder>
      </w:sdtPr>
      <w:sdtEndPr>
        <w:rPr>
          <w:rFonts w:ascii="Arial" w:hAnsi="Arial" w:cs="Times New Roman" w:hint="default"/>
          <w:b/>
          <w:bCs/>
          <w:kern w:val="2"/>
          <w:sz w:val="21"/>
          <w:szCs w:val="21"/>
        </w:rPr>
      </w:sdtEndPr>
      <w:sdtContent>
        <w:p w:rsidR="003251FE" w:rsidRPr="00110EB2" w:rsidRDefault="004977A9" w:rsidP="00E36763">
          <w:pPr>
            <w:pStyle w:val="2"/>
            <w:numPr>
              <w:ilvl w:val="0"/>
              <w:numId w:val="4"/>
            </w:numPr>
            <w:tabs>
              <w:tab w:val="left" w:pos="448"/>
            </w:tabs>
            <w:spacing w:before="0" w:after="0" w:line="360" w:lineRule="auto"/>
            <w:ind w:left="420" w:hangingChars="175"/>
            <w:rPr>
              <w:rFonts w:ascii="宋体" w:hAnsi="宋体"/>
            </w:rPr>
          </w:pPr>
          <w:r>
            <w:rPr>
              <w:rFonts w:ascii="宋体" w:hAnsi="宋体" w:hint="eastAsia"/>
            </w:rPr>
            <w:t>公司</w:t>
          </w:r>
          <w:sdt>
            <w:sdtPr>
              <w:rPr>
                <w:rFonts w:ascii="宋体" w:hAnsi="宋体" w:hint="eastAsia"/>
              </w:rPr>
              <w:tag w:val="_GBC_2e0ee33ebae04a83b92e8b1aa6754169"/>
              <w:id w:val="26281556"/>
              <w:lock w:val="sdtLocked"/>
              <w:placeholder>
                <w:docPart w:val="GBC22222222222222222222222222222"/>
              </w:placeholder>
            </w:sdtPr>
            <w:sdtContent>
              <w:r>
                <w:rPr>
                  <w:rFonts w:ascii="宋体" w:hAnsi="宋体" w:hint="eastAsia"/>
                </w:rPr>
                <w:t>全体董事出席</w:t>
              </w:r>
            </w:sdtContent>
          </w:sdt>
          <w:r>
            <w:rPr>
              <w:rFonts w:ascii="宋体" w:hAnsi="宋体" w:hint="eastAsia"/>
            </w:rPr>
            <w:t>董事会会议。</w:t>
          </w:r>
        </w:p>
      </w:sdtContent>
    </w:sdt>
    <w:p w:rsidR="003251FE" w:rsidRDefault="003251FE"/>
    <w:sdt>
      <w:sdtPr>
        <w:rPr>
          <w:rFonts w:ascii="宋体" w:hAnsi="宋体" w:cs="宋体" w:hint="eastAsia"/>
          <w:b w:val="0"/>
          <w:bCs w:val="0"/>
          <w:kern w:val="0"/>
          <w:sz w:val="24"/>
          <w:szCs w:val="24"/>
        </w:rPr>
        <w:alias w:val="选项模块:本年度报告未经审计。"/>
        <w:tag w:val="_GBC_07370c6ee32a4bea8271133440d087fd"/>
        <w:id w:val="26281559"/>
        <w:lock w:val="sdtLocked"/>
        <w:placeholder>
          <w:docPart w:val="GBC22222222222222222222222222222"/>
        </w:placeholder>
      </w:sdtPr>
      <w:sdtEndPr>
        <w:rPr>
          <w:rFonts w:hint="default"/>
          <w:sz w:val="21"/>
        </w:rPr>
      </w:sdtEndPr>
      <w:sdtContent>
        <w:p w:rsidR="003251FE" w:rsidRDefault="004977A9" w:rsidP="00E36763">
          <w:pPr>
            <w:pStyle w:val="2"/>
            <w:numPr>
              <w:ilvl w:val="0"/>
              <w:numId w:val="4"/>
            </w:numPr>
            <w:tabs>
              <w:tab w:val="left" w:pos="490"/>
            </w:tabs>
            <w:spacing w:before="0" w:after="0" w:line="360" w:lineRule="auto"/>
            <w:ind w:left="420" w:hangingChars="175"/>
            <w:rPr>
              <w:rFonts w:ascii="宋体" w:hAnsi="宋体"/>
            </w:rPr>
          </w:pPr>
          <w:proofErr w:type="gramStart"/>
          <w:r>
            <w:rPr>
              <w:rFonts w:ascii="宋体" w:hAnsi="宋体" w:hint="eastAsia"/>
            </w:rPr>
            <w:t>本半年度</w:t>
          </w:r>
          <w:proofErr w:type="gramEnd"/>
          <w:r>
            <w:rPr>
              <w:rFonts w:ascii="宋体" w:hAnsi="宋体" w:hint="eastAsia"/>
            </w:rPr>
            <w:t>报告</w:t>
          </w:r>
          <w:sdt>
            <w:sdtPr>
              <w:rPr>
                <w:rFonts w:ascii="宋体" w:hAnsi="宋体" w:hint="eastAsia"/>
              </w:rPr>
              <w:tag w:val="_GBC_be15b7a71d95430e82193d4cab461623"/>
              <w:id w:val="26281558"/>
              <w:lock w:val="sdtLocked"/>
              <w:placeholder>
                <w:docPart w:val="GBC22222222222222222222222222222"/>
              </w:placeholder>
            </w:sdtPr>
            <w:sdtContent>
              <w:r>
                <w:rPr>
                  <w:rFonts w:ascii="宋体" w:hAnsi="宋体" w:hint="eastAsia"/>
                </w:rPr>
                <w:t>未经审计</w:t>
              </w:r>
            </w:sdtContent>
          </w:sdt>
          <w:r>
            <w:rPr>
              <w:rFonts w:ascii="宋体" w:hAnsi="宋体" w:hint="eastAsia"/>
            </w:rPr>
            <w:t>。</w:t>
          </w:r>
        </w:p>
        <w:p w:rsidR="003251FE" w:rsidRDefault="003E1C3B">
          <w:pPr>
            <w:rPr>
              <w:szCs w:val="21"/>
            </w:rPr>
          </w:pPr>
        </w:p>
      </w:sdtContent>
    </w:sdt>
    <w:sdt>
      <w:sdtPr>
        <w:rPr>
          <w:rFonts w:ascii="宋体" w:hAnsi="宋体" w:hint="eastAsia"/>
          <w:b w:val="0"/>
        </w:rPr>
        <w:alias w:val="模块:公司负责人等声明"/>
        <w:tag w:val="_GBC_04b137e7f87b43b8812b2c33bd605e04"/>
        <w:id w:val="26281563"/>
        <w:lock w:val="sdtLocked"/>
        <w:placeholder>
          <w:docPart w:val="GBC22222222222222222222222222222"/>
        </w:placeholder>
      </w:sdtPr>
      <w:sdtEndPr>
        <w:rPr>
          <w:b/>
        </w:rPr>
      </w:sdtEndPr>
      <w:sdtContent>
        <w:p w:rsidR="003251FE" w:rsidRDefault="004977A9" w:rsidP="00E36763">
          <w:pPr>
            <w:pStyle w:val="2"/>
            <w:numPr>
              <w:ilvl w:val="0"/>
              <w:numId w:val="4"/>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26281560"/>
              <w:lock w:val="sdtLocked"/>
              <w:placeholder>
                <w:docPart w:val="GBC22222222222222222222222222222"/>
              </w:placeholder>
              <w:dataBinding w:prefixMappings="xmlns:clcid-mr='clcid-mr'" w:xpath="/*/clcid-mr:GongSiFuZeRenXingMing[not(@periodRef)]" w:storeItemID="{89EBAB94-44A0-46A2-B712-30D997D04A6D}"/>
              <w:text/>
            </w:sdtPr>
            <w:sdtContent>
              <w:r w:rsidR="005A09AD">
                <w:rPr>
                  <w:rFonts w:ascii="宋体" w:hAnsi="宋体" w:hint="eastAsia"/>
                </w:rPr>
                <w:t xml:space="preserve">黄明强       </w:t>
              </w:r>
            </w:sdtContent>
          </w:sdt>
          <w:r>
            <w:rPr>
              <w:rFonts w:ascii="宋体" w:hAnsi="宋体" w:hint="eastAsia"/>
            </w:rPr>
            <w:t>、主管会计工作负责人</w:t>
          </w:r>
          <w:sdt>
            <w:sdtPr>
              <w:rPr>
                <w:rFonts w:ascii="宋体" w:hAnsi="宋体"/>
              </w:rPr>
              <w:alias w:val="主管会计工作负责人姓名"/>
              <w:tag w:val="_GBC_51ed55c6ff134dadaa6756998c964cdf"/>
              <w:id w:val="26281561"/>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5A09AD">
                <w:rPr>
                  <w:rFonts w:ascii="宋体" w:hAnsi="宋体" w:hint="eastAsia"/>
                </w:rPr>
                <w:t xml:space="preserve">郭传红      </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26281562"/>
              <w:lock w:val="sdtLocked"/>
              <w:placeholder>
                <w:docPart w:val="GBC22222222222222222222222222222"/>
              </w:placeholder>
              <w:dataBinding w:prefixMappings="xmlns:clcid-mr='clcid-mr'" w:xpath="/*/clcid-mr:KuaiJiJiGouFuZeRenXingMing[not(@periodRef)]" w:storeItemID="{89EBAB94-44A0-46A2-B712-30D997D04A6D}"/>
              <w:text/>
            </w:sdtPr>
            <w:sdtContent>
              <w:r w:rsidR="00386252">
                <w:rPr>
                  <w:rFonts w:ascii="宋体" w:hAnsi="宋体" w:hint="eastAsia"/>
                </w:rPr>
                <w:t>钱玉胜</w:t>
              </w:r>
            </w:sdtContent>
          </w:sdt>
          <w:r>
            <w:rPr>
              <w:rFonts w:ascii="宋体" w:hAnsi="宋体" w:hint="eastAsia"/>
            </w:rPr>
            <w:t>声明：保证半年度报告中财务报告的真实、准确、完整。</w:t>
          </w:r>
        </w:p>
      </w:sdtContent>
    </w:sdt>
    <w:p w:rsidR="003251FE" w:rsidRDefault="003251FE"/>
    <w:sdt>
      <w:sdtPr>
        <w:rPr>
          <w:rFonts w:ascii="宋体" w:hAnsi="宋体" w:cs="宋体"/>
          <w:b w:val="0"/>
          <w:bCs w:val="0"/>
          <w:color w:val="000000" w:themeColor="text1"/>
          <w:kern w:val="0"/>
          <w:sz w:val="24"/>
          <w:szCs w:val="24"/>
        </w:rPr>
        <w:alias w:val="模块:经董事会审议的报告期利润分配预案或公积金转增股本预案"/>
        <w:tag w:val="_GBC_21c095fa67114a208ee8411405e3a22a"/>
        <w:id w:val="26281565"/>
        <w:lock w:val="sdtLocked"/>
        <w:placeholder>
          <w:docPart w:val="GBC22222222222222222222222222222"/>
        </w:placeholder>
      </w:sdtPr>
      <w:sdtEndPr>
        <w:rPr>
          <w:rFonts w:hint="eastAsia"/>
          <w:color w:val="auto"/>
          <w:sz w:val="21"/>
          <w:shd w:val="pct15" w:color="auto" w:fill="FFFFFF"/>
        </w:rPr>
      </w:sdtEndPr>
      <w:sdtContent>
        <w:p w:rsidR="003251FE" w:rsidRPr="00A64FBC" w:rsidRDefault="004977A9" w:rsidP="00E36763">
          <w:pPr>
            <w:pStyle w:val="2"/>
            <w:numPr>
              <w:ilvl w:val="0"/>
              <w:numId w:val="4"/>
            </w:numPr>
            <w:tabs>
              <w:tab w:val="left" w:pos="490"/>
            </w:tabs>
            <w:spacing w:before="0" w:after="0" w:line="360" w:lineRule="auto"/>
            <w:ind w:left="420" w:hangingChars="175"/>
            <w:rPr>
              <w:rFonts w:ascii="宋体" w:hAnsi="宋体"/>
              <w:color w:val="000000" w:themeColor="text1"/>
              <w:sz w:val="24"/>
              <w:szCs w:val="24"/>
            </w:rPr>
          </w:pPr>
          <w:r w:rsidRPr="00A64FBC">
            <w:rPr>
              <w:rFonts w:ascii="宋体" w:hAnsi="宋体"/>
              <w:color w:val="000000" w:themeColor="text1"/>
            </w:rPr>
            <w:t>董事会</w:t>
          </w:r>
          <w:r w:rsidRPr="00A64FBC">
            <w:rPr>
              <w:color w:val="000000" w:themeColor="text1"/>
            </w:rPr>
            <w:t>决议通过的本报告期利润分配预案或公积金转增股本预案</w:t>
          </w:r>
        </w:p>
        <w:sdt>
          <w:sdtPr>
            <w:rPr>
              <w:rFonts w:hint="eastAsia"/>
              <w:szCs w:val="21"/>
            </w:rPr>
            <w:alias w:val="经董事会审议的报告期利润分配预案或公积金转增股本预案"/>
            <w:tag w:val="_GBC_7676626d447143468bebcc8d267ec746"/>
            <w:id w:val="26281564"/>
            <w:lock w:val="sdtLocked"/>
            <w:placeholder>
              <w:docPart w:val="GBC22222222222222222222222222222"/>
            </w:placeholder>
          </w:sdtPr>
          <w:sdtEndPr>
            <w:rPr>
              <w:shd w:val="pct15" w:color="auto" w:fill="FFFFFF"/>
            </w:rPr>
          </w:sdtEndPr>
          <w:sdtContent>
            <w:p w:rsidR="003251FE" w:rsidRPr="00265A8A" w:rsidRDefault="00265A8A" w:rsidP="0094546A">
              <w:pPr>
                <w:snapToGrid w:val="0"/>
                <w:spacing w:line="360" w:lineRule="auto"/>
                <w:ind w:firstLineChars="200" w:firstLine="420"/>
                <w:rPr>
                  <w:szCs w:val="21"/>
                </w:rPr>
              </w:pPr>
              <w:r>
                <w:rPr>
                  <w:szCs w:val="21"/>
                </w:rPr>
                <w:t>报告期内，公司无利润分配预案或公积金转增股本预案。</w:t>
              </w:r>
            </w:p>
          </w:sdtContent>
        </w:sdt>
      </w:sdtContent>
    </w:sdt>
    <w:p w:rsidR="003251FE" w:rsidRDefault="003251FE">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前瞻性陈述的风险声明"/>
        <w:tag w:val="_GBC_cc24ced211694e75b40a9765d2616e01"/>
        <w:id w:val="26281568"/>
        <w:lock w:val="sdtLocked"/>
        <w:placeholder>
          <w:docPart w:val="GBC22222222222222222222222222222"/>
        </w:placeholder>
      </w:sdtPr>
      <w:sdtEndPr>
        <w:rPr>
          <w:rFonts w:hint="eastAsia"/>
          <w:sz w:val="21"/>
          <w:shd w:val="pct15" w:color="auto" w:fill="FFFFFF"/>
        </w:rPr>
      </w:sdtEndPr>
      <w:sdtContent>
        <w:p w:rsidR="003251FE" w:rsidRDefault="004977A9" w:rsidP="00E36763">
          <w:pPr>
            <w:pStyle w:val="2"/>
            <w:numPr>
              <w:ilvl w:val="0"/>
              <w:numId w:val="4"/>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26281566"/>
            <w:lock w:val="sdtLocked"/>
            <w:placeholder>
              <w:docPart w:val="GBC22222222222222222222222222222"/>
            </w:placeholder>
          </w:sdtPr>
          <w:sdtContent>
            <w:p w:rsidR="003251FE" w:rsidRDefault="003E1C3B">
              <w:r>
                <w:fldChar w:fldCharType="begin"/>
              </w:r>
              <w:r w:rsidR="0048681B">
                <w:instrText xml:space="preserve"> MACROBUTTON  SnrToggleCheckbox √适用 </w:instrText>
              </w:r>
              <w:r>
                <w:fldChar w:fldCharType="end"/>
              </w:r>
              <w:r>
                <w:fldChar w:fldCharType="begin"/>
              </w:r>
              <w:r w:rsidR="0048681B">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26281567"/>
            <w:lock w:val="sdtLocked"/>
            <w:placeholder>
              <w:docPart w:val="GBC22222222222222222222222222222"/>
            </w:placeholder>
          </w:sdtPr>
          <w:sdtEndPr>
            <w:rPr>
              <w:shd w:val="pct15" w:color="auto" w:fill="FFFFFF"/>
            </w:rPr>
          </w:sdtEndPr>
          <w:sdtContent>
            <w:p w:rsidR="003251FE" w:rsidRDefault="0048681B" w:rsidP="00BF06A2">
              <w:pPr>
                <w:kinsoku w:val="0"/>
                <w:overflowPunct w:val="0"/>
                <w:autoSpaceDE w:val="0"/>
                <w:autoSpaceDN w:val="0"/>
                <w:adjustRightInd w:val="0"/>
                <w:snapToGrid w:val="0"/>
                <w:spacing w:line="300" w:lineRule="auto"/>
                <w:ind w:firstLineChars="200" w:firstLine="420"/>
                <w:rPr>
                  <w:szCs w:val="21"/>
                  <w:shd w:val="pct15" w:color="auto" w:fill="FFFFFF"/>
                </w:rPr>
              </w:pPr>
              <w:r>
                <w:rPr>
                  <w:rFonts w:hint="eastAsia"/>
                  <w:szCs w:val="21"/>
                </w:rPr>
                <w:t>本报告中如有涉及未来计划、发展战略等前瞻性陈述，不构成公司对投资者的实质承诺，请投资者注意投资风险。</w:t>
              </w:r>
            </w:p>
          </w:sdtContent>
        </w:sdt>
      </w:sdtContent>
    </w:sdt>
    <w:p w:rsidR="003251FE" w:rsidRPr="00D96B34" w:rsidRDefault="003251FE">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hint="eastAsia"/>
          <w:b w:val="0"/>
          <w:bCs w:val="0"/>
          <w:kern w:val="0"/>
          <w:sz w:val="24"/>
          <w:szCs w:val="24"/>
          <w:shd w:val="pct15" w:color="auto" w:fill="FFFFFF"/>
        </w:rPr>
        <w:alias w:val="模块:是否存在被控股股东及其关联方非经营性占用资金情况"/>
        <w:tag w:val="_GBC_70f733efbc484640a48089ddc49bf2b9"/>
        <w:id w:val="26281570"/>
        <w:lock w:val="sdtLocked"/>
        <w:placeholder>
          <w:docPart w:val="GBC22222222222222222222222222222"/>
        </w:placeholder>
      </w:sdtPr>
      <w:sdtEndPr>
        <w:rPr>
          <w:sz w:val="21"/>
          <w:shd w:val="clear" w:color="auto" w:fill="auto"/>
        </w:rPr>
      </w:sdtEndPr>
      <w:sdtContent>
        <w:p w:rsidR="003251FE" w:rsidRDefault="004977A9" w:rsidP="00E36763">
          <w:pPr>
            <w:pStyle w:val="2"/>
            <w:numPr>
              <w:ilvl w:val="0"/>
              <w:numId w:val="4"/>
            </w:numPr>
            <w:tabs>
              <w:tab w:val="left" w:pos="434"/>
              <w:tab w:val="left" w:pos="644"/>
            </w:tabs>
            <w:spacing w:before="0" w:after="0" w:line="360" w:lineRule="auto"/>
            <w:ind w:left="420" w:hangingChars="175"/>
            <w:rPr>
              <w:rFonts w:ascii="宋体" w:hAnsi="宋体"/>
            </w:rPr>
          </w:pPr>
          <w:r>
            <w:rPr>
              <w:rFonts w:ascii="宋体" w:hAnsi="宋体"/>
            </w:rPr>
            <w:t>是否存在被控股股东及其关联方非经营性占用资金情况</w:t>
          </w:r>
        </w:p>
        <w:sdt>
          <w:sdtPr>
            <w:rPr>
              <w:rFonts w:hint="eastAsia"/>
              <w:bCs/>
              <w:szCs w:val="21"/>
            </w:rPr>
            <w:alias w:val="本公司是否存在大股东占用资金情况"/>
            <w:tag w:val="_GBC_a32400ff33ee44d89632e0d79a7f2c42"/>
            <w:id w:val="26281569"/>
            <w:lock w:val="sdtLocked"/>
            <w:placeholder>
              <w:docPart w:val="GBC22222222222222222222222222222"/>
            </w:placeholder>
            <w:comboBox>
              <w:listItem w:displayText="是" w:value="true"/>
              <w:listItem w:displayText="否" w:value="false"/>
            </w:comboBox>
          </w:sdtPr>
          <w:sdtContent>
            <w:p w:rsidR="003251FE" w:rsidRDefault="0048681B">
              <w:pPr>
                <w:kinsoku w:val="0"/>
                <w:overflowPunct w:val="0"/>
                <w:autoSpaceDE w:val="0"/>
                <w:autoSpaceDN w:val="0"/>
                <w:adjustRightInd w:val="0"/>
                <w:snapToGrid w:val="0"/>
                <w:spacing w:line="360" w:lineRule="exact"/>
                <w:rPr>
                  <w:bCs/>
                  <w:szCs w:val="21"/>
                </w:rPr>
              </w:pPr>
              <w:r>
                <w:rPr>
                  <w:rFonts w:hint="eastAsia"/>
                  <w:bCs/>
                  <w:szCs w:val="21"/>
                </w:rPr>
                <w:t>否</w:t>
              </w:r>
            </w:p>
          </w:sdtContent>
        </w:sdt>
      </w:sdtContent>
    </w:sdt>
    <w:p w:rsidR="003251FE" w:rsidRDefault="003251FE">
      <w:pPr>
        <w:kinsoku w:val="0"/>
        <w:overflowPunct w:val="0"/>
        <w:autoSpaceDE w:val="0"/>
        <w:autoSpaceDN w:val="0"/>
        <w:adjustRightInd w:val="0"/>
        <w:snapToGrid w:val="0"/>
        <w:spacing w:line="360" w:lineRule="exact"/>
        <w:rPr>
          <w:szCs w:val="21"/>
          <w:shd w:val="pct15"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26281572"/>
        <w:lock w:val="sdtLocked"/>
        <w:placeholder>
          <w:docPart w:val="GBC22222222222222222222222222222"/>
        </w:placeholder>
      </w:sdtPr>
      <w:sdtEndPr>
        <w:rPr>
          <w:rFonts w:hint="eastAsia"/>
          <w:sz w:val="21"/>
        </w:rPr>
      </w:sdtEndPr>
      <w:sdtContent>
        <w:p w:rsidR="003251FE" w:rsidRDefault="004977A9" w:rsidP="00E36763">
          <w:pPr>
            <w:pStyle w:val="2"/>
            <w:numPr>
              <w:ilvl w:val="0"/>
              <w:numId w:val="4"/>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szCs w:val="21"/>
            </w:rPr>
            <w:alias w:val="本公司是否存在违反规定决策程序对外提供担保的情况"/>
            <w:tag w:val="_GBC_3bc3f02bd342494aa2858bb9a39d8458"/>
            <w:id w:val="26281571"/>
            <w:lock w:val="sdtLocked"/>
            <w:placeholder>
              <w:docPart w:val="GBC22222222222222222222222222222"/>
            </w:placeholder>
            <w:comboBox>
              <w:listItem w:displayText="是" w:value="true"/>
              <w:listItem w:displayText="否" w:value="false"/>
            </w:comboBox>
          </w:sdtPr>
          <w:sdtContent>
            <w:p w:rsidR="003251FE" w:rsidRDefault="00A673B2">
              <w:pPr>
                <w:rPr>
                  <w:szCs w:val="21"/>
                </w:rPr>
              </w:pPr>
              <w:r>
                <w:rPr>
                  <w:rFonts w:hint="eastAsia"/>
                  <w:szCs w:val="21"/>
                </w:rPr>
                <w:t>否</w:t>
              </w:r>
            </w:p>
          </w:sdtContent>
        </w:sdt>
      </w:sdtContent>
    </w:sdt>
    <w:p w:rsidR="003251FE" w:rsidRDefault="003251FE">
      <w:pPr>
        <w:rPr>
          <w:szCs w:val="21"/>
        </w:rPr>
      </w:pPr>
    </w:p>
    <w:bookmarkStart w:id="1" w:name="_Hlk72769553" w:displacedByCustomXml="next"/>
    <w:sdt>
      <w:sdtPr>
        <w:rPr>
          <w:rFonts w:ascii="宋体" w:hAnsi="宋体" w:cs="宋体" w:hint="eastAsia"/>
          <w:b w:val="0"/>
          <w:bCs w:val="0"/>
          <w:kern w:val="0"/>
          <w:szCs w:val="24"/>
        </w:rPr>
        <w:alias w:val="模块:"/>
        <w:tag w:val="_SEC_f8924de2a90b4f29b727c0dcf0bfd58a"/>
        <w:id w:val="26281574"/>
        <w:lock w:val="sdtLocked"/>
        <w:placeholder>
          <w:docPart w:val="GBC22222222222222222222222222222"/>
        </w:placeholder>
      </w:sdtPr>
      <w:sdtContent>
        <w:bookmarkStart w:id="2" w:name="_Hlk61881950" w:displacedByCustomXml="prev"/>
        <w:p w:rsidR="003251FE" w:rsidRDefault="004977A9" w:rsidP="00E36763">
          <w:pPr>
            <w:pStyle w:val="2"/>
            <w:numPr>
              <w:ilvl w:val="0"/>
              <w:numId w:val="4"/>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sidR="008410D9">
            <w:rPr>
              <w:rFonts w:ascii="宋体" w:hAnsi="宋体" w:cs="宋体" w:hint="eastAsia"/>
              <w:kern w:val="0"/>
            </w:rPr>
            <w:t>半</w:t>
          </w:r>
          <w:r>
            <w:rPr>
              <w:rFonts w:ascii="宋体" w:hAnsi="宋体" w:cs="宋体"/>
              <w:kern w:val="0"/>
            </w:rPr>
            <w:t>年度报告的真实性、准确性和完整性</w:t>
          </w:r>
          <w:bookmarkEnd w:id="2"/>
        </w:p>
        <w:sdt>
          <w:sdtPr>
            <w:rPr>
              <w:rFonts w:hint="eastAsia"/>
            </w:rPr>
            <w:alias w:val="是否存在半数以上董事无法保证公司所披露年度报告的真实性、准确性和完整性"/>
            <w:tag w:val="_GBC_016ca2a0d8c2429a89679ee7fdc015c2"/>
            <w:id w:val="26281573"/>
            <w:lock w:val="sdtLocked"/>
            <w:placeholder>
              <w:docPart w:val="GBC22222222222222222222222222222"/>
            </w:placeholder>
            <w:comboBox>
              <w:listItem w:displayText="是" w:value="是"/>
              <w:listItem w:displayText="否" w:value="否"/>
            </w:comboBox>
          </w:sdtPr>
          <w:sdtContent>
            <w:p w:rsidR="003251FE" w:rsidRDefault="0048681B" w:rsidP="0048681B">
              <w:r>
                <w:rPr>
                  <w:rFonts w:hint="eastAsia"/>
                </w:rPr>
                <w:t>否</w:t>
              </w:r>
            </w:p>
          </w:sdtContent>
        </w:sdt>
        <w:p w:rsidR="003251FE" w:rsidRDefault="003E1C3B">
          <w:pPr>
            <w:rPr>
              <w:szCs w:val="21"/>
            </w:rPr>
          </w:pPr>
        </w:p>
      </w:sdtContent>
    </w:sdt>
    <w:bookmarkEnd w:id="1" w:displacedByCustomXml="prev"/>
    <w:sdt>
      <w:sdtPr>
        <w:rPr>
          <w:rFonts w:ascii="宋体" w:hAnsi="宋体" w:cs="宋体"/>
          <w:b w:val="0"/>
          <w:bCs w:val="0"/>
          <w:kern w:val="0"/>
          <w:szCs w:val="24"/>
        </w:rPr>
        <w:alias w:val="模块:重大风险提示"/>
        <w:tag w:val="_SEC_765dd5e867e04417bfcc7ba07f902949"/>
        <w:id w:val="26281576"/>
        <w:lock w:val="sdtLocked"/>
        <w:placeholder>
          <w:docPart w:val="GBC22222222222222222222222222222"/>
        </w:placeholder>
      </w:sdtPr>
      <w:sdtEndPr>
        <w:rPr>
          <w:rFonts w:hint="eastAsia"/>
        </w:rPr>
      </w:sdtEndPr>
      <w:sdtContent>
        <w:p w:rsidR="003251FE" w:rsidRDefault="004977A9" w:rsidP="00E36763">
          <w:pPr>
            <w:pStyle w:val="2"/>
            <w:numPr>
              <w:ilvl w:val="0"/>
              <w:numId w:val="4"/>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szCs w:val="21"/>
            </w:rPr>
            <w:alias w:val="重大风险提示"/>
            <w:tag w:val="_GBC_d0220f8592e64dd1b898937e183da1e3"/>
            <w:id w:val="26281575"/>
            <w:lock w:val="sdtLocked"/>
            <w:placeholder>
              <w:docPart w:val="GBC22222222222222222222222222222"/>
            </w:placeholder>
          </w:sdtPr>
          <w:sdtContent>
            <w:p w:rsidR="003251FE" w:rsidRDefault="00755632" w:rsidP="00BF06A2">
              <w:pPr>
                <w:snapToGrid w:val="0"/>
                <w:spacing w:line="300" w:lineRule="auto"/>
                <w:ind w:firstLineChars="200" w:firstLine="420"/>
                <w:rPr>
                  <w:szCs w:val="21"/>
                </w:rPr>
              </w:pPr>
              <w:r>
                <w:rPr>
                  <w:rFonts w:hint="eastAsia"/>
                  <w:szCs w:val="21"/>
                </w:rPr>
                <w:t>本报告“</w:t>
              </w:r>
              <w:r w:rsidR="008546DF">
                <w:rPr>
                  <w:rFonts w:hint="eastAsia"/>
                  <w:szCs w:val="21"/>
                </w:rPr>
                <w:t>管理层</w:t>
              </w:r>
              <w:r>
                <w:rPr>
                  <w:rFonts w:hint="eastAsia"/>
                  <w:szCs w:val="21"/>
                </w:rPr>
                <w:t>讨论与分析”中已经详细描述公司可能面对的风险，敬请投资者关注并注意投资风险。</w:t>
              </w:r>
            </w:p>
          </w:sdtContent>
        </w:sdt>
      </w:sdtContent>
    </w:sdt>
    <w:p w:rsidR="003251FE" w:rsidRDefault="003251FE">
      <w:pPr>
        <w:rPr>
          <w:szCs w:val="21"/>
        </w:rPr>
      </w:pPr>
    </w:p>
    <w:sdt>
      <w:sdtPr>
        <w:rPr>
          <w:rFonts w:ascii="宋体" w:hAnsi="宋体" w:cs="宋体"/>
          <w:b w:val="0"/>
          <w:bCs w:val="0"/>
          <w:kern w:val="0"/>
          <w:sz w:val="24"/>
          <w:szCs w:val="24"/>
        </w:rPr>
        <w:alias w:val="模块:重要提示的其他情况说明"/>
        <w:tag w:val="_GBC_b8bb35c675b44fbdaf150c1114447d89"/>
        <w:id w:val="26281578"/>
        <w:lock w:val="sdtLocked"/>
        <w:placeholder>
          <w:docPart w:val="GBC22222222222222222222222222222"/>
        </w:placeholder>
      </w:sdtPr>
      <w:sdtEndPr>
        <w:rPr>
          <w:sz w:val="21"/>
        </w:rPr>
      </w:sdtEndPr>
      <w:sdtContent>
        <w:p w:rsidR="003251FE" w:rsidRDefault="004977A9" w:rsidP="00E36763">
          <w:pPr>
            <w:pStyle w:val="2"/>
            <w:numPr>
              <w:ilvl w:val="0"/>
              <w:numId w:val="4"/>
            </w:numPr>
            <w:tabs>
              <w:tab w:val="left" w:pos="588"/>
              <w:tab w:val="left" w:pos="644"/>
              <w:tab w:val="left" w:pos="672"/>
            </w:tabs>
            <w:spacing w:before="0" w:after="0" w:line="360" w:lineRule="auto"/>
            <w:ind w:left="420" w:hangingChars="175"/>
            <w:rPr>
              <w:rFonts w:ascii="宋体" w:hAnsi="宋体"/>
              <w:sz w:val="24"/>
              <w:szCs w:val="24"/>
            </w:rPr>
          </w:pPr>
          <w:r>
            <w:rPr>
              <w:rFonts w:ascii="宋体" w:hAnsi="宋体" w:hint="eastAsia"/>
              <w:sz w:val="24"/>
              <w:szCs w:val="24"/>
            </w:rPr>
            <w:t>其他</w:t>
          </w:r>
        </w:p>
        <w:sdt>
          <w:sdtPr>
            <w:alias w:val="是否适用：其他重要提示[双击切换]"/>
            <w:tag w:val="_GBC_3a91363d913942688077b069148debc5"/>
            <w:id w:val="26281577"/>
            <w:lock w:val="sdtLocked"/>
            <w:placeholder>
              <w:docPart w:val="GBC22222222222222222222222222222"/>
            </w:placeholder>
          </w:sdtPr>
          <w:sdtContent>
            <w:p w:rsidR="003251FE" w:rsidRDefault="003E1C3B" w:rsidP="004B44A7">
              <w:pPr>
                <w:rPr>
                  <w:szCs w:val="21"/>
                </w:rPr>
              </w:pPr>
              <w:r>
                <w:fldChar w:fldCharType="begin"/>
              </w:r>
              <w:r w:rsidR="004B44A7">
                <w:instrText xml:space="preserve"> MACROBUTTON  SnrToggleCheckbox □适用 </w:instrText>
              </w:r>
              <w:r>
                <w:fldChar w:fldCharType="end"/>
              </w:r>
              <w:r>
                <w:fldChar w:fldCharType="begin"/>
              </w:r>
              <w:r w:rsidR="004B44A7">
                <w:instrText xml:space="preserve"> MACROBUTTON  SnrToggleCheckbox √不适用 </w:instrText>
              </w:r>
              <w:r>
                <w:fldChar w:fldCharType="end"/>
              </w:r>
            </w:p>
          </w:sdtContent>
        </w:sdt>
      </w:sdtContent>
    </w:sdt>
    <w:p w:rsidR="003251FE" w:rsidRDefault="003251FE">
      <w:pPr>
        <w:rPr>
          <w:szCs w:val="21"/>
        </w:rPr>
        <w:sectPr w:rsidR="003251FE" w:rsidSect="005B5D50">
          <w:headerReference w:type="default" r:id="rId12"/>
          <w:footerReference w:type="default" r:id="rId13"/>
          <w:pgSz w:w="11906" w:h="16838"/>
          <w:pgMar w:top="1525" w:right="1276" w:bottom="1440" w:left="1797" w:header="855" w:footer="992" w:gutter="0"/>
          <w:cols w:space="425"/>
          <w:docGrid w:linePitch="312"/>
        </w:sectPr>
      </w:pPr>
    </w:p>
    <w:p w:rsidR="003251FE" w:rsidRDefault="003251FE">
      <w:pPr>
        <w:rPr>
          <w:szCs w:val="21"/>
        </w:rPr>
      </w:pPr>
    </w:p>
    <w:p w:rsidR="00554EC5" w:rsidRDefault="004977A9">
      <w:pPr>
        <w:kinsoku w:val="0"/>
        <w:overflowPunct w:val="0"/>
        <w:autoSpaceDE w:val="0"/>
        <w:autoSpaceDN w:val="0"/>
        <w:adjustRightInd w:val="0"/>
        <w:snapToGrid w:val="0"/>
        <w:spacing w:line="360" w:lineRule="exact"/>
        <w:jc w:val="center"/>
        <w:rPr>
          <w:noProof/>
        </w:rPr>
      </w:pPr>
      <w:r>
        <w:rPr>
          <w:rFonts w:hint="eastAsia"/>
          <w:b/>
          <w:sz w:val="32"/>
          <w:szCs w:val="32"/>
        </w:rPr>
        <w:t>目录</w:t>
      </w:r>
      <w:r w:rsidR="003E1C3B">
        <w:rPr>
          <w:shd w:val="pct15" w:color="auto" w:fill="FFFFFF"/>
        </w:rPr>
        <w:fldChar w:fldCharType="begin"/>
      </w:r>
      <w:r>
        <w:rPr>
          <w:shd w:val="pct15" w:color="auto" w:fill="FFFFFF"/>
        </w:rPr>
        <w:instrText xml:space="preserve"> TOC \o "1-1" \h \z \u </w:instrText>
      </w:r>
      <w:r w:rsidR="003E1C3B">
        <w:rPr>
          <w:shd w:val="pct15" w:color="auto" w:fill="FFFFFF"/>
        </w:rPr>
        <w:fldChar w:fldCharType="separate"/>
      </w:r>
    </w:p>
    <w:p w:rsidR="00554EC5" w:rsidRPr="00D96B34" w:rsidRDefault="003E1C3B">
      <w:pPr>
        <w:pStyle w:val="11"/>
        <w:rPr>
          <w:rFonts w:asciiTheme="minorHAnsi" w:eastAsiaTheme="minorEastAsia" w:hAnsiTheme="minorHAnsi" w:cstheme="minorBidi"/>
          <w:b/>
          <w:noProof/>
          <w:szCs w:val="22"/>
        </w:rPr>
      </w:pPr>
      <w:hyperlink w:anchor="_Toc79399151" w:history="1">
        <w:r w:rsidR="00554EC5" w:rsidRPr="00D96B34">
          <w:rPr>
            <w:rStyle w:val="a3"/>
            <w:rFonts w:ascii="黑体" w:hAnsi="黑体" w:hint="eastAsia"/>
            <w:b/>
            <w:noProof/>
          </w:rPr>
          <w:t>第一节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释义</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_Toc79399151 \h </w:instrText>
        </w:r>
        <w:r w:rsidRPr="00D96B34">
          <w:rPr>
            <w:b/>
            <w:noProof/>
            <w:webHidden/>
          </w:rPr>
        </w:r>
        <w:r w:rsidRPr="00D96B34">
          <w:rPr>
            <w:b/>
            <w:noProof/>
            <w:webHidden/>
          </w:rPr>
          <w:fldChar w:fldCharType="separate"/>
        </w:r>
        <w:r w:rsidR="00554EC5" w:rsidRPr="00D96B34">
          <w:rPr>
            <w:b/>
            <w:noProof/>
            <w:webHidden/>
          </w:rPr>
          <w:t>4</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2" w:history="1">
        <w:r w:rsidR="00554EC5" w:rsidRPr="00D96B34">
          <w:rPr>
            <w:rStyle w:val="a3"/>
            <w:rFonts w:ascii="黑体" w:hAnsi="黑体" w:hint="eastAsia"/>
            <w:b/>
            <w:noProof/>
          </w:rPr>
          <w:t>第二节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公司简介和主要财务指标</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_Toc79399152 \h </w:instrText>
        </w:r>
        <w:r w:rsidRPr="00D96B34">
          <w:rPr>
            <w:b/>
            <w:noProof/>
            <w:webHidden/>
          </w:rPr>
        </w:r>
        <w:r w:rsidRPr="00D96B34">
          <w:rPr>
            <w:b/>
            <w:noProof/>
            <w:webHidden/>
          </w:rPr>
          <w:fldChar w:fldCharType="separate"/>
        </w:r>
        <w:r w:rsidR="00554EC5" w:rsidRPr="00D96B34">
          <w:rPr>
            <w:b/>
            <w:noProof/>
            <w:webHidden/>
          </w:rPr>
          <w:t>4</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3" w:history="1">
        <w:r w:rsidR="00554EC5" w:rsidRPr="00D96B34">
          <w:rPr>
            <w:rStyle w:val="a3"/>
            <w:rFonts w:ascii="黑体" w:hAnsi="黑体" w:hint="eastAsia"/>
            <w:b/>
            <w:noProof/>
          </w:rPr>
          <w:t>第三节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管理层讨论与分析</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_Toc79399153 \h </w:instrText>
        </w:r>
        <w:r w:rsidRPr="00D96B34">
          <w:rPr>
            <w:b/>
            <w:noProof/>
            <w:webHidden/>
          </w:rPr>
        </w:r>
        <w:r w:rsidRPr="00D96B34">
          <w:rPr>
            <w:b/>
            <w:noProof/>
            <w:webHidden/>
          </w:rPr>
          <w:fldChar w:fldCharType="separate"/>
        </w:r>
        <w:r w:rsidR="00554EC5" w:rsidRPr="00D96B34">
          <w:rPr>
            <w:b/>
            <w:noProof/>
            <w:webHidden/>
          </w:rPr>
          <w:t>6</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4" w:history="1">
        <w:r w:rsidR="00554EC5" w:rsidRPr="00D96B34">
          <w:rPr>
            <w:rStyle w:val="a3"/>
            <w:rFonts w:ascii="黑体" w:hAnsi="黑体" w:hint="eastAsia"/>
            <w:b/>
            <w:noProof/>
          </w:rPr>
          <w:t>第四节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公司治理</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_Toc79399154 \h </w:instrText>
        </w:r>
        <w:r w:rsidRPr="00D96B34">
          <w:rPr>
            <w:b/>
            <w:noProof/>
            <w:webHidden/>
          </w:rPr>
        </w:r>
        <w:r w:rsidRPr="00D96B34">
          <w:rPr>
            <w:b/>
            <w:noProof/>
            <w:webHidden/>
          </w:rPr>
          <w:fldChar w:fldCharType="separate"/>
        </w:r>
        <w:r w:rsidR="00554EC5" w:rsidRPr="00D96B34">
          <w:rPr>
            <w:b/>
            <w:noProof/>
            <w:webHidden/>
          </w:rPr>
          <w:t>10</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5" w:history="1">
        <w:r w:rsidR="00554EC5" w:rsidRPr="00D96B34">
          <w:rPr>
            <w:rStyle w:val="a3"/>
            <w:rFonts w:ascii="黑体" w:hAnsi="黑体" w:hint="eastAsia"/>
            <w:b/>
            <w:noProof/>
          </w:rPr>
          <w:t>第五节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环境与社会责任</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_Toc79399155 \h </w:instrText>
        </w:r>
        <w:r w:rsidRPr="00D96B34">
          <w:rPr>
            <w:b/>
            <w:noProof/>
            <w:webHidden/>
          </w:rPr>
        </w:r>
        <w:r w:rsidRPr="00D96B34">
          <w:rPr>
            <w:b/>
            <w:noProof/>
            <w:webHidden/>
          </w:rPr>
          <w:fldChar w:fldCharType="separate"/>
        </w:r>
        <w:r w:rsidR="00554EC5" w:rsidRPr="00D96B34">
          <w:rPr>
            <w:b/>
            <w:noProof/>
            <w:webHidden/>
          </w:rPr>
          <w:t>12</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6" w:history="1">
        <w:r w:rsidR="00554EC5" w:rsidRPr="00D96B34">
          <w:rPr>
            <w:rStyle w:val="a3"/>
            <w:rFonts w:ascii="黑体" w:hAnsi="黑体" w:hint="eastAsia"/>
            <w:b/>
            <w:noProof/>
          </w:rPr>
          <w:t>第六节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重要事项</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_Toc79399156 \h </w:instrText>
        </w:r>
        <w:r w:rsidRPr="00D96B34">
          <w:rPr>
            <w:b/>
            <w:noProof/>
            <w:webHidden/>
          </w:rPr>
        </w:r>
        <w:r w:rsidRPr="00D96B34">
          <w:rPr>
            <w:b/>
            <w:noProof/>
            <w:webHidden/>
          </w:rPr>
          <w:fldChar w:fldCharType="separate"/>
        </w:r>
        <w:r w:rsidR="00554EC5" w:rsidRPr="00D96B34">
          <w:rPr>
            <w:b/>
            <w:noProof/>
            <w:webHidden/>
          </w:rPr>
          <w:t>15</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7" w:history="1">
        <w:r w:rsidR="00554EC5" w:rsidRPr="00D96B34">
          <w:rPr>
            <w:rStyle w:val="a3"/>
            <w:rFonts w:ascii="黑体" w:hAnsi="黑体" w:hint="eastAsia"/>
            <w:b/>
            <w:noProof/>
          </w:rPr>
          <w:t>第七节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股份变动及股东情况</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_Toc79399157 \h </w:instrText>
        </w:r>
        <w:r w:rsidRPr="00D96B34">
          <w:rPr>
            <w:b/>
            <w:noProof/>
            <w:webHidden/>
          </w:rPr>
        </w:r>
        <w:r w:rsidRPr="00D96B34">
          <w:rPr>
            <w:b/>
            <w:noProof/>
            <w:webHidden/>
          </w:rPr>
          <w:fldChar w:fldCharType="separate"/>
        </w:r>
        <w:r w:rsidR="00554EC5" w:rsidRPr="00D96B34">
          <w:rPr>
            <w:b/>
            <w:noProof/>
            <w:webHidden/>
          </w:rPr>
          <w:t>20</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8" w:history="1">
        <w:r w:rsidR="00554EC5" w:rsidRPr="00D96B34">
          <w:rPr>
            <w:rStyle w:val="a3"/>
            <w:rFonts w:ascii="黑体" w:hAnsi="黑体" w:hint="eastAsia"/>
            <w:b/>
            <w:noProof/>
          </w:rPr>
          <w:t>第八节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优先股相关情况</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_Toc79399158 \h </w:instrText>
        </w:r>
        <w:r w:rsidRPr="00D96B34">
          <w:rPr>
            <w:b/>
            <w:noProof/>
            <w:webHidden/>
          </w:rPr>
        </w:r>
        <w:r w:rsidRPr="00D96B34">
          <w:rPr>
            <w:b/>
            <w:noProof/>
            <w:webHidden/>
          </w:rPr>
          <w:fldChar w:fldCharType="separate"/>
        </w:r>
        <w:r w:rsidR="00554EC5" w:rsidRPr="00D96B34">
          <w:rPr>
            <w:b/>
            <w:noProof/>
            <w:webHidden/>
          </w:rPr>
          <w:t>22</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59" w:history="1">
        <w:r w:rsidR="00554EC5" w:rsidRPr="00D96B34">
          <w:rPr>
            <w:rStyle w:val="a3"/>
            <w:rFonts w:ascii="黑体" w:hAnsi="黑体" w:hint="eastAsia"/>
            <w:b/>
            <w:noProof/>
          </w:rPr>
          <w:t>第九节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债券相关情况</w:t>
        </w:r>
        <w:r w:rsidR="00554EC5" w:rsidRPr="00D96B34">
          <w:rPr>
            <w:b/>
            <w:noProof/>
            <w:webHidden/>
          </w:rPr>
          <w:tab/>
        </w:r>
        <w:r w:rsidRPr="00D96B34">
          <w:rPr>
            <w:b/>
            <w:noProof/>
            <w:webHidden/>
          </w:rPr>
          <w:fldChar w:fldCharType="begin"/>
        </w:r>
        <w:r w:rsidR="00554EC5" w:rsidRPr="00D96B34">
          <w:rPr>
            <w:b/>
            <w:noProof/>
            <w:webHidden/>
          </w:rPr>
          <w:instrText xml:space="preserve"> PAGEREF _Toc79399159 \h </w:instrText>
        </w:r>
        <w:r w:rsidRPr="00D96B34">
          <w:rPr>
            <w:b/>
            <w:noProof/>
            <w:webHidden/>
          </w:rPr>
        </w:r>
        <w:r w:rsidRPr="00D96B34">
          <w:rPr>
            <w:b/>
            <w:noProof/>
            <w:webHidden/>
          </w:rPr>
          <w:fldChar w:fldCharType="separate"/>
        </w:r>
        <w:r w:rsidR="00554EC5" w:rsidRPr="00D96B34">
          <w:rPr>
            <w:b/>
            <w:noProof/>
            <w:webHidden/>
          </w:rPr>
          <w:t>22</w:t>
        </w:r>
        <w:r w:rsidRPr="00D96B34">
          <w:rPr>
            <w:b/>
            <w:noProof/>
            <w:webHidden/>
          </w:rPr>
          <w:fldChar w:fldCharType="end"/>
        </w:r>
      </w:hyperlink>
    </w:p>
    <w:p w:rsidR="00554EC5" w:rsidRPr="00D96B34" w:rsidRDefault="003E1C3B">
      <w:pPr>
        <w:pStyle w:val="11"/>
        <w:rPr>
          <w:rFonts w:asciiTheme="minorHAnsi" w:eastAsiaTheme="minorEastAsia" w:hAnsiTheme="minorHAnsi" w:cstheme="minorBidi"/>
          <w:b/>
          <w:noProof/>
          <w:szCs w:val="22"/>
        </w:rPr>
      </w:pPr>
      <w:hyperlink w:anchor="_Toc79399160" w:history="1">
        <w:r w:rsidR="00554EC5" w:rsidRPr="00D96B34">
          <w:rPr>
            <w:rStyle w:val="a3"/>
            <w:rFonts w:ascii="黑体" w:hAnsi="黑体" w:hint="eastAsia"/>
            <w:b/>
            <w:noProof/>
          </w:rPr>
          <w:t>第十节</w:t>
        </w:r>
        <w:r w:rsidR="00554EC5" w:rsidRPr="00D96B34">
          <w:rPr>
            <w:rFonts w:asciiTheme="minorHAnsi" w:eastAsiaTheme="minorEastAsia" w:hAnsiTheme="minorHAnsi" w:cstheme="minorBidi"/>
            <w:b/>
            <w:noProof/>
            <w:szCs w:val="22"/>
          </w:rPr>
          <w:tab/>
        </w:r>
        <w:r w:rsidR="00554EC5" w:rsidRPr="00D96B34">
          <w:rPr>
            <w:rStyle w:val="a3"/>
            <w:rFonts w:ascii="黑体" w:hAnsi="黑体" w:hint="eastAsia"/>
            <w:b/>
            <w:noProof/>
          </w:rPr>
          <w:t>财务报告</w:t>
        </w:r>
        <w:r w:rsidR="00554EC5" w:rsidRPr="00D96B34">
          <w:rPr>
            <w:b/>
            <w:noProof/>
            <w:webHidden/>
          </w:rPr>
          <w:tab/>
        </w:r>
        <w:r w:rsidRPr="00D96B34">
          <w:rPr>
            <w:b/>
            <w:noProof/>
            <w:webHidden/>
          </w:rPr>
          <w:fldChar w:fldCharType="begin"/>
        </w:r>
        <w:r w:rsidR="00554EC5" w:rsidRPr="00D96B34">
          <w:rPr>
            <w:b/>
            <w:noProof/>
            <w:webHidden/>
          </w:rPr>
          <w:instrText xml:space="preserve"> PAGEREF _Toc79399160 \h </w:instrText>
        </w:r>
        <w:r w:rsidRPr="00D96B34">
          <w:rPr>
            <w:b/>
            <w:noProof/>
            <w:webHidden/>
          </w:rPr>
        </w:r>
        <w:r w:rsidRPr="00D96B34">
          <w:rPr>
            <w:b/>
            <w:noProof/>
            <w:webHidden/>
          </w:rPr>
          <w:fldChar w:fldCharType="separate"/>
        </w:r>
        <w:r w:rsidR="00554EC5" w:rsidRPr="00D96B34">
          <w:rPr>
            <w:b/>
            <w:noProof/>
            <w:webHidden/>
          </w:rPr>
          <w:t>23</w:t>
        </w:r>
        <w:r w:rsidRPr="00D96B34">
          <w:rPr>
            <w:b/>
            <w:noProof/>
            <w:webHidden/>
          </w:rPr>
          <w:fldChar w:fldCharType="end"/>
        </w:r>
      </w:hyperlink>
    </w:p>
    <w:p w:rsidR="00554EC5" w:rsidRDefault="00554EC5">
      <w:pPr>
        <w:pStyle w:val="11"/>
        <w:rPr>
          <w:rFonts w:asciiTheme="minorHAnsi" w:eastAsiaTheme="minorEastAsia" w:hAnsiTheme="minorHAnsi" w:cstheme="minorBidi"/>
          <w:noProof/>
          <w:szCs w:val="22"/>
        </w:rPr>
      </w:pPr>
    </w:p>
    <w:p w:rsidR="00554EC5" w:rsidRDefault="003E1C3B">
      <w:pPr>
        <w:spacing w:line="360" w:lineRule="exact"/>
        <w:ind w:right="5"/>
        <w:rPr>
          <w:shd w:val="pct15" w:color="auto" w:fill="FFFFFF"/>
        </w:rPr>
      </w:pPr>
      <w:r>
        <w:rPr>
          <w:shd w:val="pct15" w:color="auto" w:fill="FFFFFF"/>
        </w:rPr>
        <w:fldChar w:fldCharType="end"/>
      </w:r>
      <w:bookmarkStart w:id="3" w:name="_Hlk76111741"/>
    </w:p>
    <w:sdt>
      <w:sdtPr>
        <w:rPr>
          <w:b/>
          <w:bCs/>
          <w:sz w:val="24"/>
        </w:rPr>
        <w:alias w:val="模块:备查文件目录"/>
        <w:tag w:val="_SEC_821e9eb80bde4a9883ae71815f226d98"/>
        <w:id w:val="26281583"/>
        <w:lock w:val="sdtLocked"/>
        <w:placeholder>
          <w:docPart w:val="GBC22222222222222222222222222222"/>
        </w:placeholder>
      </w:sdtPr>
      <w:sdtEndPr>
        <w:rPr>
          <w:b w:val="0"/>
          <w:bCs w:val="0"/>
          <w:sz w:val="21"/>
        </w:rPr>
      </w:sdtEndPr>
      <w:sdtContent>
        <w:p w:rsidR="003251FE" w:rsidRDefault="003251FE" w:rsidP="00554EC5">
          <w:pPr>
            <w:kinsoku w:val="0"/>
            <w:overflowPunct w:val="0"/>
            <w:autoSpaceDE w:val="0"/>
            <w:autoSpaceDN w:val="0"/>
            <w:adjustRightInd w:val="0"/>
            <w:snapToGrid w:val="0"/>
            <w:spacing w:line="360" w:lineRule="exact"/>
            <w:rPr>
              <w:b/>
              <w:bCs/>
              <w:sz w:val="24"/>
            </w:rPr>
          </w:pP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4"/>
            <w:gridCol w:w="6599"/>
          </w:tblGrid>
          <w:sdt>
            <w:sdtPr>
              <w:alias w:val="备查文件情况"/>
              <w:tag w:val="_TUP_d1defbbd2758417a8ea21948dd35feef"/>
              <w:id w:val="26281581"/>
              <w:lock w:val="sdtLocked"/>
              <w:placeholder>
                <w:docPart w:val="GBC11111111111111111111111111111"/>
              </w:placeholder>
            </w:sdtPr>
            <w:sdtContent>
              <w:tr w:rsidR="003251FE" w:rsidTr="00E47B29">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26281579"/>
                      <w:lock w:val="sdtLocked"/>
                    </w:sdtPr>
                    <w:sdtContent>
                      <w:p w:rsidR="003251FE" w:rsidRDefault="004977A9">
                        <w:pPr>
                          <w:autoSpaceDE w:val="0"/>
                          <w:autoSpaceDN w:val="0"/>
                          <w:adjustRightInd w:val="0"/>
                          <w:jc w:val="center"/>
                        </w:pPr>
                        <w:r>
                          <w:t>备查文件目录</w:t>
                        </w:r>
                      </w:p>
                    </w:sdtContent>
                  </w:sdt>
                </w:tc>
                <w:sdt>
                  <w:sdtPr>
                    <w:alias w:val="备查文件目录"/>
                    <w:tag w:val="_GBC_b75b724a20654c669c9ce009a20dc247"/>
                    <w:id w:val="26281580"/>
                    <w:lock w:val="sdtLocked"/>
                  </w:sdtPr>
                  <w:sdtContent>
                    <w:tc>
                      <w:tcPr>
                        <w:tcW w:w="3710" w:type="pct"/>
                        <w:tcBorders>
                          <w:top w:val="single" w:sz="4" w:space="0" w:color="auto"/>
                          <w:left w:val="single" w:sz="4" w:space="0" w:color="auto"/>
                          <w:bottom w:val="single" w:sz="4" w:space="0" w:color="auto"/>
                          <w:right w:val="single" w:sz="4" w:space="0" w:color="auto"/>
                        </w:tcBorders>
                      </w:tcPr>
                      <w:p w:rsidR="003251FE" w:rsidRDefault="007C389A" w:rsidP="00985606">
                        <w:pPr>
                          <w:autoSpaceDE w:val="0"/>
                          <w:autoSpaceDN w:val="0"/>
                          <w:adjustRightInd w:val="0"/>
                        </w:pPr>
                        <w:r>
                          <w:rPr>
                            <w:rFonts w:hint="eastAsia"/>
                          </w:rPr>
                          <w:t>（一）</w:t>
                        </w:r>
                        <w:r w:rsidR="00985606">
                          <w:rPr>
                            <w:rFonts w:hint="eastAsia"/>
                          </w:rPr>
                          <w:t>载有公司负责人、主管会计工作负责人、会计机构负责人（会计主管人员）签名并盖章的财务报表</w:t>
                        </w:r>
                        <w:r>
                          <w:rPr>
                            <w:rFonts w:hint="eastAsia"/>
                          </w:rPr>
                          <w:t>。</w:t>
                        </w:r>
                      </w:p>
                    </w:tc>
                  </w:sdtContent>
                </w:sdt>
              </w:tr>
            </w:sdtContent>
          </w:sdt>
          <w:tr w:rsidR="006B1B62" w:rsidTr="006B1B62">
            <w:trPr>
              <w:cantSplit/>
              <w:trHeight w:val="527"/>
            </w:trPr>
            <w:tc>
              <w:tcPr>
                <w:tcW w:w="1290" w:type="pct"/>
                <w:vMerge/>
                <w:tcBorders>
                  <w:top w:val="single" w:sz="4" w:space="0" w:color="auto"/>
                  <w:left w:val="single" w:sz="4" w:space="0" w:color="auto"/>
                  <w:bottom w:val="single" w:sz="4" w:space="0" w:color="auto"/>
                  <w:right w:val="single" w:sz="4" w:space="0" w:color="auto"/>
                </w:tcBorders>
                <w:vAlign w:val="center"/>
              </w:tcPr>
              <w:p w:rsidR="006B1B62" w:rsidRDefault="006B1B62"/>
            </w:tc>
            <w:tc>
              <w:tcPr>
                <w:tcW w:w="3710" w:type="pct"/>
                <w:tcBorders>
                  <w:top w:val="single" w:sz="4" w:space="0" w:color="auto"/>
                  <w:left w:val="single" w:sz="4" w:space="0" w:color="auto"/>
                  <w:right w:val="single" w:sz="4" w:space="0" w:color="auto"/>
                </w:tcBorders>
              </w:tcPr>
              <w:sdt>
                <w:sdtPr>
                  <w:alias w:val="备查文件目录"/>
                  <w:tag w:val="_GBC_b75b724a20654c669c9ce009a20dc247"/>
                  <w:id w:val="26281582"/>
                  <w:lock w:val="sdtLocked"/>
                </w:sdtPr>
                <w:sdtContent>
                  <w:p w:rsidR="006B1B62" w:rsidRDefault="006B1B62" w:rsidP="00A64FBC">
                    <w:pPr>
                      <w:autoSpaceDE w:val="0"/>
                      <w:autoSpaceDN w:val="0"/>
                      <w:adjustRightInd w:val="0"/>
                    </w:pPr>
                    <w:r>
                      <w:rPr>
                        <w:rFonts w:hint="eastAsia"/>
                      </w:rPr>
                      <w:t>（二）报告期内在中国证监会指定网站上公开披露过的所有公司文件的正本及公告的原稿。</w:t>
                    </w:r>
                  </w:p>
                </w:sdtContent>
              </w:sdt>
            </w:tc>
          </w:tr>
        </w:tbl>
        <w:p w:rsidR="003251FE" w:rsidRDefault="003E1C3B">
          <w:pPr>
            <w:spacing w:line="360" w:lineRule="exact"/>
            <w:jc w:val="right"/>
          </w:pPr>
        </w:p>
      </w:sdtContent>
    </w:sdt>
    <w:bookmarkEnd w:id="3"/>
    <w:p w:rsidR="003251FE" w:rsidRDefault="003251FE">
      <w:pPr>
        <w:kinsoku w:val="0"/>
        <w:overflowPunct w:val="0"/>
        <w:autoSpaceDE w:val="0"/>
        <w:autoSpaceDN w:val="0"/>
        <w:adjustRightInd w:val="0"/>
        <w:snapToGrid w:val="0"/>
        <w:spacing w:line="360" w:lineRule="exact"/>
        <w:rPr>
          <w:szCs w:val="21"/>
          <w:shd w:val="pct15" w:color="auto" w:fill="FFFFFF"/>
        </w:rPr>
      </w:pPr>
    </w:p>
    <w:p w:rsidR="003251FE" w:rsidRDefault="004977A9">
      <w:pPr>
        <w:rPr>
          <w:szCs w:val="21"/>
        </w:rPr>
      </w:pPr>
      <w:r>
        <w:rPr>
          <w:szCs w:val="21"/>
        </w:rPr>
        <w:br w:type="page"/>
      </w:r>
    </w:p>
    <w:p w:rsidR="003251FE" w:rsidRDefault="004977A9">
      <w:pPr>
        <w:pStyle w:val="10"/>
        <w:numPr>
          <w:ilvl w:val="0"/>
          <w:numId w:val="3"/>
        </w:numPr>
        <w:rPr>
          <w:rFonts w:ascii="黑体" w:hAnsi="黑体"/>
        </w:rPr>
      </w:pPr>
      <w:bookmarkStart w:id="4" w:name="_Toc79399151"/>
      <w:bookmarkStart w:id="5" w:name="_Toc342565880"/>
      <w:r>
        <w:rPr>
          <w:rFonts w:ascii="黑体" w:hAnsi="黑体" w:hint="eastAsia"/>
        </w:rPr>
        <w:lastRenderedPageBreak/>
        <w:t>释义</w:t>
      </w:r>
      <w:bookmarkEnd w:id="4"/>
    </w:p>
    <w:sdt>
      <w:sdtPr>
        <w:rPr>
          <w:b/>
          <w:bCs/>
          <w:sz w:val="24"/>
          <w:szCs w:val="22"/>
        </w:rPr>
        <w:alias w:val="模块:释义"/>
        <w:tag w:val="_GBC_5d2d156d1e654b289921f6ca279d0332"/>
        <w:id w:val="26281630"/>
        <w:lock w:val="sdtLocked"/>
        <w:placeholder>
          <w:docPart w:val="GBC22222222222222222222222222222"/>
        </w:placeholder>
      </w:sdtPr>
      <w:sdtEndPr>
        <w:rPr>
          <w:b w:val="0"/>
          <w:bCs w:val="0"/>
          <w:sz w:val="21"/>
          <w:szCs w:val="24"/>
        </w:rPr>
      </w:sdtEndPr>
      <w:sdtContent>
        <w:p w:rsidR="00E47B29" w:rsidRDefault="004977A9">
          <w:pPr>
            <w:rPr>
              <w:szCs w:val="21"/>
            </w:rPr>
          </w:pPr>
          <w:r>
            <w:rPr>
              <w:szCs w:val="21"/>
            </w:rPr>
            <w:t>在本报告书中，除非文义另有所指，下列词语具有如下含义：</w:t>
          </w:r>
        </w:p>
        <w:tbl>
          <w:tblPr>
            <w:tblStyle w:val="a6"/>
            <w:tblW w:w="0" w:type="auto"/>
            <w:tblLook w:val="04A0"/>
          </w:tblPr>
          <w:tblGrid>
            <w:gridCol w:w="3369"/>
            <w:gridCol w:w="426"/>
            <w:gridCol w:w="5253"/>
          </w:tblGrid>
          <w:tr w:rsidR="00B73B09" w:rsidTr="008410D9">
            <w:sdt>
              <w:sdtPr>
                <w:tag w:val="_PLD_d73bff14187b49a1b1c86b56316c5e47"/>
                <w:id w:val="26281584"/>
                <w:lock w:val="sdtLocked"/>
              </w:sdtPr>
              <w:sdtContent>
                <w:tc>
                  <w:tcPr>
                    <w:tcW w:w="9048" w:type="dxa"/>
                    <w:gridSpan w:val="3"/>
                  </w:tcPr>
                  <w:p w:rsidR="00B73B09" w:rsidRDefault="00B73B09" w:rsidP="008410D9">
                    <w:pPr>
                      <w:rPr>
                        <w:szCs w:val="21"/>
                      </w:rPr>
                    </w:pPr>
                    <w:r>
                      <w:rPr>
                        <w:szCs w:val="21"/>
                      </w:rPr>
                      <w:t>常用词语释义</w:t>
                    </w:r>
                  </w:p>
                </w:tc>
              </w:sdtContent>
            </w:sdt>
          </w:tr>
          <w:sdt>
            <w:sdtPr>
              <w:rPr>
                <w:rFonts w:asciiTheme="minorHAnsi" w:eastAsiaTheme="minorEastAsia" w:hAnsiTheme="minorHAnsi" w:cstheme="minorBidi" w:hint="eastAsia"/>
                <w:kern w:val="2"/>
                <w:szCs w:val="21"/>
              </w:rPr>
              <w:alias w:val="释义"/>
              <w:tag w:val="_GBC_ca5c2cb7a4e545e2b2d9d1b94b528746"/>
              <w:id w:val="26281587"/>
              <w:lock w:val="sdtLocked"/>
            </w:sdtPr>
            <w:sdtContent>
              <w:tr w:rsidR="00B73B09" w:rsidTr="008410D9">
                <w:tc>
                  <w:tcPr>
                    <w:tcW w:w="3369" w:type="dxa"/>
                  </w:tcPr>
                  <w:p w:rsidR="00B73B09" w:rsidRDefault="00B73B09" w:rsidP="008410D9">
                    <w:pPr>
                      <w:rPr>
                        <w:szCs w:val="21"/>
                      </w:rPr>
                    </w:pPr>
                    <w:r>
                      <w:rPr>
                        <w:rFonts w:asciiTheme="minorHAnsi" w:eastAsiaTheme="minorEastAsia" w:hAnsiTheme="minorHAnsi" w:cstheme="minorBidi" w:hint="eastAsia"/>
                        <w:kern w:val="2"/>
                        <w:szCs w:val="21"/>
                      </w:rPr>
                      <w:t>公司、本公司、铜峰电子</w:t>
                    </w:r>
                  </w:p>
                </w:tc>
                <w:tc>
                  <w:tcPr>
                    <w:tcW w:w="426" w:type="dxa"/>
                  </w:tcPr>
                  <w:sdt>
                    <w:sdtPr>
                      <w:rPr>
                        <w:rFonts w:hint="eastAsia"/>
                        <w:szCs w:val="21"/>
                      </w:rPr>
                      <w:tag w:val="_PLD_289cf7e5c3a845d59c038a21dcd4a571"/>
                      <w:id w:val="26281585"/>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586"/>
                    <w:lock w:val="sdtLocked"/>
                  </w:sdtPr>
                  <w:sdtContent>
                    <w:tc>
                      <w:tcPr>
                        <w:tcW w:w="5253" w:type="dxa"/>
                      </w:tcPr>
                      <w:p w:rsidR="00B73B09" w:rsidRDefault="00B73B09" w:rsidP="008410D9">
                        <w:pPr>
                          <w:rPr>
                            <w:szCs w:val="21"/>
                          </w:rPr>
                        </w:pPr>
                        <w:r>
                          <w:rPr>
                            <w:rFonts w:hint="eastAsia"/>
                            <w:szCs w:val="21"/>
                          </w:rPr>
                          <w:t>安徽铜峰电子股份有限公司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590"/>
              <w:lock w:val="sdtLocked"/>
            </w:sdtPr>
            <w:sdtContent>
              <w:tr w:rsidR="00B73B09" w:rsidTr="008410D9">
                <w:tc>
                  <w:tcPr>
                    <w:tcW w:w="3369" w:type="dxa"/>
                  </w:tcPr>
                  <w:p w:rsidR="00B73B09" w:rsidRDefault="00B73B09" w:rsidP="008410D9">
                    <w:pPr>
                      <w:rPr>
                        <w:szCs w:val="21"/>
                      </w:rPr>
                    </w:pPr>
                    <w:r>
                      <w:rPr>
                        <w:rFonts w:asciiTheme="minorHAnsi" w:eastAsiaTheme="minorEastAsia" w:hAnsiTheme="minorHAnsi" w:cstheme="minorBidi" w:hint="eastAsia"/>
                        <w:kern w:val="2"/>
                        <w:szCs w:val="21"/>
                      </w:rPr>
                      <w:t>大江投资</w:t>
                    </w:r>
                  </w:p>
                </w:tc>
                <w:tc>
                  <w:tcPr>
                    <w:tcW w:w="426" w:type="dxa"/>
                  </w:tcPr>
                  <w:sdt>
                    <w:sdtPr>
                      <w:rPr>
                        <w:rFonts w:hint="eastAsia"/>
                        <w:szCs w:val="21"/>
                      </w:rPr>
                      <w:tag w:val="_PLD_289cf7e5c3a845d59c038a21dcd4a571"/>
                      <w:id w:val="26281588"/>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589"/>
                    <w:lock w:val="sdtLocked"/>
                  </w:sdtPr>
                  <w:sdtContent>
                    <w:tc>
                      <w:tcPr>
                        <w:tcW w:w="5253" w:type="dxa"/>
                      </w:tcPr>
                      <w:p w:rsidR="00B73B09" w:rsidRDefault="00B73B09" w:rsidP="008410D9">
                        <w:pPr>
                          <w:rPr>
                            <w:szCs w:val="21"/>
                          </w:rPr>
                        </w:pPr>
                        <w:r>
                          <w:rPr>
                            <w:rFonts w:hint="eastAsia"/>
                            <w:szCs w:val="21"/>
                          </w:rPr>
                          <w:t>铜陵大江投资控股有限公司，为本公司控股股东</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593"/>
              <w:lock w:val="sdtLocked"/>
            </w:sdtPr>
            <w:sdtContent>
              <w:tr w:rsidR="00B73B09" w:rsidTr="008410D9">
                <w:tc>
                  <w:tcPr>
                    <w:tcW w:w="3369" w:type="dxa"/>
                  </w:tcPr>
                  <w:p w:rsidR="00B73B09" w:rsidRDefault="00B73B09" w:rsidP="008410D9">
                    <w:pPr>
                      <w:rPr>
                        <w:szCs w:val="21"/>
                      </w:rPr>
                    </w:pPr>
                    <w:r>
                      <w:rPr>
                        <w:rFonts w:asciiTheme="minorHAnsi" w:eastAsiaTheme="minorEastAsia" w:hAnsiTheme="minorHAnsi" w:cstheme="minorBidi" w:hint="eastAsia"/>
                        <w:kern w:val="2"/>
                        <w:szCs w:val="21"/>
                      </w:rPr>
                      <w:t>铜陵经济技术开发区管理委员会</w:t>
                    </w:r>
                  </w:p>
                </w:tc>
                <w:tc>
                  <w:tcPr>
                    <w:tcW w:w="426" w:type="dxa"/>
                  </w:tcPr>
                  <w:sdt>
                    <w:sdtPr>
                      <w:rPr>
                        <w:rFonts w:hint="eastAsia"/>
                        <w:szCs w:val="21"/>
                      </w:rPr>
                      <w:tag w:val="_PLD_289cf7e5c3a845d59c038a21dcd4a571"/>
                      <w:id w:val="26281591"/>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592"/>
                    <w:lock w:val="sdtLocked"/>
                  </w:sdtPr>
                  <w:sdtContent>
                    <w:tc>
                      <w:tcPr>
                        <w:tcW w:w="5253" w:type="dxa"/>
                      </w:tcPr>
                      <w:p w:rsidR="00B73B09" w:rsidRDefault="00B73B09" w:rsidP="008410D9">
                        <w:pPr>
                          <w:rPr>
                            <w:szCs w:val="21"/>
                          </w:rPr>
                        </w:pPr>
                        <w:r>
                          <w:rPr>
                            <w:rFonts w:hint="eastAsia"/>
                            <w:szCs w:val="21"/>
                          </w:rPr>
                          <w:t>铜陵经济技术开发区管理委员会，为本公司实际控制人</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596"/>
              <w:lock w:val="sdtLocked"/>
            </w:sdtPr>
            <w:sdtContent>
              <w:tr w:rsidR="00B73B09" w:rsidRPr="00E47B29" w:rsidTr="008410D9">
                <w:tc>
                  <w:tcPr>
                    <w:tcW w:w="3369" w:type="dxa"/>
                  </w:tcPr>
                  <w:p w:rsidR="00B73B09" w:rsidRDefault="00B73B09" w:rsidP="008410D9">
                    <w:pPr>
                      <w:rPr>
                        <w:szCs w:val="21"/>
                      </w:rPr>
                    </w:pPr>
                    <w:proofErr w:type="gramStart"/>
                    <w:r>
                      <w:rPr>
                        <w:rFonts w:asciiTheme="minorHAnsi" w:eastAsiaTheme="minorEastAsia" w:hAnsiTheme="minorHAnsi" w:cstheme="minorBidi" w:hint="eastAsia"/>
                        <w:kern w:val="2"/>
                        <w:szCs w:val="21"/>
                      </w:rPr>
                      <w:t>铜爱电子</w:t>
                    </w:r>
                    <w:proofErr w:type="gramEnd"/>
                  </w:p>
                </w:tc>
                <w:tc>
                  <w:tcPr>
                    <w:tcW w:w="426" w:type="dxa"/>
                  </w:tcPr>
                  <w:sdt>
                    <w:sdtPr>
                      <w:rPr>
                        <w:rFonts w:hint="eastAsia"/>
                        <w:szCs w:val="21"/>
                      </w:rPr>
                      <w:tag w:val="_PLD_289cf7e5c3a845d59c038a21dcd4a571"/>
                      <w:id w:val="26281594"/>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595"/>
                    <w:lock w:val="sdtLocked"/>
                  </w:sdtPr>
                  <w:sdtContent>
                    <w:tc>
                      <w:tcPr>
                        <w:tcW w:w="5253" w:type="dxa"/>
                      </w:tcPr>
                      <w:p w:rsidR="00B73B09" w:rsidRDefault="00B73B09" w:rsidP="008410D9">
                        <w:pPr>
                          <w:rPr>
                            <w:szCs w:val="21"/>
                          </w:rPr>
                        </w:pPr>
                        <w:r>
                          <w:rPr>
                            <w:rFonts w:hint="eastAsia"/>
                            <w:szCs w:val="21"/>
                          </w:rPr>
                          <w:t>安徽铜爱电子材料有限公司，为本公司控股子公司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599"/>
              <w:lock w:val="sdtLocked"/>
            </w:sdtPr>
            <w:sdtContent>
              <w:tr w:rsidR="00B73B09" w:rsidRPr="00E47B29" w:rsidTr="008410D9">
                <w:tc>
                  <w:tcPr>
                    <w:tcW w:w="3369" w:type="dxa"/>
                  </w:tcPr>
                  <w:p w:rsidR="00B73B09" w:rsidRDefault="00B73B09" w:rsidP="008410D9">
                    <w:pPr>
                      <w:rPr>
                        <w:szCs w:val="21"/>
                      </w:rPr>
                    </w:pPr>
                    <w:r>
                      <w:rPr>
                        <w:rFonts w:asciiTheme="minorHAnsi" w:eastAsiaTheme="minorEastAsia" w:hAnsiTheme="minorHAnsi" w:cstheme="minorBidi" w:hint="eastAsia"/>
                        <w:kern w:val="2"/>
                        <w:szCs w:val="21"/>
                      </w:rPr>
                      <w:t>三科电子</w:t>
                    </w:r>
                  </w:p>
                </w:tc>
                <w:tc>
                  <w:tcPr>
                    <w:tcW w:w="426" w:type="dxa"/>
                  </w:tcPr>
                  <w:sdt>
                    <w:sdtPr>
                      <w:rPr>
                        <w:rFonts w:hint="eastAsia"/>
                        <w:szCs w:val="21"/>
                      </w:rPr>
                      <w:tag w:val="_PLD_289cf7e5c3a845d59c038a21dcd4a571"/>
                      <w:id w:val="26281597"/>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598"/>
                    <w:lock w:val="sdtLocked"/>
                  </w:sdtPr>
                  <w:sdtContent>
                    <w:tc>
                      <w:tcPr>
                        <w:tcW w:w="5253" w:type="dxa"/>
                      </w:tcPr>
                      <w:p w:rsidR="00B73B09" w:rsidRDefault="00B73B09" w:rsidP="008410D9">
                        <w:pPr>
                          <w:rPr>
                            <w:szCs w:val="21"/>
                          </w:rPr>
                        </w:pPr>
                        <w:r>
                          <w:rPr>
                            <w:rFonts w:hint="eastAsia"/>
                            <w:szCs w:val="21"/>
                          </w:rPr>
                          <w:t>铜陵市三科电子有限责任公司，为本公司控股子公司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02"/>
              <w:lock w:val="sdtLocked"/>
            </w:sdtPr>
            <w:sdtContent>
              <w:tr w:rsidR="00B73B09" w:rsidRPr="00E47B29" w:rsidTr="008410D9">
                <w:tc>
                  <w:tcPr>
                    <w:tcW w:w="3369" w:type="dxa"/>
                  </w:tcPr>
                  <w:p w:rsidR="00B73B09" w:rsidRDefault="00B73B09" w:rsidP="008410D9">
                    <w:pPr>
                      <w:rPr>
                        <w:szCs w:val="21"/>
                      </w:rPr>
                    </w:pPr>
                    <w:r>
                      <w:rPr>
                        <w:rFonts w:asciiTheme="minorHAnsi" w:eastAsiaTheme="minorEastAsia" w:hAnsiTheme="minorHAnsi" w:cstheme="minorBidi" w:hint="eastAsia"/>
                        <w:kern w:val="2"/>
                        <w:szCs w:val="21"/>
                      </w:rPr>
                      <w:t>峰华电子</w:t>
                    </w:r>
                  </w:p>
                </w:tc>
                <w:tc>
                  <w:tcPr>
                    <w:tcW w:w="426" w:type="dxa"/>
                  </w:tcPr>
                  <w:sdt>
                    <w:sdtPr>
                      <w:rPr>
                        <w:rFonts w:hint="eastAsia"/>
                        <w:szCs w:val="21"/>
                      </w:rPr>
                      <w:tag w:val="_PLD_289cf7e5c3a845d59c038a21dcd4a571"/>
                      <w:id w:val="26281600"/>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01"/>
                    <w:lock w:val="sdtLocked"/>
                  </w:sdtPr>
                  <w:sdtContent>
                    <w:tc>
                      <w:tcPr>
                        <w:tcW w:w="5253" w:type="dxa"/>
                      </w:tcPr>
                      <w:p w:rsidR="00B73B09" w:rsidRDefault="00B73B09" w:rsidP="008410D9">
                        <w:pPr>
                          <w:rPr>
                            <w:szCs w:val="21"/>
                          </w:rPr>
                        </w:pPr>
                        <w:r>
                          <w:rPr>
                            <w:rFonts w:hint="eastAsia"/>
                            <w:szCs w:val="21"/>
                          </w:rPr>
                          <w:t>铜陵市峰华电子有限公司，为本公司控股子公司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05"/>
              <w:lock w:val="sdtLocked"/>
            </w:sdtPr>
            <w:sdtContent>
              <w:tr w:rsidR="00B73B09" w:rsidRPr="00E47B29" w:rsidTr="008410D9">
                <w:tc>
                  <w:tcPr>
                    <w:tcW w:w="3369" w:type="dxa"/>
                  </w:tcPr>
                  <w:p w:rsidR="00B73B09" w:rsidRDefault="00B73B09" w:rsidP="008410D9">
                    <w:pPr>
                      <w:rPr>
                        <w:szCs w:val="21"/>
                      </w:rPr>
                    </w:pPr>
                    <w:r>
                      <w:t>温州铜峰</w:t>
                    </w:r>
                  </w:p>
                </w:tc>
                <w:tc>
                  <w:tcPr>
                    <w:tcW w:w="426" w:type="dxa"/>
                  </w:tcPr>
                  <w:sdt>
                    <w:sdtPr>
                      <w:rPr>
                        <w:rFonts w:hint="eastAsia"/>
                        <w:szCs w:val="21"/>
                      </w:rPr>
                      <w:tag w:val="_PLD_289cf7e5c3a845d59c038a21dcd4a571"/>
                      <w:id w:val="26281603"/>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04"/>
                    <w:lock w:val="sdtLocked"/>
                  </w:sdtPr>
                  <w:sdtContent>
                    <w:tc>
                      <w:tcPr>
                        <w:tcW w:w="5253" w:type="dxa"/>
                      </w:tcPr>
                      <w:p w:rsidR="00B73B09" w:rsidRDefault="00B73B09" w:rsidP="008410D9">
                        <w:pPr>
                          <w:rPr>
                            <w:szCs w:val="21"/>
                          </w:rPr>
                        </w:pPr>
                        <w:r>
                          <w:rPr>
                            <w:rFonts w:hint="eastAsia"/>
                            <w:szCs w:val="21"/>
                          </w:rPr>
                          <w:t>温州铜峰电子材料有限公司，为本公司全资子公司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08"/>
              <w:lock w:val="sdtLocked"/>
            </w:sdtPr>
            <w:sdtContent>
              <w:tr w:rsidR="00B73B09" w:rsidRPr="00E47B29" w:rsidTr="008410D9">
                <w:tc>
                  <w:tcPr>
                    <w:tcW w:w="3369" w:type="dxa"/>
                  </w:tcPr>
                  <w:p w:rsidR="00B73B09" w:rsidRDefault="00B73B09" w:rsidP="008410D9">
                    <w:pPr>
                      <w:rPr>
                        <w:szCs w:val="21"/>
                      </w:rPr>
                    </w:pPr>
                    <w:r>
                      <w:t>世贸进出口</w:t>
                    </w:r>
                  </w:p>
                </w:tc>
                <w:tc>
                  <w:tcPr>
                    <w:tcW w:w="426" w:type="dxa"/>
                  </w:tcPr>
                  <w:sdt>
                    <w:sdtPr>
                      <w:rPr>
                        <w:rFonts w:hint="eastAsia"/>
                        <w:szCs w:val="21"/>
                      </w:rPr>
                      <w:tag w:val="_PLD_289cf7e5c3a845d59c038a21dcd4a571"/>
                      <w:id w:val="26281606"/>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07"/>
                    <w:lock w:val="sdtLocked"/>
                  </w:sdtPr>
                  <w:sdtContent>
                    <w:tc>
                      <w:tcPr>
                        <w:tcW w:w="5253" w:type="dxa"/>
                      </w:tcPr>
                      <w:p w:rsidR="00B73B09" w:rsidRDefault="00B73B09" w:rsidP="008410D9">
                        <w:pPr>
                          <w:rPr>
                            <w:szCs w:val="21"/>
                          </w:rPr>
                        </w:pPr>
                        <w:r>
                          <w:rPr>
                            <w:rFonts w:hint="eastAsia"/>
                            <w:szCs w:val="21"/>
                          </w:rPr>
                          <w:t>安徽铜峰世贸进出口有限公司，为本公司全资子公司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11"/>
              <w:lock w:val="sdtLocked"/>
            </w:sdtPr>
            <w:sdtContent>
              <w:tr w:rsidR="00B73B09" w:rsidRPr="00E47B29" w:rsidTr="008410D9">
                <w:tc>
                  <w:tcPr>
                    <w:tcW w:w="3369" w:type="dxa"/>
                  </w:tcPr>
                  <w:p w:rsidR="00B73B09" w:rsidRDefault="00B73B09" w:rsidP="008410D9">
                    <w:pPr>
                      <w:rPr>
                        <w:szCs w:val="21"/>
                      </w:rPr>
                    </w:pPr>
                    <w:r>
                      <w:t>铜峰光电</w:t>
                    </w:r>
                  </w:p>
                </w:tc>
                <w:tc>
                  <w:tcPr>
                    <w:tcW w:w="426" w:type="dxa"/>
                  </w:tcPr>
                  <w:sdt>
                    <w:sdtPr>
                      <w:rPr>
                        <w:rFonts w:hint="eastAsia"/>
                        <w:szCs w:val="21"/>
                      </w:rPr>
                      <w:tag w:val="_PLD_289cf7e5c3a845d59c038a21dcd4a571"/>
                      <w:id w:val="26281609"/>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10"/>
                    <w:lock w:val="sdtLocked"/>
                  </w:sdtPr>
                  <w:sdtContent>
                    <w:tc>
                      <w:tcPr>
                        <w:tcW w:w="5253" w:type="dxa"/>
                      </w:tcPr>
                      <w:p w:rsidR="00B73B09" w:rsidRDefault="00B73B09" w:rsidP="008410D9">
                        <w:pPr>
                          <w:rPr>
                            <w:szCs w:val="21"/>
                          </w:rPr>
                        </w:pPr>
                        <w:r>
                          <w:rPr>
                            <w:rFonts w:hint="eastAsia"/>
                            <w:szCs w:val="21"/>
                          </w:rPr>
                          <w:t>铜陵市铜峰光电科技有限公司，为本公司全资子公司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14"/>
              <w:lock w:val="sdtLocked"/>
            </w:sdtPr>
            <w:sdtContent>
              <w:tr w:rsidR="00B73B09" w:rsidRPr="00E47B29" w:rsidTr="008410D9">
                <w:tc>
                  <w:tcPr>
                    <w:tcW w:w="3369" w:type="dxa"/>
                  </w:tcPr>
                  <w:p w:rsidR="00B73B09" w:rsidRDefault="00B73B09" w:rsidP="008410D9">
                    <w:pPr>
                      <w:rPr>
                        <w:szCs w:val="21"/>
                      </w:rPr>
                    </w:pPr>
                    <w:r>
                      <w:t>铜峰精密</w:t>
                    </w:r>
                  </w:p>
                </w:tc>
                <w:tc>
                  <w:tcPr>
                    <w:tcW w:w="426" w:type="dxa"/>
                  </w:tcPr>
                  <w:sdt>
                    <w:sdtPr>
                      <w:rPr>
                        <w:rFonts w:hint="eastAsia"/>
                        <w:szCs w:val="21"/>
                      </w:rPr>
                      <w:tag w:val="_PLD_289cf7e5c3a845d59c038a21dcd4a571"/>
                      <w:id w:val="26281612"/>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13"/>
                    <w:lock w:val="sdtLocked"/>
                  </w:sdtPr>
                  <w:sdtContent>
                    <w:tc>
                      <w:tcPr>
                        <w:tcW w:w="5253" w:type="dxa"/>
                      </w:tcPr>
                      <w:p w:rsidR="00B73B09" w:rsidRDefault="00B73B09" w:rsidP="008410D9">
                        <w:pPr>
                          <w:rPr>
                            <w:szCs w:val="21"/>
                          </w:rPr>
                        </w:pPr>
                        <w:r>
                          <w:rPr>
                            <w:rFonts w:hint="eastAsia"/>
                            <w:szCs w:val="21"/>
                          </w:rPr>
                          <w:t>铜陵铜峰精密科技有限公司，为铜峰光电控股子公司</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17"/>
              <w:lock w:val="sdtLocked"/>
            </w:sdtPr>
            <w:sdtContent>
              <w:tr w:rsidR="00B73B09" w:rsidRPr="00E47B29" w:rsidTr="008410D9">
                <w:tc>
                  <w:tcPr>
                    <w:tcW w:w="3369" w:type="dxa"/>
                  </w:tcPr>
                  <w:p w:rsidR="00B73B09" w:rsidRDefault="00B73B09" w:rsidP="008410D9">
                    <w:pPr>
                      <w:rPr>
                        <w:szCs w:val="21"/>
                      </w:rPr>
                    </w:pPr>
                    <w:r>
                      <w:t>容诚会计师事务所</w:t>
                    </w:r>
                  </w:p>
                </w:tc>
                <w:tc>
                  <w:tcPr>
                    <w:tcW w:w="426" w:type="dxa"/>
                  </w:tcPr>
                  <w:sdt>
                    <w:sdtPr>
                      <w:rPr>
                        <w:rFonts w:hint="eastAsia"/>
                        <w:szCs w:val="21"/>
                      </w:rPr>
                      <w:tag w:val="_PLD_289cf7e5c3a845d59c038a21dcd4a571"/>
                      <w:id w:val="26281615"/>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16"/>
                    <w:lock w:val="sdtLocked"/>
                  </w:sdtPr>
                  <w:sdtContent>
                    <w:tc>
                      <w:tcPr>
                        <w:tcW w:w="5253" w:type="dxa"/>
                      </w:tcPr>
                      <w:p w:rsidR="00B73B09" w:rsidRDefault="00B73B09" w:rsidP="008410D9">
                        <w:pPr>
                          <w:rPr>
                            <w:szCs w:val="21"/>
                          </w:rPr>
                        </w:pPr>
                        <w:r>
                          <w:rPr>
                            <w:rFonts w:hint="eastAsia"/>
                            <w:szCs w:val="21"/>
                          </w:rPr>
                          <w:t>容诚会计师事务所（特殊普通合伙）</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20"/>
              <w:lock w:val="sdtLocked"/>
            </w:sdtPr>
            <w:sdtContent>
              <w:tr w:rsidR="00B73B09" w:rsidRPr="00E47B29" w:rsidTr="008410D9">
                <w:tc>
                  <w:tcPr>
                    <w:tcW w:w="3369" w:type="dxa"/>
                  </w:tcPr>
                  <w:p w:rsidR="00B73B09" w:rsidRDefault="00B73B09" w:rsidP="008410D9">
                    <w:pPr>
                      <w:rPr>
                        <w:szCs w:val="21"/>
                      </w:rPr>
                    </w:pPr>
                    <w:r>
                      <w:t>中国证监会</w:t>
                    </w:r>
                  </w:p>
                </w:tc>
                <w:tc>
                  <w:tcPr>
                    <w:tcW w:w="426" w:type="dxa"/>
                  </w:tcPr>
                  <w:sdt>
                    <w:sdtPr>
                      <w:rPr>
                        <w:rFonts w:hint="eastAsia"/>
                        <w:szCs w:val="21"/>
                      </w:rPr>
                      <w:tag w:val="_PLD_289cf7e5c3a845d59c038a21dcd4a571"/>
                      <w:id w:val="26281618"/>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19"/>
                    <w:lock w:val="sdtLocked"/>
                  </w:sdtPr>
                  <w:sdtContent>
                    <w:tc>
                      <w:tcPr>
                        <w:tcW w:w="5253" w:type="dxa"/>
                      </w:tcPr>
                      <w:p w:rsidR="00B73B09" w:rsidRDefault="00B73B09" w:rsidP="008410D9">
                        <w:pPr>
                          <w:rPr>
                            <w:szCs w:val="21"/>
                          </w:rPr>
                        </w:pPr>
                        <w:r>
                          <w:rPr>
                            <w:rFonts w:hint="eastAsia"/>
                            <w:szCs w:val="21"/>
                          </w:rPr>
                          <w:t>中国证券监督管理委员会</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23"/>
              <w:lock w:val="sdtLocked"/>
            </w:sdtPr>
            <w:sdtContent>
              <w:tr w:rsidR="00B73B09" w:rsidRPr="00E47B29" w:rsidTr="008410D9">
                <w:tc>
                  <w:tcPr>
                    <w:tcW w:w="3369" w:type="dxa"/>
                  </w:tcPr>
                  <w:p w:rsidR="00B73B09" w:rsidRDefault="00B73B09" w:rsidP="008410D9">
                    <w:pPr>
                      <w:rPr>
                        <w:szCs w:val="21"/>
                      </w:rPr>
                    </w:pPr>
                    <w:r>
                      <w:t>上交所</w:t>
                    </w:r>
                  </w:p>
                </w:tc>
                <w:tc>
                  <w:tcPr>
                    <w:tcW w:w="426" w:type="dxa"/>
                  </w:tcPr>
                  <w:sdt>
                    <w:sdtPr>
                      <w:rPr>
                        <w:rFonts w:hint="eastAsia"/>
                        <w:szCs w:val="21"/>
                      </w:rPr>
                      <w:tag w:val="_PLD_289cf7e5c3a845d59c038a21dcd4a571"/>
                      <w:id w:val="26281621"/>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22"/>
                    <w:lock w:val="sdtLocked"/>
                  </w:sdtPr>
                  <w:sdtContent>
                    <w:tc>
                      <w:tcPr>
                        <w:tcW w:w="5253" w:type="dxa"/>
                      </w:tcPr>
                      <w:p w:rsidR="00B73B09" w:rsidRDefault="00B73B09" w:rsidP="008410D9">
                        <w:pPr>
                          <w:rPr>
                            <w:szCs w:val="21"/>
                          </w:rPr>
                        </w:pPr>
                        <w:r>
                          <w:rPr>
                            <w:rFonts w:hint="eastAsia"/>
                            <w:szCs w:val="21"/>
                          </w:rPr>
                          <w:t>上海证券交易所</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26"/>
              <w:lock w:val="sdtLocked"/>
            </w:sdtPr>
            <w:sdtContent>
              <w:tr w:rsidR="00B73B09" w:rsidRPr="00E47B29" w:rsidTr="008410D9">
                <w:tc>
                  <w:tcPr>
                    <w:tcW w:w="3369" w:type="dxa"/>
                  </w:tcPr>
                  <w:p w:rsidR="00B73B09" w:rsidRDefault="00B73B09" w:rsidP="008410D9">
                    <w:pPr>
                      <w:rPr>
                        <w:szCs w:val="21"/>
                      </w:rPr>
                    </w:pPr>
                    <w:r>
                      <w:t>报告期</w:t>
                    </w:r>
                  </w:p>
                </w:tc>
                <w:tc>
                  <w:tcPr>
                    <w:tcW w:w="426" w:type="dxa"/>
                  </w:tcPr>
                  <w:sdt>
                    <w:sdtPr>
                      <w:rPr>
                        <w:rFonts w:hint="eastAsia"/>
                        <w:szCs w:val="21"/>
                      </w:rPr>
                      <w:tag w:val="_PLD_289cf7e5c3a845d59c038a21dcd4a571"/>
                      <w:id w:val="26281624"/>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25"/>
                    <w:lock w:val="sdtLocked"/>
                  </w:sdtPr>
                  <w:sdtContent>
                    <w:tc>
                      <w:tcPr>
                        <w:tcW w:w="5253" w:type="dxa"/>
                      </w:tcPr>
                      <w:p w:rsidR="00B73B09" w:rsidRDefault="00B73B09" w:rsidP="008410D9">
                        <w:pPr>
                          <w:rPr>
                            <w:szCs w:val="21"/>
                          </w:rPr>
                        </w:pPr>
                        <w:r>
                          <w:rPr>
                            <w:rFonts w:hint="eastAsia"/>
                            <w:szCs w:val="21"/>
                          </w:rPr>
                          <w:t>2021年1月1日-2021年6月30日</w:t>
                        </w:r>
                      </w:p>
                    </w:tc>
                  </w:sdtContent>
                </w:sdt>
              </w:tr>
            </w:sdtContent>
          </w:sdt>
          <w:sdt>
            <w:sdtPr>
              <w:rPr>
                <w:rFonts w:asciiTheme="minorHAnsi" w:eastAsiaTheme="minorEastAsia" w:hAnsiTheme="minorHAnsi" w:cstheme="minorBidi" w:hint="eastAsia"/>
                <w:kern w:val="2"/>
                <w:szCs w:val="21"/>
              </w:rPr>
              <w:alias w:val="释义"/>
              <w:tag w:val="_GBC_ca5c2cb7a4e545e2b2d9d1b94b528746"/>
              <w:id w:val="26281629"/>
              <w:lock w:val="sdtLocked"/>
            </w:sdtPr>
            <w:sdtContent>
              <w:tr w:rsidR="00B73B09" w:rsidRPr="00E47B29" w:rsidTr="008410D9">
                <w:tc>
                  <w:tcPr>
                    <w:tcW w:w="3369" w:type="dxa"/>
                  </w:tcPr>
                  <w:p w:rsidR="00B73B09" w:rsidRDefault="00B73B09" w:rsidP="008410D9">
                    <w:pPr>
                      <w:rPr>
                        <w:szCs w:val="21"/>
                      </w:rPr>
                    </w:pPr>
                    <w:r>
                      <w:t>元</w:t>
                    </w:r>
                  </w:p>
                </w:tc>
                <w:tc>
                  <w:tcPr>
                    <w:tcW w:w="426" w:type="dxa"/>
                  </w:tcPr>
                  <w:sdt>
                    <w:sdtPr>
                      <w:rPr>
                        <w:rFonts w:hint="eastAsia"/>
                        <w:szCs w:val="21"/>
                      </w:rPr>
                      <w:tag w:val="_PLD_289cf7e5c3a845d59c038a21dcd4a571"/>
                      <w:id w:val="26281627"/>
                      <w:lock w:val="sdtLocked"/>
                    </w:sdtPr>
                    <w:sdtContent>
                      <w:p w:rsidR="00B73B09" w:rsidRDefault="00B73B09" w:rsidP="00131BCE">
                        <w:pPr>
                          <w:jc w:val="left"/>
                          <w:rPr>
                            <w:szCs w:val="21"/>
                            <w:highlight w:val="lightGray"/>
                          </w:rPr>
                        </w:pPr>
                        <w:r>
                          <w:rPr>
                            <w:rFonts w:hint="eastAsia"/>
                            <w:szCs w:val="21"/>
                          </w:rPr>
                          <w:t>指</w:t>
                        </w:r>
                      </w:p>
                    </w:sdtContent>
                  </w:sdt>
                </w:tc>
                <w:sdt>
                  <w:sdtPr>
                    <w:rPr>
                      <w:rFonts w:hint="eastAsia"/>
                      <w:szCs w:val="21"/>
                    </w:rPr>
                    <w:alias w:val="常用词语释义"/>
                    <w:tag w:val="_GBC_b625dd71b03542c3b074c2ce59de70ad"/>
                    <w:id w:val="26281628"/>
                    <w:lock w:val="sdtLocked"/>
                  </w:sdtPr>
                  <w:sdtContent>
                    <w:tc>
                      <w:tcPr>
                        <w:tcW w:w="5253" w:type="dxa"/>
                      </w:tcPr>
                      <w:p w:rsidR="00B73B09" w:rsidRDefault="00B73B09" w:rsidP="008410D9">
                        <w:pPr>
                          <w:rPr>
                            <w:szCs w:val="21"/>
                          </w:rPr>
                        </w:pPr>
                        <w:r>
                          <w:rPr>
                            <w:rFonts w:hint="eastAsia"/>
                            <w:szCs w:val="21"/>
                          </w:rPr>
                          <w:t>人民币元，特别注明的除外</w:t>
                        </w:r>
                      </w:p>
                    </w:tc>
                  </w:sdtContent>
                </w:sdt>
              </w:tr>
            </w:sdtContent>
          </w:sdt>
        </w:tbl>
        <w:p w:rsidR="003251FE" w:rsidRDefault="003E1C3B"/>
      </w:sdtContent>
    </w:sdt>
    <w:p w:rsidR="003251FE" w:rsidRDefault="004977A9">
      <w:pPr>
        <w:pStyle w:val="10"/>
        <w:numPr>
          <w:ilvl w:val="0"/>
          <w:numId w:val="3"/>
        </w:numPr>
        <w:rPr>
          <w:rFonts w:ascii="黑体" w:hAnsi="黑体"/>
          <w:color w:val="FF0000"/>
          <w:u w:val="single"/>
        </w:rPr>
      </w:pPr>
      <w:bookmarkStart w:id="6" w:name="_Toc79399152"/>
      <w:r>
        <w:rPr>
          <w:rFonts w:ascii="黑体" w:hAnsi="黑体" w:hint="eastAsia"/>
        </w:rPr>
        <w:t>公司简介</w:t>
      </w:r>
      <w:bookmarkEnd w:id="5"/>
      <w:r>
        <w:rPr>
          <w:rFonts w:ascii="黑体" w:hAnsi="黑体" w:hint="eastAsia"/>
        </w:rPr>
        <w:t>和主要财务指标</w:t>
      </w:r>
      <w:bookmarkEnd w:id="6"/>
    </w:p>
    <w:bookmarkStart w:id="7" w:name="_Toc342051041" w:displacedByCustomXml="next"/>
    <w:bookmarkStart w:id="8" w:name="_Toc342565881" w:displacedByCustomXml="next"/>
    <w:sdt>
      <w:sdtPr>
        <w:rPr>
          <w:rFonts w:ascii="宋体" w:hAnsi="宋体" w:cs="宋体" w:hint="eastAsia"/>
          <w:b w:val="0"/>
          <w:bCs w:val="0"/>
          <w:kern w:val="0"/>
          <w:szCs w:val="24"/>
        </w:rPr>
        <w:alias w:val="模块:公司信息"/>
        <w:tag w:val="_GBC_aa763dfc67ed4eac9000c019cc1ff258"/>
        <w:id w:val="26281638"/>
        <w:lock w:val="sdtLocked"/>
        <w:placeholder>
          <w:docPart w:val="GBC22222222222222222222222222222"/>
        </w:placeholder>
      </w:sdtPr>
      <w:sdtContent>
        <w:p w:rsidR="00556D87" w:rsidRDefault="004977A9" w:rsidP="00E36763">
          <w:pPr>
            <w:pStyle w:val="2"/>
            <w:numPr>
              <w:ilvl w:val="0"/>
              <w:numId w:val="23"/>
            </w:numPr>
            <w:ind w:firstLineChars="0"/>
          </w:pPr>
          <w:r>
            <w:rPr>
              <w:rFonts w:hint="eastAsia"/>
            </w:rPr>
            <w:t>公司信息</w:t>
          </w:r>
          <w:bookmarkEnd w:id="8"/>
          <w:bookmarkEnd w:id="7"/>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290"/>
            <w:gridCol w:w="5603"/>
          </w:tblGrid>
          <w:tr w:rsidR="00556D87" w:rsidTr="00556D87">
            <w:trPr>
              <w:trHeight w:val="293"/>
            </w:trPr>
            <w:sdt>
              <w:sdtPr>
                <w:tag w:val="_PLD_372cd7a5ecc1420488735479d42bf939"/>
                <w:id w:val="26281631"/>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6f7f4fb261c84402a309f1371502ca4f"/>
                <w:id w:val="26281632"/>
                <w:lock w:val="sdtLocked"/>
                <w:dataBinding w:prefixMappings="xmlns:clcid-cgi='clcid-cgi'" w:xpath="/*/clcid-cgi:GongSiFaDingZhongWenMingCheng[not(@periodRef)]" w:storeItemID="{89EBAB94-44A0-46A2-B712-30D997D04A6D}"/>
                <w:text/>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color w:val="FFC000"/>
                        <w:szCs w:val="21"/>
                      </w:rPr>
                    </w:pPr>
                    <w:r>
                      <w:rPr>
                        <w:rFonts w:hint="eastAsia"/>
                        <w:szCs w:val="21"/>
                      </w:rPr>
                      <w:t>安徽铜峰电子股份有限公司</w:t>
                    </w:r>
                  </w:p>
                </w:tc>
              </w:sdtContent>
            </w:sdt>
          </w:tr>
          <w:tr w:rsidR="00556D87" w:rsidTr="00556D87">
            <w:trPr>
              <w:trHeight w:val="293"/>
            </w:trPr>
            <w:sdt>
              <w:sdtPr>
                <w:tag w:val="_PLD_8eb858f464044693a8d56b2fb5bf4064"/>
                <w:id w:val="26281633"/>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rFonts w:hint="eastAsia"/>
                        <w:szCs w:val="21"/>
                      </w:rPr>
                      <w:t>公司的中文简称</w:t>
                    </w:r>
                  </w:p>
                </w:tc>
              </w:sdtContent>
            </w:sd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t>铜峰电子</w:t>
                </w:r>
              </w:p>
            </w:tc>
          </w:tr>
          <w:tr w:rsidR="00556D87" w:rsidTr="00556D87">
            <w:trPr>
              <w:trHeight w:val="293"/>
            </w:trPr>
            <w:sdt>
              <w:sdtPr>
                <w:tag w:val="_PLD_d0fcb2dfd03a44bfb413f503945ba2fb"/>
                <w:id w:val="26281634"/>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公司的外文名称</w:t>
                    </w:r>
                  </w:p>
                </w:tc>
              </w:sdtContent>
            </w:sdt>
            <w:tc>
              <w:tcPr>
                <w:tcW w:w="3150" w:type="pct"/>
                <w:tcBorders>
                  <w:top w:val="single" w:sz="4" w:space="0" w:color="auto"/>
                  <w:left w:val="single" w:sz="4" w:space="0" w:color="auto"/>
                  <w:bottom w:val="single" w:sz="4" w:space="0" w:color="auto"/>
                </w:tcBorders>
              </w:tcPr>
              <w:p w:rsidR="00556D87" w:rsidRDefault="00865750" w:rsidP="008410D9">
                <w:pPr>
                  <w:kinsoku w:val="0"/>
                  <w:overflowPunct w:val="0"/>
                  <w:autoSpaceDE w:val="0"/>
                  <w:autoSpaceDN w:val="0"/>
                  <w:adjustRightInd w:val="0"/>
                  <w:snapToGrid w:val="0"/>
                  <w:rPr>
                    <w:szCs w:val="21"/>
                  </w:rPr>
                </w:pPr>
                <w:r>
                  <w:t xml:space="preserve">ANHUI </w:t>
                </w:r>
                <w:r w:rsidR="00556D87">
                  <w:t>TONGFENG ELECTRONICS COMPANY LIMITED</w:t>
                </w:r>
              </w:p>
            </w:tc>
          </w:tr>
          <w:tr w:rsidR="00556D87" w:rsidTr="00556D87">
            <w:trPr>
              <w:trHeight w:val="293"/>
            </w:trPr>
            <w:sdt>
              <w:sdtPr>
                <w:tag w:val="_PLD_b5f89c94b3dc4510b2035a96ac69493a"/>
                <w:id w:val="26281635"/>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公司的外文名称缩写</w:t>
                    </w:r>
                  </w:p>
                </w:tc>
              </w:sdtContent>
            </w:sd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t>TFE</w:t>
                </w:r>
              </w:p>
            </w:tc>
          </w:tr>
          <w:tr w:rsidR="00556D87" w:rsidTr="00556D87">
            <w:trPr>
              <w:trHeight w:val="293"/>
            </w:trPr>
            <w:sdt>
              <w:sdtPr>
                <w:tag w:val="_PLD_af8be2c600724acab3e545cfcbaa3ccf"/>
                <w:id w:val="26281636"/>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公司的</w:t>
                    </w:r>
                    <w:r>
                      <w:rPr>
                        <w:rFonts w:hint="eastAsia"/>
                        <w:szCs w:val="21"/>
                      </w:rPr>
                      <w:t>法定代表人</w:t>
                    </w:r>
                  </w:p>
                </w:tc>
              </w:sdtContent>
            </w:sdt>
            <w:sdt>
              <w:sdtPr>
                <w:rPr>
                  <w:rFonts w:hint="eastAsia"/>
                  <w:szCs w:val="21"/>
                </w:rPr>
                <w:alias w:val="公司法定代表人"/>
                <w:tag w:val="_GBC_71327a0d8afa49e1aba9d42a68663413"/>
                <w:id w:val="26281637"/>
                <w:lock w:val="sdtLocked"/>
                <w:dataBinding w:prefixMappings="xmlns:clcid-cgi='clcid-cgi'" w:xpath="/*/clcid-cgi:GongSiFaDingDaiBiaoRen[not(@periodRef)]" w:storeItemID="{89EBAB94-44A0-46A2-B712-30D997D04A6D}"/>
                <w:text/>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rFonts w:hint="eastAsia"/>
                        <w:szCs w:val="21"/>
                      </w:rPr>
                      <w:t>黄明强</w:t>
                    </w:r>
                  </w:p>
                </w:tc>
              </w:sdtContent>
            </w:sdt>
          </w:tr>
        </w:tbl>
        <w:p w:rsidR="003251FE" w:rsidRPr="00D90297" w:rsidRDefault="003E1C3B" w:rsidP="00D90297"/>
      </w:sdtContent>
    </w:sdt>
    <w:bookmarkStart w:id="9" w:name="_Toc342051042" w:displacedByCustomXml="next"/>
    <w:bookmarkStart w:id="10" w:name="_Toc342565882" w:displacedByCustomXml="next"/>
    <w:sdt>
      <w:sdtPr>
        <w:rPr>
          <w:rFonts w:ascii="宋体" w:hAnsi="宋体" w:cs="宋体" w:hint="eastAsia"/>
          <w:b w:val="0"/>
          <w:bCs w:val="0"/>
          <w:kern w:val="0"/>
          <w:szCs w:val="24"/>
        </w:rPr>
        <w:alias w:val="模块:联系人和联系方式"/>
        <w:tag w:val="_GBC_c68db6bd18a148f3a9683d04b791123b"/>
        <w:id w:val="26281645"/>
        <w:lock w:val="sdtLocked"/>
        <w:placeholder>
          <w:docPart w:val="GBC22222222222222222222222222222"/>
        </w:placeholder>
      </w:sdtPr>
      <w:sdtContent>
        <w:p w:rsidR="00556D87" w:rsidRDefault="004977A9" w:rsidP="00E36763">
          <w:pPr>
            <w:pStyle w:val="2"/>
            <w:numPr>
              <w:ilvl w:val="0"/>
              <w:numId w:val="23"/>
            </w:numPr>
            <w:ind w:firstLineChars="0"/>
          </w:pPr>
          <w:r>
            <w:rPr>
              <w:rFonts w:hint="eastAsia"/>
            </w:rPr>
            <w:t>联系人和联系方式</w:t>
          </w:r>
          <w:bookmarkEnd w:id="10"/>
          <w:bookmarkEnd w:id="9"/>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290"/>
            <w:gridCol w:w="5603"/>
          </w:tblGrid>
          <w:tr w:rsidR="00556D87" w:rsidTr="00556D87">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p>
            </w:tc>
            <w:tc>
              <w:tcPr>
                <w:tcW w:w="3150" w:type="pct"/>
                <w:tcBorders>
                  <w:top w:val="single" w:sz="4" w:space="0" w:color="auto"/>
                  <w:left w:val="single" w:sz="4" w:space="0" w:color="auto"/>
                  <w:bottom w:val="single" w:sz="4" w:space="0" w:color="auto"/>
                  <w:right w:val="single" w:sz="4" w:space="0" w:color="auto"/>
                </w:tcBorders>
                <w:shd w:val="clear" w:color="auto" w:fill="auto"/>
              </w:tcPr>
              <w:p w:rsidR="00556D87" w:rsidRDefault="003E1C3B" w:rsidP="008410D9">
                <w:pPr>
                  <w:pStyle w:val="a8"/>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26281639"/>
                    <w:lock w:val="sdtLocked"/>
                  </w:sdtPr>
                  <w:sdtContent>
                    <w:r w:rsidR="00556D87">
                      <w:rPr>
                        <w:rFonts w:ascii="宋体" w:hAnsi="宋体" w:cs="宋体" w:hint="eastAsia"/>
                      </w:rPr>
                      <w:t>董事会秘书</w:t>
                    </w:r>
                  </w:sdtContent>
                </w:sdt>
              </w:p>
            </w:tc>
          </w:tr>
          <w:tr w:rsidR="00556D87" w:rsidTr="00556D87">
            <w:sdt>
              <w:sdtPr>
                <w:tag w:val="_PLD_c18fe8824f6a4cb6b9318e599fe71657"/>
                <w:id w:val="26281640"/>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rFonts w:hint="eastAsia"/>
                        <w:szCs w:val="21"/>
                      </w:rPr>
                      <w:t>姓名</w:t>
                    </w:r>
                  </w:p>
                </w:tc>
              </w:sdtContent>
            </w:sdt>
            <w:tc>
              <w:tcPr>
                <w:tcW w:w="3150" w:type="pct"/>
                <w:tcBorders>
                  <w:top w:val="single" w:sz="4" w:space="0" w:color="auto"/>
                  <w:left w:val="single" w:sz="4" w:space="0" w:color="auto"/>
                  <w:bottom w:val="single" w:sz="4" w:space="0" w:color="auto"/>
                  <w:right w:val="single" w:sz="4" w:space="0" w:color="auto"/>
                </w:tcBorders>
                <w:vAlign w:val="center"/>
              </w:tcPr>
              <w:p w:rsidR="00556D87" w:rsidRDefault="00556D87" w:rsidP="008410D9">
                <w:pPr>
                  <w:rPr>
                    <w:sz w:val="24"/>
                  </w:rPr>
                </w:pPr>
                <w:proofErr w:type="gramStart"/>
                <w:r>
                  <w:t>李骏</w:t>
                </w:r>
                <w:proofErr w:type="gramEnd"/>
              </w:p>
            </w:tc>
          </w:tr>
          <w:tr w:rsidR="00556D87" w:rsidTr="00556D87">
            <w:sdt>
              <w:sdtPr>
                <w:tag w:val="_PLD_7d3032f58380420991f3cbceac5e81fd"/>
                <w:id w:val="26281641"/>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rFonts w:hint="eastAsia"/>
                        <w:szCs w:val="21"/>
                      </w:rPr>
                      <w:t>联系地址</w:t>
                    </w:r>
                  </w:p>
                </w:tc>
              </w:sdtContent>
            </w:sdt>
            <w:tc>
              <w:tcPr>
                <w:tcW w:w="3150" w:type="pct"/>
                <w:tcBorders>
                  <w:top w:val="single" w:sz="4" w:space="0" w:color="auto"/>
                  <w:left w:val="single" w:sz="4" w:space="0" w:color="auto"/>
                  <w:bottom w:val="single" w:sz="4" w:space="0" w:color="auto"/>
                  <w:right w:val="single" w:sz="4" w:space="0" w:color="auto"/>
                </w:tcBorders>
                <w:vAlign w:val="center"/>
              </w:tcPr>
              <w:p w:rsidR="00556D87" w:rsidRDefault="00556D87" w:rsidP="008410D9">
                <w:pPr>
                  <w:rPr>
                    <w:sz w:val="24"/>
                  </w:rPr>
                </w:pPr>
                <w:r>
                  <w:t>安徽省铜陵市经济技术开发区翠湖三路399号铜峰工业园</w:t>
                </w:r>
              </w:p>
            </w:tc>
          </w:tr>
          <w:tr w:rsidR="00556D87" w:rsidTr="00556D87">
            <w:sdt>
              <w:sdtPr>
                <w:tag w:val="_PLD_84ed4619f9cd46ba8ed261c2524b976d"/>
                <w:id w:val="26281642"/>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电话</w:t>
                    </w:r>
                  </w:p>
                </w:tc>
              </w:sdtContent>
            </w:sdt>
            <w:tc>
              <w:tcPr>
                <w:tcW w:w="3150" w:type="pct"/>
                <w:tcBorders>
                  <w:top w:val="single" w:sz="4" w:space="0" w:color="auto"/>
                  <w:left w:val="single" w:sz="4" w:space="0" w:color="auto"/>
                  <w:bottom w:val="single" w:sz="4" w:space="0" w:color="auto"/>
                  <w:right w:val="single" w:sz="4" w:space="0" w:color="auto"/>
                </w:tcBorders>
                <w:vAlign w:val="center"/>
              </w:tcPr>
              <w:p w:rsidR="00556D87" w:rsidRDefault="00556D87" w:rsidP="008410D9">
                <w:pPr>
                  <w:rPr>
                    <w:sz w:val="24"/>
                  </w:rPr>
                </w:pPr>
                <w:r>
                  <w:t>0562-2819178</w:t>
                </w:r>
              </w:p>
            </w:tc>
          </w:tr>
          <w:tr w:rsidR="00556D87" w:rsidTr="00556D87">
            <w:sdt>
              <w:sdtPr>
                <w:tag w:val="_PLD_53ff1b9808534a99b3bbc1bc09dac246"/>
                <w:id w:val="26281643"/>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传真</w:t>
                    </w:r>
                  </w:p>
                </w:tc>
              </w:sdtContent>
            </w:sdt>
            <w:tc>
              <w:tcPr>
                <w:tcW w:w="3150" w:type="pct"/>
                <w:tcBorders>
                  <w:top w:val="single" w:sz="4" w:space="0" w:color="auto"/>
                  <w:left w:val="single" w:sz="4" w:space="0" w:color="auto"/>
                  <w:bottom w:val="single" w:sz="4" w:space="0" w:color="auto"/>
                  <w:right w:val="single" w:sz="4" w:space="0" w:color="auto"/>
                </w:tcBorders>
                <w:vAlign w:val="center"/>
              </w:tcPr>
              <w:p w:rsidR="00556D87" w:rsidRDefault="00556D87" w:rsidP="008410D9">
                <w:pPr>
                  <w:rPr>
                    <w:sz w:val="24"/>
                  </w:rPr>
                </w:pPr>
                <w:r>
                  <w:t>0562-5881888</w:t>
                </w:r>
              </w:p>
            </w:tc>
          </w:tr>
          <w:tr w:rsidR="00556D87" w:rsidRPr="00556D87" w:rsidTr="00556D87">
            <w:sdt>
              <w:sdtPr>
                <w:tag w:val="_PLD_18165b6e55e1423db094125dc7ac3ad0"/>
                <w:id w:val="26281644"/>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rPr>
                        <w:szCs w:val="21"/>
                      </w:rPr>
                      <w:t>电子信箱</w:t>
                    </w:r>
                  </w:p>
                </w:tc>
              </w:sdtContent>
            </w:sdt>
            <w:tc>
              <w:tcPr>
                <w:tcW w:w="3150" w:type="pct"/>
                <w:tcBorders>
                  <w:top w:val="single" w:sz="4" w:space="0" w:color="auto"/>
                  <w:left w:val="single" w:sz="4" w:space="0" w:color="auto"/>
                  <w:bottom w:val="single" w:sz="4" w:space="0" w:color="auto"/>
                  <w:right w:val="single" w:sz="4" w:space="0" w:color="auto"/>
                </w:tcBorders>
                <w:vAlign w:val="center"/>
              </w:tcPr>
              <w:p w:rsidR="00556D87" w:rsidRDefault="00556D87" w:rsidP="008410D9">
                <w:pPr>
                  <w:rPr>
                    <w:sz w:val="24"/>
                  </w:rPr>
                </w:pPr>
                <w:r>
                  <w:t>600237@tong-feng.com</w:t>
                </w:r>
              </w:p>
            </w:tc>
          </w:tr>
        </w:tbl>
        <w:p w:rsidR="003251FE" w:rsidRPr="00D90297" w:rsidRDefault="003E1C3B" w:rsidP="00D90297"/>
      </w:sdtContent>
    </w:sdt>
    <w:sdt>
      <w:sdtPr>
        <w:rPr>
          <w:rFonts w:ascii="宋体" w:hAnsi="宋体" w:cs="宋体"/>
          <w:b w:val="0"/>
          <w:bCs w:val="0"/>
          <w:kern w:val="0"/>
          <w:szCs w:val="24"/>
        </w:rPr>
        <w:alias w:val="模块:基本情况变更简介公司注册地址公司注册地址的邮政编码（..."/>
        <w:tag w:val="_SEC_3b2e98069dfe4938a93e32b37561ce15"/>
        <w:id w:val="26281660"/>
        <w:lock w:val="sdtLocked"/>
        <w:placeholder>
          <w:docPart w:val="GBC22222222222222222222222222222"/>
        </w:placeholder>
      </w:sdtPr>
      <w:sdtContent>
        <w:p w:rsidR="00556D87" w:rsidRDefault="004977A9" w:rsidP="00E36763">
          <w:pPr>
            <w:pStyle w:val="2"/>
            <w:numPr>
              <w:ilvl w:val="0"/>
              <w:numId w:val="23"/>
            </w:numPr>
            <w:ind w:firstLineChars="0"/>
          </w:pPr>
          <w:r>
            <w:t>基本情况变更简介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290"/>
            <w:gridCol w:w="5603"/>
          </w:tblGrid>
          <w:tr w:rsidR="00556D87" w:rsidTr="00556D87">
            <w:trPr>
              <w:trHeight w:val="293"/>
            </w:trPr>
            <w:sdt>
              <w:sdtPr>
                <w:tag w:val="_PLD_85d89a4aa7974727a1dc32c53cb7ca26"/>
                <w:id w:val="26281646"/>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公司注册地址</w:t>
                    </w:r>
                  </w:p>
                </w:tc>
              </w:sdtContent>
            </w:sdt>
            <w:sdt>
              <w:sdtPr>
                <w:rPr>
                  <w:szCs w:val="21"/>
                </w:rPr>
                <w:alias w:val="公司注册地址"/>
                <w:tag w:val="_GBC_176149bee7bf41819b29097eb854f331"/>
                <w:id w:val="26281647"/>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szCs w:val="21"/>
                      </w:rPr>
                      <w:t>安徽省铜陵市经济技术开发区翠湖三路399号</w:t>
                    </w:r>
                  </w:p>
                </w:tc>
              </w:sdtContent>
            </w:sdt>
          </w:tr>
          <w:tr w:rsidR="00556D87" w:rsidTr="00556D87">
            <w:trPr>
              <w:trHeight w:val="293"/>
            </w:trPr>
            <w:tc>
              <w:tcPr>
                <w:tcW w:w="1850" w:type="pct"/>
                <w:tcBorders>
                  <w:top w:val="single" w:sz="4" w:space="0" w:color="auto"/>
                  <w:bottom w:val="single" w:sz="4" w:space="0" w:color="auto"/>
                  <w:right w:val="single" w:sz="4" w:space="0" w:color="auto"/>
                </w:tcBorders>
                <w:shd w:val="clear" w:color="auto" w:fill="auto"/>
              </w:tcPr>
              <w:sdt>
                <w:sdtPr>
                  <w:rPr>
                    <w:rFonts w:hint="eastAsia"/>
                  </w:rPr>
                  <w:tag w:val="_PLD_86df6b07c3cb4a49842ab34107a073eb"/>
                  <w:id w:val="26281648"/>
                  <w:lock w:val="sdtLocked"/>
                </w:sdtPr>
                <w:sdtContent>
                  <w:p w:rsidR="00556D87" w:rsidRDefault="00556D87" w:rsidP="008410D9">
                    <w:pPr>
                      <w:kinsoku w:val="0"/>
                      <w:overflowPunct w:val="0"/>
                      <w:autoSpaceDE w:val="0"/>
                      <w:autoSpaceDN w:val="0"/>
                      <w:adjustRightInd w:val="0"/>
                      <w:snapToGrid w:val="0"/>
                    </w:pPr>
                    <w:r>
                      <w:rPr>
                        <w:rFonts w:hint="eastAsia"/>
                      </w:rPr>
                      <w:t>公司注册地址的历史变更情况</w:t>
                    </w:r>
                  </w:p>
                </w:sdtContent>
              </w:sdt>
            </w:tc>
            <w:sdt>
              <w:sdtPr>
                <w:rPr>
                  <w:szCs w:val="21"/>
                </w:rPr>
                <w:alias w:val="公司注册地址的历史变更情况"/>
                <w:tag w:val="_GBC_1ae6dbe87be04682949409d4dbd0335e"/>
                <w:id w:val="26281649"/>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szCs w:val="21"/>
                      </w:rPr>
                      <w:t>244000</w:t>
                    </w:r>
                  </w:p>
                </w:tc>
              </w:sdtContent>
            </w:sdt>
          </w:tr>
          <w:tr w:rsidR="00556D87" w:rsidTr="00556D87">
            <w:trPr>
              <w:trHeight w:val="293"/>
            </w:trPr>
            <w:sdt>
              <w:sdtPr>
                <w:tag w:val="_PLD_afb934b530604b0a8d7df0bf16875d49"/>
                <w:id w:val="26281650"/>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公司办公地址</w:t>
                    </w:r>
                  </w:p>
                </w:tc>
              </w:sdtContent>
            </w:sdt>
            <w:sdt>
              <w:sdtPr>
                <w:rPr>
                  <w:rFonts w:hint="eastAsia"/>
                  <w:szCs w:val="21"/>
                </w:rPr>
                <w:alias w:val="公司办公地址"/>
                <w:tag w:val="_GBC_5d7ed1a91af0489a99a8b9a1eb39057e"/>
                <w:id w:val="26281651"/>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rFonts w:hint="eastAsia"/>
                        <w:szCs w:val="21"/>
                      </w:rPr>
                      <w:t>安徽省铜陵市经济技术开发区翠湖三路399号铜峰工业园</w:t>
                    </w:r>
                  </w:p>
                </w:tc>
              </w:sdtContent>
            </w:sdt>
          </w:tr>
          <w:tr w:rsidR="00556D87" w:rsidTr="00556D87">
            <w:trPr>
              <w:trHeight w:val="293"/>
            </w:trPr>
            <w:sdt>
              <w:sdtPr>
                <w:tag w:val="_PLD_0b92629df2db4d92969852a0afee64f9"/>
                <w:id w:val="26281652"/>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公司办公地址的邮政编码</w:t>
                    </w:r>
                  </w:p>
                </w:tc>
              </w:sdtContent>
            </w:sdt>
            <w:sdt>
              <w:sdtPr>
                <w:rPr>
                  <w:rFonts w:hint="eastAsia"/>
                  <w:szCs w:val="21"/>
                </w:rPr>
                <w:alias w:val="公司办公地址邮政编码"/>
                <w:tag w:val="_GBC_0b586d6a76e74eb5bfd69803dd5b3f21"/>
                <w:id w:val="26281653"/>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rFonts w:hint="eastAsia"/>
                        <w:szCs w:val="21"/>
                      </w:rPr>
                      <w:t>244000</w:t>
                    </w:r>
                  </w:p>
                </w:tc>
              </w:sdtContent>
            </w:sdt>
          </w:tr>
          <w:tr w:rsidR="00556D87" w:rsidTr="00556D87">
            <w:trPr>
              <w:trHeight w:val="293"/>
            </w:trPr>
            <w:sdt>
              <w:sdtPr>
                <w:tag w:val="_PLD_0d67a69c3a1340c3a07767557b490fe5"/>
                <w:id w:val="26281654"/>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公司网址</w:t>
                    </w:r>
                  </w:p>
                </w:tc>
              </w:sdtContent>
            </w:sdt>
            <w:sdt>
              <w:sdtPr>
                <w:rPr>
                  <w:rFonts w:hint="eastAsia"/>
                  <w:szCs w:val="21"/>
                </w:rPr>
                <w:alias w:val="公司国际互联网网址"/>
                <w:tag w:val="_GBC_7230b5ca49734fc2ad410245ff685045"/>
                <w:id w:val="26281655"/>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rFonts w:hint="eastAsia"/>
                        <w:szCs w:val="21"/>
                      </w:rPr>
                      <w:t>http：//www.tong-feng.com</w:t>
                    </w:r>
                  </w:p>
                </w:tc>
              </w:sdtContent>
            </w:sdt>
          </w:tr>
          <w:tr w:rsidR="00556D87" w:rsidTr="00556D87">
            <w:trPr>
              <w:trHeight w:val="293"/>
            </w:trPr>
            <w:sdt>
              <w:sdtPr>
                <w:tag w:val="_PLD_f90a226f402046c6b34fcce5cb28265b"/>
                <w:id w:val="26281656"/>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电子信箱</w:t>
                    </w:r>
                  </w:p>
                </w:tc>
              </w:sdtContent>
            </w:sdt>
            <w:sdt>
              <w:sdtPr>
                <w:rPr>
                  <w:rFonts w:hint="eastAsia"/>
                  <w:szCs w:val="21"/>
                </w:rPr>
                <w:alias w:val="公司电子信箱"/>
                <w:tag w:val="_GBC_229dc578e23341bbaf9302c6a1aaeb1e"/>
                <w:id w:val="26281657"/>
                <w:lock w:val="sdtLocked"/>
              </w:sdtPr>
              <w:sdtContent>
                <w:tc>
                  <w:tcPr>
                    <w:tcW w:w="3150" w:type="pct"/>
                    <w:tcBorders>
                      <w:top w:val="single" w:sz="4" w:space="0" w:color="auto"/>
                      <w:left w:val="single" w:sz="4" w:space="0" w:color="auto"/>
                      <w:bottom w:val="single" w:sz="4" w:space="0" w:color="auto"/>
                    </w:tcBorders>
                  </w:tcPr>
                  <w:p w:rsidR="00556D87" w:rsidRDefault="00556D87" w:rsidP="008410D9">
                    <w:pPr>
                      <w:kinsoku w:val="0"/>
                      <w:overflowPunct w:val="0"/>
                      <w:autoSpaceDE w:val="0"/>
                      <w:autoSpaceDN w:val="0"/>
                      <w:adjustRightInd w:val="0"/>
                      <w:snapToGrid w:val="0"/>
                      <w:rPr>
                        <w:szCs w:val="21"/>
                      </w:rPr>
                    </w:pPr>
                    <w:r>
                      <w:rPr>
                        <w:rFonts w:hint="eastAsia"/>
                        <w:szCs w:val="21"/>
                      </w:rPr>
                      <w:t>webmaster@tong-feng.com</w:t>
                    </w:r>
                  </w:p>
                </w:tc>
              </w:sdtContent>
            </w:sdt>
          </w:tr>
          <w:tr w:rsidR="00556D87" w:rsidRPr="00556D87" w:rsidTr="00556D87">
            <w:trPr>
              <w:trHeight w:val="293"/>
            </w:trPr>
            <w:sdt>
              <w:sdtPr>
                <w:tag w:val="_PLD_780e327206de42a7a09f77e6debfb7d1"/>
                <w:id w:val="26281658"/>
                <w:lock w:val="sdtLocked"/>
              </w:sdtPr>
              <w:sdtContent>
                <w:tc>
                  <w:tcPr>
                    <w:tcW w:w="185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rPr>
                        <w:szCs w:val="21"/>
                      </w:rPr>
                    </w:pPr>
                    <w:r>
                      <w:t>报告期内变更情况查询索引</w:t>
                    </w:r>
                  </w:p>
                </w:tc>
              </w:sdtContent>
            </w:sdt>
            <w:sdt>
              <w:sdtPr>
                <w:rPr>
                  <w:rFonts w:hint="eastAsia"/>
                  <w:szCs w:val="21"/>
                </w:rPr>
                <w:alias w:val="公司基本情况报告期内变更查询索引"/>
                <w:tag w:val="_GBC_faa254795096437fb73ed03d5cbc1c7e"/>
                <w:id w:val="26281659"/>
                <w:lock w:val="sdtLocked"/>
              </w:sdtPr>
              <w:sdtContent>
                <w:tc>
                  <w:tcPr>
                    <w:tcW w:w="3150" w:type="pct"/>
                    <w:tcBorders>
                      <w:top w:val="single" w:sz="4" w:space="0" w:color="auto"/>
                      <w:left w:val="single" w:sz="4" w:space="0" w:color="auto"/>
                      <w:bottom w:val="single" w:sz="4" w:space="0" w:color="auto"/>
                    </w:tcBorders>
                  </w:tcPr>
                  <w:p w:rsidR="00556D87" w:rsidRDefault="00FB30FA" w:rsidP="00556D87">
                    <w:pPr>
                      <w:kinsoku w:val="0"/>
                      <w:overflowPunct w:val="0"/>
                      <w:autoSpaceDE w:val="0"/>
                      <w:autoSpaceDN w:val="0"/>
                      <w:adjustRightInd w:val="0"/>
                      <w:snapToGrid w:val="0"/>
                      <w:rPr>
                        <w:szCs w:val="21"/>
                      </w:rPr>
                    </w:pPr>
                    <w:r>
                      <w:rPr>
                        <w:rFonts w:hint="eastAsia"/>
                        <w:szCs w:val="21"/>
                      </w:rPr>
                      <w:t>无</w:t>
                    </w:r>
                  </w:p>
                </w:tc>
              </w:sdtContent>
            </w:sdt>
          </w:tr>
        </w:tbl>
        <w:p w:rsidR="003251FE" w:rsidRPr="00556D87" w:rsidRDefault="003E1C3B" w:rsidP="00556D87"/>
      </w:sdtContent>
    </w:sdt>
    <w:p w:rsidR="003251FE" w:rsidRDefault="003251FE">
      <w:pPr>
        <w:kinsoku w:val="0"/>
        <w:overflowPunct w:val="0"/>
        <w:autoSpaceDE w:val="0"/>
        <w:autoSpaceDN w:val="0"/>
        <w:adjustRightInd w:val="0"/>
        <w:snapToGrid w:val="0"/>
        <w:rPr>
          <w:szCs w:val="21"/>
        </w:rPr>
      </w:pPr>
    </w:p>
    <w:sdt>
      <w:sdtPr>
        <w:rPr>
          <w:rFonts w:ascii="宋体" w:hAnsi="宋体" w:cs="宋体"/>
          <w:b w:val="0"/>
          <w:bCs w:val="0"/>
          <w:kern w:val="0"/>
          <w:szCs w:val="24"/>
        </w:rPr>
        <w:alias w:val="模块:信息披露及备置地点变更情况简介"/>
        <w:tag w:val="_GBC_20a39c6141734cc19616660ebf1a0dfa"/>
        <w:id w:val="26281666"/>
        <w:lock w:val="sdtLocked"/>
        <w:placeholder>
          <w:docPart w:val="GBC22222222222222222222222222222"/>
        </w:placeholder>
      </w:sdtPr>
      <w:sdtEndPr>
        <w:rPr>
          <w:rFonts w:hint="eastAsia"/>
        </w:rPr>
      </w:sdtEndPr>
      <w:sdtContent>
        <w:p w:rsidR="003251FE" w:rsidRDefault="004977A9" w:rsidP="00E36763">
          <w:pPr>
            <w:pStyle w:val="2"/>
            <w:numPr>
              <w:ilvl w:val="0"/>
              <w:numId w:val="23"/>
            </w:numPr>
            <w:ind w:firstLineChars="0"/>
          </w:pPr>
          <w:r>
            <w:t>信息披露及备置地点变更情况简介</w:t>
          </w:r>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290"/>
            <w:gridCol w:w="5603"/>
          </w:tblGrid>
          <w:tr w:rsidR="003251FE" w:rsidTr="00556D87">
            <w:trPr>
              <w:trHeight w:val="293"/>
            </w:trPr>
            <w:sdt>
              <w:sdtPr>
                <w:tag w:val="_PLD_5a9e1277ac2b48eb8d7aa1b69c532d31"/>
                <w:id w:val="26281661"/>
                <w:lock w:val="sdtLocked"/>
              </w:sdtPr>
              <w:sdtContent>
                <w:tc>
                  <w:tcPr>
                    <w:tcW w:w="1850" w:type="pct"/>
                    <w:tcBorders>
                      <w:top w:val="single" w:sz="4" w:space="0" w:color="auto"/>
                      <w:bottom w:val="single" w:sz="4" w:space="0" w:color="auto"/>
                      <w:right w:val="single" w:sz="4" w:space="0" w:color="auto"/>
                    </w:tcBorders>
                    <w:shd w:val="clear" w:color="auto" w:fill="auto"/>
                  </w:tcPr>
                  <w:p w:rsidR="003251FE" w:rsidRDefault="004977A9">
                    <w:pPr>
                      <w:kinsoku w:val="0"/>
                      <w:overflowPunct w:val="0"/>
                      <w:autoSpaceDE w:val="0"/>
                      <w:autoSpaceDN w:val="0"/>
                      <w:adjustRightInd w:val="0"/>
                      <w:snapToGrid w:val="0"/>
                      <w:rPr>
                        <w:szCs w:val="21"/>
                      </w:rPr>
                    </w:pPr>
                    <w:r>
                      <w:t>公司选定的信息披露报纸名称</w:t>
                    </w:r>
                  </w:p>
                </w:tc>
              </w:sdtContent>
            </w:sdt>
            <w:sdt>
              <w:sdtPr>
                <w:rPr>
                  <w:szCs w:val="21"/>
                </w:rPr>
                <w:alias w:val="公司选定的信息披露报纸名称"/>
                <w:tag w:val="_GBC_ea25303a54e24033a0a9a380e9688e98"/>
                <w:id w:val="26281662"/>
                <w:lock w:val="sdtLocked"/>
              </w:sdtPr>
              <w:sdtContent>
                <w:tc>
                  <w:tcPr>
                    <w:tcW w:w="3150" w:type="pct"/>
                    <w:tcBorders>
                      <w:top w:val="single" w:sz="4" w:space="0" w:color="auto"/>
                      <w:left w:val="single" w:sz="4" w:space="0" w:color="auto"/>
                      <w:bottom w:val="single" w:sz="4" w:space="0" w:color="auto"/>
                    </w:tcBorders>
                  </w:tcPr>
                  <w:p w:rsidR="003251FE" w:rsidRDefault="00556D87">
                    <w:pPr>
                      <w:kinsoku w:val="0"/>
                      <w:overflowPunct w:val="0"/>
                      <w:autoSpaceDE w:val="0"/>
                      <w:autoSpaceDN w:val="0"/>
                      <w:adjustRightInd w:val="0"/>
                      <w:snapToGrid w:val="0"/>
                      <w:rPr>
                        <w:szCs w:val="21"/>
                      </w:rPr>
                    </w:pPr>
                    <w:r w:rsidRPr="00556D87">
                      <w:rPr>
                        <w:rFonts w:hint="eastAsia"/>
                        <w:szCs w:val="21"/>
                      </w:rPr>
                      <w:t>中国证券报、上海证券报、证券日报、证券时报</w:t>
                    </w:r>
                  </w:p>
                </w:tc>
              </w:sdtContent>
            </w:sdt>
          </w:tr>
          <w:tr w:rsidR="003251FE" w:rsidTr="00556D87">
            <w:trPr>
              <w:trHeight w:val="293"/>
            </w:trPr>
            <w:sdt>
              <w:sdtPr>
                <w:tag w:val="_PLD_34ad3e071c96488fa36dcc1913587c39"/>
                <w:id w:val="26281663"/>
                <w:lock w:val="sdtLocked"/>
              </w:sdtPr>
              <w:sdtContent>
                <w:tc>
                  <w:tcPr>
                    <w:tcW w:w="1850" w:type="pct"/>
                    <w:tcBorders>
                      <w:top w:val="single" w:sz="4" w:space="0" w:color="auto"/>
                      <w:bottom w:val="single" w:sz="4" w:space="0" w:color="auto"/>
                      <w:right w:val="single" w:sz="4" w:space="0" w:color="auto"/>
                    </w:tcBorders>
                    <w:shd w:val="clear" w:color="auto" w:fill="auto"/>
                  </w:tcPr>
                  <w:p w:rsidR="003251FE" w:rsidRDefault="004977A9">
                    <w:pPr>
                      <w:kinsoku w:val="0"/>
                      <w:overflowPunct w:val="0"/>
                      <w:autoSpaceDE w:val="0"/>
                      <w:autoSpaceDN w:val="0"/>
                      <w:adjustRightInd w:val="0"/>
                      <w:snapToGrid w:val="0"/>
                      <w:rPr>
                        <w:szCs w:val="21"/>
                      </w:rPr>
                    </w:pPr>
                    <w:r>
                      <w:t>登载半年度报告的</w:t>
                    </w:r>
                    <w:r>
                      <w:rPr>
                        <w:rFonts w:hint="eastAsia"/>
                      </w:rPr>
                      <w:t>网站地</w:t>
                    </w:r>
                    <w:r>
                      <w:t>址</w:t>
                    </w:r>
                  </w:p>
                </w:tc>
              </w:sdtContent>
            </w:sdt>
            <w:tc>
              <w:tcPr>
                <w:tcW w:w="3150" w:type="pct"/>
                <w:tcBorders>
                  <w:top w:val="single" w:sz="4" w:space="0" w:color="auto"/>
                  <w:left w:val="single" w:sz="4" w:space="0" w:color="auto"/>
                  <w:bottom w:val="single" w:sz="4" w:space="0" w:color="auto"/>
                </w:tcBorders>
              </w:tcPr>
              <w:p w:rsidR="003251FE" w:rsidRDefault="00556D87">
                <w:pPr>
                  <w:kinsoku w:val="0"/>
                  <w:overflowPunct w:val="0"/>
                  <w:autoSpaceDE w:val="0"/>
                  <w:autoSpaceDN w:val="0"/>
                  <w:adjustRightInd w:val="0"/>
                  <w:snapToGrid w:val="0"/>
                  <w:rPr>
                    <w:szCs w:val="21"/>
                  </w:rPr>
                </w:pPr>
                <w:r w:rsidRPr="00556D87">
                  <w:rPr>
                    <w:szCs w:val="21"/>
                  </w:rPr>
                  <w:t>http：//www.sse.com.cn</w:t>
                </w:r>
              </w:p>
            </w:tc>
          </w:tr>
          <w:tr w:rsidR="003251FE" w:rsidTr="00556D87">
            <w:trPr>
              <w:trHeight w:val="293"/>
            </w:trPr>
            <w:sdt>
              <w:sdtPr>
                <w:tag w:val="_PLD_533f230e5c504d15b6024014067b6306"/>
                <w:id w:val="26281664"/>
                <w:lock w:val="sdtLocked"/>
              </w:sdtPr>
              <w:sdtContent>
                <w:tc>
                  <w:tcPr>
                    <w:tcW w:w="1850" w:type="pct"/>
                    <w:tcBorders>
                      <w:top w:val="single" w:sz="4" w:space="0" w:color="auto"/>
                      <w:bottom w:val="single" w:sz="4" w:space="0" w:color="auto"/>
                      <w:right w:val="single" w:sz="4" w:space="0" w:color="auto"/>
                    </w:tcBorders>
                    <w:shd w:val="clear" w:color="auto" w:fill="auto"/>
                  </w:tcPr>
                  <w:p w:rsidR="003251FE" w:rsidRDefault="004977A9">
                    <w:pPr>
                      <w:kinsoku w:val="0"/>
                      <w:overflowPunct w:val="0"/>
                      <w:autoSpaceDE w:val="0"/>
                      <w:autoSpaceDN w:val="0"/>
                      <w:adjustRightInd w:val="0"/>
                      <w:snapToGrid w:val="0"/>
                      <w:rPr>
                        <w:szCs w:val="21"/>
                      </w:rPr>
                    </w:pPr>
                    <w:r>
                      <w:t>公司半年度报告备置地点</w:t>
                    </w:r>
                  </w:p>
                </w:tc>
              </w:sdtContent>
            </w:sdt>
            <w:tc>
              <w:tcPr>
                <w:tcW w:w="3150" w:type="pct"/>
                <w:tcBorders>
                  <w:top w:val="single" w:sz="4" w:space="0" w:color="auto"/>
                  <w:left w:val="single" w:sz="4" w:space="0" w:color="auto"/>
                  <w:bottom w:val="single" w:sz="4" w:space="0" w:color="auto"/>
                </w:tcBorders>
              </w:tcPr>
              <w:p w:rsidR="003251FE" w:rsidRDefault="00556D87">
                <w:pPr>
                  <w:kinsoku w:val="0"/>
                  <w:overflowPunct w:val="0"/>
                  <w:autoSpaceDE w:val="0"/>
                  <w:autoSpaceDN w:val="0"/>
                  <w:adjustRightInd w:val="0"/>
                  <w:snapToGrid w:val="0"/>
                  <w:rPr>
                    <w:szCs w:val="21"/>
                  </w:rPr>
                </w:pPr>
                <w:r w:rsidRPr="00556D87">
                  <w:rPr>
                    <w:rFonts w:hint="eastAsia"/>
                    <w:szCs w:val="21"/>
                  </w:rPr>
                  <w:t>公司证券投资部</w:t>
                </w:r>
              </w:p>
            </w:tc>
          </w:tr>
          <w:tr w:rsidR="003251FE" w:rsidTr="00556D87">
            <w:trPr>
              <w:trHeight w:val="293"/>
            </w:trPr>
            <w:sdt>
              <w:sdtPr>
                <w:tag w:val="_PLD_71b3b22b33f543709c7346090ee03414"/>
                <w:id w:val="26281665"/>
                <w:lock w:val="sdtLocked"/>
              </w:sdtPr>
              <w:sdtContent>
                <w:tc>
                  <w:tcPr>
                    <w:tcW w:w="1850" w:type="pct"/>
                    <w:tcBorders>
                      <w:top w:val="single" w:sz="4" w:space="0" w:color="auto"/>
                      <w:bottom w:val="single" w:sz="4" w:space="0" w:color="auto"/>
                      <w:right w:val="single" w:sz="4" w:space="0" w:color="auto"/>
                    </w:tcBorders>
                    <w:shd w:val="clear" w:color="auto" w:fill="auto"/>
                  </w:tcPr>
                  <w:p w:rsidR="003251FE" w:rsidRDefault="004977A9">
                    <w:pPr>
                      <w:kinsoku w:val="0"/>
                      <w:overflowPunct w:val="0"/>
                      <w:autoSpaceDE w:val="0"/>
                      <w:autoSpaceDN w:val="0"/>
                      <w:adjustRightInd w:val="0"/>
                      <w:snapToGrid w:val="0"/>
                      <w:rPr>
                        <w:szCs w:val="21"/>
                      </w:rPr>
                    </w:pPr>
                    <w:r>
                      <w:t>报告期内变更情况查询索引</w:t>
                    </w:r>
                  </w:p>
                </w:tc>
              </w:sdtContent>
            </w:sdt>
            <w:tc>
              <w:tcPr>
                <w:tcW w:w="3150" w:type="pct"/>
                <w:tcBorders>
                  <w:top w:val="single" w:sz="4" w:space="0" w:color="auto"/>
                  <w:left w:val="single" w:sz="4" w:space="0" w:color="auto"/>
                  <w:bottom w:val="single" w:sz="4" w:space="0" w:color="auto"/>
                </w:tcBorders>
              </w:tcPr>
              <w:p w:rsidR="003251FE" w:rsidRDefault="00FB30FA">
                <w:pPr>
                  <w:kinsoku w:val="0"/>
                  <w:overflowPunct w:val="0"/>
                  <w:autoSpaceDE w:val="0"/>
                  <w:autoSpaceDN w:val="0"/>
                  <w:adjustRightInd w:val="0"/>
                  <w:snapToGrid w:val="0"/>
                  <w:rPr>
                    <w:szCs w:val="21"/>
                  </w:rPr>
                </w:pPr>
                <w:r>
                  <w:rPr>
                    <w:rFonts w:hint="eastAsia"/>
                    <w:szCs w:val="21"/>
                  </w:rPr>
                  <w:t>无</w:t>
                </w:r>
              </w:p>
            </w:tc>
          </w:tr>
        </w:tbl>
      </w:sdtContent>
    </w:sdt>
    <w:p w:rsidR="003251FE" w:rsidRDefault="003251FE">
      <w:pPr>
        <w:kinsoku w:val="0"/>
        <w:overflowPunct w:val="0"/>
        <w:autoSpaceDE w:val="0"/>
        <w:autoSpaceDN w:val="0"/>
        <w:adjustRightInd w:val="0"/>
        <w:snapToGrid w:val="0"/>
        <w:rPr>
          <w:szCs w:val="21"/>
        </w:rPr>
      </w:pPr>
    </w:p>
    <w:bookmarkStart w:id="11" w:name="_Toc342051045" w:displacedByCustomXml="next"/>
    <w:bookmarkStart w:id="12" w:name="_Toc342565885" w:displacedByCustomXml="next"/>
    <w:sdt>
      <w:sdtPr>
        <w:rPr>
          <w:rFonts w:ascii="宋体" w:hAnsi="宋体" w:cs="宋体" w:hint="eastAsia"/>
          <w:b w:val="0"/>
          <w:bCs w:val="0"/>
          <w:kern w:val="0"/>
          <w:szCs w:val="24"/>
        </w:rPr>
        <w:alias w:val="模块:公司股票简况"/>
        <w:tag w:val="_GBC_f73e31215837403db78d7a2ed15723c6"/>
        <w:id w:val="26281673"/>
        <w:lock w:val="sdtLocked"/>
        <w:placeholder>
          <w:docPart w:val="GBC22222222222222222222222222222"/>
        </w:placeholder>
      </w:sdtPr>
      <w:sdtEndPr>
        <w:rPr>
          <w:color w:val="0070C0"/>
        </w:rPr>
      </w:sdtEndPr>
      <w:sdtContent>
        <w:p w:rsidR="003251FE" w:rsidRDefault="004977A9" w:rsidP="00E36763">
          <w:pPr>
            <w:pStyle w:val="2"/>
            <w:numPr>
              <w:ilvl w:val="0"/>
              <w:numId w:val="23"/>
            </w:numPr>
            <w:ind w:firstLineChars="0"/>
          </w:pPr>
          <w:r>
            <w:rPr>
              <w:rFonts w:hint="eastAsia"/>
            </w:rPr>
            <w:t>公司股票简况</w:t>
          </w:r>
          <w:bookmarkEnd w:id="12"/>
          <w:bookmarkEnd w:id="11"/>
        </w:p>
        <w:tbl>
          <w:tblPr>
            <w:tblStyle w:val="g1"/>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556D87" w:rsidTr="008410D9">
            <w:trPr>
              <w:trHeight w:val="293"/>
            </w:trPr>
            <w:sdt>
              <w:sdtPr>
                <w:tag w:val="_PLD_136d907086394f5eaee0ec7d22ac5510"/>
                <w:id w:val="26281667"/>
                <w:lock w:val="sdtLocked"/>
              </w:sdtPr>
              <w:sdtContent>
                <w:tc>
                  <w:tcPr>
                    <w:tcW w:w="1000" w:type="pct"/>
                    <w:tcBorders>
                      <w:top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6a843bcbb5a24c0aa6b5fa899c00d11d"/>
                <w:id w:val="26281668"/>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c012a58bb3cc4bbd9a7de1f52bd17553"/>
                <w:id w:val="26281669"/>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9fa1e8781b094b29b21027138e9f63e8"/>
                <w:id w:val="2628167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8410D9">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38293dc771ef4460bd5252827867d07d"/>
                <w:id w:val="26281671"/>
                <w:lock w:val="sdtLocked"/>
              </w:sdtPr>
              <w:sdtContent>
                <w:tc>
                  <w:tcPr>
                    <w:tcW w:w="1000" w:type="pct"/>
                    <w:tcBorders>
                      <w:top w:val="single" w:sz="4" w:space="0" w:color="auto"/>
                      <w:left w:val="single" w:sz="4" w:space="0" w:color="auto"/>
                      <w:bottom w:val="single" w:sz="4" w:space="0" w:color="auto"/>
                    </w:tcBorders>
                    <w:shd w:val="clear" w:color="auto" w:fill="auto"/>
                  </w:tcPr>
                  <w:p w:rsidR="00556D87" w:rsidRDefault="00556D87" w:rsidP="008410D9">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sdtContent>
            </w:sdt>
          </w:tr>
          <w:sdt>
            <w:sdtPr>
              <w:rPr>
                <w:rFonts w:hint="eastAsia"/>
                <w:szCs w:val="21"/>
              </w:rPr>
              <w:alias w:val="公司其他股票简况"/>
              <w:tag w:val="_GBC_4e064b55e0734b1d9be1e41379a353e2"/>
              <w:id w:val="26281672"/>
            </w:sdtPr>
            <w:sdtContent>
              <w:tr w:rsidR="00556D87" w:rsidTr="008410D9">
                <w:trPr>
                  <w:trHeight w:val="293"/>
                </w:trPr>
                <w:tc>
                  <w:tcPr>
                    <w:tcW w:w="1000" w:type="pct"/>
                    <w:tcBorders>
                      <w:top w:val="single" w:sz="4" w:space="0" w:color="auto"/>
                      <w:bottom w:val="single" w:sz="4" w:space="0" w:color="auto"/>
                      <w:right w:val="single" w:sz="4" w:space="0" w:color="auto"/>
                    </w:tcBorders>
                    <w:shd w:val="clear" w:color="auto" w:fill="auto"/>
                  </w:tcPr>
                  <w:p w:rsidR="00556D87" w:rsidRDefault="00556D87" w:rsidP="00C363BF">
                    <w:pPr>
                      <w:kinsoku w:val="0"/>
                      <w:overflowPunct w:val="0"/>
                      <w:autoSpaceDE w:val="0"/>
                      <w:autoSpaceDN w:val="0"/>
                      <w:adjustRightInd w:val="0"/>
                      <w:snapToGrid w:val="0"/>
                      <w:jc w:val="center"/>
                      <w:rPr>
                        <w:szCs w:val="21"/>
                      </w:rPr>
                    </w:pPr>
                    <w:r>
                      <w:t>A股</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C363BF">
                    <w:pPr>
                      <w:kinsoku w:val="0"/>
                      <w:overflowPunct w:val="0"/>
                      <w:autoSpaceDE w:val="0"/>
                      <w:autoSpaceDN w:val="0"/>
                      <w:adjustRightInd w:val="0"/>
                      <w:snapToGrid w:val="0"/>
                      <w:jc w:val="center"/>
                      <w:rPr>
                        <w:szCs w:val="21"/>
                      </w:rPr>
                    </w:pPr>
                    <w: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C363BF">
                    <w:pPr>
                      <w:kinsoku w:val="0"/>
                      <w:overflowPunct w:val="0"/>
                      <w:autoSpaceDE w:val="0"/>
                      <w:autoSpaceDN w:val="0"/>
                      <w:adjustRightInd w:val="0"/>
                      <w:snapToGrid w:val="0"/>
                      <w:jc w:val="center"/>
                      <w:rPr>
                        <w:szCs w:val="21"/>
                      </w:rPr>
                    </w:pPr>
                    <w:r>
                      <w:t>铜峰电子</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56D87" w:rsidRDefault="00556D87" w:rsidP="00C363BF">
                    <w:pPr>
                      <w:kinsoku w:val="0"/>
                      <w:overflowPunct w:val="0"/>
                      <w:autoSpaceDE w:val="0"/>
                      <w:autoSpaceDN w:val="0"/>
                      <w:adjustRightInd w:val="0"/>
                      <w:snapToGrid w:val="0"/>
                      <w:jc w:val="center"/>
                      <w:rPr>
                        <w:szCs w:val="21"/>
                      </w:rPr>
                    </w:pPr>
                    <w:r>
                      <w:t>600237</w:t>
                    </w:r>
                  </w:p>
                </w:tc>
                <w:tc>
                  <w:tcPr>
                    <w:tcW w:w="1000" w:type="pct"/>
                    <w:tcBorders>
                      <w:top w:val="single" w:sz="4" w:space="0" w:color="auto"/>
                      <w:left w:val="single" w:sz="4" w:space="0" w:color="auto"/>
                      <w:bottom w:val="single" w:sz="4" w:space="0" w:color="auto"/>
                    </w:tcBorders>
                    <w:shd w:val="clear" w:color="auto" w:fill="auto"/>
                  </w:tcPr>
                  <w:p w:rsidR="00556D87" w:rsidRDefault="00C363BF" w:rsidP="00C363BF">
                    <w:pPr>
                      <w:kinsoku w:val="0"/>
                      <w:overflowPunct w:val="0"/>
                      <w:autoSpaceDE w:val="0"/>
                      <w:autoSpaceDN w:val="0"/>
                      <w:adjustRightInd w:val="0"/>
                      <w:snapToGrid w:val="0"/>
                      <w:jc w:val="center"/>
                      <w:rPr>
                        <w:szCs w:val="21"/>
                      </w:rPr>
                    </w:pPr>
                    <w:r>
                      <w:rPr>
                        <w:rFonts w:hint="eastAsia"/>
                        <w:szCs w:val="21"/>
                      </w:rPr>
                      <w:t>/</w:t>
                    </w:r>
                  </w:p>
                </w:tc>
              </w:tr>
            </w:sdtContent>
          </w:sdt>
        </w:tbl>
        <w:p w:rsidR="003251FE" w:rsidRDefault="003E1C3B">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26281675"/>
        <w:lock w:val="sdtLocked"/>
        <w:placeholder>
          <w:docPart w:val="GBC22222222222222222222222222222"/>
        </w:placeholder>
      </w:sdtPr>
      <w:sdtEndPr>
        <w:rPr>
          <w:rFonts w:hint="eastAsia"/>
        </w:rPr>
      </w:sdtEndPr>
      <w:sdtContent>
        <w:p w:rsidR="003251FE" w:rsidRDefault="004977A9" w:rsidP="00E36763">
          <w:pPr>
            <w:pStyle w:val="2"/>
            <w:numPr>
              <w:ilvl w:val="0"/>
              <w:numId w:val="23"/>
            </w:numPr>
            <w:ind w:firstLineChars="0"/>
          </w:pPr>
          <w:r>
            <w:t>其他有关资料</w:t>
          </w:r>
        </w:p>
        <w:sdt>
          <w:sdtPr>
            <w:alias w:val="是否适用：其他有关资料[双击切换]"/>
            <w:tag w:val="_GBC_78c3cc115c0d4dd3bf5e7c57142e5e68"/>
            <w:id w:val="26281674"/>
            <w:lock w:val="sdtLocked"/>
            <w:placeholder>
              <w:docPart w:val="GBC22222222222222222222222222222"/>
            </w:placeholder>
          </w:sdtPr>
          <w:sdtContent>
            <w:p w:rsidR="003251FE" w:rsidRDefault="003E1C3B" w:rsidP="003C4DA2">
              <w:r>
                <w:fldChar w:fldCharType="begin"/>
              </w:r>
              <w:r w:rsidR="003C4DA2">
                <w:instrText xml:space="preserve"> MACROBUTTON  SnrToggleCheckbox □适用 </w:instrText>
              </w:r>
              <w:r>
                <w:fldChar w:fldCharType="end"/>
              </w:r>
              <w:r>
                <w:fldChar w:fldCharType="begin"/>
              </w:r>
              <w:r w:rsidR="003C4DA2">
                <w:instrText xml:space="preserve"> MACROBUTTON  SnrToggleCheckbox √不适用 </w:instrText>
              </w:r>
              <w:r>
                <w:fldChar w:fldCharType="end"/>
              </w:r>
            </w:p>
          </w:sdtContent>
        </w:sdt>
      </w:sdtContent>
    </w:sdt>
    <w:p w:rsidR="003251FE" w:rsidRDefault="003251FE">
      <w:pPr>
        <w:rPr>
          <w:bdr w:val="single" w:sz="4" w:space="0" w:color="auto"/>
        </w:rPr>
      </w:pPr>
    </w:p>
    <w:p w:rsidR="00DA590C" w:rsidRDefault="00DA590C" w:rsidP="00E36763">
      <w:pPr>
        <w:pStyle w:val="2"/>
        <w:numPr>
          <w:ilvl w:val="0"/>
          <w:numId w:val="23"/>
        </w:numPr>
        <w:ind w:firstLineChars="0"/>
      </w:pPr>
      <w:bookmarkStart w:id="13" w:name="_Toc342056397"/>
      <w:bookmarkStart w:id="14" w:name="_Toc342565889"/>
      <w:r>
        <w:rPr>
          <w:rFonts w:hint="eastAsia"/>
        </w:rPr>
        <w:t>公司主要会计数据和财务指标</w:t>
      </w:r>
      <w:bookmarkEnd w:id="13"/>
      <w:bookmarkEnd w:id="14"/>
    </w:p>
    <w:p w:rsidR="00DA590C" w:rsidRDefault="00DA590C" w:rsidP="00E36763">
      <w:pPr>
        <w:pStyle w:val="3"/>
        <w:numPr>
          <w:ilvl w:val="1"/>
          <w:numId w:val="24"/>
        </w:numPr>
        <w:rPr>
          <w:rFonts w:ascii="宋体" w:hAnsi="宋体"/>
        </w:rPr>
      </w:pPr>
      <w:r>
        <w:rPr>
          <w:rFonts w:ascii="宋体" w:hAnsi="宋体" w:hint="eastAsia"/>
        </w:rPr>
        <w:t>主要会计数据</w:t>
      </w:r>
    </w:p>
    <w:p w:rsidR="00DA590C" w:rsidRDefault="00DA590C">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6281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6281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bookmarkStart w:id="15" w:name="_Hlk72769913" w:displacedByCustomXml="next"/>
    <w:sdt>
      <w:sdtPr>
        <w:rPr>
          <w:rFonts w:hint="eastAsia"/>
          <w:szCs w:val="21"/>
        </w:rPr>
        <w:alias w:val="选项模块:主要会计数据(无追溯)"/>
        <w:tag w:val="_GBC_aea1fefe2cc54d88a8a870982a41d97a"/>
        <w:id w:val="26281691"/>
        <w:placeholder>
          <w:docPart w:val="GBC22222222222222222222222222222"/>
        </w:placeholder>
      </w:sdtPr>
      <w:sdtEndPr>
        <w:rPr>
          <w:rFonts w:hint="default"/>
        </w:rPr>
      </w:sdtEndPr>
      <w:sdtContent>
        <w:tbl>
          <w:tblPr>
            <w:tblStyle w:val="g2"/>
            <w:tblW w:w="5000" w:type="pct"/>
            <w:tblLook w:val="0000"/>
          </w:tblPr>
          <w:tblGrid>
            <w:gridCol w:w="3510"/>
            <w:gridCol w:w="1975"/>
            <w:gridCol w:w="1897"/>
            <w:gridCol w:w="1667"/>
          </w:tblGrid>
          <w:tr w:rsidR="00DA590C" w:rsidTr="00CF0384">
            <w:trPr>
              <w:trHeight w:val="596"/>
            </w:trPr>
            <w:sdt>
              <w:sdtPr>
                <w:rPr>
                  <w:rFonts w:hint="eastAsia"/>
                  <w:szCs w:val="21"/>
                </w:rPr>
                <w:tag w:val="_PLD_e63d02b963714237aa4678b1878c888d"/>
                <w:id w:val="26281678"/>
                <w:lock w:val="sdtLocked"/>
              </w:sdtPr>
              <w:sdtEndPr>
                <w:rPr>
                  <w:rFonts w:hint="default"/>
                  <w:szCs w:val="24"/>
                </w:rPr>
              </w:sdtEndPr>
              <w:sdtContent>
                <w:tc>
                  <w:tcPr>
                    <w:tcW w:w="1939" w:type="pct"/>
                    <w:vAlign w:val="center"/>
                  </w:tcPr>
                  <w:p w:rsidR="00DA590C" w:rsidRDefault="00DA590C">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913ae157f7e74eee947ea98d96be3599"/>
                <w:id w:val="26281679"/>
                <w:lock w:val="sdtLocked"/>
              </w:sdtPr>
              <w:sdtContent>
                <w:tc>
                  <w:tcPr>
                    <w:tcW w:w="1091" w:type="pct"/>
                    <w:vAlign w:val="center"/>
                  </w:tcPr>
                  <w:p w:rsidR="00DA590C" w:rsidRDefault="00DA590C">
                    <w:pPr>
                      <w:kinsoku w:val="0"/>
                      <w:overflowPunct w:val="0"/>
                      <w:autoSpaceDE w:val="0"/>
                      <w:autoSpaceDN w:val="0"/>
                      <w:adjustRightInd w:val="0"/>
                      <w:snapToGrid w:val="0"/>
                      <w:jc w:val="center"/>
                    </w:pPr>
                    <w:r>
                      <w:rPr>
                        <w:rFonts w:hint="eastAsia"/>
                      </w:rPr>
                      <w:t>本</w:t>
                    </w:r>
                    <w:r>
                      <w:t>报告期</w:t>
                    </w:r>
                  </w:p>
                  <w:p w:rsidR="00DA590C" w:rsidRDefault="00DA590C">
                    <w:pPr>
                      <w:kinsoku w:val="0"/>
                      <w:overflowPunct w:val="0"/>
                      <w:autoSpaceDE w:val="0"/>
                      <w:autoSpaceDN w:val="0"/>
                      <w:adjustRightInd w:val="0"/>
                      <w:snapToGrid w:val="0"/>
                      <w:jc w:val="center"/>
                      <w:rPr>
                        <w:szCs w:val="21"/>
                      </w:rPr>
                    </w:pPr>
                    <w:r>
                      <w:t>（1－6月）</w:t>
                    </w:r>
                  </w:p>
                </w:tc>
              </w:sdtContent>
            </w:sdt>
            <w:sdt>
              <w:sdtPr>
                <w:tag w:val="_PLD_0f32665f64034720b1ecd674058f4d8b"/>
                <w:id w:val="26281680"/>
                <w:lock w:val="sdtLocked"/>
              </w:sdtPr>
              <w:sdtContent>
                <w:tc>
                  <w:tcPr>
                    <w:tcW w:w="1048" w:type="pct"/>
                    <w:vAlign w:val="center"/>
                  </w:tcPr>
                  <w:p w:rsidR="00DA590C" w:rsidRDefault="00DA590C">
                    <w:pPr>
                      <w:kinsoku w:val="0"/>
                      <w:overflowPunct w:val="0"/>
                      <w:autoSpaceDE w:val="0"/>
                      <w:autoSpaceDN w:val="0"/>
                      <w:adjustRightInd w:val="0"/>
                      <w:snapToGrid w:val="0"/>
                      <w:jc w:val="center"/>
                      <w:rPr>
                        <w:szCs w:val="21"/>
                      </w:rPr>
                    </w:pPr>
                    <w:r>
                      <w:t>上年同期</w:t>
                    </w:r>
                  </w:p>
                </w:tc>
              </w:sdtContent>
            </w:sdt>
            <w:sdt>
              <w:sdtPr>
                <w:tag w:val="_PLD_e634aa67fe8c44038b152224d8a245d6"/>
                <w:id w:val="26281681"/>
                <w:lock w:val="sdtLocked"/>
              </w:sdtPr>
              <w:sdtContent>
                <w:tc>
                  <w:tcPr>
                    <w:tcW w:w="921" w:type="pct"/>
                    <w:vAlign w:val="center"/>
                  </w:tcPr>
                  <w:p w:rsidR="00DA590C" w:rsidRDefault="00DA590C">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DA590C" w:rsidTr="00CF0384">
            <w:trPr>
              <w:trHeight w:val="285"/>
            </w:trPr>
            <w:sdt>
              <w:sdtPr>
                <w:tag w:val="_PLD_601d7d8438f74f1c9abca1ce60a4f163"/>
                <w:id w:val="26281682"/>
                <w:lock w:val="sdtLocked"/>
              </w:sdtPr>
              <w:sdtContent>
                <w:tc>
                  <w:tcPr>
                    <w:tcW w:w="1939" w:type="pct"/>
                  </w:tcPr>
                  <w:p w:rsidR="00DA590C" w:rsidRDefault="00DA590C">
                    <w:pPr>
                      <w:kinsoku w:val="0"/>
                      <w:overflowPunct w:val="0"/>
                      <w:autoSpaceDE w:val="0"/>
                      <w:autoSpaceDN w:val="0"/>
                      <w:adjustRightInd w:val="0"/>
                      <w:snapToGrid w:val="0"/>
                      <w:rPr>
                        <w:szCs w:val="21"/>
                      </w:rPr>
                    </w:pPr>
                    <w:r>
                      <w:rPr>
                        <w:rFonts w:hint="eastAsia"/>
                        <w:szCs w:val="21"/>
                      </w:rPr>
                      <w:t>营业收入</w:t>
                    </w:r>
                  </w:p>
                </w:tc>
              </w:sdtContent>
            </w:sdt>
            <w:tc>
              <w:tcPr>
                <w:tcW w:w="1091" w:type="pct"/>
                <w:vAlign w:val="center"/>
              </w:tcPr>
              <w:p w:rsidR="00DA590C" w:rsidRDefault="00DA590C" w:rsidP="00DA590C">
                <w:pPr>
                  <w:jc w:val="right"/>
                  <w:rPr>
                    <w:sz w:val="24"/>
                  </w:rPr>
                </w:pPr>
                <w:r>
                  <w:t>502,233,297.18</w:t>
                </w:r>
              </w:p>
            </w:tc>
            <w:tc>
              <w:tcPr>
                <w:tcW w:w="1048" w:type="pct"/>
                <w:vAlign w:val="center"/>
              </w:tcPr>
              <w:p w:rsidR="00DA590C" w:rsidRDefault="00DA590C" w:rsidP="00DA590C">
                <w:pPr>
                  <w:jc w:val="right"/>
                  <w:rPr>
                    <w:sz w:val="24"/>
                  </w:rPr>
                </w:pPr>
                <w:r>
                  <w:t>382,883,551.24</w:t>
                </w:r>
              </w:p>
            </w:tc>
            <w:tc>
              <w:tcPr>
                <w:tcW w:w="921" w:type="pct"/>
                <w:vAlign w:val="center"/>
              </w:tcPr>
              <w:p w:rsidR="00DA590C" w:rsidRDefault="00DA590C" w:rsidP="00DA590C">
                <w:pPr>
                  <w:jc w:val="right"/>
                  <w:rPr>
                    <w:sz w:val="24"/>
                  </w:rPr>
                </w:pPr>
                <w:r>
                  <w:t>31.17</w:t>
                </w:r>
              </w:p>
            </w:tc>
          </w:tr>
          <w:tr w:rsidR="00DA590C" w:rsidTr="00CF0384">
            <w:trPr>
              <w:trHeight w:val="285"/>
            </w:trPr>
            <w:sdt>
              <w:sdtPr>
                <w:tag w:val="_PLD_1825ec6c60fc481f877063c3cecfffca"/>
                <w:id w:val="26281683"/>
                <w:lock w:val="sdtLocked"/>
              </w:sdtPr>
              <w:sdtContent>
                <w:tc>
                  <w:tcPr>
                    <w:tcW w:w="1939" w:type="pct"/>
                  </w:tcPr>
                  <w:p w:rsidR="00DA590C" w:rsidRDefault="00DA590C">
                    <w:pPr>
                      <w:kinsoku w:val="0"/>
                      <w:overflowPunct w:val="0"/>
                      <w:autoSpaceDE w:val="0"/>
                      <w:autoSpaceDN w:val="0"/>
                      <w:adjustRightInd w:val="0"/>
                      <w:snapToGrid w:val="0"/>
                      <w:rPr>
                        <w:szCs w:val="21"/>
                      </w:rPr>
                    </w:pPr>
                    <w:r>
                      <w:rPr>
                        <w:rFonts w:hint="eastAsia"/>
                        <w:szCs w:val="21"/>
                      </w:rPr>
                      <w:t>归属于上市公司股东的净利润</w:t>
                    </w:r>
                  </w:p>
                </w:tc>
              </w:sdtContent>
            </w:sdt>
            <w:tc>
              <w:tcPr>
                <w:tcW w:w="1091" w:type="pct"/>
                <w:vAlign w:val="center"/>
              </w:tcPr>
              <w:p w:rsidR="00DA590C" w:rsidRDefault="00DA590C" w:rsidP="00DA590C">
                <w:pPr>
                  <w:jc w:val="right"/>
                  <w:rPr>
                    <w:sz w:val="24"/>
                  </w:rPr>
                </w:pPr>
                <w:r>
                  <w:t>27,576,609.68</w:t>
                </w:r>
              </w:p>
            </w:tc>
            <w:tc>
              <w:tcPr>
                <w:tcW w:w="1048" w:type="pct"/>
                <w:vAlign w:val="center"/>
              </w:tcPr>
              <w:p w:rsidR="00DA590C" w:rsidRDefault="00DA590C" w:rsidP="00DA590C">
                <w:pPr>
                  <w:jc w:val="right"/>
                  <w:rPr>
                    <w:sz w:val="24"/>
                  </w:rPr>
                </w:pPr>
                <w:r>
                  <w:t>-4,510,819.68</w:t>
                </w:r>
              </w:p>
            </w:tc>
            <w:tc>
              <w:tcPr>
                <w:tcW w:w="921" w:type="pct"/>
                <w:vAlign w:val="center"/>
              </w:tcPr>
              <w:p w:rsidR="00DA590C" w:rsidRDefault="00DA590C" w:rsidP="00DA590C">
                <w:pPr>
                  <w:jc w:val="right"/>
                  <w:rPr>
                    <w:sz w:val="24"/>
                  </w:rPr>
                </w:pPr>
                <w:r>
                  <w:t>711.34</w:t>
                </w:r>
              </w:p>
            </w:tc>
          </w:tr>
          <w:tr w:rsidR="00DA590C" w:rsidTr="00CF0384">
            <w:trPr>
              <w:trHeight w:val="285"/>
            </w:trPr>
            <w:sdt>
              <w:sdtPr>
                <w:tag w:val="_PLD_f59cc08add024388b79135816e85f0a1"/>
                <w:id w:val="26281684"/>
                <w:lock w:val="sdtLocked"/>
              </w:sdtPr>
              <w:sdtContent>
                <w:tc>
                  <w:tcPr>
                    <w:tcW w:w="1939" w:type="pct"/>
                  </w:tcPr>
                  <w:p w:rsidR="00DA590C" w:rsidRDefault="00DA590C">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Content>
            </w:sdt>
            <w:tc>
              <w:tcPr>
                <w:tcW w:w="1091" w:type="pct"/>
                <w:vAlign w:val="center"/>
              </w:tcPr>
              <w:p w:rsidR="00DA590C" w:rsidRDefault="00DA590C" w:rsidP="00DA590C">
                <w:pPr>
                  <w:jc w:val="right"/>
                  <w:rPr>
                    <w:sz w:val="24"/>
                  </w:rPr>
                </w:pPr>
                <w:r>
                  <w:t>25,510,828.08</w:t>
                </w:r>
              </w:p>
            </w:tc>
            <w:tc>
              <w:tcPr>
                <w:tcW w:w="1048" w:type="pct"/>
                <w:vAlign w:val="center"/>
              </w:tcPr>
              <w:p w:rsidR="00DA590C" w:rsidRDefault="00DA590C" w:rsidP="00DA590C">
                <w:pPr>
                  <w:jc w:val="right"/>
                  <w:rPr>
                    <w:sz w:val="24"/>
                  </w:rPr>
                </w:pPr>
                <w:r>
                  <w:t>-13,337,214.30</w:t>
                </w:r>
              </w:p>
            </w:tc>
            <w:tc>
              <w:tcPr>
                <w:tcW w:w="921" w:type="pct"/>
                <w:vAlign w:val="center"/>
              </w:tcPr>
              <w:p w:rsidR="00DA590C" w:rsidRDefault="00DA590C" w:rsidP="00DA590C">
                <w:pPr>
                  <w:jc w:val="right"/>
                  <w:rPr>
                    <w:sz w:val="24"/>
                  </w:rPr>
                </w:pPr>
                <w:r>
                  <w:t>291.28</w:t>
                </w:r>
              </w:p>
            </w:tc>
          </w:tr>
          <w:tr w:rsidR="00DA590C" w:rsidTr="00CF0384">
            <w:trPr>
              <w:trHeight w:val="285"/>
            </w:trPr>
            <w:sdt>
              <w:sdtPr>
                <w:tag w:val="_PLD_895da6708d8042d69e93b2530ead8964"/>
                <w:id w:val="26281685"/>
                <w:lock w:val="sdtLocked"/>
              </w:sdtPr>
              <w:sdtContent>
                <w:tc>
                  <w:tcPr>
                    <w:tcW w:w="1939" w:type="pct"/>
                  </w:tcPr>
                  <w:p w:rsidR="00DA590C" w:rsidRDefault="00DA590C">
                    <w:pPr>
                      <w:kinsoku w:val="0"/>
                      <w:overflowPunct w:val="0"/>
                      <w:autoSpaceDE w:val="0"/>
                      <w:autoSpaceDN w:val="0"/>
                      <w:adjustRightInd w:val="0"/>
                      <w:snapToGrid w:val="0"/>
                      <w:rPr>
                        <w:szCs w:val="21"/>
                        <w:highlight w:val="magenta"/>
                      </w:rPr>
                    </w:pPr>
                    <w:r>
                      <w:rPr>
                        <w:rFonts w:hint="eastAsia"/>
                        <w:szCs w:val="21"/>
                      </w:rPr>
                      <w:t>经营活动产生的现金流量净额</w:t>
                    </w:r>
                  </w:p>
                </w:tc>
              </w:sdtContent>
            </w:sdt>
            <w:tc>
              <w:tcPr>
                <w:tcW w:w="1091" w:type="pct"/>
                <w:vAlign w:val="center"/>
              </w:tcPr>
              <w:p w:rsidR="00DA590C" w:rsidRDefault="00DA590C" w:rsidP="00DA590C">
                <w:pPr>
                  <w:jc w:val="right"/>
                  <w:rPr>
                    <w:sz w:val="24"/>
                  </w:rPr>
                </w:pPr>
                <w:r>
                  <w:t>60,416,013.49</w:t>
                </w:r>
              </w:p>
            </w:tc>
            <w:tc>
              <w:tcPr>
                <w:tcW w:w="1048" w:type="pct"/>
                <w:vAlign w:val="center"/>
              </w:tcPr>
              <w:p w:rsidR="00DA590C" w:rsidRDefault="00DA590C" w:rsidP="00DA590C">
                <w:pPr>
                  <w:jc w:val="right"/>
                  <w:rPr>
                    <w:sz w:val="24"/>
                  </w:rPr>
                </w:pPr>
                <w:r>
                  <w:t>51,338,569.54</w:t>
                </w:r>
              </w:p>
            </w:tc>
            <w:tc>
              <w:tcPr>
                <w:tcW w:w="921" w:type="pct"/>
                <w:vAlign w:val="center"/>
              </w:tcPr>
              <w:p w:rsidR="00DA590C" w:rsidRDefault="00DA590C" w:rsidP="00DA590C">
                <w:pPr>
                  <w:jc w:val="right"/>
                  <w:rPr>
                    <w:sz w:val="24"/>
                  </w:rPr>
                </w:pPr>
                <w:r>
                  <w:t>17.68</w:t>
                </w:r>
              </w:p>
            </w:tc>
          </w:tr>
          <w:tr w:rsidR="00DA590C" w:rsidTr="00CF0384">
            <w:trPr>
              <w:trHeight w:val="533"/>
            </w:trPr>
            <w:tc>
              <w:tcPr>
                <w:tcW w:w="1939" w:type="pct"/>
                <w:vAlign w:val="center"/>
              </w:tcPr>
              <w:p w:rsidR="00DA590C" w:rsidRDefault="00DA590C">
                <w:pPr>
                  <w:kinsoku w:val="0"/>
                  <w:overflowPunct w:val="0"/>
                  <w:autoSpaceDE w:val="0"/>
                  <w:autoSpaceDN w:val="0"/>
                  <w:adjustRightInd w:val="0"/>
                  <w:snapToGrid w:val="0"/>
                  <w:jc w:val="center"/>
                  <w:rPr>
                    <w:szCs w:val="21"/>
                  </w:rPr>
                </w:pPr>
              </w:p>
            </w:tc>
            <w:sdt>
              <w:sdtPr>
                <w:tag w:val="_PLD_b75e9aa554cc48539ab9de572d244f45"/>
                <w:id w:val="26281686"/>
                <w:lock w:val="sdtLocked"/>
              </w:sdtPr>
              <w:sdtContent>
                <w:tc>
                  <w:tcPr>
                    <w:tcW w:w="1091" w:type="pct"/>
                    <w:vAlign w:val="center"/>
                  </w:tcPr>
                  <w:p w:rsidR="00DA590C" w:rsidRDefault="00DA590C">
                    <w:pPr>
                      <w:kinsoku w:val="0"/>
                      <w:overflowPunct w:val="0"/>
                      <w:autoSpaceDE w:val="0"/>
                      <w:autoSpaceDN w:val="0"/>
                      <w:adjustRightInd w:val="0"/>
                      <w:snapToGrid w:val="0"/>
                      <w:jc w:val="center"/>
                      <w:rPr>
                        <w:szCs w:val="21"/>
                      </w:rPr>
                    </w:pPr>
                    <w:r>
                      <w:t>本报告期末</w:t>
                    </w:r>
                  </w:p>
                </w:tc>
              </w:sdtContent>
            </w:sdt>
            <w:sdt>
              <w:sdtPr>
                <w:tag w:val="_PLD_7425b2bc6a39452296814978a781ba72"/>
                <w:id w:val="26281687"/>
                <w:lock w:val="sdtLocked"/>
              </w:sdtPr>
              <w:sdtContent>
                <w:tc>
                  <w:tcPr>
                    <w:tcW w:w="1048" w:type="pct"/>
                    <w:vAlign w:val="center"/>
                  </w:tcPr>
                  <w:p w:rsidR="00DA590C" w:rsidRDefault="00DA590C">
                    <w:pPr>
                      <w:kinsoku w:val="0"/>
                      <w:overflowPunct w:val="0"/>
                      <w:autoSpaceDE w:val="0"/>
                      <w:autoSpaceDN w:val="0"/>
                      <w:adjustRightInd w:val="0"/>
                      <w:snapToGrid w:val="0"/>
                      <w:jc w:val="center"/>
                      <w:rPr>
                        <w:szCs w:val="21"/>
                      </w:rPr>
                    </w:pPr>
                    <w:r>
                      <w:t>上年度末</w:t>
                    </w:r>
                  </w:p>
                </w:tc>
              </w:sdtContent>
            </w:sdt>
            <w:sdt>
              <w:sdtPr>
                <w:tag w:val="_PLD_7a1ba9a6d9b54e51bd320f47b6233184"/>
                <w:id w:val="26281688"/>
                <w:lock w:val="sdtLocked"/>
              </w:sdtPr>
              <w:sdtContent>
                <w:tc>
                  <w:tcPr>
                    <w:tcW w:w="921" w:type="pct"/>
                    <w:vAlign w:val="center"/>
                  </w:tcPr>
                  <w:p w:rsidR="00DA590C" w:rsidRDefault="00DA590C">
                    <w:pPr>
                      <w:kinsoku w:val="0"/>
                      <w:overflowPunct w:val="0"/>
                      <w:autoSpaceDE w:val="0"/>
                      <w:autoSpaceDN w:val="0"/>
                      <w:adjustRightInd w:val="0"/>
                      <w:snapToGrid w:val="0"/>
                      <w:jc w:val="center"/>
                      <w:rPr>
                        <w:szCs w:val="21"/>
                      </w:rPr>
                    </w:pPr>
                    <w:r>
                      <w:t>本报告期末比上年度末增减</w:t>
                    </w:r>
                    <w:r>
                      <w:rPr>
                        <w:szCs w:val="21"/>
                      </w:rPr>
                      <w:t>(%)</w:t>
                    </w:r>
                  </w:p>
                </w:tc>
              </w:sdtContent>
            </w:sdt>
          </w:tr>
          <w:tr w:rsidR="00DA590C" w:rsidTr="00CF0384">
            <w:trPr>
              <w:trHeight w:val="285"/>
            </w:trPr>
            <w:sdt>
              <w:sdtPr>
                <w:tag w:val="_PLD_c12ab31af03f46e4bd02eb659877c070"/>
                <w:id w:val="26281689"/>
                <w:lock w:val="sdtLocked"/>
              </w:sdtPr>
              <w:sdtContent>
                <w:tc>
                  <w:tcPr>
                    <w:tcW w:w="1939" w:type="pct"/>
                  </w:tcPr>
                  <w:p w:rsidR="00DA590C" w:rsidRDefault="00DA590C">
                    <w:pPr>
                      <w:kinsoku w:val="0"/>
                      <w:overflowPunct w:val="0"/>
                      <w:autoSpaceDE w:val="0"/>
                      <w:autoSpaceDN w:val="0"/>
                      <w:adjustRightInd w:val="0"/>
                      <w:snapToGrid w:val="0"/>
                      <w:rPr>
                        <w:szCs w:val="21"/>
                      </w:rPr>
                    </w:pPr>
                    <w:r>
                      <w:rPr>
                        <w:rFonts w:hint="eastAsia"/>
                        <w:szCs w:val="21"/>
                      </w:rPr>
                      <w:t>归属于上市公司股东的净资产</w:t>
                    </w:r>
                  </w:p>
                </w:tc>
              </w:sdtContent>
            </w:sdt>
            <w:tc>
              <w:tcPr>
                <w:tcW w:w="1091" w:type="pct"/>
                <w:vAlign w:val="center"/>
              </w:tcPr>
              <w:p w:rsidR="00DA590C" w:rsidRDefault="00DA590C" w:rsidP="00DA590C">
                <w:pPr>
                  <w:jc w:val="right"/>
                  <w:rPr>
                    <w:sz w:val="24"/>
                  </w:rPr>
                </w:pPr>
                <w:r>
                  <w:t>1,131,893,019.09</w:t>
                </w:r>
              </w:p>
            </w:tc>
            <w:tc>
              <w:tcPr>
                <w:tcW w:w="1048" w:type="pct"/>
                <w:vAlign w:val="center"/>
              </w:tcPr>
              <w:p w:rsidR="00DA590C" w:rsidRDefault="00DA590C" w:rsidP="00DA590C">
                <w:pPr>
                  <w:jc w:val="right"/>
                  <w:rPr>
                    <w:sz w:val="24"/>
                  </w:rPr>
                </w:pPr>
                <w:r>
                  <w:t>1,104,316,409.41</w:t>
                </w:r>
              </w:p>
            </w:tc>
            <w:tc>
              <w:tcPr>
                <w:tcW w:w="921" w:type="pct"/>
                <w:vAlign w:val="center"/>
              </w:tcPr>
              <w:p w:rsidR="00DA590C" w:rsidRDefault="00DA590C" w:rsidP="00DA590C">
                <w:pPr>
                  <w:jc w:val="right"/>
                  <w:rPr>
                    <w:sz w:val="24"/>
                  </w:rPr>
                </w:pPr>
                <w:r>
                  <w:t>2.50</w:t>
                </w:r>
              </w:p>
            </w:tc>
          </w:tr>
          <w:tr w:rsidR="005173A1" w:rsidTr="00CF0384">
            <w:trPr>
              <w:trHeight w:val="285"/>
            </w:trPr>
            <w:sdt>
              <w:sdtPr>
                <w:tag w:val="_PLD_c9e79cad72304cada434a9145656a31f"/>
                <w:id w:val="26281690"/>
                <w:lock w:val="sdtLocked"/>
              </w:sdtPr>
              <w:sdtContent>
                <w:tc>
                  <w:tcPr>
                    <w:tcW w:w="1939" w:type="pct"/>
                  </w:tcPr>
                  <w:p w:rsidR="005173A1" w:rsidRDefault="005173A1">
                    <w:pPr>
                      <w:kinsoku w:val="0"/>
                      <w:overflowPunct w:val="0"/>
                      <w:autoSpaceDE w:val="0"/>
                      <w:autoSpaceDN w:val="0"/>
                      <w:adjustRightInd w:val="0"/>
                      <w:snapToGrid w:val="0"/>
                      <w:rPr>
                        <w:szCs w:val="21"/>
                      </w:rPr>
                    </w:pPr>
                    <w:r>
                      <w:rPr>
                        <w:rFonts w:hint="eastAsia"/>
                        <w:szCs w:val="21"/>
                      </w:rPr>
                      <w:t>总资产</w:t>
                    </w:r>
                  </w:p>
                </w:tc>
              </w:sdtContent>
            </w:sdt>
            <w:tc>
              <w:tcPr>
                <w:tcW w:w="1091" w:type="pct"/>
                <w:vAlign w:val="center"/>
              </w:tcPr>
              <w:p w:rsidR="005173A1" w:rsidRDefault="005173A1" w:rsidP="005173A1">
                <w:pPr>
                  <w:jc w:val="right"/>
                  <w:rPr>
                    <w:sz w:val="24"/>
                  </w:rPr>
                </w:pPr>
                <w:r>
                  <w:t>1,587,722,193.82</w:t>
                </w:r>
              </w:p>
            </w:tc>
            <w:tc>
              <w:tcPr>
                <w:tcW w:w="1048" w:type="pct"/>
                <w:vAlign w:val="center"/>
              </w:tcPr>
              <w:p w:rsidR="005173A1" w:rsidRDefault="005173A1" w:rsidP="005173A1">
                <w:pPr>
                  <w:jc w:val="right"/>
                  <w:rPr>
                    <w:sz w:val="24"/>
                  </w:rPr>
                </w:pPr>
                <w:r>
                  <w:t>1,677,367,227.90</w:t>
                </w:r>
              </w:p>
            </w:tc>
            <w:tc>
              <w:tcPr>
                <w:tcW w:w="921" w:type="pct"/>
                <w:vAlign w:val="center"/>
              </w:tcPr>
              <w:p w:rsidR="005173A1" w:rsidRDefault="005173A1" w:rsidP="005173A1">
                <w:pPr>
                  <w:jc w:val="right"/>
                  <w:rPr>
                    <w:sz w:val="24"/>
                  </w:rPr>
                </w:pPr>
                <w:r>
                  <w:t>-5.34</w:t>
                </w:r>
              </w:p>
            </w:tc>
          </w:tr>
          <w:bookmarkEnd w:id="15"/>
        </w:tbl>
      </w:sdtContent>
    </w:sdt>
    <w:p w:rsidR="00DA590C" w:rsidRDefault="00DA590C">
      <w:pPr>
        <w:kinsoku w:val="0"/>
        <w:overflowPunct w:val="0"/>
        <w:autoSpaceDE w:val="0"/>
        <w:autoSpaceDN w:val="0"/>
        <w:adjustRightInd w:val="0"/>
        <w:snapToGrid w:val="0"/>
        <w:rPr>
          <w:szCs w:val="21"/>
        </w:rPr>
      </w:pPr>
    </w:p>
    <w:p w:rsidR="00DA590C" w:rsidRDefault="00DA590C" w:rsidP="00E36763">
      <w:pPr>
        <w:pStyle w:val="3"/>
        <w:numPr>
          <w:ilvl w:val="1"/>
          <w:numId w:val="24"/>
        </w:numPr>
        <w:rPr>
          <w:rFonts w:ascii="宋体" w:hAnsi="宋体"/>
          <w:szCs w:val="21"/>
        </w:rPr>
      </w:pPr>
      <w:r>
        <w:rPr>
          <w:rFonts w:ascii="宋体" w:hAnsi="宋体"/>
        </w:rPr>
        <w:t>主要财务指标</w:t>
      </w:r>
    </w:p>
    <w:sdt>
      <w:sdtPr>
        <w:alias w:val="选项模块:主要财务指标(无追溯)"/>
        <w:tag w:val="_GBC_b44cc48c2c094fe699f563d257345cf5"/>
        <w:id w:val="26281701"/>
        <w:placeholder>
          <w:docPart w:val="GBC22222222222222222222222222222"/>
        </w:placeholder>
      </w:sdtPr>
      <w:sdtEndPr>
        <w:rPr>
          <w:szCs w:val="21"/>
        </w:rPr>
      </w:sdtEndPr>
      <w:sdtContent>
        <w:tbl>
          <w:tblPr>
            <w:tblStyle w:val="g2"/>
            <w:tblW w:w="0" w:type="auto"/>
            <w:tblLook w:val="04A0"/>
          </w:tblPr>
          <w:tblGrid>
            <w:gridCol w:w="3510"/>
            <w:gridCol w:w="1985"/>
            <w:gridCol w:w="1843"/>
            <w:gridCol w:w="1710"/>
          </w:tblGrid>
          <w:tr w:rsidR="00DA590C" w:rsidTr="009D5AB5">
            <w:sdt>
              <w:sdtPr>
                <w:tag w:val="_PLD_b12e929543994adfbc7a21fe743cd125"/>
                <w:id w:val="26281692"/>
                <w:lock w:val="sdtLocked"/>
              </w:sdtPr>
              <w:sdtContent>
                <w:tc>
                  <w:tcPr>
                    <w:tcW w:w="3510" w:type="dxa"/>
                    <w:vAlign w:val="center"/>
                  </w:tcPr>
                  <w:p w:rsidR="00DA590C" w:rsidRDefault="00DA590C">
                    <w:pPr>
                      <w:kinsoku w:val="0"/>
                      <w:overflowPunct w:val="0"/>
                      <w:autoSpaceDE w:val="0"/>
                      <w:autoSpaceDN w:val="0"/>
                      <w:adjustRightInd w:val="0"/>
                      <w:snapToGrid w:val="0"/>
                      <w:jc w:val="center"/>
                      <w:rPr>
                        <w:szCs w:val="21"/>
                      </w:rPr>
                    </w:pPr>
                    <w:r>
                      <w:t>主要财务指标</w:t>
                    </w:r>
                  </w:p>
                </w:tc>
              </w:sdtContent>
            </w:sdt>
            <w:sdt>
              <w:sdtPr>
                <w:tag w:val="_PLD_d04f89449ff14c5fa39e871117b7e9e2"/>
                <w:id w:val="26281693"/>
                <w:lock w:val="sdtLocked"/>
              </w:sdtPr>
              <w:sdtContent>
                <w:tc>
                  <w:tcPr>
                    <w:tcW w:w="1985" w:type="dxa"/>
                    <w:vAlign w:val="center"/>
                  </w:tcPr>
                  <w:p w:rsidR="00DA590C" w:rsidRDefault="00DA590C">
                    <w:pPr>
                      <w:kinsoku w:val="0"/>
                      <w:overflowPunct w:val="0"/>
                      <w:autoSpaceDE w:val="0"/>
                      <w:autoSpaceDN w:val="0"/>
                      <w:adjustRightInd w:val="0"/>
                      <w:snapToGrid w:val="0"/>
                      <w:jc w:val="center"/>
                    </w:pPr>
                    <w:r>
                      <w:t>本报告期</w:t>
                    </w:r>
                  </w:p>
                  <w:p w:rsidR="00DA590C" w:rsidRDefault="00DA590C">
                    <w:pPr>
                      <w:kinsoku w:val="0"/>
                      <w:overflowPunct w:val="0"/>
                      <w:autoSpaceDE w:val="0"/>
                      <w:autoSpaceDN w:val="0"/>
                      <w:adjustRightInd w:val="0"/>
                      <w:snapToGrid w:val="0"/>
                      <w:jc w:val="center"/>
                      <w:rPr>
                        <w:szCs w:val="21"/>
                      </w:rPr>
                    </w:pPr>
                    <w:r>
                      <w:t>（1－6月）</w:t>
                    </w:r>
                  </w:p>
                </w:tc>
              </w:sdtContent>
            </w:sdt>
            <w:sdt>
              <w:sdtPr>
                <w:tag w:val="_PLD_bdb91a2a58254a0e945eecc5aef91521"/>
                <w:id w:val="26281694"/>
                <w:lock w:val="sdtLocked"/>
              </w:sdtPr>
              <w:sdtContent>
                <w:tc>
                  <w:tcPr>
                    <w:tcW w:w="1843" w:type="dxa"/>
                    <w:vAlign w:val="center"/>
                  </w:tcPr>
                  <w:p w:rsidR="00DA590C" w:rsidRDefault="00DA590C">
                    <w:pPr>
                      <w:kinsoku w:val="0"/>
                      <w:overflowPunct w:val="0"/>
                      <w:autoSpaceDE w:val="0"/>
                      <w:autoSpaceDN w:val="0"/>
                      <w:adjustRightInd w:val="0"/>
                      <w:snapToGrid w:val="0"/>
                      <w:jc w:val="center"/>
                      <w:rPr>
                        <w:szCs w:val="21"/>
                      </w:rPr>
                    </w:pPr>
                    <w:r>
                      <w:t>上年同期</w:t>
                    </w:r>
                  </w:p>
                </w:tc>
              </w:sdtContent>
            </w:sdt>
            <w:sdt>
              <w:sdtPr>
                <w:tag w:val="_PLD_08306889e5b040aa83784b3f6db386f1"/>
                <w:id w:val="26281695"/>
                <w:lock w:val="sdtLocked"/>
              </w:sdtPr>
              <w:sdtContent>
                <w:tc>
                  <w:tcPr>
                    <w:tcW w:w="1710" w:type="dxa"/>
                    <w:vAlign w:val="center"/>
                  </w:tcPr>
                  <w:p w:rsidR="00DA590C" w:rsidRDefault="00DA590C">
                    <w:pPr>
                      <w:kinsoku w:val="0"/>
                      <w:overflowPunct w:val="0"/>
                      <w:autoSpaceDE w:val="0"/>
                      <w:autoSpaceDN w:val="0"/>
                      <w:adjustRightInd w:val="0"/>
                      <w:snapToGrid w:val="0"/>
                      <w:jc w:val="center"/>
                      <w:rPr>
                        <w:szCs w:val="21"/>
                      </w:rPr>
                    </w:pPr>
                    <w:r>
                      <w:t>本报告期比上年同期增减</w:t>
                    </w:r>
                    <w:r>
                      <w:rPr>
                        <w:szCs w:val="21"/>
                      </w:rPr>
                      <w:t>(%)</w:t>
                    </w:r>
                  </w:p>
                </w:tc>
              </w:sdtContent>
            </w:sdt>
          </w:tr>
          <w:tr w:rsidR="00DA590C" w:rsidTr="009D5AB5">
            <w:sdt>
              <w:sdtPr>
                <w:tag w:val="_PLD_089671b43cd048bda3f42f7ff187200a"/>
                <w:id w:val="26281696"/>
                <w:lock w:val="sdtLocked"/>
              </w:sdtPr>
              <w:sdtContent>
                <w:tc>
                  <w:tcPr>
                    <w:tcW w:w="3510" w:type="dxa"/>
                  </w:tcPr>
                  <w:p w:rsidR="00DA590C" w:rsidRDefault="00DA590C">
                    <w:pPr>
                      <w:kinsoku w:val="0"/>
                      <w:overflowPunct w:val="0"/>
                      <w:autoSpaceDE w:val="0"/>
                      <w:autoSpaceDN w:val="0"/>
                      <w:adjustRightInd w:val="0"/>
                      <w:snapToGrid w:val="0"/>
                      <w:rPr>
                        <w:szCs w:val="21"/>
                      </w:rPr>
                    </w:pPr>
                    <w:r>
                      <w:t>基本每股收益（元／股）</w:t>
                    </w:r>
                  </w:p>
                </w:tc>
              </w:sdtContent>
            </w:sdt>
            <w:tc>
              <w:tcPr>
                <w:tcW w:w="1985" w:type="dxa"/>
                <w:vAlign w:val="center"/>
              </w:tcPr>
              <w:p w:rsidR="00DA590C" w:rsidRDefault="00DA590C" w:rsidP="00DA590C">
                <w:pPr>
                  <w:jc w:val="right"/>
                  <w:rPr>
                    <w:sz w:val="24"/>
                  </w:rPr>
                </w:pPr>
                <w:r>
                  <w:t>0.04886</w:t>
                </w:r>
              </w:p>
            </w:tc>
            <w:tc>
              <w:tcPr>
                <w:tcW w:w="1843" w:type="dxa"/>
                <w:vAlign w:val="center"/>
              </w:tcPr>
              <w:p w:rsidR="00DA590C" w:rsidRDefault="00DA590C" w:rsidP="00DA590C">
                <w:pPr>
                  <w:jc w:val="right"/>
                  <w:rPr>
                    <w:sz w:val="24"/>
                  </w:rPr>
                </w:pPr>
                <w:r>
                  <w:t>-0.00799</w:t>
                </w:r>
              </w:p>
            </w:tc>
            <w:tc>
              <w:tcPr>
                <w:tcW w:w="1710" w:type="dxa"/>
                <w:vAlign w:val="center"/>
              </w:tcPr>
              <w:p w:rsidR="00DA590C" w:rsidRDefault="00DA590C" w:rsidP="00DA590C">
                <w:pPr>
                  <w:jc w:val="right"/>
                  <w:rPr>
                    <w:sz w:val="24"/>
                  </w:rPr>
                </w:pPr>
                <w:r>
                  <w:t>711.51</w:t>
                </w:r>
              </w:p>
            </w:tc>
          </w:tr>
          <w:tr w:rsidR="00DA590C" w:rsidTr="009D5AB5">
            <w:sdt>
              <w:sdtPr>
                <w:tag w:val="_PLD_b53c618810f6494198af9022cf5f9c92"/>
                <w:id w:val="26281697"/>
                <w:lock w:val="sdtLocked"/>
              </w:sdtPr>
              <w:sdtContent>
                <w:tc>
                  <w:tcPr>
                    <w:tcW w:w="3510" w:type="dxa"/>
                  </w:tcPr>
                  <w:p w:rsidR="00DA590C" w:rsidRDefault="00DA590C">
                    <w:pPr>
                      <w:kinsoku w:val="0"/>
                      <w:overflowPunct w:val="0"/>
                      <w:autoSpaceDE w:val="0"/>
                      <w:autoSpaceDN w:val="0"/>
                      <w:adjustRightInd w:val="0"/>
                      <w:snapToGrid w:val="0"/>
                      <w:rPr>
                        <w:szCs w:val="21"/>
                      </w:rPr>
                    </w:pPr>
                    <w:r>
                      <w:t>稀释每股收益（元／股）</w:t>
                    </w:r>
                  </w:p>
                </w:tc>
              </w:sdtContent>
            </w:sdt>
            <w:tc>
              <w:tcPr>
                <w:tcW w:w="1985" w:type="dxa"/>
                <w:vAlign w:val="center"/>
              </w:tcPr>
              <w:p w:rsidR="00DA590C" w:rsidRDefault="00DA590C" w:rsidP="00DA590C">
                <w:pPr>
                  <w:jc w:val="right"/>
                  <w:rPr>
                    <w:sz w:val="24"/>
                  </w:rPr>
                </w:pPr>
                <w:r>
                  <w:t>0.04886</w:t>
                </w:r>
              </w:p>
            </w:tc>
            <w:tc>
              <w:tcPr>
                <w:tcW w:w="1843" w:type="dxa"/>
                <w:vAlign w:val="center"/>
              </w:tcPr>
              <w:p w:rsidR="00DA590C" w:rsidRDefault="00DA590C" w:rsidP="00DA590C">
                <w:pPr>
                  <w:jc w:val="right"/>
                  <w:rPr>
                    <w:sz w:val="24"/>
                  </w:rPr>
                </w:pPr>
                <w:r>
                  <w:t>-0.00799</w:t>
                </w:r>
              </w:p>
            </w:tc>
            <w:tc>
              <w:tcPr>
                <w:tcW w:w="1710" w:type="dxa"/>
                <w:vAlign w:val="center"/>
              </w:tcPr>
              <w:p w:rsidR="00DA590C" w:rsidRDefault="00DA590C" w:rsidP="00DA590C">
                <w:pPr>
                  <w:jc w:val="right"/>
                  <w:rPr>
                    <w:sz w:val="24"/>
                  </w:rPr>
                </w:pPr>
                <w:r>
                  <w:t>711.51</w:t>
                </w:r>
              </w:p>
            </w:tc>
          </w:tr>
          <w:tr w:rsidR="00DA590C" w:rsidTr="009D5AB5">
            <w:sdt>
              <w:sdtPr>
                <w:tag w:val="_PLD_7995656a90ee4448a470f6a06fe39000"/>
                <w:id w:val="26281698"/>
                <w:lock w:val="sdtLocked"/>
              </w:sdtPr>
              <w:sdtContent>
                <w:tc>
                  <w:tcPr>
                    <w:tcW w:w="3510" w:type="dxa"/>
                  </w:tcPr>
                  <w:p w:rsidR="00DA590C" w:rsidRDefault="00DA590C">
                    <w:pPr>
                      <w:kinsoku w:val="0"/>
                      <w:overflowPunct w:val="0"/>
                      <w:autoSpaceDE w:val="0"/>
                      <w:autoSpaceDN w:val="0"/>
                      <w:adjustRightInd w:val="0"/>
                      <w:snapToGrid w:val="0"/>
                      <w:rPr>
                        <w:szCs w:val="21"/>
                      </w:rPr>
                    </w:pPr>
                    <w:r>
                      <w:t>扣除非经常性损益后的基本每股收益（元／股）</w:t>
                    </w:r>
                  </w:p>
                </w:tc>
              </w:sdtContent>
            </w:sdt>
            <w:tc>
              <w:tcPr>
                <w:tcW w:w="1985" w:type="dxa"/>
                <w:vAlign w:val="center"/>
              </w:tcPr>
              <w:p w:rsidR="00DA590C" w:rsidRDefault="00DA590C" w:rsidP="00DA590C">
                <w:pPr>
                  <w:jc w:val="right"/>
                  <w:rPr>
                    <w:sz w:val="24"/>
                  </w:rPr>
                </w:pPr>
                <w:r>
                  <w:t>0.04520</w:t>
                </w:r>
              </w:p>
            </w:tc>
            <w:tc>
              <w:tcPr>
                <w:tcW w:w="1843" w:type="dxa"/>
                <w:vAlign w:val="center"/>
              </w:tcPr>
              <w:p w:rsidR="00DA590C" w:rsidRDefault="00DA590C" w:rsidP="00DA590C">
                <w:pPr>
                  <w:jc w:val="right"/>
                  <w:rPr>
                    <w:sz w:val="24"/>
                  </w:rPr>
                </w:pPr>
                <w:r>
                  <w:t>-0.02363</w:t>
                </w:r>
              </w:p>
            </w:tc>
            <w:tc>
              <w:tcPr>
                <w:tcW w:w="1710" w:type="dxa"/>
                <w:vAlign w:val="center"/>
              </w:tcPr>
              <w:p w:rsidR="00DA590C" w:rsidRDefault="00DA590C" w:rsidP="00DA590C">
                <w:pPr>
                  <w:jc w:val="right"/>
                  <w:rPr>
                    <w:sz w:val="24"/>
                  </w:rPr>
                </w:pPr>
                <w:r>
                  <w:t>291.28</w:t>
                </w:r>
              </w:p>
            </w:tc>
          </w:tr>
          <w:tr w:rsidR="00DA590C" w:rsidTr="009D5AB5">
            <w:sdt>
              <w:sdtPr>
                <w:tag w:val="_PLD_7ae3fa8992794ff1bdf49e4e770ce96d"/>
                <w:id w:val="26281699"/>
                <w:lock w:val="sdtLocked"/>
              </w:sdtPr>
              <w:sdtContent>
                <w:tc>
                  <w:tcPr>
                    <w:tcW w:w="3510" w:type="dxa"/>
                  </w:tcPr>
                  <w:p w:rsidR="00DA590C" w:rsidRDefault="00DA590C">
                    <w:pPr>
                      <w:kinsoku w:val="0"/>
                      <w:overflowPunct w:val="0"/>
                      <w:autoSpaceDE w:val="0"/>
                      <w:autoSpaceDN w:val="0"/>
                      <w:adjustRightInd w:val="0"/>
                      <w:snapToGrid w:val="0"/>
                      <w:rPr>
                        <w:szCs w:val="21"/>
                      </w:rPr>
                    </w:pPr>
                    <w:r>
                      <w:t>加权平均净资产收益率（%）</w:t>
                    </w:r>
                  </w:p>
                </w:tc>
              </w:sdtContent>
            </w:sdt>
            <w:tc>
              <w:tcPr>
                <w:tcW w:w="1985" w:type="dxa"/>
                <w:vAlign w:val="center"/>
              </w:tcPr>
              <w:p w:rsidR="00DA590C" w:rsidRDefault="00DA590C" w:rsidP="00DA590C">
                <w:pPr>
                  <w:jc w:val="right"/>
                  <w:rPr>
                    <w:sz w:val="24"/>
                  </w:rPr>
                </w:pPr>
                <w:r>
                  <w:t>2.46637</w:t>
                </w:r>
              </w:p>
            </w:tc>
            <w:tc>
              <w:tcPr>
                <w:tcW w:w="1843" w:type="dxa"/>
                <w:vAlign w:val="center"/>
              </w:tcPr>
              <w:p w:rsidR="00DA590C" w:rsidRDefault="00DA590C" w:rsidP="00DA590C">
                <w:pPr>
                  <w:jc w:val="right"/>
                  <w:rPr>
                    <w:sz w:val="24"/>
                  </w:rPr>
                </w:pPr>
                <w:r>
                  <w:t>-0.41227</w:t>
                </w:r>
              </w:p>
            </w:tc>
            <w:tc>
              <w:tcPr>
                <w:tcW w:w="1710" w:type="dxa"/>
                <w:vAlign w:val="center"/>
              </w:tcPr>
              <w:p w:rsidR="00DA590C" w:rsidRDefault="00DA590C" w:rsidP="00DA590C">
                <w:pPr>
                  <w:jc w:val="right"/>
                  <w:rPr>
                    <w:sz w:val="24"/>
                  </w:rPr>
                </w:pPr>
                <w:r>
                  <w:rPr>
                    <w:rFonts w:hint="eastAsia"/>
                  </w:rPr>
                  <w:t>增加</w:t>
                </w:r>
                <w:r>
                  <w:t>2.8786个百分点</w:t>
                </w:r>
              </w:p>
            </w:tc>
          </w:tr>
          <w:tr w:rsidR="00DA590C" w:rsidTr="009D5AB5">
            <w:sdt>
              <w:sdtPr>
                <w:tag w:val="_PLD_37d92f3112bf450196ad8233f93a5237"/>
                <w:id w:val="26281700"/>
                <w:lock w:val="sdtLocked"/>
              </w:sdtPr>
              <w:sdtContent>
                <w:tc>
                  <w:tcPr>
                    <w:tcW w:w="3510" w:type="dxa"/>
                  </w:tcPr>
                  <w:p w:rsidR="00DA590C" w:rsidRDefault="00DA590C">
                    <w:pPr>
                      <w:kinsoku w:val="0"/>
                      <w:overflowPunct w:val="0"/>
                      <w:autoSpaceDE w:val="0"/>
                      <w:autoSpaceDN w:val="0"/>
                      <w:adjustRightInd w:val="0"/>
                      <w:snapToGrid w:val="0"/>
                      <w:rPr>
                        <w:szCs w:val="21"/>
                      </w:rPr>
                    </w:pPr>
                    <w:r>
                      <w:t>扣除非经常性损益后的加权平均净资产收益率（%）</w:t>
                    </w:r>
                  </w:p>
                </w:tc>
              </w:sdtContent>
            </w:sdt>
            <w:tc>
              <w:tcPr>
                <w:tcW w:w="1985" w:type="dxa"/>
                <w:vAlign w:val="center"/>
              </w:tcPr>
              <w:p w:rsidR="00DA590C" w:rsidRDefault="00DA590C" w:rsidP="00DA590C">
                <w:pPr>
                  <w:jc w:val="right"/>
                  <w:rPr>
                    <w:sz w:val="24"/>
                  </w:rPr>
                </w:pPr>
                <w:r>
                  <w:t>2.28161</w:t>
                </w:r>
              </w:p>
            </w:tc>
            <w:tc>
              <w:tcPr>
                <w:tcW w:w="1843" w:type="dxa"/>
                <w:vAlign w:val="center"/>
              </w:tcPr>
              <w:p w:rsidR="00DA590C" w:rsidRDefault="00DA590C" w:rsidP="00DA590C">
                <w:pPr>
                  <w:jc w:val="right"/>
                  <w:rPr>
                    <w:sz w:val="24"/>
                  </w:rPr>
                </w:pPr>
                <w:r>
                  <w:t>-1.21895</w:t>
                </w:r>
              </w:p>
            </w:tc>
            <w:tc>
              <w:tcPr>
                <w:tcW w:w="1710" w:type="dxa"/>
                <w:vAlign w:val="center"/>
              </w:tcPr>
              <w:p w:rsidR="00DA590C" w:rsidRDefault="00DA590C">
                <w:pPr>
                  <w:rPr>
                    <w:sz w:val="24"/>
                  </w:rPr>
                </w:pPr>
                <w:r>
                  <w:rPr>
                    <w:rFonts w:hint="eastAsia"/>
                  </w:rPr>
                  <w:t>增加</w:t>
                </w:r>
                <w:r>
                  <w:t>3.5006个百分点</w:t>
                </w:r>
              </w:p>
            </w:tc>
          </w:tr>
        </w:tbl>
      </w:sdtContent>
    </w:sdt>
    <w:p w:rsidR="00DA590C" w:rsidRDefault="00DA590C">
      <w:bookmarkStart w:id="16" w:name="_Toc342565890"/>
      <w:bookmarkStart w:id="17" w:name="_Toc342056398"/>
    </w:p>
    <w:sdt>
      <w:sdtPr>
        <w:alias w:val="模块:公司主要会计数据和财务指标的说明"/>
        <w:tag w:val="_GBC_89dd4b4cf79140928f55be83e164f009"/>
        <w:id w:val="26281703"/>
        <w:lock w:val="sdtLocked"/>
        <w:placeholder>
          <w:docPart w:val="GBC22222222222222222222222222222"/>
        </w:placeholder>
      </w:sdtPr>
      <w:sdtContent>
        <w:p w:rsidR="00DA590C" w:rsidRDefault="00DA590C">
          <w:r>
            <w:t>公司主要会计数据和财务指标的说明</w:t>
          </w:r>
        </w:p>
        <w:sdt>
          <w:sdtPr>
            <w:alias w:val="是否适用：公司主要会计数据和财务指标的说明[双击切换]"/>
            <w:tag w:val="_GBC_cfe99dae5f804f6f8f02eb429483f98a"/>
            <w:id w:val="26281702"/>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 w:rsidR="00DA590C" w:rsidRDefault="00DA590C" w:rsidP="00E36763">
      <w:pPr>
        <w:pStyle w:val="2"/>
        <w:numPr>
          <w:ilvl w:val="0"/>
          <w:numId w:val="23"/>
        </w:numPr>
        <w:ind w:firstLineChars="0"/>
      </w:pPr>
      <w:r>
        <w:rPr>
          <w:rFonts w:hint="eastAsia"/>
        </w:rPr>
        <w:lastRenderedPageBreak/>
        <w:t>境内外会计准则下会计数据差异</w:t>
      </w:r>
      <w:bookmarkEnd w:id="16"/>
      <w:bookmarkEnd w:id="17"/>
    </w:p>
    <w:sdt>
      <w:sdtPr>
        <w:alias w:val="是否适用：境内外会计准则下会计数据差异[双击切换]"/>
        <w:tag w:val="_GBC_bdabc18d82504a7696c49b78e67b7ce4"/>
        <w:id w:val="2628170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bookmarkStart w:id="18" w:name="_Hlk10207943" w:displacedByCustomXml="next"/>
    <w:sdt>
      <w:sdtPr>
        <w:rPr>
          <w:rFonts w:ascii="宋体" w:hAnsi="宋体" w:cs="宋体"/>
          <w:b w:val="0"/>
          <w:bCs w:val="0"/>
          <w:kern w:val="0"/>
          <w:szCs w:val="24"/>
        </w:rPr>
        <w:alias w:val="模块:非经常性损益项目和金额"/>
        <w:tag w:val="_GBC_cc768cb4b3324e91897639bcc1eabf3a"/>
        <w:id w:val="26281719"/>
        <w:lock w:val="sdtLocked"/>
        <w:placeholder>
          <w:docPart w:val="GBC22222222222222222222222222222"/>
        </w:placeholder>
      </w:sdtPr>
      <w:sdtEndPr>
        <w:rPr>
          <w:rFonts w:hint="eastAsia"/>
        </w:rPr>
      </w:sdtEndPr>
      <w:sdtContent>
        <w:p w:rsidR="00DA590C" w:rsidRDefault="00DA590C" w:rsidP="00E36763">
          <w:pPr>
            <w:pStyle w:val="2"/>
            <w:numPr>
              <w:ilvl w:val="0"/>
              <w:numId w:val="23"/>
            </w:numPr>
            <w:ind w:firstLineChars="0"/>
          </w:pPr>
          <w:r>
            <w:t>非经常性损益项目和金额</w:t>
          </w:r>
        </w:p>
        <w:sdt>
          <w:sdtPr>
            <w:alias w:val="是否适用：扣除非经常性损益项目和金额[双击切换]"/>
            <w:tag w:val="_GBC_73788dbb480b4eb4a9ce7ed83af2d844"/>
            <w:id w:val="2628170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扣除非经常性损益项目和金额"/>
              <w:tag w:val="_GBC_4e9158759d174bf5a404e9d2ad2cb849"/>
              <w:id w:val="262817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26281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0" w:type="auto"/>
            <w:tblLayout w:type="fixed"/>
            <w:tblLook w:val="04A0"/>
          </w:tblPr>
          <w:tblGrid>
            <w:gridCol w:w="5920"/>
            <w:gridCol w:w="1559"/>
            <w:gridCol w:w="1569"/>
          </w:tblGrid>
          <w:tr w:rsidR="00DA590C" w:rsidTr="00AF2056">
            <w:sdt>
              <w:sdtPr>
                <w:rPr>
                  <w:rFonts w:ascii="宋体" w:hAnsi="宋体"/>
                </w:rPr>
                <w:tag w:val="_PLD_46af532b652e45b49bf4f28412917df0"/>
                <w:id w:val="26281708"/>
                <w:lock w:val="sdtLocked"/>
              </w:sdtPr>
              <w:sdtContent>
                <w:tc>
                  <w:tcPr>
                    <w:tcW w:w="5920" w:type="dxa"/>
                  </w:tcPr>
                  <w:p w:rsidR="00DA590C" w:rsidRDefault="00DA590C">
                    <w:pPr>
                      <w:pStyle w:val="a9"/>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61b9b734635d488db996440c136563c8"/>
                <w:id w:val="26281709"/>
                <w:lock w:val="sdtLocked"/>
              </w:sdtPr>
              <w:sdtContent>
                <w:tc>
                  <w:tcPr>
                    <w:tcW w:w="1559" w:type="dxa"/>
                  </w:tcPr>
                  <w:p w:rsidR="00DA590C" w:rsidRDefault="00DA590C">
                    <w:pPr>
                      <w:pStyle w:val="a9"/>
                      <w:ind w:firstLineChars="0" w:firstLine="0"/>
                      <w:jc w:val="center"/>
                      <w:rPr>
                        <w:rFonts w:ascii="宋体" w:hAnsi="宋体"/>
                      </w:rPr>
                    </w:pPr>
                    <w:r>
                      <w:rPr>
                        <w:rFonts w:ascii="宋体" w:hAnsi="宋体" w:hint="eastAsia"/>
                      </w:rPr>
                      <w:t>金额</w:t>
                    </w:r>
                  </w:p>
                </w:tc>
              </w:sdtContent>
            </w:sdt>
            <w:sdt>
              <w:sdtPr>
                <w:rPr>
                  <w:rFonts w:ascii="宋体" w:hAnsi="宋体"/>
                </w:rPr>
                <w:tag w:val="_PLD_9e5d4505fc224fa08bc94ae2dc6cd081"/>
                <w:id w:val="26281710"/>
                <w:lock w:val="sdtLocked"/>
              </w:sdtPr>
              <w:sdtContent>
                <w:tc>
                  <w:tcPr>
                    <w:tcW w:w="1569" w:type="dxa"/>
                  </w:tcPr>
                  <w:p w:rsidR="00DA590C" w:rsidRDefault="00DA590C">
                    <w:pPr>
                      <w:pStyle w:val="a9"/>
                      <w:ind w:firstLineChars="0" w:firstLine="0"/>
                      <w:jc w:val="center"/>
                      <w:rPr>
                        <w:rFonts w:ascii="宋体" w:hAnsi="宋体"/>
                      </w:rPr>
                    </w:pPr>
                    <w:r>
                      <w:rPr>
                        <w:rFonts w:ascii="宋体" w:hAnsi="宋体" w:hint="eastAsia"/>
                      </w:rPr>
                      <w:t>附注（如适用）</w:t>
                    </w:r>
                  </w:p>
                </w:tc>
              </w:sdtContent>
            </w:sdt>
          </w:tr>
          <w:tr w:rsidR="00DA590C" w:rsidTr="00AF2056">
            <w:sdt>
              <w:sdtPr>
                <w:rPr>
                  <w:rFonts w:ascii="宋体" w:hAnsi="宋体"/>
                </w:rPr>
                <w:tag w:val="_PLD_1ec9e925297d478d84779a68eec2bcd9"/>
                <w:id w:val="26281711"/>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非流动资产处置损益</w:t>
                    </w:r>
                  </w:p>
                </w:tc>
              </w:sdtContent>
            </w:sdt>
            <w:tc>
              <w:tcPr>
                <w:tcW w:w="1559" w:type="dxa"/>
              </w:tcPr>
              <w:p w:rsidR="00DA590C" w:rsidRDefault="00DA590C">
                <w:pPr>
                  <w:jc w:val="right"/>
                </w:pPr>
                <w:r>
                  <w:t>-745,722.93</w:t>
                </w:r>
              </w:p>
            </w:tc>
            <w:tc>
              <w:tcPr>
                <w:tcW w:w="1569" w:type="dxa"/>
              </w:tcPr>
              <w:p w:rsidR="00DA590C" w:rsidRDefault="00DA590C">
                <w:pPr>
                  <w:jc w:val="left"/>
                </w:pPr>
              </w:p>
            </w:tc>
          </w:tr>
          <w:tr w:rsidR="00DA590C" w:rsidTr="00AF2056">
            <w:sdt>
              <w:sdtPr>
                <w:rPr>
                  <w:rFonts w:ascii="宋体" w:hAnsi="宋体"/>
                </w:rPr>
                <w:tag w:val="_PLD_02595b9db1a84694900203cf9656bfe9"/>
                <w:id w:val="26281712"/>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1559" w:type="dxa"/>
              </w:tcPr>
              <w:p w:rsidR="00DA590C" w:rsidRDefault="00DA590C">
                <w:pPr>
                  <w:jc w:val="right"/>
                </w:pPr>
                <w:r>
                  <w:t>2,108,257.64</w:t>
                </w:r>
              </w:p>
            </w:tc>
            <w:tc>
              <w:tcPr>
                <w:tcW w:w="1569" w:type="dxa"/>
              </w:tcPr>
              <w:p w:rsidR="00DA590C" w:rsidRDefault="00DA590C">
                <w:pPr>
                  <w:jc w:val="left"/>
                </w:pPr>
              </w:p>
            </w:tc>
          </w:tr>
          <w:tr w:rsidR="00DA590C" w:rsidTr="00AF2056">
            <w:tc>
              <w:tcPr>
                <w:tcW w:w="5920" w:type="dxa"/>
                <w:vAlign w:val="center"/>
              </w:tcPr>
              <w:sdt>
                <w:sdtPr>
                  <w:rPr>
                    <w:rFonts w:ascii="宋体" w:hAnsi="宋体" w:hint="eastAsia"/>
                  </w:rPr>
                  <w:tag w:val="_PLD_07983e73f75f4d6380526934b80f9026"/>
                  <w:id w:val="26281713"/>
                  <w:lock w:val="sdtLocked"/>
                </w:sdtPr>
                <w:sdtContent>
                  <w:p w:rsidR="00DA590C" w:rsidRDefault="00DA590C">
                    <w:pPr>
                      <w:pStyle w:val="a9"/>
                      <w:ind w:firstLineChars="0" w:firstLine="0"/>
                      <w:rPr>
                        <w:rFonts w:ascii="宋体" w:hAnsi="宋体"/>
                      </w:rPr>
                    </w:pPr>
                    <w:r>
                      <w:rPr>
                        <w:rFonts w:ascii="宋体" w:hAnsi="宋体" w:hint="eastAsia"/>
                      </w:rPr>
                      <w:t>单独进行减值测试的应收款项、合同资产减值准备转回</w:t>
                    </w:r>
                  </w:p>
                </w:sdtContent>
              </w:sdt>
            </w:tc>
            <w:tc>
              <w:tcPr>
                <w:tcW w:w="1559" w:type="dxa"/>
              </w:tcPr>
              <w:p w:rsidR="00DA590C" w:rsidRDefault="00DA590C">
                <w:pPr>
                  <w:jc w:val="right"/>
                  <w:rPr>
                    <w:szCs w:val="21"/>
                  </w:rPr>
                </w:pPr>
                <w:r>
                  <w:rPr>
                    <w:szCs w:val="21"/>
                  </w:rPr>
                  <w:t>919,897.67</w:t>
                </w:r>
              </w:p>
            </w:tc>
            <w:sdt>
              <w:sdtPr>
                <w:rPr>
                  <w:szCs w:val="21"/>
                </w:rPr>
                <w:alias w:val="单独进行减值测试的应收款项、合同资产减值准备转回的说明（非经常性损益项目）"/>
                <w:tag w:val="_GBC_bad7c98154a64afe8bf80aee3a621494"/>
                <w:id w:val="2628171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569" w:type="dxa"/>
                  </w:tcPr>
                  <w:p w:rsidR="00DA590C" w:rsidRDefault="00DA590C">
                    <w:pPr>
                      <w:rPr>
                        <w:szCs w:val="21"/>
                      </w:rPr>
                    </w:pPr>
                    <w:r>
                      <w:rPr>
                        <w:rFonts w:hint="eastAsia"/>
                      </w:rPr>
                      <w:t xml:space="preserve">　</w:t>
                    </w:r>
                  </w:p>
                </w:tc>
              </w:sdtContent>
            </w:sdt>
          </w:tr>
          <w:tr w:rsidR="00DA590C" w:rsidTr="00AF2056">
            <w:sdt>
              <w:sdtPr>
                <w:rPr>
                  <w:rFonts w:ascii="宋体" w:hAnsi="宋体"/>
                </w:rPr>
                <w:tag w:val="_PLD_65d777c46bf342c69b250c467e00507e"/>
                <w:id w:val="26281715"/>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除上述各项之外的其他营业外收入和支出</w:t>
                    </w:r>
                  </w:p>
                </w:tc>
              </w:sdtContent>
            </w:sdt>
            <w:tc>
              <w:tcPr>
                <w:tcW w:w="1559" w:type="dxa"/>
              </w:tcPr>
              <w:p w:rsidR="00DA590C" w:rsidRDefault="00DA590C">
                <w:pPr>
                  <w:jc w:val="right"/>
                </w:pPr>
                <w:r>
                  <w:t>-82,820.73</w:t>
                </w:r>
              </w:p>
            </w:tc>
            <w:tc>
              <w:tcPr>
                <w:tcW w:w="1569" w:type="dxa"/>
              </w:tcPr>
              <w:p w:rsidR="00DA590C" w:rsidRDefault="00DA590C">
                <w:pPr>
                  <w:jc w:val="left"/>
                </w:pPr>
              </w:p>
            </w:tc>
          </w:tr>
          <w:tr w:rsidR="00DA590C" w:rsidTr="00AF2056">
            <w:sdt>
              <w:sdtPr>
                <w:rPr>
                  <w:rFonts w:ascii="宋体" w:hAnsi="宋体"/>
                </w:rPr>
                <w:tag w:val="_PLD_4e0667d68c0b417b952eb294efd204d7"/>
                <w:id w:val="26281716"/>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少数股东权益影响额</w:t>
                    </w:r>
                  </w:p>
                </w:tc>
              </w:sdtContent>
            </w:sdt>
            <w:tc>
              <w:tcPr>
                <w:tcW w:w="1559" w:type="dxa"/>
              </w:tcPr>
              <w:p w:rsidR="00DA590C" w:rsidRDefault="00DA590C">
                <w:pPr>
                  <w:jc w:val="right"/>
                </w:pPr>
                <w:r>
                  <w:t>-63,013.55</w:t>
                </w:r>
              </w:p>
            </w:tc>
            <w:tc>
              <w:tcPr>
                <w:tcW w:w="1569" w:type="dxa"/>
              </w:tcPr>
              <w:p w:rsidR="00DA590C" w:rsidRDefault="00DA590C">
                <w:pPr>
                  <w:jc w:val="left"/>
                </w:pPr>
              </w:p>
            </w:tc>
          </w:tr>
          <w:tr w:rsidR="00DA590C" w:rsidTr="00AF2056">
            <w:sdt>
              <w:sdtPr>
                <w:rPr>
                  <w:rFonts w:ascii="宋体" w:hAnsi="宋体"/>
                </w:rPr>
                <w:tag w:val="_PLD_f67b3fcceba046d6ad67b7ce52c94054"/>
                <w:id w:val="26281717"/>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所得税影响额</w:t>
                    </w:r>
                  </w:p>
                </w:tc>
              </w:sdtContent>
            </w:sdt>
            <w:tc>
              <w:tcPr>
                <w:tcW w:w="1559" w:type="dxa"/>
              </w:tcPr>
              <w:p w:rsidR="00DA590C" w:rsidRDefault="00DA590C">
                <w:pPr>
                  <w:jc w:val="right"/>
                </w:pPr>
                <w:r>
                  <w:t>-70,816.5</w:t>
                </w:r>
                <w:r>
                  <w:rPr>
                    <w:rFonts w:hint="eastAsia"/>
                  </w:rPr>
                  <w:t>0</w:t>
                </w:r>
              </w:p>
            </w:tc>
            <w:tc>
              <w:tcPr>
                <w:tcW w:w="1569" w:type="dxa"/>
              </w:tcPr>
              <w:p w:rsidR="00DA590C" w:rsidRDefault="00DA590C">
                <w:pPr>
                  <w:jc w:val="left"/>
                </w:pPr>
              </w:p>
            </w:tc>
          </w:tr>
          <w:tr w:rsidR="00DA590C" w:rsidTr="00AF2056">
            <w:sdt>
              <w:sdtPr>
                <w:rPr>
                  <w:rFonts w:ascii="宋体" w:hAnsi="宋体"/>
                </w:rPr>
                <w:tag w:val="_PLD_196ea10929cc45b2a25a10ce3f3fd3ad"/>
                <w:id w:val="26281718"/>
                <w:lock w:val="sdtLocked"/>
              </w:sdtPr>
              <w:sdtContent>
                <w:tc>
                  <w:tcPr>
                    <w:tcW w:w="5920" w:type="dxa"/>
                  </w:tcPr>
                  <w:p w:rsidR="00DA590C" w:rsidRDefault="00DA590C">
                    <w:pPr>
                      <w:pStyle w:val="a9"/>
                      <w:ind w:firstLineChars="0" w:firstLine="0"/>
                      <w:jc w:val="left"/>
                      <w:rPr>
                        <w:rFonts w:ascii="宋体" w:hAnsi="宋体"/>
                      </w:rPr>
                    </w:pPr>
                    <w:r>
                      <w:rPr>
                        <w:rFonts w:ascii="宋体" w:hAnsi="宋体"/>
                      </w:rPr>
                      <w:t>合计</w:t>
                    </w:r>
                  </w:p>
                </w:tc>
              </w:sdtContent>
            </w:sdt>
            <w:tc>
              <w:tcPr>
                <w:tcW w:w="1559" w:type="dxa"/>
              </w:tcPr>
              <w:p w:rsidR="00DA590C" w:rsidRDefault="00DA590C">
                <w:pPr>
                  <w:jc w:val="right"/>
                </w:pPr>
                <w:r>
                  <w:t>2,065,781.6</w:t>
                </w:r>
                <w:r>
                  <w:rPr>
                    <w:rFonts w:hint="eastAsia"/>
                  </w:rPr>
                  <w:t>0</w:t>
                </w:r>
              </w:p>
            </w:tc>
            <w:tc>
              <w:tcPr>
                <w:tcW w:w="1569" w:type="dxa"/>
              </w:tcPr>
              <w:p w:rsidR="00DA590C" w:rsidRDefault="00DA590C">
                <w:pPr>
                  <w:jc w:val="left"/>
                </w:pPr>
              </w:p>
            </w:tc>
          </w:tr>
        </w:tbl>
        <w:p w:rsidR="00DA590C" w:rsidRDefault="003E1C3B"/>
      </w:sdtContent>
    </w:sdt>
    <w:bookmarkEnd w:id="18" w:displacedByCustomXml="prev"/>
    <w:sdt>
      <w:sdtPr>
        <w:rPr>
          <w:rFonts w:ascii="宋体" w:hAnsi="宋体" w:cs="宋体" w:hint="eastAsia"/>
          <w:b w:val="0"/>
          <w:bCs w:val="0"/>
          <w:kern w:val="0"/>
          <w:szCs w:val="24"/>
        </w:rPr>
        <w:alias w:val="模块:其他财务和业务数据"/>
        <w:tag w:val="_GBC_129e81c113f94ab2b6af974b5d24abc6"/>
        <w:id w:val="26281721"/>
        <w:lock w:val="sdtLocked"/>
        <w:placeholder>
          <w:docPart w:val="GBC22222222222222222222222222222"/>
        </w:placeholder>
      </w:sdtPr>
      <w:sdtContent>
        <w:p w:rsidR="00DA590C" w:rsidRDefault="00DA590C" w:rsidP="00E36763">
          <w:pPr>
            <w:pStyle w:val="2"/>
            <w:numPr>
              <w:ilvl w:val="0"/>
              <w:numId w:val="23"/>
            </w:numPr>
            <w:ind w:firstLineChars="0"/>
          </w:pPr>
          <w:r>
            <w:rPr>
              <w:rFonts w:hint="eastAsia"/>
            </w:rPr>
            <w:t>其他</w:t>
          </w:r>
        </w:p>
        <w:sdt>
          <w:sdtPr>
            <w:alias w:val="是否适用：公司简介和主要财务指标其他说明[双击切换]"/>
            <w:tag w:val="_GBC_5b4104dc5c2c4501bc2420c70be30c2a"/>
            <w:id w:val="2628172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kinsoku w:val="0"/>
        <w:overflowPunct w:val="0"/>
        <w:autoSpaceDE w:val="0"/>
        <w:autoSpaceDN w:val="0"/>
        <w:adjustRightInd w:val="0"/>
        <w:snapToGrid w:val="0"/>
        <w:rPr>
          <w:szCs w:val="21"/>
        </w:rPr>
      </w:pPr>
    </w:p>
    <w:p w:rsidR="003251FE" w:rsidRDefault="004977A9">
      <w:pPr>
        <w:pStyle w:val="10"/>
        <w:numPr>
          <w:ilvl w:val="0"/>
          <w:numId w:val="3"/>
        </w:numPr>
        <w:rPr>
          <w:rFonts w:ascii="黑体" w:hAnsi="黑体"/>
          <w:szCs w:val="21"/>
        </w:rPr>
      </w:pPr>
      <w:bookmarkStart w:id="19" w:name="_Toc79399153"/>
      <w:r>
        <w:rPr>
          <w:rFonts w:ascii="黑体" w:hAnsi="黑体" w:hint="eastAsia"/>
          <w:szCs w:val="21"/>
        </w:rPr>
        <w:t>管理</w:t>
      </w:r>
      <w:proofErr w:type="gramStart"/>
      <w:r>
        <w:rPr>
          <w:rFonts w:ascii="黑体" w:hAnsi="黑体" w:hint="eastAsia"/>
          <w:szCs w:val="21"/>
        </w:rPr>
        <w:t>层讨论</w:t>
      </w:r>
      <w:proofErr w:type="gramEnd"/>
      <w:r>
        <w:rPr>
          <w:rFonts w:ascii="黑体" w:hAnsi="黑体" w:hint="eastAsia"/>
          <w:szCs w:val="21"/>
        </w:rPr>
        <w:t>与分析</w:t>
      </w:r>
      <w:bookmarkEnd w:id="19"/>
    </w:p>
    <w:sdt>
      <w:sdtPr>
        <w:rPr>
          <w:rFonts w:ascii="宋体" w:hAnsi="宋体" w:cs="宋体" w:hint="eastAsia"/>
          <w:b w:val="0"/>
          <w:bCs w:val="0"/>
          <w:kern w:val="0"/>
          <w:szCs w:val="24"/>
        </w:rPr>
        <w:alias w:val="模块:报告期内公司所从事的主要业务、经营模式及行业情况说明"/>
        <w:tag w:val="_SEC_30613ac4c1d74a918acca2b58acc457d"/>
        <w:id w:val="26281723"/>
        <w:lock w:val="sdtLocked"/>
        <w:placeholder>
          <w:docPart w:val="GBC22222222222222222222222222222"/>
        </w:placeholder>
      </w:sdtPr>
      <w:sdtEndPr>
        <w:rPr>
          <w:rFonts w:asciiTheme="minorEastAsia" w:eastAsiaTheme="minorEastAsia" w:hAnsiTheme="minorEastAsia"/>
          <w:color w:val="000000" w:themeColor="text1"/>
          <w:szCs w:val="21"/>
        </w:rPr>
      </w:sdtEndPr>
      <w:sdtContent>
        <w:p w:rsidR="003251FE" w:rsidRDefault="004977A9" w:rsidP="005E4AAE">
          <w:pPr>
            <w:pStyle w:val="2"/>
            <w:numPr>
              <w:ilvl w:val="0"/>
              <w:numId w:val="16"/>
            </w:numPr>
            <w:tabs>
              <w:tab w:val="left" w:pos="426"/>
            </w:tabs>
            <w:snapToGrid w:val="0"/>
            <w:spacing w:line="300" w:lineRule="auto"/>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26281722"/>
            <w:lock w:val="sdtLocked"/>
            <w:placeholder>
              <w:docPart w:val="GBC22222222222222222222222222222"/>
            </w:placeholder>
          </w:sdtPr>
          <w:sdtEndPr>
            <w:rPr>
              <w:rFonts w:asciiTheme="minorEastAsia" w:eastAsiaTheme="minorEastAsia" w:hAnsiTheme="minorEastAsia"/>
              <w:color w:val="000000" w:themeColor="text1"/>
              <w:szCs w:val="21"/>
            </w:rPr>
          </w:sdtEndPr>
          <w:sdtContent>
            <w:p w:rsidR="00BC5911" w:rsidRPr="000C2810" w:rsidRDefault="00BC5911" w:rsidP="00CB5455">
              <w:pPr>
                <w:snapToGrid w:val="0"/>
                <w:spacing w:line="300" w:lineRule="auto"/>
                <w:ind w:firstLineChars="200" w:firstLine="420"/>
                <w:rPr>
                  <w:sz w:val="24"/>
                </w:rPr>
              </w:pPr>
              <w:r w:rsidRPr="000C2810">
                <w:rPr>
                  <w:rFonts w:hint="eastAsia"/>
                  <w:color w:val="000000"/>
                  <w:szCs w:val="21"/>
                </w:rPr>
                <w:t xml:space="preserve">1、报告期内，公司所从事的主要业务 </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报告期内，公司的主营业务未发生变化。公司所处行业为电子元件制造行业，主营业务为薄膜电容器及其薄膜材料的研发、生产和销售，产品广泛用于电力机车、家用电器、智能电网、太阳能发电、风能发电等领域。</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2、公司主要经营模式</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1）采购模式。公司采购包括进口材料采购及国内材料采购。对进口材料采购，根据生产计划及材料消耗制定所需原材料清单，结合原材料安全库存量，制定采购计划并下发至全资子公司世贸进出口组织采购。对国内材料采购，公司在选定合格供应商后，采用招投标方式确定原材料的采购价格,依据销售计划下达原材料采购计划。</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（2）生产模式。对于薄膜电容器，公司主要根据订单生产。对于电容器薄膜，公司结合生产线运行平衡及节能的需要，采用安全库存及以销定产并行的生产组织模式。</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（3）销售模式。公司产品销售分为国内销售和国外销售。在国内销售方面，公司主要采用直接销售模式。在国外销售方面，公司通过子公司世贸进出口实现产品出口。</w:t>
              </w:r>
            </w:p>
            <w:p w:rsidR="00BC5911" w:rsidRPr="000C2810" w:rsidRDefault="00BC5911" w:rsidP="00CB5455">
              <w:pPr>
                <w:snapToGrid w:val="0"/>
                <w:spacing w:line="300" w:lineRule="auto"/>
                <w:ind w:firstLineChars="200" w:firstLine="420"/>
                <w:rPr>
                  <w:sz w:val="24"/>
                </w:rPr>
              </w:pPr>
              <w:r w:rsidRPr="000C2810">
                <w:rPr>
                  <w:rFonts w:hint="eastAsia"/>
                  <w:color w:val="000000"/>
                  <w:szCs w:val="21"/>
                </w:rPr>
                <w:t>3、行业情况</w:t>
              </w:r>
            </w:p>
            <w:p w:rsidR="003251FE" w:rsidRPr="00305C66" w:rsidRDefault="004973C5" w:rsidP="00CB5455">
              <w:pPr>
                <w:snapToGrid w:val="0"/>
                <w:spacing w:line="300" w:lineRule="auto"/>
                <w:ind w:firstLineChars="200" w:firstLine="420"/>
                <w:rPr>
                  <w:rFonts w:asciiTheme="minorEastAsia" w:eastAsiaTheme="minorEastAsia" w:hAnsiTheme="minorEastAsia"/>
                  <w:color w:val="000000" w:themeColor="text1"/>
                  <w:szCs w:val="21"/>
                </w:rPr>
              </w:pPr>
              <w:r w:rsidRPr="00305C66">
                <w:rPr>
                  <w:rStyle w:val="afe"/>
                  <w:rFonts w:asciiTheme="minorEastAsia" w:eastAsiaTheme="minorEastAsia" w:hAnsiTheme="minorEastAsia" w:cs="Arial"/>
                  <w:b w:val="0"/>
                  <w:color w:val="000000" w:themeColor="text1"/>
                  <w:szCs w:val="21"/>
                </w:rPr>
                <w:t>2021年上半年</w:t>
              </w:r>
              <w:r w:rsidRPr="00305C66">
                <w:rPr>
                  <w:rStyle w:val="afe"/>
                  <w:rFonts w:asciiTheme="minorEastAsia" w:eastAsiaTheme="minorEastAsia" w:hAnsiTheme="minorEastAsia" w:cs="Arial" w:hint="eastAsia"/>
                  <w:b w:val="0"/>
                  <w:color w:val="000000" w:themeColor="text1"/>
                  <w:szCs w:val="21"/>
                </w:rPr>
                <w:t>，</w:t>
              </w:r>
              <w:r w:rsidR="00305C66">
                <w:rPr>
                  <w:rStyle w:val="afe"/>
                  <w:rFonts w:asciiTheme="minorEastAsia" w:eastAsiaTheme="minorEastAsia" w:hAnsiTheme="minorEastAsia" w:cs="Arial" w:hint="eastAsia"/>
                  <w:b w:val="0"/>
                  <w:color w:val="000000" w:themeColor="text1"/>
                  <w:szCs w:val="21"/>
                </w:rPr>
                <w:t>电容</w:t>
              </w:r>
              <w:r w:rsidR="00305C66" w:rsidRPr="00305C66">
                <w:rPr>
                  <w:rStyle w:val="afe"/>
                  <w:rFonts w:asciiTheme="minorEastAsia" w:eastAsiaTheme="minorEastAsia" w:hAnsiTheme="minorEastAsia" w:cs="Arial" w:hint="eastAsia"/>
                  <w:b w:val="0"/>
                  <w:color w:val="000000" w:themeColor="text1"/>
                  <w:szCs w:val="21"/>
                </w:rPr>
                <w:t>薄膜</w:t>
              </w:r>
              <w:r w:rsidR="00305C66" w:rsidRPr="00305C66">
                <w:rPr>
                  <w:rFonts w:asciiTheme="minorEastAsia" w:eastAsiaTheme="minorEastAsia" w:hAnsiTheme="minorEastAsia" w:hint="eastAsia"/>
                  <w:color w:val="000000" w:themeColor="text1"/>
                  <w:szCs w:val="21"/>
                </w:rPr>
                <w:t>行业</w:t>
              </w:r>
              <w:r w:rsidR="00ED314E">
                <w:rPr>
                  <w:rFonts w:asciiTheme="minorEastAsia" w:eastAsiaTheme="minorEastAsia" w:hAnsiTheme="minorEastAsia" w:hint="eastAsia"/>
                  <w:color w:val="000000" w:themeColor="text1"/>
                  <w:szCs w:val="21"/>
                </w:rPr>
                <w:t>情况</w:t>
              </w:r>
              <w:r w:rsidR="00ED314E" w:rsidRPr="00831148">
                <w:rPr>
                  <w:szCs w:val="21"/>
                </w:rPr>
                <w:t>未</w:t>
              </w:r>
              <w:r w:rsidR="00ED314E" w:rsidRPr="00831148">
                <w:rPr>
                  <w:rFonts w:hint="eastAsia"/>
                  <w:szCs w:val="21"/>
                </w:rPr>
                <w:t>发生重大</w:t>
              </w:r>
              <w:r w:rsidR="00ED314E" w:rsidRPr="00831148">
                <w:rPr>
                  <w:szCs w:val="21"/>
                </w:rPr>
                <w:t>变</w:t>
              </w:r>
              <w:r w:rsidR="00ED314E" w:rsidRPr="00831148">
                <w:rPr>
                  <w:rFonts w:hint="eastAsia"/>
                  <w:szCs w:val="21"/>
                </w:rPr>
                <w:t>化</w:t>
              </w:r>
              <w:r w:rsidR="00ED314E">
                <w:rPr>
                  <w:rFonts w:hint="eastAsia"/>
                  <w:szCs w:val="21"/>
                </w:rPr>
                <w:t>。受经济</w:t>
              </w:r>
              <w:r w:rsidR="00030E4E">
                <w:rPr>
                  <w:rFonts w:hint="eastAsia"/>
                  <w:szCs w:val="21"/>
                </w:rPr>
                <w:t>逐步复苏</w:t>
              </w:r>
              <w:r w:rsidR="00ED314E">
                <w:rPr>
                  <w:rFonts w:hint="eastAsia"/>
                  <w:szCs w:val="21"/>
                </w:rPr>
                <w:t>影响，</w:t>
              </w:r>
              <w:r w:rsidR="00AF2056">
                <w:rPr>
                  <w:rStyle w:val="afe"/>
                  <w:rFonts w:asciiTheme="minorEastAsia" w:eastAsiaTheme="minorEastAsia" w:hAnsiTheme="minorEastAsia" w:cs="Arial" w:hint="eastAsia"/>
                  <w:b w:val="0"/>
                  <w:color w:val="000000" w:themeColor="text1"/>
                  <w:szCs w:val="21"/>
                </w:rPr>
                <w:t>电容</w:t>
              </w:r>
              <w:r w:rsidR="00AF2056" w:rsidRPr="00305C66">
                <w:rPr>
                  <w:rStyle w:val="afe"/>
                  <w:rFonts w:asciiTheme="minorEastAsia" w:eastAsiaTheme="minorEastAsia" w:hAnsiTheme="minorEastAsia" w:cs="Arial" w:hint="eastAsia"/>
                  <w:b w:val="0"/>
                  <w:color w:val="000000" w:themeColor="text1"/>
                  <w:szCs w:val="21"/>
                </w:rPr>
                <w:t>薄膜</w:t>
              </w:r>
              <w:r w:rsidR="00ED314E">
                <w:rPr>
                  <w:rFonts w:hint="eastAsia"/>
                  <w:szCs w:val="21"/>
                </w:rPr>
                <w:t>行业</w:t>
              </w:r>
              <w:r w:rsidR="00F03EB5">
                <w:rPr>
                  <w:rFonts w:asciiTheme="minorEastAsia" w:eastAsiaTheme="minorEastAsia" w:hAnsiTheme="minorEastAsia" w:hint="eastAsia"/>
                  <w:color w:val="000000" w:themeColor="text1"/>
                  <w:szCs w:val="21"/>
                </w:rPr>
                <w:t>景气度</w:t>
              </w:r>
              <w:r w:rsidR="00ED314E">
                <w:rPr>
                  <w:rFonts w:asciiTheme="minorEastAsia" w:eastAsiaTheme="minorEastAsia" w:hAnsiTheme="minorEastAsia" w:hint="eastAsia"/>
                  <w:color w:val="000000" w:themeColor="text1"/>
                  <w:szCs w:val="21"/>
                </w:rPr>
                <w:t>有所</w:t>
              </w:r>
              <w:r w:rsidR="00305C66" w:rsidRPr="00305C66">
                <w:rPr>
                  <w:rFonts w:asciiTheme="minorEastAsia" w:eastAsiaTheme="minorEastAsia" w:hAnsiTheme="minorEastAsia" w:hint="eastAsia"/>
                  <w:color w:val="000000" w:themeColor="text1"/>
                  <w:szCs w:val="21"/>
                </w:rPr>
                <w:t>回升</w:t>
              </w:r>
              <w:r w:rsidR="007E0143" w:rsidRPr="00305C66">
                <w:rPr>
                  <w:rFonts w:asciiTheme="minorEastAsia" w:eastAsiaTheme="minorEastAsia" w:hAnsiTheme="minorEastAsia" w:hint="eastAsia"/>
                  <w:color w:val="000000" w:themeColor="text1"/>
                  <w:szCs w:val="21"/>
                </w:rPr>
                <w:t>，</w:t>
              </w:r>
              <w:r w:rsidR="00ED314E">
                <w:rPr>
                  <w:rFonts w:asciiTheme="minorEastAsia" w:eastAsiaTheme="minorEastAsia" w:hAnsiTheme="minorEastAsia" w:hint="eastAsia"/>
                  <w:color w:val="000000" w:themeColor="text1"/>
                  <w:szCs w:val="21"/>
                </w:rPr>
                <w:t>但</w:t>
              </w:r>
              <w:r w:rsidR="00030E4E">
                <w:rPr>
                  <w:rFonts w:asciiTheme="minorEastAsia" w:eastAsiaTheme="minorEastAsia" w:hAnsiTheme="minorEastAsia" w:hint="eastAsia"/>
                  <w:color w:val="000000" w:themeColor="text1"/>
                  <w:szCs w:val="21"/>
                </w:rPr>
                <w:t>行业</w:t>
              </w:r>
              <w:r w:rsidR="00D96B34">
                <w:rPr>
                  <w:rFonts w:asciiTheme="minorEastAsia" w:eastAsiaTheme="minorEastAsia" w:hAnsiTheme="minorEastAsia" w:hint="eastAsia"/>
                  <w:color w:val="000000" w:themeColor="text1"/>
                  <w:szCs w:val="21"/>
                </w:rPr>
                <w:t>结构性供需矛盾仍然存在</w:t>
              </w:r>
              <w:r w:rsidR="00BC5911" w:rsidRPr="00305C66">
                <w:rPr>
                  <w:rFonts w:asciiTheme="minorEastAsia" w:eastAsiaTheme="minorEastAsia" w:hAnsiTheme="minorEastAsia" w:hint="eastAsia"/>
                  <w:color w:val="000000" w:themeColor="text1"/>
                  <w:szCs w:val="21"/>
                </w:rPr>
                <w:t>。行业情况具体详见公司2021年4月27日披露的2020年年度报告。</w:t>
              </w:r>
            </w:p>
          </w:sdtContent>
        </w:sdt>
      </w:sdtContent>
    </w:sdt>
    <w:p w:rsidR="003251FE" w:rsidRPr="00305C66" w:rsidRDefault="003251FE" w:rsidP="005E4AAE">
      <w:pPr>
        <w:snapToGrid w:val="0"/>
        <w:spacing w:line="300" w:lineRule="auto"/>
      </w:pPr>
    </w:p>
    <w:sdt>
      <w:sdtPr>
        <w:rPr>
          <w:rFonts w:ascii="宋体" w:hAnsi="宋体" w:cs="宋体" w:hint="eastAsia"/>
          <w:b w:val="0"/>
          <w:bCs w:val="0"/>
          <w:kern w:val="0"/>
          <w:szCs w:val="24"/>
        </w:rPr>
        <w:alias w:val="模块:报告期内核心竞争力分析"/>
        <w:tag w:val="_SEC_95fcc6373f8d4d92bdccbe04323713c4"/>
        <w:id w:val="26281726"/>
        <w:lock w:val="sdtLocked"/>
        <w:placeholder>
          <w:docPart w:val="GBC22222222222222222222222222222"/>
        </w:placeholder>
      </w:sdtPr>
      <w:sdtContent>
        <w:p w:rsidR="003251FE" w:rsidRDefault="004977A9" w:rsidP="00E36763">
          <w:pPr>
            <w:pStyle w:val="2"/>
            <w:numPr>
              <w:ilvl w:val="0"/>
              <w:numId w:val="16"/>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26281724"/>
            <w:lock w:val="sdtLocked"/>
            <w:placeholder>
              <w:docPart w:val="GBC22222222222222222222222222222"/>
            </w:placeholder>
          </w:sdtPr>
          <w:sdtContent>
            <w:p w:rsidR="003251FE" w:rsidRDefault="003E1C3B" w:rsidP="005E4AAE">
              <w:pPr>
                <w:snapToGrid w:val="0"/>
                <w:spacing w:line="300" w:lineRule="auto"/>
              </w:pPr>
              <w:r>
                <w:fldChar w:fldCharType="begin"/>
              </w:r>
              <w:r w:rsidR="001B50B2">
                <w:instrText xml:space="preserve"> MACROBUTTON  SnrToggleCheckbox √适用 </w:instrText>
              </w:r>
              <w:r>
                <w:fldChar w:fldCharType="end"/>
              </w:r>
              <w:r>
                <w:fldChar w:fldCharType="begin"/>
              </w:r>
              <w:r w:rsidR="001B50B2">
                <w:instrText xml:space="preserve"> MACROBUTTON  SnrToggleCheckbox □不适用 </w:instrText>
              </w:r>
              <w:r>
                <w:fldChar w:fldCharType="end"/>
              </w:r>
            </w:p>
          </w:sdtContent>
        </w:sdt>
        <w:sdt>
          <w:sdtPr>
            <w:rPr>
              <w:rFonts w:hint="eastAsia"/>
            </w:rPr>
            <w:alias w:val="报告期内核心竞争力分析"/>
            <w:tag w:val="_GBC_2aded0644185447a9ec788ba0b35ac4f"/>
            <w:id w:val="26281725"/>
            <w:lock w:val="sdtLocked"/>
            <w:placeholder>
              <w:docPart w:val="GBC22222222222222222222222222222"/>
            </w:placeholder>
          </w:sdtPr>
          <w:sdtContent>
            <w:p w:rsidR="003251FE" w:rsidRDefault="0037039F" w:rsidP="005E4AAE">
              <w:pPr>
                <w:snapToGrid w:val="0"/>
                <w:spacing w:line="300" w:lineRule="auto"/>
              </w:pPr>
              <w:r>
                <w:t>报告期内，公司核心竞争力情况未发生重大变化，具体内容详见公司202</w:t>
              </w:r>
              <w:r>
                <w:rPr>
                  <w:rFonts w:hint="eastAsia"/>
                </w:rPr>
                <w:t>1</w:t>
              </w:r>
              <w:r>
                <w:t>年4月2</w:t>
              </w:r>
              <w:r>
                <w:rPr>
                  <w:rFonts w:hint="eastAsia"/>
                </w:rPr>
                <w:t>7</w:t>
              </w:r>
              <w:r>
                <w:t>日披露的20</w:t>
              </w:r>
              <w:r>
                <w:rPr>
                  <w:rFonts w:hint="eastAsia"/>
                </w:rPr>
                <w:t>20</w:t>
              </w:r>
              <w:r>
                <w:t>年年度报告。</w:t>
              </w:r>
            </w:p>
          </w:sdtContent>
        </w:sdt>
      </w:sdtContent>
    </w:sdt>
    <w:p w:rsidR="003251FE" w:rsidRDefault="003251FE"/>
    <w:sdt>
      <w:sdtPr>
        <w:rPr>
          <w:rFonts w:ascii="宋体" w:hAnsi="宋体" w:cs="宋体" w:hint="eastAsia"/>
          <w:b w:val="0"/>
          <w:bCs w:val="0"/>
          <w:color w:val="000000" w:themeColor="text1"/>
          <w:kern w:val="0"/>
          <w:szCs w:val="24"/>
        </w:rPr>
        <w:alias w:val="模块:经营情况的讨论与分析"/>
        <w:tag w:val="_GBC_ba3734a9f27a452095f3115c17f4b09e"/>
        <w:id w:val="26281728"/>
        <w:lock w:val="sdtLocked"/>
        <w:placeholder>
          <w:docPart w:val="GBC22222222222222222222222222222"/>
        </w:placeholder>
      </w:sdtPr>
      <w:sdtEndPr>
        <w:rPr>
          <w:color w:val="auto"/>
        </w:rPr>
      </w:sdtEndPr>
      <w:sdtContent>
        <w:p w:rsidR="003251FE" w:rsidRPr="0030405E" w:rsidRDefault="004977A9" w:rsidP="00E36763">
          <w:pPr>
            <w:pStyle w:val="2"/>
            <w:numPr>
              <w:ilvl w:val="0"/>
              <w:numId w:val="16"/>
            </w:numPr>
            <w:tabs>
              <w:tab w:val="left" w:pos="426"/>
            </w:tabs>
            <w:jc w:val="left"/>
            <w:rPr>
              <w:rFonts w:ascii="宋体" w:hAnsi="宋体" w:cs="宋体"/>
              <w:color w:val="000000" w:themeColor="text1"/>
              <w:kern w:val="0"/>
              <w:szCs w:val="24"/>
            </w:rPr>
          </w:pPr>
          <w:r w:rsidRPr="0030405E">
            <w:rPr>
              <w:rFonts w:ascii="宋体" w:hAnsi="宋体" w:cs="宋体"/>
              <w:color w:val="000000" w:themeColor="text1"/>
              <w:kern w:val="0"/>
              <w:szCs w:val="24"/>
            </w:rPr>
            <w:t>经营情况的讨论与分析</w:t>
          </w:r>
        </w:p>
        <w:sdt>
          <w:sdtPr>
            <w:rPr>
              <w:rFonts w:hint="eastAsia"/>
            </w:rPr>
            <w:alias w:val="管理层讨论与分析"/>
            <w:tag w:val="_GBC_886258ec69e240da99b57ac102afbda6"/>
            <w:id w:val="26281727"/>
            <w:lock w:val="sdtLocked"/>
            <w:placeholder>
              <w:docPart w:val="GBC22222222222222222222222222222"/>
            </w:placeholder>
          </w:sdtPr>
          <w:sdtContent>
            <w:p w:rsidR="0030405E" w:rsidRDefault="0030405E" w:rsidP="0030405E">
              <w:pPr>
                <w:adjustRightInd w:val="0"/>
                <w:snapToGrid w:val="0"/>
                <w:spacing w:line="300" w:lineRule="auto"/>
                <w:ind w:firstLineChars="200" w:firstLine="420"/>
                <w:rPr>
                  <w:rFonts w:asciiTheme="minorEastAsia" w:hAnsiTheme="minorEastAsia"/>
                  <w:bCs/>
                  <w:szCs w:val="21"/>
                </w:rPr>
              </w:pPr>
              <w:r w:rsidRPr="000A5587">
                <w:rPr>
                  <w:rFonts w:asciiTheme="minorEastAsia" w:eastAsiaTheme="minorEastAsia" w:hAnsiTheme="minorEastAsia" w:cstheme="minorBidi"/>
                  <w:bCs/>
                  <w:szCs w:val="21"/>
                </w:rPr>
                <w:t>2021年上半年</w:t>
              </w:r>
              <w:r w:rsidRPr="000A5587">
                <w:rPr>
                  <w:rFonts w:asciiTheme="minorEastAsia" w:eastAsiaTheme="minorEastAsia" w:hAnsiTheme="minorEastAsia" w:cstheme="minorBidi" w:hint="eastAsia"/>
                  <w:bCs/>
                  <w:szCs w:val="21"/>
                </w:rPr>
                <w:t>，国内</w:t>
              </w:r>
              <w:r w:rsidRPr="000A5587">
                <w:rPr>
                  <w:rFonts w:asciiTheme="minorEastAsia" w:eastAsiaTheme="minorEastAsia" w:hAnsiTheme="minorEastAsia" w:cstheme="minorBidi"/>
                  <w:bCs/>
                  <w:szCs w:val="21"/>
                </w:rPr>
                <w:t>宏观经济发展态势整体向好</w:t>
              </w:r>
              <w:r w:rsidRPr="000A5587">
                <w:rPr>
                  <w:rFonts w:asciiTheme="minorEastAsia" w:eastAsiaTheme="minorEastAsia" w:hAnsiTheme="minorEastAsia" w:cstheme="minorBidi" w:hint="eastAsia"/>
                  <w:bCs/>
                  <w:szCs w:val="21"/>
                </w:rPr>
                <w:t>，呈现稳中加固，稳中向好的态势</w:t>
              </w:r>
              <w:r w:rsidR="00467744">
                <w:rPr>
                  <w:rFonts w:hint="eastAsia"/>
                </w:rPr>
                <w:t>。</w:t>
              </w:r>
              <w:r w:rsidRPr="000A5587">
                <w:rPr>
                  <w:rFonts w:asciiTheme="minorEastAsia" w:eastAsiaTheme="minorEastAsia" w:hAnsiTheme="minorEastAsia" w:cstheme="minorBidi" w:hint="eastAsia"/>
                  <w:bCs/>
                  <w:szCs w:val="21"/>
                </w:rPr>
                <w:t>受经济逐步恢复影响，公司下游市场形势明显好转，</w:t>
              </w:r>
              <w:r w:rsidRPr="000A5587">
                <w:rPr>
                  <w:rFonts w:asciiTheme="minorEastAsia" w:eastAsiaTheme="minorEastAsia" w:hAnsiTheme="minorEastAsia"/>
                  <w:bCs/>
                  <w:szCs w:val="21"/>
                </w:rPr>
                <w:t>需求</w:t>
              </w:r>
              <w:r w:rsidRPr="000A5587">
                <w:rPr>
                  <w:rFonts w:asciiTheme="minorEastAsia" w:eastAsiaTheme="minorEastAsia" w:hAnsiTheme="minorEastAsia" w:hint="eastAsia"/>
                  <w:bCs/>
                  <w:szCs w:val="21"/>
                </w:rPr>
                <w:t>增加</w:t>
              </w:r>
              <w:r>
                <w:rPr>
                  <w:rFonts w:asciiTheme="minorEastAsia" w:hAnsiTheme="minorEastAsia" w:hint="eastAsia"/>
                  <w:bCs/>
                  <w:szCs w:val="21"/>
                </w:rPr>
                <w:t>。</w:t>
              </w:r>
              <w:r w:rsidRPr="000A5587">
                <w:rPr>
                  <w:rFonts w:asciiTheme="minorEastAsia" w:eastAsiaTheme="minorEastAsia" w:hAnsiTheme="minorEastAsia" w:cstheme="minorBidi" w:hint="eastAsia"/>
                  <w:bCs/>
                  <w:szCs w:val="21"/>
                </w:rPr>
                <w:t>公司紧紧抓住行业景气度回升的有利时机，</w:t>
              </w:r>
              <w:r>
                <w:rPr>
                  <w:rFonts w:asciiTheme="minorEastAsia" w:hAnsiTheme="minorEastAsia" w:hint="eastAsia"/>
                  <w:bCs/>
                  <w:szCs w:val="21"/>
                </w:rPr>
                <w:t>努力克服原材料价格上涨、</w:t>
              </w:r>
              <w:r w:rsidR="00A865AA">
                <w:rPr>
                  <w:rFonts w:asciiTheme="minorEastAsia" w:hAnsiTheme="minorEastAsia" w:hint="eastAsia"/>
                  <w:bCs/>
                  <w:szCs w:val="21"/>
                </w:rPr>
                <w:t>疫情</w:t>
              </w:r>
              <w:r w:rsidR="00CB79D4">
                <w:rPr>
                  <w:rFonts w:asciiTheme="minorEastAsia" w:hAnsiTheme="minorEastAsia" w:hint="eastAsia"/>
                  <w:bCs/>
                  <w:szCs w:val="21"/>
                </w:rPr>
                <w:t>、</w:t>
              </w:r>
              <w:r>
                <w:rPr>
                  <w:rFonts w:asciiTheme="minorEastAsia" w:hAnsiTheme="minorEastAsia" w:hint="eastAsia"/>
                  <w:bCs/>
                  <w:szCs w:val="21"/>
                </w:rPr>
                <w:t>贸易摩擦等带来</w:t>
              </w:r>
              <w:r w:rsidR="00C27FD6">
                <w:rPr>
                  <w:rFonts w:asciiTheme="minorEastAsia" w:hAnsiTheme="minorEastAsia" w:hint="eastAsia"/>
                  <w:bCs/>
                  <w:szCs w:val="21"/>
                </w:rPr>
                <w:t>的</w:t>
              </w:r>
              <w:r>
                <w:rPr>
                  <w:rFonts w:asciiTheme="minorEastAsia" w:hAnsiTheme="minorEastAsia" w:hint="eastAsia"/>
                  <w:bCs/>
                  <w:szCs w:val="21"/>
                </w:rPr>
                <w:t>不利影响，</w:t>
              </w:r>
              <w:r w:rsidRPr="000A5587">
                <w:rPr>
                  <w:rFonts w:asciiTheme="minorEastAsia" w:eastAsiaTheme="minorEastAsia" w:hAnsiTheme="minorEastAsia"/>
                  <w:bCs/>
                  <w:szCs w:val="21"/>
                </w:rPr>
                <w:t>以提质增效为</w:t>
              </w:r>
              <w:r>
                <w:rPr>
                  <w:rFonts w:asciiTheme="minorEastAsia" w:hAnsiTheme="minorEastAsia" w:hint="eastAsia"/>
                  <w:bCs/>
                  <w:szCs w:val="21"/>
                </w:rPr>
                <w:t>目标</w:t>
              </w:r>
              <w:r w:rsidRPr="000A5587">
                <w:rPr>
                  <w:rFonts w:asciiTheme="minorEastAsia" w:eastAsiaTheme="minorEastAsia" w:hAnsiTheme="minorEastAsia" w:hint="eastAsia"/>
                  <w:bCs/>
                  <w:szCs w:val="21"/>
                </w:rPr>
                <w:t>，</w:t>
              </w:r>
              <w:r>
                <w:rPr>
                  <w:rFonts w:asciiTheme="minorEastAsia" w:hAnsiTheme="minorEastAsia" w:hint="eastAsia"/>
                  <w:bCs/>
                  <w:szCs w:val="21"/>
                </w:rPr>
                <w:t>全力推进生产经营的各项工作。</w:t>
              </w:r>
              <w:r w:rsidRPr="000A5587">
                <w:rPr>
                  <w:rFonts w:asciiTheme="minorEastAsia" w:eastAsiaTheme="minorEastAsia" w:hAnsiTheme="minorEastAsia" w:cstheme="minorBidi" w:hint="eastAsia"/>
                  <w:bCs/>
                  <w:szCs w:val="21"/>
                </w:rPr>
                <w:t>经过公司全体员工的共同努力，公司上半年实现营业收入</w:t>
              </w:r>
              <w:r w:rsidRPr="000A5587">
                <w:rPr>
                  <w:rFonts w:asciiTheme="minorEastAsia" w:eastAsiaTheme="minorEastAsia" w:hAnsiTheme="minorEastAsia"/>
                </w:rPr>
                <w:t>50</w:t>
              </w:r>
              <w:r w:rsidRPr="000A5587">
                <w:rPr>
                  <w:rFonts w:asciiTheme="minorEastAsia" w:eastAsiaTheme="minorEastAsia" w:hAnsiTheme="minorEastAsia" w:hint="eastAsia"/>
                </w:rPr>
                <w:t>,</w:t>
              </w:r>
              <w:r w:rsidRPr="000A5587">
                <w:rPr>
                  <w:rFonts w:asciiTheme="minorEastAsia" w:eastAsiaTheme="minorEastAsia" w:hAnsiTheme="minorEastAsia"/>
                </w:rPr>
                <w:t>223</w:t>
              </w:r>
              <w:r w:rsidRPr="000A5587">
                <w:rPr>
                  <w:rFonts w:asciiTheme="minorEastAsia" w:eastAsiaTheme="minorEastAsia" w:hAnsiTheme="minorEastAsia" w:hint="eastAsia"/>
                </w:rPr>
                <w:t>.</w:t>
              </w:r>
              <w:r w:rsidRPr="000A5587">
                <w:rPr>
                  <w:rFonts w:asciiTheme="minorEastAsia" w:eastAsiaTheme="minorEastAsia" w:hAnsiTheme="minorEastAsia"/>
                </w:rPr>
                <w:t>3</w:t>
              </w:r>
              <w:r w:rsidRPr="000A5587">
                <w:rPr>
                  <w:rFonts w:asciiTheme="minorEastAsia" w:eastAsiaTheme="minorEastAsia" w:hAnsiTheme="minorEastAsia" w:hint="eastAsia"/>
                </w:rPr>
                <w:t>3</w:t>
              </w:r>
              <w:r w:rsidRPr="000A5587">
                <w:rPr>
                  <w:rFonts w:asciiTheme="minorEastAsia" w:eastAsiaTheme="minorEastAsia" w:hAnsiTheme="minorEastAsia" w:cstheme="minorBidi" w:hint="eastAsia"/>
                  <w:bCs/>
                  <w:szCs w:val="21"/>
                </w:rPr>
                <w:t>万元，较去年同期增长</w:t>
              </w:r>
              <w:r w:rsidRPr="000A5587">
                <w:rPr>
                  <w:rFonts w:asciiTheme="minorEastAsia" w:eastAsiaTheme="minorEastAsia" w:hAnsiTheme="minorEastAsia" w:hint="eastAsia"/>
                  <w:bCs/>
                  <w:szCs w:val="21"/>
                </w:rPr>
                <w:t>31.17</w:t>
              </w:r>
              <w:r w:rsidRPr="000A5587">
                <w:rPr>
                  <w:rFonts w:asciiTheme="minorEastAsia" w:eastAsiaTheme="minorEastAsia" w:hAnsiTheme="minorEastAsia" w:cstheme="minorBidi" w:hint="eastAsia"/>
                  <w:bCs/>
                  <w:szCs w:val="21"/>
                </w:rPr>
                <w:t>%；实现归属于上市公司股东的净利润</w:t>
              </w:r>
              <w:r w:rsidRPr="000A5587">
                <w:rPr>
                  <w:rFonts w:asciiTheme="minorEastAsia" w:eastAsiaTheme="minorEastAsia" w:hAnsiTheme="minorEastAsia"/>
                </w:rPr>
                <w:t>2</w:t>
              </w:r>
              <w:r w:rsidRPr="000A5587">
                <w:rPr>
                  <w:rFonts w:asciiTheme="minorEastAsia" w:eastAsiaTheme="minorEastAsia" w:hAnsiTheme="minorEastAsia" w:hint="eastAsia"/>
                </w:rPr>
                <w:t>,</w:t>
              </w:r>
              <w:r w:rsidRPr="000A5587">
                <w:rPr>
                  <w:rFonts w:asciiTheme="minorEastAsia" w:eastAsiaTheme="minorEastAsia" w:hAnsiTheme="minorEastAsia"/>
                </w:rPr>
                <w:t>757</w:t>
              </w:r>
              <w:r w:rsidRPr="000A5587">
                <w:rPr>
                  <w:rFonts w:asciiTheme="minorEastAsia" w:eastAsiaTheme="minorEastAsia" w:hAnsiTheme="minorEastAsia" w:hint="eastAsia"/>
                </w:rPr>
                <w:t>.</w:t>
              </w:r>
              <w:r w:rsidRPr="000A5587">
                <w:rPr>
                  <w:rFonts w:asciiTheme="minorEastAsia" w:eastAsiaTheme="minorEastAsia" w:hAnsiTheme="minorEastAsia"/>
                </w:rPr>
                <w:t>66</w:t>
              </w:r>
              <w:r w:rsidRPr="000A5587">
                <w:rPr>
                  <w:rFonts w:asciiTheme="minorEastAsia" w:eastAsiaTheme="minorEastAsia" w:hAnsiTheme="minorEastAsia" w:cstheme="minorBidi" w:hint="eastAsia"/>
                  <w:bCs/>
                  <w:szCs w:val="21"/>
                </w:rPr>
                <w:t>万元，同比增长</w:t>
              </w:r>
              <w:r w:rsidRPr="000A5587">
                <w:rPr>
                  <w:rFonts w:asciiTheme="minorEastAsia" w:eastAsiaTheme="minorEastAsia" w:hAnsiTheme="minorEastAsia" w:hint="eastAsia"/>
                  <w:bCs/>
                  <w:szCs w:val="21"/>
                </w:rPr>
                <w:t>711.34</w:t>
              </w:r>
              <w:r w:rsidRPr="000A5587">
                <w:rPr>
                  <w:rFonts w:asciiTheme="minorEastAsia" w:eastAsiaTheme="minorEastAsia" w:hAnsiTheme="minorEastAsia" w:cstheme="minorBidi" w:hint="eastAsia"/>
                  <w:bCs/>
                  <w:szCs w:val="21"/>
                </w:rPr>
                <w:t>%。</w:t>
              </w:r>
              <w:r>
                <w:rPr>
                  <w:rFonts w:asciiTheme="minorEastAsia" w:hAnsiTheme="minorEastAsia" w:hint="eastAsia"/>
                  <w:bCs/>
                  <w:szCs w:val="21"/>
                </w:rPr>
                <w:t>上半年主要工作有：</w:t>
              </w:r>
            </w:p>
            <w:p w:rsidR="0030405E" w:rsidRDefault="0030405E" w:rsidP="0030405E">
              <w:pPr>
                <w:adjustRightInd w:val="0"/>
                <w:snapToGrid w:val="0"/>
                <w:spacing w:line="300" w:lineRule="auto"/>
                <w:ind w:firstLineChars="200" w:firstLine="420"/>
                <w:rPr>
                  <w:rFonts w:asciiTheme="minorEastAsia" w:hAnsiTheme="minorEastAsia"/>
                  <w:bCs/>
                  <w:szCs w:val="21"/>
                </w:rPr>
              </w:pPr>
              <w:r w:rsidRPr="00AB4AD4">
                <w:rPr>
                  <w:rFonts w:asciiTheme="minorEastAsia" w:eastAsiaTheme="minorEastAsia" w:hAnsiTheme="minorEastAsia" w:cstheme="minorBidi" w:hint="eastAsia"/>
                  <w:bCs/>
                  <w:szCs w:val="21"/>
                </w:rPr>
                <w:t>1、坚持以技术创新实现技术领先，优化产品结构，加大新品研发，紧盯新兴产业、高端市场和战略客户，提升市场竞争力和抗风险能力。</w:t>
              </w:r>
            </w:p>
            <w:p w:rsidR="0030405E" w:rsidRDefault="0030405E" w:rsidP="0030405E">
              <w:pPr>
                <w:adjustRightInd w:val="0"/>
                <w:snapToGrid w:val="0"/>
                <w:spacing w:line="300" w:lineRule="auto"/>
                <w:ind w:firstLineChars="200" w:firstLine="420"/>
                <w:rPr>
                  <w:rFonts w:asciiTheme="minorEastAsia" w:hAnsiTheme="minorEastAsia"/>
                  <w:bCs/>
                  <w:szCs w:val="21"/>
                </w:rPr>
              </w:pPr>
              <w:r w:rsidRPr="00AB4AD4">
                <w:rPr>
                  <w:rFonts w:asciiTheme="minorEastAsia" w:eastAsiaTheme="minorEastAsia" w:hAnsiTheme="minorEastAsia" w:cstheme="minorBidi" w:hint="eastAsia"/>
                  <w:bCs/>
                  <w:szCs w:val="21"/>
                </w:rPr>
                <w:t>2、加快在建项目和新项目建设进度，同步做好技术研发和市场开拓，争取早日投产发挥效益。</w:t>
              </w:r>
            </w:p>
            <w:p w:rsidR="0030405E" w:rsidRDefault="0030405E" w:rsidP="0030405E">
              <w:pPr>
                <w:adjustRightInd w:val="0"/>
                <w:snapToGrid w:val="0"/>
                <w:spacing w:line="300" w:lineRule="auto"/>
                <w:ind w:firstLineChars="200" w:firstLine="420"/>
                <w:rPr>
                  <w:rFonts w:asciiTheme="minorEastAsia" w:hAnsiTheme="minorEastAsia"/>
                  <w:bCs/>
                  <w:szCs w:val="21"/>
                </w:rPr>
              </w:pPr>
              <w:r w:rsidRPr="00AB4AD4">
                <w:rPr>
                  <w:rFonts w:asciiTheme="minorEastAsia" w:eastAsiaTheme="minorEastAsia" w:hAnsiTheme="minorEastAsia" w:cstheme="minorBidi" w:hint="eastAsia"/>
                  <w:bCs/>
                  <w:szCs w:val="21"/>
                </w:rPr>
                <w:t>3、进一步提升职能部门管理与服务效能，狠抓制度执行与工作落实，以执行的高效率带来企业的高效益。</w:t>
              </w:r>
            </w:p>
            <w:p w:rsidR="0030405E" w:rsidRDefault="0030405E" w:rsidP="0030405E">
              <w:pPr>
                <w:adjustRightInd w:val="0"/>
                <w:snapToGrid w:val="0"/>
                <w:spacing w:line="300" w:lineRule="auto"/>
                <w:ind w:firstLineChars="200" w:firstLine="420"/>
                <w:rPr>
                  <w:rFonts w:asciiTheme="minorEastAsia" w:hAnsiTheme="minorEastAsia"/>
                  <w:bCs/>
                  <w:szCs w:val="21"/>
                </w:rPr>
              </w:pPr>
              <w:r w:rsidRPr="00AB4AD4">
                <w:rPr>
                  <w:rFonts w:asciiTheme="minorEastAsia" w:eastAsiaTheme="minorEastAsia" w:hAnsiTheme="minorEastAsia" w:cstheme="minorBidi" w:hint="eastAsia"/>
                  <w:bCs/>
                  <w:szCs w:val="21"/>
                </w:rPr>
                <w:t>4、做好新供应商开发、采购比质比价、产品设计优化、设备维护保养等基础管理工作，持续</w:t>
              </w:r>
              <w:r w:rsidR="00467744">
                <w:rPr>
                  <w:rFonts w:asciiTheme="minorEastAsia" w:eastAsiaTheme="minorEastAsia" w:hAnsiTheme="minorEastAsia" w:cstheme="minorBidi" w:hint="eastAsia"/>
                  <w:bCs/>
                  <w:szCs w:val="21"/>
                </w:rPr>
                <w:t>推进</w:t>
              </w:r>
              <w:r w:rsidRPr="00AB4AD4">
                <w:rPr>
                  <w:rFonts w:asciiTheme="minorEastAsia" w:eastAsiaTheme="minorEastAsia" w:hAnsiTheme="minorEastAsia" w:cstheme="minorBidi" w:hint="eastAsia"/>
                  <w:bCs/>
                  <w:szCs w:val="21"/>
                </w:rPr>
                <w:t>节能降耗，降本增效。</w:t>
              </w:r>
            </w:p>
            <w:p w:rsidR="0030405E" w:rsidRDefault="0030405E" w:rsidP="0030405E">
              <w:pPr>
                <w:adjustRightInd w:val="0"/>
                <w:snapToGrid w:val="0"/>
                <w:spacing w:line="300" w:lineRule="auto"/>
                <w:ind w:firstLineChars="200" w:firstLine="420"/>
                <w:rPr>
                  <w:rFonts w:asciiTheme="minorEastAsia" w:hAnsiTheme="minorEastAsia"/>
                  <w:bCs/>
                  <w:szCs w:val="21"/>
                </w:rPr>
              </w:pPr>
              <w:r w:rsidRPr="00AB4AD4">
                <w:rPr>
                  <w:rFonts w:asciiTheme="minorEastAsia" w:eastAsiaTheme="minorEastAsia" w:hAnsiTheme="minorEastAsia" w:cstheme="minorBidi" w:hint="eastAsia"/>
                  <w:bCs/>
                  <w:szCs w:val="21"/>
                </w:rPr>
                <w:t>5、优化人才开发引进和培训培养机制，切实做到“招得来、留得下、用得好”，为企业新一轮发展提供人力保障。</w:t>
              </w:r>
            </w:p>
            <w:p w:rsidR="0030405E" w:rsidRPr="00AB4AD4" w:rsidRDefault="0030405E" w:rsidP="0030405E">
              <w:pPr>
                <w:widowControl w:val="0"/>
                <w:adjustRightInd w:val="0"/>
                <w:snapToGrid w:val="0"/>
                <w:spacing w:line="300" w:lineRule="auto"/>
                <w:ind w:firstLineChars="200" w:firstLine="420"/>
                <w:jc w:val="both"/>
                <w:rPr>
                  <w:rFonts w:asciiTheme="minorEastAsia" w:eastAsiaTheme="minorEastAsia" w:hAnsiTheme="minorEastAsia" w:cstheme="minorBidi"/>
                  <w:bCs/>
                  <w:kern w:val="2"/>
                  <w:szCs w:val="21"/>
                </w:rPr>
              </w:pPr>
              <w:r w:rsidRPr="00AB4AD4">
                <w:rPr>
                  <w:rFonts w:asciiTheme="minorEastAsia" w:eastAsiaTheme="minorEastAsia" w:hAnsiTheme="minorEastAsia" w:cstheme="minorBidi" w:hint="eastAsia"/>
                  <w:bCs/>
                  <w:szCs w:val="21"/>
                </w:rPr>
                <w:t>6、加强党建引领，发挥工会群团组织职能，加强企业文化建设，提升企业形象，增强企业活力与凝聚力。</w:t>
              </w:r>
            </w:p>
            <w:p w:rsidR="003251FE" w:rsidRDefault="003E1C3B"/>
          </w:sdtContent>
        </w:sdt>
      </w:sdtContent>
    </w:sdt>
    <w:sdt>
      <w:sdtPr>
        <w:rPr>
          <w:rFonts w:hint="eastAsia"/>
          <w:color w:val="000000" w:themeColor="text1"/>
        </w:rPr>
        <w:alias w:val="模块:报告期内公司经营情况的重大变化，以及报告期内发生的对公司经营..."/>
        <w:tag w:val="_SEC_5c790aea31ad48bb8832d20c53fcc625"/>
        <w:id w:val="26281731"/>
        <w:lock w:val="sdtLocked"/>
        <w:placeholder>
          <w:docPart w:val="GBC22222222222222222222222222222"/>
        </w:placeholder>
      </w:sdtPr>
      <w:sdtEndPr>
        <w:rPr>
          <w:rFonts w:hint="default"/>
          <w:color w:val="auto"/>
        </w:rPr>
      </w:sdtEndPr>
      <w:sdtContent>
        <w:p w:rsidR="003251FE" w:rsidRPr="00AF2056" w:rsidRDefault="004977A9">
          <w:pPr>
            <w:rPr>
              <w:b/>
              <w:bCs/>
              <w:color w:val="000000" w:themeColor="text1"/>
            </w:rPr>
          </w:pPr>
          <w:r w:rsidRPr="00AF2056">
            <w:rPr>
              <w:rFonts w:hint="eastAsia"/>
              <w:b/>
              <w:bCs/>
              <w:color w:val="000000" w:themeColor="text1"/>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26281729"/>
            <w:lock w:val="sdtLocked"/>
            <w:placeholder>
              <w:docPart w:val="GBC22222222222222222222222222222"/>
            </w:placeholder>
          </w:sdtPr>
          <w:sdtContent>
            <w:p w:rsidR="003251FE" w:rsidRDefault="003E1C3B" w:rsidP="00045C6D">
              <w:r>
                <w:fldChar w:fldCharType="begin"/>
              </w:r>
              <w:r w:rsidR="00045C6D">
                <w:instrText xml:space="preserve"> MACROBUTTON  SnrToggleCheckbox □适用 </w:instrText>
              </w:r>
              <w:r>
                <w:fldChar w:fldCharType="end"/>
              </w:r>
              <w:r>
                <w:fldChar w:fldCharType="begin"/>
              </w:r>
              <w:r w:rsidR="00045C6D">
                <w:instrText xml:space="preserve"> MACROBUTTON  SnrToggleCheckbox √不适用 </w:instrText>
              </w:r>
              <w:r>
                <w:fldChar w:fldCharType="end"/>
              </w:r>
            </w:p>
          </w:sdtContent>
        </w:sdt>
        <w:p w:rsidR="003251FE" w:rsidRDefault="003E1C3B"/>
      </w:sdtContent>
    </w:sdt>
    <w:p w:rsidR="00DA590C" w:rsidRDefault="00DA590C" w:rsidP="00E36763">
      <w:pPr>
        <w:pStyle w:val="2"/>
        <w:numPr>
          <w:ilvl w:val="0"/>
          <w:numId w:val="16"/>
        </w:numPr>
        <w:tabs>
          <w:tab w:val="left" w:pos="426"/>
        </w:tabs>
        <w:ind w:left="422" w:hanging="422"/>
        <w:jc w:val="left"/>
        <w:rPr>
          <w:rFonts w:ascii="宋体" w:hAnsi="宋体" w:cs="宋体"/>
          <w:kern w:val="0"/>
          <w:szCs w:val="24"/>
        </w:rPr>
      </w:pPr>
      <w:r>
        <w:rPr>
          <w:rFonts w:ascii="宋体" w:hAnsi="宋体" w:cs="宋体" w:hint="eastAsia"/>
          <w:kern w:val="0"/>
          <w:szCs w:val="24"/>
        </w:rPr>
        <w:t>报告期内主要经营情况</w:t>
      </w:r>
    </w:p>
    <w:p w:rsidR="00DA590C" w:rsidRDefault="00DA590C" w:rsidP="00E36763">
      <w:pPr>
        <w:pStyle w:val="3"/>
        <w:numPr>
          <w:ilvl w:val="0"/>
          <w:numId w:val="25"/>
        </w:numPr>
        <w:rPr>
          <w:rFonts w:ascii="宋体" w:hAnsi="宋体"/>
        </w:rPr>
      </w:pPr>
      <w:bookmarkStart w:id="20" w:name="_Toc342559738"/>
      <w:bookmarkStart w:id="21" w:name="_Toc342565895"/>
      <w:r>
        <w:rPr>
          <w:rFonts w:ascii="宋体" w:hAnsi="宋体" w:hint="eastAsia"/>
        </w:rPr>
        <w:t>主营业务分析</w:t>
      </w:r>
      <w:bookmarkEnd w:id="20"/>
      <w:bookmarkEnd w:id="21"/>
    </w:p>
    <w:p w:rsidR="00DA590C" w:rsidRDefault="00DA590C" w:rsidP="00E36763">
      <w:pPr>
        <w:pStyle w:val="4"/>
        <w:numPr>
          <w:ilvl w:val="0"/>
          <w:numId w:val="26"/>
        </w:numPr>
        <w:rPr>
          <w:rFonts w:ascii="宋体" w:hAnsi="宋体"/>
        </w:rPr>
      </w:pPr>
      <w:bookmarkStart w:id="22" w:name="_Toc342559739"/>
      <w:bookmarkStart w:id="23" w:name="_Toc342565896"/>
      <w:r>
        <w:rPr>
          <w:rFonts w:ascii="宋体" w:hAnsi="宋体" w:hint="eastAsia"/>
        </w:rPr>
        <w:t>财务报表相关科目变动分析表</w:t>
      </w:r>
      <w:bookmarkEnd w:id="22"/>
      <w:bookmarkEnd w:id="23"/>
    </w:p>
    <w:bookmarkStart w:id="24" w:name="_Hlk10208083" w:displacedByCustomXml="next"/>
    <w:sdt>
      <w:sdtPr>
        <w:rPr>
          <w:rFonts w:ascii="宋体" w:hAnsi="宋体" w:hint="eastAsia"/>
        </w:rPr>
        <w:alias w:val="模块:财务报表相关科目变动分析表"/>
        <w:tag w:val="_GBC_281bf95299804381a41f7dd82e2c19f3"/>
        <w:id w:val="26281765"/>
        <w:lock w:val="sdtLocked"/>
        <w:placeholder>
          <w:docPart w:val="GBC22222222222222222222222222222"/>
        </w:placeholder>
      </w:sdtPr>
      <w:sdtContent>
        <w:p w:rsidR="00DA590C" w:rsidRDefault="00DA590C">
          <w:pPr>
            <w:pStyle w:val="a9"/>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6281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26281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118" w:type="pct"/>
            <w:tblInd w:w="-176" w:type="dxa"/>
            <w:tblLook w:val="04A0"/>
          </w:tblPr>
          <w:tblGrid>
            <w:gridCol w:w="2979"/>
            <w:gridCol w:w="2392"/>
            <w:gridCol w:w="2284"/>
            <w:gridCol w:w="1608"/>
          </w:tblGrid>
          <w:tr w:rsidR="00365902" w:rsidTr="00365902">
            <w:bookmarkStart w:id="25" w:name="_Hlk10208057" w:displacedByCustomXml="next"/>
            <w:sdt>
              <w:sdtPr>
                <w:rPr>
                  <w:rFonts w:ascii="宋体" w:hAnsi="宋体"/>
                </w:rPr>
                <w:tag w:val="_PLD_2e2e0d1bb8d44a278061305ea6808979"/>
                <w:id w:val="26281734"/>
                <w:lock w:val="sdtLocked"/>
              </w:sdtPr>
              <w:sdtContent>
                <w:tc>
                  <w:tcPr>
                    <w:tcW w:w="1608" w:type="pct"/>
                  </w:tcPr>
                  <w:p w:rsidR="00DA590C" w:rsidRDefault="00DA590C">
                    <w:pPr>
                      <w:pStyle w:val="a9"/>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26281735"/>
                <w:lock w:val="sdtLocked"/>
              </w:sdtPr>
              <w:sdtContent>
                <w:tc>
                  <w:tcPr>
                    <w:tcW w:w="1291" w:type="pct"/>
                    <w:vAlign w:val="center"/>
                  </w:tcPr>
                  <w:p w:rsidR="00DA590C" w:rsidRDefault="00DA590C">
                    <w:pPr>
                      <w:pStyle w:val="a9"/>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26281736"/>
                <w:lock w:val="sdtLocked"/>
              </w:sdtPr>
              <w:sdtContent>
                <w:tc>
                  <w:tcPr>
                    <w:tcW w:w="1233" w:type="pct"/>
                    <w:vAlign w:val="center"/>
                  </w:tcPr>
                  <w:p w:rsidR="00DA590C" w:rsidRDefault="00DA590C">
                    <w:pPr>
                      <w:pStyle w:val="a9"/>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26281737"/>
                <w:lock w:val="sdtLocked"/>
              </w:sdtPr>
              <w:sdtContent>
                <w:tc>
                  <w:tcPr>
                    <w:tcW w:w="868" w:type="pct"/>
                    <w:vAlign w:val="center"/>
                  </w:tcPr>
                  <w:p w:rsidR="00DA590C" w:rsidRDefault="00DA590C">
                    <w:pPr>
                      <w:pStyle w:val="a9"/>
                      <w:ind w:firstLineChars="0" w:firstLine="0"/>
                      <w:jc w:val="center"/>
                      <w:rPr>
                        <w:rFonts w:ascii="宋体" w:hAnsi="宋体"/>
                        <w:szCs w:val="21"/>
                      </w:rPr>
                    </w:pPr>
                    <w:r>
                      <w:rPr>
                        <w:rFonts w:ascii="宋体" w:hAnsi="宋体" w:hint="eastAsia"/>
                        <w:szCs w:val="21"/>
                      </w:rPr>
                      <w:t>变动比例（%）</w:t>
                    </w:r>
                  </w:p>
                </w:tc>
              </w:sdtContent>
            </w:sdt>
          </w:tr>
          <w:tr w:rsidR="00365902" w:rsidTr="00365902">
            <w:sdt>
              <w:sdtPr>
                <w:rPr>
                  <w:rFonts w:ascii="宋体" w:hAnsi="宋体"/>
                </w:rPr>
                <w:tag w:val="_PLD_c7aabd73356d4df6ad6c67395e690823"/>
                <w:id w:val="26281738"/>
                <w:lock w:val="sdtLocked"/>
              </w:sdtPr>
              <w:sdtContent>
                <w:tc>
                  <w:tcPr>
                    <w:tcW w:w="1608" w:type="pct"/>
                  </w:tcPr>
                  <w:p w:rsidR="00DA590C" w:rsidRDefault="00DA590C">
                    <w:pPr>
                      <w:pStyle w:val="a9"/>
                      <w:ind w:firstLineChars="0" w:firstLine="0"/>
                      <w:rPr>
                        <w:rFonts w:ascii="宋体" w:hAnsi="宋体"/>
                        <w:szCs w:val="21"/>
                      </w:rPr>
                    </w:pPr>
                    <w:r>
                      <w:rPr>
                        <w:rFonts w:ascii="宋体" w:hAnsi="宋体" w:hint="eastAsia"/>
                        <w:szCs w:val="21"/>
                      </w:rPr>
                      <w:t>营业收入</w:t>
                    </w:r>
                  </w:p>
                </w:tc>
              </w:sdtContent>
            </w:sdt>
            <w:tc>
              <w:tcPr>
                <w:tcW w:w="1291" w:type="pct"/>
                <w:vAlign w:val="center"/>
              </w:tcPr>
              <w:p w:rsidR="00DA590C" w:rsidRDefault="00DA590C" w:rsidP="00365902">
                <w:pPr>
                  <w:jc w:val="right"/>
                  <w:rPr>
                    <w:sz w:val="24"/>
                  </w:rPr>
                </w:pPr>
                <w:r>
                  <w:t>502,233,297.18</w:t>
                </w:r>
              </w:p>
            </w:tc>
            <w:tc>
              <w:tcPr>
                <w:tcW w:w="1233" w:type="pct"/>
                <w:vAlign w:val="center"/>
              </w:tcPr>
              <w:p w:rsidR="00DA590C" w:rsidRDefault="00DA590C" w:rsidP="00365902">
                <w:pPr>
                  <w:jc w:val="right"/>
                  <w:rPr>
                    <w:sz w:val="24"/>
                  </w:rPr>
                </w:pPr>
                <w:r>
                  <w:t>382,883,551.24</w:t>
                </w:r>
              </w:p>
            </w:tc>
            <w:tc>
              <w:tcPr>
                <w:tcW w:w="868" w:type="pct"/>
                <w:vAlign w:val="center"/>
              </w:tcPr>
              <w:p w:rsidR="00DA590C" w:rsidRDefault="00DA590C" w:rsidP="00365902">
                <w:pPr>
                  <w:jc w:val="right"/>
                  <w:rPr>
                    <w:sz w:val="24"/>
                  </w:rPr>
                </w:pPr>
                <w:r>
                  <w:t>31.17</w:t>
                </w:r>
              </w:p>
            </w:tc>
          </w:tr>
          <w:tr w:rsidR="00E70BEC" w:rsidRPr="00CC4253" w:rsidTr="00365902">
            <w:sdt>
              <w:sdtPr>
                <w:rPr>
                  <w:rFonts w:ascii="宋体" w:hAnsi="宋体"/>
                  <w:color w:val="000000" w:themeColor="text1"/>
                </w:rPr>
                <w:tag w:val="_PLD_143930b444784190b0545eacad3472d8"/>
                <w:id w:val="26281739"/>
                <w:lock w:val="sdtLocked"/>
              </w:sdtPr>
              <w:sdtContent>
                <w:tc>
                  <w:tcPr>
                    <w:tcW w:w="1608" w:type="pct"/>
                  </w:tcPr>
                  <w:p w:rsidR="00E70BEC" w:rsidRPr="00CC4253" w:rsidRDefault="00E70BEC">
                    <w:pPr>
                      <w:pStyle w:val="a9"/>
                      <w:ind w:firstLineChars="0" w:firstLine="0"/>
                      <w:rPr>
                        <w:rFonts w:ascii="宋体" w:hAnsi="宋体"/>
                        <w:color w:val="000000" w:themeColor="text1"/>
                        <w:szCs w:val="21"/>
                      </w:rPr>
                    </w:pPr>
                    <w:r w:rsidRPr="00CC4253">
                      <w:rPr>
                        <w:rFonts w:ascii="宋体" w:hAnsi="宋体"/>
                        <w:color w:val="000000" w:themeColor="text1"/>
                        <w:szCs w:val="21"/>
                      </w:rPr>
                      <w:t>营业成本</w:t>
                    </w:r>
                  </w:p>
                </w:tc>
              </w:sdtContent>
            </w:sdt>
            <w:tc>
              <w:tcPr>
                <w:tcW w:w="1291" w:type="pct"/>
                <w:vAlign w:val="center"/>
              </w:tcPr>
              <w:p w:rsidR="00E70BEC" w:rsidRPr="00CC4253" w:rsidRDefault="00E70BEC" w:rsidP="00E70BEC">
                <w:pPr>
                  <w:jc w:val="right"/>
                  <w:rPr>
                    <w:color w:val="000000" w:themeColor="text1"/>
                    <w:sz w:val="24"/>
                  </w:rPr>
                </w:pPr>
                <w:r w:rsidRPr="00CC4253">
                  <w:rPr>
                    <w:color w:val="000000" w:themeColor="text1"/>
                  </w:rPr>
                  <w:t>399,218,685.15</w:t>
                </w:r>
              </w:p>
            </w:tc>
            <w:tc>
              <w:tcPr>
                <w:tcW w:w="1233" w:type="pct"/>
                <w:vAlign w:val="center"/>
              </w:tcPr>
              <w:p w:rsidR="00E70BEC" w:rsidRPr="00CC4253" w:rsidRDefault="00E70BEC" w:rsidP="00E70BEC">
                <w:pPr>
                  <w:jc w:val="right"/>
                  <w:rPr>
                    <w:color w:val="000000" w:themeColor="text1"/>
                    <w:sz w:val="24"/>
                  </w:rPr>
                </w:pPr>
                <w:r w:rsidRPr="00CC4253">
                  <w:rPr>
                    <w:color w:val="000000" w:themeColor="text1"/>
                  </w:rPr>
                  <w:t>325,949,729.60</w:t>
                </w:r>
              </w:p>
            </w:tc>
            <w:tc>
              <w:tcPr>
                <w:tcW w:w="868" w:type="pct"/>
                <w:vAlign w:val="center"/>
              </w:tcPr>
              <w:p w:rsidR="00E70BEC" w:rsidRPr="00CC4253" w:rsidRDefault="00E70BEC" w:rsidP="00E70BEC">
                <w:pPr>
                  <w:jc w:val="right"/>
                  <w:rPr>
                    <w:color w:val="000000" w:themeColor="text1"/>
                    <w:sz w:val="24"/>
                  </w:rPr>
                </w:pPr>
                <w:r w:rsidRPr="00CC4253">
                  <w:rPr>
                    <w:color w:val="000000" w:themeColor="text1"/>
                  </w:rPr>
                  <w:t>22.48</w:t>
                </w:r>
              </w:p>
            </w:tc>
          </w:tr>
          <w:tr w:rsidR="004A748D" w:rsidRPr="00CC4253" w:rsidTr="00365902">
            <w:sdt>
              <w:sdtPr>
                <w:rPr>
                  <w:rFonts w:ascii="宋体" w:hAnsi="宋体"/>
                  <w:color w:val="000000" w:themeColor="text1"/>
                </w:rPr>
                <w:tag w:val="_PLD_3140de3631dd486996919c00b7b71b20"/>
                <w:id w:val="26281740"/>
                <w:lock w:val="sdtLocked"/>
              </w:sdtPr>
              <w:sdtContent>
                <w:tc>
                  <w:tcPr>
                    <w:tcW w:w="1608" w:type="pct"/>
                  </w:tcPr>
                  <w:p w:rsidR="004A748D" w:rsidRPr="00CC4253" w:rsidRDefault="004A748D">
                    <w:pPr>
                      <w:pStyle w:val="a9"/>
                      <w:ind w:firstLineChars="0" w:firstLine="0"/>
                      <w:rPr>
                        <w:rFonts w:ascii="宋体" w:hAnsi="宋体"/>
                        <w:color w:val="000000" w:themeColor="text1"/>
                        <w:szCs w:val="21"/>
                      </w:rPr>
                    </w:pPr>
                    <w:r w:rsidRPr="00CC4253">
                      <w:rPr>
                        <w:rFonts w:ascii="宋体" w:hAnsi="宋体"/>
                        <w:color w:val="000000" w:themeColor="text1"/>
                        <w:szCs w:val="21"/>
                      </w:rPr>
                      <w:t>销售费用</w:t>
                    </w:r>
                  </w:p>
                </w:tc>
              </w:sdtContent>
            </w:sdt>
            <w:tc>
              <w:tcPr>
                <w:tcW w:w="1291" w:type="pct"/>
                <w:vAlign w:val="center"/>
              </w:tcPr>
              <w:p w:rsidR="004A748D" w:rsidRPr="00CC4253" w:rsidRDefault="004A748D" w:rsidP="004A748D">
                <w:pPr>
                  <w:jc w:val="right"/>
                  <w:rPr>
                    <w:color w:val="000000" w:themeColor="text1"/>
                    <w:sz w:val="24"/>
                  </w:rPr>
                </w:pPr>
                <w:r w:rsidRPr="00CC4253">
                  <w:rPr>
                    <w:color w:val="000000" w:themeColor="text1"/>
                  </w:rPr>
                  <w:t>12,772,331.97</w:t>
                </w:r>
              </w:p>
            </w:tc>
            <w:tc>
              <w:tcPr>
                <w:tcW w:w="1233" w:type="pct"/>
                <w:vAlign w:val="center"/>
              </w:tcPr>
              <w:p w:rsidR="004A748D" w:rsidRPr="00CC4253" w:rsidRDefault="004A748D" w:rsidP="004A748D">
                <w:pPr>
                  <w:jc w:val="right"/>
                  <w:rPr>
                    <w:color w:val="000000" w:themeColor="text1"/>
                    <w:sz w:val="24"/>
                  </w:rPr>
                </w:pPr>
                <w:r w:rsidRPr="00CC4253">
                  <w:rPr>
                    <w:color w:val="000000" w:themeColor="text1"/>
                  </w:rPr>
                  <w:t>18,099,693.97</w:t>
                </w:r>
              </w:p>
            </w:tc>
            <w:tc>
              <w:tcPr>
                <w:tcW w:w="868" w:type="pct"/>
                <w:vAlign w:val="center"/>
              </w:tcPr>
              <w:p w:rsidR="004A748D" w:rsidRPr="00CC4253" w:rsidRDefault="004A748D" w:rsidP="004A748D">
                <w:pPr>
                  <w:jc w:val="right"/>
                  <w:rPr>
                    <w:color w:val="000000" w:themeColor="text1"/>
                    <w:sz w:val="24"/>
                  </w:rPr>
                </w:pPr>
                <w:r w:rsidRPr="00CC4253">
                  <w:rPr>
                    <w:color w:val="000000" w:themeColor="text1"/>
                  </w:rPr>
                  <w:t>-29.43</w:t>
                </w:r>
              </w:p>
            </w:tc>
          </w:tr>
          <w:tr w:rsidR="00DA590C" w:rsidRPr="00CC4253" w:rsidTr="00365902">
            <w:sdt>
              <w:sdtPr>
                <w:rPr>
                  <w:rFonts w:ascii="宋体" w:hAnsi="宋体"/>
                  <w:color w:val="000000" w:themeColor="text1"/>
                </w:rPr>
                <w:tag w:val="_PLD_6448b6c19be4461084a37286c6a46673"/>
                <w:id w:val="26281741"/>
                <w:lock w:val="sdtLocked"/>
              </w:sdtPr>
              <w:sdtContent>
                <w:tc>
                  <w:tcPr>
                    <w:tcW w:w="1608" w:type="pct"/>
                  </w:tcPr>
                  <w:p w:rsidR="00DA590C" w:rsidRPr="00CC4253" w:rsidRDefault="00DA590C">
                    <w:pPr>
                      <w:pStyle w:val="a9"/>
                      <w:ind w:firstLineChars="0" w:firstLine="0"/>
                      <w:rPr>
                        <w:rFonts w:ascii="宋体" w:hAnsi="宋体"/>
                        <w:color w:val="000000" w:themeColor="text1"/>
                        <w:szCs w:val="21"/>
                      </w:rPr>
                    </w:pPr>
                    <w:r w:rsidRPr="00CC4253">
                      <w:rPr>
                        <w:rFonts w:ascii="宋体" w:hAnsi="宋体"/>
                        <w:color w:val="000000" w:themeColor="text1"/>
                        <w:szCs w:val="21"/>
                      </w:rPr>
                      <w:t>管理费用</w:t>
                    </w:r>
                  </w:p>
                </w:tc>
              </w:sdtContent>
            </w:sdt>
            <w:tc>
              <w:tcPr>
                <w:tcW w:w="1291" w:type="pct"/>
                <w:vAlign w:val="center"/>
              </w:tcPr>
              <w:p w:rsidR="00DA590C" w:rsidRPr="00CC4253" w:rsidRDefault="00DA590C" w:rsidP="00365902">
                <w:pPr>
                  <w:jc w:val="right"/>
                  <w:rPr>
                    <w:color w:val="000000" w:themeColor="text1"/>
                    <w:sz w:val="24"/>
                  </w:rPr>
                </w:pPr>
                <w:r w:rsidRPr="00CC4253">
                  <w:rPr>
                    <w:color w:val="000000" w:themeColor="text1"/>
                  </w:rPr>
                  <w:t>28,920,241.86</w:t>
                </w:r>
              </w:p>
            </w:tc>
            <w:tc>
              <w:tcPr>
                <w:tcW w:w="1233" w:type="pct"/>
                <w:vAlign w:val="center"/>
              </w:tcPr>
              <w:p w:rsidR="00DA590C" w:rsidRPr="00CC4253" w:rsidRDefault="00DA590C" w:rsidP="00365902">
                <w:pPr>
                  <w:jc w:val="right"/>
                  <w:rPr>
                    <w:color w:val="000000" w:themeColor="text1"/>
                    <w:sz w:val="24"/>
                  </w:rPr>
                </w:pPr>
                <w:r w:rsidRPr="00CC4253">
                  <w:rPr>
                    <w:color w:val="000000" w:themeColor="text1"/>
                  </w:rPr>
                  <w:t>27,198,987.29</w:t>
                </w:r>
              </w:p>
            </w:tc>
            <w:tc>
              <w:tcPr>
                <w:tcW w:w="868" w:type="pct"/>
                <w:vAlign w:val="center"/>
              </w:tcPr>
              <w:p w:rsidR="00DA590C" w:rsidRPr="00CC4253" w:rsidRDefault="00DA590C" w:rsidP="00365902">
                <w:pPr>
                  <w:jc w:val="right"/>
                  <w:rPr>
                    <w:color w:val="000000" w:themeColor="text1"/>
                    <w:sz w:val="24"/>
                  </w:rPr>
                </w:pPr>
                <w:r w:rsidRPr="00CC4253">
                  <w:rPr>
                    <w:color w:val="000000" w:themeColor="text1"/>
                  </w:rPr>
                  <w:t>6.33</w:t>
                </w:r>
              </w:p>
            </w:tc>
          </w:tr>
          <w:tr w:rsidR="00DA590C" w:rsidRPr="00CC4253" w:rsidTr="00365902">
            <w:sdt>
              <w:sdtPr>
                <w:rPr>
                  <w:rFonts w:ascii="宋体" w:hAnsi="宋体"/>
                  <w:color w:val="000000" w:themeColor="text1"/>
                </w:rPr>
                <w:tag w:val="_PLD_d989f363470245b8a8044d51af95f876"/>
                <w:id w:val="26281742"/>
                <w:lock w:val="sdtLocked"/>
              </w:sdtPr>
              <w:sdtContent>
                <w:tc>
                  <w:tcPr>
                    <w:tcW w:w="1608" w:type="pct"/>
                  </w:tcPr>
                  <w:p w:rsidR="00DA590C" w:rsidRPr="00CC4253" w:rsidRDefault="00DA590C">
                    <w:pPr>
                      <w:pStyle w:val="a9"/>
                      <w:ind w:firstLineChars="0" w:firstLine="0"/>
                      <w:rPr>
                        <w:rFonts w:ascii="宋体" w:hAnsi="宋体"/>
                        <w:color w:val="000000" w:themeColor="text1"/>
                        <w:szCs w:val="21"/>
                      </w:rPr>
                    </w:pPr>
                    <w:r w:rsidRPr="00CC4253">
                      <w:rPr>
                        <w:rFonts w:ascii="宋体" w:hAnsi="宋体"/>
                        <w:color w:val="000000" w:themeColor="text1"/>
                        <w:szCs w:val="21"/>
                      </w:rPr>
                      <w:t>财务费用</w:t>
                    </w:r>
                  </w:p>
                </w:tc>
              </w:sdtContent>
            </w:sdt>
            <w:tc>
              <w:tcPr>
                <w:tcW w:w="1291" w:type="pct"/>
                <w:vAlign w:val="center"/>
              </w:tcPr>
              <w:p w:rsidR="00DA590C" w:rsidRPr="00CC4253" w:rsidRDefault="00DA590C" w:rsidP="00365902">
                <w:pPr>
                  <w:jc w:val="right"/>
                  <w:rPr>
                    <w:color w:val="000000" w:themeColor="text1"/>
                    <w:sz w:val="24"/>
                  </w:rPr>
                </w:pPr>
                <w:r w:rsidRPr="00CC4253">
                  <w:rPr>
                    <w:color w:val="000000" w:themeColor="text1"/>
                  </w:rPr>
                  <w:t>6,068,182.65</w:t>
                </w:r>
              </w:p>
            </w:tc>
            <w:tc>
              <w:tcPr>
                <w:tcW w:w="1233" w:type="pct"/>
                <w:vAlign w:val="center"/>
              </w:tcPr>
              <w:p w:rsidR="00DA590C" w:rsidRPr="00CC4253" w:rsidRDefault="00DA590C" w:rsidP="00365902">
                <w:pPr>
                  <w:jc w:val="right"/>
                  <w:rPr>
                    <w:color w:val="000000" w:themeColor="text1"/>
                    <w:sz w:val="24"/>
                  </w:rPr>
                </w:pPr>
                <w:r w:rsidRPr="00CC4253">
                  <w:rPr>
                    <w:color w:val="000000" w:themeColor="text1"/>
                  </w:rPr>
                  <w:t>3,182,771.45</w:t>
                </w:r>
              </w:p>
            </w:tc>
            <w:tc>
              <w:tcPr>
                <w:tcW w:w="868" w:type="pct"/>
                <w:vAlign w:val="center"/>
              </w:tcPr>
              <w:p w:rsidR="00DA590C" w:rsidRPr="00CC4253" w:rsidRDefault="00DA590C" w:rsidP="00365902">
                <w:pPr>
                  <w:jc w:val="right"/>
                  <w:rPr>
                    <w:color w:val="000000" w:themeColor="text1"/>
                    <w:sz w:val="24"/>
                  </w:rPr>
                </w:pPr>
                <w:r w:rsidRPr="00CC4253">
                  <w:rPr>
                    <w:color w:val="000000" w:themeColor="text1"/>
                  </w:rPr>
                  <w:t>90.66</w:t>
                </w:r>
              </w:p>
            </w:tc>
          </w:tr>
          <w:tr w:rsidR="00DA590C" w:rsidRPr="00CC4253" w:rsidTr="00365902">
            <w:sdt>
              <w:sdtPr>
                <w:rPr>
                  <w:rFonts w:ascii="宋体" w:hAnsi="宋体"/>
                  <w:color w:val="000000" w:themeColor="text1"/>
                </w:rPr>
                <w:tag w:val="_PLD_79aac573eb414fcbb6f291d963446057"/>
                <w:id w:val="26281743"/>
                <w:lock w:val="sdtLocked"/>
              </w:sdtPr>
              <w:sdtContent>
                <w:tc>
                  <w:tcPr>
                    <w:tcW w:w="1608" w:type="pct"/>
                  </w:tcPr>
                  <w:p w:rsidR="00DA590C" w:rsidRPr="00CC4253" w:rsidRDefault="00DA590C">
                    <w:pPr>
                      <w:pStyle w:val="a9"/>
                      <w:ind w:firstLineChars="0" w:firstLine="0"/>
                      <w:rPr>
                        <w:rFonts w:ascii="宋体" w:hAnsi="宋体"/>
                        <w:color w:val="000000" w:themeColor="text1"/>
                        <w:szCs w:val="21"/>
                      </w:rPr>
                    </w:pPr>
                    <w:r w:rsidRPr="00CC4253">
                      <w:rPr>
                        <w:rFonts w:ascii="宋体" w:hAnsi="宋体" w:hint="eastAsia"/>
                        <w:color w:val="000000" w:themeColor="text1"/>
                        <w:szCs w:val="21"/>
                      </w:rPr>
                      <w:t>研发费用</w:t>
                    </w:r>
                  </w:p>
                </w:tc>
              </w:sdtContent>
            </w:sdt>
            <w:tc>
              <w:tcPr>
                <w:tcW w:w="1291" w:type="pct"/>
                <w:vAlign w:val="center"/>
              </w:tcPr>
              <w:p w:rsidR="00DA590C" w:rsidRPr="00CC4253" w:rsidRDefault="00DA590C" w:rsidP="00365902">
                <w:pPr>
                  <w:jc w:val="right"/>
                  <w:rPr>
                    <w:color w:val="000000" w:themeColor="text1"/>
                    <w:sz w:val="24"/>
                  </w:rPr>
                </w:pPr>
                <w:r w:rsidRPr="00CC4253">
                  <w:rPr>
                    <w:color w:val="000000" w:themeColor="text1"/>
                  </w:rPr>
                  <w:t>15,912,132.45</w:t>
                </w:r>
              </w:p>
            </w:tc>
            <w:tc>
              <w:tcPr>
                <w:tcW w:w="1233" w:type="pct"/>
                <w:vAlign w:val="center"/>
              </w:tcPr>
              <w:p w:rsidR="00DA590C" w:rsidRPr="00CC4253" w:rsidRDefault="00DA590C" w:rsidP="00365902">
                <w:pPr>
                  <w:jc w:val="right"/>
                  <w:rPr>
                    <w:color w:val="000000" w:themeColor="text1"/>
                    <w:sz w:val="24"/>
                  </w:rPr>
                </w:pPr>
                <w:r w:rsidRPr="00CC4253">
                  <w:rPr>
                    <w:color w:val="000000" w:themeColor="text1"/>
                  </w:rPr>
                  <w:t>11,262,893.35</w:t>
                </w:r>
              </w:p>
            </w:tc>
            <w:tc>
              <w:tcPr>
                <w:tcW w:w="868" w:type="pct"/>
                <w:vAlign w:val="center"/>
              </w:tcPr>
              <w:p w:rsidR="00DA590C" w:rsidRPr="00CC4253" w:rsidRDefault="00DA590C" w:rsidP="00365902">
                <w:pPr>
                  <w:jc w:val="right"/>
                  <w:rPr>
                    <w:color w:val="000000" w:themeColor="text1"/>
                    <w:sz w:val="24"/>
                  </w:rPr>
                </w:pPr>
                <w:r w:rsidRPr="00CC4253">
                  <w:rPr>
                    <w:color w:val="000000" w:themeColor="text1"/>
                  </w:rPr>
                  <w:t>41.28</w:t>
                </w:r>
              </w:p>
            </w:tc>
          </w:tr>
          <w:tr w:rsidR="00DA590C" w:rsidRPr="00CC4253" w:rsidTr="00365902">
            <w:sdt>
              <w:sdtPr>
                <w:rPr>
                  <w:rFonts w:ascii="宋体" w:hAnsi="宋体"/>
                  <w:color w:val="000000" w:themeColor="text1"/>
                </w:rPr>
                <w:tag w:val="_PLD_3e652539acb44f708b4f7202c302af4f"/>
                <w:id w:val="26281744"/>
                <w:lock w:val="sdtLocked"/>
              </w:sdtPr>
              <w:sdtContent>
                <w:tc>
                  <w:tcPr>
                    <w:tcW w:w="1608" w:type="pct"/>
                  </w:tcPr>
                  <w:p w:rsidR="00DA590C" w:rsidRPr="00CC4253" w:rsidRDefault="00DA590C">
                    <w:pPr>
                      <w:pStyle w:val="a9"/>
                      <w:ind w:firstLineChars="0" w:firstLine="0"/>
                      <w:rPr>
                        <w:rFonts w:ascii="宋体" w:hAnsi="宋体"/>
                        <w:color w:val="000000" w:themeColor="text1"/>
                        <w:szCs w:val="21"/>
                      </w:rPr>
                    </w:pPr>
                    <w:r w:rsidRPr="00CC4253">
                      <w:rPr>
                        <w:rFonts w:ascii="宋体" w:hAnsi="宋体"/>
                        <w:color w:val="000000" w:themeColor="text1"/>
                        <w:szCs w:val="21"/>
                      </w:rPr>
                      <w:t>经营活动产生的现金流量净额</w:t>
                    </w:r>
                  </w:p>
                </w:tc>
              </w:sdtContent>
            </w:sdt>
            <w:tc>
              <w:tcPr>
                <w:tcW w:w="1291" w:type="pct"/>
                <w:vAlign w:val="center"/>
              </w:tcPr>
              <w:p w:rsidR="00DA590C" w:rsidRPr="00CC4253" w:rsidRDefault="00DA590C" w:rsidP="00365902">
                <w:pPr>
                  <w:jc w:val="right"/>
                  <w:rPr>
                    <w:color w:val="000000" w:themeColor="text1"/>
                    <w:sz w:val="24"/>
                  </w:rPr>
                </w:pPr>
                <w:r w:rsidRPr="00CC4253">
                  <w:rPr>
                    <w:color w:val="000000" w:themeColor="text1"/>
                  </w:rPr>
                  <w:t>60,416,013.49</w:t>
                </w:r>
              </w:p>
            </w:tc>
            <w:tc>
              <w:tcPr>
                <w:tcW w:w="1233" w:type="pct"/>
                <w:vAlign w:val="center"/>
              </w:tcPr>
              <w:p w:rsidR="00DA590C" w:rsidRPr="00CC4253" w:rsidRDefault="00DA590C" w:rsidP="00365902">
                <w:pPr>
                  <w:jc w:val="right"/>
                  <w:rPr>
                    <w:color w:val="000000" w:themeColor="text1"/>
                    <w:sz w:val="24"/>
                  </w:rPr>
                </w:pPr>
                <w:r w:rsidRPr="00CC4253">
                  <w:rPr>
                    <w:color w:val="000000" w:themeColor="text1"/>
                  </w:rPr>
                  <w:t>51,338,569.54</w:t>
                </w:r>
              </w:p>
            </w:tc>
            <w:tc>
              <w:tcPr>
                <w:tcW w:w="868" w:type="pct"/>
                <w:vAlign w:val="center"/>
              </w:tcPr>
              <w:p w:rsidR="00DA590C" w:rsidRPr="00CC4253" w:rsidRDefault="00DA590C" w:rsidP="00365902">
                <w:pPr>
                  <w:jc w:val="right"/>
                  <w:rPr>
                    <w:color w:val="000000" w:themeColor="text1"/>
                    <w:sz w:val="24"/>
                  </w:rPr>
                </w:pPr>
                <w:r w:rsidRPr="00CC4253">
                  <w:rPr>
                    <w:color w:val="000000" w:themeColor="text1"/>
                  </w:rPr>
                  <w:t>17.68</w:t>
                </w:r>
              </w:p>
            </w:tc>
          </w:tr>
          <w:tr w:rsidR="00DA590C" w:rsidRPr="00CC4253" w:rsidTr="00365902">
            <w:sdt>
              <w:sdtPr>
                <w:rPr>
                  <w:rFonts w:ascii="宋体" w:hAnsi="宋体"/>
                  <w:color w:val="000000" w:themeColor="text1"/>
                </w:rPr>
                <w:tag w:val="_PLD_93331660aee640afb46a84edc7e2d2a4"/>
                <w:id w:val="26281745"/>
                <w:lock w:val="sdtLocked"/>
              </w:sdtPr>
              <w:sdtContent>
                <w:tc>
                  <w:tcPr>
                    <w:tcW w:w="1608" w:type="pct"/>
                  </w:tcPr>
                  <w:p w:rsidR="00DA590C" w:rsidRPr="00CC4253" w:rsidRDefault="00DA590C">
                    <w:pPr>
                      <w:pStyle w:val="a9"/>
                      <w:ind w:firstLineChars="0" w:firstLine="0"/>
                      <w:rPr>
                        <w:rFonts w:ascii="宋体" w:hAnsi="宋体"/>
                        <w:color w:val="000000" w:themeColor="text1"/>
                        <w:szCs w:val="21"/>
                      </w:rPr>
                    </w:pPr>
                    <w:r w:rsidRPr="00CC4253">
                      <w:rPr>
                        <w:rFonts w:ascii="宋体" w:hAnsi="宋体"/>
                        <w:color w:val="000000" w:themeColor="text1"/>
                        <w:szCs w:val="21"/>
                      </w:rPr>
                      <w:t>投资活动产生的现金流量净额</w:t>
                    </w:r>
                  </w:p>
                </w:tc>
              </w:sdtContent>
            </w:sdt>
            <w:tc>
              <w:tcPr>
                <w:tcW w:w="1291" w:type="pct"/>
                <w:vAlign w:val="center"/>
              </w:tcPr>
              <w:p w:rsidR="00DA590C" w:rsidRPr="00CC4253" w:rsidRDefault="00DA590C" w:rsidP="00365902">
                <w:pPr>
                  <w:jc w:val="right"/>
                  <w:rPr>
                    <w:color w:val="000000" w:themeColor="text1"/>
                    <w:sz w:val="24"/>
                  </w:rPr>
                </w:pPr>
                <w:r w:rsidRPr="00CC4253">
                  <w:rPr>
                    <w:color w:val="000000" w:themeColor="text1"/>
                  </w:rPr>
                  <w:t>32,275,968.86</w:t>
                </w:r>
              </w:p>
            </w:tc>
            <w:tc>
              <w:tcPr>
                <w:tcW w:w="1233" w:type="pct"/>
                <w:vAlign w:val="center"/>
              </w:tcPr>
              <w:p w:rsidR="00DA590C" w:rsidRPr="00CC4253" w:rsidRDefault="00DA590C" w:rsidP="00365902">
                <w:pPr>
                  <w:jc w:val="right"/>
                  <w:rPr>
                    <w:color w:val="000000" w:themeColor="text1"/>
                    <w:sz w:val="24"/>
                  </w:rPr>
                </w:pPr>
                <w:r w:rsidRPr="00CC4253">
                  <w:rPr>
                    <w:color w:val="000000" w:themeColor="text1"/>
                  </w:rPr>
                  <w:t>-9,860,350.21</w:t>
                </w:r>
              </w:p>
            </w:tc>
            <w:tc>
              <w:tcPr>
                <w:tcW w:w="868" w:type="pct"/>
                <w:vAlign w:val="center"/>
              </w:tcPr>
              <w:p w:rsidR="00DA590C" w:rsidRPr="00CC4253" w:rsidRDefault="00DA590C" w:rsidP="00365902">
                <w:pPr>
                  <w:jc w:val="right"/>
                  <w:rPr>
                    <w:color w:val="000000" w:themeColor="text1"/>
                    <w:sz w:val="24"/>
                  </w:rPr>
                </w:pPr>
                <w:r w:rsidRPr="00CC4253">
                  <w:rPr>
                    <w:color w:val="000000" w:themeColor="text1"/>
                  </w:rPr>
                  <w:t>427.33</w:t>
                </w:r>
              </w:p>
            </w:tc>
          </w:tr>
          <w:tr w:rsidR="00DA590C" w:rsidRPr="00CC4253" w:rsidTr="00365902">
            <w:sdt>
              <w:sdtPr>
                <w:rPr>
                  <w:rFonts w:ascii="宋体" w:hAnsi="宋体"/>
                  <w:color w:val="000000" w:themeColor="text1"/>
                </w:rPr>
                <w:tag w:val="_PLD_8e32eafcb28041f58b5df53597b43172"/>
                <w:id w:val="26281746"/>
                <w:lock w:val="sdtLocked"/>
              </w:sdtPr>
              <w:sdtContent>
                <w:tc>
                  <w:tcPr>
                    <w:tcW w:w="1608" w:type="pct"/>
                  </w:tcPr>
                  <w:p w:rsidR="00DA590C" w:rsidRPr="00CC4253" w:rsidRDefault="00DA590C" w:rsidP="00365902">
                    <w:pPr>
                      <w:pStyle w:val="a9"/>
                      <w:adjustRightInd w:val="0"/>
                      <w:ind w:firstLineChars="0" w:firstLine="0"/>
                      <w:rPr>
                        <w:rFonts w:ascii="宋体" w:hAnsi="宋体"/>
                        <w:color w:val="000000" w:themeColor="text1"/>
                        <w:szCs w:val="21"/>
                      </w:rPr>
                    </w:pPr>
                    <w:r w:rsidRPr="00CC4253">
                      <w:rPr>
                        <w:rFonts w:ascii="宋体" w:hAnsi="宋体"/>
                        <w:color w:val="000000" w:themeColor="text1"/>
                        <w:szCs w:val="21"/>
                      </w:rPr>
                      <w:t>筹资活动产生的现金流量净额</w:t>
                    </w:r>
                  </w:p>
                </w:tc>
              </w:sdtContent>
            </w:sdt>
            <w:tc>
              <w:tcPr>
                <w:tcW w:w="1291" w:type="pct"/>
                <w:vAlign w:val="center"/>
              </w:tcPr>
              <w:p w:rsidR="00DA590C" w:rsidRPr="00CC4253" w:rsidRDefault="00DA590C" w:rsidP="00365902">
                <w:pPr>
                  <w:adjustRightInd w:val="0"/>
                  <w:ind w:firstLineChars="200" w:firstLine="420"/>
                  <w:jc w:val="right"/>
                  <w:rPr>
                    <w:color w:val="000000" w:themeColor="text1"/>
                    <w:sz w:val="24"/>
                  </w:rPr>
                </w:pPr>
                <w:r w:rsidRPr="00CC4253">
                  <w:rPr>
                    <w:color w:val="000000" w:themeColor="text1"/>
                  </w:rPr>
                  <w:t>-124,949,642.09</w:t>
                </w:r>
              </w:p>
            </w:tc>
            <w:tc>
              <w:tcPr>
                <w:tcW w:w="1233" w:type="pct"/>
                <w:vAlign w:val="center"/>
              </w:tcPr>
              <w:p w:rsidR="00DA590C" w:rsidRPr="00CC4253" w:rsidRDefault="00DA590C" w:rsidP="00365902">
                <w:pPr>
                  <w:adjustRightInd w:val="0"/>
                  <w:ind w:firstLineChars="200" w:firstLine="420"/>
                  <w:jc w:val="right"/>
                  <w:rPr>
                    <w:color w:val="000000" w:themeColor="text1"/>
                    <w:sz w:val="24"/>
                  </w:rPr>
                </w:pPr>
                <w:r w:rsidRPr="00CC4253">
                  <w:rPr>
                    <w:color w:val="000000" w:themeColor="text1"/>
                  </w:rPr>
                  <w:t>-19,386,139.76</w:t>
                </w:r>
              </w:p>
            </w:tc>
            <w:tc>
              <w:tcPr>
                <w:tcW w:w="868" w:type="pct"/>
                <w:vAlign w:val="center"/>
              </w:tcPr>
              <w:p w:rsidR="00DA590C" w:rsidRPr="00CC4253" w:rsidRDefault="00DA590C" w:rsidP="00365902">
                <w:pPr>
                  <w:adjustRightInd w:val="0"/>
                  <w:ind w:firstLineChars="200" w:firstLine="420"/>
                  <w:jc w:val="right"/>
                  <w:rPr>
                    <w:color w:val="000000" w:themeColor="text1"/>
                    <w:sz w:val="24"/>
                  </w:rPr>
                </w:pPr>
                <w:r w:rsidRPr="00CC4253">
                  <w:rPr>
                    <w:color w:val="000000" w:themeColor="text1"/>
                  </w:rPr>
                  <w:t>-544.53</w:t>
                </w:r>
              </w:p>
            </w:tc>
          </w:tr>
        </w:tbl>
        <w:bookmarkEnd w:id="25"/>
        <w:p w:rsidR="00DA590C" w:rsidRPr="00CC4253" w:rsidRDefault="005E4AAE" w:rsidP="00CB5455">
          <w:pPr>
            <w:pStyle w:val="a9"/>
            <w:adjustRightInd w:val="0"/>
            <w:snapToGrid w:val="0"/>
            <w:spacing w:line="300" w:lineRule="auto"/>
            <w:jc w:val="left"/>
            <w:rPr>
              <w:rFonts w:ascii="宋体" w:hAnsi="宋体"/>
              <w:color w:val="000000" w:themeColor="text1"/>
            </w:rPr>
          </w:pPr>
          <w:r w:rsidRPr="00CC4253">
            <w:rPr>
              <w:rFonts w:ascii="宋体" w:hAnsi="宋体" w:hint="eastAsia"/>
              <w:color w:val="000000" w:themeColor="text1"/>
            </w:rPr>
            <w:t>1、</w:t>
          </w:r>
          <w:r w:rsidR="00DA590C" w:rsidRPr="00CC4253">
            <w:rPr>
              <w:rFonts w:ascii="宋体" w:hAnsi="宋体" w:hint="eastAsia"/>
              <w:color w:val="000000" w:themeColor="text1"/>
            </w:rPr>
            <w:t>营业收入变动原因说明：</w:t>
          </w:r>
          <w:sdt>
            <w:sdtPr>
              <w:rPr>
                <w:rFonts w:ascii="宋体" w:hAnsi="宋体"/>
                <w:color w:val="000000" w:themeColor="text1"/>
                <w:szCs w:val="21"/>
              </w:rPr>
              <w:alias w:val="营业收入变动原因说明"/>
              <w:tag w:val="_GBC_f42c61e6c2ef46fe886ea6ecdd4ea15b"/>
              <w:id w:val="26281747"/>
              <w:lock w:val="sdtLocked"/>
              <w:placeholder>
                <w:docPart w:val="GBC22222222222222222222222222222"/>
              </w:placeholder>
            </w:sdtPr>
            <w:sdtContent>
              <w:r w:rsidR="00DA590C" w:rsidRPr="00CC4253">
                <w:rPr>
                  <w:rFonts w:ascii="宋体" w:hAnsi="宋体" w:hint="eastAsia"/>
                  <w:color w:val="000000" w:themeColor="text1"/>
                  <w:szCs w:val="21"/>
                </w:rPr>
                <w:t>本期营业收入较上年同期增加</w:t>
              </w:r>
              <w:r w:rsidR="00DA590C" w:rsidRPr="00CC4253">
                <w:rPr>
                  <w:rFonts w:ascii="宋体" w:hAnsi="宋体"/>
                  <w:color w:val="000000" w:themeColor="text1"/>
                  <w:szCs w:val="21"/>
                </w:rPr>
                <w:t>31.17%,主要系公司主导产品薄膜销售增加所致。</w:t>
              </w:r>
            </w:sdtContent>
          </w:sdt>
        </w:p>
        <w:p w:rsidR="00DA590C" w:rsidRDefault="005E4AAE" w:rsidP="00CB5455">
          <w:pPr>
            <w:pStyle w:val="a9"/>
            <w:adjustRightInd w:val="0"/>
            <w:snapToGrid w:val="0"/>
            <w:spacing w:line="300" w:lineRule="auto"/>
            <w:jc w:val="left"/>
            <w:rPr>
              <w:rFonts w:ascii="宋体" w:hAnsi="宋体"/>
            </w:rPr>
          </w:pPr>
          <w:r w:rsidRPr="00CC4253">
            <w:rPr>
              <w:rFonts w:ascii="宋体" w:hAnsi="宋体" w:hint="eastAsia"/>
              <w:color w:val="000000" w:themeColor="text1"/>
            </w:rPr>
            <w:t>2、</w:t>
          </w:r>
          <w:r w:rsidR="00DA590C" w:rsidRPr="00CC4253">
            <w:rPr>
              <w:rFonts w:ascii="宋体" w:hAnsi="宋体" w:hint="eastAsia"/>
              <w:color w:val="000000" w:themeColor="text1"/>
            </w:rPr>
            <w:t>营业成本变动原因说明：</w:t>
          </w:r>
          <w:sdt>
            <w:sdtPr>
              <w:rPr>
                <w:rFonts w:ascii="宋体" w:hAnsi="宋体" w:hint="eastAsia"/>
                <w:color w:val="000000" w:themeColor="text1"/>
              </w:rPr>
              <w:alias w:val="营业成本变动原因说明"/>
              <w:tag w:val="_GBC_4ab47071f9844da58abe164f6bd272aa"/>
              <w:id w:val="26281748"/>
              <w:lock w:val="sdtLocked"/>
              <w:placeholder>
                <w:docPart w:val="GBC22222222222222222222222222222"/>
              </w:placeholder>
            </w:sdtPr>
            <w:sdtEndPr>
              <w:rPr>
                <w:color w:val="auto"/>
              </w:rPr>
            </w:sdtEndPr>
            <w:sdtContent>
              <w:r w:rsidR="00DA590C" w:rsidRPr="00CC4253">
                <w:rPr>
                  <w:rFonts w:ascii="宋体" w:hAnsi="宋体" w:hint="eastAsia"/>
                  <w:color w:val="000000" w:themeColor="text1"/>
                  <w:szCs w:val="21"/>
                </w:rPr>
                <w:t>本期营业成本较上年同期增加</w:t>
              </w:r>
              <w:r w:rsidR="004A748D" w:rsidRPr="00CC4253">
                <w:rPr>
                  <w:rFonts w:ascii="宋体" w:hAnsi="宋体" w:hint="eastAsia"/>
                  <w:color w:val="000000" w:themeColor="text1"/>
                  <w:szCs w:val="21"/>
                </w:rPr>
                <w:t>2</w:t>
              </w:r>
              <w:r w:rsidR="00D245BC" w:rsidRPr="00CC4253">
                <w:rPr>
                  <w:rFonts w:ascii="宋体" w:hAnsi="宋体" w:hint="eastAsia"/>
                  <w:color w:val="000000" w:themeColor="text1"/>
                  <w:szCs w:val="21"/>
                </w:rPr>
                <w:t>2.48</w:t>
              </w:r>
              <w:r w:rsidR="00DA590C" w:rsidRPr="00CC4253">
                <w:rPr>
                  <w:rFonts w:ascii="宋体" w:hAnsi="宋体"/>
                  <w:color w:val="000000" w:themeColor="text1"/>
                  <w:szCs w:val="21"/>
                </w:rPr>
                <w:t>%,主要系</w:t>
              </w:r>
              <w:r w:rsidR="00DA590C" w:rsidRPr="00CC4253">
                <w:rPr>
                  <w:rFonts w:ascii="宋体" w:hAnsi="宋体" w:hint="eastAsia"/>
                  <w:color w:val="000000" w:themeColor="text1"/>
                  <w:szCs w:val="21"/>
                </w:rPr>
                <w:t>本期</w:t>
              </w:r>
              <w:r w:rsidR="00DA590C" w:rsidRPr="00CC4253">
                <w:rPr>
                  <w:rFonts w:ascii="宋体" w:hAnsi="宋体"/>
                  <w:color w:val="000000" w:themeColor="text1"/>
                  <w:szCs w:val="21"/>
                </w:rPr>
                <w:t>销售增加所致。</w:t>
              </w:r>
            </w:sdtContent>
          </w:sdt>
        </w:p>
        <w:p w:rsidR="00DA590C" w:rsidRPr="006B3C1A" w:rsidRDefault="005E4AAE" w:rsidP="00CB5455">
          <w:pPr>
            <w:pStyle w:val="a9"/>
            <w:adjustRightInd w:val="0"/>
            <w:snapToGrid w:val="0"/>
            <w:spacing w:line="300" w:lineRule="auto"/>
            <w:jc w:val="left"/>
            <w:rPr>
              <w:rFonts w:ascii="宋体" w:hAnsi="宋体"/>
              <w:color w:val="000000" w:themeColor="text1"/>
            </w:rPr>
          </w:pPr>
          <w:r>
            <w:rPr>
              <w:rFonts w:ascii="宋体" w:hAnsi="宋体" w:hint="eastAsia"/>
            </w:rPr>
            <w:lastRenderedPageBreak/>
            <w:t>3、</w:t>
          </w:r>
          <w:r w:rsidR="00DA590C" w:rsidRPr="006B3C1A">
            <w:rPr>
              <w:rFonts w:ascii="宋体" w:hAnsi="宋体" w:hint="eastAsia"/>
              <w:color w:val="000000" w:themeColor="text1"/>
            </w:rPr>
            <w:t>销售费用变动原因说明：</w:t>
          </w:r>
          <w:sdt>
            <w:sdtPr>
              <w:rPr>
                <w:rFonts w:ascii="宋体" w:hAnsi="宋体" w:hint="eastAsia"/>
                <w:color w:val="000000" w:themeColor="text1"/>
              </w:rPr>
              <w:alias w:val="销售费用变动原因说明"/>
              <w:tag w:val="_GBC_d8f3d3236009445ca57b171f1c954fae"/>
              <w:id w:val="26281749"/>
              <w:lock w:val="sdtLocked"/>
              <w:placeholder>
                <w:docPart w:val="GBC22222222222222222222222222222"/>
              </w:placeholder>
            </w:sdtPr>
            <w:sdtContent>
              <w:r w:rsidR="00DA590C" w:rsidRPr="006B3C1A">
                <w:rPr>
                  <w:rFonts w:ascii="宋体" w:hAnsi="宋体" w:hint="eastAsia"/>
                  <w:color w:val="000000" w:themeColor="text1"/>
                </w:rPr>
                <w:t>本期销售费用较上年同期</w:t>
              </w:r>
              <w:r w:rsidR="004A748D" w:rsidRPr="006B3C1A">
                <w:rPr>
                  <w:rFonts w:ascii="宋体" w:hAnsi="宋体" w:hint="eastAsia"/>
                  <w:color w:val="000000" w:themeColor="text1"/>
                </w:rPr>
                <w:t>减少29.43</w:t>
              </w:r>
              <w:r w:rsidR="00DA590C" w:rsidRPr="006B3C1A">
                <w:rPr>
                  <w:rFonts w:ascii="宋体" w:hAnsi="宋体"/>
                  <w:color w:val="000000" w:themeColor="text1"/>
                </w:rPr>
                <w:t>%，主要系</w:t>
              </w:r>
              <w:r w:rsidR="004A748D" w:rsidRPr="006B3C1A">
                <w:rPr>
                  <w:rFonts w:ascii="宋体" w:hAnsi="宋体" w:hint="eastAsia"/>
                  <w:color w:val="000000" w:themeColor="text1"/>
                </w:rPr>
                <w:t>按新收入准则，与履约义务相关的运输费</w:t>
              </w:r>
              <w:r w:rsidR="008139F8" w:rsidRPr="006B3C1A">
                <w:rPr>
                  <w:rFonts w:ascii="宋体" w:hAnsi="宋体" w:hint="eastAsia"/>
                  <w:color w:val="000000" w:themeColor="text1"/>
                </w:rPr>
                <w:t>及仓储费</w:t>
              </w:r>
              <w:r w:rsidR="007D7043" w:rsidRPr="006B3C1A">
                <w:rPr>
                  <w:rFonts w:ascii="宋体" w:hAnsi="宋体" w:hint="eastAsia"/>
                  <w:color w:val="000000" w:themeColor="text1"/>
                </w:rPr>
                <w:t>调整</w:t>
              </w:r>
              <w:r w:rsidR="004A748D" w:rsidRPr="006B3C1A">
                <w:rPr>
                  <w:rFonts w:ascii="宋体" w:hAnsi="宋体" w:hint="eastAsia"/>
                  <w:color w:val="000000" w:themeColor="text1"/>
                </w:rPr>
                <w:t>至营业成本</w:t>
              </w:r>
              <w:r w:rsidR="00DA590C" w:rsidRPr="006B3C1A">
                <w:rPr>
                  <w:rFonts w:ascii="宋体" w:hAnsi="宋体"/>
                  <w:color w:val="000000" w:themeColor="text1"/>
                </w:rPr>
                <w:t>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rPr>
            <w:t>4、</w:t>
          </w:r>
          <w:r w:rsidR="00DA590C">
            <w:rPr>
              <w:rFonts w:ascii="宋体" w:hAnsi="宋体" w:hint="eastAsia"/>
            </w:rPr>
            <w:t>管理费用变动原因说明：</w:t>
          </w:r>
          <w:sdt>
            <w:sdtPr>
              <w:rPr>
                <w:rFonts w:ascii="宋体" w:hAnsi="宋体" w:hint="eastAsia"/>
              </w:rPr>
              <w:alias w:val="管理费用变动原因说明"/>
              <w:tag w:val="_GBC_13103bbe23ee4770b17eecdee03d38a1"/>
              <w:id w:val="26281750"/>
              <w:lock w:val="sdtLocked"/>
              <w:placeholder>
                <w:docPart w:val="GBC22222222222222222222222222222"/>
              </w:placeholder>
            </w:sdtPr>
            <w:sdtContent>
              <w:r w:rsidR="00DA590C" w:rsidRPr="00CD4E78">
                <w:rPr>
                  <w:rFonts w:ascii="宋体" w:hAnsi="宋体" w:hint="eastAsia"/>
                </w:rPr>
                <w:t>本期</w:t>
              </w:r>
              <w:r w:rsidR="00DA590C">
                <w:rPr>
                  <w:rFonts w:ascii="宋体" w:hAnsi="宋体" w:hint="eastAsia"/>
                </w:rPr>
                <w:t>管理</w:t>
              </w:r>
              <w:r w:rsidR="00DA590C" w:rsidRPr="00CD4E78">
                <w:rPr>
                  <w:rFonts w:ascii="宋体" w:hAnsi="宋体" w:hint="eastAsia"/>
                </w:rPr>
                <w:t>较上年同期增加</w:t>
              </w:r>
              <w:r w:rsidR="00DA590C">
                <w:rPr>
                  <w:rFonts w:ascii="宋体" w:hAnsi="宋体" w:hint="eastAsia"/>
                </w:rPr>
                <w:t>6.33</w:t>
              </w:r>
              <w:r w:rsidR="00DA590C" w:rsidRPr="00CD4E78">
                <w:rPr>
                  <w:rFonts w:ascii="宋体" w:hAnsi="宋体"/>
                </w:rPr>
                <w:t>%，主要</w:t>
              </w:r>
              <w:proofErr w:type="gramStart"/>
              <w:r w:rsidR="00DA590C" w:rsidRPr="00CD4E78">
                <w:rPr>
                  <w:rFonts w:ascii="宋体" w:hAnsi="宋体"/>
                </w:rPr>
                <w:t>系</w:t>
              </w:r>
              <w:r w:rsidR="00DA590C">
                <w:rPr>
                  <w:rFonts w:ascii="宋体" w:hAnsi="宋体" w:hint="eastAsia"/>
                </w:rPr>
                <w:t>上年</w:t>
              </w:r>
              <w:proofErr w:type="gramEnd"/>
              <w:r w:rsidR="00DA590C">
                <w:rPr>
                  <w:rFonts w:ascii="宋体" w:hAnsi="宋体" w:hint="eastAsia"/>
                </w:rPr>
                <w:t>同期因疫情减免社保费</w:t>
              </w:r>
              <w:r w:rsidR="00DA590C" w:rsidRPr="00CD4E78">
                <w:rPr>
                  <w:rFonts w:ascii="宋体" w:hAnsi="宋体"/>
                </w:rPr>
                <w:t>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rPr>
            <w:t>5、</w:t>
          </w:r>
          <w:r w:rsidR="00DA590C">
            <w:rPr>
              <w:rFonts w:ascii="宋体" w:hAnsi="宋体" w:hint="eastAsia"/>
            </w:rPr>
            <w:t>财务费用变动原因说明：</w:t>
          </w:r>
          <w:sdt>
            <w:sdtPr>
              <w:rPr>
                <w:rFonts w:ascii="宋体" w:hAnsi="宋体" w:hint="eastAsia"/>
              </w:rPr>
              <w:alias w:val="财务费用变动原因说明"/>
              <w:tag w:val="_GBC_2876360f1d844724b6ba84d6b9756580"/>
              <w:id w:val="26281751"/>
              <w:lock w:val="sdtLocked"/>
              <w:placeholder>
                <w:docPart w:val="GBC22222222222222222222222222222"/>
              </w:placeholder>
            </w:sdtPr>
            <w:sdtContent>
              <w:r w:rsidR="00DA590C" w:rsidRPr="00CD4E78">
                <w:rPr>
                  <w:rFonts w:ascii="宋体" w:hAnsi="宋体" w:hint="eastAsia"/>
                </w:rPr>
                <w:t>本期财务费用较上年同期增加</w:t>
              </w:r>
              <w:r w:rsidR="00DA590C" w:rsidRPr="00CD4E78">
                <w:rPr>
                  <w:rFonts w:ascii="宋体" w:hAnsi="宋体"/>
                </w:rPr>
                <w:t>90.66%，主要系本期汇兑损失增加所致。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rPr>
            <w:t>6、</w:t>
          </w:r>
          <w:r w:rsidR="00DA590C">
            <w:rPr>
              <w:rFonts w:ascii="宋体" w:hAnsi="宋体" w:hint="eastAsia"/>
            </w:rPr>
            <w:t>研发费用变动原因说明</w:t>
          </w:r>
          <w:r w:rsidR="00DA590C">
            <w:rPr>
              <w:rFonts w:ascii="宋体" w:hAnsi="宋体"/>
            </w:rPr>
            <w:t>：</w:t>
          </w:r>
          <w:sdt>
            <w:sdtPr>
              <w:rPr>
                <w:rFonts w:ascii="宋体" w:hAnsi="宋体"/>
              </w:rPr>
              <w:alias w:val="研发费用变动原因说明"/>
              <w:tag w:val="_GBC_b0b71742eb3f4715afa18751ce433454"/>
              <w:id w:val="26281752"/>
              <w:lock w:val="sdtLocked"/>
              <w:placeholder>
                <w:docPart w:val="GBC22222222222222222222222222222"/>
              </w:placeholder>
            </w:sdtPr>
            <w:sdtContent>
              <w:r w:rsidR="00DA590C" w:rsidRPr="00CD4E78">
                <w:rPr>
                  <w:rFonts w:ascii="宋体" w:hAnsi="宋体" w:hint="eastAsia"/>
                </w:rPr>
                <w:t>本期研发费用较上年同期增加</w:t>
              </w:r>
              <w:r w:rsidR="00DA590C" w:rsidRPr="00CD4E78">
                <w:rPr>
                  <w:rFonts w:ascii="宋体" w:hAnsi="宋体"/>
                </w:rPr>
                <w:t>41.28，主要系</w:t>
              </w:r>
              <w:proofErr w:type="gramStart"/>
              <w:r w:rsidR="00DA590C" w:rsidRPr="00CD4E78">
                <w:rPr>
                  <w:rFonts w:ascii="宋体" w:hAnsi="宋体"/>
                </w:rPr>
                <w:t>本期加大</w:t>
              </w:r>
              <w:proofErr w:type="gramEnd"/>
              <w:r w:rsidR="00DA590C" w:rsidRPr="00CD4E78">
                <w:rPr>
                  <w:rFonts w:ascii="宋体" w:hAnsi="宋体"/>
                </w:rPr>
                <w:t>研发投入所致。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szCs w:val="21"/>
            </w:rPr>
            <w:t>7、</w:t>
          </w:r>
          <w:r w:rsidR="00DA590C">
            <w:rPr>
              <w:rFonts w:ascii="宋体" w:hAnsi="宋体"/>
              <w:szCs w:val="21"/>
            </w:rPr>
            <w:t>经营活动产生的现金流量净额</w:t>
          </w:r>
          <w:r w:rsidR="00DA590C">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6281753"/>
              <w:lock w:val="sdtLocked"/>
              <w:placeholder>
                <w:docPart w:val="GBC22222222222222222222222222222"/>
              </w:placeholder>
            </w:sdtPr>
            <w:sdtContent>
              <w:r w:rsidR="00DA590C" w:rsidRPr="00CD4E78">
                <w:rPr>
                  <w:rFonts w:ascii="宋体" w:hAnsi="宋体" w:hint="eastAsia"/>
                  <w:szCs w:val="21"/>
                </w:rPr>
                <w:t>本期经营活动产生的现金流量净额较上年同期增加</w:t>
              </w:r>
              <w:r w:rsidR="00DA590C" w:rsidRPr="00CD4E78">
                <w:rPr>
                  <w:rFonts w:ascii="宋体" w:hAnsi="宋体"/>
                  <w:szCs w:val="21"/>
                </w:rPr>
                <w:t>17.68%，主要系本期购买商品、接受劳务支付的现金减少所致。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szCs w:val="21"/>
            </w:rPr>
            <w:t>8、</w:t>
          </w:r>
          <w:r w:rsidR="00DA590C">
            <w:rPr>
              <w:rFonts w:ascii="宋体" w:hAnsi="宋体"/>
              <w:szCs w:val="21"/>
            </w:rPr>
            <w:t>投资活动产生的现金流量净额</w:t>
          </w:r>
          <w:r w:rsidR="00DA590C">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6281754"/>
              <w:lock w:val="sdtLocked"/>
              <w:placeholder>
                <w:docPart w:val="GBC22222222222222222222222222222"/>
              </w:placeholder>
            </w:sdtPr>
            <w:sdtContent>
              <w:r w:rsidR="00DA590C" w:rsidRPr="00CD4E78">
                <w:rPr>
                  <w:rFonts w:ascii="宋体" w:hAnsi="宋体" w:hint="eastAsia"/>
                  <w:szCs w:val="21"/>
                </w:rPr>
                <w:t>本期投资活动产生的现金流量净额较上年同期增加</w:t>
              </w:r>
              <w:r w:rsidR="00DA590C" w:rsidRPr="00CD4E78">
                <w:rPr>
                  <w:rFonts w:ascii="宋体" w:hAnsi="宋体"/>
                  <w:szCs w:val="21"/>
                </w:rPr>
                <w:t>427.33%，主要是本期收回投资所收到的现金增加所致。</w:t>
              </w:r>
            </w:sdtContent>
          </w:sdt>
        </w:p>
        <w:p w:rsidR="00DA590C" w:rsidRDefault="005E4AAE" w:rsidP="00CB5455">
          <w:pPr>
            <w:pStyle w:val="a9"/>
            <w:adjustRightInd w:val="0"/>
            <w:snapToGrid w:val="0"/>
            <w:spacing w:line="300" w:lineRule="auto"/>
            <w:jc w:val="left"/>
            <w:rPr>
              <w:rFonts w:ascii="宋体" w:hAnsi="宋体"/>
            </w:rPr>
          </w:pPr>
          <w:r>
            <w:rPr>
              <w:rFonts w:ascii="宋体" w:hAnsi="宋体" w:hint="eastAsia"/>
              <w:szCs w:val="21"/>
            </w:rPr>
            <w:t>9、</w:t>
          </w:r>
          <w:r w:rsidR="00DA590C">
            <w:rPr>
              <w:rFonts w:ascii="宋体" w:hAnsi="宋体"/>
              <w:szCs w:val="21"/>
            </w:rPr>
            <w:t>筹资活动产生的现金流量净额</w:t>
          </w:r>
          <w:r w:rsidR="00DA590C">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26281755"/>
              <w:lock w:val="sdtLocked"/>
              <w:placeholder>
                <w:docPart w:val="GBC22222222222222222222222222222"/>
              </w:placeholder>
            </w:sdtPr>
            <w:sdtContent>
              <w:r w:rsidR="00DA590C" w:rsidRPr="00CD4E78">
                <w:rPr>
                  <w:rFonts w:ascii="宋体" w:hAnsi="宋体" w:hint="eastAsia"/>
                  <w:szCs w:val="21"/>
                </w:rPr>
                <w:t>本期筹资活动产生的现金流量净额较上年减少</w:t>
              </w:r>
              <w:r w:rsidR="00DA590C" w:rsidRPr="00CD4E78">
                <w:rPr>
                  <w:rFonts w:ascii="宋体" w:hAnsi="宋体"/>
                  <w:szCs w:val="21"/>
                </w:rPr>
                <w:t>544.53%，主要是本期借款所收到的现金减少同时偿还债务所支付的现金增加所致。</w:t>
              </w:r>
            </w:sdtContent>
          </w:sdt>
        </w:p>
      </w:sdtContent>
    </w:sdt>
    <w:p w:rsidR="00DA590C" w:rsidRDefault="00DA590C">
      <w:pPr>
        <w:pStyle w:val="a9"/>
        <w:ind w:firstLineChars="0" w:firstLine="0"/>
        <w:jc w:val="left"/>
        <w:rPr>
          <w:rFonts w:ascii="宋体" w:hAnsi="宋体"/>
        </w:rPr>
      </w:pPr>
      <w:bookmarkStart w:id="26" w:name="_Toc342565903"/>
      <w:bookmarkStart w:id="27" w:name="_Toc342559755"/>
      <w:bookmarkEnd w:id="24"/>
    </w:p>
    <w:sdt>
      <w:sdtPr>
        <w:rPr>
          <w:rFonts w:ascii="宋体" w:hAnsi="宋体" w:cs="宋体"/>
          <w:b w:val="0"/>
          <w:bCs w:val="0"/>
          <w:kern w:val="0"/>
          <w:szCs w:val="24"/>
        </w:rPr>
        <w:alias w:val="模块:公司利润构成或利润来源发生重大变动的详细说明"/>
        <w:tag w:val="_GBC_2346c2f60a0d447bb4e68d1cdeb1ae6e"/>
        <w:id w:val="26281767"/>
        <w:lock w:val="sdtLocked"/>
        <w:placeholder>
          <w:docPart w:val="GBC22222222222222222222222222222"/>
        </w:placeholder>
      </w:sdtPr>
      <w:sdtEndPr>
        <w:rPr>
          <w:rFonts w:hint="eastAsia"/>
          <w:color w:val="000000" w:themeColor="text1"/>
        </w:rPr>
      </w:sdtEndPr>
      <w:sdtContent>
        <w:p w:rsidR="00DA590C" w:rsidRDefault="00DA590C" w:rsidP="00E36763">
          <w:pPr>
            <w:pStyle w:val="4"/>
            <w:numPr>
              <w:ilvl w:val="0"/>
              <w:numId w:val="26"/>
            </w:numPr>
            <w:rPr>
              <w:rFonts w:ascii="宋体" w:hAnsi="宋体"/>
            </w:rPr>
          </w:pPr>
          <w:r>
            <w:rPr>
              <w:rFonts w:ascii="宋体" w:hAnsi="宋体" w:hint="eastAsia"/>
            </w:rPr>
            <w:t>本期</w:t>
          </w:r>
          <w:r>
            <w:rPr>
              <w:rFonts w:ascii="宋体" w:hAnsi="宋体"/>
            </w:rPr>
            <w:t>公司</w:t>
          </w:r>
          <w:r>
            <w:rPr>
              <w:rFonts w:ascii="宋体" w:hAnsi="宋体" w:hint="eastAsia"/>
            </w:rPr>
            <w:t>业务类型、</w:t>
          </w:r>
          <w:r>
            <w:rPr>
              <w:rFonts w:ascii="宋体" w:hAnsi="宋体"/>
            </w:rPr>
            <w:t>利润构成或利润来源发生重大变动的详细说明</w:t>
          </w:r>
        </w:p>
        <w:sdt>
          <w:sdtPr>
            <w:alias w:val="是否适用：公司利润构成或利润来源发生重大变动的详细说明[双击切换]"/>
            <w:tag w:val="_GBC_cf62b49cb7b54052a77aa6c4ec7218c8"/>
            <w:id w:val="26281766"/>
            <w:lock w:val="sdtLocked"/>
            <w:placeholder>
              <w:docPart w:val="GBC22222222222222222222222222222"/>
            </w:placeholder>
          </w:sdtPr>
          <w:sdtContent>
            <w:p w:rsidR="00200674" w:rsidRDefault="003E1C3B" w:rsidP="000C4211">
              <w:r>
                <w:fldChar w:fldCharType="begin"/>
              </w:r>
              <w:r w:rsidR="00200674">
                <w:instrText xml:space="preserve"> MACROBUTTON  SnrToggleCheckbox √适用 </w:instrText>
              </w:r>
              <w:r>
                <w:fldChar w:fldCharType="end"/>
              </w:r>
              <w:r>
                <w:fldChar w:fldCharType="begin"/>
              </w:r>
              <w:r w:rsidR="00200674">
                <w:instrText xml:space="preserve"> MACROBUTTON  SnrToggleCheckbox □不适用 </w:instrText>
              </w:r>
              <w:r>
                <w:fldChar w:fldCharType="end"/>
              </w:r>
            </w:p>
          </w:sdtContent>
        </w:sdt>
        <w:sdt>
          <w:sdtPr>
            <w:rPr>
              <w:rFonts w:hint="eastAsia"/>
            </w:rPr>
            <w:alias w:val="主营业务构成情况的说明"/>
            <w:tag w:val="_GBC_41b59ccce05a44b68f8d6cbcf3c41007"/>
            <w:id w:val="9918973"/>
            <w:lock w:val="sdtLocked"/>
          </w:sdtPr>
          <w:sdtEndPr>
            <w:rPr>
              <w:color w:val="000000" w:themeColor="text1"/>
            </w:rPr>
          </w:sdtEndPr>
          <w:sdtContent>
            <w:p w:rsidR="00200674" w:rsidRDefault="00200674" w:rsidP="00200674">
              <w:r w:rsidRPr="00C87A0C">
                <w:rPr>
                  <w:rFonts w:asciiTheme="minorEastAsia" w:hAnsiTheme="minorEastAsia" w:hint="eastAsia"/>
                  <w:szCs w:val="21"/>
                </w:rPr>
                <w:t>（1）主营业务情况-分产品</w:t>
              </w:r>
            </w:p>
            <w:tbl>
              <w:tblPr>
                <w:tblpPr w:leftFromText="180" w:rightFromText="180" w:vertAnchor="text" w:horzAnchor="margin" w:tblpXSpec="center" w:tblpY="158"/>
                <w:tblW w:w="9464" w:type="dxa"/>
                <w:tblLayout w:type="fixed"/>
                <w:tblLook w:val="04A0"/>
              </w:tblPr>
              <w:tblGrid>
                <w:gridCol w:w="1129"/>
                <w:gridCol w:w="1476"/>
                <w:gridCol w:w="55"/>
                <w:gridCol w:w="1559"/>
                <w:gridCol w:w="851"/>
                <w:gridCol w:w="43"/>
                <w:gridCol w:w="1232"/>
                <w:gridCol w:w="1240"/>
                <w:gridCol w:w="36"/>
                <w:gridCol w:w="1843"/>
              </w:tblGrid>
              <w:tr w:rsidR="00200674" w:rsidRPr="009A6084" w:rsidTr="00AC6401">
                <w:trPr>
                  <w:trHeight w:val="480"/>
                </w:trPr>
                <w:tc>
                  <w:tcPr>
                    <w:tcW w:w="9464" w:type="dxa"/>
                    <w:gridSpan w:val="10"/>
                    <w:tcBorders>
                      <w:top w:val="single" w:sz="4" w:space="0" w:color="auto"/>
                      <w:left w:val="single" w:sz="4" w:space="0" w:color="auto"/>
                      <w:bottom w:val="single" w:sz="4" w:space="0" w:color="auto"/>
                      <w:right w:val="single" w:sz="4" w:space="0" w:color="auto"/>
                    </w:tcBorders>
                    <w:shd w:val="clear" w:color="auto" w:fill="auto"/>
                    <w:hideMark/>
                  </w:tcPr>
                  <w:p w:rsidR="00200674" w:rsidRDefault="00200674" w:rsidP="00AC6401">
                    <w:pPr>
                      <w:jc w:val="center"/>
                      <w:rPr>
                        <w:sz w:val="18"/>
                        <w:szCs w:val="18"/>
                      </w:rPr>
                    </w:pPr>
                    <w:r w:rsidRPr="009A6084">
                      <w:rPr>
                        <w:rFonts w:hint="eastAsia"/>
                        <w:sz w:val="18"/>
                        <w:szCs w:val="18"/>
                      </w:rPr>
                      <w:t>主营业务分行业情况</w:t>
                    </w:r>
                  </w:p>
                  <w:p w:rsidR="00200674" w:rsidRPr="009A6084" w:rsidRDefault="00200674" w:rsidP="00AC6401">
                    <w:pPr>
                      <w:jc w:val="right"/>
                      <w:rPr>
                        <w:sz w:val="18"/>
                        <w:szCs w:val="18"/>
                      </w:rPr>
                    </w:pPr>
                    <w:r>
                      <w:rPr>
                        <w:rFonts w:hint="eastAsia"/>
                        <w:sz w:val="18"/>
                        <w:szCs w:val="18"/>
                      </w:rPr>
                      <w:t>币种：人民币  单位：元</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分行业</w:t>
                    </w:r>
                  </w:p>
                </w:tc>
                <w:tc>
                  <w:tcPr>
                    <w:tcW w:w="1476"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w:t>
                    </w:r>
                  </w:p>
                </w:tc>
                <w:tc>
                  <w:tcPr>
                    <w:tcW w:w="1614"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w:t>
                    </w:r>
                  </w:p>
                </w:tc>
                <w:tc>
                  <w:tcPr>
                    <w:tcW w:w="894"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w:t>
                    </w:r>
                  </w:p>
                </w:tc>
                <w:tc>
                  <w:tcPr>
                    <w:tcW w:w="1232"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营业收入比上年增减（%）</w:t>
                    </w:r>
                  </w:p>
                </w:tc>
                <w:tc>
                  <w:tcPr>
                    <w:tcW w:w="1240"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营业成本比上年增减（%）</w:t>
                    </w:r>
                  </w:p>
                </w:tc>
                <w:tc>
                  <w:tcPr>
                    <w:tcW w:w="1879"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毛利率比上年增减（%）</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电子元件制造业</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490,785,517.60</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384,906,781.10</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21.57</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30.40</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18.42</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增加7.93个百分点</w:t>
                    </w:r>
                  </w:p>
                </w:tc>
              </w:tr>
              <w:tr w:rsidR="00200674" w:rsidRPr="009A6084" w:rsidTr="00AC6401">
                <w:trPr>
                  <w:trHeight w:val="369"/>
                </w:trPr>
                <w:tc>
                  <w:tcPr>
                    <w:tcW w:w="9464"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主营业务分产品情况</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分产品</w:t>
                    </w:r>
                  </w:p>
                </w:tc>
                <w:tc>
                  <w:tcPr>
                    <w:tcW w:w="1476"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w:t>
                    </w:r>
                  </w:p>
                </w:tc>
                <w:tc>
                  <w:tcPr>
                    <w:tcW w:w="1614"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w:t>
                    </w:r>
                  </w:p>
                </w:tc>
                <w:tc>
                  <w:tcPr>
                    <w:tcW w:w="894"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w:t>
                    </w:r>
                  </w:p>
                </w:tc>
                <w:tc>
                  <w:tcPr>
                    <w:tcW w:w="1232"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营业收入比上年增减（%）</w:t>
                    </w:r>
                  </w:p>
                </w:tc>
                <w:tc>
                  <w:tcPr>
                    <w:tcW w:w="1240"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营业成本比上年增减（%）</w:t>
                    </w:r>
                  </w:p>
                </w:tc>
                <w:tc>
                  <w:tcPr>
                    <w:tcW w:w="1879"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毛利率比上年增减（%）</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电子级薄膜材料</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208,489,565.28</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156,749,402.23</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24.82</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59.05</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28.43</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rPr>
                        <w:color w:val="000000"/>
                        <w:sz w:val="18"/>
                        <w:szCs w:val="18"/>
                      </w:rPr>
                    </w:pPr>
                    <w:r w:rsidRPr="009A6084">
                      <w:rPr>
                        <w:rFonts w:hint="eastAsia"/>
                        <w:color w:val="000000"/>
                        <w:sz w:val="18"/>
                        <w:szCs w:val="18"/>
                      </w:rPr>
                      <w:t>增加17.93个百分点</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电容器</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204,282,394.33</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162,932,198.34</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20.24</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14.99</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11.03</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rPr>
                        <w:color w:val="000000"/>
                        <w:sz w:val="18"/>
                        <w:szCs w:val="18"/>
                      </w:rPr>
                    </w:pPr>
                    <w:r w:rsidRPr="009A6084">
                      <w:rPr>
                        <w:rFonts w:hint="eastAsia"/>
                        <w:color w:val="000000"/>
                        <w:sz w:val="18"/>
                        <w:szCs w:val="18"/>
                      </w:rPr>
                      <w:t>增加2.85个百分点</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sz w:val="18"/>
                        <w:szCs w:val="18"/>
                      </w:rPr>
                    </w:pPr>
                    <w:r w:rsidRPr="009A6084">
                      <w:rPr>
                        <w:rFonts w:hint="eastAsia"/>
                        <w:sz w:val="18"/>
                        <w:szCs w:val="18"/>
                      </w:rPr>
                      <w:t>晶体器件</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28,117,609.19</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23,584,902.09</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16.12</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62.18</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61.75</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rPr>
                        <w:color w:val="000000"/>
                        <w:sz w:val="18"/>
                        <w:szCs w:val="18"/>
                      </w:rPr>
                    </w:pPr>
                    <w:r w:rsidRPr="009A6084">
                      <w:rPr>
                        <w:rFonts w:hint="eastAsia"/>
                        <w:color w:val="000000"/>
                        <w:sz w:val="18"/>
                        <w:szCs w:val="18"/>
                      </w:rPr>
                      <w:t>增加0.22个百分点</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再生树脂</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16,161,912.67</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15,912,257.80</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1.54</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216.31</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765.05</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rPr>
                        <w:color w:val="000000"/>
                        <w:sz w:val="18"/>
                        <w:szCs w:val="18"/>
                      </w:rPr>
                    </w:pPr>
                    <w:r w:rsidRPr="009A6084">
                      <w:rPr>
                        <w:rFonts w:hint="eastAsia"/>
                        <w:color w:val="000000"/>
                        <w:sz w:val="18"/>
                        <w:szCs w:val="18"/>
                      </w:rPr>
                      <w:t>减少62.45个百分点</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sz w:val="18"/>
                        <w:szCs w:val="18"/>
                      </w:rPr>
                    </w:pPr>
                    <w:r w:rsidRPr="009A6084">
                      <w:rPr>
                        <w:rFonts w:hint="eastAsia"/>
                        <w:sz w:val="18"/>
                        <w:szCs w:val="18"/>
                      </w:rPr>
                      <w:t>连接器</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33,301,745.11</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25,578,136.77</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23.19</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-26.03</w:t>
                    </w: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-35.46</w:t>
                    </w: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rPr>
                        <w:color w:val="000000"/>
                        <w:sz w:val="18"/>
                        <w:szCs w:val="18"/>
                      </w:rPr>
                    </w:pPr>
                    <w:r w:rsidRPr="009A6084">
                      <w:rPr>
                        <w:rFonts w:hint="eastAsia"/>
                        <w:color w:val="000000"/>
                        <w:sz w:val="18"/>
                        <w:szCs w:val="18"/>
                      </w:rPr>
                      <w:t>增加11.22个百分点</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9A6084" w:rsidRDefault="00200674" w:rsidP="00AC6401">
                    <w:pPr>
                      <w:jc w:val="center"/>
                      <w:rPr>
                        <w:sz w:val="18"/>
                        <w:szCs w:val="18"/>
                      </w:rPr>
                    </w:pPr>
                    <w:r w:rsidRPr="009A6084">
                      <w:rPr>
                        <w:rFonts w:hint="eastAsia"/>
                        <w:sz w:val="18"/>
                        <w:szCs w:val="18"/>
                      </w:rPr>
                      <w:t>其他</w:t>
                    </w:r>
                  </w:p>
                </w:tc>
                <w:tc>
                  <w:tcPr>
                    <w:tcW w:w="1476"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432,291.02</w:t>
                    </w:r>
                  </w:p>
                </w:tc>
                <w:tc>
                  <w:tcPr>
                    <w:tcW w:w="161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149,883.86</w:t>
                    </w:r>
                  </w:p>
                </w:tc>
                <w:tc>
                  <w:tcPr>
                    <w:tcW w:w="894"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r w:rsidRPr="009A6084">
                      <w:rPr>
                        <w:rFonts w:hint="eastAsia"/>
                        <w:color w:val="000000"/>
                        <w:sz w:val="18"/>
                        <w:szCs w:val="18"/>
                      </w:rPr>
                      <w:t>65.33</w:t>
                    </w:r>
                  </w:p>
                </w:tc>
                <w:tc>
                  <w:tcPr>
                    <w:tcW w:w="1232"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p>
                </w:tc>
                <w:tc>
                  <w:tcPr>
                    <w:tcW w:w="1240" w:type="dxa"/>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p>
                </w:tc>
                <w:tc>
                  <w:tcPr>
                    <w:tcW w:w="1879" w:type="dxa"/>
                    <w:gridSpan w:val="2"/>
                    <w:tcBorders>
                      <w:top w:val="nil"/>
                      <w:left w:val="nil"/>
                      <w:bottom w:val="single" w:sz="4" w:space="0" w:color="auto"/>
                      <w:right w:val="single" w:sz="4" w:space="0" w:color="auto"/>
                    </w:tcBorders>
                    <w:shd w:val="clear" w:color="auto" w:fill="auto"/>
                    <w:hideMark/>
                  </w:tcPr>
                  <w:p w:rsidR="00200674" w:rsidRPr="009A6084" w:rsidRDefault="00200674" w:rsidP="00AC6401">
                    <w:pPr>
                      <w:jc w:val="center"/>
                      <w:rPr>
                        <w:color w:val="000000"/>
                        <w:sz w:val="18"/>
                        <w:szCs w:val="18"/>
                      </w:rPr>
                    </w:pPr>
                  </w:p>
                </w:tc>
              </w:tr>
              <w:tr w:rsidR="00200674" w:rsidRPr="009A6084" w:rsidTr="00AC6401">
                <w:trPr>
                  <w:trHeight w:val="480"/>
                </w:trPr>
                <w:tc>
                  <w:tcPr>
                    <w:tcW w:w="9464" w:type="dxa"/>
                    <w:gridSpan w:val="10"/>
                    <w:tcBorders>
                      <w:top w:val="single" w:sz="4" w:space="0" w:color="auto"/>
                      <w:left w:val="single" w:sz="4" w:space="0" w:color="auto"/>
                      <w:bottom w:val="single" w:sz="4" w:space="0" w:color="auto"/>
                      <w:right w:val="single" w:sz="4" w:space="0" w:color="auto"/>
                    </w:tcBorders>
                    <w:shd w:val="clear" w:color="auto" w:fill="auto"/>
                    <w:hideMark/>
                  </w:tcPr>
                  <w:p w:rsidR="00200674" w:rsidRDefault="00200674" w:rsidP="00AC6401">
                    <w:pPr>
                      <w:rPr>
                        <w:szCs w:val="21"/>
                      </w:rPr>
                    </w:pPr>
                  </w:p>
                  <w:p w:rsidR="00200674" w:rsidRPr="00C87A0C" w:rsidRDefault="00200674" w:rsidP="00AC6401">
                    <w:pPr>
                      <w:rPr>
                        <w:szCs w:val="21"/>
                      </w:rPr>
                    </w:pPr>
                    <w:r w:rsidRPr="00C87A0C">
                      <w:rPr>
                        <w:rFonts w:hint="eastAsia"/>
                        <w:szCs w:val="21"/>
                      </w:rPr>
                      <w:t>（2）主营业务情况-分地区</w:t>
                    </w:r>
                  </w:p>
                  <w:p w:rsidR="00200674" w:rsidRPr="009A6084" w:rsidRDefault="00200674" w:rsidP="00AC6401">
                    <w:pPr>
                      <w:jc w:val="center"/>
                      <w:rPr>
                        <w:color w:val="000000"/>
                        <w:sz w:val="18"/>
                        <w:szCs w:val="18"/>
                      </w:rPr>
                    </w:pPr>
                    <w:r w:rsidRPr="009A6084">
                      <w:rPr>
                        <w:rFonts w:hint="eastAsia"/>
                        <w:color w:val="000000"/>
                        <w:sz w:val="18"/>
                        <w:szCs w:val="18"/>
                      </w:rPr>
                      <w:t>主营业务分地区情况</w:t>
                    </w:r>
                  </w:p>
                </w:tc>
              </w:tr>
              <w:tr w:rsidR="00200674" w:rsidRPr="009A6084" w:rsidTr="00AC6401">
                <w:trPr>
                  <w:trHeight w:val="48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分地区</w:t>
                    </w:r>
                  </w:p>
                </w:tc>
                <w:tc>
                  <w:tcPr>
                    <w:tcW w:w="1531"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w:t>
                    </w:r>
                  </w:p>
                </w:tc>
                <w:tc>
                  <w:tcPr>
                    <w:tcW w:w="1559"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w:t>
                    </w:r>
                  </w:p>
                </w:tc>
                <w:tc>
                  <w:tcPr>
                    <w:tcW w:w="851"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w:t>
                    </w:r>
                  </w:p>
                </w:tc>
                <w:tc>
                  <w:tcPr>
                    <w:tcW w:w="1275"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营业收入比上年增减（%）</w:t>
                    </w:r>
                  </w:p>
                </w:tc>
                <w:tc>
                  <w:tcPr>
                    <w:tcW w:w="1276" w:type="dxa"/>
                    <w:gridSpan w:val="2"/>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营业成本比上年增减（%）</w:t>
                    </w:r>
                  </w:p>
                </w:tc>
                <w:tc>
                  <w:tcPr>
                    <w:tcW w:w="1843" w:type="dxa"/>
                    <w:tcBorders>
                      <w:top w:val="nil"/>
                      <w:left w:val="nil"/>
                      <w:bottom w:val="single" w:sz="4" w:space="0" w:color="auto"/>
                      <w:right w:val="single" w:sz="4" w:space="0" w:color="auto"/>
                    </w:tcBorders>
                    <w:shd w:val="clear" w:color="auto" w:fill="auto"/>
                    <w:vAlign w:val="center"/>
                    <w:hideMark/>
                  </w:tcPr>
                  <w:p w:rsidR="00200674" w:rsidRPr="009A6084" w:rsidRDefault="00200674" w:rsidP="00AC6401">
                    <w:pPr>
                      <w:jc w:val="center"/>
                      <w:rPr>
                        <w:color w:val="000000"/>
                        <w:sz w:val="18"/>
                        <w:szCs w:val="18"/>
                      </w:rPr>
                    </w:pPr>
                    <w:r w:rsidRPr="009A6084">
                      <w:rPr>
                        <w:rFonts w:hint="eastAsia"/>
                        <w:color w:val="000000"/>
                        <w:sz w:val="18"/>
                        <w:szCs w:val="18"/>
                      </w:rPr>
                      <w:t>毛利率比上年增减（%）</w:t>
                    </w:r>
                  </w:p>
                </w:tc>
              </w:tr>
              <w:tr w:rsidR="00200674" w:rsidRPr="009520B7"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国内</w:t>
                    </w:r>
                  </w:p>
                </w:tc>
                <w:tc>
                  <w:tcPr>
                    <w:tcW w:w="1531"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366,460,856.78</w:t>
                    </w:r>
                  </w:p>
                </w:tc>
                <w:tc>
                  <w:tcPr>
                    <w:tcW w:w="1559"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296,281,619.98</w:t>
                    </w:r>
                  </w:p>
                </w:tc>
                <w:tc>
                  <w:tcPr>
                    <w:tcW w:w="851"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19.15</w:t>
                    </w:r>
                  </w:p>
                </w:tc>
                <w:tc>
                  <w:tcPr>
                    <w:tcW w:w="1275"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32.28</w:t>
                    </w:r>
                  </w:p>
                </w:tc>
                <w:tc>
                  <w:tcPr>
                    <w:tcW w:w="1276"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18.47</w:t>
                    </w:r>
                  </w:p>
                </w:tc>
                <w:tc>
                  <w:tcPr>
                    <w:tcW w:w="1843"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增加9.42个百分点</w:t>
                    </w:r>
                  </w:p>
                </w:tc>
              </w:tr>
              <w:tr w:rsidR="00200674" w:rsidRPr="0090229A" w:rsidTr="00AC6401">
                <w:trPr>
                  <w:trHeight w:val="480"/>
                </w:trPr>
                <w:tc>
                  <w:tcPr>
                    <w:tcW w:w="1129" w:type="dxa"/>
                    <w:tcBorders>
                      <w:top w:val="nil"/>
                      <w:left w:val="single" w:sz="4" w:space="0" w:color="auto"/>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国外</w:t>
                    </w:r>
                  </w:p>
                </w:tc>
                <w:tc>
                  <w:tcPr>
                    <w:tcW w:w="1531"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124,324,660.82</w:t>
                    </w:r>
                  </w:p>
                </w:tc>
                <w:tc>
                  <w:tcPr>
                    <w:tcW w:w="1559"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88,625,161.12</w:t>
                    </w:r>
                  </w:p>
                </w:tc>
                <w:tc>
                  <w:tcPr>
                    <w:tcW w:w="851"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28.71</w:t>
                    </w:r>
                  </w:p>
                </w:tc>
                <w:tc>
                  <w:tcPr>
                    <w:tcW w:w="1275"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25.15</w:t>
                    </w:r>
                  </w:p>
                </w:tc>
                <w:tc>
                  <w:tcPr>
                    <w:tcW w:w="1276" w:type="dxa"/>
                    <w:gridSpan w:val="2"/>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18.26</w:t>
                    </w:r>
                  </w:p>
                </w:tc>
                <w:tc>
                  <w:tcPr>
                    <w:tcW w:w="1843" w:type="dxa"/>
                    <w:tcBorders>
                      <w:top w:val="nil"/>
                      <w:left w:val="nil"/>
                      <w:bottom w:val="single" w:sz="4" w:space="0" w:color="auto"/>
                      <w:right w:val="single" w:sz="4" w:space="0" w:color="auto"/>
                    </w:tcBorders>
                    <w:shd w:val="clear" w:color="auto" w:fill="auto"/>
                    <w:hideMark/>
                  </w:tcPr>
                  <w:p w:rsidR="00200674" w:rsidRPr="00B41ADA" w:rsidRDefault="00200674" w:rsidP="00AC6401">
                    <w:pPr>
                      <w:jc w:val="center"/>
                      <w:rPr>
                        <w:sz w:val="18"/>
                        <w:szCs w:val="18"/>
                      </w:rPr>
                    </w:pPr>
                    <w:r w:rsidRPr="00B41ADA">
                      <w:rPr>
                        <w:rFonts w:hint="eastAsia"/>
                        <w:sz w:val="18"/>
                        <w:szCs w:val="18"/>
                      </w:rPr>
                      <w:t>增加4.15个百分点</w:t>
                    </w:r>
                  </w:p>
                </w:tc>
              </w:tr>
            </w:tbl>
            <w:p w:rsidR="00DA590C" w:rsidRPr="004E53B5" w:rsidRDefault="008D7181" w:rsidP="004E53B5">
              <w:pPr>
                <w:ind w:firstLineChars="200" w:firstLine="420"/>
                <w:rPr>
                  <w:color w:val="000000" w:themeColor="text1"/>
                </w:rPr>
              </w:pPr>
              <w:r w:rsidRPr="004E53B5">
                <w:rPr>
                  <w:rFonts w:hint="eastAsia"/>
                  <w:color w:val="000000" w:themeColor="text1"/>
                </w:rPr>
                <w:lastRenderedPageBreak/>
                <w:t>上表中营业成本为保持</w:t>
              </w:r>
              <w:proofErr w:type="gramStart"/>
              <w:r w:rsidRPr="004E53B5">
                <w:rPr>
                  <w:rFonts w:hint="eastAsia"/>
                  <w:color w:val="000000" w:themeColor="text1"/>
                </w:rPr>
                <w:t>跟上年</w:t>
              </w:r>
              <w:proofErr w:type="gramEnd"/>
              <w:r w:rsidR="00864B97" w:rsidRPr="004E53B5">
                <w:rPr>
                  <w:rFonts w:hint="eastAsia"/>
                  <w:color w:val="000000" w:themeColor="text1"/>
                </w:rPr>
                <w:t>同期</w:t>
              </w:r>
              <w:r w:rsidRPr="004E53B5">
                <w:rPr>
                  <w:rFonts w:hint="eastAsia"/>
                  <w:color w:val="000000" w:themeColor="text1"/>
                </w:rPr>
                <w:t>可比，已扣除</w:t>
              </w:r>
              <w:r w:rsidRPr="004E53B5">
                <w:rPr>
                  <w:rFonts w:eastAsiaTheme="majorEastAsia" w:hint="eastAsia"/>
                  <w:color w:val="000000" w:themeColor="text1"/>
                </w:rPr>
                <w:t>根据新收入准则将属于合同履约成本的运输费用及仓储费用调整至营业成本部分。</w:t>
              </w:r>
            </w:p>
          </w:sdtContent>
        </w:sdt>
      </w:sdtContent>
    </w:sdt>
    <w:sdt>
      <w:sdtPr>
        <w:rPr>
          <w:rFonts w:ascii="宋体" w:hAnsi="宋体" w:cs="宋体" w:hint="eastAsia"/>
          <w:b w:val="0"/>
          <w:bCs w:val="0"/>
          <w:kern w:val="0"/>
          <w:szCs w:val="24"/>
        </w:rPr>
        <w:alias w:val="模块:非主营业务导致利润重大变化的说明"/>
        <w:tag w:val="_SEC_8eca3e31ebef41f0bccb8c1e5fae0579"/>
        <w:id w:val="26281769"/>
        <w:lock w:val="sdtLocked"/>
        <w:placeholder>
          <w:docPart w:val="GBC22222222222222222222222222222"/>
        </w:placeholder>
      </w:sdtPr>
      <w:sdtContent>
        <w:p w:rsidR="00DA590C" w:rsidRDefault="00DA590C" w:rsidP="00E36763">
          <w:pPr>
            <w:pStyle w:val="3"/>
            <w:numPr>
              <w:ilvl w:val="0"/>
              <w:numId w:val="25"/>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26281768"/>
            <w:lock w:val="sdtLocked"/>
            <w:placeholder>
              <w:docPart w:val="GBC22222222222222222222222222222"/>
            </w:placeholder>
          </w:sdtPr>
          <w:sdtContent>
            <w:p w:rsidR="00200674" w:rsidRDefault="003E1C3B" w:rsidP="00200674">
              <w:r>
                <w:fldChar w:fldCharType="begin"/>
              </w:r>
              <w:r w:rsidR="00200674">
                <w:instrText>MACROBUTTON  SnrToggleCheckbox □适用</w:instrText>
              </w:r>
              <w:r>
                <w:fldChar w:fldCharType="end"/>
              </w:r>
              <w:r>
                <w:fldChar w:fldCharType="begin"/>
              </w:r>
              <w:r w:rsidR="00200674">
                <w:instrText xml:space="preserve"> MACROBUTTON  SnrToggleCheckbox √不适用 </w:instrText>
              </w:r>
              <w:r>
                <w:fldChar w:fldCharType="end"/>
              </w:r>
            </w:p>
          </w:sdtContent>
        </w:sdt>
        <w:p w:rsidR="00DA590C" w:rsidRPr="0090229A" w:rsidRDefault="003E1C3B" w:rsidP="0090229A"/>
      </w:sdtContent>
    </w:sdt>
    <w:p w:rsidR="00DA590C" w:rsidRDefault="00DA590C" w:rsidP="00E36763">
      <w:pPr>
        <w:pStyle w:val="3"/>
        <w:numPr>
          <w:ilvl w:val="0"/>
          <w:numId w:val="25"/>
        </w:numPr>
        <w:rPr>
          <w:rFonts w:ascii="宋体" w:hAnsi="宋体"/>
          <w:szCs w:val="21"/>
        </w:rPr>
      </w:pPr>
      <w:r>
        <w:rPr>
          <w:rFonts w:ascii="宋体" w:hAnsi="宋体"/>
          <w:szCs w:val="21"/>
        </w:rPr>
        <w:t>资产、负债情况分析</w:t>
      </w:r>
    </w:p>
    <w:p w:rsidR="00DA590C" w:rsidRDefault="003E1C3B">
      <w:sdt>
        <w:sdtPr>
          <w:rPr>
            <w:rFonts w:hint="eastAsia"/>
          </w:rPr>
          <w:alias w:val="是否适用：资产、负债情况分析[双击切换]"/>
          <w:tag w:val="_GBC_7e768f46f428417e8696bff3cfaf9902"/>
          <w:id w:val="26281770"/>
          <w:lock w:val="sdtContentLocked"/>
          <w:placeholder>
            <w:docPart w:val="GBC22222222222222222222222222222"/>
          </w:placeholder>
        </w:sdtPr>
        <w:sdtContent>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sdtContent>
      </w:sdt>
    </w:p>
    <w:bookmarkStart w:id="28" w:name="_Hlk74730011" w:displacedByCustomXml="next"/>
    <w:sdt>
      <w:sdtPr>
        <w:rPr>
          <w:rFonts w:ascii="宋体" w:hAnsi="宋体" w:cs="宋体"/>
          <w:b w:val="0"/>
          <w:bCs w:val="0"/>
          <w:kern w:val="0"/>
          <w:szCs w:val="21"/>
        </w:rPr>
        <w:alias w:val="模块:资产负债情况分析表"/>
        <w:tag w:val="_SEC_6223798588db4238825d68a423f52705"/>
        <w:id w:val="26281792"/>
        <w:lock w:val="sdtLocked"/>
        <w:placeholder>
          <w:docPart w:val="GBC22222222222222222222222222222"/>
        </w:placeholder>
      </w:sdtPr>
      <w:sdtContent>
        <w:p w:rsidR="00DA590C" w:rsidRDefault="00DA590C" w:rsidP="00E36763">
          <w:pPr>
            <w:pStyle w:val="4"/>
            <w:numPr>
              <w:ilvl w:val="0"/>
              <w:numId w:val="27"/>
            </w:numPr>
            <w:rPr>
              <w:rFonts w:ascii="宋体" w:hAnsi="宋体"/>
              <w:b w:val="0"/>
            </w:rPr>
          </w:pPr>
          <w:r>
            <w:rPr>
              <w:rFonts w:ascii="宋体" w:hAnsi="宋体"/>
            </w:rPr>
            <w:t>资产</w:t>
          </w:r>
          <w:r>
            <w:rPr>
              <w:rFonts w:ascii="宋体" w:hAnsi="宋体" w:hint="eastAsia"/>
            </w:rPr>
            <w:t>及</w:t>
          </w:r>
          <w:r>
            <w:rPr>
              <w:rFonts w:ascii="宋体" w:hAnsi="宋体"/>
            </w:rPr>
            <w:t>负债</w:t>
          </w:r>
          <w:r>
            <w:rPr>
              <w:rFonts w:ascii="宋体" w:hAnsi="宋体" w:hint="eastAsia"/>
              <w:szCs w:val="21"/>
            </w:rPr>
            <w:t>状</w:t>
          </w:r>
          <w:r>
            <w:rPr>
              <w:rFonts w:ascii="宋体" w:hAnsi="宋体"/>
              <w:szCs w:val="21"/>
            </w:rPr>
            <w:t>况</w:t>
          </w:r>
        </w:p>
        <w:p w:rsidR="00DA590C" w:rsidRDefault="00DA590C">
          <w:pPr>
            <w:jc w:val="right"/>
            <w:rPr>
              <w:szCs w:val="21"/>
            </w:rPr>
          </w:pPr>
          <w:r>
            <w:rPr>
              <w:rFonts w:hint="eastAsia"/>
              <w:szCs w:val="21"/>
            </w:rPr>
            <w:t>单位：</w:t>
          </w:r>
          <w:sdt>
            <w:sdtPr>
              <w:rPr>
                <w:rFonts w:hint="eastAsia"/>
                <w:szCs w:val="21"/>
              </w:rPr>
              <w:alias w:val="单位：资产负债状况分析"/>
              <w:tag w:val="_GBC_21de4e2184d94baf8e19137a1d0d5b74"/>
              <w:id w:val="26281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g2"/>
            <w:tblW w:w="5333" w:type="pct"/>
            <w:tblInd w:w="-601" w:type="dxa"/>
            <w:tblLook w:val="04A0"/>
          </w:tblPr>
          <w:tblGrid>
            <w:gridCol w:w="1953"/>
            <w:gridCol w:w="1581"/>
            <w:gridCol w:w="1145"/>
            <w:gridCol w:w="1701"/>
            <w:gridCol w:w="992"/>
            <w:gridCol w:w="1133"/>
            <w:gridCol w:w="1147"/>
          </w:tblGrid>
          <w:tr w:rsidR="009D5AB5" w:rsidTr="009D5AB5">
            <w:trPr>
              <w:trHeight w:val="180"/>
            </w:trPr>
            <w:sdt>
              <w:sdtPr>
                <w:rPr>
                  <w:rFonts w:asciiTheme="minorEastAsia" w:hAnsiTheme="minorEastAsia"/>
                </w:rPr>
                <w:tag w:val="_PLD_d0f356a255cd4ad2a1d809f43b17afe4"/>
                <w:id w:val="26281772"/>
                <w:lock w:val="sdtLocked"/>
              </w:sdtPr>
              <w:sdtContent>
                <w:tc>
                  <w:tcPr>
                    <w:tcW w:w="1012"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项目名称</w:t>
                    </w:r>
                  </w:p>
                </w:tc>
              </w:sdtContent>
            </w:sdt>
            <w:sdt>
              <w:sdtPr>
                <w:rPr>
                  <w:rFonts w:asciiTheme="minorEastAsia" w:hAnsiTheme="minorEastAsia"/>
                </w:rPr>
                <w:tag w:val="_PLD_908740cf286747d79d5abbe407fef2b5"/>
                <w:id w:val="26281773"/>
                <w:lock w:val="sdtLocked"/>
              </w:sdtPr>
              <w:sdtContent>
                <w:tc>
                  <w:tcPr>
                    <w:tcW w:w="819"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本期期末数</w:t>
                    </w:r>
                  </w:p>
                </w:tc>
              </w:sdtContent>
            </w:sdt>
            <w:sdt>
              <w:sdtPr>
                <w:rPr>
                  <w:rFonts w:asciiTheme="minorEastAsia" w:hAnsiTheme="minorEastAsia"/>
                </w:rPr>
                <w:tag w:val="_PLD_329bbbc9fa484c0990e705c4343b8bd2"/>
                <w:id w:val="26281774"/>
                <w:lock w:val="sdtLocked"/>
              </w:sdtPr>
              <w:sdtContent>
                <w:tc>
                  <w:tcPr>
                    <w:tcW w:w="593"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本期期末数占总资产的比例（%）</w:t>
                    </w:r>
                  </w:p>
                </w:tc>
              </w:sdtContent>
            </w:sdt>
            <w:sdt>
              <w:sdtPr>
                <w:rPr>
                  <w:rFonts w:asciiTheme="minorEastAsia" w:hAnsiTheme="minorEastAsia"/>
                </w:rPr>
                <w:tag w:val="_PLD_56ec8d815a204f39816e77d18cf2ac7e"/>
                <w:id w:val="26281775"/>
                <w:lock w:val="sdtLocked"/>
              </w:sdtPr>
              <w:sdtContent>
                <w:tc>
                  <w:tcPr>
                    <w:tcW w:w="881"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w:t>
                    </w:r>
                  </w:p>
                </w:tc>
              </w:sdtContent>
            </w:sdt>
            <w:sdt>
              <w:sdtPr>
                <w:rPr>
                  <w:rFonts w:asciiTheme="minorEastAsia" w:hAnsiTheme="minorEastAsia"/>
                </w:rPr>
                <w:tag w:val="_PLD_4bc2806364aa476db7b5ac96d585ad18"/>
                <w:id w:val="26281776"/>
                <w:lock w:val="sdtLocked"/>
              </w:sdtPr>
              <w:sdtContent>
                <w:tc>
                  <w:tcPr>
                    <w:tcW w:w="514"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上</w:t>
                    </w:r>
                    <w:r>
                      <w:rPr>
                        <w:rFonts w:asciiTheme="minorEastAsia" w:eastAsiaTheme="minorEastAsia" w:hAnsiTheme="minorEastAsia" w:hint="eastAsia"/>
                        <w:szCs w:val="21"/>
                      </w:rPr>
                      <w:t>年</w:t>
                    </w:r>
                    <w:r>
                      <w:rPr>
                        <w:rFonts w:asciiTheme="minorEastAsia" w:eastAsiaTheme="minorEastAsia" w:hAnsiTheme="minorEastAsia"/>
                        <w:szCs w:val="21"/>
                      </w:rPr>
                      <w:t>期末数占总资产的比例（%）</w:t>
                    </w:r>
                  </w:p>
                </w:tc>
              </w:sdtContent>
            </w:sdt>
            <w:sdt>
              <w:sdtPr>
                <w:rPr>
                  <w:rFonts w:asciiTheme="minorEastAsia" w:hAnsiTheme="minorEastAsia"/>
                </w:rPr>
                <w:tag w:val="_PLD_4cfcbfaae8d94f2d87cb33b122df7a82"/>
                <w:id w:val="26281777"/>
                <w:lock w:val="sdtLocked"/>
              </w:sdtPr>
              <w:sdtContent>
                <w:tc>
                  <w:tcPr>
                    <w:tcW w:w="587"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本期期末金额较上</w:t>
                    </w:r>
                    <w:r>
                      <w:rPr>
                        <w:rFonts w:asciiTheme="minorEastAsia" w:eastAsiaTheme="minorEastAsia" w:hAnsiTheme="minorEastAsia" w:hint="eastAsia"/>
                        <w:szCs w:val="21"/>
                      </w:rPr>
                      <w:t>年</w:t>
                    </w:r>
                    <w:r>
                      <w:rPr>
                        <w:rFonts w:asciiTheme="minorEastAsia" w:eastAsiaTheme="minorEastAsia" w:hAnsiTheme="minorEastAsia"/>
                        <w:szCs w:val="21"/>
                      </w:rPr>
                      <w:t>期末变动比例（%）</w:t>
                    </w:r>
                  </w:p>
                </w:tc>
              </w:sdtContent>
            </w:sdt>
            <w:sdt>
              <w:sdtPr>
                <w:rPr>
                  <w:rFonts w:asciiTheme="minorEastAsia" w:hAnsiTheme="minorEastAsia"/>
                </w:rPr>
                <w:tag w:val="_PLD_2acc4b359fa846d5bfb9939daf2ce46b"/>
                <w:id w:val="26281778"/>
                <w:lock w:val="sdtLocked"/>
              </w:sdtPr>
              <w:sdtContent>
                <w:tc>
                  <w:tcPr>
                    <w:tcW w:w="594" w:type="pct"/>
                    <w:vAlign w:val="center"/>
                  </w:tcPr>
                  <w:p w:rsidR="00DA590C" w:rsidRDefault="00DA590C" w:rsidP="00DA590C">
                    <w:pPr>
                      <w:jc w:val="center"/>
                      <w:rPr>
                        <w:rStyle w:val="5Char1"/>
                        <w:rFonts w:asciiTheme="minorEastAsia" w:eastAsiaTheme="minorEastAsia" w:hAnsiTheme="minorEastAsia"/>
                        <w:b w:val="0"/>
                        <w:bCs w:val="0"/>
                      </w:rPr>
                    </w:pPr>
                    <w:r>
                      <w:rPr>
                        <w:rFonts w:asciiTheme="minorEastAsia" w:eastAsiaTheme="minorEastAsia" w:hAnsiTheme="minorEastAsia"/>
                        <w:szCs w:val="21"/>
                      </w:rPr>
                      <w:t>情况说明</w:t>
                    </w:r>
                  </w:p>
                </w:tc>
              </w:sdtContent>
            </w:sdt>
          </w:tr>
          <w:sdt>
            <w:sdtPr>
              <w:rPr>
                <w:rStyle w:val="5Char1"/>
                <w:rFonts w:asciiTheme="minorEastAsia" w:eastAsiaTheme="minorEastAsia" w:hAnsiTheme="minorEastAsia" w:cstheme="minorBidi" w:hint="eastAsia"/>
                <w:b w:val="0"/>
                <w:bCs w:val="0"/>
              </w:rPr>
              <w:alias w:val="资产负债状况分析"/>
              <w:tag w:val="_TUP_5b9451a24cf94bb19fcd924892517ec7"/>
              <w:id w:val="26281779"/>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应收款项融资</w:t>
                    </w:r>
                  </w:p>
                </w:tc>
                <w:tc>
                  <w:tcPr>
                    <w:tcW w:w="819" w:type="pct"/>
                  </w:tcPr>
                  <w:p w:rsidR="0017598B" w:rsidRDefault="0017598B" w:rsidP="00DA590C">
                    <w:pPr>
                      <w:jc w:val="center"/>
                      <w:rPr>
                        <w:rStyle w:val="5Char1"/>
                        <w:rFonts w:asciiTheme="minorEastAsia" w:eastAsiaTheme="minorEastAsia" w:hAnsiTheme="minorEastAsia"/>
                        <w:b w:val="0"/>
                        <w:bCs w:val="0"/>
                      </w:rPr>
                    </w:pPr>
                    <w:r>
                      <w:t>68,127,468.45</w:t>
                    </w:r>
                  </w:p>
                </w:tc>
                <w:tc>
                  <w:tcPr>
                    <w:tcW w:w="593" w:type="pct"/>
                    <w:vAlign w:val="center"/>
                  </w:tcPr>
                  <w:p w:rsidR="0017598B" w:rsidRDefault="0017598B" w:rsidP="0017598B">
                    <w:pPr>
                      <w:jc w:val="center"/>
                      <w:rPr>
                        <w:sz w:val="24"/>
                      </w:rPr>
                    </w:pPr>
                    <w:r>
                      <w:t>4.29</w:t>
                    </w:r>
                  </w:p>
                </w:tc>
                <w:tc>
                  <w:tcPr>
                    <w:tcW w:w="881" w:type="pct"/>
                  </w:tcPr>
                  <w:p w:rsidR="0017598B" w:rsidRDefault="0017598B" w:rsidP="00DA590C">
                    <w:pPr>
                      <w:jc w:val="center"/>
                      <w:rPr>
                        <w:rStyle w:val="5Char1"/>
                        <w:rFonts w:asciiTheme="minorEastAsia" w:eastAsiaTheme="minorEastAsia" w:hAnsiTheme="minorEastAsia"/>
                        <w:b w:val="0"/>
                        <w:bCs w:val="0"/>
                      </w:rPr>
                    </w:pPr>
                    <w:r>
                      <w:t>49,468,609.07</w:t>
                    </w:r>
                  </w:p>
                </w:tc>
                <w:tc>
                  <w:tcPr>
                    <w:tcW w:w="514" w:type="pct"/>
                  </w:tcPr>
                  <w:p w:rsidR="0017598B" w:rsidRDefault="0017598B" w:rsidP="00DA590C">
                    <w:pPr>
                      <w:jc w:val="center"/>
                      <w:rPr>
                        <w:rStyle w:val="5Char1"/>
                        <w:rFonts w:asciiTheme="minorEastAsia" w:eastAsiaTheme="minorEastAsia" w:hAnsiTheme="minorEastAsia"/>
                        <w:b w:val="0"/>
                        <w:bCs w:val="0"/>
                      </w:rPr>
                    </w:pPr>
                    <w:r>
                      <w:t>2.95</w:t>
                    </w:r>
                  </w:p>
                </w:tc>
                <w:tc>
                  <w:tcPr>
                    <w:tcW w:w="587" w:type="pct"/>
                  </w:tcPr>
                  <w:p w:rsidR="0017598B" w:rsidRDefault="0017598B" w:rsidP="00DA590C">
                    <w:pPr>
                      <w:jc w:val="center"/>
                      <w:rPr>
                        <w:rStyle w:val="5Char1"/>
                        <w:rFonts w:asciiTheme="minorEastAsia" w:eastAsiaTheme="minorEastAsia" w:hAnsiTheme="minorEastAsia"/>
                        <w:b w:val="0"/>
                        <w:bCs w:val="0"/>
                      </w:rPr>
                    </w:pPr>
                    <w:r>
                      <w:t>37.72</w:t>
                    </w:r>
                  </w:p>
                </w:tc>
                <w:tc>
                  <w:tcPr>
                    <w:tcW w:w="594" w:type="pct"/>
                  </w:tcPr>
                  <w:p w:rsidR="0017598B" w:rsidRDefault="0017598B" w:rsidP="00DA590C">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说明（1）</w:t>
                    </w:r>
                  </w:p>
                </w:tc>
              </w:tr>
            </w:sdtContent>
          </w:sdt>
          <w:sdt>
            <w:sdtPr>
              <w:rPr>
                <w:rStyle w:val="5Char1"/>
                <w:rFonts w:asciiTheme="minorEastAsia" w:eastAsiaTheme="minorEastAsia" w:hAnsiTheme="minorEastAsia" w:cstheme="minorBidi" w:hint="eastAsia"/>
                <w:b w:val="0"/>
                <w:bCs w:val="0"/>
                <w:color w:val="000000" w:themeColor="text1"/>
              </w:rPr>
              <w:alias w:val="资产负债状况分析"/>
              <w:tag w:val="_TUP_5b9451a24cf94bb19fcd924892517ec7"/>
              <w:id w:val="26281780"/>
            </w:sdtPr>
            <w:sdtContent>
              <w:tr w:rsidR="0017598B" w:rsidRPr="00D76DC0" w:rsidTr="009D5AB5">
                <w:trPr>
                  <w:trHeight w:val="135"/>
                </w:trPr>
                <w:tc>
                  <w:tcPr>
                    <w:tcW w:w="1012" w:type="pct"/>
                  </w:tcPr>
                  <w:p w:rsidR="0017598B" w:rsidRPr="00D76DC0" w:rsidRDefault="0017598B" w:rsidP="00DA590C">
                    <w:pPr>
                      <w:jc w:val="left"/>
                      <w:rPr>
                        <w:rStyle w:val="5Char1"/>
                        <w:rFonts w:asciiTheme="minorEastAsia" w:eastAsiaTheme="minorEastAsia" w:hAnsiTheme="minorEastAsia"/>
                        <w:b w:val="0"/>
                        <w:bCs w:val="0"/>
                        <w:color w:val="000000" w:themeColor="text1"/>
                      </w:rPr>
                    </w:pPr>
                    <w:r w:rsidRPr="00D76DC0">
                      <w:rPr>
                        <w:color w:val="000000" w:themeColor="text1"/>
                      </w:rPr>
                      <w:t>预付款项</w:t>
                    </w:r>
                  </w:p>
                </w:tc>
                <w:tc>
                  <w:tcPr>
                    <w:tcW w:w="819" w:type="pct"/>
                  </w:tcPr>
                  <w:p w:rsidR="0017598B" w:rsidRPr="00D76DC0" w:rsidRDefault="0017598B" w:rsidP="00DA590C">
                    <w:pPr>
                      <w:jc w:val="center"/>
                      <w:rPr>
                        <w:rStyle w:val="5Char1"/>
                        <w:rFonts w:asciiTheme="minorEastAsia" w:eastAsiaTheme="minorEastAsia" w:hAnsiTheme="minorEastAsia"/>
                        <w:b w:val="0"/>
                        <w:bCs w:val="0"/>
                        <w:color w:val="000000" w:themeColor="text1"/>
                      </w:rPr>
                    </w:pPr>
                    <w:r w:rsidRPr="00D76DC0">
                      <w:rPr>
                        <w:color w:val="000000" w:themeColor="text1"/>
                      </w:rPr>
                      <w:t>16,772,139.87</w:t>
                    </w:r>
                  </w:p>
                </w:tc>
                <w:tc>
                  <w:tcPr>
                    <w:tcW w:w="593" w:type="pct"/>
                    <w:vAlign w:val="center"/>
                  </w:tcPr>
                  <w:p w:rsidR="0017598B" w:rsidRPr="00D76DC0" w:rsidRDefault="0017598B" w:rsidP="0017598B">
                    <w:pPr>
                      <w:jc w:val="center"/>
                      <w:rPr>
                        <w:color w:val="000000" w:themeColor="text1"/>
                        <w:sz w:val="24"/>
                      </w:rPr>
                    </w:pPr>
                    <w:r w:rsidRPr="00D76DC0">
                      <w:rPr>
                        <w:color w:val="000000" w:themeColor="text1"/>
                      </w:rPr>
                      <w:t>1.06</w:t>
                    </w:r>
                  </w:p>
                </w:tc>
                <w:tc>
                  <w:tcPr>
                    <w:tcW w:w="881" w:type="pct"/>
                  </w:tcPr>
                  <w:p w:rsidR="0017598B" w:rsidRPr="00D76DC0" w:rsidRDefault="0017598B" w:rsidP="00DA590C">
                    <w:pPr>
                      <w:jc w:val="center"/>
                      <w:rPr>
                        <w:rStyle w:val="5Char1"/>
                        <w:rFonts w:asciiTheme="minorEastAsia" w:eastAsiaTheme="minorEastAsia" w:hAnsiTheme="minorEastAsia"/>
                        <w:b w:val="0"/>
                        <w:bCs w:val="0"/>
                        <w:color w:val="000000" w:themeColor="text1"/>
                      </w:rPr>
                    </w:pPr>
                    <w:r w:rsidRPr="00D76DC0">
                      <w:rPr>
                        <w:color w:val="000000" w:themeColor="text1"/>
                      </w:rPr>
                      <w:t>9,896,946.60</w:t>
                    </w:r>
                  </w:p>
                </w:tc>
                <w:tc>
                  <w:tcPr>
                    <w:tcW w:w="514" w:type="pct"/>
                  </w:tcPr>
                  <w:p w:rsidR="0017598B" w:rsidRPr="00D76DC0" w:rsidRDefault="0017598B" w:rsidP="00DA590C">
                    <w:pPr>
                      <w:jc w:val="center"/>
                      <w:rPr>
                        <w:rStyle w:val="5Char1"/>
                        <w:rFonts w:asciiTheme="minorEastAsia" w:eastAsiaTheme="minorEastAsia" w:hAnsiTheme="minorEastAsia"/>
                        <w:b w:val="0"/>
                        <w:bCs w:val="0"/>
                        <w:color w:val="000000" w:themeColor="text1"/>
                      </w:rPr>
                    </w:pPr>
                    <w:r w:rsidRPr="00D76DC0">
                      <w:rPr>
                        <w:color w:val="000000" w:themeColor="text1"/>
                      </w:rPr>
                      <w:t>0.59</w:t>
                    </w:r>
                  </w:p>
                </w:tc>
                <w:tc>
                  <w:tcPr>
                    <w:tcW w:w="587" w:type="pct"/>
                  </w:tcPr>
                  <w:p w:rsidR="0017598B" w:rsidRPr="00D76DC0" w:rsidRDefault="0017598B" w:rsidP="00DA590C">
                    <w:pPr>
                      <w:jc w:val="center"/>
                      <w:rPr>
                        <w:rStyle w:val="5Char1"/>
                        <w:rFonts w:asciiTheme="minorEastAsia" w:eastAsiaTheme="minorEastAsia" w:hAnsiTheme="minorEastAsia"/>
                        <w:b w:val="0"/>
                        <w:bCs w:val="0"/>
                        <w:color w:val="000000" w:themeColor="text1"/>
                      </w:rPr>
                    </w:pPr>
                    <w:r w:rsidRPr="00D76DC0">
                      <w:rPr>
                        <w:color w:val="000000" w:themeColor="text1"/>
                      </w:rPr>
                      <w:t>69.47</w:t>
                    </w:r>
                  </w:p>
                </w:tc>
                <w:tc>
                  <w:tcPr>
                    <w:tcW w:w="594" w:type="pct"/>
                  </w:tcPr>
                  <w:p w:rsidR="0017598B" w:rsidRPr="00D76DC0" w:rsidRDefault="0017598B" w:rsidP="00DA590C">
                    <w:pPr>
                      <w:rPr>
                        <w:rStyle w:val="5Char1"/>
                        <w:rFonts w:asciiTheme="minorEastAsia" w:eastAsiaTheme="minorEastAsia" w:hAnsiTheme="minorEastAsia"/>
                        <w:b w:val="0"/>
                        <w:bCs w:val="0"/>
                        <w:color w:val="000000" w:themeColor="text1"/>
                      </w:rPr>
                    </w:pPr>
                    <w:r w:rsidRPr="00D76DC0">
                      <w:rPr>
                        <w:rStyle w:val="5Char1"/>
                        <w:rFonts w:asciiTheme="minorEastAsia" w:eastAsiaTheme="minorEastAsia" w:hAnsiTheme="minorEastAsia" w:hint="eastAsia"/>
                        <w:b w:val="0"/>
                        <w:bCs w:val="0"/>
                        <w:color w:val="000000" w:themeColor="text1"/>
                      </w:rPr>
                      <w:t>说明（2）</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1"/>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其他流动资产</w:t>
                    </w:r>
                  </w:p>
                </w:tc>
                <w:tc>
                  <w:tcPr>
                    <w:tcW w:w="819" w:type="pct"/>
                  </w:tcPr>
                  <w:p w:rsidR="0017598B" w:rsidRDefault="0017598B" w:rsidP="00DA590C">
                    <w:pPr>
                      <w:jc w:val="center"/>
                      <w:rPr>
                        <w:rStyle w:val="5Char1"/>
                        <w:rFonts w:asciiTheme="minorEastAsia" w:eastAsiaTheme="minorEastAsia" w:hAnsiTheme="minorEastAsia"/>
                        <w:b w:val="0"/>
                        <w:bCs w:val="0"/>
                      </w:rPr>
                    </w:pPr>
                    <w:r>
                      <w:t>17,291,957.89</w:t>
                    </w:r>
                  </w:p>
                </w:tc>
                <w:tc>
                  <w:tcPr>
                    <w:tcW w:w="593" w:type="pct"/>
                    <w:vAlign w:val="center"/>
                  </w:tcPr>
                  <w:p w:rsidR="0017598B" w:rsidRDefault="0017598B" w:rsidP="0017598B">
                    <w:pPr>
                      <w:jc w:val="center"/>
                      <w:rPr>
                        <w:sz w:val="24"/>
                      </w:rPr>
                    </w:pPr>
                    <w:r>
                      <w:t>1.09</w:t>
                    </w:r>
                  </w:p>
                </w:tc>
                <w:tc>
                  <w:tcPr>
                    <w:tcW w:w="881" w:type="pct"/>
                  </w:tcPr>
                  <w:p w:rsidR="0017598B" w:rsidRDefault="0017598B" w:rsidP="00DA590C">
                    <w:pPr>
                      <w:jc w:val="center"/>
                      <w:rPr>
                        <w:rStyle w:val="5Char1"/>
                        <w:rFonts w:asciiTheme="minorEastAsia" w:eastAsiaTheme="minorEastAsia" w:hAnsiTheme="minorEastAsia"/>
                        <w:b w:val="0"/>
                        <w:bCs w:val="0"/>
                      </w:rPr>
                    </w:pPr>
                    <w:r>
                      <w:t>60,216,667.13</w:t>
                    </w:r>
                  </w:p>
                </w:tc>
                <w:tc>
                  <w:tcPr>
                    <w:tcW w:w="514" w:type="pct"/>
                  </w:tcPr>
                  <w:p w:rsidR="0017598B" w:rsidRDefault="0017598B" w:rsidP="00DA590C">
                    <w:pPr>
                      <w:jc w:val="center"/>
                      <w:rPr>
                        <w:rStyle w:val="5Char1"/>
                        <w:rFonts w:asciiTheme="minorEastAsia" w:eastAsiaTheme="minorEastAsia" w:hAnsiTheme="minorEastAsia"/>
                        <w:b w:val="0"/>
                        <w:bCs w:val="0"/>
                      </w:rPr>
                    </w:pPr>
                    <w:r>
                      <w:t>3.59</w:t>
                    </w:r>
                  </w:p>
                </w:tc>
                <w:tc>
                  <w:tcPr>
                    <w:tcW w:w="587" w:type="pct"/>
                  </w:tcPr>
                  <w:p w:rsidR="0017598B" w:rsidRDefault="0017598B" w:rsidP="00DA590C">
                    <w:pPr>
                      <w:jc w:val="center"/>
                      <w:rPr>
                        <w:rStyle w:val="5Char1"/>
                        <w:rFonts w:asciiTheme="minorEastAsia" w:eastAsiaTheme="minorEastAsia" w:hAnsiTheme="minorEastAsia"/>
                        <w:b w:val="0"/>
                        <w:bCs w:val="0"/>
                      </w:rPr>
                    </w:pPr>
                    <w:r>
                      <w:t>-71.28</w:t>
                    </w:r>
                  </w:p>
                </w:tc>
                <w:tc>
                  <w:tcPr>
                    <w:tcW w:w="594" w:type="pct"/>
                  </w:tcPr>
                  <w:p w:rsidR="0017598B" w:rsidRDefault="0017598B" w:rsidP="00DA590C">
                    <w:pPr>
                      <w:rPr>
                        <w:rStyle w:val="5Char1"/>
                        <w:rFonts w:asciiTheme="minorEastAsia" w:eastAsiaTheme="minorEastAsia" w:hAnsiTheme="minorEastAsia"/>
                        <w:b w:val="0"/>
                        <w:bCs w:val="0"/>
                      </w:rPr>
                    </w:pPr>
                    <w:r>
                      <w:rPr>
                        <w:rStyle w:val="5Char1"/>
                        <w:rFonts w:asciiTheme="minorEastAsia" w:eastAsiaTheme="minorEastAsia" w:hAnsiTheme="minorEastAsia" w:hint="eastAsia"/>
                        <w:b w:val="0"/>
                        <w:bCs w:val="0"/>
                      </w:rPr>
                      <w:t>说明（3）</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2"/>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其他权益工具投资</w:t>
                    </w:r>
                  </w:p>
                </w:tc>
                <w:tc>
                  <w:tcPr>
                    <w:tcW w:w="819" w:type="pct"/>
                  </w:tcPr>
                  <w:p w:rsidR="0017598B" w:rsidRDefault="0017598B" w:rsidP="00DA590C">
                    <w:pPr>
                      <w:jc w:val="center"/>
                      <w:rPr>
                        <w:rStyle w:val="5Char1"/>
                        <w:rFonts w:asciiTheme="minorEastAsia" w:eastAsiaTheme="minorEastAsia" w:hAnsiTheme="minorEastAsia"/>
                        <w:b w:val="0"/>
                        <w:bCs w:val="0"/>
                      </w:rPr>
                    </w:pPr>
                    <w:r>
                      <w:t>5,000,000.00</w:t>
                    </w:r>
                  </w:p>
                </w:tc>
                <w:tc>
                  <w:tcPr>
                    <w:tcW w:w="593" w:type="pct"/>
                    <w:vAlign w:val="center"/>
                  </w:tcPr>
                  <w:p w:rsidR="0017598B" w:rsidRDefault="0017598B" w:rsidP="0017598B">
                    <w:pPr>
                      <w:jc w:val="center"/>
                      <w:rPr>
                        <w:sz w:val="24"/>
                      </w:rPr>
                    </w:pPr>
                    <w:r>
                      <w:t>0.31</w:t>
                    </w:r>
                  </w:p>
                </w:tc>
                <w:tc>
                  <w:tcPr>
                    <w:tcW w:w="881" w:type="pct"/>
                  </w:tcPr>
                  <w:p w:rsidR="0017598B" w:rsidRDefault="0017598B" w:rsidP="00DA590C">
                    <w:pPr>
                      <w:jc w:val="center"/>
                      <w:rPr>
                        <w:rStyle w:val="5Char1"/>
                        <w:rFonts w:asciiTheme="minorEastAsia" w:eastAsiaTheme="minorEastAsia" w:hAnsiTheme="minorEastAsia"/>
                        <w:b w:val="0"/>
                        <w:bCs w:val="0"/>
                      </w:rPr>
                    </w:pPr>
                    <w:r>
                      <w:t>10,000,000.00</w:t>
                    </w:r>
                  </w:p>
                </w:tc>
                <w:tc>
                  <w:tcPr>
                    <w:tcW w:w="514" w:type="pct"/>
                  </w:tcPr>
                  <w:p w:rsidR="0017598B" w:rsidRDefault="0017598B" w:rsidP="00DA590C">
                    <w:pPr>
                      <w:jc w:val="center"/>
                      <w:rPr>
                        <w:rStyle w:val="5Char1"/>
                        <w:rFonts w:asciiTheme="minorEastAsia" w:eastAsiaTheme="minorEastAsia" w:hAnsiTheme="minorEastAsia"/>
                        <w:b w:val="0"/>
                        <w:bCs w:val="0"/>
                      </w:rPr>
                    </w:pPr>
                    <w:r>
                      <w:t>0.60</w:t>
                    </w:r>
                  </w:p>
                </w:tc>
                <w:tc>
                  <w:tcPr>
                    <w:tcW w:w="587" w:type="pct"/>
                  </w:tcPr>
                  <w:p w:rsidR="0017598B" w:rsidRDefault="0017598B" w:rsidP="00DA590C">
                    <w:pPr>
                      <w:jc w:val="center"/>
                      <w:rPr>
                        <w:rStyle w:val="5Char1"/>
                        <w:rFonts w:asciiTheme="minorEastAsia" w:eastAsiaTheme="minorEastAsia" w:hAnsiTheme="minorEastAsia"/>
                        <w:b w:val="0"/>
                        <w:bCs w:val="0"/>
                      </w:rPr>
                    </w:pPr>
                    <w:r>
                      <w:t>-50.00</w:t>
                    </w:r>
                  </w:p>
                </w:tc>
                <w:tc>
                  <w:tcPr>
                    <w:tcW w:w="594" w:type="pct"/>
                  </w:tcPr>
                  <w:p w:rsidR="0017598B" w:rsidRDefault="0017598B" w:rsidP="00DA590C">
                    <w:pPr>
                      <w:rPr>
                        <w:rStyle w:val="5Char1"/>
                        <w:rFonts w:asciiTheme="minorEastAsia" w:eastAsiaTheme="minorEastAsia" w:hAnsiTheme="minorEastAsia"/>
                        <w:b w:val="0"/>
                        <w:bCs w:val="0"/>
                      </w:rPr>
                    </w:pPr>
                    <w:r>
                      <w:t>说明</w:t>
                    </w:r>
                    <w:r>
                      <w:rPr>
                        <w:rFonts w:hint="eastAsia"/>
                      </w:rPr>
                      <w:t>（4）</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3"/>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其他非流动资产</w:t>
                    </w:r>
                  </w:p>
                </w:tc>
                <w:tc>
                  <w:tcPr>
                    <w:tcW w:w="819" w:type="pct"/>
                  </w:tcPr>
                  <w:p w:rsidR="0017598B" w:rsidRDefault="0017598B" w:rsidP="00DA590C">
                    <w:pPr>
                      <w:jc w:val="center"/>
                      <w:rPr>
                        <w:rStyle w:val="5Char1"/>
                        <w:rFonts w:asciiTheme="minorEastAsia" w:eastAsiaTheme="minorEastAsia" w:hAnsiTheme="minorEastAsia"/>
                        <w:b w:val="0"/>
                        <w:bCs w:val="0"/>
                      </w:rPr>
                    </w:pPr>
                    <w:r>
                      <w:t>1,343,293.98</w:t>
                    </w:r>
                  </w:p>
                </w:tc>
                <w:tc>
                  <w:tcPr>
                    <w:tcW w:w="593" w:type="pct"/>
                    <w:vAlign w:val="center"/>
                  </w:tcPr>
                  <w:p w:rsidR="0017598B" w:rsidRDefault="0017598B" w:rsidP="0017598B">
                    <w:pPr>
                      <w:jc w:val="center"/>
                      <w:rPr>
                        <w:sz w:val="24"/>
                      </w:rPr>
                    </w:pPr>
                    <w:r>
                      <w:t>0.08</w:t>
                    </w:r>
                  </w:p>
                </w:tc>
                <w:tc>
                  <w:tcPr>
                    <w:tcW w:w="881" w:type="pct"/>
                  </w:tcPr>
                  <w:p w:rsidR="0017598B" w:rsidRDefault="0017598B" w:rsidP="00DA590C">
                    <w:pPr>
                      <w:jc w:val="center"/>
                      <w:rPr>
                        <w:rStyle w:val="5Char1"/>
                        <w:rFonts w:asciiTheme="minorEastAsia" w:eastAsiaTheme="minorEastAsia" w:hAnsiTheme="minorEastAsia"/>
                        <w:b w:val="0"/>
                        <w:bCs w:val="0"/>
                      </w:rPr>
                    </w:pPr>
                    <w:r>
                      <w:t>3,938,939.97</w:t>
                    </w:r>
                  </w:p>
                </w:tc>
                <w:tc>
                  <w:tcPr>
                    <w:tcW w:w="514" w:type="pct"/>
                  </w:tcPr>
                  <w:p w:rsidR="0017598B" w:rsidRDefault="0017598B" w:rsidP="00DA590C">
                    <w:pPr>
                      <w:jc w:val="center"/>
                      <w:rPr>
                        <w:rStyle w:val="5Char1"/>
                        <w:rFonts w:asciiTheme="minorEastAsia" w:eastAsiaTheme="minorEastAsia" w:hAnsiTheme="minorEastAsia"/>
                        <w:b w:val="0"/>
                        <w:bCs w:val="0"/>
                      </w:rPr>
                    </w:pPr>
                    <w:r>
                      <w:t>0.23</w:t>
                    </w:r>
                  </w:p>
                </w:tc>
                <w:tc>
                  <w:tcPr>
                    <w:tcW w:w="587" w:type="pct"/>
                  </w:tcPr>
                  <w:p w:rsidR="0017598B" w:rsidRDefault="0017598B" w:rsidP="00DA590C">
                    <w:pPr>
                      <w:jc w:val="center"/>
                      <w:rPr>
                        <w:rStyle w:val="5Char1"/>
                        <w:rFonts w:asciiTheme="minorEastAsia" w:eastAsiaTheme="minorEastAsia" w:hAnsiTheme="minorEastAsia"/>
                        <w:b w:val="0"/>
                        <w:bCs w:val="0"/>
                      </w:rPr>
                    </w:pPr>
                    <w:r>
                      <w:t>-65.90</w:t>
                    </w:r>
                  </w:p>
                </w:tc>
                <w:tc>
                  <w:tcPr>
                    <w:tcW w:w="594" w:type="pct"/>
                  </w:tcPr>
                  <w:p w:rsidR="0017598B" w:rsidRDefault="0017598B" w:rsidP="00DA590C">
                    <w:pPr>
                      <w:rPr>
                        <w:rStyle w:val="5Char1"/>
                        <w:rFonts w:asciiTheme="minorEastAsia" w:eastAsiaTheme="minorEastAsia" w:hAnsiTheme="minorEastAsia"/>
                        <w:b w:val="0"/>
                        <w:bCs w:val="0"/>
                      </w:rPr>
                    </w:pPr>
                    <w:r>
                      <w:t>说明</w:t>
                    </w:r>
                    <w:r>
                      <w:rPr>
                        <w:rFonts w:hint="eastAsia"/>
                      </w:rPr>
                      <w:t>（5）</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1006944"/>
            </w:sdtPr>
            <w:sdtEndPr>
              <w:rPr>
                <w:rStyle w:val="a0"/>
                <w:rFonts w:ascii="宋体" w:eastAsia="宋体" w:hAnsi="宋体" w:cs="宋体" w:hint="default"/>
                <w:kern w:val="0"/>
                <w:szCs w:val="24"/>
              </w:rPr>
            </w:sdtEndPr>
            <w:sdtContent>
              <w:tr w:rsidR="0017598B" w:rsidTr="009D5AB5">
                <w:trPr>
                  <w:trHeight w:val="135"/>
                </w:trPr>
                <w:tc>
                  <w:tcPr>
                    <w:tcW w:w="1012" w:type="pct"/>
                  </w:tcPr>
                  <w:p w:rsidR="0017598B" w:rsidRDefault="0017598B" w:rsidP="00DA590C">
                    <w:pPr>
                      <w:rPr>
                        <w:rStyle w:val="5Char1"/>
                        <w:rFonts w:asciiTheme="minorEastAsia" w:eastAsiaTheme="minorEastAsia" w:hAnsiTheme="minorEastAsia" w:cstheme="minorBidi"/>
                        <w:b w:val="0"/>
                        <w:bCs w:val="0"/>
                      </w:rPr>
                    </w:pPr>
                    <w:r>
                      <w:rPr>
                        <w:rStyle w:val="5Char1"/>
                        <w:rFonts w:asciiTheme="minorEastAsia" w:eastAsiaTheme="minorEastAsia" w:hAnsiTheme="minorEastAsia" w:cstheme="minorBidi" w:hint="eastAsia"/>
                        <w:b w:val="0"/>
                        <w:bCs w:val="0"/>
                      </w:rPr>
                      <w:t>在建工程</w:t>
                    </w:r>
                  </w:p>
                </w:tc>
                <w:tc>
                  <w:tcPr>
                    <w:tcW w:w="819" w:type="pct"/>
                    <w:vAlign w:val="center"/>
                  </w:tcPr>
                  <w:p w:rsidR="0017598B" w:rsidRDefault="0017598B" w:rsidP="00CD38FF">
                    <w:pPr>
                      <w:jc w:val="center"/>
                      <w:rPr>
                        <w:sz w:val="24"/>
                      </w:rPr>
                    </w:pPr>
                    <w:r>
                      <w:t>25,315,265.80</w:t>
                    </w:r>
                  </w:p>
                </w:tc>
                <w:tc>
                  <w:tcPr>
                    <w:tcW w:w="593" w:type="pct"/>
                    <w:vAlign w:val="center"/>
                  </w:tcPr>
                  <w:p w:rsidR="0017598B" w:rsidRDefault="0017598B" w:rsidP="0017598B">
                    <w:pPr>
                      <w:jc w:val="center"/>
                      <w:rPr>
                        <w:sz w:val="24"/>
                      </w:rPr>
                    </w:pPr>
                    <w:r>
                      <w:t>1.59</w:t>
                    </w:r>
                  </w:p>
                </w:tc>
                <w:tc>
                  <w:tcPr>
                    <w:tcW w:w="881" w:type="pct"/>
                    <w:vAlign w:val="center"/>
                  </w:tcPr>
                  <w:p w:rsidR="0017598B" w:rsidRDefault="0017598B" w:rsidP="00CD38FF">
                    <w:pPr>
                      <w:jc w:val="center"/>
                      <w:rPr>
                        <w:sz w:val="24"/>
                      </w:rPr>
                    </w:pPr>
                    <w:r>
                      <w:t>2,902,654.87</w:t>
                    </w:r>
                  </w:p>
                </w:tc>
                <w:tc>
                  <w:tcPr>
                    <w:tcW w:w="514" w:type="pct"/>
                    <w:vAlign w:val="center"/>
                  </w:tcPr>
                  <w:p w:rsidR="0017598B" w:rsidRDefault="0017598B" w:rsidP="00CD38FF">
                    <w:pPr>
                      <w:jc w:val="center"/>
                      <w:rPr>
                        <w:sz w:val="24"/>
                      </w:rPr>
                    </w:pPr>
                    <w:r>
                      <w:t>0.17</w:t>
                    </w:r>
                  </w:p>
                </w:tc>
                <w:tc>
                  <w:tcPr>
                    <w:tcW w:w="587" w:type="pct"/>
                    <w:vAlign w:val="center"/>
                  </w:tcPr>
                  <w:p w:rsidR="0017598B" w:rsidRDefault="0017598B" w:rsidP="00CD38FF">
                    <w:pPr>
                      <w:jc w:val="center"/>
                      <w:rPr>
                        <w:sz w:val="24"/>
                      </w:rPr>
                    </w:pPr>
                    <w:r>
                      <w:t>772.14</w:t>
                    </w:r>
                  </w:p>
                </w:tc>
                <w:tc>
                  <w:tcPr>
                    <w:tcW w:w="594" w:type="pct"/>
                    <w:vAlign w:val="center"/>
                  </w:tcPr>
                  <w:p w:rsidR="0017598B" w:rsidRDefault="0017598B">
                    <w:pPr>
                      <w:rPr>
                        <w:sz w:val="24"/>
                      </w:rPr>
                    </w:pPr>
                    <w:r>
                      <w:t>说明</w:t>
                    </w:r>
                    <w:r>
                      <w:rPr>
                        <w:rFonts w:hint="eastAsia"/>
                      </w:rPr>
                      <w:t>（</w:t>
                    </w:r>
                    <w:r>
                      <w:t>6</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4"/>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短期借款</w:t>
                    </w:r>
                  </w:p>
                </w:tc>
                <w:tc>
                  <w:tcPr>
                    <w:tcW w:w="819" w:type="pct"/>
                  </w:tcPr>
                  <w:p w:rsidR="0017598B" w:rsidRDefault="0017598B" w:rsidP="00DA590C">
                    <w:pPr>
                      <w:jc w:val="center"/>
                      <w:rPr>
                        <w:rStyle w:val="5Char1"/>
                        <w:rFonts w:asciiTheme="minorEastAsia" w:eastAsiaTheme="minorEastAsia" w:hAnsiTheme="minorEastAsia"/>
                        <w:b w:val="0"/>
                        <w:bCs w:val="0"/>
                      </w:rPr>
                    </w:pPr>
                    <w:r>
                      <w:t>85,461,875.00</w:t>
                    </w:r>
                  </w:p>
                </w:tc>
                <w:tc>
                  <w:tcPr>
                    <w:tcW w:w="593" w:type="pct"/>
                    <w:vAlign w:val="center"/>
                  </w:tcPr>
                  <w:p w:rsidR="0017598B" w:rsidRDefault="0017598B" w:rsidP="0017598B">
                    <w:pPr>
                      <w:jc w:val="center"/>
                      <w:rPr>
                        <w:sz w:val="24"/>
                      </w:rPr>
                    </w:pPr>
                    <w:r>
                      <w:t>5.38</w:t>
                    </w:r>
                  </w:p>
                </w:tc>
                <w:tc>
                  <w:tcPr>
                    <w:tcW w:w="881" w:type="pct"/>
                  </w:tcPr>
                  <w:p w:rsidR="0017598B" w:rsidRDefault="0017598B" w:rsidP="00DA590C">
                    <w:pPr>
                      <w:jc w:val="center"/>
                      <w:rPr>
                        <w:rStyle w:val="5Char1"/>
                        <w:rFonts w:asciiTheme="minorEastAsia" w:eastAsiaTheme="minorEastAsia" w:hAnsiTheme="minorEastAsia"/>
                        <w:b w:val="0"/>
                        <w:bCs w:val="0"/>
                      </w:rPr>
                    </w:pPr>
                    <w:r>
                      <w:t>175,888,966.66</w:t>
                    </w:r>
                  </w:p>
                </w:tc>
                <w:tc>
                  <w:tcPr>
                    <w:tcW w:w="514" w:type="pct"/>
                  </w:tcPr>
                  <w:p w:rsidR="0017598B" w:rsidRDefault="0017598B" w:rsidP="00DA590C">
                    <w:pPr>
                      <w:jc w:val="center"/>
                      <w:rPr>
                        <w:rStyle w:val="5Char1"/>
                        <w:rFonts w:asciiTheme="minorEastAsia" w:eastAsiaTheme="minorEastAsia" w:hAnsiTheme="minorEastAsia"/>
                        <w:b w:val="0"/>
                        <w:bCs w:val="0"/>
                      </w:rPr>
                    </w:pPr>
                    <w:r>
                      <w:t>10.49</w:t>
                    </w:r>
                  </w:p>
                </w:tc>
                <w:tc>
                  <w:tcPr>
                    <w:tcW w:w="587" w:type="pct"/>
                  </w:tcPr>
                  <w:p w:rsidR="0017598B" w:rsidRDefault="0017598B" w:rsidP="00DA590C">
                    <w:pPr>
                      <w:jc w:val="center"/>
                      <w:rPr>
                        <w:rStyle w:val="5Char1"/>
                        <w:rFonts w:asciiTheme="minorEastAsia" w:eastAsiaTheme="minorEastAsia" w:hAnsiTheme="minorEastAsia"/>
                        <w:b w:val="0"/>
                        <w:bCs w:val="0"/>
                      </w:rPr>
                    </w:pPr>
                    <w:r>
                      <w:t>-51.41</w:t>
                    </w:r>
                  </w:p>
                </w:tc>
                <w:tc>
                  <w:tcPr>
                    <w:tcW w:w="594" w:type="pct"/>
                    <w:vAlign w:val="center"/>
                  </w:tcPr>
                  <w:p w:rsidR="0017598B" w:rsidRDefault="0017598B">
                    <w:pPr>
                      <w:rPr>
                        <w:sz w:val="24"/>
                      </w:rPr>
                    </w:pPr>
                    <w:r>
                      <w:t>说明</w:t>
                    </w:r>
                    <w:r>
                      <w:rPr>
                        <w:rFonts w:hint="eastAsia"/>
                      </w:rPr>
                      <w:t>（</w:t>
                    </w:r>
                    <w:r>
                      <w:t>7</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5"/>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应付票据</w:t>
                    </w:r>
                  </w:p>
                </w:tc>
                <w:tc>
                  <w:tcPr>
                    <w:tcW w:w="819" w:type="pct"/>
                  </w:tcPr>
                  <w:p w:rsidR="0017598B" w:rsidRDefault="0017598B" w:rsidP="00DA590C">
                    <w:pPr>
                      <w:jc w:val="center"/>
                      <w:rPr>
                        <w:rStyle w:val="5Char1"/>
                        <w:rFonts w:asciiTheme="minorEastAsia" w:eastAsiaTheme="minorEastAsia" w:hAnsiTheme="minorEastAsia"/>
                        <w:b w:val="0"/>
                        <w:bCs w:val="0"/>
                      </w:rPr>
                    </w:pPr>
                    <w:r>
                      <w:t>10,853,000.00</w:t>
                    </w:r>
                  </w:p>
                </w:tc>
                <w:tc>
                  <w:tcPr>
                    <w:tcW w:w="593" w:type="pct"/>
                    <w:vAlign w:val="center"/>
                  </w:tcPr>
                  <w:p w:rsidR="0017598B" w:rsidRDefault="0017598B" w:rsidP="0017598B">
                    <w:pPr>
                      <w:jc w:val="center"/>
                      <w:rPr>
                        <w:sz w:val="24"/>
                      </w:rPr>
                    </w:pPr>
                    <w:r>
                      <w:t>0.68</w:t>
                    </w:r>
                  </w:p>
                </w:tc>
                <w:tc>
                  <w:tcPr>
                    <w:tcW w:w="881" w:type="pct"/>
                  </w:tcPr>
                  <w:p w:rsidR="0017598B" w:rsidRDefault="0017598B" w:rsidP="00DA590C">
                    <w:pPr>
                      <w:jc w:val="center"/>
                      <w:rPr>
                        <w:rStyle w:val="5Char1"/>
                        <w:rFonts w:asciiTheme="minorEastAsia" w:eastAsiaTheme="minorEastAsia" w:hAnsiTheme="minorEastAsia"/>
                        <w:b w:val="0"/>
                        <w:bCs w:val="0"/>
                      </w:rPr>
                    </w:pPr>
                    <w:r>
                      <w:t>25,224,736.03</w:t>
                    </w:r>
                  </w:p>
                </w:tc>
                <w:tc>
                  <w:tcPr>
                    <w:tcW w:w="514" w:type="pct"/>
                  </w:tcPr>
                  <w:p w:rsidR="0017598B" w:rsidRDefault="0017598B" w:rsidP="00DA590C">
                    <w:pPr>
                      <w:jc w:val="center"/>
                      <w:rPr>
                        <w:rStyle w:val="5Char1"/>
                        <w:rFonts w:asciiTheme="minorEastAsia" w:eastAsiaTheme="minorEastAsia" w:hAnsiTheme="minorEastAsia"/>
                        <w:b w:val="0"/>
                        <w:bCs w:val="0"/>
                      </w:rPr>
                    </w:pPr>
                    <w:r>
                      <w:t>1.50</w:t>
                    </w:r>
                  </w:p>
                </w:tc>
                <w:tc>
                  <w:tcPr>
                    <w:tcW w:w="587" w:type="pct"/>
                  </w:tcPr>
                  <w:p w:rsidR="0017598B" w:rsidRDefault="0017598B" w:rsidP="00DA590C">
                    <w:pPr>
                      <w:jc w:val="center"/>
                      <w:rPr>
                        <w:rStyle w:val="5Char1"/>
                        <w:rFonts w:asciiTheme="minorEastAsia" w:eastAsiaTheme="minorEastAsia" w:hAnsiTheme="minorEastAsia"/>
                        <w:b w:val="0"/>
                        <w:bCs w:val="0"/>
                      </w:rPr>
                    </w:pPr>
                    <w:r>
                      <w:t>-56.97</w:t>
                    </w:r>
                  </w:p>
                </w:tc>
                <w:tc>
                  <w:tcPr>
                    <w:tcW w:w="594" w:type="pct"/>
                    <w:vAlign w:val="center"/>
                  </w:tcPr>
                  <w:p w:rsidR="0017598B" w:rsidRDefault="0017598B">
                    <w:pPr>
                      <w:rPr>
                        <w:sz w:val="24"/>
                      </w:rPr>
                    </w:pPr>
                    <w:r>
                      <w:t>说明</w:t>
                    </w:r>
                    <w:r>
                      <w:rPr>
                        <w:rFonts w:hint="eastAsia"/>
                      </w:rPr>
                      <w:t>（</w:t>
                    </w:r>
                    <w:r>
                      <w:t>8</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6"/>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应交税费</w:t>
                    </w:r>
                  </w:p>
                </w:tc>
                <w:tc>
                  <w:tcPr>
                    <w:tcW w:w="819" w:type="pct"/>
                  </w:tcPr>
                  <w:p w:rsidR="0017598B" w:rsidRDefault="0017598B" w:rsidP="00DA590C">
                    <w:pPr>
                      <w:jc w:val="center"/>
                      <w:rPr>
                        <w:rStyle w:val="5Char1"/>
                        <w:rFonts w:asciiTheme="minorEastAsia" w:eastAsiaTheme="minorEastAsia" w:hAnsiTheme="minorEastAsia"/>
                        <w:b w:val="0"/>
                        <w:bCs w:val="0"/>
                      </w:rPr>
                    </w:pPr>
                    <w:r>
                      <w:t>6,139,800.11</w:t>
                    </w:r>
                  </w:p>
                </w:tc>
                <w:tc>
                  <w:tcPr>
                    <w:tcW w:w="593" w:type="pct"/>
                    <w:vAlign w:val="center"/>
                  </w:tcPr>
                  <w:p w:rsidR="0017598B" w:rsidRDefault="0017598B" w:rsidP="0017598B">
                    <w:pPr>
                      <w:jc w:val="center"/>
                      <w:rPr>
                        <w:sz w:val="24"/>
                      </w:rPr>
                    </w:pPr>
                    <w:r>
                      <w:t>0.39</w:t>
                    </w:r>
                  </w:p>
                </w:tc>
                <w:tc>
                  <w:tcPr>
                    <w:tcW w:w="881" w:type="pct"/>
                  </w:tcPr>
                  <w:p w:rsidR="0017598B" w:rsidRDefault="0017598B" w:rsidP="00DA590C">
                    <w:pPr>
                      <w:jc w:val="center"/>
                      <w:rPr>
                        <w:rStyle w:val="5Char1"/>
                        <w:rFonts w:asciiTheme="minorEastAsia" w:eastAsiaTheme="minorEastAsia" w:hAnsiTheme="minorEastAsia"/>
                        <w:b w:val="0"/>
                        <w:bCs w:val="0"/>
                      </w:rPr>
                    </w:pPr>
                    <w:r>
                      <w:t>10,593,716.85</w:t>
                    </w:r>
                  </w:p>
                </w:tc>
                <w:tc>
                  <w:tcPr>
                    <w:tcW w:w="514" w:type="pct"/>
                  </w:tcPr>
                  <w:p w:rsidR="0017598B" w:rsidRDefault="0017598B" w:rsidP="00DA590C">
                    <w:pPr>
                      <w:jc w:val="center"/>
                      <w:rPr>
                        <w:rStyle w:val="5Char1"/>
                        <w:rFonts w:asciiTheme="minorEastAsia" w:eastAsiaTheme="minorEastAsia" w:hAnsiTheme="minorEastAsia"/>
                        <w:b w:val="0"/>
                        <w:bCs w:val="0"/>
                      </w:rPr>
                    </w:pPr>
                    <w:r>
                      <w:t>0.63</w:t>
                    </w:r>
                  </w:p>
                </w:tc>
                <w:tc>
                  <w:tcPr>
                    <w:tcW w:w="587" w:type="pct"/>
                  </w:tcPr>
                  <w:p w:rsidR="0017598B" w:rsidRDefault="0017598B" w:rsidP="00DA590C">
                    <w:pPr>
                      <w:jc w:val="center"/>
                      <w:rPr>
                        <w:rStyle w:val="5Char1"/>
                        <w:rFonts w:asciiTheme="minorEastAsia" w:eastAsiaTheme="minorEastAsia" w:hAnsiTheme="minorEastAsia"/>
                        <w:b w:val="0"/>
                        <w:bCs w:val="0"/>
                      </w:rPr>
                    </w:pPr>
                    <w:r>
                      <w:t>-42.04</w:t>
                    </w:r>
                  </w:p>
                </w:tc>
                <w:tc>
                  <w:tcPr>
                    <w:tcW w:w="594" w:type="pct"/>
                    <w:vAlign w:val="center"/>
                  </w:tcPr>
                  <w:p w:rsidR="0017598B" w:rsidRDefault="0017598B">
                    <w:pPr>
                      <w:rPr>
                        <w:sz w:val="24"/>
                      </w:rPr>
                    </w:pPr>
                    <w:r>
                      <w:t>说明</w:t>
                    </w:r>
                    <w:r>
                      <w:rPr>
                        <w:rFonts w:hint="eastAsia"/>
                      </w:rPr>
                      <w:t>（</w:t>
                    </w:r>
                    <w:r>
                      <w:t>9</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7"/>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其他应付款</w:t>
                    </w:r>
                  </w:p>
                </w:tc>
                <w:tc>
                  <w:tcPr>
                    <w:tcW w:w="819" w:type="pct"/>
                  </w:tcPr>
                  <w:p w:rsidR="0017598B" w:rsidRDefault="0017598B" w:rsidP="00DA590C">
                    <w:pPr>
                      <w:jc w:val="center"/>
                      <w:rPr>
                        <w:rStyle w:val="5Char1"/>
                        <w:rFonts w:asciiTheme="minorEastAsia" w:eastAsiaTheme="minorEastAsia" w:hAnsiTheme="minorEastAsia"/>
                        <w:b w:val="0"/>
                        <w:bCs w:val="0"/>
                      </w:rPr>
                    </w:pPr>
                    <w:r>
                      <w:t>15,107,086.18</w:t>
                    </w:r>
                  </w:p>
                </w:tc>
                <w:tc>
                  <w:tcPr>
                    <w:tcW w:w="593" w:type="pct"/>
                    <w:vAlign w:val="center"/>
                  </w:tcPr>
                  <w:p w:rsidR="0017598B" w:rsidRDefault="0017598B" w:rsidP="0017598B">
                    <w:pPr>
                      <w:jc w:val="center"/>
                      <w:rPr>
                        <w:sz w:val="24"/>
                      </w:rPr>
                    </w:pPr>
                    <w:r>
                      <w:t>0.95</w:t>
                    </w:r>
                  </w:p>
                </w:tc>
                <w:tc>
                  <w:tcPr>
                    <w:tcW w:w="881" w:type="pct"/>
                  </w:tcPr>
                  <w:p w:rsidR="0017598B" w:rsidRDefault="0017598B" w:rsidP="00DA590C">
                    <w:pPr>
                      <w:jc w:val="center"/>
                      <w:rPr>
                        <w:rStyle w:val="5Char1"/>
                        <w:rFonts w:asciiTheme="minorEastAsia" w:eastAsiaTheme="minorEastAsia" w:hAnsiTheme="minorEastAsia"/>
                        <w:b w:val="0"/>
                        <w:bCs w:val="0"/>
                      </w:rPr>
                    </w:pPr>
                    <w:r>
                      <w:t>10,802,504.37</w:t>
                    </w:r>
                  </w:p>
                </w:tc>
                <w:tc>
                  <w:tcPr>
                    <w:tcW w:w="514" w:type="pct"/>
                  </w:tcPr>
                  <w:p w:rsidR="0017598B" w:rsidRDefault="0017598B" w:rsidP="00DA590C">
                    <w:pPr>
                      <w:jc w:val="center"/>
                      <w:rPr>
                        <w:rStyle w:val="5Char1"/>
                        <w:rFonts w:asciiTheme="minorEastAsia" w:eastAsiaTheme="minorEastAsia" w:hAnsiTheme="minorEastAsia"/>
                        <w:b w:val="0"/>
                        <w:bCs w:val="0"/>
                      </w:rPr>
                    </w:pPr>
                    <w:r>
                      <w:t>0.64</w:t>
                    </w:r>
                  </w:p>
                </w:tc>
                <w:tc>
                  <w:tcPr>
                    <w:tcW w:w="587" w:type="pct"/>
                  </w:tcPr>
                  <w:p w:rsidR="0017598B" w:rsidRDefault="0017598B" w:rsidP="00DA590C">
                    <w:pPr>
                      <w:jc w:val="center"/>
                      <w:rPr>
                        <w:rStyle w:val="5Char1"/>
                        <w:rFonts w:asciiTheme="minorEastAsia" w:eastAsiaTheme="minorEastAsia" w:hAnsiTheme="minorEastAsia"/>
                        <w:b w:val="0"/>
                        <w:bCs w:val="0"/>
                      </w:rPr>
                    </w:pPr>
                    <w:r>
                      <w:t>39.85</w:t>
                    </w:r>
                  </w:p>
                </w:tc>
                <w:tc>
                  <w:tcPr>
                    <w:tcW w:w="594" w:type="pct"/>
                    <w:vAlign w:val="center"/>
                  </w:tcPr>
                  <w:p w:rsidR="0017598B" w:rsidRDefault="0017598B">
                    <w:pPr>
                      <w:rPr>
                        <w:sz w:val="24"/>
                      </w:rPr>
                    </w:pPr>
                    <w:r>
                      <w:t>说明</w:t>
                    </w:r>
                    <w:r>
                      <w:rPr>
                        <w:rFonts w:hint="eastAsia"/>
                      </w:rPr>
                      <w:t>（</w:t>
                    </w:r>
                    <w:r>
                      <w:t>10</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88"/>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一年内到期的非流动负债</w:t>
                    </w:r>
                  </w:p>
                </w:tc>
                <w:tc>
                  <w:tcPr>
                    <w:tcW w:w="819" w:type="pct"/>
                  </w:tcPr>
                  <w:p w:rsidR="0017598B" w:rsidRDefault="0017598B" w:rsidP="00DA590C">
                    <w:pPr>
                      <w:jc w:val="center"/>
                      <w:rPr>
                        <w:rStyle w:val="5Char1"/>
                        <w:rFonts w:asciiTheme="minorEastAsia" w:eastAsiaTheme="minorEastAsia" w:hAnsiTheme="minorEastAsia"/>
                        <w:b w:val="0"/>
                        <w:bCs w:val="0"/>
                      </w:rPr>
                    </w:pPr>
                    <w:r>
                      <w:t>3,955,262.00</w:t>
                    </w:r>
                  </w:p>
                </w:tc>
                <w:tc>
                  <w:tcPr>
                    <w:tcW w:w="593" w:type="pct"/>
                    <w:vAlign w:val="center"/>
                  </w:tcPr>
                  <w:p w:rsidR="0017598B" w:rsidRDefault="0017598B" w:rsidP="0017598B">
                    <w:pPr>
                      <w:jc w:val="center"/>
                      <w:rPr>
                        <w:sz w:val="24"/>
                      </w:rPr>
                    </w:pPr>
                    <w:r>
                      <w:t>0.25</w:t>
                    </w:r>
                  </w:p>
                </w:tc>
                <w:tc>
                  <w:tcPr>
                    <w:tcW w:w="881" w:type="pct"/>
                  </w:tcPr>
                  <w:p w:rsidR="0017598B" w:rsidRDefault="0017598B" w:rsidP="00DA590C">
                    <w:pPr>
                      <w:jc w:val="center"/>
                      <w:rPr>
                        <w:rStyle w:val="5Char1"/>
                        <w:rFonts w:asciiTheme="minorEastAsia" w:eastAsiaTheme="minorEastAsia" w:hAnsiTheme="minorEastAsia"/>
                        <w:b w:val="0"/>
                        <w:bCs w:val="0"/>
                      </w:rPr>
                    </w:pPr>
                    <w:r>
                      <w:t>7,166,231.54</w:t>
                    </w:r>
                  </w:p>
                </w:tc>
                <w:tc>
                  <w:tcPr>
                    <w:tcW w:w="514" w:type="pct"/>
                  </w:tcPr>
                  <w:p w:rsidR="0017598B" w:rsidRDefault="0017598B" w:rsidP="00DA590C">
                    <w:pPr>
                      <w:jc w:val="center"/>
                      <w:rPr>
                        <w:rStyle w:val="5Char1"/>
                        <w:rFonts w:asciiTheme="minorEastAsia" w:eastAsiaTheme="minorEastAsia" w:hAnsiTheme="minorEastAsia"/>
                        <w:b w:val="0"/>
                        <w:bCs w:val="0"/>
                      </w:rPr>
                    </w:pPr>
                    <w:r>
                      <w:t>0.43</w:t>
                    </w:r>
                  </w:p>
                </w:tc>
                <w:tc>
                  <w:tcPr>
                    <w:tcW w:w="587" w:type="pct"/>
                  </w:tcPr>
                  <w:p w:rsidR="0017598B" w:rsidRDefault="0017598B" w:rsidP="00DA590C">
                    <w:pPr>
                      <w:jc w:val="center"/>
                      <w:rPr>
                        <w:rStyle w:val="5Char1"/>
                        <w:rFonts w:asciiTheme="minorEastAsia" w:eastAsiaTheme="minorEastAsia" w:hAnsiTheme="minorEastAsia"/>
                        <w:b w:val="0"/>
                        <w:bCs w:val="0"/>
                      </w:rPr>
                    </w:pPr>
                    <w:r>
                      <w:t>-44.81</w:t>
                    </w:r>
                  </w:p>
                </w:tc>
                <w:tc>
                  <w:tcPr>
                    <w:tcW w:w="594" w:type="pct"/>
                    <w:vAlign w:val="center"/>
                  </w:tcPr>
                  <w:p w:rsidR="0017598B" w:rsidRDefault="0017598B">
                    <w:pPr>
                      <w:rPr>
                        <w:sz w:val="24"/>
                      </w:rPr>
                    </w:pPr>
                    <w:r>
                      <w:t>说明</w:t>
                    </w:r>
                    <w:r>
                      <w:rPr>
                        <w:rFonts w:hint="eastAsia"/>
                      </w:rPr>
                      <w:t>（</w:t>
                    </w:r>
                    <w:r>
                      <w:t>11</w:t>
                    </w:r>
                    <w:r>
                      <w:rPr>
                        <w:rFonts w:hint="eastAsia"/>
                      </w:rPr>
                      <w:t>）</w:t>
                    </w:r>
                  </w:p>
                </w:tc>
              </w:tr>
            </w:sdtContent>
          </w:sdt>
          <w:sdt>
            <w:sdtPr>
              <w:rPr>
                <w:rStyle w:val="5Char1"/>
                <w:rFonts w:asciiTheme="minorEastAsia" w:eastAsiaTheme="minorEastAsia" w:hAnsiTheme="minorEastAsia" w:cstheme="minorBidi" w:hint="eastAsia"/>
                <w:b w:val="0"/>
                <w:bCs w:val="0"/>
              </w:rPr>
              <w:alias w:val="资产负债状况分析"/>
              <w:tag w:val="_TUP_5b9451a24cf94bb19fcd924892517ec7"/>
              <w:id w:val="26281790"/>
            </w:sdtPr>
            <w:sdtContent>
              <w:tr w:rsidR="0017598B" w:rsidTr="009D5AB5">
                <w:trPr>
                  <w:trHeight w:val="135"/>
                </w:trPr>
                <w:tc>
                  <w:tcPr>
                    <w:tcW w:w="1012" w:type="pct"/>
                  </w:tcPr>
                  <w:p w:rsidR="0017598B" w:rsidRDefault="0017598B" w:rsidP="00DA590C">
                    <w:pPr>
                      <w:jc w:val="left"/>
                      <w:rPr>
                        <w:rStyle w:val="5Char1"/>
                        <w:rFonts w:asciiTheme="minorEastAsia" w:eastAsiaTheme="minorEastAsia" w:hAnsiTheme="minorEastAsia"/>
                        <w:b w:val="0"/>
                        <w:bCs w:val="0"/>
                      </w:rPr>
                    </w:pPr>
                    <w:r>
                      <w:t>递延所得税负债</w:t>
                    </w:r>
                  </w:p>
                </w:tc>
                <w:tc>
                  <w:tcPr>
                    <w:tcW w:w="819" w:type="pct"/>
                  </w:tcPr>
                  <w:p w:rsidR="0017598B" w:rsidRDefault="0017598B" w:rsidP="00DA590C">
                    <w:pPr>
                      <w:jc w:val="center"/>
                      <w:rPr>
                        <w:rStyle w:val="5Char1"/>
                        <w:rFonts w:asciiTheme="minorEastAsia" w:eastAsiaTheme="minorEastAsia" w:hAnsiTheme="minorEastAsia"/>
                        <w:b w:val="0"/>
                        <w:bCs w:val="0"/>
                      </w:rPr>
                    </w:pPr>
                    <w:r>
                      <w:t>2,988,496.73</w:t>
                    </w:r>
                  </w:p>
                </w:tc>
                <w:tc>
                  <w:tcPr>
                    <w:tcW w:w="593" w:type="pct"/>
                    <w:vAlign w:val="center"/>
                  </w:tcPr>
                  <w:p w:rsidR="0017598B" w:rsidRDefault="0017598B" w:rsidP="0017598B">
                    <w:pPr>
                      <w:jc w:val="center"/>
                      <w:rPr>
                        <w:sz w:val="24"/>
                      </w:rPr>
                    </w:pPr>
                    <w:r>
                      <w:t>0.19</w:t>
                    </w:r>
                  </w:p>
                </w:tc>
                <w:tc>
                  <w:tcPr>
                    <w:tcW w:w="881" w:type="pct"/>
                  </w:tcPr>
                  <w:p w:rsidR="0017598B" w:rsidRDefault="0017598B" w:rsidP="00DA590C">
                    <w:pPr>
                      <w:jc w:val="center"/>
                      <w:rPr>
                        <w:rStyle w:val="5Char1"/>
                        <w:rFonts w:asciiTheme="minorEastAsia" w:eastAsiaTheme="minorEastAsia" w:hAnsiTheme="minorEastAsia"/>
                        <w:b w:val="0"/>
                        <w:bCs w:val="0"/>
                      </w:rPr>
                    </w:pPr>
                    <w:r>
                      <w:t>1,835,152.70</w:t>
                    </w:r>
                  </w:p>
                </w:tc>
                <w:tc>
                  <w:tcPr>
                    <w:tcW w:w="514" w:type="pct"/>
                  </w:tcPr>
                  <w:p w:rsidR="0017598B" w:rsidRDefault="0017598B" w:rsidP="00DA590C">
                    <w:pPr>
                      <w:jc w:val="center"/>
                      <w:rPr>
                        <w:rStyle w:val="5Char1"/>
                        <w:rFonts w:asciiTheme="minorEastAsia" w:eastAsiaTheme="minorEastAsia" w:hAnsiTheme="minorEastAsia"/>
                        <w:b w:val="0"/>
                        <w:bCs w:val="0"/>
                      </w:rPr>
                    </w:pPr>
                    <w:r>
                      <w:t>0.11</w:t>
                    </w:r>
                  </w:p>
                </w:tc>
                <w:tc>
                  <w:tcPr>
                    <w:tcW w:w="587" w:type="pct"/>
                  </w:tcPr>
                  <w:p w:rsidR="0017598B" w:rsidRDefault="0017598B" w:rsidP="00DA590C">
                    <w:pPr>
                      <w:jc w:val="center"/>
                      <w:rPr>
                        <w:rStyle w:val="5Char1"/>
                        <w:rFonts w:asciiTheme="minorEastAsia" w:eastAsiaTheme="minorEastAsia" w:hAnsiTheme="minorEastAsia"/>
                        <w:b w:val="0"/>
                        <w:bCs w:val="0"/>
                      </w:rPr>
                    </w:pPr>
                    <w:r>
                      <w:t>62.85</w:t>
                    </w:r>
                  </w:p>
                </w:tc>
                <w:tc>
                  <w:tcPr>
                    <w:tcW w:w="594" w:type="pct"/>
                  </w:tcPr>
                  <w:p w:rsidR="0017598B" w:rsidRDefault="0017598B" w:rsidP="00B924DB">
                    <w:pPr>
                      <w:rPr>
                        <w:rStyle w:val="5Char1"/>
                        <w:rFonts w:asciiTheme="minorEastAsia" w:eastAsiaTheme="minorEastAsia" w:hAnsiTheme="minorEastAsia"/>
                        <w:b w:val="0"/>
                        <w:bCs w:val="0"/>
                      </w:rPr>
                    </w:pPr>
                    <w:r>
                      <w:t>说明</w:t>
                    </w:r>
                    <w:r>
                      <w:rPr>
                        <w:rFonts w:hint="eastAsia"/>
                      </w:rPr>
                      <w:t>（12）</w:t>
                    </w:r>
                  </w:p>
                </w:tc>
              </w:tr>
            </w:sdtContent>
          </w:sdt>
        </w:tbl>
        <w:p w:rsidR="00DA590C" w:rsidRDefault="00DA590C" w:rsidP="005E4AAE">
          <w:pPr>
            <w:snapToGrid w:val="0"/>
            <w:spacing w:line="300" w:lineRule="auto"/>
          </w:pPr>
        </w:p>
        <w:p w:rsidR="00DA590C" w:rsidRDefault="00DA590C" w:rsidP="005E4AAE">
          <w:pPr>
            <w:snapToGrid w:val="0"/>
            <w:spacing w:line="300" w:lineRule="auto"/>
            <w:rPr>
              <w:szCs w:val="21"/>
            </w:rPr>
          </w:pPr>
          <w:r>
            <w:rPr>
              <w:rFonts w:hint="eastAsia"/>
              <w:szCs w:val="21"/>
            </w:rPr>
            <w:t>其他说明</w:t>
          </w:r>
        </w:p>
        <w:sdt>
          <w:sdtPr>
            <w:rPr>
              <w:rFonts w:hint="eastAsia"/>
              <w:szCs w:val="21"/>
            </w:rPr>
            <w:alias w:val="资产及负债状况的其他说明"/>
            <w:tag w:val="_GBC_cb3eda90e3e24589a444c633ca113f7e"/>
            <w:id w:val="26281791"/>
            <w:lock w:val="sdtLocked"/>
            <w:placeholder>
              <w:docPart w:val="GBC22222222222222222222222222222"/>
            </w:placeholder>
          </w:sdtPr>
          <w:sdtContent>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（1）</w:t>
              </w:r>
              <w:r w:rsidRPr="00866962">
                <w:rPr>
                  <w:rFonts w:asciiTheme="minorEastAsia" w:hAnsiTheme="minorEastAsia" w:hint="eastAsia"/>
                  <w:szCs w:val="21"/>
                </w:rPr>
                <w:t>期末应收款项</w:t>
              </w:r>
              <w:proofErr w:type="gramStart"/>
              <w:r w:rsidRPr="00866962">
                <w:rPr>
                  <w:rFonts w:asciiTheme="minorEastAsia" w:hAnsiTheme="minorEastAsia" w:hint="eastAsia"/>
                  <w:szCs w:val="21"/>
                </w:rPr>
                <w:t>融资较期初</w:t>
              </w:r>
              <w:proofErr w:type="gramEnd"/>
              <w:r w:rsidRPr="00866962">
                <w:rPr>
                  <w:rFonts w:asciiTheme="minorEastAsia" w:hAnsiTheme="minorEastAsia" w:hint="eastAsia"/>
                  <w:szCs w:val="21"/>
                </w:rPr>
                <w:t>增加</w:t>
              </w:r>
              <w:r w:rsidRPr="00866962">
                <w:rPr>
                  <w:rFonts w:asciiTheme="minorEastAsia" w:hAnsiTheme="minorEastAsia"/>
                  <w:szCs w:val="21"/>
                </w:rPr>
                <w:t>37.72%</w:t>
              </w:r>
              <w:r>
                <w:rPr>
                  <w:rFonts w:asciiTheme="minorEastAsia" w:hAnsiTheme="minorEastAsia"/>
                  <w:szCs w:val="21"/>
                </w:rPr>
                <w:t>，主要</w:t>
              </w:r>
              <w:proofErr w:type="gramStart"/>
              <w:r>
                <w:rPr>
                  <w:rFonts w:asciiTheme="minorEastAsia" w:hAnsiTheme="minorEastAsia"/>
                  <w:szCs w:val="21"/>
                </w:rPr>
                <w:t>系收到</w:t>
              </w:r>
              <w:proofErr w:type="gramEnd"/>
              <w:r>
                <w:rPr>
                  <w:rFonts w:asciiTheme="minorEastAsia" w:hAnsiTheme="minorEastAsia"/>
                  <w:szCs w:val="21"/>
                </w:rPr>
                <w:t>的票据增加所致</w:t>
              </w:r>
              <w:r w:rsidRPr="00401FF7">
                <w:rPr>
                  <w:rFonts w:asciiTheme="minorEastAsia" w:hAnsiTheme="minorEastAsia" w:hint="eastAsia"/>
                  <w:szCs w:val="21"/>
                </w:rPr>
                <w:t>。</w:t>
              </w:r>
            </w:p>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（2）</w:t>
              </w:r>
              <w:r w:rsidRPr="00866962">
                <w:rPr>
                  <w:rFonts w:asciiTheme="minorEastAsia" w:hAnsiTheme="minorEastAsia" w:hint="eastAsia"/>
                  <w:szCs w:val="21"/>
                </w:rPr>
                <w:t>期末预付</w:t>
              </w:r>
              <w:proofErr w:type="gramStart"/>
              <w:r w:rsidRPr="00866962">
                <w:rPr>
                  <w:rFonts w:asciiTheme="minorEastAsia" w:hAnsiTheme="minorEastAsia" w:hint="eastAsia"/>
                  <w:szCs w:val="21"/>
                </w:rPr>
                <w:t>款项较期初</w:t>
              </w:r>
              <w:proofErr w:type="gramEnd"/>
              <w:r w:rsidRPr="00866962">
                <w:rPr>
                  <w:rFonts w:asciiTheme="minorEastAsia" w:hAnsiTheme="minorEastAsia" w:hint="eastAsia"/>
                  <w:szCs w:val="21"/>
                </w:rPr>
                <w:t>增加</w:t>
              </w:r>
              <w:r>
                <w:rPr>
                  <w:rFonts w:asciiTheme="minorEastAsia" w:hAnsiTheme="minorEastAsia" w:hint="eastAsia"/>
                  <w:szCs w:val="21"/>
                </w:rPr>
                <w:t>69</w:t>
              </w:r>
              <w:r>
                <w:rPr>
                  <w:rFonts w:asciiTheme="minorEastAsia" w:hAnsiTheme="minorEastAsia"/>
                  <w:szCs w:val="21"/>
                </w:rPr>
                <w:t>.</w:t>
              </w:r>
              <w:r>
                <w:rPr>
                  <w:rFonts w:asciiTheme="minorEastAsia" w:hAnsiTheme="minorEastAsia" w:hint="eastAsia"/>
                  <w:szCs w:val="21"/>
                </w:rPr>
                <w:t>47</w:t>
              </w:r>
              <w:r w:rsidRPr="00866962">
                <w:rPr>
                  <w:rFonts w:asciiTheme="minorEastAsia" w:hAnsiTheme="minorEastAsia"/>
                  <w:szCs w:val="21"/>
                </w:rPr>
                <w:t>%</w:t>
              </w:r>
              <w:r>
                <w:rPr>
                  <w:rFonts w:asciiTheme="minorEastAsia" w:hAnsiTheme="minorEastAsia"/>
                  <w:szCs w:val="21"/>
                </w:rPr>
                <w:t>，主要系预付粒子增加所致</w:t>
              </w:r>
              <w:r w:rsidRPr="00401FF7">
                <w:rPr>
                  <w:rFonts w:asciiTheme="minorEastAsia" w:hAnsiTheme="minorEastAsia" w:hint="eastAsia"/>
                  <w:szCs w:val="21"/>
                </w:rPr>
                <w:t>。</w:t>
              </w:r>
            </w:p>
            <w:p w:rsidR="00D76DC0"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（3）</w:t>
              </w:r>
              <w:r w:rsidRPr="00866962">
                <w:rPr>
                  <w:rFonts w:asciiTheme="minorEastAsia" w:hAnsiTheme="minorEastAsia" w:hint="eastAsia"/>
                  <w:szCs w:val="21"/>
                </w:rPr>
                <w:t>期末其他</w:t>
              </w:r>
              <w:proofErr w:type="gramStart"/>
              <w:r w:rsidRPr="00866962">
                <w:rPr>
                  <w:rFonts w:asciiTheme="minorEastAsia" w:hAnsiTheme="minorEastAsia" w:hint="eastAsia"/>
                  <w:szCs w:val="21"/>
                </w:rPr>
                <w:t>流动资产较期初</w:t>
              </w:r>
              <w:proofErr w:type="gramEnd"/>
              <w:r w:rsidRPr="00866962">
                <w:rPr>
                  <w:rFonts w:asciiTheme="minorEastAsia" w:hAnsiTheme="minorEastAsia" w:hint="eastAsia"/>
                  <w:szCs w:val="21"/>
                </w:rPr>
                <w:t>减少</w:t>
              </w:r>
              <w:r w:rsidRPr="00866962">
                <w:rPr>
                  <w:rFonts w:asciiTheme="minorEastAsia" w:hAnsiTheme="minorEastAsia"/>
                  <w:szCs w:val="21"/>
                </w:rPr>
                <w:t>71.28%，主要系收回银行理财产品所致。</w:t>
              </w:r>
            </w:p>
            <w:p w:rsidR="00D76DC0"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4</w:t>
              </w:r>
              <w:r w:rsidRPr="006F5EF3">
                <w:rPr>
                  <w:rFonts w:asciiTheme="minorEastAsia" w:hAnsiTheme="minorEastAsia" w:hint="eastAsia"/>
                  <w:szCs w:val="21"/>
                </w:rPr>
                <w:t>）</w:t>
              </w:r>
              <w:r w:rsidRPr="00866962">
                <w:rPr>
                  <w:rFonts w:asciiTheme="minorEastAsia" w:hAnsiTheme="minorEastAsia" w:hint="eastAsia"/>
                  <w:szCs w:val="21"/>
                </w:rPr>
                <w:t>期末其他权益工具</w:t>
              </w:r>
              <w:proofErr w:type="gramStart"/>
              <w:r w:rsidRPr="00866962">
                <w:rPr>
                  <w:rFonts w:asciiTheme="minorEastAsia" w:hAnsiTheme="minorEastAsia" w:hint="eastAsia"/>
                  <w:szCs w:val="21"/>
                </w:rPr>
                <w:t>投资较期初</w:t>
              </w:r>
              <w:proofErr w:type="gramEnd"/>
              <w:r w:rsidRPr="00866962">
                <w:rPr>
                  <w:rFonts w:asciiTheme="minorEastAsia" w:hAnsiTheme="minorEastAsia" w:hint="eastAsia"/>
                  <w:szCs w:val="21"/>
                </w:rPr>
                <w:t>减少</w:t>
              </w:r>
              <w:r w:rsidRPr="00866962">
                <w:rPr>
                  <w:rFonts w:asciiTheme="minorEastAsia" w:hAnsiTheme="minorEastAsia"/>
                  <w:szCs w:val="21"/>
                </w:rPr>
                <w:t>50.00%，主要系计提其他权益工具投资减值准备所致。</w:t>
              </w:r>
            </w:p>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5</w:t>
              </w:r>
              <w:r w:rsidRPr="006F5EF3">
                <w:rPr>
                  <w:rFonts w:asciiTheme="minorEastAsia" w:hAnsiTheme="minorEastAsia" w:hint="eastAsia"/>
                  <w:szCs w:val="21"/>
                </w:rPr>
                <w:t>）</w:t>
              </w:r>
              <w:r w:rsidRPr="00866962">
                <w:rPr>
                  <w:rFonts w:asciiTheme="minorEastAsia" w:hAnsiTheme="minorEastAsia" w:hint="eastAsia"/>
                  <w:szCs w:val="21"/>
                </w:rPr>
                <w:t>期末其他非</w:t>
              </w:r>
              <w:proofErr w:type="gramStart"/>
              <w:r w:rsidRPr="00866962">
                <w:rPr>
                  <w:rFonts w:asciiTheme="minorEastAsia" w:hAnsiTheme="minorEastAsia" w:hint="eastAsia"/>
                  <w:szCs w:val="21"/>
                </w:rPr>
                <w:t>流动资产较期初</w:t>
              </w:r>
              <w:proofErr w:type="gramEnd"/>
              <w:r w:rsidRPr="00866962">
                <w:rPr>
                  <w:rFonts w:asciiTheme="minorEastAsia" w:hAnsiTheme="minorEastAsia" w:hint="eastAsia"/>
                  <w:szCs w:val="21"/>
                </w:rPr>
                <w:t>减少</w:t>
              </w:r>
              <w:r w:rsidRPr="00866962">
                <w:rPr>
                  <w:rFonts w:asciiTheme="minorEastAsia" w:hAnsiTheme="minorEastAsia"/>
                  <w:szCs w:val="21"/>
                </w:rPr>
                <w:t>65.90%，主要系本期结算预付设备款所致。</w:t>
              </w:r>
            </w:p>
            <w:p w:rsidR="00D76DC0" w:rsidRPr="00087264" w:rsidRDefault="00D76DC0" w:rsidP="00CB5455">
              <w:pPr>
                <w:snapToGrid w:val="0"/>
                <w:spacing w:line="300" w:lineRule="auto"/>
                <w:ind w:firstLineChars="200" w:firstLine="420"/>
                <w:rPr>
                  <w:rFonts w:asciiTheme="minorEastAsia" w:hAnsiTheme="minorEastAsia"/>
                  <w:szCs w:val="21"/>
                </w:rPr>
              </w:pPr>
              <w:r>
                <w:rPr>
                  <w:rFonts w:asciiTheme="minorEastAsia" w:hAnsiTheme="minorEastAsia" w:hint="eastAsia"/>
                  <w:szCs w:val="21"/>
                </w:rPr>
                <w:t>（6）</w:t>
              </w:r>
              <w:r w:rsidRPr="00087264">
                <w:rPr>
                  <w:rFonts w:asciiTheme="minorEastAsia" w:hAnsiTheme="minorEastAsia" w:hint="eastAsia"/>
                  <w:szCs w:val="21"/>
                </w:rPr>
                <w:t>期末在建</w:t>
              </w:r>
              <w:proofErr w:type="gramStart"/>
              <w:r w:rsidRPr="00087264">
                <w:rPr>
                  <w:rFonts w:asciiTheme="minorEastAsia" w:hAnsiTheme="minorEastAsia" w:hint="eastAsia"/>
                  <w:szCs w:val="21"/>
                </w:rPr>
                <w:t>工程较期初</w:t>
              </w:r>
              <w:proofErr w:type="gramEnd"/>
              <w:r w:rsidRPr="00087264">
                <w:rPr>
                  <w:rFonts w:asciiTheme="minorEastAsia" w:hAnsiTheme="minorEastAsia" w:hint="eastAsia"/>
                  <w:szCs w:val="21"/>
                </w:rPr>
                <w:t>增加</w:t>
              </w:r>
              <w:r w:rsidRPr="00087264">
                <w:rPr>
                  <w:rFonts w:asciiTheme="minorEastAsia" w:hAnsiTheme="minorEastAsia"/>
                  <w:szCs w:val="21"/>
                </w:rPr>
                <w:t>772.14%，主要系本期项目投入增加所致。</w:t>
              </w:r>
            </w:p>
            <w:p w:rsidR="00D76DC0"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7</w:t>
              </w:r>
              <w:r w:rsidRPr="006F5EF3">
                <w:rPr>
                  <w:rFonts w:asciiTheme="minorEastAsia" w:hAnsiTheme="minorEastAsia" w:hint="eastAsia"/>
                  <w:szCs w:val="21"/>
                </w:rPr>
                <w:t>）</w:t>
              </w:r>
              <w:r w:rsidRPr="006C1B22">
                <w:rPr>
                  <w:rFonts w:asciiTheme="minorEastAsia" w:hAnsiTheme="minorEastAsia" w:hint="eastAsia"/>
                  <w:szCs w:val="21"/>
                </w:rPr>
                <w:t>期末短期</w:t>
              </w:r>
              <w:proofErr w:type="gramStart"/>
              <w:r w:rsidRPr="006C1B22">
                <w:rPr>
                  <w:rFonts w:asciiTheme="minorEastAsia" w:hAnsiTheme="minorEastAsia" w:hint="eastAsia"/>
                  <w:szCs w:val="21"/>
                </w:rPr>
                <w:t>借款较期初</w:t>
              </w:r>
              <w:proofErr w:type="gramEnd"/>
              <w:r w:rsidRPr="006C1B22">
                <w:rPr>
                  <w:rFonts w:asciiTheme="minorEastAsia" w:hAnsiTheme="minorEastAsia" w:hint="eastAsia"/>
                  <w:szCs w:val="21"/>
                </w:rPr>
                <w:t>减少</w:t>
              </w:r>
              <w:r w:rsidRPr="006C1B22">
                <w:rPr>
                  <w:rFonts w:asciiTheme="minorEastAsia" w:hAnsiTheme="minorEastAsia"/>
                  <w:szCs w:val="21"/>
                </w:rPr>
                <w:t>51.41%，主要系归还银行借款所致。</w:t>
              </w:r>
            </w:p>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8</w:t>
              </w:r>
              <w:r w:rsidRPr="006F5EF3">
                <w:rPr>
                  <w:rFonts w:asciiTheme="minorEastAsia" w:hAnsiTheme="minorEastAsia" w:hint="eastAsia"/>
                  <w:szCs w:val="21"/>
                </w:rPr>
                <w:t>）</w:t>
              </w:r>
              <w:r w:rsidRPr="006C1B22">
                <w:rPr>
                  <w:rFonts w:asciiTheme="minorEastAsia" w:hAnsiTheme="minorEastAsia" w:hint="eastAsia"/>
                  <w:szCs w:val="21"/>
                </w:rPr>
                <w:t>期末</w:t>
              </w:r>
              <w:proofErr w:type="gramStart"/>
              <w:r w:rsidRPr="006C1B22">
                <w:rPr>
                  <w:rFonts w:asciiTheme="minorEastAsia" w:hAnsiTheme="minorEastAsia" w:hint="eastAsia"/>
                  <w:szCs w:val="21"/>
                </w:rPr>
                <w:t>应付票据较期初</w:t>
              </w:r>
              <w:proofErr w:type="gramEnd"/>
              <w:r w:rsidRPr="006C1B22">
                <w:rPr>
                  <w:rFonts w:asciiTheme="minorEastAsia" w:hAnsiTheme="minorEastAsia" w:hint="eastAsia"/>
                  <w:szCs w:val="21"/>
                </w:rPr>
                <w:t>减少</w:t>
              </w:r>
              <w:r w:rsidRPr="006C1B22">
                <w:rPr>
                  <w:rFonts w:asciiTheme="minorEastAsia" w:hAnsiTheme="minorEastAsia"/>
                  <w:szCs w:val="21"/>
                </w:rPr>
                <w:t>56.97%，主要系偿还到期票据所致。</w:t>
              </w:r>
            </w:p>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9</w:t>
              </w:r>
              <w:r w:rsidRPr="006F5EF3">
                <w:rPr>
                  <w:rFonts w:asciiTheme="minorEastAsia" w:hAnsiTheme="minorEastAsia" w:hint="eastAsia"/>
                  <w:szCs w:val="21"/>
                </w:rPr>
                <w:t>）</w:t>
              </w:r>
              <w:proofErr w:type="gramStart"/>
              <w:r w:rsidRPr="006C1B22">
                <w:rPr>
                  <w:rFonts w:asciiTheme="minorEastAsia" w:hAnsiTheme="minorEastAsia" w:hint="eastAsia"/>
                  <w:szCs w:val="21"/>
                </w:rPr>
                <w:t>期末应交税费较期</w:t>
              </w:r>
              <w:proofErr w:type="gramEnd"/>
              <w:r w:rsidRPr="006C1B22">
                <w:rPr>
                  <w:rFonts w:asciiTheme="minorEastAsia" w:hAnsiTheme="minorEastAsia" w:hint="eastAsia"/>
                  <w:szCs w:val="21"/>
                </w:rPr>
                <w:t>初减少</w:t>
              </w:r>
              <w:r w:rsidRPr="006C1B22">
                <w:rPr>
                  <w:rFonts w:asciiTheme="minorEastAsia" w:hAnsiTheme="minorEastAsia"/>
                  <w:szCs w:val="21"/>
                </w:rPr>
                <w:t>42.04%，主要系应交增值税减少所致。</w:t>
              </w:r>
            </w:p>
            <w:p w:rsidR="00D76DC0"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10</w:t>
              </w:r>
              <w:r w:rsidRPr="006F5EF3">
                <w:rPr>
                  <w:rFonts w:asciiTheme="minorEastAsia" w:hAnsiTheme="minorEastAsia" w:hint="eastAsia"/>
                  <w:szCs w:val="21"/>
                </w:rPr>
                <w:t>）</w:t>
              </w:r>
              <w:r w:rsidRPr="006C1B22">
                <w:rPr>
                  <w:rFonts w:asciiTheme="minorEastAsia" w:hAnsiTheme="minorEastAsia" w:hint="eastAsia"/>
                  <w:szCs w:val="21"/>
                </w:rPr>
                <w:t>期末其他应付</w:t>
              </w:r>
              <w:proofErr w:type="gramStart"/>
              <w:r w:rsidRPr="006C1B22">
                <w:rPr>
                  <w:rFonts w:asciiTheme="minorEastAsia" w:hAnsiTheme="minorEastAsia" w:hint="eastAsia"/>
                  <w:szCs w:val="21"/>
                </w:rPr>
                <w:t>款较期初</w:t>
              </w:r>
              <w:proofErr w:type="gramEnd"/>
              <w:r w:rsidRPr="006C1B22">
                <w:rPr>
                  <w:rFonts w:asciiTheme="minorEastAsia" w:hAnsiTheme="minorEastAsia" w:hint="eastAsia"/>
                  <w:szCs w:val="21"/>
                </w:rPr>
                <w:t>增加</w:t>
              </w:r>
              <w:r w:rsidRPr="006C1B22">
                <w:rPr>
                  <w:rFonts w:asciiTheme="minorEastAsia" w:hAnsiTheme="minorEastAsia"/>
                  <w:szCs w:val="21"/>
                </w:rPr>
                <w:t>39.85%，主要系</w:t>
              </w:r>
              <w:r>
                <w:rPr>
                  <w:rFonts w:asciiTheme="minorEastAsia" w:hAnsiTheme="minorEastAsia" w:hint="eastAsia"/>
                  <w:szCs w:val="21"/>
                </w:rPr>
                <w:t>押金及</w:t>
              </w:r>
              <w:r w:rsidRPr="006C1B22">
                <w:rPr>
                  <w:rFonts w:asciiTheme="minorEastAsia" w:hAnsiTheme="minorEastAsia"/>
                  <w:szCs w:val="21"/>
                </w:rPr>
                <w:t>预提费用增加所致。</w:t>
              </w:r>
            </w:p>
            <w:p w:rsidR="00D76DC0" w:rsidRPr="006F5EF3"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11</w:t>
              </w:r>
              <w:r w:rsidRPr="006F5EF3">
                <w:rPr>
                  <w:rFonts w:asciiTheme="minorEastAsia" w:hAnsiTheme="minorEastAsia" w:hint="eastAsia"/>
                  <w:szCs w:val="21"/>
                </w:rPr>
                <w:t>）</w:t>
              </w:r>
              <w:r w:rsidRPr="006C1B22">
                <w:rPr>
                  <w:rFonts w:asciiTheme="minorEastAsia" w:hAnsiTheme="minorEastAsia" w:hint="eastAsia"/>
                  <w:szCs w:val="21"/>
                </w:rPr>
                <w:t>期末一年内到期的非流动</w:t>
              </w:r>
              <w:proofErr w:type="gramStart"/>
              <w:r w:rsidRPr="006C1B22">
                <w:rPr>
                  <w:rFonts w:asciiTheme="minorEastAsia" w:hAnsiTheme="minorEastAsia" w:hint="eastAsia"/>
                  <w:szCs w:val="21"/>
                </w:rPr>
                <w:t>负债较期初</w:t>
              </w:r>
              <w:proofErr w:type="gramEnd"/>
              <w:r w:rsidRPr="006C1B22">
                <w:rPr>
                  <w:rFonts w:asciiTheme="minorEastAsia" w:hAnsiTheme="minorEastAsia" w:hint="eastAsia"/>
                  <w:szCs w:val="21"/>
                </w:rPr>
                <w:t>减少</w:t>
              </w:r>
              <w:r w:rsidRPr="006C1B22">
                <w:rPr>
                  <w:rFonts w:asciiTheme="minorEastAsia" w:hAnsiTheme="minorEastAsia"/>
                  <w:szCs w:val="21"/>
                </w:rPr>
                <w:t>44.81%，主要系偿还到期融资租赁款所致。</w:t>
              </w:r>
            </w:p>
            <w:p w:rsidR="00DA590C" w:rsidRPr="006C1B22" w:rsidRDefault="00D76DC0" w:rsidP="00CB5455">
              <w:pPr>
                <w:snapToGrid w:val="0"/>
                <w:spacing w:line="300" w:lineRule="auto"/>
                <w:ind w:firstLineChars="200" w:firstLine="420"/>
                <w:rPr>
                  <w:rFonts w:asciiTheme="minorEastAsia" w:hAnsiTheme="minorEastAsia"/>
                  <w:szCs w:val="21"/>
                </w:rPr>
              </w:pPr>
              <w:r w:rsidRPr="006F5EF3">
                <w:rPr>
                  <w:rFonts w:asciiTheme="minorEastAsia" w:hAnsiTheme="minorEastAsia" w:hint="eastAsia"/>
                  <w:szCs w:val="21"/>
                </w:rPr>
                <w:t>（</w:t>
              </w:r>
              <w:r>
                <w:rPr>
                  <w:rFonts w:asciiTheme="minorEastAsia" w:hAnsiTheme="minorEastAsia" w:hint="eastAsia"/>
                  <w:szCs w:val="21"/>
                </w:rPr>
                <w:t>12</w:t>
              </w:r>
              <w:r w:rsidRPr="006F5EF3">
                <w:rPr>
                  <w:rFonts w:asciiTheme="minorEastAsia" w:hAnsiTheme="minorEastAsia" w:hint="eastAsia"/>
                  <w:szCs w:val="21"/>
                </w:rPr>
                <w:t>）</w:t>
              </w:r>
              <w:r w:rsidRPr="006C1B22">
                <w:rPr>
                  <w:rFonts w:asciiTheme="minorEastAsia" w:hAnsiTheme="minorEastAsia" w:hint="eastAsia"/>
                  <w:szCs w:val="21"/>
                </w:rPr>
                <w:t>期末递延所得税</w:t>
              </w:r>
              <w:proofErr w:type="gramStart"/>
              <w:r w:rsidRPr="006C1B22">
                <w:rPr>
                  <w:rFonts w:asciiTheme="minorEastAsia" w:hAnsiTheme="minorEastAsia" w:hint="eastAsia"/>
                  <w:szCs w:val="21"/>
                </w:rPr>
                <w:t>负债较期初</w:t>
              </w:r>
              <w:proofErr w:type="gramEnd"/>
              <w:r w:rsidRPr="006C1B22">
                <w:rPr>
                  <w:rFonts w:asciiTheme="minorEastAsia" w:hAnsiTheme="minorEastAsia" w:hint="eastAsia"/>
                  <w:szCs w:val="21"/>
                </w:rPr>
                <w:t>增加</w:t>
              </w:r>
              <w:r w:rsidRPr="006C1B22">
                <w:rPr>
                  <w:rFonts w:asciiTheme="minorEastAsia" w:hAnsiTheme="minorEastAsia"/>
                  <w:szCs w:val="21"/>
                </w:rPr>
                <w:t>62.85%，主要系固定资产计税差异所致。</w:t>
              </w:r>
            </w:p>
          </w:sdtContent>
        </w:sdt>
      </w:sdtContent>
    </w:sdt>
    <w:bookmarkEnd w:id="28" w:displacedByCustomXml="prev"/>
    <w:p w:rsidR="00DA590C" w:rsidRDefault="00DA590C" w:rsidP="005E4AAE">
      <w:pPr>
        <w:snapToGrid w:val="0"/>
        <w:spacing w:line="300" w:lineRule="auto"/>
        <w:rPr>
          <w:szCs w:val="21"/>
        </w:rPr>
      </w:pPr>
    </w:p>
    <w:p w:rsidR="00DA590C" w:rsidRDefault="00DA590C" w:rsidP="00E36763">
      <w:pPr>
        <w:pStyle w:val="4"/>
        <w:numPr>
          <w:ilvl w:val="0"/>
          <w:numId w:val="27"/>
        </w:numPr>
        <w:ind w:left="0" w:firstLine="0"/>
        <w:rPr>
          <w:rFonts w:ascii="宋体" w:hAnsi="宋体"/>
          <w:szCs w:val="21"/>
        </w:rPr>
      </w:pPr>
      <w:r>
        <w:rPr>
          <w:rFonts w:ascii="宋体" w:hAnsi="宋体" w:hint="eastAsia"/>
          <w:szCs w:val="21"/>
        </w:rPr>
        <w:lastRenderedPageBreak/>
        <w:t>境外资产</w:t>
      </w:r>
      <w:r>
        <w:rPr>
          <w:rFonts w:ascii="宋体" w:hAnsi="宋体"/>
          <w:szCs w:val="21"/>
        </w:rPr>
        <w:t>情</w:t>
      </w:r>
      <w:r>
        <w:rPr>
          <w:rFonts w:ascii="宋体" w:hAnsi="宋体" w:hint="eastAsia"/>
          <w:szCs w:val="21"/>
        </w:rPr>
        <w:t>况</w:t>
      </w:r>
    </w:p>
    <w:sdt>
      <w:sdtPr>
        <w:rPr>
          <w:szCs w:val="21"/>
        </w:rPr>
        <w:alias w:val="是否适用：境外资产情况 [双击切换]"/>
        <w:tag w:val="_GBC_95d71e9a9dcd4966863ba2859a3bf0b7"/>
        <w:id w:val="26281793"/>
        <w:lock w:val="sdtLocked"/>
        <w:placeholder>
          <w:docPart w:val="GBC22222222222222222222222222222"/>
        </w:placeholder>
      </w:sdtPr>
      <w:sdtContent>
        <w:p w:rsidR="00DA590C" w:rsidRDefault="003E1C3B" w:rsidP="00DA590C">
          <w:pPr>
            <w:rPr>
              <w:color w:val="000000" w:themeColor="text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rPr>
          <w:szCs w:val="21"/>
        </w:rPr>
      </w:pPr>
    </w:p>
    <w:sdt>
      <w:sdtPr>
        <w:rPr>
          <w:rFonts w:ascii="宋体" w:hAnsi="宋体" w:cs="宋体"/>
          <w:b w:val="0"/>
          <w:bCs w:val="0"/>
          <w:kern w:val="0"/>
          <w:szCs w:val="21"/>
        </w:rPr>
        <w:alias w:val="模块:截至报告期末主要资产受限情"/>
        <w:tag w:val="_SEC_390cddc4349f46b4bcccd468c3e69d14"/>
        <w:id w:val="26281796"/>
        <w:lock w:val="sdtLocked"/>
        <w:placeholder>
          <w:docPart w:val="GBC22222222222222222222222222222"/>
        </w:placeholder>
      </w:sdtPr>
      <w:sdtEndPr>
        <w:rPr>
          <w:rFonts w:hint="eastAsia"/>
          <w:color w:val="000000" w:themeColor="text1"/>
        </w:rPr>
      </w:sdtEndPr>
      <w:sdtContent>
        <w:p w:rsidR="00DA590C" w:rsidRDefault="00DA590C" w:rsidP="00E36763">
          <w:pPr>
            <w:pStyle w:val="4"/>
            <w:numPr>
              <w:ilvl w:val="0"/>
              <w:numId w:val="27"/>
            </w:numPr>
            <w:rPr>
              <w:rFonts w:ascii="宋体" w:hAnsi="宋体"/>
              <w:szCs w:val="21"/>
            </w:rPr>
          </w:pPr>
          <w:r>
            <w:rPr>
              <w:rFonts w:ascii="宋体" w:hAnsi="宋体"/>
              <w:szCs w:val="21"/>
            </w:rPr>
            <w:t>截至报告期末主要资产受限情</w:t>
          </w:r>
          <w:r>
            <w:rPr>
              <w:rFonts w:ascii="宋体" w:hAnsi="宋体" w:hint="eastAsia"/>
              <w:szCs w:val="21"/>
            </w:rPr>
            <w:t>况</w:t>
          </w:r>
        </w:p>
        <w:sdt>
          <w:sdtPr>
            <w:rPr>
              <w:rFonts w:hint="eastAsia"/>
              <w:color w:val="000000" w:themeColor="text1"/>
              <w:szCs w:val="21"/>
            </w:rPr>
            <w:alias w:val="是否适用：主要资产受限情况[双击切换]"/>
            <w:tag w:val="_GBC_e9f1a2b3f13345eaac848c40837fffbb"/>
            <w:id w:val="26281794"/>
            <w:lock w:val="sdtLocked"/>
            <w:placeholder>
              <w:docPart w:val="GBC22222222222222222222222222222"/>
            </w:placeholder>
          </w:sdtPr>
          <w:sdtContent>
            <w:p w:rsidR="00DA590C" w:rsidRDefault="003E1C3B">
              <w:pPr>
                <w:rPr>
                  <w:color w:val="000000" w:themeColor="text1"/>
                  <w:szCs w:val="21"/>
                </w:rPr>
              </w:pPr>
              <w:r>
                <w:rPr>
                  <w:color w:val="000000" w:themeColor="text1"/>
                  <w:szCs w:val="21"/>
                </w:rPr>
                <w:fldChar w:fldCharType="begin"/>
              </w:r>
              <w:r w:rsidR="00DA590C">
                <w:rPr>
                  <w:color w:val="000000" w:themeColor="text1"/>
                  <w:szCs w:val="21"/>
                </w:rPr>
                <w:instrText>MACROBUTTON  SnrToggleCheckbox √适用</w:instrText>
              </w:r>
              <w:r>
                <w:rPr>
                  <w:color w:val="000000" w:themeColor="text1"/>
                  <w:szCs w:val="21"/>
                </w:rPr>
                <w:fldChar w:fldCharType="end"/>
              </w:r>
              <w:r>
                <w:rPr>
                  <w:color w:val="000000" w:themeColor="text1"/>
                  <w:szCs w:val="21"/>
                </w:rPr>
                <w:fldChar w:fldCharType="begin"/>
              </w:r>
              <w:r w:rsidR="00DA590C">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主要资产受限情况"/>
            <w:tag w:val="_GBC_a45de9537ca94b758cc1d9c201a60b53"/>
            <w:id w:val="26281795"/>
            <w:lock w:val="sdtLocked"/>
            <w:placeholder>
              <w:docPart w:val="GBC22222222222222222222222222222"/>
            </w:placeholder>
          </w:sdtPr>
          <w:sdtContent>
            <w:p w:rsidR="00DA590C" w:rsidRDefault="00DA590C" w:rsidP="00DA590C">
              <w:pPr>
                <w:jc w:val="right"/>
                <w:rPr>
                  <w:szCs w:val="21"/>
                </w:rPr>
              </w:pPr>
              <w:r>
                <w:rPr>
                  <w:rFonts w:hint="eastAsia"/>
                  <w:color w:val="000000" w:themeColor="text1"/>
                  <w:szCs w:val="21"/>
                </w:rPr>
                <w:t xml:space="preserve">币种：人民币  </w:t>
              </w:r>
              <w:r>
                <w:rPr>
                  <w:rFonts w:hint="eastAsia"/>
                  <w:szCs w:val="21"/>
                </w:rPr>
                <w:t>单位：元</w:t>
              </w:r>
            </w:p>
            <w:tbl>
              <w:tblPr>
                <w:tblStyle w:val="g6"/>
                <w:tblW w:w="8936" w:type="dxa"/>
                <w:tblInd w:w="103" w:type="dxa"/>
                <w:tblLook w:val="04A0"/>
              </w:tblPr>
              <w:tblGrid>
                <w:gridCol w:w="2982"/>
                <w:gridCol w:w="3119"/>
                <w:gridCol w:w="2835"/>
              </w:tblGrid>
              <w:tr w:rsidR="00DA590C" w:rsidRPr="00600F89" w:rsidTr="00DA590C">
                <w:trPr>
                  <w:trHeight w:val="273"/>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项目</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期末账面价值</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受限原因</w:t>
                    </w:r>
                  </w:p>
                </w:tc>
              </w:tr>
              <w:tr w:rsidR="00DA590C" w:rsidRPr="00600F89" w:rsidTr="00DA590C">
                <w:trPr>
                  <w:trHeight w:val="262"/>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Cs w:val="21"/>
                      </w:rPr>
                    </w:pPr>
                    <w:r w:rsidRPr="00600F89">
                      <w:rPr>
                        <w:rFonts w:asciiTheme="minorEastAsia" w:hAnsiTheme="minorEastAsia" w:hint="eastAsia"/>
                        <w:szCs w:val="21"/>
                      </w:rPr>
                      <w:t>货币资金</w:t>
                    </w:r>
                  </w:p>
                </w:tc>
                <w:tc>
                  <w:tcPr>
                    <w:tcW w:w="3119"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Cs w:val="21"/>
                      </w:rPr>
                    </w:pPr>
                    <w:r w:rsidRPr="00600F89">
                      <w:rPr>
                        <w:rFonts w:asciiTheme="minorEastAsia" w:hAnsiTheme="minorEastAsia"/>
                        <w:szCs w:val="21"/>
                      </w:rPr>
                      <w:t>92,186,398.31</w:t>
                    </w:r>
                  </w:p>
                </w:tc>
                <w:tc>
                  <w:tcPr>
                    <w:tcW w:w="2835"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详见附注、货币资金</w:t>
                    </w:r>
                  </w:p>
                </w:tc>
              </w:tr>
              <w:tr w:rsidR="00DA590C" w:rsidRPr="00600F89" w:rsidTr="00DA590C">
                <w:trPr>
                  <w:trHeight w:val="270"/>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Cs w:val="21"/>
                      </w:rPr>
                    </w:pPr>
                    <w:r>
                      <w:t>应收票据</w:t>
                    </w:r>
                  </w:p>
                </w:tc>
                <w:tc>
                  <w:tcPr>
                    <w:tcW w:w="3119"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 w:val="22"/>
                      </w:rPr>
                    </w:pPr>
                    <w:r>
                      <w:t>20,000,000.00</w:t>
                    </w:r>
                  </w:p>
                </w:tc>
                <w:tc>
                  <w:tcPr>
                    <w:tcW w:w="2835"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A313F3">
                      <w:rPr>
                        <w:rFonts w:asciiTheme="minorEastAsia" w:hAnsiTheme="minorEastAsia" w:hint="eastAsia"/>
                        <w:color w:val="000000"/>
                        <w:szCs w:val="21"/>
                      </w:rPr>
                      <w:t>详见附注、</w:t>
                    </w:r>
                    <w:r>
                      <w:rPr>
                        <w:rFonts w:asciiTheme="minorEastAsia" w:hAnsiTheme="minorEastAsia" w:hint="eastAsia"/>
                        <w:color w:val="000000"/>
                        <w:szCs w:val="21"/>
                      </w:rPr>
                      <w:t>应收票据</w:t>
                    </w:r>
                  </w:p>
                </w:tc>
              </w:tr>
              <w:tr w:rsidR="00DA590C" w:rsidRPr="00600F89" w:rsidTr="00DA590C">
                <w:trPr>
                  <w:trHeight w:val="270"/>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Cs w:val="21"/>
                      </w:rPr>
                    </w:pPr>
                    <w:r w:rsidRPr="00600F89">
                      <w:rPr>
                        <w:rFonts w:asciiTheme="minorEastAsia" w:hAnsiTheme="minorEastAsia" w:hint="eastAsia"/>
                        <w:szCs w:val="21"/>
                      </w:rPr>
                      <w:t>固定资产</w:t>
                    </w:r>
                  </w:p>
                </w:tc>
                <w:tc>
                  <w:tcPr>
                    <w:tcW w:w="3119"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 w:val="22"/>
                      </w:rPr>
                    </w:pPr>
                    <w:r w:rsidRPr="00600F89">
                      <w:rPr>
                        <w:rFonts w:asciiTheme="minorEastAsia" w:hAnsiTheme="minorEastAsia" w:hint="eastAsia"/>
                        <w:sz w:val="22"/>
                      </w:rPr>
                      <w:t>78,786,199.11</w:t>
                    </w:r>
                  </w:p>
                </w:tc>
                <w:tc>
                  <w:tcPr>
                    <w:tcW w:w="2835"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详见附注、固定资产</w:t>
                    </w:r>
                  </w:p>
                </w:tc>
              </w:tr>
              <w:tr w:rsidR="00DA590C" w:rsidRPr="00600F89" w:rsidTr="00DA590C">
                <w:trPr>
                  <w:trHeight w:val="279"/>
                </w:trPr>
                <w:tc>
                  <w:tcPr>
                    <w:tcW w:w="2982" w:type="dxa"/>
                    <w:tcBorders>
                      <w:top w:val="nil"/>
                      <w:left w:val="single" w:sz="4" w:space="0" w:color="auto"/>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合计</w:t>
                    </w:r>
                  </w:p>
                </w:tc>
                <w:tc>
                  <w:tcPr>
                    <w:tcW w:w="3119"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szCs w:val="21"/>
                      </w:rPr>
                    </w:pPr>
                    <w:r w:rsidRPr="00600F89">
                      <w:rPr>
                        <w:rFonts w:asciiTheme="minorEastAsia" w:hAnsiTheme="minorEastAsia" w:hint="eastAsia"/>
                        <w:szCs w:val="21"/>
                      </w:rPr>
                      <w:t>190,972,597.42</w:t>
                    </w:r>
                  </w:p>
                </w:tc>
                <w:tc>
                  <w:tcPr>
                    <w:tcW w:w="2835" w:type="dxa"/>
                    <w:tcBorders>
                      <w:top w:val="nil"/>
                      <w:left w:val="nil"/>
                      <w:bottom w:val="single" w:sz="4" w:space="0" w:color="auto"/>
                      <w:right w:val="single" w:sz="4" w:space="0" w:color="auto"/>
                    </w:tcBorders>
                    <w:shd w:val="clear" w:color="auto" w:fill="auto"/>
                    <w:vAlign w:val="center"/>
                    <w:hideMark/>
                  </w:tcPr>
                  <w:p w:rsidR="00DA590C" w:rsidRPr="00600F89" w:rsidRDefault="00DA590C" w:rsidP="00DA590C">
                    <w:pPr>
                      <w:jc w:val="center"/>
                      <w:rPr>
                        <w:rFonts w:asciiTheme="minorEastAsia" w:hAnsiTheme="minorEastAsia"/>
                        <w:color w:val="000000"/>
                        <w:szCs w:val="21"/>
                      </w:rPr>
                    </w:pPr>
                    <w:r w:rsidRPr="00600F89">
                      <w:rPr>
                        <w:rFonts w:asciiTheme="minorEastAsia" w:hAnsiTheme="minorEastAsia" w:hint="eastAsia"/>
                        <w:color w:val="000000"/>
                        <w:szCs w:val="21"/>
                      </w:rPr>
                      <w:t>/</w:t>
                    </w:r>
                  </w:p>
                </w:tc>
              </w:tr>
            </w:tbl>
            <w:p w:rsidR="00DA590C" w:rsidRDefault="003E1C3B">
              <w:pPr>
                <w:rPr>
                  <w:color w:val="000000" w:themeColor="text1"/>
                  <w:szCs w:val="21"/>
                </w:rPr>
              </w:pPr>
            </w:p>
          </w:sdtContent>
        </w:sdt>
      </w:sdtContent>
    </w:sdt>
    <w:sdt>
      <w:sdtPr>
        <w:rPr>
          <w:rFonts w:ascii="宋体" w:hAnsi="宋体" w:cs="宋体"/>
          <w:b w:val="0"/>
          <w:bCs w:val="0"/>
          <w:kern w:val="0"/>
          <w:szCs w:val="21"/>
        </w:rPr>
        <w:alias w:val="模块:其他说明"/>
        <w:tag w:val="_SEC_a3069c29080242b4a4de48db80a4164e"/>
        <w:id w:val="26281798"/>
        <w:lock w:val="sdtLocked"/>
        <w:placeholder>
          <w:docPart w:val="GBC22222222222222222222222222222"/>
        </w:placeholder>
      </w:sdtPr>
      <w:sdtEndPr>
        <w:rPr>
          <w:rFonts w:hint="eastAsia"/>
        </w:rPr>
      </w:sdtEndPr>
      <w:sdtContent>
        <w:p w:rsidR="00DA590C" w:rsidRDefault="00DA590C" w:rsidP="00E36763">
          <w:pPr>
            <w:pStyle w:val="4"/>
            <w:numPr>
              <w:ilvl w:val="0"/>
              <w:numId w:val="27"/>
            </w:numPr>
            <w:rPr>
              <w:rFonts w:ascii="宋体" w:hAnsi="宋体"/>
              <w:szCs w:val="21"/>
            </w:rPr>
          </w:pPr>
          <w:r>
            <w:rPr>
              <w:rFonts w:ascii="宋体" w:hAnsi="宋体"/>
              <w:szCs w:val="21"/>
            </w:rPr>
            <w:t>其他说明</w:t>
          </w:r>
        </w:p>
        <w:sdt>
          <w:sdtPr>
            <w:rPr>
              <w:rFonts w:hint="eastAsia"/>
              <w:szCs w:val="21"/>
            </w:rPr>
            <w:alias w:val="是否适用：资产及负债状况的其他说明[双击切换]"/>
            <w:tag w:val="_GBC_ba674147d80648fba521aedf33ce0b27"/>
            <w:id w:val="26281797"/>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 w:rsidR="00DA590C" w:rsidRDefault="00DA590C" w:rsidP="00E36763">
      <w:pPr>
        <w:pStyle w:val="3"/>
        <w:numPr>
          <w:ilvl w:val="0"/>
          <w:numId w:val="25"/>
        </w:numPr>
        <w:rPr>
          <w:rFonts w:ascii="宋体" w:hAnsi="宋体"/>
        </w:rPr>
      </w:pPr>
      <w:r>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26281800"/>
        <w:lock w:val="sdtLocked"/>
        <w:placeholder>
          <w:docPart w:val="GBC22222222222222222222222222222"/>
        </w:placeholder>
      </w:sdtPr>
      <w:sdtEndPr>
        <w:rPr>
          <w:rFonts w:hint="eastAsia"/>
        </w:rPr>
      </w:sdtEndPr>
      <w:sdtContent>
        <w:p w:rsidR="00DA590C" w:rsidRDefault="00DA590C" w:rsidP="00E36763">
          <w:pPr>
            <w:pStyle w:val="4"/>
            <w:numPr>
              <w:ilvl w:val="0"/>
              <w:numId w:val="28"/>
            </w:numPr>
            <w:rPr>
              <w:rFonts w:ascii="宋体" w:hAnsi="宋体"/>
            </w:rPr>
          </w:pPr>
          <w:r>
            <w:rPr>
              <w:rFonts w:ascii="宋体" w:hAnsi="宋体"/>
            </w:rPr>
            <w:t>对外股权投资总体分析</w:t>
          </w:r>
        </w:p>
        <w:p w:rsidR="00DA590C" w:rsidRDefault="003E1C3B" w:rsidP="00DA590C">
          <w:sdt>
            <w:sdtPr>
              <w:alias w:val="是否适用：对外股权投资总体分析[双击切换]"/>
              <w:tag w:val="_GBC_d1852fb41d2a420f9f1d78c35235341a"/>
              <w:id w:val="26281799"/>
              <w:lock w:val="sdtLocked"/>
              <w:placeholder>
                <w:docPart w:val="GBC22222222222222222222222222222"/>
              </w:placeholder>
            </w:sdtPr>
            <w:sdtContent>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sdtContent>
          </w:sdt>
        </w:p>
        <w:p w:rsidR="00DA590C" w:rsidRDefault="003E1C3B"/>
      </w:sdtContent>
    </w:sdt>
    <w:sdt>
      <w:sdtPr>
        <w:rPr>
          <w:rFonts w:ascii="宋体" w:hAnsi="宋体" w:cs="宋体" w:hint="eastAsia"/>
          <w:b w:val="0"/>
          <w:bCs w:val="0"/>
          <w:kern w:val="0"/>
          <w:szCs w:val="21"/>
        </w:rPr>
        <w:alias w:val="模块:重大的股权投资"/>
        <w:tag w:val="_SEC_72e4a7e3254a45e8898d094084d31b27"/>
        <w:id w:val="26281802"/>
        <w:lock w:val="sdtLocked"/>
        <w:placeholder>
          <w:docPart w:val="GBC22222222222222222222222222222"/>
        </w:placeholder>
      </w:sdtPr>
      <w:sdtEndPr>
        <w:rPr>
          <w:szCs w:val="24"/>
        </w:rPr>
      </w:sdtEndPr>
      <w:sdtContent>
        <w:p w:rsidR="00DA590C" w:rsidRDefault="00DA590C" w:rsidP="00E36763">
          <w:pPr>
            <w:pStyle w:val="5"/>
            <w:numPr>
              <w:ilvl w:val="0"/>
              <w:numId w:val="29"/>
            </w:numPr>
            <w:rPr>
              <w:rFonts w:ascii="宋体" w:hAnsi="宋体"/>
              <w:szCs w:val="21"/>
            </w:rPr>
          </w:pPr>
          <w:r>
            <w:rPr>
              <w:rFonts w:ascii="宋体" w:hAnsi="宋体" w:hint="eastAsia"/>
              <w:szCs w:val="21"/>
            </w:rPr>
            <w:t>重大的股权投资</w:t>
          </w:r>
        </w:p>
        <w:sdt>
          <w:sdtPr>
            <w:rPr>
              <w:rFonts w:hint="eastAsia"/>
            </w:rPr>
            <w:alias w:val="是否适用：重大的股权投资[双击切换]"/>
            <w:tag w:val="_GBC_f8bfa224d9f34f9e99e6f78de51aa576"/>
            <w:id w:val="26281801"/>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1"/>
        </w:rPr>
        <w:alias w:val="模块:重大的非股权投资"/>
        <w:tag w:val="_SEC_ac9932f6d2bb4e35b86dbcc496bca6c4"/>
        <w:id w:val="26281804"/>
        <w:lock w:val="sdtLocked"/>
        <w:placeholder>
          <w:docPart w:val="GBC22222222222222222222222222222"/>
        </w:placeholder>
      </w:sdtPr>
      <w:sdtEndPr>
        <w:rPr>
          <w:szCs w:val="24"/>
        </w:rPr>
      </w:sdtEndPr>
      <w:sdtContent>
        <w:p w:rsidR="00DA590C" w:rsidRDefault="00DA590C" w:rsidP="00E36763">
          <w:pPr>
            <w:pStyle w:val="5"/>
            <w:numPr>
              <w:ilvl w:val="0"/>
              <w:numId w:val="29"/>
            </w:numPr>
            <w:rPr>
              <w:rFonts w:ascii="宋体" w:hAnsi="宋体"/>
              <w:szCs w:val="21"/>
            </w:rPr>
          </w:pPr>
          <w:r>
            <w:rPr>
              <w:rFonts w:ascii="宋体" w:hAnsi="宋体" w:hint="eastAsia"/>
              <w:szCs w:val="21"/>
            </w:rPr>
            <w:t>重大的非股权投资</w:t>
          </w:r>
        </w:p>
        <w:sdt>
          <w:sdtPr>
            <w:rPr>
              <w:rFonts w:hint="eastAsia"/>
            </w:rPr>
            <w:alias w:val="是否适用：重大的非股权投资[双击切换]"/>
            <w:tag w:val="_GBC_ea7fdcb7583549f38c0db41e73af0a8b"/>
            <w:id w:val="26281803"/>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1"/>
        </w:rPr>
        <w:alias w:val="模块:以公允价值计量的金融资产"/>
        <w:tag w:val="_SEC_e1149f3e433f42c9895dce036b5525db"/>
        <w:id w:val="26281806"/>
        <w:lock w:val="sdtLocked"/>
        <w:placeholder>
          <w:docPart w:val="GBC22222222222222222222222222222"/>
        </w:placeholder>
      </w:sdtPr>
      <w:sdtContent>
        <w:p w:rsidR="00DA590C" w:rsidRDefault="00DA590C" w:rsidP="00E36763">
          <w:pPr>
            <w:pStyle w:val="5"/>
            <w:numPr>
              <w:ilvl w:val="0"/>
              <w:numId w:val="29"/>
            </w:numPr>
            <w:rPr>
              <w:rFonts w:ascii="宋体" w:hAnsi="宋体"/>
              <w:szCs w:val="21"/>
            </w:rPr>
          </w:pPr>
          <w:r>
            <w:rPr>
              <w:rFonts w:ascii="宋体" w:hAnsi="宋体" w:hint="eastAsia"/>
              <w:szCs w:val="21"/>
            </w:rPr>
            <w:t>以公允价值计量的金融资产</w:t>
          </w:r>
        </w:p>
        <w:sdt>
          <w:sdtPr>
            <w:rPr>
              <w:rFonts w:hint="eastAsia"/>
              <w:szCs w:val="21"/>
            </w:rPr>
            <w:alias w:val="是否适用：以公允价值计量的金融资产[双击切换]"/>
            <w:tag w:val="_GBC_b79a1e16dad54b258983c3fa6da7033b"/>
            <w:id w:val="26281805"/>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sdt>
      <w:sdtPr>
        <w:rPr>
          <w:rFonts w:ascii="宋体" w:hAnsi="宋体" w:cs="宋体"/>
          <w:b w:val="0"/>
          <w:bCs w:val="0"/>
          <w:kern w:val="0"/>
          <w:szCs w:val="24"/>
        </w:rPr>
        <w:alias w:val="模块:重大资产和股权出售"/>
        <w:tag w:val="_SEC_04b9238e9d184f1bab78bd58a24f46ef"/>
        <w:id w:val="26281808"/>
        <w:lock w:val="sdtLocked"/>
        <w:placeholder>
          <w:docPart w:val="GBC22222222222222222222222222222"/>
        </w:placeholder>
      </w:sdtPr>
      <w:sdtEndPr>
        <w:rPr>
          <w:rFonts w:hint="eastAsia"/>
        </w:rPr>
      </w:sdtEndPr>
      <w:sdtContent>
        <w:p w:rsidR="00DA590C" w:rsidRDefault="00DA590C" w:rsidP="00E36763">
          <w:pPr>
            <w:pStyle w:val="3"/>
            <w:numPr>
              <w:ilvl w:val="0"/>
              <w:numId w:val="25"/>
            </w:numPr>
            <w:rPr>
              <w:rFonts w:ascii="宋体" w:hAnsi="宋体"/>
            </w:rPr>
          </w:pPr>
          <w:r>
            <w:rPr>
              <w:rFonts w:ascii="宋体" w:hAnsi="宋体"/>
            </w:rPr>
            <w:t>重大资产和股权出售</w:t>
          </w:r>
        </w:p>
        <w:sdt>
          <w:sdtPr>
            <w:rPr>
              <w:rFonts w:hint="eastAsia"/>
            </w:rPr>
            <w:alias w:val="是否适用：重大资产和股权出售[双击切换]"/>
            <w:tag w:val="_GBC_f566f251245e49238092032f065852be"/>
            <w:id w:val="26281807"/>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sdt>
      <w:sdtPr>
        <w:rPr>
          <w:rFonts w:ascii="宋体" w:hAnsi="宋体" w:cs="宋体"/>
          <w:b w:val="0"/>
          <w:bCs w:val="0"/>
          <w:kern w:val="0"/>
          <w:szCs w:val="22"/>
        </w:rPr>
        <w:alias w:val="模块:主要控股参股公司分析"/>
        <w:tag w:val="_SEC_2a2bbe84e5b044d9b42284613cdb120d"/>
        <w:id w:val="26281811"/>
        <w:lock w:val="sdtLocked"/>
        <w:placeholder>
          <w:docPart w:val="GBC22222222222222222222222222222"/>
        </w:placeholder>
      </w:sdtPr>
      <w:sdtEndPr>
        <w:rPr>
          <w:rFonts w:hint="eastAsia"/>
          <w:szCs w:val="24"/>
        </w:rPr>
      </w:sdtEndPr>
      <w:sdtContent>
        <w:p w:rsidR="00DA590C" w:rsidRDefault="00DA590C" w:rsidP="00E36763">
          <w:pPr>
            <w:pStyle w:val="3"/>
            <w:numPr>
              <w:ilvl w:val="0"/>
              <w:numId w:val="25"/>
            </w:numPr>
            <w:rPr>
              <w:rFonts w:ascii="宋体" w:hAnsi="宋体"/>
            </w:rPr>
          </w:pPr>
          <w:r>
            <w:rPr>
              <w:rFonts w:ascii="宋体" w:hAnsi="宋体" w:hint="eastAsia"/>
            </w:rPr>
            <w:t>主要控股参股公司分析</w:t>
          </w:r>
        </w:p>
        <w:sdt>
          <w:sdtPr>
            <w:alias w:val="是否适用：主要控股参股公司分析[双击切换]"/>
            <w:tag w:val="_GBC_3f3bd67865a44413bcd1143c0df7558d"/>
            <w:id w:val="2628180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hint="eastAsia"/>
            </w:rPr>
            <w:alias w:val="主要子公司、参股公司分析"/>
            <w:tag w:val="_GBC_839e73df2f5d460cbcde577c1623d15c"/>
            <w:id w:val="26281810"/>
            <w:lock w:val="sdtLocked"/>
            <w:placeholder>
              <w:docPart w:val="GBC22222222222222222222222222222"/>
            </w:placeholder>
          </w:sdtPr>
          <w:sdtContent>
            <w:p w:rsidR="00DA590C" w:rsidRDefault="00DA590C"/>
            <w:tbl>
              <w:tblPr>
                <w:tblStyle w:val="g7"/>
                <w:tblW w:w="8789" w:type="dxa"/>
                <w:tblInd w:w="108" w:type="dxa"/>
                <w:tblLook w:val="04A0"/>
              </w:tblPr>
              <w:tblGrid>
                <w:gridCol w:w="396"/>
                <w:gridCol w:w="988"/>
                <w:gridCol w:w="2576"/>
                <w:gridCol w:w="1000"/>
                <w:gridCol w:w="904"/>
                <w:gridCol w:w="1026"/>
                <w:gridCol w:w="1026"/>
                <w:gridCol w:w="936"/>
              </w:tblGrid>
              <w:tr w:rsidR="00DA590C" w:rsidRPr="002C138A" w:rsidTr="00DA590C">
                <w:trPr>
                  <w:trHeight w:val="270"/>
                </w:trPr>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序号</w:t>
                    </w:r>
                  </w:p>
                </w:tc>
                <w:tc>
                  <w:tcPr>
                    <w:tcW w:w="988"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名 称</w:t>
                    </w:r>
                  </w:p>
                </w:tc>
                <w:tc>
                  <w:tcPr>
                    <w:tcW w:w="2576"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主要产品或服务</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注册资本（万元）</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权益比率（%）</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总资产（万元）</w:t>
                    </w:r>
                  </w:p>
                </w:tc>
                <w:tc>
                  <w:tcPr>
                    <w:tcW w:w="1026"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净资产（万元）</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净利润（万元）</w:t>
                    </w:r>
                  </w:p>
                </w:tc>
              </w:tr>
              <w:tr w:rsidR="00DA590C" w:rsidRPr="002C138A" w:rsidTr="00DA590C">
                <w:trPr>
                  <w:trHeight w:val="510"/>
                </w:trPr>
                <w:tc>
                  <w:tcPr>
                    <w:tcW w:w="395" w:type="dxa"/>
                    <w:tcBorders>
                      <w:top w:val="nil"/>
                      <w:left w:val="single" w:sz="4" w:space="0" w:color="auto"/>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1</w:t>
                    </w:r>
                  </w:p>
                </w:tc>
                <w:tc>
                  <w:tcPr>
                    <w:tcW w:w="988"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温州铜峰</w:t>
                    </w:r>
                  </w:p>
                </w:tc>
                <w:tc>
                  <w:tcPr>
                    <w:tcW w:w="2576" w:type="dxa"/>
                    <w:tcBorders>
                      <w:top w:val="nil"/>
                      <w:left w:val="nil"/>
                      <w:bottom w:val="single" w:sz="4" w:space="0" w:color="auto"/>
                      <w:right w:val="single" w:sz="4" w:space="0" w:color="auto"/>
                    </w:tcBorders>
                    <w:shd w:val="clear" w:color="auto" w:fill="auto"/>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金属化薄膜及相关电子材料的生产和销售</w:t>
                    </w:r>
                  </w:p>
                </w:tc>
                <w:tc>
                  <w:tcPr>
                    <w:tcW w:w="1000"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3,500</w:t>
                    </w:r>
                    <w:r w:rsidRPr="002C138A">
                      <w:rPr>
                        <w:rFonts w:asciiTheme="minorEastAsia" w:hAnsiTheme="minorEastAsia"/>
                        <w:color w:val="000000"/>
                        <w:sz w:val="18"/>
                        <w:szCs w:val="18"/>
                      </w:rPr>
                      <w:t xml:space="preserve"> </w:t>
                    </w:r>
                  </w:p>
                </w:tc>
                <w:tc>
                  <w:tcPr>
                    <w:tcW w:w="904"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sz w:val="18"/>
                        <w:szCs w:val="18"/>
                      </w:rPr>
                    </w:pPr>
                    <w:r w:rsidRPr="002C138A">
                      <w:rPr>
                        <w:rFonts w:asciiTheme="minorEastAsia" w:hAnsiTheme="minorEastAsia" w:hint="eastAsia"/>
                        <w:sz w:val="18"/>
                        <w:szCs w:val="18"/>
                      </w:rPr>
                      <w:t>100</w:t>
                    </w:r>
                  </w:p>
                </w:tc>
                <w:tc>
                  <w:tcPr>
                    <w:tcW w:w="1026"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4,915.32</w:t>
                    </w:r>
                  </w:p>
                </w:tc>
                <w:tc>
                  <w:tcPr>
                    <w:tcW w:w="1026"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4,282.39</w:t>
                    </w:r>
                  </w:p>
                </w:tc>
                <w:tc>
                  <w:tcPr>
                    <w:tcW w:w="874"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110.46</w:t>
                    </w:r>
                  </w:p>
                </w:tc>
              </w:tr>
              <w:tr w:rsidR="00DA590C" w:rsidRPr="002C138A" w:rsidTr="00DA590C">
                <w:trPr>
                  <w:trHeight w:val="510"/>
                </w:trPr>
                <w:tc>
                  <w:tcPr>
                    <w:tcW w:w="395" w:type="dxa"/>
                    <w:tcBorders>
                      <w:top w:val="nil"/>
                      <w:left w:val="single" w:sz="4" w:space="0" w:color="auto"/>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2</w:t>
                    </w:r>
                  </w:p>
                </w:tc>
                <w:tc>
                  <w:tcPr>
                    <w:tcW w:w="988"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rPr>
                        <w:rFonts w:asciiTheme="minorEastAsia" w:hAnsiTheme="minorEastAsia"/>
                        <w:color w:val="000000"/>
                        <w:sz w:val="18"/>
                        <w:szCs w:val="18"/>
                      </w:rPr>
                    </w:pPr>
                    <w:proofErr w:type="gramStart"/>
                    <w:r w:rsidRPr="002C138A">
                      <w:rPr>
                        <w:rFonts w:asciiTheme="minorEastAsia" w:hAnsiTheme="minorEastAsia" w:hint="eastAsia"/>
                        <w:color w:val="000000"/>
                        <w:sz w:val="18"/>
                        <w:szCs w:val="18"/>
                      </w:rPr>
                      <w:t>铜爱电子</w:t>
                    </w:r>
                    <w:proofErr w:type="gramEnd"/>
                  </w:p>
                </w:tc>
                <w:tc>
                  <w:tcPr>
                    <w:tcW w:w="2576" w:type="dxa"/>
                    <w:tcBorders>
                      <w:top w:val="nil"/>
                      <w:left w:val="nil"/>
                      <w:bottom w:val="single" w:sz="4" w:space="0" w:color="auto"/>
                      <w:right w:val="single" w:sz="4" w:space="0" w:color="auto"/>
                    </w:tcBorders>
                    <w:shd w:val="clear" w:color="auto" w:fill="auto"/>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生产销售电容器用聚酯薄膜及其</w:t>
                    </w:r>
                    <w:proofErr w:type="gramStart"/>
                    <w:r w:rsidRPr="002C138A">
                      <w:rPr>
                        <w:rFonts w:asciiTheme="minorEastAsia" w:hAnsiTheme="minorEastAsia" w:hint="eastAsia"/>
                        <w:color w:val="000000"/>
                        <w:sz w:val="18"/>
                        <w:szCs w:val="18"/>
                      </w:rPr>
                      <w:t>他电子</w:t>
                    </w:r>
                    <w:proofErr w:type="gramEnd"/>
                    <w:r w:rsidRPr="002C138A">
                      <w:rPr>
                        <w:rFonts w:asciiTheme="minorEastAsia" w:hAnsiTheme="minorEastAsia" w:hint="eastAsia"/>
                        <w:color w:val="000000"/>
                        <w:sz w:val="18"/>
                        <w:szCs w:val="18"/>
                      </w:rPr>
                      <w:t>材料</w:t>
                    </w:r>
                  </w:p>
                </w:tc>
                <w:tc>
                  <w:tcPr>
                    <w:tcW w:w="1000"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2,020万美元</w:t>
                    </w:r>
                  </w:p>
                </w:tc>
                <w:tc>
                  <w:tcPr>
                    <w:tcW w:w="904"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sz w:val="18"/>
                        <w:szCs w:val="18"/>
                      </w:rPr>
                    </w:pPr>
                    <w:r w:rsidRPr="002C138A">
                      <w:rPr>
                        <w:rFonts w:asciiTheme="minorEastAsia" w:hAnsiTheme="minorEastAsia" w:hint="eastAsia"/>
                        <w:sz w:val="18"/>
                        <w:szCs w:val="18"/>
                      </w:rPr>
                      <w:t>75</w:t>
                    </w:r>
                  </w:p>
                </w:tc>
                <w:tc>
                  <w:tcPr>
                    <w:tcW w:w="1026"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18,854.05</w:t>
                    </w:r>
                  </w:p>
                </w:tc>
                <w:tc>
                  <w:tcPr>
                    <w:tcW w:w="1026"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17,451.54</w:t>
                    </w:r>
                  </w:p>
                </w:tc>
                <w:tc>
                  <w:tcPr>
                    <w:tcW w:w="874" w:type="dxa"/>
                    <w:tcBorders>
                      <w:top w:val="nil"/>
                      <w:left w:val="nil"/>
                      <w:bottom w:val="single" w:sz="4" w:space="0" w:color="auto"/>
                      <w:right w:val="single" w:sz="4" w:space="0" w:color="auto"/>
                    </w:tcBorders>
                    <w:shd w:val="clear" w:color="auto" w:fill="auto"/>
                    <w:noWrap/>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1,459.64</w:t>
                    </w:r>
                  </w:p>
                </w:tc>
              </w:tr>
              <w:tr w:rsidR="00DA590C" w:rsidRPr="002C138A" w:rsidTr="00DA590C">
                <w:trPr>
                  <w:trHeight w:val="227"/>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3</w:t>
                    </w:r>
                  </w:p>
                </w:tc>
                <w:tc>
                  <w:tcPr>
                    <w:tcW w:w="988"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铜峰电容器</w:t>
                    </w:r>
                  </w:p>
                </w:tc>
                <w:tc>
                  <w:tcPr>
                    <w:tcW w:w="2576" w:type="dxa"/>
                    <w:tcBorders>
                      <w:top w:val="nil"/>
                      <w:left w:val="nil"/>
                      <w:bottom w:val="single" w:sz="4" w:space="0" w:color="auto"/>
                      <w:right w:val="single" w:sz="4" w:space="0" w:color="auto"/>
                    </w:tcBorders>
                    <w:shd w:val="clear" w:color="auto" w:fill="auto"/>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交流电容器、直流电容器、电力电容器、特种电容器研究、开发、生产、销售、加工服务及科技成果转让</w:t>
                    </w:r>
                  </w:p>
                </w:tc>
                <w:tc>
                  <w:tcPr>
                    <w:tcW w:w="1000"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10,800</w:t>
                    </w:r>
                  </w:p>
                </w:tc>
                <w:tc>
                  <w:tcPr>
                    <w:tcW w:w="90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sz w:val="18"/>
                        <w:szCs w:val="18"/>
                      </w:rPr>
                    </w:pPr>
                    <w:r w:rsidRPr="002C138A">
                      <w:rPr>
                        <w:rFonts w:asciiTheme="minorEastAsia" w:hAnsiTheme="minorEastAsia" w:hint="eastAsia"/>
                        <w:sz w:val="18"/>
                        <w:szCs w:val="18"/>
                      </w:rPr>
                      <w:t>100</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12,044.59</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12,044.59</w:t>
                    </w:r>
                  </w:p>
                </w:tc>
                <w:tc>
                  <w:tcPr>
                    <w:tcW w:w="87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-27.25</w:t>
                    </w:r>
                  </w:p>
                </w:tc>
              </w:tr>
              <w:tr w:rsidR="00DA590C" w:rsidRPr="002C138A" w:rsidTr="00DA590C">
                <w:trPr>
                  <w:trHeight w:val="227"/>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4</w:t>
                    </w:r>
                  </w:p>
                </w:tc>
                <w:tc>
                  <w:tcPr>
                    <w:tcW w:w="988"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铜峰世贸</w:t>
                    </w:r>
                  </w:p>
                </w:tc>
                <w:tc>
                  <w:tcPr>
                    <w:tcW w:w="2576" w:type="dxa"/>
                    <w:tcBorders>
                      <w:top w:val="nil"/>
                      <w:left w:val="nil"/>
                      <w:bottom w:val="single" w:sz="4" w:space="0" w:color="auto"/>
                      <w:right w:val="single" w:sz="4" w:space="0" w:color="auto"/>
                    </w:tcBorders>
                    <w:shd w:val="clear" w:color="auto" w:fill="auto"/>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自营和代理各类商品和技术的进出口贸易业务及电子化工等进口、加工、补偿贸易</w:t>
                    </w:r>
                  </w:p>
                </w:tc>
                <w:tc>
                  <w:tcPr>
                    <w:tcW w:w="1000"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Pr>
                        <w:rFonts w:asciiTheme="minorEastAsia" w:hAnsiTheme="minorEastAsia" w:hint="eastAsia"/>
                        <w:color w:val="000000"/>
                        <w:sz w:val="18"/>
                        <w:szCs w:val="18"/>
                      </w:rPr>
                      <w:t>4</w:t>
                    </w:r>
                    <w:r w:rsidRPr="002C138A">
                      <w:rPr>
                        <w:rFonts w:asciiTheme="minorEastAsia" w:hAnsiTheme="minorEastAsia" w:hint="eastAsia"/>
                        <w:color w:val="000000"/>
                        <w:sz w:val="18"/>
                        <w:szCs w:val="18"/>
                      </w:rPr>
                      <w:t>,000</w:t>
                    </w:r>
                  </w:p>
                </w:tc>
                <w:tc>
                  <w:tcPr>
                    <w:tcW w:w="90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sidRPr="002C138A">
                      <w:rPr>
                        <w:rFonts w:asciiTheme="minorEastAsia" w:hAnsiTheme="minorEastAsia" w:hint="eastAsia"/>
                        <w:color w:val="000000"/>
                        <w:sz w:val="18"/>
                        <w:szCs w:val="18"/>
                      </w:rPr>
                      <w:t>100</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17,940.01</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1,891.50</w:t>
                    </w:r>
                  </w:p>
                </w:tc>
                <w:tc>
                  <w:tcPr>
                    <w:tcW w:w="87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-664.95</w:t>
                    </w:r>
                  </w:p>
                </w:tc>
              </w:tr>
              <w:tr w:rsidR="00DA590C" w:rsidRPr="002C138A" w:rsidTr="00DA590C">
                <w:trPr>
                  <w:trHeight w:val="227"/>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5</w:t>
                    </w:r>
                  </w:p>
                </w:tc>
                <w:tc>
                  <w:tcPr>
                    <w:tcW w:w="988"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三科电子</w:t>
                    </w:r>
                  </w:p>
                </w:tc>
                <w:tc>
                  <w:tcPr>
                    <w:tcW w:w="2576" w:type="dxa"/>
                    <w:tcBorders>
                      <w:top w:val="nil"/>
                      <w:left w:val="nil"/>
                      <w:bottom w:val="single" w:sz="4" w:space="0" w:color="auto"/>
                      <w:right w:val="single" w:sz="4" w:space="0" w:color="auto"/>
                    </w:tcBorders>
                    <w:shd w:val="clear" w:color="auto" w:fill="auto"/>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系列石英晶体频率片、石英晶</w:t>
                    </w:r>
                    <w:r w:rsidRPr="002C138A">
                      <w:rPr>
                        <w:rFonts w:asciiTheme="minorEastAsia" w:hAnsiTheme="minorEastAsia" w:hint="eastAsia"/>
                        <w:color w:val="000000"/>
                        <w:sz w:val="18"/>
                        <w:szCs w:val="18"/>
                      </w:rPr>
                      <w:lastRenderedPageBreak/>
                      <w:t>体加工专业设备、石英晶体元器件、电子元器件的生产销售</w:t>
                    </w:r>
                  </w:p>
                </w:tc>
                <w:tc>
                  <w:tcPr>
                    <w:tcW w:w="1000"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lastRenderedPageBreak/>
                      <w:t>5,800</w:t>
                    </w:r>
                  </w:p>
                </w:tc>
                <w:tc>
                  <w:tcPr>
                    <w:tcW w:w="90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sidRPr="002C138A">
                      <w:rPr>
                        <w:rFonts w:asciiTheme="minorEastAsia" w:hAnsiTheme="minorEastAsia" w:hint="eastAsia"/>
                        <w:color w:val="000000"/>
                        <w:sz w:val="18"/>
                        <w:szCs w:val="18"/>
                      </w:rPr>
                      <w:t>99.95</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870.41</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-320.89</w:t>
                    </w:r>
                  </w:p>
                </w:tc>
                <w:tc>
                  <w:tcPr>
                    <w:tcW w:w="87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-1.78</w:t>
                    </w:r>
                  </w:p>
                </w:tc>
              </w:tr>
              <w:tr w:rsidR="00DA590C" w:rsidRPr="003E4C3B" w:rsidTr="00DA590C">
                <w:trPr>
                  <w:trHeight w:val="227"/>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lastRenderedPageBreak/>
                      <w:t>6</w:t>
                    </w:r>
                  </w:p>
                </w:tc>
                <w:tc>
                  <w:tcPr>
                    <w:tcW w:w="988"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峰华电子</w:t>
                    </w:r>
                  </w:p>
                </w:tc>
                <w:tc>
                  <w:tcPr>
                    <w:tcW w:w="2576" w:type="dxa"/>
                    <w:tcBorders>
                      <w:top w:val="nil"/>
                      <w:left w:val="nil"/>
                      <w:bottom w:val="single" w:sz="4" w:space="0" w:color="auto"/>
                      <w:right w:val="single" w:sz="4" w:space="0" w:color="auto"/>
                    </w:tcBorders>
                    <w:shd w:val="clear" w:color="auto" w:fill="auto"/>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石英晶体频率器件开发、生产销售,电子器件的开发、生产、销售</w:t>
                    </w:r>
                  </w:p>
                </w:tc>
                <w:tc>
                  <w:tcPr>
                    <w:tcW w:w="1000"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5,000</w:t>
                    </w:r>
                  </w:p>
                </w:tc>
                <w:tc>
                  <w:tcPr>
                    <w:tcW w:w="90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sidRPr="002C138A">
                      <w:rPr>
                        <w:rFonts w:asciiTheme="minorEastAsia" w:hAnsiTheme="minorEastAsia" w:hint="eastAsia"/>
                        <w:color w:val="000000"/>
                        <w:sz w:val="18"/>
                        <w:szCs w:val="18"/>
                      </w:rPr>
                      <w:t>98.76</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3E4C3B"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10,203.00</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3E4C3B"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2,862.76</w:t>
                    </w:r>
                  </w:p>
                </w:tc>
                <w:tc>
                  <w:tcPr>
                    <w:tcW w:w="874" w:type="dxa"/>
                    <w:tcBorders>
                      <w:top w:val="nil"/>
                      <w:left w:val="nil"/>
                      <w:bottom w:val="single" w:sz="4" w:space="0" w:color="auto"/>
                      <w:right w:val="single" w:sz="4" w:space="0" w:color="auto"/>
                    </w:tcBorders>
                    <w:shd w:val="clear" w:color="auto" w:fill="auto"/>
                    <w:noWrap/>
                    <w:vAlign w:val="center"/>
                    <w:hideMark/>
                  </w:tcPr>
                  <w:p w:rsidR="00DA590C" w:rsidRPr="003E4C3B" w:rsidRDefault="00DA590C" w:rsidP="00DA590C">
                    <w:pPr>
                      <w:adjustRightInd w:val="0"/>
                      <w:snapToGrid w:val="0"/>
                      <w:jc w:val="right"/>
                      <w:rPr>
                        <w:rFonts w:asciiTheme="minorEastAsia" w:hAnsiTheme="minorEastAsia"/>
                        <w:sz w:val="18"/>
                        <w:szCs w:val="18"/>
                      </w:rPr>
                    </w:pPr>
                    <w:r>
                      <w:rPr>
                        <w:rFonts w:asciiTheme="minorEastAsia" w:hAnsiTheme="minorEastAsia" w:hint="eastAsia"/>
                        <w:sz w:val="18"/>
                        <w:szCs w:val="18"/>
                      </w:rPr>
                      <w:t>-422.22</w:t>
                    </w:r>
                  </w:p>
                </w:tc>
              </w:tr>
              <w:tr w:rsidR="00DA590C" w:rsidRPr="002C138A" w:rsidTr="00DA590C">
                <w:trPr>
                  <w:trHeight w:val="227"/>
                </w:trPr>
                <w:tc>
                  <w:tcPr>
                    <w:tcW w:w="395" w:type="dxa"/>
                    <w:tcBorders>
                      <w:top w:val="nil"/>
                      <w:left w:val="single" w:sz="4" w:space="0" w:color="auto"/>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7</w:t>
                    </w:r>
                  </w:p>
                </w:tc>
                <w:tc>
                  <w:tcPr>
                    <w:tcW w:w="988"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铜峰光电</w:t>
                    </w:r>
                  </w:p>
                </w:tc>
                <w:tc>
                  <w:tcPr>
                    <w:tcW w:w="2576" w:type="dxa"/>
                    <w:tcBorders>
                      <w:top w:val="nil"/>
                      <w:left w:val="nil"/>
                      <w:bottom w:val="single" w:sz="4" w:space="0" w:color="auto"/>
                      <w:right w:val="single" w:sz="4" w:space="0" w:color="auto"/>
                    </w:tcBorders>
                    <w:shd w:val="clear" w:color="auto" w:fill="auto"/>
                    <w:vAlign w:val="center"/>
                    <w:hideMark/>
                  </w:tcPr>
                  <w:p w:rsidR="00DA590C" w:rsidRPr="002C138A" w:rsidRDefault="00DA590C" w:rsidP="00DA590C">
                    <w:pPr>
                      <w:adjustRightInd w:val="0"/>
                      <w:snapToGrid w:val="0"/>
                      <w:rPr>
                        <w:rFonts w:asciiTheme="minorEastAsia" w:hAnsiTheme="minorEastAsia"/>
                        <w:color w:val="000000"/>
                        <w:sz w:val="18"/>
                        <w:szCs w:val="18"/>
                      </w:rPr>
                    </w:pPr>
                    <w:r w:rsidRPr="002C138A">
                      <w:rPr>
                        <w:rFonts w:asciiTheme="minorEastAsia" w:hAnsiTheme="minorEastAsia" w:hint="eastAsia"/>
                        <w:color w:val="000000"/>
                        <w:sz w:val="18"/>
                        <w:szCs w:val="18"/>
                      </w:rPr>
                      <w:t>LED产品及其附属产品，石英晶体频率器件，电子器件开发、生产、销售等</w:t>
                    </w:r>
                  </w:p>
                </w:tc>
                <w:tc>
                  <w:tcPr>
                    <w:tcW w:w="1000"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center"/>
                      <w:rPr>
                        <w:rFonts w:asciiTheme="minorEastAsia" w:hAnsiTheme="minorEastAsia"/>
                        <w:color w:val="000000"/>
                        <w:sz w:val="18"/>
                        <w:szCs w:val="18"/>
                      </w:rPr>
                    </w:pPr>
                    <w:r w:rsidRPr="002C138A">
                      <w:rPr>
                        <w:rFonts w:asciiTheme="minorEastAsia" w:hAnsiTheme="minorEastAsia" w:hint="eastAsia"/>
                        <w:color w:val="000000"/>
                        <w:sz w:val="18"/>
                        <w:szCs w:val="18"/>
                      </w:rPr>
                      <w:t>7,086</w:t>
                    </w:r>
                  </w:p>
                </w:tc>
                <w:tc>
                  <w:tcPr>
                    <w:tcW w:w="90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sidRPr="002C138A">
                      <w:rPr>
                        <w:rFonts w:asciiTheme="minorEastAsia" w:hAnsiTheme="minorEastAsia" w:hint="eastAsia"/>
                        <w:color w:val="000000"/>
                        <w:sz w:val="18"/>
                        <w:szCs w:val="18"/>
                      </w:rPr>
                      <w:t>100</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8,886.78</w:t>
                    </w:r>
                  </w:p>
                </w:tc>
                <w:tc>
                  <w:tcPr>
                    <w:tcW w:w="1026"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-5,517.19</w:t>
                    </w:r>
                  </w:p>
                </w:tc>
                <w:tc>
                  <w:tcPr>
                    <w:tcW w:w="874" w:type="dxa"/>
                    <w:tcBorders>
                      <w:top w:val="nil"/>
                      <w:left w:val="nil"/>
                      <w:bottom w:val="single" w:sz="4" w:space="0" w:color="auto"/>
                      <w:right w:val="single" w:sz="4" w:space="0" w:color="auto"/>
                    </w:tcBorders>
                    <w:shd w:val="clear" w:color="auto" w:fill="auto"/>
                    <w:noWrap/>
                    <w:vAlign w:val="center"/>
                    <w:hideMark/>
                  </w:tcPr>
                  <w:p w:rsidR="00DA590C" w:rsidRPr="002C138A" w:rsidRDefault="00DA590C" w:rsidP="00DA590C">
                    <w:pPr>
                      <w:adjustRightInd w:val="0"/>
                      <w:snapToGrid w:val="0"/>
                      <w:jc w:val="right"/>
                      <w:rPr>
                        <w:rFonts w:asciiTheme="minorEastAsia" w:hAnsiTheme="minorEastAsia"/>
                        <w:color w:val="000000"/>
                        <w:sz w:val="18"/>
                        <w:szCs w:val="18"/>
                      </w:rPr>
                    </w:pPr>
                    <w:r>
                      <w:rPr>
                        <w:rFonts w:asciiTheme="minorEastAsia" w:hAnsiTheme="minorEastAsia" w:hint="eastAsia"/>
                        <w:color w:val="000000"/>
                        <w:sz w:val="18"/>
                        <w:szCs w:val="18"/>
                      </w:rPr>
                      <w:t>-372.43</w:t>
                    </w:r>
                  </w:p>
                </w:tc>
              </w:tr>
            </w:tbl>
            <w:p w:rsidR="00DA590C" w:rsidRDefault="003E1C3B"/>
          </w:sdtContent>
        </w:sdt>
      </w:sdtContent>
    </w:sdt>
    <w:sdt>
      <w:sdtPr>
        <w:rPr>
          <w:rFonts w:ascii="宋体" w:hAnsi="宋体" w:cs="宋体"/>
          <w:b w:val="0"/>
          <w:bCs w:val="0"/>
          <w:kern w:val="0"/>
          <w:szCs w:val="24"/>
        </w:rPr>
        <w:alias w:val="模块:公司控制的结构化主体情况"/>
        <w:tag w:val="_SEC_1ac5f271c9c14f569093b3be96ecc8d2"/>
        <w:id w:val="26281814"/>
        <w:lock w:val="sdtLocked"/>
        <w:placeholder>
          <w:docPart w:val="GBC22222222222222222222222222222"/>
        </w:placeholder>
      </w:sdtPr>
      <w:sdtContent>
        <w:p w:rsidR="00DA590C" w:rsidRDefault="00DA590C" w:rsidP="00E36763">
          <w:pPr>
            <w:pStyle w:val="3"/>
            <w:numPr>
              <w:ilvl w:val="0"/>
              <w:numId w:val="25"/>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26281812"/>
            <w:lock w:val="sdtLocked"/>
            <w:placeholder>
              <w:docPart w:val="GBC22222222222222222222222222222"/>
            </w:placeholder>
          </w:sdtPr>
          <w:sdtContent>
            <w:p w:rsidR="00DA590C" w:rsidRDefault="003E1C3B" w:rsidP="005E4AAE">
              <w:r>
                <w:fldChar w:fldCharType="begin"/>
              </w:r>
              <w:r w:rsidR="005E4AAE">
                <w:instrText>MACROBUTTON  SnrToggleCheckbox □适用</w:instrText>
              </w:r>
              <w:r>
                <w:fldChar w:fldCharType="end"/>
              </w:r>
              <w:r>
                <w:fldChar w:fldCharType="begin"/>
              </w:r>
              <w:r w:rsidR="005E4AAE">
                <w:instrText xml:space="preserve"> MACROBUTTON  SnrToggleCheckbox √不适用 </w:instrText>
              </w:r>
              <w:r>
                <w:fldChar w:fldCharType="end"/>
              </w:r>
            </w:p>
          </w:sdtContent>
        </w:sdt>
      </w:sdtContent>
    </w:sdt>
    <w:p w:rsidR="00DA590C" w:rsidRDefault="00DA590C"/>
    <w:p w:rsidR="00DA590C" w:rsidRDefault="00DA590C" w:rsidP="00E36763">
      <w:pPr>
        <w:pStyle w:val="2"/>
        <w:numPr>
          <w:ilvl w:val="0"/>
          <w:numId w:val="16"/>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rFonts w:ascii="宋体" w:hAnsi="宋体" w:cs="宋体"/>
          <w:b w:val="0"/>
          <w:bCs w:val="0"/>
          <w:kern w:val="0"/>
          <w:szCs w:val="24"/>
        </w:rPr>
        <w:alias w:val="模块:可能面对的风险"/>
        <w:tag w:val="_SEC_81e2de17d1214ba3b0e3ff89b6c2b65d"/>
        <w:id w:val="26281817"/>
        <w:lock w:val="sdtLocked"/>
        <w:placeholder>
          <w:docPart w:val="GBC22222222222222222222222222222"/>
        </w:placeholder>
      </w:sdtPr>
      <w:sdtEndPr>
        <w:rPr>
          <w:rFonts w:hint="eastAsia"/>
        </w:rPr>
      </w:sdtEndPr>
      <w:sdtContent>
        <w:p w:rsidR="00DA590C" w:rsidRDefault="00DA590C" w:rsidP="00E36763">
          <w:pPr>
            <w:pStyle w:val="3"/>
            <w:numPr>
              <w:ilvl w:val="0"/>
              <w:numId w:val="30"/>
            </w:numPr>
            <w:rPr>
              <w:rFonts w:ascii="宋体" w:hAnsi="宋体"/>
            </w:rPr>
          </w:pPr>
          <w:r>
            <w:rPr>
              <w:rFonts w:ascii="宋体" w:hAnsi="宋体"/>
            </w:rPr>
            <w:t>可能面对的风险</w:t>
          </w:r>
        </w:p>
        <w:sdt>
          <w:sdtPr>
            <w:rPr>
              <w:rFonts w:hint="eastAsia"/>
            </w:rPr>
            <w:alias w:val="是否适用：可能面对的风险[双击切换]"/>
            <w:tag w:val="_GBC_2a971d8ab5884d3eb5547ede4e1e17c9"/>
            <w:id w:val="26281815"/>
            <w:lock w:val="sdtLocked"/>
            <w:placeholder>
              <w:docPart w:val="GBC22222222222222222222222222222"/>
            </w:placeholder>
          </w:sdtPr>
          <w:sdtContent>
            <w:p w:rsidR="005E4AAE" w:rsidRDefault="003E1C3B" w:rsidP="005E4AAE">
              <w:r>
                <w:fldChar w:fldCharType="begin"/>
              </w:r>
              <w:r w:rsidR="005E4AAE">
                <w:instrText>MACROBUTTON  SnrToggleCheckbox √适用</w:instrText>
              </w:r>
              <w:r>
                <w:fldChar w:fldCharType="end"/>
              </w:r>
              <w:r>
                <w:fldChar w:fldCharType="begin"/>
              </w:r>
              <w:r w:rsidR="005E4AAE">
                <w:instrText xml:space="preserve"> MACROBUTTON  SnrToggleCheckbox □不适用 </w:instrText>
              </w:r>
              <w:r>
                <w:fldChar w:fldCharType="end"/>
              </w:r>
            </w:p>
          </w:sdtContent>
        </w:sdt>
        <w:sdt>
          <w:sdtPr>
            <w:rPr>
              <w:rFonts w:hint="eastAsia"/>
            </w:rPr>
            <w:alias w:val="公司可能面对的风险"/>
            <w:tag w:val="_GBC_6e03b01ba4f1453dbc563404b41bfdbc"/>
            <w:id w:val="26281816"/>
            <w:lock w:val="sdtLocked"/>
          </w:sdtPr>
          <w:sdtContent>
            <w:p w:rsidR="005E4AAE" w:rsidRPr="00AF2056" w:rsidRDefault="00AF2056" w:rsidP="00AF2056">
              <w:pPr>
                <w:ind w:firstLineChars="200" w:firstLine="420"/>
                <w:rPr>
                  <w:rFonts w:asciiTheme="minorEastAsia" w:hAnsiTheme="minorEastAsia"/>
                  <w:szCs w:val="21"/>
                </w:rPr>
              </w:pPr>
              <w:r w:rsidRPr="000463C4">
                <w:rPr>
                  <w:rFonts w:asciiTheme="minorEastAsia" w:hAnsiTheme="minorEastAsia" w:hint="eastAsia"/>
                  <w:szCs w:val="21"/>
                </w:rPr>
                <w:t>报告期内，公司可能面对的风险与上年相比未发生重大变化，具体内容详见公司20</w:t>
              </w:r>
              <w:r>
                <w:rPr>
                  <w:rFonts w:asciiTheme="minorEastAsia" w:hAnsiTheme="minorEastAsia" w:hint="eastAsia"/>
                  <w:szCs w:val="21"/>
                </w:rPr>
                <w:t>21</w:t>
              </w:r>
              <w:r w:rsidRPr="000463C4">
                <w:rPr>
                  <w:rFonts w:asciiTheme="minorEastAsia" w:hAnsiTheme="minorEastAsia" w:hint="eastAsia"/>
                  <w:szCs w:val="21"/>
                </w:rPr>
                <w:t>年4月</w:t>
              </w:r>
              <w:r>
                <w:rPr>
                  <w:rFonts w:asciiTheme="minorEastAsia" w:hAnsiTheme="minorEastAsia" w:hint="eastAsia"/>
                  <w:szCs w:val="21"/>
                </w:rPr>
                <w:t>27</w:t>
              </w:r>
              <w:r w:rsidRPr="000463C4">
                <w:rPr>
                  <w:rFonts w:asciiTheme="minorEastAsia" w:hAnsiTheme="minorEastAsia" w:hint="eastAsia"/>
                  <w:szCs w:val="21"/>
                </w:rPr>
                <w:t>日披露的</w:t>
              </w:r>
              <w:r>
                <w:rPr>
                  <w:rFonts w:asciiTheme="minorEastAsia" w:hAnsiTheme="minorEastAsia" w:cs="Times New Roman"/>
                  <w:szCs w:val="21"/>
                </w:rPr>
                <w:t>20</w:t>
              </w:r>
              <w:r>
                <w:rPr>
                  <w:rFonts w:asciiTheme="minorEastAsia" w:hAnsiTheme="minorEastAsia" w:cs="Times New Roman" w:hint="eastAsia"/>
                  <w:szCs w:val="21"/>
                </w:rPr>
                <w:t>20</w:t>
              </w:r>
              <w:r w:rsidRPr="000463C4">
                <w:rPr>
                  <w:rFonts w:asciiTheme="minorEastAsia" w:hAnsiTheme="minorEastAsia" w:hint="eastAsia"/>
                  <w:szCs w:val="21"/>
                </w:rPr>
                <w:t>年年度报告。</w:t>
              </w:r>
            </w:p>
          </w:sdtContent>
        </w:sdt>
        <w:p w:rsidR="00DA590C" w:rsidRDefault="003E1C3B"/>
      </w:sdtContent>
    </w:sdt>
    <w:sdt>
      <w:sdtPr>
        <w:rPr>
          <w:rFonts w:ascii="宋体" w:hAnsi="宋体" w:cs="宋体"/>
          <w:b w:val="0"/>
          <w:bCs w:val="0"/>
          <w:kern w:val="0"/>
          <w:szCs w:val="24"/>
        </w:rPr>
        <w:alias w:val="模块:其他披露事项"/>
        <w:tag w:val="_SEC_2d00d0d8a1b7409b884a0beb6a447e0d"/>
        <w:id w:val="26281820"/>
        <w:lock w:val="sdtLocked"/>
        <w:placeholder>
          <w:docPart w:val="GBC22222222222222222222222222222"/>
        </w:placeholder>
      </w:sdtPr>
      <w:sdtContent>
        <w:p w:rsidR="00DA590C" w:rsidRDefault="00DA590C" w:rsidP="00E36763">
          <w:pPr>
            <w:pStyle w:val="3"/>
            <w:numPr>
              <w:ilvl w:val="0"/>
              <w:numId w:val="30"/>
            </w:numPr>
            <w:rPr>
              <w:rFonts w:ascii="宋体" w:hAnsi="宋体"/>
            </w:rPr>
          </w:pPr>
          <w:r>
            <w:rPr>
              <w:rFonts w:ascii="宋体" w:hAnsi="宋体"/>
            </w:rPr>
            <w:t>其他披露事项</w:t>
          </w:r>
        </w:p>
        <w:sdt>
          <w:sdtPr>
            <w:rPr>
              <w:rFonts w:hint="eastAsia"/>
            </w:rPr>
            <w:alias w:val="是否适用：董事会其他需要披露的事项[双击切换]"/>
            <w:tag w:val="_GBC_4bd5ba6bf4044aee9ecd40a0c2fc29bf"/>
            <w:id w:val="26281818"/>
            <w:lock w:val="sdtLocked"/>
            <w:placeholder>
              <w:docPart w:val="GBC22222222222222222222222222222"/>
            </w:placeholder>
          </w:sdtPr>
          <w:sdtContent>
            <w:p w:rsidR="00DA590C" w:rsidRDefault="003E1C3B" w:rsidP="005E4AAE">
              <w:r>
                <w:fldChar w:fldCharType="begin"/>
              </w:r>
              <w:r w:rsidR="005E4AAE">
                <w:instrText>MACROBUTTON  SnrToggleCheckbox □适用</w:instrText>
              </w:r>
              <w:r>
                <w:fldChar w:fldCharType="end"/>
              </w:r>
              <w:r>
                <w:fldChar w:fldCharType="begin"/>
              </w:r>
              <w:r w:rsidR="005E4AAE">
                <w:instrText xml:space="preserve"> MACROBUTTON  SnrToggleCheckbox √不适用 </w:instrText>
              </w:r>
              <w:r>
                <w:fldChar w:fldCharType="end"/>
              </w:r>
            </w:p>
          </w:sdtContent>
        </w:sdt>
      </w:sdtContent>
    </w:sdt>
    <w:bookmarkEnd w:id="26"/>
    <w:bookmarkEnd w:id="27"/>
    <w:p w:rsidR="00DA590C" w:rsidRDefault="00DA590C"/>
    <w:p w:rsidR="003251FE" w:rsidRDefault="004977A9">
      <w:pPr>
        <w:pStyle w:val="10"/>
        <w:numPr>
          <w:ilvl w:val="0"/>
          <w:numId w:val="3"/>
        </w:numPr>
        <w:rPr>
          <w:rFonts w:ascii="黑体" w:hAnsi="黑体"/>
        </w:rPr>
      </w:pPr>
      <w:bookmarkStart w:id="29" w:name="_Toc79399154"/>
      <w:r>
        <w:rPr>
          <w:rFonts w:ascii="黑体" w:hAnsi="黑体" w:hint="eastAsia"/>
        </w:rPr>
        <w:t>公司治理</w:t>
      </w:r>
      <w:bookmarkEnd w:id="29"/>
    </w:p>
    <w:bookmarkStart w:id="30" w:name="_Hlk74646363" w:displacedByCustomXml="next"/>
    <w:sdt>
      <w:sdtPr>
        <w:rPr>
          <w:rFonts w:ascii="宋体" w:hAnsi="宋体" w:cs="宋体"/>
          <w:b w:val="0"/>
          <w:bCs w:val="0"/>
          <w:kern w:val="0"/>
          <w:szCs w:val="24"/>
        </w:rPr>
        <w:alias w:val="模块:股东大会情况简介"/>
        <w:tag w:val="_SEC_d8b5f940b6314e479198b8ccc086b98d"/>
        <w:id w:val="26281828"/>
        <w:lock w:val="sdtLocked"/>
        <w:placeholder>
          <w:docPart w:val="GBC22222222222222222222222222222"/>
        </w:placeholder>
      </w:sdtPr>
      <w:sdtContent>
        <w:p w:rsidR="00F2311D" w:rsidRDefault="00F2311D" w:rsidP="00E36763">
          <w:pPr>
            <w:pStyle w:val="2"/>
            <w:numPr>
              <w:ilvl w:val="0"/>
              <w:numId w:val="19"/>
            </w:numPr>
            <w:tabs>
              <w:tab w:val="left" w:pos="426"/>
            </w:tabs>
            <w:ind w:firstLineChars="0"/>
            <w:jc w:val="left"/>
            <w:rPr>
              <w:rFonts w:ascii="宋体" w:hAnsi="宋体"/>
            </w:rPr>
          </w:pPr>
          <w:r>
            <w:rPr>
              <w:rFonts w:ascii="宋体" w:hAnsi="宋体"/>
            </w:rPr>
            <w:t>股东大会情况简介</w:t>
          </w:r>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4"/>
            <w:gridCol w:w="1419"/>
            <w:gridCol w:w="1276"/>
            <w:gridCol w:w="4121"/>
          </w:tblGrid>
          <w:tr w:rsidR="00DC2CA8" w:rsidTr="00075D6F">
            <w:trPr>
              <w:trHeight w:val="165"/>
            </w:trPr>
            <w:sdt>
              <w:sdtPr>
                <w:tag w:val="_PLD_22bc61a8a37f49b2b6002bda8044b00b"/>
                <w:id w:val="26281821"/>
                <w:lock w:val="sdtLocked"/>
              </w:sdtPr>
              <w:sdtContent>
                <w:tc>
                  <w:tcPr>
                    <w:tcW w:w="530" w:type="pct"/>
                    <w:vAlign w:val="center"/>
                  </w:tcPr>
                  <w:p w:rsidR="00F2311D" w:rsidRDefault="00F2311D">
                    <w:pPr>
                      <w:widowControl w:val="0"/>
                      <w:jc w:val="center"/>
                      <w:rPr>
                        <w:szCs w:val="21"/>
                      </w:rPr>
                    </w:pPr>
                    <w:r>
                      <w:rPr>
                        <w:szCs w:val="21"/>
                      </w:rPr>
                      <w:t>会议届次</w:t>
                    </w:r>
                  </w:p>
                </w:tc>
              </w:sdtContent>
            </w:sdt>
            <w:sdt>
              <w:sdtPr>
                <w:tag w:val="_PLD_4d4c6f75c14e44a5ae87874c2dde133c"/>
                <w:id w:val="26281822"/>
                <w:lock w:val="sdtLocked"/>
              </w:sdtPr>
              <w:sdtContent>
                <w:tc>
                  <w:tcPr>
                    <w:tcW w:w="704" w:type="pct"/>
                    <w:vAlign w:val="center"/>
                  </w:tcPr>
                  <w:p w:rsidR="00F2311D" w:rsidRDefault="00F2311D">
                    <w:pPr>
                      <w:widowControl w:val="0"/>
                      <w:jc w:val="center"/>
                      <w:rPr>
                        <w:szCs w:val="21"/>
                      </w:rPr>
                    </w:pPr>
                    <w:r>
                      <w:rPr>
                        <w:szCs w:val="21"/>
                      </w:rPr>
                      <w:t>召开日期</w:t>
                    </w:r>
                  </w:p>
                </w:tc>
              </w:sdtContent>
            </w:sdt>
            <w:sdt>
              <w:sdtPr>
                <w:tag w:val="_PLD_63dde22e2e0a412986c86439c3ed05c3"/>
                <w:id w:val="26281823"/>
                <w:lock w:val="sdtLocked"/>
              </w:sdtPr>
              <w:sdtContent>
                <w:tc>
                  <w:tcPr>
                    <w:tcW w:w="784" w:type="pct"/>
                    <w:vAlign w:val="center"/>
                  </w:tcPr>
                  <w:p w:rsidR="00F2311D" w:rsidRDefault="00F2311D">
                    <w:pPr>
                      <w:widowControl w:val="0"/>
                      <w:jc w:val="center"/>
                      <w:rPr>
                        <w:szCs w:val="21"/>
                      </w:rPr>
                    </w:pPr>
                    <w:r>
                      <w:rPr>
                        <w:szCs w:val="21"/>
                      </w:rPr>
                      <w:t>决议刊登的指定网站的查询索引</w:t>
                    </w:r>
                  </w:p>
                </w:tc>
              </w:sdtContent>
            </w:sdt>
            <w:sdt>
              <w:sdtPr>
                <w:tag w:val="_PLD_68e4d17d74f541f9b1d7075bcbb5b6c5"/>
                <w:id w:val="26281824"/>
                <w:lock w:val="sdtLocked"/>
              </w:sdtPr>
              <w:sdtContent>
                <w:tc>
                  <w:tcPr>
                    <w:tcW w:w="705" w:type="pct"/>
                    <w:vAlign w:val="center"/>
                  </w:tcPr>
                  <w:p w:rsidR="00F2311D" w:rsidRDefault="00F2311D">
                    <w:pPr>
                      <w:widowControl w:val="0"/>
                      <w:jc w:val="center"/>
                      <w:rPr>
                        <w:szCs w:val="21"/>
                      </w:rPr>
                    </w:pPr>
                    <w:r>
                      <w:rPr>
                        <w:szCs w:val="21"/>
                      </w:rPr>
                      <w:t>决议刊登的披露日期</w:t>
                    </w:r>
                  </w:p>
                </w:tc>
              </w:sdtContent>
            </w:sdt>
            <w:tc>
              <w:tcPr>
                <w:tcW w:w="2277" w:type="pct"/>
                <w:vAlign w:val="center"/>
              </w:tcPr>
              <w:sdt>
                <w:sdtPr>
                  <w:rPr>
                    <w:rFonts w:hint="eastAsia"/>
                  </w:rPr>
                  <w:tag w:val="_PLD_d7d78aa5be2349bcb77c83b55ac046e4"/>
                  <w:id w:val="26281825"/>
                  <w:lock w:val="sdtLocked"/>
                </w:sdtPr>
                <w:sdtContent>
                  <w:p w:rsidR="00F2311D" w:rsidRDefault="00F2311D">
                    <w:pPr>
                      <w:widowControl w:val="0"/>
                      <w:jc w:val="center"/>
                    </w:pPr>
                    <w:r>
                      <w:rPr>
                        <w:rFonts w:hint="eastAsia"/>
                      </w:rPr>
                      <w:t>会议决议</w:t>
                    </w:r>
                  </w:p>
                </w:sdtContent>
              </w:sdt>
            </w:tc>
          </w:tr>
          <w:sdt>
            <w:sdtPr>
              <w:rPr>
                <w:rFonts w:hint="eastAsia"/>
                <w:szCs w:val="21"/>
              </w:rPr>
              <w:alias w:val="股东大会情况"/>
              <w:tag w:val="_TUP_4299ac0eb78c4c11ae0a1812edf5a2f1"/>
              <w:id w:val="26281826"/>
              <w:lock w:val="sdtLocked"/>
            </w:sdtPr>
            <w:sdtContent>
              <w:tr w:rsidR="00DC2CA8" w:rsidTr="00075D6F">
                <w:trPr>
                  <w:trHeight w:val="195"/>
                </w:trPr>
                <w:tc>
                  <w:tcPr>
                    <w:tcW w:w="530" w:type="pct"/>
                  </w:tcPr>
                  <w:p w:rsidR="00F2311D" w:rsidRDefault="00F2311D">
                    <w:pPr>
                      <w:widowControl w:val="0"/>
                      <w:jc w:val="both"/>
                      <w:rPr>
                        <w:szCs w:val="21"/>
                      </w:rPr>
                    </w:pPr>
                    <w:r>
                      <w:rPr>
                        <w:rFonts w:hint="eastAsia"/>
                      </w:rPr>
                      <w:t>2020年年度股东大会</w:t>
                    </w:r>
                  </w:p>
                </w:tc>
                <w:tc>
                  <w:tcPr>
                    <w:tcW w:w="704" w:type="pct"/>
                  </w:tcPr>
                  <w:p w:rsidR="00F2311D" w:rsidRDefault="00F2311D">
                    <w:pPr>
                      <w:widowControl w:val="0"/>
                      <w:jc w:val="both"/>
                      <w:rPr>
                        <w:szCs w:val="21"/>
                      </w:rPr>
                    </w:pPr>
                    <w:r>
                      <w:rPr>
                        <w:rFonts w:hint="eastAsia"/>
                      </w:rPr>
                      <w:t>2021-05-19</w:t>
                    </w:r>
                  </w:p>
                </w:tc>
                <w:tc>
                  <w:tcPr>
                    <w:tcW w:w="784" w:type="pct"/>
                  </w:tcPr>
                  <w:p w:rsidR="00F2311D" w:rsidRDefault="00F2311D">
                    <w:pPr>
                      <w:widowControl w:val="0"/>
                      <w:jc w:val="both"/>
                      <w:rPr>
                        <w:szCs w:val="21"/>
                      </w:rPr>
                    </w:pPr>
                    <w:r>
                      <w:rPr>
                        <w:rFonts w:hint="eastAsia"/>
                      </w:rPr>
                      <w:t>http://www.sse.com.cn</w:t>
                    </w:r>
                  </w:p>
                </w:tc>
                <w:tc>
                  <w:tcPr>
                    <w:tcW w:w="705" w:type="pct"/>
                  </w:tcPr>
                  <w:p w:rsidR="00F2311D" w:rsidRDefault="00F2311D">
                    <w:pPr>
                      <w:widowControl w:val="0"/>
                      <w:jc w:val="both"/>
                      <w:rPr>
                        <w:szCs w:val="21"/>
                      </w:rPr>
                    </w:pPr>
                    <w:r>
                      <w:rPr>
                        <w:rFonts w:hint="eastAsia"/>
                      </w:rPr>
                      <w:t>2021-05-20</w:t>
                    </w:r>
                  </w:p>
                </w:tc>
                <w:tc>
                  <w:tcPr>
                    <w:tcW w:w="2277" w:type="pct"/>
                  </w:tcPr>
                  <w:p w:rsidR="00F2311D" w:rsidRPr="00F2311D" w:rsidRDefault="00F2311D">
                    <w:pPr>
                      <w:widowControl w:val="0"/>
                      <w:jc w:val="both"/>
                    </w:pPr>
                    <w:r>
                      <w:rPr>
                        <w:rStyle w:val="af5"/>
                        <w:rFonts w:hint="eastAsia"/>
                      </w:rPr>
                      <w:t>会议审议通过：1、</w:t>
                    </w:r>
                    <w:r w:rsidRPr="00F2311D">
                      <w:rPr>
                        <w:rStyle w:val="af5"/>
                        <w:rFonts w:hint="eastAsia"/>
                      </w:rPr>
                      <w:t>公司</w:t>
                    </w:r>
                    <w:r w:rsidRPr="00F2311D">
                      <w:rPr>
                        <w:rStyle w:val="af5"/>
                      </w:rPr>
                      <w:t>2020年度董事会工作报告</w:t>
                    </w:r>
                    <w:r>
                      <w:rPr>
                        <w:rStyle w:val="af5"/>
                        <w:rFonts w:hint="eastAsia"/>
                      </w:rPr>
                      <w:t>；2、</w:t>
                    </w:r>
                    <w:r w:rsidRPr="00F2311D">
                      <w:rPr>
                        <w:rStyle w:val="af5"/>
                        <w:rFonts w:hint="eastAsia"/>
                      </w:rPr>
                      <w:t>公司</w:t>
                    </w:r>
                    <w:r w:rsidRPr="00F2311D">
                      <w:rPr>
                        <w:rStyle w:val="af5"/>
                      </w:rPr>
                      <w:t>2020年度监事会工作报告</w:t>
                    </w:r>
                    <w:r>
                      <w:rPr>
                        <w:rStyle w:val="af5"/>
                        <w:rFonts w:hint="eastAsia"/>
                      </w:rPr>
                      <w:t>；3、</w:t>
                    </w:r>
                    <w:r w:rsidRPr="00F2311D">
                      <w:rPr>
                        <w:rStyle w:val="af5"/>
                        <w:rFonts w:hint="eastAsia"/>
                      </w:rPr>
                      <w:t>公司</w:t>
                    </w:r>
                    <w:r w:rsidRPr="00F2311D">
                      <w:rPr>
                        <w:rStyle w:val="af5"/>
                      </w:rPr>
                      <w:t>2020年度报告及摘要</w:t>
                    </w:r>
                    <w:r>
                      <w:rPr>
                        <w:rStyle w:val="af5"/>
                        <w:rFonts w:hint="eastAsia"/>
                      </w:rPr>
                      <w:t>；4、</w:t>
                    </w:r>
                    <w:r w:rsidRPr="00F2311D">
                      <w:rPr>
                        <w:rStyle w:val="af5"/>
                        <w:rFonts w:hint="eastAsia"/>
                      </w:rPr>
                      <w:t>公司</w:t>
                    </w:r>
                    <w:r w:rsidRPr="00F2311D">
                      <w:rPr>
                        <w:rStyle w:val="af5"/>
                      </w:rPr>
                      <w:t>2020年度财务决算报告及2021年财务预算报告</w:t>
                    </w:r>
                    <w:r>
                      <w:rPr>
                        <w:rStyle w:val="af5"/>
                        <w:rFonts w:hint="eastAsia"/>
                      </w:rPr>
                      <w:t>；5、</w:t>
                    </w:r>
                    <w:r w:rsidRPr="00F2311D">
                      <w:rPr>
                        <w:rStyle w:val="af5"/>
                        <w:rFonts w:hint="eastAsia"/>
                      </w:rPr>
                      <w:t>关于计提资产减值准备的议案</w:t>
                    </w:r>
                    <w:r>
                      <w:rPr>
                        <w:rStyle w:val="af5"/>
                        <w:rFonts w:hint="eastAsia"/>
                      </w:rPr>
                      <w:t>；6、</w:t>
                    </w:r>
                    <w:r w:rsidRPr="00F2311D">
                      <w:rPr>
                        <w:rStyle w:val="af5"/>
                        <w:rFonts w:hint="eastAsia"/>
                      </w:rPr>
                      <w:t>公司</w:t>
                    </w:r>
                    <w:r w:rsidRPr="00F2311D">
                      <w:rPr>
                        <w:rStyle w:val="af5"/>
                      </w:rPr>
                      <w:t>2020年度利润分配预案</w:t>
                    </w:r>
                    <w:r>
                      <w:rPr>
                        <w:rStyle w:val="af5"/>
                        <w:rFonts w:hint="eastAsia"/>
                      </w:rPr>
                      <w:t>；7、</w:t>
                    </w:r>
                    <w:r w:rsidRPr="00F2311D">
                      <w:rPr>
                        <w:rStyle w:val="af5"/>
                        <w:rFonts w:hint="eastAsia"/>
                      </w:rPr>
                      <w:t>关于续聘会计师事务所的议案</w:t>
                    </w:r>
                    <w:r>
                      <w:rPr>
                        <w:rStyle w:val="af5"/>
                        <w:rFonts w:hint="eastAsia"/>
                      </w:rPr>
                      <w:t>；8、</w:t>
                    </w:r>
                    <w:r w:rsidRPr="00F2311D">
                      <w:rPr>
                        <w:rStyle w:val="af5"/>
                        <w:rFonts w:hint="eastAsia"/>
                      </w:rPr>
                      <w:t>关于公司董事、监事及高级管理人员</w:t>
                    </w:r>
                    <w:r w:rsidRPr="00F2311D">
                      <w:rPr>
                        <w:rStyle w:val="af5"/>
                      </w:rPr>
                      <w:t>2020年度薪酬结算的议案</w:t>
                    </w:r>
                    <w:r>
                      <w:rPr>
                        <w:rStyle w:val="af5"/>
                        <w:rFonts w:hint="eastAsia"/>
                      </w:rPr>
                      <w:t>；9、</w:t>
                    </w:r>
                    <w:r w:rsidRPr="00F2311D">
                      <w:rPr>
                        <w:rStyle w:val="af5"/>
                      </w:rPr>
                      <w:t>2021年度董事、监事及高级管理人员薪酬的议案</w:t>
                    </w:r>
                    <w:r>
                      <w:rPr>
                        <w:rStyle w:val="af5"/>
                        <w:rFonts w:hint="eastAsia"/>
                      </w:rPr>
                      <w:t>；10、</w:t>
                    </w:r>
                    <w:r w:rsidRPr="00F2311D">
                      <w:rPr>
                        <w:rStyle w:val="af5"/>
                        <w:rFonts w:hint="eastAsia"/>
                      </w:rPr>
                      <w:t>关于修改公司章程及附件的议案</w:t>
                    </w:r>
                    <w:r>
                      <w:rPr>
                        <w:rStyle w:val="af5"/>
                        <w:rFonts w:hint="eastAsia"/>
                      </w:rPr>
                      <w:t>。</w:t>
                    </w:r>
                  </w:p>
                </w:tc>
              </w:tr>
            </w:sdtContent>
          </w:sdt>
          <w:sdt>
            <w:sdtPr>
              <w:rPr>
                <w:rFonts w:hint="eastAsia"/>
                <w:szCs w:val="21"/>
              </w:rPr>
              <w:alias w:val="股东大会情况"/>
              <w:tag w:val="_TUP_4299ac0eb78c4c11ae0a1812edf5a2f1"/>
              <w:id w:val="26281827"/>
              <w:lock w:val="sdtLocked"/>
            </w:sdtPr>
            <w:sdtContent>
              <w:tr w:rsidR="00DC2CA8" w:rsidTr="00075D6F">
                <w:trPr>
                  <w:trHeight w:val="195"/>
                </w:trPr>
                <w:tc>
                  <w:tcPr>
                    <w:tcW w:w="530" w:type="pct"/>
                  </w:tcPr>
                  <w:p w:rsidR="00F2311D" w:rsidRDefault="00F2311D">
                    <w:pPr>
                      <w:widowControl w:val="0"/>
                      <w:jc w:val="both"/>
                      <w:rPr>
                        <w:szCs w:val="21"/>
                      </w:rPr>
                    </w:pPr>
                    <w:r>
                      <w:rPr>
                        <w:rFonts w:hint="eastAsia"/>
                      </w:rPr>
                      <w:t>2021年第一次临时股东大会</w:t>
                    </w:r>
                  </w:p>
                </w:tc>
                <w:tc>
                  <w:tcPr>
                    <w:tcW w:w="704" w:type="pct"/>
                  </w:tcPr>
                  <w:p w:rsidR="00F2311D" w:rsidRDefault="00F2311D">
                    <w:pPr>
                      <w:widowControl w:val="0"/>
                      <w:jc w:val="both"/>
                      <w:rPr>
                        <w:szCs w:val="21"/>
                      </w:rPr>
                    </w:pPr>
                    <w:r>
                      <w:rPr>
                        <w:rFonts w:hint="eastAsia"/>
                      </w:rPr>
                      <w:t>2021-07-15</w:t>
                    </w:r>
                  </w:p>
                </w:tc>
                <w:tc>
                  <w:tcPr>
                    <w:tcW w:w="784" w:type="pct"/>
                  </w:tcPr>
                  <w:p w:rsidR="00F2311D" w:rsidRDefault="00F2311D">
                    <w:pPr>
                      <w:widowControl w:val="0"/>
                      <w:jc w:val="both"/>
                      <w:rPr>
                        <w:szCs w:val="21"/>
                      </w:rPr>
                    </w:pPr>
                    <w:r>
                      <w:rPr>
                        <w:rFonts w:hint="eastAsia"/>
                      </w:rPr>
                      <w:t>http://www.sse.com.cn</w:t>
                    </w:r>
                  </w:p>
                </w:tc>
                <w:tc>
                  <w:tcPr>
                    <w:tcW w:w="705" w:type="pct"/>
                  </w:tcPr>
                  <w:p w:rsidR="00F2311D" w:rsidRDefault="00F2311D">
                    <w:pPr>
                      <w:widowControl w:val="0"/>
                      <w:jc w:val="both"/>
                      <w:rPr>
                        <w:szCs w:val="21"/>
                      </w:rPr>
                    </w:pPr>
                    <w:r>
                      <w:rPr>
                        <w:rFonts w:hint="eastAsia"/>
                      </w:rPr>
                      <w:t>2021-07-16</w:t>
                    </w:r>
                  </w:p>
                </w:tc>
                <w:tc>
                  <w:tcPr>
                    <w:tcW w:w="2277" w:type="pct"/>
                  </w:tcPr>
                  <w:p w:rsidR="00F2311D" w:rsidRDefault="00F2311D">
                    <w:pPr>
                      <w:widowControl w:val="0"/>
                      <w:jc w:val="both"/>
                      <w:rPr>
                        <w:szCs w:val="21"/>
                      </w:rPr>
                    </w:pPr>
                    <w:r w:rsidRPr="00F2311D">
                      <w:rPr>
                        <w:rFonts w:hint="eastAsia"/>
                        <w:szCs w:val="21"/>
                      </w:rPr>
                      <w:t>会议审议通过：</w:t>
                    </w:r>
                    <w:r>
                      <w:rPr>
                        <w:rFonts w:hint="eastAsia"/>
                        <w:szCs w:val="21"/>
                      </w:rPr>
                      <w:t>1、投资建设</w:t>
                    </w:r>
                    <w:r w:rsidRPr="00F2311D">
                      <w:rPr>
                        <w:rFonts w:hint="eastAsia"/>
                        <w:szCs w:val="21"/>
                      </w:rPr>
                      <w:t>新能源用超薄型薄膜材料项目</w:t>
                    </w:r>
                    <w:r>
                      <w:rPr>
                        <w:rFonts w:hint="eastAsia"/>
                        <w:szCs w:val="21"/>
                      </w:rPr>
                      <w:t>；2、投资建设</w:t>
                    </w:r>
                    <w:r w:rsidRPr="00F2311D">
                      <w:rPr>
                        <w:rFonts w:hint="eastAsia"/>
                        <w:szCs w:val="21"/>
                      </w:rPr>
                      <w:t>新能源汽车用电容器项目</w:t>
                    </w:r>
                    <w:r>
                      <w:rPr>
                        <w:rFonts w:hint="eastAsia"/>
                        <w:szCs w:val="21"/>
                      </w:rPr>
                      <w:t>；3、</w:t>
                    </w:r>
                    <w:r w:rsidR="003C33C0">
                      <w:rPr>
                        <w:rFonts w:hint="eastAsia"/>
                        <w:szCs w:val="21"/>
                      </w:rPr>
                      <w:t>投资建设</w:t>
                    </w:r>
                    <w:r w:rsidRPr="00F2311D">
                      <w:rPr>
                        <w:rFonts w:hint="eastAsia"/>
                        <w:szCs w:val="21"/>
                      </w:rPr>
                      <w:t>直流电网输电用电容器项目</w:t>
                    </w:r>
                    <w:r>
                      <w:rPr>
                        <w:rFonts w:hint="eastAsia"/>
                        <w:szCs w:val="21"/>
                      </w:rPr>
                      <w:t>。</w:t>
                    </w:r>
                  </w:p>
                </w:tc>
              </w:tr>
            </w:sdtContent>
          </w:sdt>
        </w:tbl>
        <w:p w:rsidR="003251FE" w:rsidRDefault="003E1C3B"/>
      </w:sdtContent>
    </w:sdt>
    <w:bookmarkEnd w:id="30" w:displacedByCustomXml="prev"/>
    <w:bookmarkStart w:id="31" w:name="_Hlk41294309" w:displacedByCustomXml="next"/>
    <w:sdt>
      <w:sdtPr>
        <w:rPr>
          <w:rFonts w:hint="eastAsia"/>
          <w:b/>
        </w:rPr>
        <w:alias w:val="模块:表决权恢复的优先股股东请求召开临时股东大会 "/>
        <w:tag w:val="_SEC_d5dd00e8721a44d88174eb5aacf152b7"/>
        <w:id w:val="26281830"/>
        <w:lock w:val="sdtLocked"/>
        <w:placeholder>
          <w:docPart w:val="GBC22222222222222222222222222222"/>
        </w:placeholder>
      </w:sdtPr>
      <w:sdtEndPr>
        <w:rPr>
          <w:b w:val="0"/>
          <w:color w:val="333399"/>
        </w:rPr>
      </w:sdtEndPr>
      <w:sdtContent>
        <w:p w:rsidR="003251FE" w:rsidRDefault="004977A9">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26281829"/>
            <w:lock w:val="sdtLocked"/>
            <w:placeholder>
              <w:docPart w:val="GBC22222222222222222222222222222"/>
            </w:placeholder>
          </w:sdtPr>
          <w:sdtContent>
            <w:p w:rsidR="003251FE" w:rsidRDefault="003E1C3B" w:rsidP="00964403">
              <w:r>
                <w:fldChar w:fldCharType="begin"/>
              </w:r>
              <w:r w:rsidR="00964403">
                <w:instrText xml:space="preserve"> MACROBUTTON  SnrToggleCheckbox □适用 </w:instrText>
              </w:r>
              <w:r>
                <w:fldChar w:fldCharType="end"/>
              </w:r>
              <w:r>
                <w:fldChar w:fldCharType="begin"/>
              </w:r>
              <w:r w:rsidR="00964403">
                <w:instrText xml:space="preserve"> MACROBUTTON  SnrToggleCheckbox √不适用 </w:instrText>
              </w:r>
              <w:r>
                <w:fldChar w:fldCharType="end"/>
              </w:r>
            </w:p>
          </w:sdtContent>
        </w:sdt>
      </w:sdtContent>
    </w:sdt>
    <w:bookmarkEnd w:id="31" w:displacedByCustomXml="prev"/>
    <w:p w:rsidR="003251FE" w:rsidRDefault="003251FE"/>
    <w:sdt>
      <w:sdtPr>
        <w:rPr>
          <w:rFonts w:hint="eastAsia"/>
        </w:rPr>
        <w:alias w:val="模块:股东大会情况说明"/>
        <w:tag w:val="_SEC_bf1ce0d19a464ce2a3d1a1d438ffde42"/>
        <w:id w:val="26281832"/>
        <w:lock w:val="sdtLocked"/>
        <w:placeholder>
          <w:docPart w:val="GBC22222222222222222222222222222"/>
        </w:placeholder>
      </w:sdtPr>
      <w:sdtContent>
        <w:p w:rsidR="003251FE" w:rsidRDefault="004977A9">
          <w:r>
            <w:rPr>
              <w:rFonts w:hint="eastAsia"/>
            </w:rPr>
            <w:t>股东大会情况说明</w:t>
          </w:r>
        </w:p>
        <w:sdt>
          <w:sdtPr>
            <w:rPr>
              <w:rFonts w:hint="eastAsia"/>
            </w:rPr>
            <w:alias w:val="是否适用：股东大会情况说明[双击切换]"/>
            <w:tag w:val="_GBC_bc06fc78c35044b0a848192606e2a5ad"/>
            <w:id w:val="26281831"/>
            <w:lock w:val="sdtLocked"/>
            <w:placeholder>
              <w:docPart w:val="GBC22222222222222222222222222222"/>
            </w:placeholder>
          </w:sdtPr>
          <w:sdtContent>
            <w:p w:rsidR="003251FE" w:rsidRDefault="003E1C3B" w:rsidP="002352A8">
              <w:r>
                <w:fldChar w:fldCharType="begin"/>
              </w:r>
              <w:r w:rsidR="002352A8">
                <w:instrText xml:space="preserve"> MACROBUTTON  SnrToggleCheckbox □适用 </w:instrText>
              </w:r>
              <w:r>
                <w:fldChar w:fldCharType="end"/>
              </w:r>
              <w:r>
                <w:fldChar w:fldCharType="begin"/>
              </w:r>
              <w:r w:rsidR="002352A8">
                <w:instrText xml:space="preserve"> MACROBUTTON  SnrToggleCheckbox √不适用 </w:instrText>
              </w:r>
              <w:r>
                <w:fldChar w:fldCharType="end"/>
              </w:r>
            </w:p>
          </w:sdtContent>
        </w:sdt>
      </w:sdtContent>
    </w:sdt>
    <w:p w:rsidR="003251FE" w:rsidRDefault="003251FE"/>
    <w:bookmarkStart w:id="32" w:name="_Toc342057949" w:displacedByCustomXml="next"/>
    <w:bookmarkStart w:id="33" w:name="_Toc342566009" w:displacedByCustomXml="next"/>
    <w:sdt>
      <w:sdtPr>
        <w:rPr>
          <w:rFonts w:ascii="宋体" w:hAnsi="宋体" w:cs="宋体" w:hint="eastAsia"/>
          <w:b w:val="0"/>
          <w:bCs w:val="0"/>
          <w:kern w:val="0"/>
          <w:szCs w:val="24"/>
        </w:rPr>
        <w:alias w:val="模块:公司董事、监事、高级管理人员变动情况"/>
        <w:tag w:val="_SEC_fe90051e8bfd40b8bb8541284a29b30e"/>
        <w:id w:val="26281834"/>
        <w:lock w:val="sdtLocked"/>
        <w:placeholder>
          <w:docPart w:val="GBC22222222222222222222222222222"/>
        </w:placeholder>
      </w:sdtPr>
      <w:sdtContent>
        <w:p w:rsidR="003251FE" w:rsidRDefault="004977A9" w:rsidP="00E36763">
          <w:pPr>
            <w:pStyle w:val="2"/>
            <w:numPr>
              <w:ilvl w:val="0"/>
              <w:numId w:val="19"/>
            </w:numPr>
            <w:tabs>
              <w:tab w:val="left" w:pos="426"/>
            </w:tabs>
            <w:jc w:val="left"/>
            <w:rPr>
              <w:rFonts w:ascii="宋体" w:hAnsi="宋体"/>
            </w:rPr>
          </w:pPr>
          <w:r>
            <w:rPr>
              <w:rFonts w:ascii="宋体" w:hAnsi="宋体" w:hint="eastAsia"/>
            </w:rPr>
            <w:t>公司董事、监事、高级管理人员变动情况</w:t>
          </w:r>
          <w:bookmarkEnd w:id="33"/>
          <w:bookmarkEnd w:id="32"/>
        </w:p>
        <w:sdt>
          <w:sdtPr>
            <w:alias w:val="是否适用：公司董事、监事、高级管理人员变动情况[双击切换]"/>
            <w:tag w:val="_GBC_001d837207464f1aaa52a7fb8cd9d226"/>
            <w:id w:val="26281833"/>
            <w:lock w:val="sdtLocked"/>
            <w:placeholder>
              <w:docPart w:val="GBC22222222222222222222222222222"/>
            </w:placeholder>
          </w:sdtPr>
          <w:sdtContent>
            <w:p w:rsidR="00B40365" w:rsidRDefault="003E1C3B" w:rsidP="00964403">
              <w:r>
                <w:fldChar w:fldCharType="begin"/>
              </w:r>
              <w:r w:rsidR="00964403">
                <w:instrText xml:space="preserve"> MACROBUTTON  SnrToggleCheckbox □适用 </w:instrText>
              </w:r>
              <w:r>
                <w:fldChar w:fldCharType="end"/>
              </w:r>
              <w:r>
                <w:fldChar w:fldCharType="begin"/>
              </w:r>
              <w:r w:rsidR="00964403">
                <w:instrText xml:space="preserve"> MACROBUTTON  SnrToggleCheckbox √不适用 </w:instrText>
              </w:r>
              <w:r>
                <w:fldChar w:fldCharType="end"/>
              </w:r>
            </w:p>
            <w:p w:rsidR="003251FE" w:rsidRDefault="003E1C3B" w:rsidP="00964403"/>
          </w:sdtContent>
        </w:sdt>
      </w:sdtContent>
    </w:sdt>
    <w:sdt>
      <w:sdtPr>
        <w:rPr>
          <w:rFonts w:hint="eastAsia"/>
        </w:rPr>
        <w:alias w:val="模块:公司董事、监事、高级管理人员变动的情况说明"/>
        <w:tag w:val="_SEC_9d764ab9e1c44e0e972e846b8ecf0813"/>
        <w:id w:val="26281836"/>
        <w:lock w:val="sdtLocked"/>
        <w:placeholder>
          <w:docPart w:val="GBC22222222222222222222222222222"/>
        </w:placeholder>
      </w:sdtPr>
      <w:sdtContent>
        <w:p w:rsidR="003251FE" w:rsidRDefault="004977A9">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26281835"/>
            <w:lock w:val="sdtLocked"/>
            <w:placeholder>
              <w:docPart w:val="GBC22222222222222222222222222222"/>
            </w:placeholder>
          </w:sdtPr>
          <w:sdtContent>
            <w:p w:rsidR="003251FE" w:rsidRDefault="003E1C3B" w:rsidP="006D0D72">
              <w:r>
                <w:fldChar w:fldCharType="begin"/>
              </w:r>
              <w:r w:rsidR="006D0D72">
                <w:instrText xml:space="preserve"> MACROBUTTON  SnrToggleCheckbox □适用 </w:instrText>
              </w:r>
              <w:r>
                <w:fldChar w:fldCharType="end"/>
              </w:r>
              <w:r>
                <w:fldChar w:fldCharType="begin"/>
              </w:r>
              <w:r w:rsidR="006D0D72">
                <w:instrText xml:space="preserve"> MACROBUTTON  SnrToggleCheckbox √不适用 </w:instrText>
              </w:r>
              <w:r>
                <w:fldChar w:fldCharType="end"/>
              </w:r>
            </w:p>
          </w:sdtContent>
        </w:sdt>
      </w:sdtContent>
    </w:sdt>
    <w:p w:rsidR="003251FE" w:rsidRDefault="003251FE"/>
    <w:p w:rsidR="003251FE" w:rsidRDefault="004977A9" w:rsidP="00E36763">
      <w:pPr>
        <w:pStyle w:val="2"/>
        <w:numPr>
          <w:ilvl w:val="0"/>
          <w:numId w:val="19"/>
        </w:numPr>
        <w:tabs>
          <w:tab w:val="left" w:pos="426"/>
        </w:tabs>
        <w:ind w:left="422" w:hanging="422"/>
        <w:jc w:val="left"/>
        <w:rPr>
          <w:rFonts w:ascii="宋体" w:hAnsi="宋体"/>
        </w:rPr>
      </w:pPr>
      <w:r>
        <w:rPr>
          <w:rFonts w:ascii="宋体" w:hAnsi="宋体"/>
        </w:rPr>
        <w:t>利润分配或资本公积金转增预案</w:t>
      </w:r>
    </w:p>
    <w:p w:rsidR="003251FE" w:rsidRDefault="004977A9">
      <w:pPr>
        <w:rPr>
          <w:b/>
          <w:bCs/>
        </w:rPr>
      </w:pPr>
      <w:r>
        <w:rPr>
          <w:b/>
          <w:bCs/>
        </w:rPr>
        <w:t>半年度拟定的利润分配预案、公积金转增股本预案</w:t>
      </w:r>
    </w:p>
    <w:sdt>
      <w:sdtPr>
        <w:alias w:val="模块:半年度拟定的利润分配预案"/>
        <w:tag w:val="_GBC_e4b48d016b974478b1fce3e8671a7227"/>
        <w:id w:val="26281844"/>
        <w:lock w:val="sdtLocked"/>
        <w:placeholder>
          <w:docPart w:val="GBC22222222222222222222222222222"/>
        </w:placeholder>
      </w:sdtPr>
      <w:sdtEndPr>
        <w:rPr>
          <w:rFonts w:hint="eastAsia"/>
        </w:rPr>
      </w:sdtEndPr>
      <w:sdtContent>
        <w:tbl>
          <w:tblPr>
            <w:tblStyle w:val="a6"/>
            <w:tblW w:w="0" w:type="auto"/>
            <w:tblLook w:val="04A0"/>
          </w:tblPr>
          <w:tblGrid>
            <w:gridCol w:w="4524"/>
            <w:gridCol w:w="4524"/>
          </w:tblGrid>
          <w:tr w:rsidR="003251FE" w:rsidTr="00E47B29">
            <w:sdt>
              <w:sdtPr>
                <w:tag w:val="_PLD_dee68179c02c4ccc8a9b8d7e3f70f2c6"/>
                <w:id w:val="26281837"/>
                <w:lock w:val="sdtLocked"/>
              </w:sdtPr>
              <w:sdtContent>
                <w:tc>
                  <w:tcPr>
                    <w:tcW w:w="4524" w:type="dxa"/>
                  </w:tcPr>
                  <w:p w:rsidR="003251FE" w:rsidRDefault="004977A9">
                    <w:r>
                      <w:t>是否分配或转增</w:t>
                    </w:r>
                  </w:p>
                </w:tc>
              </w:sdtContent>
            </w:sdt>
            <w:sdt>
              <w:sdtPr>
                <w:rPr>
                  <w:rFonts w:hint="eastAsia"/>
                </w:rPr>
                <w:alias w:val="是否分配或转增"/>
                <w:tag w:val="_GBC_1aa3bb539f35454da0536200efcc4f60"/>
                <w:id w:val="26281838"/>
                <w:lock w:val="sdtLocked"/>
                <w:comboBox>
                  <w:listItem w:displayText="是" w:value="true"/>
                  <w:listItem w:displayText="否" w:value="false"/>
                </w:comboBox>
              </w:sdtPr>
              <w:sdtContent>
                <w:tc>
                  <w:tcPr>
                    <w:tcW w:w="4524" w:type="dxa"/>
                  </w:tcPr>
                  <w:p w:rsidR="003251FE" w:rsidRDefault="00D66C69" w:rsidP="00BA5688">
                    <w:pPr>
                      <w:jc w:val="center"/>
                    </w:pPr>
                    <w:r>
                      <w:rPr>
                        <w:rFonts w:hint="eastAsia"/>
                      </w:rPr>
                      <w:t>否</w:t>
                    </w:r>
                  </w:p>
                </w:tc>
              </w:sdtContent>
            </w:sdt>
          </w:tr>
          <w:tr w:rsidR="003251FE" w:rsidTr="00E47B29">
            <w:sdt>
              <w:sdtPr>
                <w:tag w:val="_PLD_bd901803dd924026b7c6f59fdd31aad5"/>
                <w:id w:val="26281839"/>
                <w:lock w:val="sdtLocked"/>
              </w:sdtPr>
              <w:sdtContent>
                <w:tc>
                  <w:tcPr>
                    <w:tcW w:w="4524" w:type="dxa"/>
                  </w:tcPr>
                  <w:p w:rsidR="003251FE" w:rsidRDefault="004977A9">
                    <w:r>
                      <w:t>每10股送红股数（股）</w:t>
                    </w:r>
                  </w:p>
                </w:tc>
              </w:sdtContent>
            </w:sdt>
            <w:tc>
              <w:tcPr>
                <w:tcW w:w="4524" w:type="dxa"/>
              </w:tcPr>
              <w:p w:rsidR="003251FE" w:rsidRDefault="00EF47F9" w:rsidP="00BA5688">
                <w:pPr>
                  <w:jc w:val="center"/>
                </w:pPr>
                <w:r>
                  <w:rPr>
                    <w:rFonts w:hint="eastAsia"/>
                  </w:rPr>
                  <w:t>0</w:t>
                </w:r>
              </w:p>
            </w:tc>
          </w:tr>
          <w:tr w:rsidR="003251FE" w:rsidTr="00E47B29">
            <w:sdt>
              <w:sdtPr>
                <w:tag w:val="_PLD_6cbe2a97f01847b28eeb312b29d1d347"/>
                <w:id w:val="26281840"/>
                <w:lock w:val="sdtLocked"/>
              </w:sdtPr>
              <w:sdtContent>
                <w:tc>
                  <w:tcPr>
                    <w:tcW w:w="4524" w:type="dxa"/>
                  </w:tcPr>
                  <w:p w:rsidR="003251FE" w:rsidRDefault="004977A9">
                    <w:r>
                      <w:t>每10股派息数(元)（含税）</w:t>
                    </w:r>
                  </w:p>
                </w:tc>
              </w:sdtContent>
            </w:sdt>
            <w:tc>
              <w:tcPr>
                <w:tcW w:w="4524" w:type="dxa"/>
              </w:tcPr>
              <w:p w:rsidR="003251FE" w:rsidRDefault="00EF47F9" w:rsidP="00BA5688">
                <w:pPr>
                  <w:jc w:val="center"/>
                </w:pPr>
                <w:r>
                  <w:rPr>
                    <w:rFonts w:hint="eastAsia"/>
                  </w:rPr>
                  <w:t>0</w:t>
                </w:r>
              </w:p>
            </w:tc>
          </w:tr>
          <w:tr w:rsidR="003251FE" w:rsidTr="00E47B29">
            <w:sdt>
              <w:sdtPr>
                <w:tag w:val="_PLD_ea0844d0f72e40a392aba3e62b2e7e9c"/>
                <w:id w:val="26281841"/>
                <w:lock w:val="sdtLocked"/>
              </w:sdtPr>
              <w:sdtContent>
                <w:tc>
                  <w:tcPr>
                    <w:tcW w:w="4524" w:type="dxa"/>
                  </w:tcPr>
                  <w:p w:rsidR="003251FE" w:rsidRDefault="004977A9">
                    <w:r>
                      <w:t>每10股转增数（股）</w:t>
                    </w:r>
                  </w:p>
                </w:tc>
              </w:sdtContent>
            </w:sdt>
            <w:tc>
              <w:tcPr>
                <w:tcW w:w="4524" w:type="dxa"/>
              </w:tcPr>
              <w:p w:rsidR="003251FE" w:rsidRDefault="00EF47F9" w:rsidP="00BA5688">
                <w:pPr>
                  <w:jc w:val="center"/>
                </w:pPr>
                <w:r>
                  <w:rPr>
                    <w:rFonts w:hint="eastAsia"/>
                  </w:rPr>
                  <w:t>0</w:t>
                </w:r>
              </w:p>
            </w:tc>
          </w:tr>
          <w:tr w:rsidR="003251FE" w:rsidTr="00E47B29">
            <w:sdt>
              <w:sdtPr>
                <w:tag w:val="_PLD_6f4b1db2793f4d00b5b11589fa8a57fc"/>
                <w:id w:val="26281842"/>
                <w:lock w:val="sdtLocked"/>
              </w:sdtPr>
              <w:sdtContent>
                <w:tc>
                  <w:tcPr>
                    <w:tcW w:w="9048" w:type="dxa"/>
                    <w:gridSpan w:val="2"/>
                  </w:tcPr>
                  <w:p w:rsidR="003251FE" w:rsidRDefault="004977A9">
                    <w:pPr>
                      <w:jc w:val="center"/>
                    </w:pPr>
                    <w:r>
                      <w:t>利润分配或资本公积金转增预案的相关情况说明</w:t>
                    </w:r>
                  </w:p>
                </w:tc>
              </w:sdtContent>
            </w:sdt>
          </w:tr>
          <w:tr w:rsidR="003251FE" w:rsidTr="00E47B29">
            <w:sdt>
              <w:sdtPr>
                <w:alias w:val="利润分配或资本公积金转增预案详细情况"/>
                <w:tag w:val="_GBC_94bed1d7442547dda64f3e2963ffc525"/>
                <w:id w:val="26281843"/>
                <w:lock w:val="sdtLocked"/>
              </w:sdtPr>
              <w:sdtContent>
                <w:tc>
                  <w:tcPr>
                    <w:tcW w:w="9048" w:type="dxa"/>
                    <w:gridSpan w:val="2"/>
                  </w:tcPr>
                  <w:p w:rsidR="003251FE" w:rsidRDefault="00C15662" w:rsidP="00086D6F">
                    <w:pPr>
                      <w:jc w:val="center"/>
                    </w:pPr>
                    <w:r>
                      <w:rPr>
                        <w:rFonts w:hint="eastAsia"/>
                      </w:rPr>
                      <w:t>无</w:t>
                    </w:r>
                  </w:p>
                </w:tc>
              </w:sdtContent>
            </w:sdt>
          </w:tr>
        </w:tbl>
      </w:sdtContent>
    </w:sdt>
    <w:p w:rsidR="003251FE" w:rsidRDefault="003251FE"/>
    <w:p w:rsidR="003251FE" w:rsidRDefault="004977A9" w:rsidP="00E36763">
      <w:pPr>
        <w:pStyle w:val="2"/>
        <w:numPr>
          <w:ilvl w:val="0"/>
          <w:numId w:val="19"/>
        </w:numPr>
        <w:tabs>
          <w:tab w:val="left" w:pos="426"/>
        </w:tabs>
        <w:ind w:left="422" w:hanging="422"/>
        <w:jc w:val="left"/>
        <w:rPr>
          <w:rFonts w:ascii="宋体" w:hAnsi="宋体"/>
        </w:rPr>
      </w:pPr>
      <w:r>
        <w:rPr>
          <w:rFonts w:ascii="宋体" w:hAnsi="宋体" w:hint="eastAsia"/>
        </w:rPr>
        <w:t>公司股权激励计划、员工持股计划或其他员工激励措施的情况及其影响</w:t>
      </w:r>
    </w:p>
    <w:bookmarkStart w:id="34" w:name="_Hlk74641818" w:displacedByCustomXml="next"/>
    <w:sdt>
      <w:sdtPr>
        <w:rPr>
          <w:rFonts w:ascii="宋体" w:hAnsi="宋体" w:cs="宋体"/>
          <w:b w:val="0"/>
          <w:bCs w:val="0"/>
          <w:kern w:val="0"/>
          <w:szCs w:val="24"/>
        </w:rPr>
        <w:alias w:val="模块:相关股权激励事项已在临时公告披露且后续实施无进展或变化的"/>
        <w:tag w:val="_SEC_27d68d30f5fb4d008c2e762ac7309c77"/>
        <w:id w:val="26281846"/>
        <w:lock w:val="sdtLocked"/>
        <w:placeholder>
          <w:docPart w:val="GBC22222222222222222222222222222"/>
        </w:placeholder>
      </w:sdtPr>
      <w:sdtContent>
        <w:p w:rsidR="003251FE" w:rsidRDefault="004977A9" w:rsidP="00E36763">
          <w:pPr>
            <w:pStyle w:val="3"/>
            <w:numPr>
              <w:ilvl w:val="1"/>
              <w:numId w:val="5"/>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26281845"/>
            <w:lock w:val="sdtLocked"/>
            <w:placeholder>
              <w:docPart w:val="GBC22222222222222222222222222222"/>
            </w:placeholder>
          </w:sdtPr>
          <w:sdtContent>
            <w:p w:rsidR="00B40365" w:rsidRDefault="003E1C3B" w:rsidP="005F42FF">
              <w:r>
                <w:fldChar w:fldCharType="begin"/>
              </w:r>
              <w:r w:rsidR="005F42FF">
                <w:instrText xml:space="preserve"> MACROBUTTON  SnrToggleCheckbox □适用 </w:instrText>
              </w:r>
              <w:r>
                <w:fldChar w:fldCharType="end"/>
              </w:r>
              <w:r>
                <w:fldChar w:fldCharType="begin"/>
              </w:r>
              <w:r w:rsidR="005F42FF">
                <w:instrText xml:space="preserve"> MACROBUTTON  SnrToggleCheckbox √不适用 </w:instrText>
              </w:r>
              <w:r>
                <w:fldChar w:fldCharType="end"/>
              </w:r>
            </w:p>
            <w:p w:rsidR="003251FE" w:rsidRDefault="003E1C3B" w:rsidP="005F42FF"/>
          </w:sdtContent>
        </w:sdt>
      </w:sdtContent>
    </w:sdt>
    <w:bookmarkEnd w:id="34" w:displacedByCustomXml="prev"/>
    <w:p w:rsidR="003251FE" w:rsidRDefault="004977A9" w:rsidP="00E36763">
      <w:pPr>
        <w:pStyle w:val="3"/>
        <w:numPr>
          <w:ilvl w:val="1"/>
          <w:numId w:val="5"/>
        </w:numPr>
        <w:rPr>
          <w:rFonts w:ascii="宋体" w:hAnsi="宋体" w:cs="宋体"/>
          <w:kern w:val="0"/>
          <w:szCs w:val="24"/>
        </w:rPr>
      </w:pPr>
      <w:r>
        <w:rPr>
          <w:rFonts w:ascii="宋体" w:hAnsi="宋体" w:cs="宋体" w:hint="eastAsia"/>
          <w:kern w:val="0"/>
          <w:szCs w:val="24"/>
        </w:rPr>
        <w:t>临时公告未披露或有后续进展的激励情况</w:t>
      </w:r>
    </w:p>
    <w:p w:rsidR="003251FE" w:rsidRDefault="004977A9">
      <w:r>
        <w:rPr>
          <w:rFonts w:hint="eastAsia"/>
        </w:rPr>
        <w:t>股权激励情况</w:t>
      </w:r>
    </w:p>
    <w:sdt>
      <w:sdtPr>
        <w:alias w:val="是否适用：股权激励情况[双击切换]"/>
        <w:tag w:val="_GBC_388221bc7be24cdca55be337256c8bc1"/>
        <w:id w:val="26281847"/>
        <w:lock w:val="sdtLocked"/>
        <w:placeholder>
          <w:docPart w:val="GBC22222222222222222222222222222"/>
        </w:placeholder>
      </w:sdtPr>
      <w:sdtContent>
        <w:p w:rsidR="00015667" w:rsidRDefault="003E1C3B" w:rsidP="00015667">
          <w:r>
            <w:fldChar w:fldCharType="begin"/>
          </w:r>
          <w:r w:rsidR="00015667">
            <w:instrText xml:space="preserve"> MACROBUTTON  SnrToggleCheckbox □适用 </w:instrText>
          </w:r>
          <w:r>
            <w:fldChar w:fldCharType="end"/>
          </w:r>
          <w:r>
            <w:fldChar w:fldCharType="begin"/>
          </w:r>
          <w:r w:rsidR="00015667">
            <w:instrText xml:space="preserve"> MACROBUTTON  SnrToggleCheckbox √不适用 </w:instrText>
          </w:r>
          <w:r>
            <w:fldChar w:fldCharType="end"/>
          </w:r>
        </w:p>
      </w:sdtContent>
    </w:sdt>
    <w:p w:rsidR="003251FE" w:rsidRDefault="003251FE"/>
    <w:sdt>
      <w:sdtPr>
        <w:rPr>
          <w:rFonts w:hint="eastAsia"/>
          <w:szCs w:val="21"/>
        </w:rPr>
        <w:alias w:val="模块:股权激励情况的说明"/>
        <w:tag w:val="_SEC_a417a9b40b6a4adeba436d511837e016"/>
        <w:id w:val="26281849"/>
        <w:lock w:val="sdtLocked"/>
        <w:placeholder>
          <w:docPart w:val="GBC22222222222222222222222222222"/>
        </w:placeholder>
      </w:sdtPr>
      <w:sdtEndPr>
        <w:rPr>
          <w:rFonts w:hint="default"/>
        </w:rPr>
      </w:sdtEndPr>
      <w:sdtContent>
        <w:p w:rsidR="003251FE" w:rsidRDefault="004977A9">
          <w:pPr>
            <w:rPr>
              <w:szCs w:val="21"/>
            </w:rPr>
          </w:pPr>
          <w:r>
            <w:rPr>
              <w:rFonts w:hint="eastAsia"/>
              <w:szCs w:val="21"/>
            </w:rPr>
            <w:t>其他说明</w:t>
          </w:r>
        </w:p>
        <w:p w:rsidR="003251FE" w:rsidRDefault="003E1C3B" w:rsidP="00CA7767">
          <w:pPr>
            <w:rPr>
              <w:szCs w:val="21"/>
            </w:rPr>
          </w:pPr>
          <w:sdt>
            <w:sdtPr>
              <w:rPr>
                <w:rFonts w:hint="eastAsia"/>
                <w:szCs w:val="21"/>
              </w:rPr>
              <w:alias w:val="是否适用：股权激励情况的说明[双击切换]"/>
              <w:tag w:val="_GBC_e5a032ecd3e24335b29a38809f65a990"/>
              <w:id w:val="26281848"/>
              <w:lock w:val="sdtLocked"/>
              <w:placeholder>
                <w:docPart w:val="GBC22222222222222222222222222222"/>
              </w:placeholder>
            </w:sdtPr>
            <w:sdtContent>
              <w:r>
                <w:rPr>
                  <w:szCs w:val="21"/>
                </w:rPr>
                <w:fldChar w:fldCharType="begin"/>
              </w:r>
              <w:r w:rsidR="00CA7767">
                <w:rPr>
                  <w:szCs w:val="21"/>
                </w:rPr>
                <w:instrText xml:space="preserve"> MACROBUTTON  SnrToggleCheckbox □适用 </w:instrText>
              </w:r>
              <w:r>
                <w:rPr>
                  <w:szCs w:val="21"/>
                </w:rPr>
                <w:fldChar w:fldCharType="end"/>
              </w:r>
              <w:r>
                <w:rPr>
                  <w:szCs w:val="21"/>
                </w:rPr>
                <w:fldChar w:fldCharType="begin"/>
              </w:r>
              <w:r w:rsidR="00CA7767">
                <w:rPr>
                  <w:szCs w:val="21"/>
                </w:rPr>
                <w:instrText xml:space="preserve"> MACROBUTTON  SnrToggleCheckbox √不适用 </w:instrText>
              </w:r>
              <w:r>
                <w:rPr>
                  <w:szCs w:val="21"/>
                </w:rPr>
                <w:fldChar w:fldCharType="end"/>
              </w:r>
            </w:sdtContent>
          </w:sdt>
        </w:p>
      </w:sdtContent>
    </w:sdt>
    <w:p w:rsidR="003251FE" w:rsidRDefault="003251FE">
      <w:pPr>
        <w:rPr>
          <w:szCs w:val="21"/>
        </w:rPr>
      </w:pPr>
    </w:p>
    <w:sdt>
      <w:sdtPr>
        <w:rPr>
          <w:rFonts w:hint="eastAsia"/>
        </w:rPr>
        <w:alias w:val="模块:员工持股计划情况"/>
        <w:tag w:val="_SEC_70861e225efc4a6aa2a87c82bdeffa60"/>
        <w:id w:val="26281851"/>
        <w:lock w:val="sdtLocked"/>
        <w:placeholder>
          <w:docPart w:val="GBC22222222222222222222222222222"/>
        </w:placeholder>
      </w:sdtPr>
      <w:sdtEndPr>
        <w:rPr>
          <w:bCs/>
          <w:szCs w:val="21"/>
        </w:rPr>
      </w:sdtEndPr>
      <w:sdtContent>
        <w:p w:rsidR="003251FE" w:rsidRDefault="004977A9">
          <w:r>
            <w:rPr>
              <w:rFonts w:hint="eastAsia"/>
            </w:rPr>
            <w:t>员工持股计划情况</w:t>
          </w:r>
        </w:p>
        <w:sdt>
          <w:sdtPr>
            <w:rPr>
              <w:szCs w:val="21"/>
            </w:rPr>
            <w:alias w:val="是否适用：员工持股计划情况[双击切换]"/>
            <w:tag w:val="_GBC_60a13b60efda4715a83fed9c5960ee3b"/>
            <w:id w:val="26281850"/>
            <w:lock w:val="sdtLocked"/>
            <w:placeholder>
              <w:docPart w:val="GBC22222222222222222222222222222"/>
            </w:placeholder>
          </w:sdtPr>
          <w:sdtContent>
            <w:p w:rsidR="003251FE" w:rsidRDefault="003E1C3B" w:rsidP="00CA7767">
              <w:pPr>
                <w:rPr>
                  <w:bCs/>
                  <w:szCs w:val="21"/>
                </w:rPr>
              </w:pPr>
              <w:r>
                <w:rPr>
                  <w:szCs w:val="21"/>
                </w:rPr>
                <w:fldChar w:fldCharType="begin"/>
              </w:r>
              <w:r w:rsidR="00CA7767">
                <w:rPr>
                  <w:szCs w:val="21"/>
                </w:rPr>
                <w:instrText xml:space="preserve"> MACROBUTTON  SnrToggleCheckbox □适用 </w:instrText>
              </w:r>
              <w:r>
                <w:rPr>
                  <w:szCs w:val="21"/>
                </w:rPr>
                <w:fldChar w:fldCharType="end"/>
              </w:r>
              <w:r>
                <w:rPr>
                  <w:szCs w:val="21"/>
                </w:rPr>
                <w:fldChar w:fldCharType="begin"/>
              </w:r>
              <w:r w:rsidR="00CA7767">
                <w:rPr>
                  <w:szCs w:val="21"/>
                </w:rPr>
                <w:instrText xml:space="preserve"> MACROBUTTON  SnrToggleCheckbox √不适用 </w:instrText>
              </w:r>
              <w:r>
                <w:rPr>
                  <w:szCs w:val="21"/>
                </w:rPr>
                <w:fldChar w:fldCharType="end"/>
              </w:r>
            </w:p>
          </w:sdtContent>
        </w:sdt>
      </w:sdtContent>
    </w:sdt>
    <w:p w:rsidR="003251FE" w:rsidRDefault="003251FE">
      <w:pPr>
        <w:rPr>
          <w:bCs/>
          <w:szCs w:val="21"/>
        </w:rPr>
      </w:pPr>
    </w:p>
    <w:sdt>
      <w:sdtPr>
        <w:rPr>
          <w:rFonts w:hint="eastAsia"/>
        </w:rPr>
        <w:alias w:val="模块:其他激励措施"/>
        <w:tag w:val="_SEC_63920368dc0b49e9a257b190129bf278"/>
        <w:id w:val="26281853"/>
        <w:lock w:val="sdtLocked"/>
        <w:placeholder>
          <w:docPart w:val="GBC22222222222222222222222222222"/>
        </w:placeholder>
      </w:sdtPr>
      <w:sdtEndPr>
        <w:rPr>
          <w:bCs/>
          <w:szCs w:val="21"/>
        </w:rPr>
      </w:sdtEndPr>
      <w:sdtContent>
        <w:p w:rsidR="003251FE" w:rsidRDefault="004977A9">
          <w:r>
            <w:rPr>
              <w:rFonts w:hint="eastAsia"/>
            </w:rPr>
            <w:t>其他激励措施</w:t>
          </w:r>
        </w:p>
        <w:sdt>
          <w:sdtPr>
            <w:rPr>
              <w:szCs w:val="21"/>
            </w:rPr>
            <w:alias w:val="是否适用：其他激励措施[双击切换]"/>
            <w:tag w:val="_GBC_87e3c04518ac4bed97846d84cc8784e1"/>
            <w:id w:val="26281852"/>
            <w:lock w:val="sdtLocked"/>
            <w:placeholder>
              <w:docPart w:val="GBC22222222222222222222222222222"/>
            </w:placeholder>
          </w:sdtPr>
          <w:sdtContent>
            <w:p w:rsidR="003251FE" w:rsidRDefault="003E1C3B" w:rsidP="00CA7767">
              <w:pPr>
                <w:rPr>
                  <w:bCs/>
                  <w:szCs w:val="21"/>
                </w:rPr>
              </w:pPr>
              <w:r>
                <w:rPr>
                  <w:szCs w:val="21"/>
                </w:rPr>
                <w:fldChar w:fldCharType="begin"/>
              </w:r>
              <w:r w:rsidR="00CA7767">
                <w:rPr>
                  <w:szCs w:val="21"/>
                </w:rPr>
                <w:instrText xml:space="preserve"> MACROBUTTON  SnrToggleCheckbox □适用 </w:instrText>
              </w:r>
              <w:r>
                <w:rPr>
                  <w:szCs w:val="21"/>
                </w:rPr>
                <w:fldChar w:fldCharType="end"/>
              </w:r>
              <w:r>
                <w:rPr>
                  <w:szCs w:val="21"/>
                </w:rPr>
                <w:fldChar w:fldCharType="begin"/>
              </w:r>
              <w:r w:rsidR="00CA7767">
                <w:rPr>
                  <w:szCs w:val="21"/>
                </w:rPr>
                <w:instrText xml:space="preserve"> MACROBUTTON  SnrToggleCheckbox √不适用 </w:instrText>
              </w:r>
              <w:r>
                <w:rPr>
                  <w:szCs w:val="21"/>
                </w:rPr>
                <w:fldChar w:fldCharType="end"/>
              </w:r>
            </w:p>
          </w:sdtContent>
        </w:sdt>
      </w:sdtContent>
    </w:sdt>
    <w:p w:rsidR="003251FE" w:rsidRDefault="003251FE"/>
    <w:p w:rsidR="003251FE" w:rsidRDefault="004977A9">
      <w:pPr>
        <w:pStyle w:val="10"/>
        <w:numPr>
          <w:ilvl w:val="0"/>
          <w:numId w:val="3"/>
        </w:numPr>
        <w:rPr>
          <w:rFonts w:ascii="黑体" w:hAnsi="黑体"/>
        </w:rPr>
      </w:pPr>
      <w:bookmarkStart w:id="35" w:name="_Toc79399155"/>
      <w:r>
        <w:rPr>
          <w:rFonts w:ascii="黑体" w:hAnsi="黑体" w:hint="eastAsia"/>
        </w:rPr>
        <w:t>环境与社会责任</w:t>
      </w:r>
      <w:bookmarkEnd w:id="35"/>
    </w:p>
    <w:p w:rsidR="003251FE" w:rsidRDefault="004977A9" w:rsidP="00E36763">
      <w:pPr>
        <w:pStyle w:val="2"/>
        <w:numPr>
          <w:ilvl w:val="0"/>
          <w:numId w:val="20"/>
        </w:numPr>
        <w:tabs>
          <w:tab w:val="left" w:pos="426"/>
        </w:tabs>
        <w:ind w:firstLineChars="0"/>
        <w:jc w:val="left"/>
        <w:rPr>
          <w:rFonts w:ascii="宋体" w:hAnsi="宋体"/>
        </w:rPr>
      </w:pPr>
      <w:r>
        <w:rPr>
          <w:rFonts w:ascii="宋体" w:hAnsi="宋体" w:hint="eastAsia"/>
        </w:rPr>
        <w:t>环境</w:t>
      </w:r>
      <w:r>
        <w:rPr>
          <w:rFonts w:ascii="宋体" w:hAnsi="宋体"/>
        </w:rPr>
        <w:t>信息情况</w:t>
      </w:r>
    </w:p>
    <w:p w:rsidR="003251FE" w:rsidRDefault="004977A9" w:rsidP="00E36763">
      <w:pPr>
        <w:pStyle w:val="3"/>
        <w:numPr>
          <w:ilvl w:val="0"/>
          <w:numId w:val="17"/>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26281854"/>
        <w:lock w:val="sdtLocked"/>
        <w:placeholder>
          <w:docPart w:val="GBC22222222222222222222222222222"/>
        </w:placeholder>
      </w:sdtPr>
      <w:sdtContent>
        <w:p w:rsidR="00515A63" w:rsidRDefault="003E1C3B">
          <w:r>
            <w:fldChar w:fldCharType="begin"/>
          </w:r>
          <w:r w:rsidR="00515A63">
            <w:instrText xml:space="preserve"> MACROBUTTON  SnrToggleCheckbox √适用 </w:instrText>
          </w:r>
          <w:r>
            <w:fldChar w:fldCharType="end"/>
          </w:r>
          <w:r>
            <w:fldChar w:fldCharType="begin"/>
          </w:r>
          <w:r w:rsidR="00515A63">
            <w:instrText xml:space="preserve"> MACROBUTTON  SnrToggleCheckbox □不适用 </w:instrText>
          </w:r>
          <w:r>
            <w:fldChar w:fldCharType="end"/>
          </w:r>
        </w:p>
        <w:p w:rsidR="00515A63" w:rsidRPr="00515A63" w:rsidRDefault="00515A63" w:rsidP="00515A63">
          <w:pPr>
            <w:pStyle w:val="Default"/>
            <w:snapToGrid w:val="0"/>
            <w:spacing w:line="300" w:lineRule="auto"/>
            <w:ind w:firstLineChars="100" w:firstLine="210"/>
            <w:rPr>
              <w:rFonts w:ascii="宋体" w:eastAsia="宋体" w:hAnsi="宋体"/>
              <w:color w:val="auto"/>
              <w:sz w:val="21"/>
            </w:rPr>
          </w:pPr>
          <w:r w:rsidRPr="00515A63">
            <w:rPr>
              <w:rFonts w:ascii="宋体" w:eastAsia="宋体" w:hAnsi="宋体" w:hint="eastAsia"/>
              <w:color w:val="auto"/>
              <w:sz w:val="21"/>
            </w:rPr>
            <w:t>根据铜陵市生态环境局2021年3月</w:t>
          </w:r>
          <w:r w:rsidR="00F9186C">
            <w:rPr>
              <w:rFonts w:ascii="宋体" w:eastAsia="宋体" w:hAnsi="宋体" w:hint="eastAsia"/>
              <w:color w:val="auto"/>
              <w:sz w:val="21"/>
            </w:rPr>
            <w:t>31</w:t>
          </w:r>
          <w:r w:rsidRPr="00515A63">
            <w:rPr>
              <w:rFonts w:ascii="宋体" w:eastAsia="宋体" w:hAnsi="宋体" w:hint="eastAsia"/>
              <w:color w:val="auto"/>
              <w:sz w:val="21"/>
            </w:rPr>
            <w:t>日公布的“</w:t>
          </w:r>
          <w:r w:rsidR="00F9186C">
            <w:rPr>
              <w:rFonts w:ascii="宋体" w:eastAsia="宋体" w:hAnsi="宋体" w:hint="eastAsia"/>
              <w:color w:val="auto"/>
              <w:sz w:val="21"/>
            </w:rPr>
            <w:t>2021</w:t>
          </w:r>
          <w:r w:rsidRPr="00515A63">
            <w:rPr>
              <w:rFonts w:ascii="宋体" w:eastAsia="宋体" w:hAnsi="宋体" w:hint="eastAsia"/>
              <w:color w:val="auto"/>
              <w:sz w:val="21"/>
            </w:rPr>
            <w:t>年铜陵市重点排污单位管理名录”，公司属于铜陵市“大气环境”重点排污企业。</w:t>
          </w:r>
        </w:p>
        <w:p w:rsidR="003251FE" w:rsidRDefault="003E1C3B"/>
      </w:sdtContent>
    </w:sdt>
    <w:sdt>
      <w:sdtPr>
        <w:rPr>
          <w:rFonts w:ascii="宋体" w:eastAsia="微软雅黑" w:hAnsi="宋体" w:cs="宋体" w:hint="eastAsia"/>
          <w:b w:val="0"/>
          <w:bCs w:val="0"/>
          <w:color w:val="000000"/>
          <w:kern w:val="0"/>
          <w:sz w:val="24"/>
          <w:szCs w:val="24"/>
        </w:rPr>
        <w:alias w:val="模块:排污信息"/>
        <w:tag w:val="_SEC_692004cb913244878ef4d9f391681f08"/>
        <w:id w:val="26281857"/>
        <w:lock w:val="sdtLocked"/>
        <w:placeholder>
          <w:docPart w:val="GBC22222222222222222222222222222"/>
        </w:placeholder>
      </w:sdtPr>
      <w:sdtEndPr>
        <w:rPr>
          <w:rFonts w:ascii="微软雅黑" w:hAnsi="Calibri" w:hint="default"/>
        </w:rPr>
      </w:sdtEndPr>
      <w:sdtContent>
        <w:p w:rsidR="003251FE" w:rsidRDefault="004977A9" w:rsidP="00E36763">
          <w:pPr>
            <w:pStyle w:val="4"/>
            <w:numPr>
              <w:ilvl w:val="0"/>
              <w:numId w:val="18"/>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44bbf262c38141458fba6072b4e5b459"/>
            <w:id w:val="26281855"/>
            <w:lock w:val="sdtLocked"/>
            <w:placeholder>
              <w:docPart w:val="GBC22222222222222222222222222222"/>
            </w:placeholder>
          </w:sdtPr>
          <w:sdtContent>
            <w:p w:rsidR="003251FE" w:rsidRDefault="003E1C3B">
              <w:pPr>
                <w:pStyle w:val="a9"/>
                <w:ind w:firstLineChars="0" w:firstLine="0"/>
                <w:rPr>
                  <w:rFonts w:ascii="宋体" w:hAnsi="宋体"/>
                </w:rPr>
              </w:pPr>
              <w:r>
                <w:rPr>
                  <w:rFonts w:ascii="宋体" w:hAnsi="宋体"/>
                </w:rPr>
                <w:fldChar w:fldCharType="begin"/>
              </w:r>
              <w:r w:rsidR="00515A63">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515A63">
                <w:rPr>
                  <w:rFonts w:ascii="宋体" w:hAnsi="宋体"/>
                </w:rPr>
                <w:instrText xml:space="preserve"> MACROBUTTON  SnrToggleCheckbox □不适用 </w:instrText>
              </w:r>
              <w:r>
                <w:rPr>
                  <w:rFonts w:ascii="宋体" w:hAnsi="宋体"/>
                </w:rPr>
                <w:fldChar w:fldCharType="end"/>
              </w:r>
            </w:p>
          </w:sdtContent>
        </w:sdt>
        <w:sdt>
          <w:sdtPr>
            <w:rPr>
              <w:rFonts w:ascii="宋体" w:eastAsia="宋体" w:hAnsi="宋体" w:cs="Times New Roman" w:hint="eastAsia"/>
              <w:color w:val="auto"/>
              <w:kern w:val="2"/>
              <w:sz w:val="21"/>
              <w:szCs w:val="22"/>
            </w:rPr>
            <w:alias w:val="排污信息"/>
            <w:tag w:val="_GBC_28890c46cf8446cc95bd08ae7c7a17dc"/>
            <w:id w:val="26281856"/>
            <w:lock w:val="sdtLocked"/>
            <w:placeholder>
              <w:docPart w:val="GBC22222222222222222222222222222"/>
            </w:placeholder>
          </w:sdtPr>
          <w:sdtEndPr>
            <w:rPr>
              <w:rFonts w:eastAsia="微软雅黑" w:cs="宋体"/>
              <w:color w:val="000000"/>
              <w:kern w:val="0"/>
              <w:sz w:val="24"/>
              <w:szCs w:val="24"/>
            </w:rPr>
          </w:sdtEndPr>
          <w:sdtContent>
            <w:p w:rsidR="00515A63" w:rsidRPr="00515A63" w:rsidRDefault="00515A63" w:rsidP="004E53B5">
              <w:pPr>
                <w:pStyle w:val="Default"/>
                <w:snapToGrid w:val="0"/>
                <w:spacing w:line="300" w:lineRule="auto"/>
                <w:ind w:firstLineChars="200" w:firstLine="420"/>
                <w:rPr>
                  <w:rFonts w:ascii="宋体" w:eastAsia="宋体" w:hAnsi="宋体"/>
                  <w:color w:val="auto"/>
                  <w:sz w:val="21"/>
                </w:rPr>
              </w:pPr>
              <w:r w:rsidRPr="00515A63">
                <w:rPr>
                  <w:rFonts w:ascii="宋体" w:eastAsia="宋体" w:hAnsi="宋体" w:hint="eastAsia"/>
                  <w:color w:val="auto"/>
                  <w:sz w:val="21"/>
                </w:rPr>
                <w:t>公司生产过程中产生部分废水（COD、氨氮等）、废气（主要为颗粒物、非甲烷总烃）、噪声（厂界噪声），均达标排放。公司生产过程中产生的固体废物主要包含危险废物和一般工业固体废物，对固体废物主要委托有相关资质单位进行处置。具体如下：</w:t>
              </w:r>
            </w:p>
            <w:p w:rsidR="00515A63" w:rsidRPr="00515A63" w:rsidRDefault="00515A63" w:rsidP="004E53B5">
              <w:pPr>
                <w:pStyle w:val="Default"/>
                <w:snapToGrid w:val="0"/>
                <w:spacing w:line="300" w:lineRule="auto"/>
                <w:ind w:firstLineChars="200" w:firstLine="420"/>
                <w:jc w:val="both"/>
                <w:rPr>
                  <w:rFonts w:ascii="宋体" w:eastAsia="宋体" w:hAnsi="宋体"/>
                  <w:color w:val="auto"/>
                  <w:sz w:val="21"/>
                </w:rPr>
              </w:pPr>
              <w:r w:rsidRPr="00515A63">
                <w:rPr>
                  <w:rFonts w:ascii="宋体" w:eastAsia="宋体" w:hAnsi="宋体" w:hint="eastAsia"/>
                  <w:color w:val="auto"/>
                  <w:sz w:val="21"/>
                </w:rPr>
                <w:t>公司现有污水总排放口4个，废水执行《污水综合排放标准》GB8978-1996 三级CODCr500 mg/L、</w:t>
              </w:r>
              <w:r w:rsidRPr="00515A63">
                <w:rPr>
                  <w:rFonts w:ascii="宋体" w:eastAsia="宋体" w:hAnsi="宋体" w:hint="eastAsia"/>
                  <w:color w:val="auto"/>
                  <w:sz w:val="21"/>
                </w:rPr>
                <w:lastRenderedPageBreak/>
                <w:t>氨氮45mg/L。实际监测结果为CODCr 64~140mg/L、氨氮 9.74~20.0mg/L，均达标排放。</w:t>
              </w:r>
            </w:p>
            <w:p w:rsidR="00515A63" w:rsidRPr="00515A63" w:rsidRDefault="00515A63" w:rsidP="00515A63">
              <w:pPr>
                <w:pStyle w:val="Default"/>
                <w:snapToGrid w:val="0"/>
                <w:spacing w:line="300" w:lineRule="auto"/>
                <w:ind w:firstLineChars="200" w:firstLine="420"/>
                <w:jc w:val="both"/>
                <w:rPr>
                  <w:rFonts w:ascii="宋体" w:eastAsia="宋体" w:hAnsi="宋体"/>
                  <w:color w:val="auto"/>
                  <w:sz w:val="21"/>
                </w:rPr>
              </w:pPr>
              <w:r w:rsidRPr="00515A63">
                <w:rPr>
                  <w:rFonts w:ascii="宋体" w:eastAsia="宋体" w:hAnsi="宋体" w:hint="eastAsia"/>
                  <w:color w:val="auto"/>
                  <w:sz w:val="21"/>
                </w:rPr>
                <w:t>公司目前有粉尘排放口10个、大气重点监控的挥发性有机物（非甲烷总烃）排放口6个。颗粒</w:t>
              </w:r>
              <w:proofErr w:type="gramStart"/>
              <w:r w:rsidRPr="00515A63">
                <w:rPr>
                  <w:rFonts w:ascii="宋体" w:eastAsia="宋体" w:hAnsi="宋体" w:hint="eastAsia"/>
                  <w:color w:val="auto"/>
                  <w:sz w:val="21"/>
                </w:rPr>
                <w:t>物执行</w:t>
              </w:r>
              <w:proofErr w:type="gramEnd"/>
              <w:r w:rsidRPr="00515A63">
                <w:rPr>
                  <w:rFonts w:ascii="宋体" w:eastAsia="宋体" w:hAnsi="宋体" w:hint="eastAsia"/>
                  <w:color w:val="auto"/>
                  <w:sz w:val="21"/>
                </w:rPr>
                <w:t>《大气污染物综合排放标准》，（GB16297-1996）三级 排放浓度 120 mg/m3，实际监测结果：排放浓度 ＜21.7 mg/m3。非甲烷总烃执行《大气污染物综合排放标准》（GB16297-1996） 三级 有组织废气排放浓度 120 mg/m3、无组织废气排放浓度 4 mg/m3，实际监测结果：有组织废气排放浓度 0.32~2.56 mg/m3、无组织废气排放浓度 0.16~0.36 mg/m3，均达标排放。</w:t>
              </w:r>
            </w:p>
            <w:p w:rsidR="00515A63" w:rsidRPr="00515A63" w:rsidRDefault="00515A63" w:rsidP="00515A63">
              <w:pPr>
                <w:pStyle w:val="Default"/>
                <w:snapToGrid w:val="0"/>
                <w:spacing w:line="300" w:lineRule="auto"/>
                <w:ind w:firstLineChars="200" w:firstLine="420"/>
                <w:jc w:val="both"/>
                <w:rPr>
                  <w:rFonts w:ascii="宋体" w:eastAsia="宋体" w:hAnsi="宋体"/>
                  <w:color w:val="auto"/>
                  <w:sz w:val="21"/>
                </w:rPr>
              </w:pPr>
              <w:r w:rsidRPr="00515A63">
                <w:rPr>
                  <w:rFonts w:ascii="宋体" w:eastAsia="宋体" w:hAnsi="宋体" w:hint="eastAsia"/>
                  <w:color w:val="auto"/>
                  <w:sz w:val="21"/>
                </w:rPr>
                <w:t>噪声执行《工业企业厂界环境噪声排放标准》，（GB12348-2008）3类功能区昼间：65.0 dB（A）夜间：55.0 dB（A）。实际监测结果：东厂界昼间：55.9 dB（A），夜间：49.2 dB（A）；西厂界昼间：54.2 dB（A），夜间：45.3 dB（A）；南厂界昼间：54.1 dB（A），夜间：47.2 dB（A）；北厂界昼间：57.9 dB（A），夜间：49.1 dB（A），均达标排放。</w:t>
              </w:r>
            </w:p>
            <w:p w:rsidR="003251FE" w:rsidRPr="007568B9" w:rsidRDefault="00515A63" w:rsidP="007568B9">
              <w:pPr>
                <w:pStyle w:val="Default"/>
                <w:snapToGrid w:val="0"/>
                <w:spacing w:line="300" w:lineRule="auto"/>
                <w:ind w:firstLineChars="200" w:firstLine="420"/>
                <w:jc w:val="both"/>
                <w:rPr>
                  <w:rFonts w:ascii="宋体" w:eastAsia="宋体" w:hAnsi="宋体" w:cs="微软雅黑"/>
                  <w:color w:val="000000" w:themeColor="text1"/>
                  <w:sz w:val="21"/>
                  <w:szCs w:val="21"/>
                </w:rPr>
              </w:pPr>
              <w:r w:rsidRPr="00515A63">
                <w:rPr>
                  <w:rFonts w:ascii="宋体" w:eastAsia="宋体" w:hAnsi="宋体" w:hint="eastAsia"/>
                  <w:color w:val="auto"/>
                  <w:sz w:val="21"/>
                </w:rPr>
                <w:t>固体废物中危险废物类别：HW13（废环氧树脂）、HW08（废矿物油液）、HW06（废有机溶剂与含有机溶剂废物）、HW49（废弃化学品容器包装物、环氧树脂废桶、废活性炭过滤器、除尘布袋）。一般工业固体废物类别：废镀锌铝包装袋、废标</w:t>
              </w:r>
              <w:r w:rsidRPr="00515A63">
                <w:rPr>
                  <w:rFonts w:ascii="宋体" w:eastAsia="宋体" w:hAnsi="宋体" w:cs="微软雅黑" w:hint="eastAsia"/>
                  <w:color w:val="000000" w:themeColor="text1"/>
                  <w:sz w:val="21"/>
                  <w:szCs w:val="21"/>
                </w:rPr>
                <w:t>签纸、废包装带、抛丸灰等。公司对固体废物主要委托有相关资质单位进行处置。</w:t>
              </w:r>
            </w:p>
          </w:sdtContent>
        </w:sdt>
      </w:sdtContent>
    </w:sdt>
    <w:sdt>
      <w:sdtPr>
        <w:rPr>
          <w:rFonts w:ascii="宋体" w:hAnsi="宋体" w:cs="宋体" w:hint="eastAsia"/>
          <w:b w:val="0"/>
          <w:bCs w:val="0"/>
          <w:kern w:val="0"/>
          <w:szCs w:val="22"/>
        </w:rPr>
        <w:alias w:val="模块:防治污染设施的建设和运行情况"/>
        <w:tag w:val="_SEC_9647358b46c84a02b09d75557c728419"/>
        <w:id w:val="26281860"/>
        <w:lock w:val="sdtLocked"/>
        <w:placeholder>
          <w:docPart w:val="GBC22222222222222222222222222222"/>
        </w:placeholder>
      </w:sdtPr>
      <w:sdtEndPr>
        <w:rPr>
          <w:szCs w:val="24"/>
        </w:rPr>
      </w:sdtEndPr>
      <w:sdtContent>
        <w:p w:rsidR="003251FE" w:rsidRDefault="004977A9" w:rsidP="00E36763">
          <w:pPr>
            <w:pStyle w:val="4"/>
            <w:numPr>
              <w:ilvl w:val="0"/>
              <w:numId w:val="18"/>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e5a6ee71f2e449e58d9301e4ca07981f"/>
            <w:id w:val="26281858"/>
            <w:lock w:val="sdtLocked"/>
            <w:placeholder>
              <w:docPart w:val="GBC22222222222222222222222222222"/>
            </w:placeholder>
          </w:sdtPr>
          <w:sdtContent>
            <w:p w:rsidR="003251FE" w:rsidRDefault="003E1C3B">
              <w:r>
                <w:fldChar w:fldCharType="begin"/>
              </w:r>
              <w:r w:rsidR="00515A63">
                <w:instrText xml:space="preserve"> MACROBUTTON  SnrToggleCheckbox √适用 </w:instrText>
              </w:r>
              <w:r>
                <w:fldChar w:fldCharType="end"/>
              </w:r>
              <w:r>
                <w:fldChar w:fldCharType="begin"/>
              </w:r>
              <w:r w:rsidR="00515A63">
                <w:instrText xml:space="preserve"> MACROBUTTON  SnrToggleCheckbox □不适用 </w:instrText>
              </w:r>
              <w:r>
                <w:fldChar w:fldCharType="end"/>
              </w:r>
            </w:p>
          </w:sdtContent>
        </w:sdt>
        <w:sdt>
          <w:sdtPr>
            <w:alias w:val="防治污染设施的建设和运行情况"/>
            <w:tag w:val="_GBC_1c83977b65834eaa98d6c63b6e3074af"/>
            <w:id w:val="26281859"/>
            <w:lock w:val="sdtLocked"/>
            <w:placeholder>
              <w:docPart w:val="GBC22222222222222222222222222222"/>
            </w:placeholder>
          </w:sdtPr>
          <w:sdtContent>
            <w:p w:rsidR="003251FE" w:rsidRDefault="00515A63" w:rsidP="005E4AAE">
              <w:pPr>
                <w:snapToGrid w:val="0"/>
                <w:spacing w:line="300" w:lineRule="auto"/>
                <w:ind w:firstLineChars="200" w:firstLine="420"/>
              </w:pPr>
              <w:r w:rsidRPr="00515A63">
                <w:rPr>
                  <w:rFonts w:hint="eastAsia"/>
                </w:rPr>
                <w:t>针对颗粒物的排放，公司建设了10套喷金颗粒物除尘收集装置，15米高排气筒10个，除尘布袋定期更换，除尘设施定期维护保养，正常运行。对非甲烷总烃的排放，公司在6条生产线挤出工序的挤出排放</w:t>
              </w:r>
              <w:proofErr w:type="gramStart"/>
              <w:r w:rsidRPr="00515A63">
                <w:rPr>
                  <w:rFonts w:hint="eastAsia"/>
                </w:rPr>
                <w:t>筒出口</w:t>
              </w:r>
              <w:proofErr w:type="gramEnd"/>
              <w:r w:rsidRPr="00515A63">
                <w:rPr>
                  <w:rFonts w:hint="eastAsia"/>
                </w:rPr>
                <w:t>附近建设了6套活性炭吸附装置，活性炭吸附箱定期更换，设施定期维护保养，正常运行。</w:t>
              </w:r>
            </w:p>
          </w:sdtContent>
        </w:sdt>
      </w:sdtContent>
    </w:sdt>
    <w:sdt>
      <w:sdtPr>
        <w:rPr>
          <w:rFonts w:ascii="宋体" w:hAnsi="宋体" w:cs="宋体" w:hint="eastAsia"/>
          <w:b w:val="0"/>
          <w:bCs w:val="0"/>
          <w:kern w:val="0"/>
          <w:szCs w:val="21"/>
        </w:rPr>
        <w:alias w:val="模块:建设项目环境影响评价及其他环境保护行政许可情况"/>
        <w:tag w:val="_SEC_2708d5a25473420b9cd1646eac86c715"/>
        <w:id w:val="26281863"/>
        <w:lock w:val="sdtLocked"/>
        <w:placeholder>
          <w:docPart w:val="GBC22222222222222222222222222222"/>
        </w:placeholder>
      </w:sdtPr>
      <w:sdtEndPr>
        <w:rPr>
          <w:szCs w:val="24"/>
        </w:rPr>
      </w:sdtEndPr>
      <w:sdtContent>
        <w:p w:rsidR="003251FE" w:rsidRDefault="004977A9" w:rsidP="00E36763">
          <w:pPr>
            <w:pStyle w:val="4"/>
            <w:numPr>
              <w:ilvl w:val="0"/>
              <w:numId w:val="18"/>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3824fd66ff4141358cbb17c1d49124d4"/>
            <w:id w:val="26281861"/>
            <w:lock w:val="sdtLocked"/>
            <w:placeholder>
              <w:docPart w:val="GBC22222222222222222222222222222"/>
            </w:placeholder>
          </w:sdtPr>
          <w:sdtContent>
            <w:p w:rsidR="003251FE" w:rsidRDefault="003E1C3B" w:rsidP="005E4AAE">
              <w:pPr>
                <w:pStyle w:val="a9"/>
                <w:snapToGrid w:val="0"/>
                <w:spacing w:line="300" w:lineRule="auto"/>
                <w:ind w:firstLineChars="0" w:firstLine="0"/>
                <w:rPr>
                  <w:rFonts w:ascii="宋体" w:hAnsi="宋体"/>
                </w:rPr>
              </w:pPr>
              <w:r>
                <w:rPr>
                  <w:rFonts w:ascii="宋体" w:hAnsi="宋体"/>
                </w:rPr>
                <w:fldChar w:fldCharType="begin"/>
              </w:r>
              <w:r w:rsidR="00E06C2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06C27">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26281862"/>
            <w:lock w:val="sdtLocked"/>
            <w:placeholder>
              <w:docPart w:val="GBC22222222222222222222222222222"/>
            </w:placeholder>
          </w:sdtPr>
          <w:sdtContent>
            <w:p w:rsidR="003251FE" w:rsidRDefault="00E06C27" w:rsidP="004E53B5">
              <w:pPr>
                <w:snapToGrid w:val="0"/>
                <w:spacing w:line="300" w:lineRule="auto"/>
                <w:ind w:firstLineChars="200" w:firstLine="420"/>
              </w:pPr>
              <w:r w:rsidRPr="00E06C27">
                <w:rPr>
                  <w:rFonts w:hint="eastAsia"/>
                </w:rPr>
                <w:t>公司建设项目均按国家环境保护法律法规的要求履行环境影响评价及其他环境保护行政许可手续。</w:t>
              </w:r>
            </w:p>
          </w:sdtContent>
        </w:sdt>
      </w:sdtContent>
    </w:sdt>
    <w:sdt>
      <w:sdtPr>
        <w:rPr>
          <w:rFonts w:ascii="宋体" w:hAnsi="宋体" w:cs="宋体" w:hint="eastAsia"/>
          <w:b w:val="0"/>
          <w:bCs w:val="0"/>
          <w:kern w:val="0"/>
          <w:szCs w:val="21"/>
        </w:rPr>
        <w:alias w:val="模块:突发环境事件应急预案"/>
        <w:tag w:val="_SEC_8a186947e6794ae7a56369fd5232b227"/>
        <w:id w:val="26281866"/>
        <w:lock w:val="sdtLocked"/>
        <w:placeholder>
          <w:docPart w:val="GBC22222222222222222222222222222"/>
        </w:placeholder>
      </w:sdtPr>
      <w:sdtEndPr>
        <w:rPr>
          <w:rFonts w:hint="default"/>
          <w:szCs w:val="24"/>
        </w:rPr>
      </w:sdtEndPr>
      <w:sdtContent>
        <w:p w:rsidR="003251FE" w:rsidRDefault="004977A9" w:rsidP="00E36763">
          <w:pPr>
            <w:pStyle w:val="4"/>
            <w:numPr>
              <w:ilvl w:val="0"/>
              <w:numId w:val="18"/>
            </w:numPr>
            <w:rPr>
              <w:rFonts w:ascii="宋体" w:hAnsi="宋体"/>
            </w:rPr>
          </w:pPr>
          <w:r>
            <w:rPr>
              <w:rFonts w:ascii="宋体" w:hAnsi="宋体" w:hint="eastAsia"/>
              <w:szCs w:val="21"/>
            </w:rPr>
            <w:t>突发环境事件应急预案</w:t>
          </w:r>
        </w:p>
        <w:sdt>
          <w:sdtPr>
            <w:alias w:val="是否适用：突发环境事件应急预案[双击切换]"/>
            <w:tag w:val="_GBC_df8be27e0fe04478b8e2d99d253dbf26"/>
            <w:id w:val="26281864"/>
            <w:lock w:val="sdtLocked"/>
            <w:placeholder>
              <w:docPart w:val="GBC22222222222222222222222222222"/>
            </w:placeholder>
          </w:sdtPr>
          <w:sdtContent>
            <w:p w:rsidR="003251FE" w:rsidRDefault="003E1C3B">
              <w:r>
                <w:fldChar w:fldCharType="begin"/>
              </w:r>
              <w:r w:rsidR="00E06C27">
                <w:instrText xml:space="preserve"> MACROBUTTON  SnrToggleCheckbox √适用 </w:instrText>
              </w:r>
              <w:r>
                <w:fldChar w:fldCharType="end"/>
              </w:r>
              <w:r>
                <w:fldChar w:fldCharType="begin"/>
              </w:r>
              <w:r w:rsidR="00E06C27">
                <w:instrText xml:space="preserve"> MACROBUTTON  SnrToggleCheckbox □不适用 </w:instrText>
              </w:r>
              <w:r>
                <w:fldChar w:fldCharType="end"/>
              </w:r>
            </w:p>
          </w:sdtContent>
        </w:sdt>
        <w:sdt>
          <w:sdtPr>
            <w:alias w:val="突发环境事件应急预案"/>
            <w:tag w:val="_GBC_2185e6aced094c6c8ba2229f13fa085b"/>
            <w:id w:val="26281865"/>
            <w:lock w:val="sdtLocked"/>
            <w:placeholder>
              <w:docPart w:val="GBC22222222222222222222222222222"/>
            </w:placeholder>
          </w:sdtPr>
          <w:sdtContent>
            <w:p w:rsidR="003251FE" w:rsidRPr="00494DF2" w:rsidRDefault="00E06C27" w:rsidP="005B64DF">
              <w:pPr>
                <w:snapToGrid w:val="0"/>
                <w:spacing w:line="300" w:lineRule="auto"/>
                <w:ind w:firstLineChars="150" w:firstLine="315"/>
                <w:jc w:val="both"/>
                <w:rPr>
                  <w:rFonts w:cs="微软雅黑"/>
                  <w:color w:val="000000"/>
                </w:rPr>
              </w:pPr>
              <w:r w:rsidRPr="00E06C27">
                <w:rPr>
                  <w:rFonts w:hint="eastAsia"/>
                </w:rPr>
                <w:t>公司委托安徽文川环保有限公司重新编制了《安徽铜峰电子股份有限公司突发环境事件应急预案》，通过了专家技术评审并向铜陵市生态环境局于2021年04月27日完成备案(</w:t>
              </w:r>
              <w:r w:rsidR="00D24872">
                <w:rPr>
                  <w:rFonts w:hint="eastAsia"/>
                </w:rPr>
                <w:t>备案号：</w:t>
              </w:r>
              <w:r w:rsidRPr="00E06C27">
                <w:rPr>
                  <w:rFonts w:hint="eastAsia"/>
                </w:rPr>
                <w:t>340700-2021-013-L)。</w:t>
              </w:r>
            </w:p>
          </w:sdtContent>
        </w:sdt>
      </w:sdtContent>
    </w:sdt>
    <w:sdt>
      <w:sdtPr>
        <w:rPr>
          <w:rFonts w:ascii="宋体" w:hAnsi="宋体" w:cs="宋体" w:hint="eastAsia"/>
          <w:b w:val="0"/>
          <w:bCs w:val="0"/>
          <w:kern w:val="0"/>
          <w:szCs w:val="21"/>
        </w:rPr>
        <w:alias w:val="模块:环境自行监测方案"/>
        <w:tag w:val="_SEC_9756f3e7d2714d9788f7344c9c15bb49"/>
        <w:id w:val="26281869"/>
        <w:lock w:val="sdtLocked"/>
        <w:placeholder>
          <w:docPart w:val="GBC22222222222222222222222222222"/>
        </w:placeholder>
      </w:sdtPr>
      <w:sdtEndPr>
        <w:rPr>
          <w:rFonts w:hint="default"/>
          <w:szCs w:val="24"/>
        </w:rPr>
      </w:sdtEndPr>
      <w:sdtContent>
        <w:p w:rsidR="003251FE" w:rsidRDefault="004977A9" w:rsidP="00E36763">
          <w:pPr>
            <w:pStyle w:val="4"/>
            <w:numPr>
              <w:ilvl w:val="0"/>
              <w:numId w:val="18"/>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8282bd073e454f33b6fa8f66542c0ea4"/>
            <w:id w:val="26281867"/>
            <w:lock w:val="sdtLocked"/>
            <w:placeholder>
              <w:docPart w:val="GBC22222222222222222222222222222"/>
            </w:placeholder>
          </w:sdtPr>
          <w:sdtContent>
            <w:p w:rsidR="003251FE" w:rsidRDefault="003E1C3B">
              <w:pPr>
                <w:pStyle w:val="a9"/>
                <w:ind w:firstLineChars="0" w:firstLine="0"/>
                <w:rPr>
                  <w:rFonts w:ascii="宋体" w:hAnsi="宋体"/>
                </w:rPr>
              </w:pPr>
              <w:r>
                <w:rPr>
                  <w:rFonts w:ascii="宋体" w:hAnsi="宋体"/>
                </w:rPr>
                <w:fldChar w:fldCharType="begin"/>
              </w:r>
              <w:r w:rsidR="00E06C27">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06C27">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26281868"/>
            <w:lock w:val="sdtLocked"/>
            <w:placeholder>
              <w:docPart w:val="GBC22222222222222222222222222222"/>
            </w:placeholder>
          </w:sdtPr>
          <w:sdtContent>
            <w:p w:rsidR="003251FE" w:rsidRDefault="00E06C27" w:rsidP="004E53B5">
              <w:pPr>
                <w:snapToGrid w:val="0"/>
                <w:spacing w:line="300" w:lineRule="auto"/>
                <w:ind w:firstLineChars="200" w:firstLine="420"/>
              </w:pPr>
              <w:r w:rsidRPr="00E06C27">
                <w:rPr>
                  <w:rFonts w:hint="eastAsia"/>
                </w:rPr>
                <w:t>公司按照排污许可证制定了2021年《安徽铜峰电子股份有限公司污染源自行监测方案》，对生产过程中产生的废水、废气、噪声等环境污染进行管控，组织开展环境自行监测，实行达标排放。由于公司没有非甲烷总烃等项目的监测资质与设备，非甲烷总烃排放的环境监测工作委托第三</w:t>
              </w:r>
              <w:proofErr w:type="gramStart"/>
              <w:r w:rsidRPr="00E06C27">
                <w:rPr>
                  <w:rFonts w:hint="eastAsia"/>
                </w:rPr>
                <w:t>方专业</w:t>
              </w:r>
              <w:proofErr w:type="gramEnd"/>
              <w:r w:rsidRPr="00E06C27">
                <w:rPr>
                  <w:rFonts w:hint="eastAsia"/>
                </w:rPr>
                <w:t>机构组织定期监测。</w:t>
              </w:r>
            </w:p>
          </w:sdtContent>
        </w:sdt>
      </w:sdtContent>
    </w:sdt>
    <w:sdt>
      <w:sdtPr>
        <w:rPr>
          <w:rFonts w:ascii="宋体" w:hAnsi="宋体" w:cs="宋体" w:hint="eastAsia"/>
          <w:b w:val="0"/>
          <w:bCs w:val="0"/>
          <w:kern w:val="0"/>
          <w:szCs w:val="21"/>
        </w:rPr>
        <w:alias w:val="模块:报告期内因环境问题受到行政处罚的情况"/>
        <w:tag w:val="_SEC_d4d4f3aa551f4da6b52a96fc74100d07"/>
        <w:id w:val="26281871"/>
        <w:lock w:val="sdtLocked"/>
        <w:placeholder>
          <w:docPart w:val="GBC22222222222222222222222222222"/>
        </w:placeholder>
      </w:sdtPr>
      <w:sdtEndPr>
        <w:rPr>
          <w:rFonts w:ascii="Calibri" w:hAnsi="Calibri" w:cs="Times New Roman" w:hint="default"/>
          <w:kern w:val="2"/>
          <w:szCs w:val="22"/>
        </w:rPr>
      </w:sdtEndPr>
      <w:sdtContent>
        <w:p w:rsidR="003251FE" w:rsidRDefault="004977A9" w:rsidP="005E4AAE">
          <w:pPr>
            <w:pStyle w:val="4"/>
            <w:numPr>
              <w:ilvl w:val="0"/>
              <w:numId w:val="18"/>
            </w:numPr>
            <w:snapToGrid w:val="0"/>
            <w:spacing w:line="300" w:lineRule="auto"/>
            <w:rPr>
              <w:rFonts w:ascii="宋体" w:hAnsi="宋体" w:cs="宋体"/>
              <w:kern w:val="0"/>
              <w:szCs w:val="21"/>
            </w:rPr>
          </w:pPr>
          <w:r>
            <w:rPr>
              <w:rFonts w:ascii="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26281870"/>
            <w:lock w:val="sdtLocked"/>
            <w:placeholder>
              <w:docPart w:val="GBC22222222222222222222222222222"/>
            </w:placeholder>
          </w:sdtPr>
          <w:sdtContent>
            <w:p w:rsidR="003251FE" w:rsidRDefault="003E1C3B" w:rsidP="003C33C0">
              <w:pPr>
                <w:pStyle w:val="afc"/>
                <w:ind w:firstLineChars="0" w:firstLine="0"/>
              </w:pPr>
              <w:r>
                <w:rPr>
                  <w:rFonts w:ascii="宋体" w:hAnsi="宋体"/>
                </w:rPr>
                <w:fldChar w:fldCharType="begin"/>
              </w:r>
              <w:r w:rsidR="00E164E8">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sidR="00E164E8">
                <w:rPr>
                  <w:rFonts w:ascii="宋体" w:hAnsi="宋体"/>
                </w:rPr>
                <w:instrText xml:space="preserve"> MACROBUTTON  SnrToggleCheckbox √不适用 </w:instrText>
              </w:r>
              <w:r>
                <w:rPr>
                  <w:rFonts w:ascii="宋体" w:hAnsi="宋体"/>
                </w:rPr>
                <w:fldChar w:fldCharType="end"/>
              </w:r>
            </w:p>
          </w:sdtContent>
        </w:sdt>
      </w:sdtContent>
    </w:sdt>
    <w:sdt>
      <w:sdtPr>
        <w:rPr>
          <w:rFonts w:ascii="宋体" w:hAnsi="宋体" w:cs="宋体" w:hint="eastAsia"/>
          <w:b w:val="0"/>
          <w:bCs w:val="0"/>
          <w:kern w:val="0"/>
          <w:szCs w:val="21"/>
        </w:rPr>
        <w:alias w:val="模块:其他应当公开的环境信息"/>
        <w:tag w:val="_SEC_c87c813c87604960a2e846d148a1280c"/>
        <w:id w:val="26281874"/>
        <w:lock w:val="sdtLocked"/>
        <w:placeholder>
          <w:docPart w:val="GBC22222222222222222222222222222"/>
        </w:placeholder>
      </w:sdtPr>
      <w:sdtEndPr>
        <w:rPr>
          <w:szCs w:val="24"/>
        </w:rPr>
      </w:sdtEndPr>
      <w:sdtContent>
        <w:p w:rsidR="003251FE" w:rsidRDefault="004977A9" w:rsidP="00E36763">
          <w:pPr>
            <w:pStyle w:val="4"/>
            <w:numPr>
              <w:ilvl w:val="0"/>
              <w:numId w:val="18"/>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b667f965a34943718106b9347a0b30af"/>
            <w:id w:val="26281872"/>
            <w:lock w:val="sdtLocked"/>
            <w:placeholder>
              <w:docPart w:val="GBC22222222222222222222222222222"/>
            </w:placeholder>
          </w:sdtPr>
          <w:sdtContent>
            <w:p w:rsidR="003251FE" w:rsidRDefault="003E1C3B">
              <w:r>
                <w:fldChar w:fldCharType="begin"/>
              </w:r>
              <w:r w:rsidR="00E06C27">
                <w:instrText xml:space="preserve"> MACROBUTTON  SnrToggleCheckbox √适用 </w:instrText>
              </w:r>
              <w:r>
                <w:fldChar w:fldCharType="end"/>
              </w:r>
              <w:r>
                <w:fldChar w:fldCharType="begin"/>
              </w:r>
              <w:r w:rsidR="00E06C27">
                <w:instrText xml:space="preserve"> MACROBUTTON  SnrToggleCheckbox □不适用 </w:instrText>
              </w:r>
              <w:r>
                <w:fldChar w:fldCharType="end"/>
              </w:r>
            </w:p>
          </w:sdtContent>
        </w:sdt>
        <w:sdt>
          <w:sdtPr>
            <w:alias w:val="其他应当公开的环境信息"/>
            <w:tag w:val="_GBC_e8dd35c2f7204faaacb629f84279b445"/>
            <w:id w:val="26281873"/>
            <w:lock w:val="sdtLocked"/>
            <w:placeholder>
              <w:docPart w:val="GBC22222222222222222222222222222"/>
            </w:placeholder>
          </w:sdtPr>
          <w:sdtContent>
            <w:p w:rsidR="00E06C27" w:rsidRDefault="00E06C27" w:rsidP="004E53B5">
              <w:pPr>
                <w:snapToGrid w:val="0"/>
                <w:spacing w:line="300" w:lineRule="auto"/>
                <w:ind w:firstLineChars="200" w:firstLine="420"/>
              </w:pPr>
              <w:r w:rsidRPr="00E06C27">
                <w:rPr>
                  <w:rFonts w:hint="eastAsia"/>
                </w:rPr>
                <w:t>2020年12月29日，安徽省生态环境</w:t>
              </w:r>
              <w:proofErr w:type="gramStart"/>
              <w:r w:rsidRPr="00E06C27">
                <w:rPr>
                  <w:rFonts w:hint="eastAsia"/>
                </w:rPr>
                <w:t>厅官网</w:t>
              </w:r>
              <w:proofErr w:type="gramEnd"/>
              <w:r w:rsidRPr="00E06C27">
                <w:rPr>
                  <w:rFonts w:hint="eastAsia"/>
                </w:rPr>
                <w:t>公布了2019年度安徽省重点污染源企业环境信用评价工作，经公司自查自报、市（县、区）生态环境部门初核、省厅复核、公示、</w:t>
              </w:r>
              <w:r w:rsidR="005E4AAE">
                <w:rPr>
                  <w:rFonts w:hint="eastAsia"/>
                </w:rPr>
                <w:t>审定等环节，公</w:t>
              </w:r>
              <w:r w:rsidRPr="00E06C27">
                <w:rPr>
                  <w:rFonts w:hint="eastAsia"/>
                </w:rPr>
                <w:t>司被评定为“2019年度安徽省重点排污单位环保诚信企业”</w:t>
              </w:r>
              <w:r w:rsidR="005266F3">
                <w:rPr>
                  <w:rFonts w:hint="eastAsia"/>
                </w:rPr>
                <w:t>。</w:t>
              </w:r>
            </w:p>
            <w:p w:rsidR="003251FE" w:rsidRDefault="003E1C3B" w:rsidP="004E53B5">
              <w:pPr>
                <w:ind w:firstLineChars="200" w:firstLine="420"/>
              </w:pPr>
            </w:p>
          </w:sdtContent>
        </w:sdt>
      </w:sdtContent>
    </w:sdt>
    <w:p w:rsidR="003251FE" w:rsidRDefault="004977A9" w:rsidP="00E36763">
      <w:pPr>
        <w:pStyle w:val="3"/>
        <w:numPr>
          <w:ilvl w:val="0"/>
          <w:numId w:val="17"/>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6281875"/>
        <w:lock w:val="sdtLocked"/>
        <w:placeholder>
          <w:docPart w:val="GBC22222222222222222222222222222"/>
        </w:placeholder>
      </w:sdtPr>
      <w:sdtContent>
        <w:p w:rsidR="0067359B" w:rsidRDefault="003E1C3B" w:rsidP="0067359B">
          <w:r>
            <w:fldChar w:fldCharType="begin"/>
          </w:r>
          <w:r w:rsidR="0067359B">
            <w:instrText xml:space="preserve"> MACROBUTTON  SnrToggleCheckbox □适用 </w:instrText>
          </w:r>
          <w:r>
            <w:fldChar w:fldCharType="end"/>
          </w:r>
          <w:r>
            <w:fldChar w:fldCharType="begin"/>
          </w:r>
          <w:r w:rsidR="0067359B">
            <w:instrText xml:space="preserve"> MACROBUTTON  SnrToggleCheckbox √不适用 </w:instrText>
          </w:r>
          <w:r>
            <w:fldChar w:fldCharType="end"/>
          </w:r>
        </w:p>
      </w:sdtContent>
    </w:sdt>
    <w:p w:rsidR="003251FE" w:rsidRDefault="003251FE"/>
    <w:sdt>
      <w:sdtPr>
        <w:rPr>
          <w:rFonts w:ascii="宋体" w:hAnsi="宋体" w:cs="宋体" w:hint="eastAsia"/>
          <w:b w:val="0"/>
          <w:bCs w:val="0"/>
          <w:kern w:val="0"/>
          <w:szCs w:val="24"/>
        </w:rPr>
        <w:alias w:val="模块:报告期内披露环境信息内容的后续进展或变化情况的说明"/>
        <w:tag w:val="_SEC_3c63bb32177f4f368bb662e3b696830a"/>
        <w:id w:val="26281877"/>
        <w:lock w:val="sdtLocked"/>
        <w:placeholder>
          <w:docPart w:val="GBC22222222222222222222222222222"/>
        </w:placeholder>
      </w:sdtPr>
      <w:sdtContent>
        <w:p w:rsidR="003251FE" w:rsidRDefault="004977A9" w:rsidP="00E36763">
          <w:pPr>
            <w:pStyle w:val="3"/>
            <w:numPr>
              <w:ilvl w:val="0"/>
              <w:numId w:val="17"/>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26281876"/>
            <w:lock w:val="sdtLocked"/>
            <w:placeholder>
              <w:docPart w:val="GBC22222222222222222222222222222"/>
            </w:placeholder>
          </w:sdtPr>
          <w:sdtContent>
            <w:p w:rsidR="003251FE" w:rsidRDefault="003E1C3B" w:rsidP="00296DBE">
              <w:r>
                <w:fldChar w:fldCharType="begin"/>
              </w:r>
              <w:r w:rsidR="00296DBE">
                <w:instrText xml:space="preserve"> MACROBUTTON  SnrToggleCheckbox □适用 </w:instrText>
              </w:r>
              <w:r>
                <w:fldChar w:fldCharType="end"/>
              </w:r>
              <w:r>
                <w:fldChar w:fldCharType="begin"/>
              </w:r>
              <w:r w:rsidR="00296DBE">
                <w:instrText xml:space="preserve"> MACROBUTTON  SnrToggleCheckbox √不适用 </w:instrText>
              </w:r>
              <w:r>
                <w:fldChar w:fldCharType="end"/>
              </w:r>
            </w:p>
          </w:sdtContent>
        </w:sdt>
        <w:p w:rsidR="003251FE" w:rsidRDefault="003E1C3B"/>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26281879"/>
        <w:lock w:val="sdtLocked"/>
        <w:placeholder>
          <w:docPart w:val="GBC22222222222222222222222222222"/>
        </w:placeholder>
      </w:sdtPr>
      <w:sdtEndPr>
        <w:rPr>
          <w:rFonts w:hint="default"/>
        </w:rPr>
      </w:sdtEndPr>
      <w:sdtContent>
        <w:p w:rsidR="003251FE" w:rsidRDefault="004977A9" w:rsidP="00E36763">
          <w:pPr>
            <w:pStyle w:val="3"/>
            <w:numPr>
              <w:ilvl w:val="0"/>
              <w:numId w:val="17"/>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rPr>
              <w:szCs w:val="21"/>
            </w:rPr>
            <w:alias w:val="是否适用：有利于保护生态、防治污染、履行环境责任的相关信息[双击切换]"/>
            <w:tag w:val="_GBC_1d95a0d39baa46e594806677748c6810"/>
            <w:id w:val="26281878"/>
            <w:lock w:val="sdtLocked"/>
            <w:placeholder>
              <w:docPart w:val="GBC22222222222222222222222222222"/>
            </w:placeholder>
          </w:sdtPr>
          <w:sdtContent>
            <w:p w:rsidR="003251FE" w:rsidRDefault="003E1C3B" w:rsidP="00296DBE">
              <w:pPr>
                <w:rPr>
                  <w:szCs w:val="21"/>
                </w:rPr>
              </w:pPr>
              <w:r>
                <w:rPr>
                  <w:szCs w:val="21"/>
                </w:rPr>
                <w:fldChar w:fldCharType="begin"/>
              </w:r>
              <w:r w:rsidR="00296DBE">
                <w:rPr>
                  <w:szCs w:val="21"/>
                </w:rPr>
                <w:instrText xml:space="preserve"> MACROBUTTON  SnrToggleCheckbox □适用 </w:instrText>
              </w:r>
              <w:r>
                <w:rPr>
                  <w:szCs w:val="21"/>
                </w:rPr>
                <w:fldChar w:fldCharType="end"/>
              </w:r>
              <w:r>
                <w:rPr>
                  <w:szCs w:val="21"/>
                </w:rPr>
                <w:fldChar w:fldCharType="begin"/>
              </w:r>
              <w:r w:rsidR="00296DBE">
                <w:rPr>
                  <w:szCs w:val="21"/>
                </w:rPr>
                <w:instrText xml:space="preserve"> MACROBUTTON  SnrToggleCheckbox √不适用 </w:instrText>
              </w:r>
              <w:r>
                <w:rPr>
                  <w:szCs w:val="21"/>
                </w:rPr>
                <w:fldChar w:fldCharType="end"/>
              </w:r>
            </w:p>
          </w:sdtContent>
        </w:sdt>
        <w:p w:rsidR="003251FE" w:rsidRDefault="003E1C3B"/>
      </w:sdtContent>
    </w:sdt>
    <w:sdt>
      <w:sdtPr>
        <w:rPr>
          <w:rFonts w:ascii="宋体" w:hAnsi="宋体" w:cs="宋体"/>
          <w:b w:val="0"/>
          <w:bCs w:val="0"/>
          <w:kern w:val="0"/>
          <w:szCs w:val="24"/>
        </w:rPr>
        <w:alias w:val="模块:在报告期内为减少其碳排放所采取的措施及效果"/>
        <w:tag w:val="_SEC_87628184e820413e96ce4b271e0a263e"/>
        <w:id w:val="26281881"/>
        <w:lock w:val="sdtLocked"/>
        <w:placeholder>
          <w:docPart w:val="GBC22222222222222222222222222222"/>
        </w:placeholder>
      </w:sdtPr>
      <w:sdtContent>
        <w:p w:rsidR="003251FE" w:rsidRDefault="004977A9" w:rsidP="00E36763">
          <w:pPr>
            <w:pStyle w:val="3"/>
            <w:numPr>
              <w:ilvl w:val="0"/>
              <w:numId w:val="17"/>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a569fabe8a9403daf36205eb0a0b1c9"/>
            <w:id w:val="26281880"/>
            <w:lock w:val="sdtLocked"/>
            <w:placeholder>
              <w:docPart w:val="GBC22222222222222222222222222222"/>
            </w:placeholder>
          </w:sdtPr>
          <w:sdtContent>
            <w:p w:rsidR="003251FE" w:rsidRDefault="003E1C3B" w:rsidP="00296DBE">
              <w:r>
                <w:fldChar w:fldCharType="begin"/>
              </w:r>
              <w:r w:rsidR="00296DBE">
                <w:instrText xml:space="preserve"> MACROBUTTON  SnrToggleCheckbox □适用 </w:instrText>
              </w:r>
              <w:r>
                <w:fldChar w:fldCharType="end"/>
              </w:r>
              <w:r>
                <w:fldChar w:fldCharType="begin"/>
              </w:r>
              <w:r w:rsidR="00296DBE">
                <w:instrText xml:space="preserve"> MACROBUTTON  SnrToggleCheckbox √不适用 </w:instrText>
              </w:r>
              <w:r>
                <w:fldChar w:fldCharType="end"/>
              </w:r>
            </w:p>
          </w:sdtContent>
        </w:sdt>
      </w:sdtContent>
    </w:sdt>
    <w:p w:rsidR="003251FE" w:rsidRDefault="003251FE"/>
    <w:sdt>
      <w:sdtPr>
        <w:rPr>
          <w:rFonts w:ascii="宋体" w:hAnsi="宋体" w:cs="宋体" w:hint="eastAsia"/>
          <w:b w:val="0"/>
          <w:bCs w:val="0"/>
          <w:kern w:val="0"/>
          <w:szCs w:val="24"/>
        </w:rPr>
        <w:alias w:val="模块:巩固拓展脱贫攻坚成果、乡村振兴工作具体情况"/>
        <w:tag w:val="_SEC_108ac2551a8348aa822912cd114d975d"/>
        <w:id w:val="26281884"/>
        <w:lock w:val="sdtLocked"/>
        <w:placeholder>
          <w:docPart w:val="GBC22222222222222222222222222222"/>
        </w:placeholder>
      </w:sdtPr>
      <w:sdtEndPr>
        <w:rPr>
          <w:rFonts w:hint="default"/>
        </w:rPr>
      </w:sdtEndPr>
      <w:sdtContent>
        <w:p w:rsidR="003251FE" w:rsidRDefault="004977A9" w:rsidP="00E36763">
          <w:pPr>
            <w:pStyle w:val="2"/>
            <w:numPr>
              <w:ilvl w:val="0"/>
              <w:numId w:val="20"/>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343d238938b047859f321e95ba7397a9"/>
            <w:id w:val="26281882"/>
            <w:lock w:val="sdtLocked"/>
            <w:placeholder>
              <w:docPart w:val="GBC22222222222222222222222222222"/>
            </w:placeholder>
          </w:sdtPr>
          <w:sdtContent>
            <w:p w:rsidR="007728DA" w:rsidRDefault="003E1C3B" w:rsidP="00296DBE">
              <w:r>
                <w:fldChar w:fldCharType="begin"/>
              </w:r>
              <w:r w:rsidR="007728DA">
                <w:instrText xml:space="preserve"> MACROBUTTON  SnrToggleCheckbox √适用 </w:instrText>
              </w:r>
              <w:r>
                <w:fldChar w:fldCharType="end"/>
              </w:r>
              <w:r>
                <w:fldChar w:fldCharType="begin"/>
              </w:r>
              <w:r w:rsidR="007728DA">
                <w:instrText xml:space="preserve"> MACROBUTTON  SnrToggleCheckbox □不适用 </w:instrText>
              </w:r>
              <w:r>
                <w:fldChar w:fldCharType="end"/>
              </w:r>
            </w:p>
          </w:sdtContent>
        </w:sdt>
        <w:sdt>
          <w:sdtPr>
            <w:alias w:val="巩固拓展脱贫攻坚成果、乡村振兴工作具体情况"/>
            <w:tag w:val="_GBC_d85322d97d5a43f2aa7d20954969492d"/>
            <w:id w:val="26281883"/>
            <w:lock w:val="sdtLocked"/>
          </w:sdtPr>
          <w:sdtContent>
            <w:p w:rsidR="00EE2FA0" w:rsidRDefault="007728DA" w:rsidP="004E53B5">
              <w:pPr>
                <w:snapToGrid w:val="0"/>
                <w:spacing w:line="300" w:lineRule="auto"/>
                <w:ind w:firstLineChars="200" w:firstLine="420"/>
              </w:pPr>
              <w:r>
                <w:t>报告期内，公司按照国家、省、市有关要求，努力巩固脱贫攻坚成果，有效衔接乡村振兴。公司多次前往帮扶村走访调研，与村两委共同谋划乡村振兴工作安排，制订年度结对帮扶工作计划。公司组织帮扶责任人走访慰问帮扶村</w:t>
              </w:r>
              <w:proofErr w:type="gramStart"/>
              <w:r>
                <w:t>五保低保</w:t>
              </w:r>
              <w:proofErr w:type="gramEnd"/>
              <w:r>
                <w:t>脱贫户，资助帮扶村开展“乡村振兴、全民健身”村民体育运动会，开展消费帮扶采购枞阳贫困地区农产品。</w:t>
              </w:r>
            </w:p>
            <w:p w:rsidR="003251FE" w:rsidRDefault="007728DA" w:rsidP="004E53B5">
              <w:pPr>
                <w:snapToGrid w:val="0"/>
                <w:spacing w:line="300" w:lineRule="auto"/>
                <w:ind w:firstLineChars="200" w:firstLine="420"/>
              </w:pPr>
              <w:r>
                <w:t>下一步，公司将力所能及地支持帮扶村发展集体经济、改善公共服务设施、促进就业、改善村居环境、加强乡</w:t>
              </w:r>
              <w:proofErr w:type="gramStart"/>
              <w:r>
                <w:t>风文明</w:t>
              </w:r>
              <w:proofErr w:type="gramEnd"/>
              <w:r>
                <w:t>建设，促进乡村振兴，履行帮扶单位的社会责任。</w:t>
              </w:r>
            </w:p>
          </w:sdtContent>
        </w:sdt>
      </w:sdtContent>
    </w:sdt>
    <w:p w:rsidR="003251FE" w:rsidRDefault="003251FE">
      <w:pPr>
        <w:sectPr w:rsidR="003251FE" w:rsidSect="004860B6">
          <w:pgSz w:w="11906" w:h="16838"/>
          <w:pgMar w:top="1525" w:right="1276" w:bottom="1440" w:left="1797" w:header="851" w:footer="992" w:gutter="0"/>
          <w:cols w:space="425"/>
          <w:docGrid w:linePitch="312"/>
        </w:sectPr>
      </w:pPr>
    </w:p>
    <w:p w:rsidR="003251FE" w:rsidRPr="00E645C6" w:rsidRDefault="004977A9" w:rsidP="00E645C6">
      <w:pPr>
        <w:pStyle w:val="10"/>
        <w:numPr>
          <w:ilvl w:val="0"/>
          <w:numId w:val="3"/>
        </w:numPr>
        <w:rPr>
          <w:rFonts w:ascii="黑体" w:hAnsi="黑体"/>
        </w:rPr>
      </w:pPr>
      <w:bookmarkStart w:id="36" w:name="_Toc79399156"/>
      <w:r>
        <w:rPr>
          <w:rFonts w:ascii="黑体" w:hAnsi="黑体"/>
        </w:rPr>
        <w:lastRenderedPageBreak/>
        <w:t>重要事项</w:t>
      </w:r>
      <w:bookmarkEnd w:id="36"/>
    </w:p>
    <w:p w:rsidR="003251FE" w:rsidRDefault="004977A9" w:rsidP="00E36763">
      <w:pPr>
        <w:pStyle w:val="2"/>
        <w:numPr>
          <w:ilvl w:val="0"/>
          <w:numId w:val="21"/>
        </w:numPr>
        <w:tabs>
          <w:tab w:val="left" w:pos="426"/>
        </w:tabs>
        <w:ind w:firstLineChars="0"/>
        <w:jc w:val="left"/>
        <w:rPr>
          <w:rFonts w:ascii="宋体" w:hAnsi="宋体"/>
        </w:rPr>
      </w:pPr>
      <w:bookmarkStart w:id="37" w:name="_Toc342565988"/>
      <w:r>
        <w:rPr>
          <w:rFonts w:ascii="宋体" w:hAnsi="宋体" w:hint="eastAsia"/>
        </w:rPr>
        <w:t>承诺事项履行情况</w:t>
      </w:r>
    </w:p>
    <w:sdt>
      <w:sdtPr>
        <w:rPr>
          <w:rFonts w:ascii="宋体" w:hAnsi="宋体" w:cs="宋体" w:hint="eastAsia"/>
          <w:b w:val="0"/>
          <w:bCs w:val="0"/>
          <w:kern w:val="0"/>
          <w:szCs w:val="21"/>
        </w:rPr>
        <w:alias w:val="模块:公司实际控制人、股东、关联方、收购人以及公司等承诺相关方在报..."/>
        <w:tag w:val="_SEC_0b5886e57afd437b88c6e55a33dbccb9"/>
        <w:id w:val="26281907"/>
        <w:lock w:val="sdtLocked"/>
        <w:placeholder>
          <w:docPart w:val="GBC22222222222222222222222222222"/>
        </w:placeholder>
      </w:sdtPr>
      <w:sdtEndPr>
        <w:rPr>
          <w:rFonts w:hint="default"/>
        </w:rPr>
      </w:sdtEndPr>
      <w:sdtContent>
        <w:p w:rsidR="005727EE" w:rsidRDefault="005727EE" w:rsidP="00E36763">
          <w:pPr>
            <w:pStyle w:val="3"/>
            <w:numPr>
              <w:ilvl w:val="1"/>
              <w:numId w:val="11"/>
            </w:numPr>
            <w:snapToGrid w:val="0"/>
            <w:spacing w:line="300" w:lineRule="auto"/>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26281885"/>
            <w:lock w:val="sdtLocked"/>
            <w:placeholder>
              <w:docPart w:val="GBC22222222222222222222222222222"/>
            </w:placeholder>
          </w:sdtPr>
          <w:sdtContent>
            <w:p w:rsidR="005727EE" w:rsidRDefault="003E1C3B" w:rsidP="00A91A9E">
              <w:pPr>
                <w:snapToGrid w:val="0"/>
                <w:spacing w:line="300" w:lineRule="auto"/>
              </w:pPr>
              <w:r>
                <w:fldChar w:fldCharType="begin"/>
              </w:r>
              <w:r w:rsidR="004637B4">
                <w:instrText xml:space="preserve"> MACROBUTTON  SnrToggleCheckbox √适用 </w:instrText>
              </w:r>
              <w:r>
                <w:fldChar w:fldCharType="end"/>
              </w:r>
              <w:r>
                <w:fldChar w:fldCharType="begin"/>
              </w:r>
              <w:r w:rsidR="004637B4">
                <w:instrText xml:space="preserve"> MACROBUTTON  SnrToggleCheckbox □不适用 </w:instrText>
              </w:r>
              <w:r>
                <w:fldChar w:fldCharType="end"/>
              </w:r>
            </w:p>
          </w:sdtContent>
        </w:sdt>
        <w:tbl>
          <w:tblPr>
            <w:tblStyle w:val="g1"/>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4"/>
            <w:gridCol w:w="1580"/>
            <w:gridCol w:w="1168"/>
            <w:gridCol w:w="2234"/>
            <w:gridCol w:w="1134"/>
            <w:gridCol w:w="1275"/>
            <w:gridCol w:w="1275"/>
            <w:gridCol w:w="1709"/>
            <w:gridCol w:w="1354"/>
          </w:tblGrid>
          <w:tr w:rsidR="005727EE" w:rsidTr="00CB5455">
            <w:sdt>
              <w:sdtPr>
                <w:rPr>
                  <w:szCs w:val="21"/>
                </w:rPr>
                <w:tag w:val="_PLD_7cf4be735507474ea2ffb334536196ae"/>
                <w:id w:val="26281886"/>
                <w:lock w:val="sdtLocked"/>
              </w:sdtPr>
              <w:sdtContent>
                <w:tc>
                  <w:tcPr>
                    <w:tcW w:w="84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承诺背景</w:t>
                    </w:r>
                  </w:p>
                </w:tc>
              </w:sdtContent>
            </w:sdt>
            <w:sdt>
              <w:sdtPr>
                <w:rPr>
                  <w:szCs w:val="21"/>
                </w:rPr>
                <w:tag w:val="_PLD_77809d9b500842ee846f5b9234afaf2c"/>
                <w:id w:val="26281887"/>
                <w:lock w:val="sdtLocked"/>
              </w:sdtPr>
              <w:sdtContent>
                <w:tc>
                  <w:tcPr>
                    <w:tcW w:w="56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承诺</w:t>
                    </w:r>
                  </w:p>
                  <w:p w:rsidR="005727EE" w:rsidRPr="00A91A9E" w:rsidRDefault="005727EE" w:rsidP="00A91A9E">
                    <w:pPr>
                      <w:snapToGrid w:val="0"/>
                      <w:spacing w:line="300" w:lineRule="auto"/>
                      <w:jc w:val="center"/>
                      <w:rPr>
                        <w:szCs w:val="21"/>
                      </w:rPr>
                    </w:pPr>
                    <w:r w:rsidRPr="00A91A9E">
                      <w:rPr>
                        <w:rFonts w:hint="eastAsia"/>
                        <w:szCs w:val="21"/>
                      </w:rPr>
                      <w:t>类型</w:t>
                    </w:r>
                  </w:p>
                </w:tc>
              </w:sdtContent>
            </w:sdt>
            <w:sdt>
              <w:sdtPr>
                <w:rPr>
                  <w:szCs w:val="21"/>
                </w:rPr>
                <w:tag w:val="_PLD_d21f336f76d6499095ebb0491402a947"/>
                <w:id w:val="26281888"/>
                <w:lock w:val="sdtLocked"/>
              </w:sdtPr>
              <w:sdtContent>
                <w:tc>
                  <w:tcPr>
                    <w:tcW w:w="414"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承诺方</w:t>
                    </w:r>
                  </w:p>
                </w:tc>
              </w:sdtContent>
            </w:sdt>
            <w:sdt>
              <w:sdtPr>
                <w:rPr>
                  <w:szCs w:val="21"/>
                </w:rPr>
                <w:tag w:val="_PLD_edc023441e514f09b2c6745eaeed4f1d"/>
                <w:id w:val="26281889"/>
                <w:lock w:val="sdtLocked"/>
              </w:sdtPr>
              <w:sdtContent>
                <w:tc>
                  <w:tcPr>
                    <w:tcW w:w="79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承诺</w:t>
                    </w:r>
                  </w:p>
                  <w:p w:rsidR="005727EE" w:rsidRPr="00A91A9E" w:rsidRDefault="005727EE" w:rsidP="00A91A9E">
                    <w:pPr>
                      <w:snapToGrid w:val="0"/>
                      <w:spacing w:line="300" w:lineRule="auto"/>
                      <w:jc w:val="center"/>
                      <w:rPr>
                        <w:szCs w:val="21"/>
                      </w:rPr>
                    </w:pPr>
                    <w:r w:rsidRPr="00A91A9E">
                      <w:rPr>
                        <w:rFonts w:hint="eastAsia"/>
                        <w:szCs w:val="21"/>
                      </w:rPr>
                      <w:t>内容</w:t>
                    </w:r>
                  </w:p>
                </w:tc>
              </w:sdtContent>
            </w:sdt>
            <w:sdt>
              <w:sdtPr>
                <w:rPr>
                  <w:szCs w:val="21"/>
                </w:rPr>
                <w:tag w:val="_PLD_d398e2f412b141208b0742084901cc8c"/>
                <w:id w:val="26281890"/>
                <w:lock w:val="sdtLocked"/>
              </w:sdtPr>
              <w:sdtContent>
                <w:tc>
                  <w:tcPr>
                    <w:tcW w:w="40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承诺时间及期限</w:t>
                    </w:r>
                  </w:p>
                </w:tc>
              </w:sdtContent>
            </w:sdt>
            <w:sdt>
              <w:sdtPr>
                <w:rPr>
                  <w:szCs w:val="21"/>
                </w:rPr>
                <w:tag w:val="_PLD_1bb30cce0850445480f1557cc607067b"/>
                <w:id w:val="26281891"/>
                <w:lock w:val="sdtLocked"/>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是否有履行期限</w:t>
                    </w:r>
                  </w:p>
                </w:tc>
              </w:sdtContent>
            </w:sdt>
            <w:sdt>
              <w:sdtPr>
                <w:rPr>
                  <w:szCs w:val="21"/>
                </w:rPr>
                <w:tag w:val="_PLD_163d41dca4704f5ea4aae2d6d04db88e"/>
                <w:id w:val="26281892"/>
                <w:lock w:val="sdtLocked"/>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是否及时严格履行</w:t>
                    </w:r>
                  </w:p>
                </w:tc>
              </w:sdtContent>
            </w:sdt>
            <w:sdt>
              <w:sdtPr>
                <w:rPr>
                  <w:szCs w:val="21"/>
                </w:rPr>
                <w:tag w:val="_PLD_f0ee8c5125074149961859e986fb6c43"/>
                <w:id w:val="26281893"/>
                <w:lock w:val="sdtLocked"/>
              </w:sdtPr>
              <w:sdtContent>
                <w:tc>
                  <w:tcPr>
                    <w:tcW w:w="606"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如未能及时履行应说明未完</w:t>
                    </w:r>
                    <w:proofErr w:type="gramStart"/>
                    <w:r w:rsidRPr="00A91A9E">
                      <w:rPr>
                        <w:rFonts w:hint="eastAsia"/>
                        <w:szCs w:val="21"/>
                      </w:rPr>
                      <w:t>成履行</w:t>
                    </w:r>
                    <w:proofErr w:type="gramEnd"/>
                    <w:r w:rsidRPr="00A91A9E">
                      <w:rPr>
                        <w:rFonts w:hint="eastAsia"/>
                        <w:szCs w:val="21"/>
                      </w:rPr>
                      <w:t>的具体原因</w:t>
                    </w:r>
                  </w:p>
                </w:tc>
              </w:sdtContent>
            </w:sdt>
            <w:sdt>
              <w:sdtPr>
                <w:rPr>
                  <w:szCs w:val="21"/>
                </w:rPr>
                <w:tag w:val="_PLD_a7e59e23ed90488abff575e2b4f10711"/>
                <w:id w:val="26281894"/>
                <w:lock w:val="sdtLocked"/>
              </w:sdtPr>
              <w:sdtContent>
                <w:tc>
                  <w:tcPr>
                    <w:tcW w:w="48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如未能及时履行应说明下一步计划</w:t>
                    </w:r>
                  </w:p>
                </w:tc>
              </w:sdtContent>
            </w:sdt>
          </w:tr>
          <w:tr w:rsidR="005727EE" w:rsidTr="00CB5455">
            <w:trPr>
              <w:trHeight w:val="1140"/>
            </w:trPr>
            <w:tc>
              <w:tcPr>
                <w:tcW w:w="842" w:type="pct"/>
                <w:vMerge w:val="restart"/>
                <w:shd w:val="clear" w:color="auto" w:fill="auto"/>
                <w:vAlign w:val="center"/>
              </w:tcPr>
              <w:p w:rsidR="005727EE" w:rsidRPr="00A91A9E" w:rsidRDefault="005727EE" w:rsidP="00A91A9E">
                <w:pPr>
                  <w:snapToGrid w:val="0"/>
                  <w:spacing w:line="300" w:lineRule="auto"/>
                  <w:rPr>
                    <w:szCs w:val="21"/>
                  </w:rPr>
                </w:pPr>
                <w:r w:rsidRPr="00A91A9E">
                  <w:rPr>
                    <w:rFonts w:hint="eastAsia"/>
                    <w:szCs w:val="21"/>
                  </w:rPr>
                  <w:t>收购报告书或权益变动报告书中所作承诺</w:t>
                </w:r>
              </w:p>
            </w:tc>
            <w:sdt>
              <w:sdtPr>
                <w:rPr>
                  <w:szCs w:val="21"/>
                </w:rPr>
                <w:alias w:val="与收购报告书或权益变动报告书相关承诺-承诺类型"/>
                <w:tag w:val="_GBC_e85a2539ff6f4c0393f66f2fa3e6970d"/>
                <w:id w:val="2628189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0" w:type="pct"/>
                    <w:shd w:val="clear" w:color="auto" w:fill="auto"/>
                    <w:vAlign w:val="center"/>
                  </w:tcPr>
                  <w:p w:rsidR="005727EE" w:rsidRPr="00A91A9E" w:rsidRDefault="005727EE" w:rsidP="00A91A9E">
                    <w:pPr>
                      <w:snapToGrid w:val="0"/>
                      <w:spacing w:line="300" w:lineRule="auto"/>
                      <w:jc w:val="both"/>
                      <w:rPr>
                        <w:color w:val="FFC000"/>
                        <w:szCs w:val="21"/>
                      </w:rPr>
                    </w:pPr>
                    <w:r w:rsidRPr="00A91A9E">
                      <w:rPr>
                        <w:szCs w:val="21"/>
                      </w:rPr>
                      <w:t>解决同业竞争</w:t>
                    </w:r>
                  </w:p>
                </w:tc>
              </w:sdtContent>
            </w:sdt>
            <w:tc>
              <w:tcPr>
                <w:tcW w:w="414"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大江投资</w:t>
                </w:r>
              </w:p>
            </w:tc>
            <w:tc>
              <w:tcPr>
                <w:tcW w:w="792"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避免同业竞争</w:t>
                </w:r>
              </w:p>
            </w:tc>
            <w:tc>
              <w:tcPr>
                <w:tcW w:w="40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长期</w:t>
                </w:r>
              </w:p>
            </w:tc>
            <w:tc>
              <w:tcPr>
                <w:tcW w:w="452" w:type="pct"/>
                <w:shd w:val="clear" w:color="auto" w:fill="auto"/>
                <w:vAlign w:val="center"/>
              </w:tcPr>
              <w:p w:rsidR="005727EE" w:rsidRPr="00A91A9E" w:rsidRDefault="003E1C3B" w:rsidP="00A91A9E">
                <w:pPr>
                  <w:snapToGrid w:val="0"/>
                  <w:spacing w:line="300" w:lineRule="auto"/>
                  <w:jc w:val="center"/>
                  <w:rPr>
                    <w:color w:val="FFC000"/>
                    <w:szCs w:val="21"/>
                  </w:rPr>
                </w:pPr>
                <w:sdt>
                  <w:sdtPr>
                    <w:rPr>
                      <w:szCs w:val="21"/>
                    </w:rPr>
                    <w:alias w:val="与收购报告书或权益变动报告书相关承诺-是否有履行期限"/>
                    <w:tag w:val="_GBC_e3c53a81843746098b3d32e7645ee92f"/>
                    <w:id w:val="26281896"/>
                    <w:lock w:val="sdtLocked"/>
                    <w:comboBox>
                      <w:listItem w:displayText="是" w:value="true"/>
                      <w:listItem w:displayText="否" w:value="false"/>
                    </w:comboBox>
                  </w:sdtPr>
                  <w:sdtContent>
                    <w:r w:rsidR="005727EE" w:rsidRPr="00A91A9E">
                      <w:rPr>
                        <w:szCs w:val="21"/>
                      </w:rPr>
                      <w:t>是</w:t>
                    </w:r>
                  </w:sdtContent>
                </w:sdt>
              </w:p>
            </w:tc>
            <w:sdt>
              <w:sdtPr>
                <w:rPr>
                  <w:szCs w:val="21"/>
                </w:rPr>
                <w:alias w:val="与收购报告书或权益变动报告书相关承诺-是否及时严格履行"/>
                <w:tag w:val="_GBC_273adbc65ae043908b43ba0e0c47d626"/>
                <w:id w:val="26281897"/>
                <w:lock w:val="sdtLocked"/>
                <w:comboBox>
                  <w:listItem w:displayText="是" w:value="true"/>
                  <w:listItem w:displayText="否" w:value="false"/>
                </w:comboBox>
              </w:sdtPr>
              <w:sdtContent>
                <w:tc>
                  <w:tcPr>
                    <w:tcW w:w="452" w:type="pct"/>
                    <w:shd w:val="clear" w:color="auto" w:fill="auto"/>
                    <w:vAlign w:val="center"/>
                  </w:tcPr>
                  <w:p w:rsidR="005727EE" w:rsidRPr="00A91A9E" w:rsidRDefault="005727EE" w:rsidP="00A91A9E">
                    <w:pPr>
                      <w:snapToGrid w:val="0"/>
                      <w:spacing w:line="300" w:lineRule="auto"/>
                      <w:jc w:val="center"/>
                      <w:rPr>
                        <w:color w:val="FFC000"/>
                        <w:szCs w:val="21"/>
                      </w:rPr>
                    </w:pPr>
                    <w:r w:rsidRPr="00A91A9E">
                      <w:rPr>
                        <w:szCs w:val="21"/>
                      </w:rPr>
                      <w:t>是</w:t>
                    </w:r>
                  </w:p>
                </w:tc>
              </w:sdtContent>
            </w:sdt>
            <w:tc>
              <w:tcPr>
                <w:tcW w:w="606"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c>
              <w:tcPr>
                <w:tcW w:w="48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r>
          <w:tr w:rsidR="005727EE" w:rsidTr="00CB5455">
            <w:trPr>
              <w:trHeight w:val="1140"/>
            </w:trPr>
            <w:tc>
              <w:tcPr>
                <w:tcW w:w="842" w:type="pct"/>
                <w:vMerge/>
                <w:shd w:val="clear" w:color="auto" w:fill="auto"/>
                <w:vAlign w:val="center"/>
              </w:tcPr>
              <w:p w:rsidR="005727EE" w:rsidRPr="00A91A9E" w:rsidRDefault="005727EE" w:rsidP="00A91A9E">
                <w:pPr>
                  <w:snapToGrid w:val="0"/>
                  <w:spacing w:line="300" w:lineRule="auto"/>
                  <w:rPr>
                    <w:szCs w:val="21"/>
                  </w:rPr>
                </w:pPr>
              </w:p>
            </w:tc>
            <w:sdt>
              <w:sdtPr>
                <w:rPr>
                  <w:szCs w:val="21"/>
                </w:rPr>
                <w:alias w:val="与收购报告书或权益变动报告书相关承诺-承诺类型"/>
                <w:tag w:val="_GBC_e85a2539ff6f4c0393f66f2fa3e6970d"/>
                <w:id w:val="2628189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0" w:type="pct"/>
                    <w:shd w:val="clear" w:color="auto" w:fill="auto"/>
                    <w:vAlign w:val="center"/>
                  </w:tcPr>
                  <w:p w:rsidR="005727EE" w:rsidRPr="00A91A9E" w:rsidRDefault="005727EE" w:rsidP="00A91A9E">
                    <w:pPr>
                      <w:snapToGrid w:val="0"/>
                      <w:spacing w:line="300" w:lineRule="auto"/>
                      <w:jc w:val="both"/>
                      <w:rPr>
                        <w:color w:val="FFC000"/>
                        <w:szCs w:val="21"/>
                      </w:rPr>
                    </w:pPr>
                    <w:r w:rsidRPr="00A91A9E">
                      <w:rPr>
                        <w:szCs w:val="21"/>
                      </w:rPr>
                      <w:t>解决关联交易</w:t>
                    </w:r>
                  </w:p>
                </w:tc>
              </w:sdtContent>
            </w:sdt>
            <w:tc>
              <w:tcPr>
                <w:tcW w:w="414"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大江投资</w:t>
                </w:r>
              </w:p>
            </w:tc>
            <w:tc>
              <w:tcPr>
                <w:tcW w:w="792"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避免和规范上市公司关联交易</w:t>
                </w:r>
              </w:p>
            </w:tc>
            <w:tc>
              <w:tcPr>
                <w:tcW w:w="40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长期</w:t>
                </w:r>
              </w:p>
            </w:tc>
            <w:tc>
              <w:tcPr>
                <w:tcW w:w="452" w:type="pct"/>
                <w:shd w:val="clear" w:color="auto" w:fill="auto"/>
                <w:vAlign w:val="center"/>
              </w:tcPr>
              <w:p w:rsidR="005727EE" w:rsidRPr="00A91A9E" w:rsidRDefault="003E1C3B" w:rsidP="00A91A9E">
                <w:pPr>
                  <w:snapToGrid w:val="0"/>
                  <w:spacing w:line="300" w:lineRule="auto"/>
                  <w:jc w:val="center"/>
                  <w:rPr>
                    <w:color w:val="FFC000"/>
                    <w:szCs w:val="21"/>
                  </w:rPr>
                </w:pPr>
                <w:sdt>
                  <w:sdtPr>
                    <w:rPr>
                      <w:szCs w:val="21"/>
                    </w:rPr>
                    <w:alias w:val="与收购报告书或权益变动报告书相关承诺-是否有履行期限"/>
                    <w:tag w:val="_GBC_e3c53a81843746098b3d32e7645ee92f"/>
                    <w:id w:val="26281899"/>
                    <w:lock w:val="sdtLocked"/>
                    <w:comboBox>
                      <w:listItem w:displayText="是" w:value="true"/>
                      <w:listItem w:displayText="否" w:value="false"/>
                    </w:comboBox>
                  </w:sdtPr>
                  <w:sdtContent>
                    <w:r w:rsidR="005727EE" w:rsidRPr="00A91A9E">
                      <w:rPr>
                        <w:szCs w:val="21"/>
                      </w:rPr>
                      <w:t>是</w:t>
                    </w:r>
                  </w:sdtContent>
                </w:sdt>
              </w:p>
            </w:tc>
            <w:sdt>
              <w:sdtPr>
                <w:rPr>
                  <w:szCs w:val="21"/>
                </w:rPr>
                <w:alias w:val="与收购报告书或权益变动报告书相关承诺-是否及时严格履行"/>
                <w:tag w:val="_GBC_273adbc65ae043908b43ba0e0c47d626"/>
                <w:id w:val="26281900"/>
                <w:lock w:val="sdtLocked"/>
                <w:comboBox>
                  <w:listItem w:displayText="是" w:value="true"/>
                  <w:listItem w:displayText="否" w:value="false"/>
                </w:comboBox>
              </w:sdtPr>
              <w:sdtContent>
                <w:tc>
                  <w:tcPr>
                    <w:tcW w:w="452" w:type="pct"/>
                    <w:shd w:val="clear" w:color="auto" w:fill="auto"/>
                    <w:vAlign w:val="center"/>
                  </w:tcPr>
                  <w:p w:rsidR="005727EE" w:rsidRPr="00A91A9E" w:rsidRDefault="005727EE" w:rsidP="00A91A9E">
                    <w:pPr>
                      <w:snapToGrid w:val="0"/>
                      <w:spacing w:line="300" w:lineRule="auto"/>
                      <w:jc w:val="center"/>
                      <w:rPr>
                        <w:color w:val="FFC000"/>
                        <w:szCs w:val="21"/>
                      </w:rPr>
                    </w:pPr>
                    <w:r w:rsidRPr="00A91A9E">
                      <w:rPr>
                        <w:szCs w:val="21"/>
                      </w:rPr>
                      <w:t>是</w:t>
                    </w:r>
                  </w:p>
                </w:tc>
              </w:sdtContent>
            </w:sdt>
            <w:tc>
              <w:tcPr>
                <w:tcW w:w="606"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c>
              <w:tcPr>
                <w:tcW w:w="48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r>
          <w:tr w:rsidR="005727EE" w:rsidTr="00CB5455">
            <w:trPr>
              <w:trHeight w:val="1140"/>
            </w:trPr>
            <w:tc>
              <w:tcPr>
                <w:tcW w:w="842" w:type="pct"/>
                <w:vMerge/>
                <w:shd w:val="clear" w:color="auto" w:fill="auto"/>
                <w:vAlign w:val="center"/>
              </w:tcPr>
              <w:p w:rsidR="005727EE" w:rsidRPr="00A91A9E" w:rsidRDefault="005727EE" w:rsidP="00A91A9E">
                <w:pPr>
                  <w:snapToGrid w:val="0"/>
                  <w:spacing w:line="300" w:lineRule="auto"/>
                  <w:rPr>
                    <w:szCs w:val="21"/>
                  </w:rPr>
                </w:pPr>
              </w:p>
            </w:tc>
            <w:sdt>
              <w:sdtPr>
                <w:rPr>
                  <w:szCs w:val="21"/>
                </w:rPr>
                <w:alias w:val="与收购报告书或权益变动报告书相关承诺-承诺类型"/>
                <w:tag w:val="_GBC_e85a2539ff6f4c0393f66f2fa3e6970d"/>
                <w:id w:val="262819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0"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其他</w:t>
                    </w:r>
                  </w:p>
                </w:tc>
              </w:sdtContent>
            </w:sdt>
            <w:tc>
              <w:tcPr>
                <w:tcW w:w="414"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大江投资</w:t>
                </w:r>
              </w:p>
            </w:tc>
            <w:tc>
              <w:tcPr>
                <w:tcW w:w="792"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保证上市公司独立性</w:t>
                </w:r>
              </w:p>
            </w:tc>
            <w:tc>
              <w:tcPr>
                <w:tcW w:w="40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长期</w:t>
                </w:r>
              </w:p>
            </w:tc>
            <w:sdt>
              <w:sdtPr>
                <w:rPr>
                  <w:szCs w:val="21"/>
                </w:rPr>
                <w:alias w:val="与收购报告书或权益变动报告书相关承诺-是否有履行期限"/>
                <w:tag w:val="_GBC_e3c53a81843746098b3d32e7645ee92f"/>
                <w:id w:val="26281902"/>
                <w:lock w:val="sdtLocked"/>
                <w:comboBox>
                  <w:listItem w:displayText="是" w:value="true"/>
                  <w:listItem w:displayText="否" w:value="false"/>
                </w:comboBox>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是</w:t>
                    </w:r>
                  </w:p>
                </w:tc>
              </w:sdtContent>
            </w:sdt>
            <w:sdt>
              <w:sdtPr>
                <w:rPr>
                  <w:szCs w:val="21"/>
                </w:rPr>
                <w:alias w:val="与收购报告书或权益变动报告书相关承诺-是否及时严格履行"/>
                <w:tag w:val="_GBC_273adbc65ae043908b43ba0e0c47d626"/>
                <w:id w:val="26281903"/>
                <w:lock w:val="sdtLocked"/>
                <w:comboBox>
                  <w:listItem w:displayText="是" w:value="true"/>
                  <w:listItem w:displayText="否" w:value="false"/>
                </w:comboBox>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是</w:t>
                    </w:r>
                  </w:p>
                </w:tc>
              </w:sdtContent>
            </w:sdt>
            <w:tc>
              <w:tcPr>
                <w:tcW w:w="606"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c>
              <w:tcPr>
                <w:tcW w:w="48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r>
          <w:tr w:rsidR="005727EE" w:rsidTr="00CB5455">
            <w:tc>
              <w:tcPr>
                <w:tcW w:w="842" w:type="pct"/>
                <w:shd w:val="clear" w:color="auto" w:fill="auto"/>
                <w:vAlign w:val="center"/>
              </w:tcPr>
              <w:p w:rsidR="005727EE" w:rsidRPr="00A91A9E" w:rsidRDefault="005727EE" w:rsidP="00A91A9E">
                <w:pPr>
                  <w:snapToGrid w:val="0"/>
                  <w:spacing w:line="300" w:lineRule="auto"/>
                  <w:rPr>
                    <w:szCs w:val="21"/>
                  </w:rPr>
                </w:pPr>
                <w:r w:rsidRPr="00A91A9E">
                  <w:rPr>
                    <w:rFonts w:hint="eastAsia"/>
                    <w:szCs w:val="21"/>
                  </w:rPr>
                  <w:t>其他承诺</w:t>
                </w:r>
              </w:p>
            </w:tc>
            <w:sdt>
              <w:sdtPr>
                <w:rPr>
                  <w:szCs w:val="21"/>
                </w:rPr>
                <w:alias w:val="其他承诺相关方的承诺事项-承诺类型"/>
                <w:tag w:val="_GBC_f5c45f48e8c643ae90b289b4f3861c10"/>
                <w:id w:val="2628190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560"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其他</w:t>
                    </w:r>
                  </w:p>
                </w:tc>
              </w:sdtContent>
            </w:sdt>
            <w:tc>
              <w:tcPr>
                <w:tcW w:w="414" w:type="pct"/>
                <w:shd w:val="clear" w:color="auto" w:fill="auto"/>
                <w:vAlign w:val="center"/>
              </w:tcPr>
              <w:p w:rsidR="005727EE" w:rsidRPr="00A91A9E" w:rsidRDefault="005727EE" w:rsidP="00A91A9E">
                <w:pPr>
                  <w:snapToGrid w:val="0"/>
                  <w:spacing w:line="300" w:lineRule="auto"/>
                  <w:jc w:val="both"/>
                  <w:rPr>
                    <w:szCs w:val="21"/>
                  </w:rPr>
                </w:pPr>
                <w:r w:rsidRPr="00A91A9E">
                  <w:rPr>
                    <w:rFonts w:hint="eastAsia"/>
                    <w:szCs w:val="21"/>
                  </w:rPr>
                  <w:t>大江投资</w:t>
                </w:r>
              </w:p>
            </w:tc>
            <w:tc>
              <w:tcPr>
                <w:tcW w:w="792" w:type="pct"/>
                <w:shd w:val="clear" w:color="auto" w:fill="auto"/>
                <w:vAlign w:val="center"/>
              </w:tcPr>
              <w:p w:rsidR="005727EE" w:rsidRPr="00A91A9E" w:rsidRDefault="005727EE" w:rsidP="00A91A9E">
                <w:pPr>
                  <w:snapToGrid w:val="0"/>
                  <w:spacing w:line="300" w:lineRule="auto"/>
                  <w:jc w:val="both"/>
                  <w:rPr>
                    <w:szCs w:val="21"/>
                  </w:rPr>
                </w:pPr>
                <w:r w:rsidRPr="00A91A9E">
                  <w:rPr>
                    <w:szCs w:val="21"/>
                  </w:rPr>
                  <w:t>取得上市公司控股权后，</w:t>
                </w:r>
                <w:proofErr w:type="gramStart"/>
                <w:r w:rsidRPr="00A91A9E">
                  <w:rPr>
                    <w:szCs w:val="21"/>
                  </w:rPr>
                  <w:t>在详式权益</w:t>
                </w:r>
                <w:proofErr w:type="gramEnd"/>
                <w:r w:rsidRPr="00A91A9E">
                  <w:rPr>
                    <w:szCs w:val="21"/>
                  </w:rPr>
                  <w:t>变动报告书中，自行承诺五年内不得出售所持有的股份</w:t>
                </w:r>
                <w:r w:rsidRPr="00A91A9E">
                  <w:rPr>
                    <w:rFonts w:hint="eastAsia"/>
                    <w:szCs w:val="21"/>
                  </w:rPr>
                  <w:t>，</w:t>
                </w:r>
                <w:r w:rsidRPr="00A91A9E">
                  <w:rPr>
                    <w:szCs w:val="21"/>
                  </w:rPr>
                  <w:t>且十年内不得变更上市公司注册地址及实际经营地址</w:t>
                </w:r>
              </w:p>
            </w:tc>
            <w:tc>
              <w:tcPr>
                <w:tcW w:w="402"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5-10年</w:t>
                </w:r>
              </w:p>
            </w:tc>
            <w:sdt>
              <w:sdtPr>
                <w:rPr>
                  <w:szCs w:val="21"/>
                </w:rPr>
                <w:alias w:val="其他承诺相关方的承诺事项-是否有履行期限"/>
                <w:tag w:val="_GBC_eea426e94aa64e0d94c932b310318e95"/>
                <w:id w:val="26281905"/>
                <w:lock w:val="sdtLocked"/>
                <w:comboBox>
                  <w:listItem w:displayText="是" w:value="是"/>
                  <w:listItem w:displayText="否" w:value="否"/>
                </w:comboBox>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是</w:t>
                    </w:r>
                  </w:p>
                </w:tc>
              </w:sdtContent>
            </w:sdt>
            <w:sdt>
              <w:sdtPr>
                <w:rPr>
                  <w:szCs w:val="21"/>
                </w:rPr>
                <w:alias w:val="其他承诺相关方的承诺事项-是否及时严格履行"/>
                <w:tag w:val="_GBC_77946a666c9a4f6a87209acb7df47051"/>
                <w:id w:val="26281906"/>
                <w:lock w:val="sdtLocked"/>
                <w:comboBox>
                  <w:listItem w:displayText="是" w:value="是"/>
                  <w:listItem w:displayText="否" w:value="否"/>
                </w:comboBox>
              </w:sdtPr>
              <w:sdtContent>
                <w:tc>
                  <w:tcPr>
                    <w:tcW w:w="452" w:type="pct"/>
                    <w:shd w:val="clear" w:color="auto" w:fill="auto"/>
                    <w:vAlign w:val="center"/>
                  </w:tcPr>
                  <w:p w:rsidR="005727EE" w:rsidRPr="00A91A9E" w:rsidRDefault="005727EE" w:rsidP="00A91A9E">
                    <w:pPr>
                      <w:snapToGrid w:val="0"/>
                      <w:spacing w:line="300" w:lineRule="auto"/>
                      <w:jc w:val="center"/>
                      <w:rPr>
                        <w:szCs w:val="21"/>
                      </w:rPr>
                    </w:pPr>
                    <w:r w:rsidRPr="00A91A9E">
                      <w:rPr>
                        <w:szCs w:val="21"/>
                      </w:rPr>
                      <w:t>是</w:t>
                    </w:r>
                  </w:p>
                </w:tc>
              </w:sdtContent>
            </w:sdt>
            <w:tc>
              <w:tcPr>
                <w:tcW w:w="606"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c>
              <w:tcPr>
                <w:tcW w:w="480" w:type="pct"/>
                <w:shd w:val="clear" w:color="auto" w:fill="auto"/>
                <w:vAlign w:val="center"/>
              </w:tcPr>
              <w:p w:rsidR="005727EE" w:rsidRPr="00A91A9E" w:rsidRDefault="005727EE" w:rsidP="00A91A9E">
                <w:pPr>
                  <w:snapToGrid w:val="0"/>
                  <w:spacing w:line="300" w:lineRule="auto"/>
                  <w:jc w:val="center"/>
                  <w:rPr>
                    <w:szCs w:val="21"/>
                  </w:rPr>
                </w:pPr>
                <w:r w:rsidRPr="00A91A9E">
                  <w:rPr>
                    <w:rFonts w:hint="eastAsia"/>
                    <w:szCs w:val="21"/>
                  </w:rPr>
                  <w:t>不适用</w:t>
                </w:r>
              </w:p>
            </w:tc>
          </w:tr>
        </w:tbl>
        <w:p w:rsidR="005727EE" w:rsidRDefault="005727EE"/>
        <w:p w:rsidR="003251FE" w:rsidRDefault="005727EE">
          <w:pPr>
            <w:rPr>
              <w:szCs w:val="21"/>
            </w:rPr>
          </w:pPr>
          <w:r>
            <w:t>以上承诺内容详见大江公司</w:t>
          </w:r>
          <w:r w:rsidR="001F09DC">
            <w:t>2020</w:t>
          </w:r>
          <w:r>
            <w:t>年</w:t>
          </w:r>
          <w:r w:rsidR="001F09DC">
            <w:t>10</w:t>
          </w:r>
          <w:r>
            <w:t>月</w:t>
          </w:r>
          <w:r w:rsidR="001F09DC">
            <w:t>22</w:t>
          </w:r>
          <w:r>
            <w:t>日在公司指定信息披露媒体及上交所网站披露的《详式权益变动报告书》。</w:t>
          </w:r>
        </w:p>
      </w:sdtContent>
    </w:sdt>
    <w:p w:rsidR="003251FE" w:rsidRDefault="003251FE">
      <w:pPr>
        <w:rPr>
          <w:szCs w:val="21"/>
        </w:rPr>
      </w:pPr>
    </w:p>
    <w:sdt>
      <w:sdtPr>
        <w:rPr>
          <w:rFonts w:ascii="宋体" w:hAnsi="宋体" w:cs="宋体" w:hint="eastAsia"/>
          <w:b w:val="0"/>
          <w:bCs w:val="0"/>
          <w:kern w:val="0"/>
          <w:szCs w:val="24"/>
        </w:rPr>
        <w:alias w:val="模块:报告期内控股股东及其他关联方非经营性占用资金情况  单位..."/>
        <w:tag w:val="_SEC_2f371a3cc949400ea818d66a836d5785"/>
        <w:id w:val="26281909"/>
        <w:lock w:val="sdtLocked"/>
        <w:placeholder>
          <w:docPart w:val="GBC22222222222222222222222222222"/>
        </w:placeholder>
      </w:sdtPr>
      <w:sdtEndPr>
        <w:rPr>
          <w:rFonts w:hint="default"/>
        </w:rPr>
      </w:sdtEndPr>
      <w:sdtContent>
        <w:p w:rsidR="003251FE" w:rsidRDefault="004977A9" w:rsidP="00E36763">
          <w:pPr>
            <w:pStyle w:val="2"/>
            <w:numPr>
              <w:ilvl w:val="0"/>
              <w:numId w:val="21"/>
            </w:numPr>
            <w:tabs>
              <w:tab w:val="left" w:pos="426"/>
            </w:tabs>
            <w:jc w:val="left"/>
            <w:rPr>
              <w:rFonts w:ascii="宋体" w:hAnsi="宋体"/>
            </w:rPr>
          </w:pPr>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rPr>
              <w:szCs w:val="21"/>
            </w:rPr>
            <w:alias w:val="是否适用：资金被占用情况及清欠进展情况[双击切换]"/>
            <w:tag w:val="_GBC_ae82394ae54d49eba71e8d8d6447c499"/>
            <w:id w:val="26281908"/>
            <w:lock w:val="sdtLocked"/>
            <w:placeholder>
              <w:docPart w:val="GBC22222222222222222222222222222"/>
            </w:placeholder>
          </w:sdtPr>
          <w:sdtContent>
            <w:p w:rsidR="003251FE" w:rsidRDefault="003E1C3B" w:rsidP="00050980">
              <w:r>
                <w:rPr>
                  <w:szCs w:val="21"/>
                </w:rPr>
                <w:fldChar w:fldCharType="begin"/>
              </w:r>
              <w:r w:rsidR="00050980">
                <w:rPr>
                  <w:szCs w:val="21"/>
                </w:rPr>
                <w:instrText xml:space="preserve"> MACROBUTTON  SnrToggleCheckbox □适用 </w:instrText>
              </w:r>
              <w:r>
                <w:rPr>
                  <w:szCs w:val="21"/>
                </w:rPr>
                <w:fldChar w:fldCharType="end"/>
              </w:r>
              <w:r>
                <w:rPr>
                  <w:szCs w:val="21"/>
                </w:rPr>
                <w:fldChar w:fldCharType="begin"/>
              </w:r>
              <w:r w:rsidR="00050980">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违规担保情况"/>
        <w:tag w:val="_SEC_623f0c33c18d4979b146b229057a4e89"/>
        <w:id w:val="26281911"/>
        <w:lock w:val="sdtLocked"/>
        <w:placeholder>
          <w:docPart w:val="GBC22222222222222222222222222222"/>
        </w:placeholder>
      </w:sdtPr>
      <w:sdtEndPr>
        <w:rPr>
          <w:rFonts w:hint="default"/>
        </w:rPr>
      </w:sdtEndPr>
      <w:sdtContent>
        <w:p w:rsidR="003251FE" w:rsidRDefault="004977A9" w:rsidP="00E36763">
          <w:pPr>
            <w:pStyle w:val="2"/>
            <w:numPr>
              <w:ilvl w:val="0"/>
              <w:numId w:val="21"/>
            </w:numPr>
            <w:tabs>
              <w:tab w:val="left" w:pos="426"/>
            </w:tabs>
            <w:jc w:val="left"/>
            <w:rPr>
              <w:rFonts w:ascii="宋体" w:hAnsi="宋体"/>
            </w:rPr>
          </w:pPr>
          <w:r>
            <w:rPr>
              <w:rFonts w:ascii="宋体" w:hAnsi="宋体" w:hint="eastAsia"/>
            </w:rPr>
            <w:t>违规担保情况</w:t>
          </w:r>
        </w:p>
        <w:sdt>
          <w:sdtPr>
            <w:alias w:val="是否适用：违规担保情况[双击切换]"/>
            <w:tag w:val="_GBC_725722c7a37d40c28caf80b13d948933"/>
            <w:id w:val="26281910"/>
            <w:lock w:val="sdtLocked"/>
            <w:placeholder>
              <w:docPart w:val="GBC22222222222222222222222222222"/>
            </w:placeholder>
          </w:sdtPr>
          <w:sdtContent>
            <w:p w:rsidR="003251FE" w:rsidRDefault="003E1C3B" w:rsidP="00050980">
              <w:r>
                <w:fldChar w:fldCharType="begin"/>
              </w:r>
              <w:r w:rsidR="00050980">
                <w:instrText xml:space="preserve"> MACROBUTTON  SnrToggleCheckbox □适用 </w:instrText>
              </w:r>
              <w:r>
                <w:fldChar w:fldCharType="end"/>
              </w:r>
              <w:r>
                <w:fldChar w:fldCharType="begin"/>
              </w:r>
              <w:r w:rsidR="00050980">
                <w:instrText xml:space="preserve"> MACROBUTTON  SnrToggleCheckbox √不适用 </w:instrText>
              </w:r>
              <w:r>
                <w:fldChar w:fldCharType="end"/>
              </w:r>
            </w:p>
          </w:sdtContent>
        </w:sdt>
      </w:sdtContent>
    </w:sdt>
    <w:p w:rsidR="003251FE" w:rsidRDefault="003251FE">
      <w:pPr>
        <w:rPr>
          <w:szCs w:val="21"/>
        </w:rPr>
        <w:sectPr w:rsidR="003251FE" w:rsidSect="00714478">
          <w:pgSz w:w="16838" w:h="11906" w:orient="landscape"/>
          <w:pgMar w:top="1797" w:right="1525" w:bottom="1276" w:left="1440" w:header="851" w:footer="992" w:gutter="0"/>
          <w:cols w:space="425"/>
          <w:docGrid w:linePitch="312"/>
        </w:sectPr>
      </w:pPr>
    </w:p>
    <w:p w:rsidR="003251FE" w:rsidRDefault="004977A9" w:rsidP="00E36763">
      <w:pPr>
        <w:pStyle w:val="2"/>
        <w:numPr>
          <w:ilvl w:val="0"/>
          <w:numId w:val="21"/>
        </w:numPr>
        <w:tabs>
          <w:tab w:val="left" w:pos="426"/>
        </w:tabs>
        <w:ind w:left="422" w:hanging="422"/>
        <w:jc w:val="left"/>
        <w:rPr>
          <w:rFonts w:ascii="宋体" w:hAnsi="宋体"/>
        </w:rPr>
      </w:pPr>
      <w:r>
        <w:rPr>
          <w:rFonts w:ascii="宋体" w:hAnsi="宋体" w:hint="eastAsia"/>
        </w:rPr>
        <w:lastRenderedPageBreak/>
        <w:t>半年报审计情况</w:t>
      </w:r>
    </w:p>
    <w:sdt>
      <w:sdtPr>
        <w:rPr>
          <w:szCs w:val="21"/>
        </w:rPr>
        <w:alias w:val="是否适用：半年报审计情况  [双击切换]"/>
        <w:tag w:val="_GBC_b2faf86be7fd4060a2a7ad4018aaf033"/>
        <w:id w:val="26281912"/>
        <w:lock w:val="sdtLocked"/>
        <w:placeholder>
          <w:docPart w:val="GBC22222222222222222222222222222"/>
        </w:placeholder>
      </w:sdtPr>
      <w:sdtContent>
        <w:p w:rsidR="00A05F81" w:rsidRDefault="003E1C3B" w:rsidP="00A05F81">
          <w:r>
            <w:rPr>
              <w:szCs w:val="21"/>
            </w:rPr>
            <w:fldChar w:fldCharType="begin"/>
          </w:r>
          <w:r w:rsidR="00A05F81">
            <w:rPr>
              <w:szCs w:val="21"/>
            </w:rPr>
            <w:instrText xml:space="preserve"> MACROBUTTON  SnrToggleCheckbox □适用 </w:instrText>
          </w:r>
          <w:r>
            <w:rPr>
              <w:szCs w:val="21"/>
            </w:rPr>
            <w:fldChar w:fldCharType="end"/>
          </w:r>
          <w:r>
            <w:rPr>
              <w:szCs w:val="21"/>
            </w:rPr>
            <w:fldChar w:fldCharType="begin"/>
          </w:r>
          <w:r w:rsidR="00A05F81">
            <w:rPr>
              <w:szCs w:val="21"/>
            </w:rPr>
            <w:instrText xml:space="preserve"> MACROBUTTON  SnrToggleCheckbox √不适用 </w:instrText>
          </w:r>
          <w:r>
            <w:rPr>
              <w:szCs w:val="21"/>
            </w:rPr>
            <w:fldChar w:fldCharType="end"/>
          </w:r>
        </w:p>
      </w:sdtContent>
    </w:sdt>
    <w:p w:rsidR="003251FE" w:rsidRDefault="003251FE"/>
    <w:sdt>
      <w:sdtPr>
        <w:rPr>
          <w:rFonts w:ascii="宋体" w:hAnsi="宋体" w:cs="宋体" w:hint="eastAsia"/>
          <w:b w:val="0"/>
          <w:bCs w:val="0"/>
          <w:kern w:val="0"/>
          <w:szCs w:val="24"/>
        </w:rPr>
        <w:alias w:val="模块:公司对上年年度报告中的财务报告被注册会计师出具“非标准审计报..."/>
        <w:tag w:val="_SEC_10be83ff0126440a8620e35536191767"/>
        <w:id w:val="26281914"/>
        <w:lock w:val="sdtLocked"/>
        <w:placeholder>
          <w:docPart w:val="GBC22222222222222222222222222222"/>
        </w:placeholder>
      </w:sdtPr>
      <w:sdtContent>
        <w:p w:rsidR="003251FE" w:rsidRDefault="004977A9" w:rsidP="00E36763">
          <w:pPr>
            <w:pStyle w:val="2"/>
            <w:numPr>
              <w:ilvl w:val="0"/>
              <w:numId w:val="21"/>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26281913"/>
            <w:lock w:val="sdtLocked"/>
            <w:placeholder>
              <w:docPart w:val="GBC22222222222222222222222222222"/>
            </w:placeholder>
          </w:sdtPr>
          <w:sdtContent>
            <w:p w:rsidR="003251FE" w:rsidRDefault="003E1C3B" w:rsidP="00050980">
              <w:r>
                <w:fldChar w:fldCharType="begin"/>
              </w:r>
              <w:r w:rsidR="00050980">
                <w:instrText xml:space="preserve"> MACROBUTTON  SnrToggleCheckbox □适用 </w:instrText>
              </w:r>
              <w:r>
                <w:fldChar w:fldCharType="end"/>
              </w:r>
              <w:r>
                <w:fldChar w:fldCharType="begin"/>
              </w:r>
              <w:r w:rsidR="00050980">
                <w:instrText xml:space="preserve"> MACROBUTTON  SnrToggleCheckbox √不适用 </w:instrText>
              </w:r>
              <w:r>
                <w:fldChar w:fldCharType="end"/>
              </w:r>
            </w:p>
          </w:sdtContent>
        </w:sdt>
        <w:p w:rsidR="003251FE" w:rsidRDefault="003E1C3B"/>
      </w:sdtContent>
    </w:sdt>
    <w:sdt>
      <w:sdtPr>
        <w:rPr>
          <w:rFonts w:ascii="宋体" w:hAnsi="宋体" w:cs="宋体" w:hint="eastAsia"/>
          <w:b w:val="0"/>
          <w:bCs w:val="0"/>
          <w:kern w:val="0"/>
          <w:szCs w:val="24"/>
        </w:rPr>
        <w:alias w:val="模块:破产重整相关事项"/>
        <w:tag w:val="_SEC_1ae3a3f4b3c4484980120137749e19ed"/>
        <w:id w:val="26281916"/>
        <w:lock w:val="sdtLocked"/>
        <w:placeholder>
          <w:docPart w:val="GBC22222222222222222222222222222"/>
        </w:placeholder>
      </w:sdtPr>
      <w:sdtContent>
        <w:p w:rsidR="003251FE" w:rsidRDefault="004977A9" w:rsidP="00E36763">
          <w:pPr>
            <w:pStyle w:val="2"/>
            <w:numPr>
              <w:ilvl w:val="0"/>
              <w:numId w:val="21"/>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26281915"/>
            <w:lock w:val="sdtLocked"/>
            <w:placeholder>
              <w:docPart w:val="GBC22222222222222222222222222222"/>
            </w:placeholder>
          </w:sdtPr>
          <w:sdtContent>
            <w:p w:rsidR="003251FE" w:rsidRDefault="003E1C3B" w:rsidP="00050980">
              <w:r>
                <w:fldChar w:fldCharType="begin"/>
              </w:r>
              <w:r w:rsidR="00050980">
                <w:instrText xml:space="preserve"> MACROBUTTON  SnrToggleCheckbox □适用 </w:instrText>
              </w:r>
              <w:r>
                <w:fldChar w:fldCharType="end"/>
              </w:r>
              <w:r>
                <w:fldChar w:fldCharType="begin"/>
              </w:r>
              <w:r w:rsidR="00050980">
                <w:instrText xml:space="preserve"> MACROBUTTON  SnrToggleCheckbox √不适用 </w:instrText>
              </w:r>
              <w:r>
                <w:fldChar w:fldCharType="end"/>
              </w:r>
            </w:p>
          </w:sdtContent>
        </w:sdt>
      </w:sdtContent>
    </w:sdt>
    <w:p w:rsidR="003251FE" w:rsidRDefault="003251FE">
      <w:pPr>
        <w:rPr>
          <w:szCs w:val="21"/>
        </w:rPr>
      </w:pPr>
    </w:p>
    <w:p w:rsidR="003251FE" w:rsidRDefault="004977A9" w:rsidP="00E36763">
      <w:pPr>
        <w:pStyle w:val="2"/>
        <w:numPr>
          <w:ilvl w:val="0"/>
          <w:numId w:val="21"/>
        </w:numPr>
        <w:tabs>
          <w:tab w:val="left" w:pos="426"/>
        </w:tabs>
        <w:ind w:left="422" w:hanging="422"/>
        <w:jc w:val="left"/>
        <w:rPr>
          <w:rFonts w:ascii="宋体" w:hAnsi="宋体"/>
        </w:rPr>
      </w:pPr>
      <w:r>
        <w:rPr>
          <w:rFonts w:ascii="宋体" w:hAnsi="宋体"/>
        </w:rPr>
        <w:t>重大诉讼、仲裁事项</w:t>
      </w:r>
    </w:p>
    <w:sdt>
      <w:sdtPr>
        <w:rPr>
          <w:szCs w:val="21"/>
        </w:rPr>
        <w:alias w:val="本年度公司有无重大诉讼、仲裁事项"/>
        <w:tag w:val="_GBC_0fcf1cd2d0814185bde747855edf5227"/>
        <w:id w:val="26281917"/>
        <w:lock w:val="sdtLocked"/>
        <w:placeholder>
          <w:docPart w:val="GBC22222222222222222222222222222"/>
        </w:placeholder>
      </w:sdtPr>
      <w:sdtContent>
        <w:p w:rsidR="00B946CE" w:rsidRDefault="003E1C3B" w:rsidP="00B946CE">
          <w:r>
            <w:rPr>
              <w:szCs w:val="21"/>
            </w:rPr>
            <w:fldChar w:fldCharType="begin"/>
          </w:r>
          <w:r w:rsidR="00B946CE">
            <w:rPr>
              <w:szCs w:val="21"/>
            </w:rPr>
            <w:instrText xml:space="preserve"> MACROBUTTON  SnrToggleCheckbox □本报告期公司有重大诉讼、仲裁事项 </w:instrText>
          </w:r>
          <w:r>
            <w:rPr>
              <w:szCs w:val="21"/>
            </w:rPr>
            <w:fldChar w:fldCharType="end"/>
          </w:r>
          <w:r>
            <w:rPr>
              <w:szCs w:val="21"/>
            </w:rPr>
            <w:fldChar w:fldCharType="begin"/>
          </w:r>
          <w:r w:rsidR="00B946CE">
            <w:rPr>
              <w:szCs w:val="21"/>
            </w:rPr>
            <w:instrText xml:space="preserve"> MACROBUTTON  SnrToggleCheckbox √本报告期公司无重大诉讼、仲裁事项 </w:instrText>
          </w:r>
          <w:r>
            <w:rPr>
              <w:szCs w:val="21"/>
            </w:rPr>
            <w:fldChar w:fldCharType="end"/>
          </w:r>
        </w:p>
      </w:sdtContent>
    </w:sdt>
    <w:p w:rsidR="003251FE" w:rsidRDefault="003251FE"/>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26281919"/>
        <w:lock w:val="sdtLocked"/>
        <w:placeholder>
          <w:docPart w:val="GBC22222222222222222222222222222"/>
        </w:placeholder>
      </w:sdtPr>
      <w:sdtEndPr>
        <w:rPr>
          <w:rFonts w:hint="eastAsia"/>
        </w:rPr>
      </w:sdtEndPr>
      <w:sdtContent>
        <w:p w:rsidR="003251FE" w:rsidRDefault="004977A9" w:rsidP="00E36763">
          <w:pPr>
            <w:pStyle w:val="2"/>
            <w:numPr>
              <w:ilvl w:val="0"/>
              <w:numId w:val="21"/>
            </w:numPr>
            <w:tabs>
              <w:tab w:val="left" w:pos="426"/>
            </w:tabs>
            <w:jc w:val="left"/>
            <w:rPr>
              <w:rFonts w:ascii="宋体" w:hAnsi="宋体"/>
            </w:rPr>
          </w:pPr>
          <w:r>
            <w:rPr>
              <w:rFonts w:ascii="宋体" w:hAnsi="宋体"/>
            </w:rPr>
            <w:t>上市公司</w:t>
          </w:r>
          <w:r>
            <w:rPr>
              <w:rFonts w:ascii="宋体" w:hAnsi="宋体" w:hint="eastAsia"/>
            </w:rPr>
            <w:t>及其董事、监事、高级管理人员、控股股东、实际控制人</w:t>
          </w:r>
          <w:r>
            <w:rPr>
              <w:rFonts w:ascii="宋体" w:hAnsi="宋体"/>
            </w:rPr>
            <w:t>涉嫌违法违规、受到处罚及整改情况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6281918"/>
            <w:lock w:val="sdtLocked"/>
            <w:placeholder>
              <w:docPart w:val="GBC22222222222222222222222222222"/>
            </w:placeholder>
          </w:sdtPr>
          <w:sdtContent>
            <w:p w:rsidR="003251FE" w:rsidRDefault="003E1C3B" w:rsidP="00A05F81">
              <w:r>
                <w:fldChar w:fldCharType="begin"/>
              </w:r>
              <w:r w:rsidR="00A05F81">
                <w:instrText xml:space="preserve"> MACROBUTTON  SnrToggleCheckbox □适用 </w:instrText>
              </w:r>
              <w:r>
                <w:fldChar w:fldCharType="end"/>
              </w:r>
              <w:r>
                <w:fldChar w:fldCharType="begin"/>
              </w:r>
              <w:r w:rsidR="00A05F81">
                <w:instrText xml:space="preserve"> MACROBUTTON  SnrToggleCheckbox √不适用 </w:instrText>
              </w:r>
              <w:r>
                <w:fldChar w:fldCharType="end"/>
              </w:r>
            </w:p>
          </w:sdtContent>
        </w:sdt>
        <w:p w:rsidR="003251FE" w:rsidRDefault="003E1C3B"/>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26281921"/>
        <w:lock w:val="sdtLocked"/>
        <w:placeholder>
          <w:docPart w:val="GBC22222222222222222222222222222"/>
        </w:placeholder>
      </w:sdtPr>
      <w:sdtContent>
        <w:p w:rsidR="003251FE" w:rsidRDefault="004977A9" w:rsidP="00E36763">
          <w:pPr>
            <w:pStyle w:val="2"/>
            <w:numPr>
              <w:ilvl w:val="0"/>
              <w:numId w:val="21"/>
            </w:numPr>
            <w:tabs>
              <w:tab w:val="left" w:pos="426"/>
            </w:tabs>
            <w:jc w:val="left"/>
            <w:rPr>
              <w:rFonts w:ascii="宋体" w:hAnsi="宋体"/>
            </w:rPr>
          </w:pPr>
          <w:r>
            <w:rPr>
              <w:rFonts w:ascii="宋体" w:hAnsi="宋体"/>
            </w:rP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26281920"/>
            <w:lock w:val="sdtLocked"/>
            <w:placeholder>
              <w:docPart w:val="GBC22222222222222222222222222222"/>
            </w:placeholder>
          </w:sdtPr>
          <w:sdtContent>
            <w:p w:rsidR="003251FE" w:rsidRDefault="003E1C3B" w:rsidP="00E767F4">
              <w:r>
                <w:fldChar w:fldCharType="begin"/>
              </w:r>
              <w:r w:rsidR="00E767F4">
                <w:instrText xml:space="preserve"> MACROBUTTON  SnrToggleCheckbox □适用 </w:instrText>
              </w:r>
              <w:r>
                <w:fldChar w:fldCharType="end"/>
              </w:r>
              <w:r>
                <w:fldChar w:fldCharType="begin"/>
              </w:r>
              <w:r w:rsidR="00E767F4">
                <w:instrText xml:space="preserve"> MACROBUTTON  SnrToggleCheckbox √不适用 </w:instrText>
              </w:r>
              <w:r>
                <w:fldChar w:fldCharType="end"/>
              </w:r>
            </w:p>
          </w:sdtContent>
        </w:sdt>
        <w:p w:rsidR="003251FE" w:rsidRDefault="003E1C3B"/>
      </w:sdtContent>
    </w:sdt>
    <w:p w:rsidR="003251FE" w:rsidRDefault="004977A9" w:rsidP="00E36763">
      <w:pPr>
        <w:pStyle w:val="2"/>
        <w:numPr>
          <w:ilvl w:val="0"/>
          <w:numId w:val="21"/>
        </w:numPr>
        <w:tabs>
          <w:tab w:val="left" w:pos="426"/>
        </w:tabs>
        <w:ind w:left="422" w:hanging="422"/>
        <w:jc w:val="left"/>
        <w:rPr>
          <w:rFonts w:ascii="宋体" w:hAnsi="宋体"/>
        </w:rPr>
      </w:pPr>
      <w:r>
        <w:rPr>
          <w:rFonts w:ascii="宋体" w:hAnsi="宋体" w:hint="eastAsia"/>
        </w:rPr>
        <w:t>重大关联交易</w:t>
      </w:r>
    </w:p>
    <w:p w:rsidR="003251FE" w:rsidRDefault="004977A9">
      <w:pPr>
        <w:pStyle w:val="3"/>
        <w:numPr>
          <w:ilvl w:val="2"/>
          <w:numId w:val="2"/>
        </w:numPr>
        <w:rPr>
          <w:rFonts w:ascii="宋体" w:hAnsi="宋体"/>
        </w:rPr>
      </w:pPr>
      <w:r>
        <w:rPr>
          <w:rFonts w:ascii="宋体" w:hAnsi="宋体" w:hint="eastAsia"/>
        </w:rPr>
        <w:t>与日常经营相关的关联交易</w:t>
      </w:r>
    </w:p>
    <w:sdt>
      <w:sdtPr>
        <w:rPr>
          <w:rFonts w:ascii="宋体" w:hAnsi="宋体" w:cs="宋体"/>
          <w:b w:val="0"/>
          <w:bCs w:val="0"/>
          <w:kern w:val="0"/>
          <w:szCs w:val="22"/>
        </w:rPr>
        <w:alias w:val="模块:已在临时公告披露且后续实施无进展或变化的事项"/>
        <w:tag w:val="_SEC_b9489dd6b4c843e6be6e5a97de24b51b"/>
        <w:id w:val="26281926"/>
        <w:placeholder>
          <w:docPart w:val="GBC22222222222222222222222222222"/>
        </w:placeholder>
      </w:sdtPr>
      <w:sdtEndPr>
        <w:rPr>
          <w:rFonts w:hint="eastAsia"/>
          <w:szCs w:val="24"/>
        </w:rPr>
      </w:sdtEndPr>
      <w:sdtContent>
        <w:p w:rsidR="003251FE" w:rsidRDefault="004977A9" w:rsidP="00E36763">
          <w:pPr>
            <w:pStyle w:val="4"/>
            <w:numPr>
              <w:ilvl w:val="2"/>
              <w:numId w:val="6"/>
            </w:numPr>
            <w:snapToGrid w:val="0"/>
            <w:spacing w:line="300" w:lineRule="auto"/>
            <w:rPr>
              <w:rFonts w:ascii="宋体" w:hAnsi="宋体"/>
            </w:rPr>
          </w:pPr>
          <w:r>
            <w:rPr>
              <w:rFonts w:ascii="宋体" w:hAnsi="宋体"/>
            </w:rPr>
            <w:t>已在临时公告披露且后续实施无进展或变化的事项</w:t>
          </w:r>
        </w:p>
        <w:sdt>
          <w:sdtPr>
            <w:alias w:val="是否适用：已在临时公告披露且后续实施无进展或变化的事项_与日常经营相关的关联交易[双击切换]"/>
            <w:tag w:val="_GBC_9cce66e2c46445bea6fd259dd8b5277c"/>
            <w:id w:val="26281922"/>
            <w:lock w:val="sdtLocked"/>
            <w:placeholder>
              <w:docPart w:val="GBC22222222222222222222222222222"/>
            </w:placeholder>
          </w:sdtPr>
          <w:sdtContent>
            <w:p w:rsidR="003251FE" w:rsidRDefault="003E1C3B" w:rsidP="00A91A9E">
              <w:pPr>
                <w:snapToGrid w:val="0"/>
                <w:spacing w:line="300" w:lineRule="auto"/>
              </w:pPr>
              <w:r>
                <w:fldChar w:fldCharType="begin"/>
              </w:r>
              <w:r w:rsidR="007A425B">
                <w:instrText xml:space="preserve"> MACROBUTTON  SnrToggleCheckbox √适用 </w:instrText>
              </w:r>
              <w:r>
                <w:fldChar w:fldCharType="end"/>
              </w:r>
              <w:r>
                <w:fldChar w:fldCharType="begin"/>
              </w:r>
              <w:r w:rsidR="007A425B">
                <w:instrText xml:space="preserve"> MACROBUTTON  SnrToggleCheckbox □不适用 </w:instrText>
              </w:r>
              <w:r>
                <w:fldChar w:fldCharType="end"/>
              </w:r>
            </w:p>
          </w:sdtContent>
        </w:sdt>
        <w:tbl>
          <w:tblPr>
            <w:tblStyle w:val="a6"/>
            <w:tblW w:w="0" w:type="auto"/>
            <w:tblLook w:val="04A0"/>
          </w:tblPr>
          <w:tblGrid>
            <w:gridCol w:w="5778"/>
            <w:gridCol w:w="3270"/>
          </w:tblGrid>
          <w:tr w:rsidR="003251FE" w:rsidTr="00075D6F">
            <w:sdt>
              <w:sdtPr>
                <w:tag w:val="_PLD_3978b66ad729485ab420902ac1d8641a"/>
                <w:id w:val="26281923"/>
                <w:lock w:val="sdtLocked"/>
              </w:sdtPr>
              <w:sdtContent>
                <w:tc>
                  <w:tcPr>
                    <w:tcW w:w="5778" w:type="dxa"/>
                  </w:tcPr>
                  <w:p w:rsidR="003251FE" w:rsidRDefault="004977A9" w:rsidP="00A91A9E">
                    <w:pPr>
                      <w:snapToGrid w:val="0"/>
                      <w:spacing w:line="300" w:lineRule="auto"/>
                      <w:jc w:val="center"/>
                    </w:pPr>
                    <w:r>
                      <w:t>事项概述</w:t>
                    </w:r>
                  </w:p>
                </w:tc>
              </w:sdtContent>
            </w:sdt>
            <w:sdt>
              <w:sdtPr>
                <w:tag w:val="_PLD_28c260015cd145a7bdcdc3be1a2f9896"/>
                <w:id w:val="26281924"/>
                <w:lock w:val="sdtLocked"/>
              </w:sdtPr>
              <w:sdtContent>
                <w:tc>
                  <w:tcPr>
                    <w:tcW w:w="3270" w:type="dxa"/>
                  </w:tcPr>
                  <w:p w:rsidR="003251FE" w:rsidRDefault="004977A9" w:rsidP="00A91A9E">
                    <w:pPr>
                      <w:snapToGrid w:val="0"/>
                      <w:spacing w:line="300" w:lineRule="auto"/>
                      <w:jc w:val="center"/>
                    </w:pPr>
                    <w:r>
                      <w:t>查询索引</w:t>
                    </w:r>
                  </w:p>
                </w:tc>
              </w:sdtContent>
            </w:sdt>
          </w:tr>
          <w:sdt>
            <w:sdtPr>
              <w:rPr>
                <w:rFonts w:hint="eastAsia"/>
              </w:rPr>
              <w:alias w:val="与日常经营相关的关联交易事项已在临时报告披露且后续实施无进展或变化的"/>
              <w:tag w:val="_TUP_9c260e6d68f140909c4bb894b803a95c"/>
              <w:id w:val="26281925"/>
              <w:placeholder>
                <w:docPart w:val="GBC11111111111111111111111111111"/>
              </w:placeholder>
            </w:sdtPr>
            <w:sdtContent>
              <w:tr w:rsidR="003251FE" w:rsidTr="00075D6F">
                <w:tc>
                  <w:tcPr>
                    <w:tcW w:w="5778" w:type="dxa"/>
                  </w:tcPr>
                  <w:p w:rsidR="003251FE" w:rsidRDefault="008C476E" w:rsidP="00A91A9E">
                    <w:pPr>
                      <w:snapToGrid w:val="0"/>
                      <w:spacing w:line="300" w:lineRule="auto"/>
                    </w:pPr>
                    <w:r>
                      <w:rPr>
                        <w:rFonts w:hint="eastAsia"/>
                      </w:rPr>
                      <w:t>2021年4月25日，本公司第九届董事会第四次会议审议通过《关于公司2020年日常关联交易执行情况及2021年日常关联交易预计的议案》。报告期内，本公司与日常经营相关的关联交易实际发生情况详见财务报告中“关联交易情况”。</w:t>
                    </w:r>
                  </w:p>
                </w:tc>
                <w:tc>
                  <w:tcPr>
                    <w:tcW w:w="3270" w:type="dxa"/>
                  </w:tcPr>
                  <w:p w:rsidR="003251FE" w:rsidRDefault="008C476E" w:rsidP="00A91A9E">
                    <w:pPr>
                      <w:snapToGrid w:val="0"/>
                      <w:spacing w:line="300" w:lineRule="auto"/>
                    </w:pPr>
                    <w:r>
                      <w:rPr>
                        <w:rFonts w:hint="eastAsia"/>
                      </w:rPr>
                      <w:t>具体详见公司2</w:t>
                    </w:r>
                    <w:r w:rsidR="0034385A">
                      <w:rPr>
                        <w:rFonts w:hint="eastAsia"/>
                      </w:rPr>
                      <w:t>0</w:t>
                    </w:r>
                    <w:r>
                      <w:rPr>
                        <w:rFonts w:hint="eastAsia"/>
                      </w:rPr>
                      <w:t>21年4月27日在指定信息媒体及上海证券交易所网站刊登的相关公告。</w:t>
                    </w:r>
                  </w:p>
                </w:tc>
              </w:tr>
            </w:sdtContent>
          </w:sdt>
        </w:tbl>
      </w:sdtContent>
    </w:sdt>
    <w:p w:rsidR="003251FE" w:rsidRDefault="003251FE" w:rsidP="00A91A9E">
      <w:pPr>
        <w:snapToGrid w:val="0"/>
        <w:spacing w:line="300" w:lineRule="auto"/>
      </w:pPr>
    </w:p>
    <w:sdt>
      <w:sdtPr>
        <w:rPr>
          <w:rFonts w:ascii="宋体" w:hAnsi="宋体" w:cs="宋体"/>
          <w:b w:val="0"/>
          <w:bCs w:val="0"/>
          <w:kern w:val="0"/>
          <w:szCs w:val="22"/>
        </w:rPr>
        <w:alias w:val="模块:已在临时公告披露，但有后续实施的进展或变化的事项"/>
        <w:tag w:val="_SEC_ec9777844cc44aa6b3f98c8af0a20f95"/>
        <w:id w:val="26281928"/>
        <w:lock w:val="sdtLocked"/>
        <w:placeholder>
          <w:docPart w:val="GBC22222222222222222222222222222"/>
        </w:placeholder>
      </w:sdtPr>
      <w:sdtEndPr>
        <w:rPr>
          <w:rFonts w:hint="eastAsia"/>
          <w:szCs w:val="24"/>
        </w:rPr>
      </w:sdtEndPr>
      <w:sdtContent>
        <w:p w:rsidR="003251FE" w:rsidRDefault="004977A9" w:rsidP="00E36763">
          <w:pPr>
            <w:pStyle w:val="4"/>
            <w:numPr>
              <w:ilvl w:val="2"/>
              <w:numId w:val="6"/>
            </w:numPr>
            <w:snapToGrid w:val="0"/>
            <w:spacing w:line="300" w:lineRule="auto"/>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26281927"/>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p w:rsidR="003251FE" w:rsidRDefault="003251FE"/>
    <w:sdt>
      <w:sdtPr>
        <w:rPr>
          <w:rFonts w:ascii="宋体" w:hAnsi="宋体" w:cs="宋体" w:hint="eastAsia"/>
          <w:b w:val="0"/>
          <w:bCs w:val="0"/>
          <w:kern w:val="0"/>
          <w:szCs w:val="22"/>
        </w:rPr>
        <w:alias w:val="模块:临时公告未披露的事项"/>
        <w:tag w:val="_SEC_227a4feb5cd045acb20f0e655bf26ea8"/>
        <w:id w:val="26281930"/>
        <w:lock w:val="sdtLocked"/>
        <w:placeholder>
          <w:docPart w:val="GBC22222222222222222222222222222"/>
        </w:placeholder>
      </w:sdtPr>
      <w:sdtEndPr>
        <w:rPr>
          <w:rFonts w:hint="default"/>
          <w:szCs w:val="24"/>
        </w:rPr>
      </w:sdtEndPr>
      <w:sdtContent>
        <w:p w:rsidR="003251FE" w:rsidRDefault="004977A9" w:rsidP="00E36763">
          <w:pPr>
            <w:pStyle w:val="4"/>
            <w:numPr>
              <w:ilvl w:val="2"/>
              <w:numId w:val="6"/>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26281929"/>
            <w:lock w:val="sdtLocked"/>
            <w:placeholder>
              <w:docPart w:val="GBC22222222222222222222222222222"/>
            </w:placeholder>
          </w:sdtPr>
          <w:sdtContent>
            <w:p w:rsidR="003251FE" w:rsidRDefault="003E1C3B" w:rsidP="00B946CE">
              <w:pPr>
                <w:rPr>
                  <w:szCs w:val="21"/>
                </w:rPr>
              </w:pPr>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p w:rsidR="003251FE" w:rsidRDefault="003251FE">
      <w:pPr>
        <w:rPr>
          <w:szCs w:val="21"/>
        </w:rPr>
      </w:pPr>
    </w:p>
    <w:p w:rsidR="003251FE" w:rsidRDefault="004977A9">
      <w:pPr>
        <w:pStyle w:val="3"/>
        <w:numPr>
          <w:ilvl w:val="2"/>
          <w:numId w:val="2"/>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val="0"/>
          <w:kern w:val="0"/>
          <w:szCs w:val="22"/>
        </w:rPr>
        <w:alias w:val="模块:已在临时公告披露且后续实施无进展或变化的事项"/>
        <w:tag w:val="_SEC_bf9131838c5b421d81cb3165b3861506"/>
        <w:id w:val="26281932"/>
        <w:lock w:val="sdtLocked"/>
        <w:placeholder>
          <w:docPart w:val="GBC22222222222222222222222222222"/>
        </w:placeholder>
      </w:sdtPr>
      <w:sdtEndPr>
        <w:rPr>
          <w:szCs w:val="24"/>
        </w:rPr>
      </w:sdtEndPr>
      <w:sdtContent>
        <w:p w:rsidR="003251FE" w:rsidRDefault="004977A9" w:rsidP="00E36763">
          <w:pPr>
            <w:pStyle w:val="4"/>
            <w:numPr>
              <w:ilvl w:val="0"/>
              <w:numId w:val="12"/>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26281931"/>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p w:rsidR="003251FE" w:rsidRDefault="003251FE"/>
    <w:sdt>
      <w:sdtPr>
        <w:rPr>
          <w:rFonts w:ascii="宋体" w:hAnsi="宋体" w:cs="宋体"/>
          <w:b w:val="0"/>
          <w:bCs w:val="0"/>
          <w:kern w:val="0"/>
          <w:szCs w:val="22"/>
        </w:rPr>
        <w:alias w:val="模块:已在临时公告披露，但有后续实施的进展或变化的事项"/>
        <w:tag w:val="_SEC_f9a57b14408248c4bc6881cfd0e81074"/>
        <w:id w:val="26281934"/>
        <w:lock w:val="sdtLocked"/>
        <w:placeholder>
          <w:docPart w:val="GBC22222222222222222222222222222"/>
        </w:placeholder>
      </w:sdtPr>
      <w:sdtEndPr>
        <w:rPr>
          <w:rFonts w:hint="eastAsia"/>
          <w:szCs w:val="24"/>
        </w:rPr>
      </w:sdtEndPr>
      <w:sdtContent>
        <w:p w:rsidR="003251FE" w:rsidRDefault="004977A9" w:rsidP="00E36763">
          <w:pPr>
            <w:pStyle w:val="4"/>
            <w:numPr>
              <w:ilvl w:val="0"/>
              <w:numId w:val="12"/>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26281933"/>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p w:rsidR="003251FE" w:rsidRDefault="003251FE"/>
    <w:sdt>
      <w:sdtPr>
        <w:rPr>
          <w:rFonts w:ascii="宋体" w:hAnsi="宋体" w:cs="宋体"/>
          <w:b w:val="0"/>
          <w:bCs w:val="0"/>
          <w:kern w:val="0"/>
          <w:szCs w:val="22"/>
        </w:rPr>
        <w:alias w:val="模块:临时公告未披露的事项"/>
        <w:tag w:val="_SEC_a7b4eef2f39c4550974e81ee8caca798"/>
        <w:id w:val="26281936"/>
        <w:lock w:val="sdtLocked"/>
        <w:placeholder>
          <w:docPart w:val="GBC22222222222222222222222222222"/>
        </w:placeholder>
      </w:sdtPr>
      <w:sdtEndPr>
        <w:rPr>
          <w:rFonts w:hint="eastAsia"/>
          <w:szCs w:val="24"/>
        </w:rPr>
      </w:sdtEndPr>
      <w:sdtContent>
        <w:p w:rsidR="003251FE" w:rsidRDefault="004977A9" w:rsidP="00E36763">
          <w:pPr>
            <w:pStyle w:val="4"/>
            <w:numPr>
              <w:ilvl w:val="0"/>
              <w:numId w:val="12"/>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26281935"/>
            <w:lock w:val="sdtLocked"/>
            <w:placeholder>
              <w:docPart w:val="GBC22222222222222222222222222222"/>
            </w:placeholder>
          </w:sdtPr>
          <w:sdtContent>
            <w:p w:rsidR="00B946C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p w:rsidR="003251FE" w:rsidRDefault="003E1C3B"/>
      </w:sdtContent>
    </w:sdt>
    <w:sdt>
      <w:sdtPr>
        <w:rPr>
          <w:rFonts w:ascii="宋体" w:hAnsi="宋体" w:cs="宋体"/>
          <w:b w:val="0"/>
          <w:bCs w:val="0"/>
          <w:kern w:val="0"/>
          <w:szCs w:val="24"/>
        </w:rPr>
        <w:alias w:val="模块:涉及业绩约定的，应当披露报告期内的业绩实现情况"/>
        <w:tag w:val="_SEC_e17a03ced9e54c92b773a7e185d85bd3"/>
        <w:id w:val="26281938"/>
        <w:lock w:val="sdtLocked"/>
        <w:placeholder>
          <w:docPart w:val="GBC22222222222222222222222222222"/>
        </w:placeholder>
      </w:sdtPr>
      <w:sdtContent>
        <w:p w:rsidR="003251FE" w:rsidRDefault="004977A9" w:rsidP="00E36763">
          <w:pPr>
            <w:pStyle w:val="4"/>
            <w:numPr>
              <w:ilvl w:val="0"/>
              <w:numId w:val="12"/>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26281937"/>
            <w:lock w:val="sdtLocked"/>
            <w:placeholder>
              <w:docPart w:val="GBC22222222222222222222222222222"/>
            </w:placeholder>
          </w:sdtPr>
          <w:sdtContent>
            <w:p w:rsidR="003251FE" w:rsidRDefault="003E1C3B" w:rsidP="007E0CE9">
              <w:r>
                <w:fldChar w:fldCharType="begin"/>
              </w:r>
              <w:r w:rsidR="007E0CE9">
                <w:instrText xml:space="preserve"> MACROBUTTON  SnrToggleCheckbox □适用 </w:instrText>
              </w:r>
              <w:r>
                <w:fldChar w:fldCharType="end"/>
              </w:r>
              <w:r>
                <w:fldChar w:fldCharType="begin"/>
              </w:r>
              <w:r w:rsidR="007E0CE9">
                <w:instrText xml:space="preserve"> MACROBUTTON  SnrToggleCheckbox √不适用 </w:instrText>
              </w:r>
              <w:r>
                <w:fldChar w:fldCharType="end"/>
              </w:r>
            </w:p>
          </w:sdtContent>
        </w:sdt>
      </w:sdtContent>
    </w:sdt>
    <w:p w:rsidR="003251FE" w:rsidRDefault="003251FE"/>
    <w:p w:rsidR="003251FE" w:rsidRDefault="004977A9">
      <w:pPr>
        <w:pStyle w:val="3"/>
        <w:numPr>
          <w:ilvl w:val="2"/>
          <w:numId w:val="2"/>
        </w:numPr>
        <w:rPr>
          <w:rFonts w:ascii="宋体" w:hAnsi="宋体"/>
        </w:rPr>
      </w:pPr>
      <w:r>
        <w:rPr>
          <w:rFonts w:ascii="宋体" w:hAnsi="宋体"/>
        </w:rPr>
        <w:t>共同对外投资的重大关联交易</w:t>
      </w:r>
    </w:p>
    <w:sdt>
      <w:sdtPr>
        <w:rPr>
          <w:rFonts w:ascii="宋体" w:hAnsi="宋体" w:cs="宋体"/>
          <w:b w:val="0"/>
          <w:bCs w:val="0"/>
          <w:kern w:val="0"/>
          <w:szCs w:val="22"/>
        </w:rPr>
        <w:alias w:val="模块:已在临时公告披露且后续实施无进展或变化的事项"/>
        <w:tag w:val="_SEC_d9e67609bdab489e985efba8758860bd"/>
        <w:id w:val="26281940"/>
        <w:lock w:val="sdtLocked"/>
        <w:placeholder>
          <w:docPart w:val="GBC22222222222222222222222222222"/>
        </w:placeholder>
      </w:sdtPr>
      <w:sdtEndPr>
        <w:rPr>
          <w:szCs w:val="24"/>
        </w:rPr>
      </w:sdtEndPr>
      <w:sdtContent>
        <w:p w:rsidR="003251FE" w:rsidRDefault="004977A9" w:rsidP="00E36763">
          <w:pPr>
            <w:pStyle w:val="4"/>
            <w:numPr>
              <w:ilvl w:val="0"/>
              <w:numId w:val="13"/>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26281939"/>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53e4f8cd2c114fb1a1c9d74236ebd2fc"/>
        <w:id w:val="26281942"/>
        <w:lock w:val="sdtLocked"/>
        <w:placeholder>
          <w:docPart w:val="GBC22222222222222222222222222222"/>
        </w:placeholder>
      </w:sdtPr>
      <w:sdtEndPr>
        <w:rPr>
          <w:rFonts w:hint="eastAsia"/>
          <w:szCs w:val="24"/>
        </w:rPr>
      </w:sdtEndPr>
      <w:sdtContent>
        <w:p w:rsidR="003251FE" w:rsidRDefault="004977A9" w:rsidP="00E36763">
          <w:pPr>
            <w:pStyle w:val="4"/>
            <w:numPr>
              <w:ilvl w:val="0"/>
              <w:numId w:val="13"/>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26281941"/>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的事项"/>
        <w:tag w:val="_SEC_25e347f9cbc546cbafdf30522b654328"/>
        <w:id w:val="26281944"/>
        <w:lock w:val="sdtLocked"/>
        <w:placeholder>
          <w:docPart w:val="GBC22222222222222222222222222222"/>
        </w:placeholder>
      </w:sdtPr>
      <w:sdtEndPr>
        <w:rPr>
          <w:rFonts w:hint="eastAsia"/>
          <w:szCs w:val="24"/>
        </w:rPr>
      </w:sdtEndPr>
      <w:sdtContent>
        <w:p w:rsidR="003251FE" w:rsidRDefault="004977A9" w:rsidP="00E36763">
          <w:pPr>
            <w:pStyle w:val="4"/>
            <w:numPr>
              <w:ilvl w:val="0"/>
              <w:numId w:val="13"/>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26281943"/>
            <w:lock w:val="sdtLocked"/>
            <w:placeholder>
              <w:docPart w:val="GBC22222222222222222222222222222"/>
            </w:placeholder>
          </w:sdtPr>
          <w:sdtContent>
            <w:p w:rsidR="00B946C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p w:rsidR="003251FE" w:rsidRDefault="003E1C3B"/>
      </w:sdtContent>
    </w:sdt>
    <w:p w:rsidR="003251FE" w:rsidRDefault="004977A9">
      <w:pPr>
        <w:pStyle w:val="3"/>
        <w:numPr>
          <w:ilvl w:val="2"/>
          <w:numId w:val="2"/>
        </w:numPr>
        <w:rPr>
          <w:rFonts w:ascii="宋体" w:hAnsi="宋体"/>
        </w:rPr>
      </w:pPr>
      <w:r>
        <w:rPr>
          <w:rFonts w:ascii="宋体" w:hAnsi="宋体" w:hint="eastAsia"/>
        </w:rPr>
        <w:t>关联债权债务往来</w:t>
      </w:r>
    </w:p>
    <w:sdt>
      <w:sdtPr>
        <w:rPr>
          <w:rFonts w:ascii="宋体" w:hAnsi="宋体" w:cs="宋体"/>
          <w:b w:val="0"/>
          <w:bCs w:val="0"/>
          <w:kern w:val="0"/>
          <w:szCs w:val="22"/>
        </w:rPr>
        <w:alias w:val="模块:已在临时公告披露且后续实施无进展或变化的事项"/>
        <w:tag w:val="_SEC_2fd4e717dd2949d2b4b4fb580dfce32a"/>
        <w:id w:val="26281946"/>
        <w:lock w:val="sdtLocked"/>
        <w:placeholder>
          <w:docPart w:val="GBC22222222222222222222222222222"/>
        </w:placeholder>
      </w:sdtPr>
      <w:sdtEndPr>
        <w:rPr>
          <w:szCs w:val="24"/>
        </w:rPr>
      </w:sdtEndPr>
      <w:sdtContent>
        <w:p w:rsidR="003251FE" w:rsidRDefault="004977A9" w:rsidP="00E36763">
          <w:pPr>
            <w:pStyle w:val="4"/>
            <w:numPr>
              <w:ilvl w:val="0"/>
              <w:numId w:val="14"/>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26281945"/>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sdt>
      <w:sdtPr>
        <w:rPr>
          <w:rFonts w:ascii="宋体" w:hAnsi="宋体" w:cs="宋体"/>
          <w:b w:val="0"/>
          <w:bCs w:val="0"/>
          <w:kern w:val="0"/>
          <w:szCs w:val="22"/>
        </w:rPr>
        <w:alias w:val="模块:已在临时公告披露，但有后续实施的进展或变化的事项"/>
        <w:tag w:val="_SEC_dcb3650518df4296931e576a9d6fdaf3"/>
        <w:id w:val="26281948"/>
        <w:lock w:val="sdtLocked"/>
        <w:placeholder>
          <w:docPart w:val="GBC22222222222222222222222222222"/>
        </w:placeholder>
      </w:sdtPr>
      <w:sdtEndPr>
        <w:rPr>
          <w:rFonts w:hint="eastAsia"/>
          <w:szCs w:val="24"/>
        </w:rPr>
      </w:sdtEndPr>
      <w:sdtContent>
        <w:p w:rsidR="003251FE" w:rsidRDefault="004977A9" w:rsidP="00E36763">
          <w:pPr>
            <w:pStyle w:val="4"/>
            <w:numPr>
              <w:ilvl w:val="0"/>
              <w:numId w:val="14"/>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26281947"/>
            <w:lock w:val="sdtLocked"/>
            <w:placeholder>
              <w:docPart w:val="GBC22222222222222222222222222222"/>
            </w:placeholder>
          </w:sdtPr>
          <w:sdtContent>
            <w:p w:rsidR="003251FE" w:rsidRDefault="003E1C3B" w:rsidP="00B946CE">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临时公告未披露的事项"/>
        <w:tag w:val="_SEC_da19abf815bb4e3a97fcb901c6225551"/>
        <w:id w:val="26281950"/>
        <w:lock w:val="sdtLocked"/>
        <w:placeholder>
          <w:docPart w:val="GBC22222222222222222222222222222"/>
        </w:placeholder>
      </w:sdtPr>
      <w:sdtEndPr>
        <w:rPr>
          <w:szCs w:val="21"/>
        </w:rPr>
      </w:sdtEndPr>
      <w:sdtContent>
        <w:p w:rsidR="003251FE" w:rsidRDefault="004977A9" w:rsidP="00E36763">
          <w:pPr>
            <w:pStyle w:val="4"/>
            <w:numPr>
              <w:ilvl w:val="0"/>
              <w:numId w:val="14"/>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26281949"/>
            <w:lock w:val="sdtLocked"/>
            <w:placeholder>
              <w:docPart w:val="GBC22222222222222222222222222222"/>
            </w:placeholder>
          </w:sdtPr>
          <w:sdtContent>
            <w:p w:rsidR="003251FE" w:rsidRDefault="003E1C3B" w:rsidP="00B946CE">
              <w:pPr>
                <w:rPr>
                  <w:szCs w:val="21"/>
                </w:rPr>
              </w:pPr>
              <w:r>
                <w:fldChar w:fldCharType="begin"/>
              </w:r>
              <w:r w:rsidR="00B946CE">
                <w:instrText xml:space="preserve"> MACROBUTTON  SnrToggleCheckbox □适用 </w:instrText>
              </w:r>
              <w:r>
                <w:fldChar w:fldCharType="end"/>
              </w:r>
              <w:r>
                <w:fldChar w:fldCharType="begin"/>
              </w:r>
              <w:r w:rsidR="00B946CE">
                <w:instrText xml:space="preserve"> MACROBUTTON  SnrToggleCheckbox √不适用 </w:instrText>
              </w:r>
              <w:r>
                <w:fldChar w:fldCharType="end"/>
              </w:r>
            </w:p>
          </w:sdtContent>
        </w:sdt>
      </w:sdtContent>
    </w:sdt>
    <w:p w:rsidR="003251FE" w:rsidRDefault="004977A9">
      <w:pPr>
        <w:pStyle w:val="3"/>
        <w:numPr>
          <w:ilvl w:val="2"/>
          <w:numId w:val="2"/>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26281951"/>
        <w:lock w:val="sdtLocked"/>
        <w:placeholder>
          <w:docPart w:val="GBC22222222222222222222222222222"/>
        </w:placeholder>
      </w:sdtPr>
      <w:sdtContent>
        <w:p w:rsidR="007E0CE9" w:rsidRDefault="003E1C3B" w:rsidP="007E0CE9">
          <w:pPr>
            <w:rPr>
              <w:color w:val="000000" w:themeColor="text1"/>
              <w:szCs w:val="21"/>
            </w:rPr>
          </w:pPr>
          <w:r>
            <w:fldChar w:fldCharType="begin"/>
          </w:r>
          <w:r w:rsidR="007E0CE9">
            <w:instrText xml:space="preserve"> MACROBUTTON  SnrToggleCheckbox □适用 </w:instrText>
          </w:r>
          <w:r>
            <w:fldChar w:fldCharType="end"/>
          </w:r>
          <w:r>
            <w:fldChar w:fldCharType="begin"/>
          </w:r>
          <w:r w:rsidR="007E0CE9">
            <w:instrText xml:space="preserve"> MACROBUTTON  SnrToggleCheckbox √不适用 </w:instrText>
          </w:r>
          <w:r>
            <w:fldChar w:fldCharType="end"/>
          </w:r>
        </w:p>
      </w:sdtContent>
    </w:sdt>
    <w:p w:rsidR="003251FE" w:rsidRDefault="003251FE">
      <w:pPr>
        <w:rPr>
          <w:color w:val="000000" w:themeColor="text1"/>
          <w:szCs w:val="21"/>
        </w:rPr>
      </w:pPr>
    </w:p>
    <w:sdt>
      <w:sdtPr>
        <w:rPr>
          <w:rFonts w:ascii="宋体" w:hAnsi="宋体" w:cs="宋体" w:hint="eastAsia"/>
          <w:b w:val="0"/>
          <w:bCs w:val="0"/>
          <w:kern w:val="0"/>
          <w:szCs w:val="24"/>
        </w:rPr>
        <w:alias w:val="模块:(五) 其他重大关联交易"/>
        <w:tag w:val="_SEC_d0d528034450466db3d12315559a161a"/>
        <w:id w:val="26281953"/>
        <w:lock w:val="sdtLocked"/>
        <w:placeholder>
          <w:docPart w:val="GBC22222222222222222222222222222"/>
        </w:placeholder>
      </w:sdtPr>
      <w:sdtEndPr>
        <w:rPr>
          <w:rFonts w:hint="default"/>
          <w:szCs w:val="21"/>
        </w:rPr>
      </w:sdtEndPr>
      <w:sdtContent>
        <w:p w:rsidR="003251FE" w:rsidRDefault="004977A9">
          <w:pPr>
            <w:pStyle w:val="3"/>
            <w:numPr>
              <w:ilvl w:val="2"/>
              <w:numId w:val="2"/>
            </w:numPr>
            <w:rPr>
              <w:rFonts w:ascii="宋体" w:hAnsi="宋体"/>
            </w:rPr>
          </w:pPr>
          <w:r>
            <w:rPr>
              <w:rFonts w:ascii="宋体" w:hAnsi="宋体" w:hint="eastAsia"/>
            </w:rPr>
            <w:t>其他重大关联交易</w:t>
          </w:r>
        </w:p>
        <w:sdt>
          <w:sdtPr>
            <w:rPr>
              <w:rFonts w:hint="eastAsia"/>
              <w:szCs w:val="21"/>
            </w:rPr>
            <w:alias w:val="是否适用：重大关联交易其他说明[双击切换]"/>
            <w:tag w:val="_GBC_7dd39ac420a244dcb8ea88c29ac07190"/>
            <w:id w:val="26281952"/>
            <w:lock w:val="sdtLocked"/>
            <w:placeholder>
              <w:docPart w:val="GBC22222222222222222222222222222"/>
            </w:placeholder>
          </w:sdtPr>
          <w:sdtContent>
            <w:p w:rsidR="003251FE" w:rsidRDefault="003E1C3B" w:rsidP="007E0CE9">
              <w:r>
                <w:rPr>
                  <w:szCs w:val="21"/>
                </w:rPr>
                <w:fldChar w:fldCharType="begin"/>
              </w:r>
              <w:r w:rsidR="007E0CE9">
                <w:rPr>
                  <w:szCs w:val="21"/>
                </w:rPr>
                <w:instrText xml:space="preserve"> MACROBUTTON  SnrToggleCheckbox □适用 </w:instrText>
              </w:r>
              <w:r>
                <w:rPr>
                  <w:szCs w:val="21"/>
                </w:rPr>
                <w:fldChar w:fldCharType="end"/>
              </w:r>
              <w:r>
                <w:rPr>
                  <w:szCs w:val="21"/>
                </w:rPr>
                <w:fldChar w:fldCharType="begin"/>
              </w:r>
              <w:r w:rsidR="007E0CE9">
                <w:rPr>
                  <w:szCs w:val="21"/>
                </w:rPr>
                <w:instrText xml:space="preserve"> MACROBUTTON  SnrToggleCheckbox √不适用 </w:instrText>
              </w:r>
              <w:r>
                <w:rPr>
                  <w:szCs w:val="21"/>
                </w:rPr>
                <w:fldChar w:fldCharType="end"/>
              </w:r>
            </w:p>
          </w:sdtContent>
        </w:sdt>
      </w:sdtContent>
    </w:sdt>
    <w:p w:rsidR="003251FE" w:rsidRDefault="003251FE"/>
    <w:sdt>
      <w:sdtPr>
        <w:rPr>
          <w:rFonts w:ascii="宋体" w:hAnsi="宋体" w:cs="宋体" w:hint="eastAsia"/>
          <w:b w:val="0"/>
          <w:bCs w:val="0"/>
          <w:kern w:val="0"/>
          <w:szCs w:val="24"/>
        </w:rPr>
        <w:alias w:val="模块:其他"/>
        <w:tag w:val="_SEC_94b5dc0c50e04cae8442e9675bd15742"/>
        <w:id w:val="26281955"/>
        <w:lock w:val="sdtLocked"/>
        <w:placeholder>
          <w:docPart w:val="GBC22222222222222222222222222222"/>
        </w:placeholder>
      </w:sdtPr>
      <w:sdtContent>
        <w:p w:rsidR="003251FE" w:rsidRDefault="004977A9">
          <w:pPr>
            <w:pStyle w:val="3"/>
            <w:numPr>
              <w:ilvl w:val="2"/>
              <w:numId w:val="2"/>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26281954"/>
            <w:lock w:val="sdtLocked"/>
            <w:placeholder>
              <w:docPart w:val="GBC22222222222222222222222222222"/>
            </w:placeholder>
          </w:sdtPr>
          <w:sdtContent>
            <w:p w:rsidR="003251FE" w:rsidRDefault="003E1C3B" w:rsidP="007E0CE9">
              <w:r>
                <w:fldChar w:fldCharType="begin"/>
              </w:r>
              <w:r w:rsidR="007E0CE9">
                <w:instrText xml:space="preserve"> MACROBUTTON  SnrToggleCheckbox □适用 </w:instrText>
              </w:r>
              <w:r>
                <w:fldChar w:fldCharType="end"/>
              </w:r>
              <w:r>
                <w:fldChar w:fldCharType="begin"/>
              </w:r>
              <w:r w:rsidR="007E0CE9">
                <w:instrText xml:space="preserve"> MACROBUTTON  SnrToggleCheckbox √不适用 </w:instrText>
              </w:r>
              <w:r>
                <w:fldChar w:fldCharType="end"/>
              </w:r>
            </w:p>
          </w:sdtContent>
        </w:sdt>
      </w:sdtContent>
    </w:sdt>
    <w:p w:rsidR="003251FE" w:rsidRDefault="003251FE"/>
    <w:p w:rsidR="00DA590C" w:rsidRDefault="00DA590C" w:rsidP="00E36763">
      <w:pPr>
        <w:pStyle w:val="2"/>
        <w:numPr>
          <w:ilvl w:val="0"/>
          <w:numId w:val="21"/>
        </w:numPr>
        <w:tabs>
          <w:tab w:val="left" w:pos="426"/>
        </w:tabs>
        <w:ind w:left="422" w:hanging="422"/>
        <w:jc w:val="left"/>
        <w:rPr>
          <w:rFonts w:ascii="宋体" w:hAnsi="宋体"/>
        </w:rPr>
      </w:pPr>
      <w:r>
        <w:rPr>
          <w:rFonts w:ascii="宋体" w:hAnsi="宋体" w:hint="eastAsia"/>
        </w:rPr>
        <w:t>重大合同及其履行情况</w:t>
      </w:r>
    </w:p>
    <w:p w:rsidR="00DA590C" w:rsidRDefault="00DA590C" w:rsidP="00E36763">
      <w:pPr>
        <w:pStyle w:val="3"/>
        <w:numPr>
          <w:ilvl w:val="0"/>
          <w:numId w:val="31"/>
        </w:numPr>
        <w:rPr>
          <w:rFonts w:ascii="宋体" w:hAnsi="宋体"/>
        </w:rPr>
      </w:pPr>
      <w:r>
        <w:rPr>
          <w:rFonts w:ascii="宋体" w:hAnsi="宋体"/>
        </w:rPr>
        <w:t>托管、承包、租赁事项</w:t>
      </w:r>
    </w:p>
    <w:p w:rsidR="005E4AAE" w:rsidRDefault="003E1C3B" w:rsidP="005E4AAE">
      <w:pPr>
        <w:rPr>
          <w:szCs w:val="21"/>
          <w:shd w:val="pct15" w:color="auto" w:fill="FFFFFF"/>
        </w:rPr>
      </w:pPr>
      <w:sdt>
        <w:sdtPr>
          <w:rPr>
            <w:szCs w:val="21"/>
          </w:rPr>
          <w:alias w:val="是否适用：托管、承包、租赁事项[双击切换]"/>
          <w:tag w:val="_GBC_daed561e68674d828a348a97bffbc154"/>
          <w:id w:val="26281956"/>
          <w:lock w:val="sdtLocked"/>
          <w:placeholder>
            <w:docPart w:val="GBC22222222222222222222222222222"/>
          </w:placeholder>
        </w:sdtPr>
        <w:sdtContent>
          <w:r>
            <w:rPr>
              <w:szCs w:val="21"/>
            </w:rPr>
            <w:fldChar w:fldCharType="begin"/>
          </w:r>
          <w:r w:rsidR="005E4AAE">
            <w:rPr>
              <w:szCs w:val="21"/>
            </w:rPr>
            <w:instrText xml:space="preserve"> MACROBUTTON  SnrToggleCheckbox □适用 </w:instrText>
          </w:r>
          <w:r>
            <w:rPr>
              <w:szCs w:val="21"/>
            </w:rPr>
            <w:fldChar w:fldCharType="end"/>
          </w:r>
          <w:r>
            <w:rPr>
              <w:szCs w:val="21"/>
            </w:rPr>
            <w:fldChar w:fldCharType="begin"/>
          </w:r>
          <w:r w:rsidR="005E4AAE">
            <w:rPr>
              <w:szCs w:val="21"/>
            </w:rPr>
            <w:instrText xml:space="preserve"> MACROBUTTON  SnrToggleCheckbox √不适用 </w:instrText>
          </w:r>
          <w:r>
            <w:rPr>
              <w:szCs w:val="21"/>
            </w:rPr>
            <w:fldChar w:fldCharType="end"/>
          </w:r>
        </w:sdtContent>
      </w:sdt>
    </w:p>
    <w:p w:rsidR="00DA590C" w:rsidRDefault="00DA590C">
      <w:pPr>
        <w:rPr>
          <w:szCs w:val="21"/>
          <w:shd w:val="pct15" w:color="auto" w:fill="FFFFFF"/>
        </w:rPr>
      </w:pPr>
    </w:p>
    <w:p w:rsidR="00DA590C" w:rsidRDefault="00DA590C">
      <w:pPr>
        <w:rPr>
          <w:szCs w:val="21"/>
          <w:shd w:val="pct15" w:color="auto" w:fill="FFFFFF"/>
        </w:rPr>
        <w:sectPr w:rsidR="00DA590C" w:rsidSect="004860B6">
          <w:pgSz w:w="11906" w:h="16838"/>
          <w:pgMar w:top="1525" w:right="1276" w:bottom="1440" w:left="1797" w:header="851" w:footer="992" w:gutter="0"/>
          <w:cols w:space="425"/>
          <w:docGrid w:linePitch="312"/>
        </w:sectPr>
      </w:pPr>
    </w:p>
    <w:p w:rsidR="00DA590C" w:rsidRDefault="00DA590C" w:rsidP="00E36763">
      <w:pPr>
        <w:pStyle w:val="3"/>
        <w:numPr>
          <w:ilvl w:val="0"/>
          <w:numId w:val="31"/>
        </w:numPr>
        <w:ind w:left="450" w:hanging="450"/>
        <w:rPr>
          <w:rFonts w:ascii="宋体" w:hAnsi="宋体"/>
          <w:szCs w:val="21"/>
        </w:rPr>
      </w:pPr>
      <w:r>
        <w:rPr>
          <w:rFonts w:ascii="宋体" w:hAnsi="宋体" w:hint="eastAsia"/>
          <w:szCs w:val="21"/>
        </w:rPr>
        <w:lastRenderedPageBreak/>
        <w:t>报告期内履行的及尚未履行完毕的重大担保情况</w:t>
      </w:r>
    </w:p>
    <w:sdt>
      <w:sdtPr>
        <w:alias w:val="是否适用：担保情况[双击切换]"/>
        <w:tag w:val="_GBC_aae98b3e30bd49e4b2e1d2643f200047"/>
        <w:id w:val="26282023"/>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bookmarkStart w:id="38" w:name="_Hlk42868045" w:displacedByCustomXml="next"/>
    <w:sdt>
      <w:sdtPr>
        <w:rPr>
          <w:rFonts w:hint="eastAsia"/>
          <w:szCs w:val="21"/>
        </w:rPr>
        <w:alias w:val="模块:担保情况"/>
        <w:tag w:val="_SEC_7252a26412904d92b0bddfc3266d9f75"/>
        <w:id w:val="26282065"/>
        <w:lock w:val="sdtLocked"/>
        <w:placeholder>
          <w:docPart w:val="GBC22222222222222222222222222222"/>
        </w:placeholder>
      </w:sdtPr>
      <w:sdtContent>
        <w:p w:rsidR="00DA590C" w:rsidRDefault="00DA590C">
          <w:pPr>
            <w:ind w:rightChars="-150" w:right="-315"/>
            <w:jc w:val="right"/>
            <w:rPr>
              <w:szCs w:val="21"/>
            </w:rPr>
          </w:pPr>
          <w:r>
            <w:rPr>
              <w:rFonts w:hint="eastAsia"/>
              <w:szCs w:val="21"/>
            </w:rPr>
            <w:t>单位</w:t>
          </w:r>
          <w:r>
            <w:rPr>
              <w:szCs w:val="21"/>
            </w:rPr>
            <w:t>：</w:t>
          </w:r>
          <w:sdt>
            <w:sdtPr>
              <w:rPr>
                <w:szCs w:val="21"/>
              </w:rPr>
              <w:alias w:val="单位：担保情况"/>
              <w:tag w:val="_GBC_27c8b92380c14fd7885db4b4050dbded"/>
              <w:id w:val="262820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rFonts w:hint="eastAsia"/>
              <w:szCs w:val="21"/>
            </w:rPr>
            <w:t>币种</w:t>
          </w:r>
          <w:r>
            <w:rPr>
              <w:szCs w:val="21"/>
            </w:rPr>
            <w:t>：</w:t>
          </w:r>
          <w:sdt>
            <w:sdtPr>
              <w:rPr>
                <w:szCs w:val="21"/>
              </w:rPr>
              <w:alias w:val="币种：担保情况"/>
              <w:tag w:val="_GBC_a5bed87537d146398206f22cc051cc03"/>
              <w:id w:val="262820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827"/>
            <w:gridCol w:w="863"/>
            <w:gridCol w:w="864"/>
            <w:gridCol w:w="956"/>
            <w:gridCol w:w="864"/>
            <w:gridCol w:w="861"/>
            <w:gridCol w:w="747"/>
            <w:gridCol w:w="970"/>
            <w:gridCol w:w="864"/>
            <w:gridCol w:w="864"/>
            <w:gridCol w:w="864"/>
            <w:gridCol w:w="864"/>
            <w:gridCol w:w="950"/>
            <w:gridCol w:w="864"/>
            <w:gridCol w:w="864"/>
            <w:gridCol w:w="847"/>
          </w:tblGrid>
          <w:tr w:rsidR="00DA590C" w:rsidTr="008851D2">
            <w:trPr>
              <w:trHeight w:val="293"/>
            </w:trPr>
            <w:sdt>
              <w:sdtPr>
                <w:tag w:val="_PLD_e4c50adfca70424b94b9e8ceed3333ed"/>
                <w:id w:val="26282026"/>
                <w:lock w:val="sdtLocked"/>
              </w:sdtPr>
              <w:sdtContent>
                <w:tc>
                  <w:tcPr>
                    <w:tcW w:w="5000" w:type="pct"/>
                    <w:gridSpan w:val="16"/>
                    <w:tcBorders>
                      <w:top w:val="single" w:sz="4" w:space="0" w:color="auto"/>
                      <w:bottom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公司对外担保情况（不包括对子公司的担保）</w:t>
                    </w:r>
                  </w:p>
                </w:tc>
              </w:sdtContent>
            </w:sdt>
          </w:tr>
          <w:tr w:rsidR="00DA590C" w:rsidTr="00DA590C">
            <w:trPr>
              <w:trHeight w:val="293"/>
            </w:trPr>
            <w:sdt>
              <w:sdtPr>
                <w:tag w:val="_PLD_b5e3bfe83f5247d8b2e96e12bee8662f"/>
                <w:id w:val="26282027"/>
                <w:lock w:val="sdtLocked"/>
              </w:sdtPr>
              <w:sdtContent>
                <w:tc>
                  <w:tcPr>
                    <w:tcW w:w="297" w:type="pct"/>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担保方</w:t>
                    </w:r>
                  </w:p>
                </w:tc>
              </w:sdtContent>
            </w:sdt>
            <w:sdt>
              <w:sdtPr>
                <w:tag w:val="_PLD_11e8ec3aaba140989322530dbb4ee821"/>
                <w:id w:val="26282028"/>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担保方与上市公司的关系</w:t>
                    </w:r>
                  </w:p>
                </w:tc>
              </w:sdtContent>
            </w:sdt>
            <w:sdt>
              <w:sdtPr>
                <w:tag w:val="_PLD_0a624167897e488eac102851cdaa2dd6"/>
                <w:id w:val="26282029"/>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被担保方</w:t>
                    </w:r>
                  </w:p>
                </w:tc>
              </w:sdtContent>
            </w:sdt>
            <w:sdt>
              <w:sdtPr>
                <w:tag w:val="_PLD_d74521a92aaa42b5808e61f4fb826446"/>
                <w:id w:val="26282030"/>
                <w:lock w:val="sdtLocked"/>
              </w:sdt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担保金额</w:t>
                    </w:r>
                  </w:p>
                </w:tc>
              </w:sdtContent>
            </w:sdt>
            <w:sdt>
              <w:sdtPr>
                <w:tag w:val="_PLD_6741824a509a46cebcb644a6151b055d"/>
                <w:id w:val="26282031"/>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0e011a3a87e14e378e635db52fd873bd"/>
                <w:id w:val="26282032"/>
                <w:lock w:val="sdtLocked"/>
              </w:sdt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w:t>
                    </w:r>
                  </w:p>
                  <w:p w:rsidR="00DA590C" w:rsidRDefault="00DA590C">
                    <w:pPr>
                      <w:autoSpaceDE w:val="0"/>
                      <w:autoSpaceDN w:val="0"/>
                      <w:adjustRightInd w:val="0"/>
                      <w:jc w:val="center"/>
                      <w:rPr>
                        <w:szCs w:val="21"/>
                      </w:rPr>
                    </w:pPr>
                    <w:r>
                      <w:rPr>
                        <w:rFonts w:hint="eastAsia"/>
                        <w:szCs w:val="21"/>
                      </w:rPr>
                      <w:t>起始日</w:t>
                    </w:r>
                  </w:p>
                </w:tc>
              </w:sdtContent>
            </w:sdt>
            <w:sdt>
              <w:sdtPr>
                <w:tag w:val="_PLD_938a1d93f58f4900b7afb7849e3e6a58"/>
                <w:id w:val="26282033"/>
                <w:lock w:val="sdtLocked"/>
              </w:sdtPr>
              <w:sdtContent>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w:t>
                    </w:r>
                  </w:p>
                  <w:p w:rsidR="00DA590C" w:rsidRDefault="00DA590C">
                    <w:pPr>
                      <w:autoSpaceDE w:val="0"/>
                      <w:autoSpaceDN w:val="0"/>
                      <w:adjustRightInd w:val="0"/>
                      <w:jc w:val="center"/>
                      <w:rPr>
                        <w:szCs w:val="21"/>
                      </w:rPr>
                    </w:pPr>
                    <w:r>
                      <w:rPr>
                        <w:rFonts w:hint="eastAsia"/>
                        <w:szCs w:val="21"/>
                      </w:rPr>
                      <w:t>到期日</w:t>
                    </w:r>
                  </w:p>
                </w:tc>
              </w:sdtContent>
            </w:sdt>
            <w:sdt>
              <w:sdtPr>
                <w:tag w:val="_PLD_51fa31228c524c01adac764c60a6999c"/>
                <w:id w:val="26282034"/>
                <w:lock w:val="sdtLocked"/>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担保类型</w:t>
                    </w:r>
                  </w:p>
                </w:tc>
              </w:sdtContent>
            </w:sdt>
            <w:sdt>
              <w:sdtPr>
                <w:rPr>
                  <w:rFonts w:hint="eastAsia"/>
                  <w:szCs w:val="21"/>
                </w:rPr>
                <w:tag w:val="_PLD_1f3f8cca8d8c4b94a8d81954f7951552"/>
                <w:id w:val="26282035"/>
                <w:lock w:val="sdtLocked"/>
              </w:sdtPr>
              <w:sdtContent>
                <w:tc>
                  <w:tcPr>
                    <w:tcW w:w="310"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pPr>
                    <w:r>
                      <w:rPr>
                        <w:rFonts w:hint="eastAsia"/>
                        <w:szCs w:val="21"/>
                      </w:rPr>
                      <w:t>主债务情况</w:t>
                    </w:r>
                  </w:p>
                </w:tc>
              </w:sdtContent>
            </w:sdt>
            <w:sdt>
              <w:sdtPr>
                <w:rPr>
                  <w:rFonts w:hint="eastAsia"/>
                  <w:szCs w:val="21"/>
                </w:rPr>
                <w:tag w:val="_PLD_cd7b5ab30a06466e9c30b0ca1035b8c8"/>
                <w:id w:val="26282036"/>
                <w:lock w:val="sdtLocked"/>
              </w:sdtPr>
              <w:sdtContent>
                <w:tc>
                  <w:tcPr>
                    <w:tcW w:w="310"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pPr>
                    <w:r>
                      <w:rPr>
                        <w:rFonts w:hint="eastAsia"/>
                        <w:szCs w:val="21"/>
                      </w:rPr>
                      <w:t>担保物（如有）</w:t>
                    </w:r>
                  </w:p>
                </w:tc>
              </w:sdtContent>
            </w:sdt>
            <w:sdt>
              <w:sdtPr>
                <w:tag w:val="_PLD_a4bc1e9d84484ec38af3f5d7a2752067"/>
                <w:id w:val="26282037"/>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担保是否已经履行完毕</w:t>
                    </w:r>
                  </w:p>
                </w:tc>
              </w:sdtContent>
            </w:sdt>
            <w:sdt>
              <w:sdtPr>
                <w:tag w:val="_PLD_3adcf1d50e504a54949358562441ef7b"/>
                <w:id w:val="26282038"/>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担保是否逾期</w:t>
                    </w:r>
                  </w:p>
                </w:tc>
              </w:sdtContent>
            </w:sdt>
            <w:sdt>
              <w:sdtPr>
                <w:tag w:val="_PLD_3860b2e281fb4e30b2945d128cc96939"/>
                <w:id w:val="26282039"/>
                <w:lock w:val="sdtLocked"/>
              </w:sdt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tag w:val="_PLD_63e29615db7e439fbe446447d9abc680"/>
                  <w:id w:val="26282040"/>
                  <w:lock w:val="sdtLocked"/>
                </w:sdtPr>
                <w:sdtContent>
                  <w:p w:rsidR="00DA590C" w:rsidRDefault="00DA590C">
                    <w:pPr>
                      <w:autoSpaceDE w:val="0"/>
                      <w:autoSpaceDN w:val="0"/>
                      <w:adjustRightInd w:val="0"/>
                      <w:jc w:val="center"/>
                    </w:pPr>
                    <w:r>
                      <w:rPr>
                        <w:rFonts w:hint="eastAsia"/>
                        <w:szCs w:val="21"/>
                      </w:rPr>
                      <w:t>反担保情况</w:t>
                    </w:r>
                  </w:p>
                </w:sdtContent>
              </w:sdt>
            </w:tc>
            <w:sdt>
              <w:sdtPr>
                <w:tag w:val="_PLD_0f93b7a8a3684e3ba874246a93cd5173"/>
                <w:id w:val="26282041"/>
                <w:lock w:val="sdtLocked"/>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是否为关联方担保</w:t>
                    </w:r>
                  </w:p>
                </w:tc>
              </w:sdtContent>
            </w:sdt>
            <w:sdt>
              <w:sdtPr>
                <w:tag w:val="_PLD_fd1e6b8b28d64a7ea7816d45bcfc0699"/>
                <w:id w:val="26282042"/>
                <w:lock w:val="sdtLocked"/>
              </w:sdtPr>
              <w:sdtContent>
                <w:tc>
                  <w:tcPr>
                    <w:tcW w:w="304" w:type="pct"/>
                    <w:tcBorders>
                      <w:top w:val="single" w:sz="4" w:space="0" w:color="auto"/>
                      <w:left w:val="single" w:sz="4" w:space="0" w:color="auto"/>
                      <w:bottom w:val="single" w:sz="4" w:space="0" w:color="auto"/>
                    </w:tcBorders>
                    <w:shd w:val="clear" w:color="auto" w:fill="auto"/>
                    <w:vAlign w:val="center"/>
                  </w:tcPr>
                  <w:p w:rsidR="00DA590C" w:rsidRDefault="00DA590C">
                    <w:pPr>
                      <w:autoSpaceDE w:val="0"/>
                      <w:autoSpaceDN w:val="0"/>
                      <w:adjustRightInd w:val="0"/>
                      <w:jc w:val="center"/>
                      <w:rPr>
                        <w:szCs w:val="21"/>
                      </w:rPr>
                    </w:pPr>
                    <w:r>
                      <w:rPr>
                        <w:rFonts w:hint="eastAsia"/>
                        <w:szCs w:val="21"/>
                      </w:rPr>
                      <w:t>关联</w:t>
                    </w:r>
                  </w:p>
                  <w:p w:rsidR="00DA590C" w:rsidRDefault="00DA590C">
                    <w:pPr>
                      <w:autoSpaceDE w:val="0"/>
                      <w:autoSpaceDN w:val="0"/>
                      <w:adjustRightInd w:val="0"/>
                      <w:jc w:val="center"/>
                      <w:rPr>
                        <w:szCs w:val="21"/>
                      </w:rPr>
                    </w:pPr>
                    <w:r>
                      <w:rPr>
                        <w:rFonts w:hint="eastAsia"/>
                        <w:szCs w:val="21"/>
                      </w:rPr>
                      <w:t>关系</w:t>
                    </w:r>
                  </w:p>
                </w:tc>
              </w:sdtContent>
            </w:sdt>
          </w:tr>
          <w:sdt>
            <w:sdtPr>
              <w:rPr>
                <w:szCs w:val="21"/>
              </w:rPr>
              <w:alias w:val="担保情况"/>
              <w:tag w:val="_TUP_f2ca1cf969184747bfac782d8ffc60e4"/>
              <w:id w:val="26282049"/>
              <w:lock w:val="sdtLocked"/>
              <w:placeholder>
                <w:docPart w:val="GBC11111111111111111111111111111"/>
              </w:placeholder>
            </w:sdtPr>
            <w:sdtEndPr>
              <w:rPr>
                <w:color w:val="FFC000"/>
              </w:rPr>
            </w:sdtEndPr>
            <w:sdtContent>
              <w:tr w:rsidR="00DA590C" w:rsidTr="00DA590C">
                <w:trPr>
                  <w:trHeight w:val="293"/>
                </w:trPr>
                <w:tc>
                  <w:tcPr>
                    <w:tcW w:w="297" w:type="pct"/>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p>
                </w:tc>
                <w:sdt>
                  <w:sdtPr>
                    <w:rPr>
                      <w:rFonts w:hint="eastAsia"/>
                      <w:bCs/>
                      <w:szCs w:val="21"/>
                    </w:rPr>
                    <w:alias w:val="担保方与上市公司的关联关系"/>
                    <w:tag w:val="_GBC_314278e58f414ef59436a6ba610dfaef"/>
                    <w:id w:val="26282043"/>
                    <w:lock w:val="sdtLocked"/>
                    <w:showingPlcHdr/>
                    <w:comboBox>
                      <w:listItem w:displayText="公司本部" w:value="公司本部"/>
                      <w:listItem w:displayText="控股子公司" w:value="控股子公司"/>
                      <w:listItem w:displayText="全资子公司" w:value="全资子公司"/>
                    </w:comboBox>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color w:val="FFC000"/>
                            <w:szCs w:val="21"/>
                          </w:rPr>
                        </w:pPr>
                        <w:r>
                          <w:rPr>
                            <w:rFonts w:hint="eastAsia"/>
                          </w:rPr>
                          <w:t xml:space="preserve">　</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jc w:val="right"/>
                      <w:rPr>
                        <w:szCs w:val="21"/>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p>
                </w:tc>
                <w:sdt>
                  <w:sdtPr>
                    <w:rPr>
                      <w:szCs w:val="21"/>
                    </w:rPr>
                    <w:alias w:val="担保类型"/>
                    <w:tag w:val="_GBC_5b7281c91f794ab38f9d7314134cce0e"/>
                    <w:id w:val="26282044"/>
                    <w:lock w:val="sdtLocked"/>
                    <w:showingPlcHdr/>
                    <w:comboBox>
                      <w:listItem w:displayText="一般担保" w:value="一般担保"/>
                      <w:listItem w:displayText="连带责任担保" w:value="连带责任担保"/>
                    </w:comboBox>
                  </w:sdt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color w:val="FFC000"/>
                            <w:szCs w:val="21"/>
                          </w:rPr>
                        </w:pPr>
                        <w:r>
                          <w:rPr>
                            <w:rFonts w:hint="eastAsia"/>
                          </w:rPr>
                          <w:t xml:space="preserve">　</w:t>
                        </w:r>
                      </w:p>
                    </w:tc>
                  </w:sdtContent>
                </w:sdt>
                <w:tc>
                  <w:tcPr>
                    <w:tcW w:w="310"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rPr>
                        <w:bCs/>
                        <w:szCs w:val="21"/>
                      </w:rPr>
                    </w:pPr>
                  </w:p>
                </w:tc>
                <w:tc>
                  <w:tcPr>
                    <w:tcW w:w="310"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rPr>
                        <w:bCs/>
                        <w:szCs w:val="21"/>
                      </w:rPr>
                    </w:pPr>
                  </w:p>
                </w:tc>
                <w:sdt>
                  <w:sdtPr>
                    <w:rPr>
                      <w:rFonts w:hint="eastAsia"/>
                      <w:bCs/>
                      <w:szCs w:val="21"/>
                    </w:rPr>
                    <w:alias w:val="担保是否已经履行完毕"/>
                    <w:tag w:val="_GBC_790379edf6c5464398bb5b16c5922675"/>
                    <w:id w:val="26282045"/>
                    <w:lock w:val="sdtLocked"/>
                    <w:showingPlcHdr/>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color w:val="FFC000"/>
                            <w:szCs w:val="21"/>
                          </w:rPr>
                        </w:pPr>
                        <w:r>
                          <w:rPr>
                            <w:rFonts w:hint="eastAsia"/>
                          </w:rPr>
                          <w:t xml:space="preserve">　</w:t>
                        </w:r>
                      </w:p>
                    </w:tc>
                  </w:sdtContent>
                </w:sdt>
                <w:sdt>
                  <w:sdtPr>
                    <w:rPr>
                      <w:rFonts w:hint="eastAsia"/>
                      <w:bCs/>
                      <w:szCs w:val="21"/>
                    </w:rPr>
                    <w:alias w:val="担保是否逾期"/>
                    <w:tag w:val="_GBC_279128b9b4aa4b139c08ccdf093c3266"/>
                    <w:id w:val="26282046"/>
                    <w:lock w:val="sdtLocked"/>
                    <w:showingPlcHdr/>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color w:val="FFC000"/>
                            <w:szCs w:val="21"/>
                          </w:rPr>
                        </w:pPr>
                        <w:r>
                          <w:rPr>
                            <w:rFonts w:hint="eastAsia"/>
                          </w:rPr>
                          <w:t xml:space="preserve">　</w:t>
                        </w:r>
                      </w:p>
                    </w:tc>
                  </w:sdtContent>
                </w:sd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jc w:val="right"/>
                      <w:rPr>
                        <w:bCs/>
                        <w:szCs w:val="21"/>
                      </w:rPr>
                    </w:pPr>
                  </w:p>
                </w:tc>
                <w:tc>
                  <w:tcPr>
                    <w:tcW w:w="310"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rPr>
                        <w:bCs/>
                        <w:szCs w:val="21"/>
                      </w:rPr>
                    </w:pPr>
                  </w:p>
                </w:tc>
                <w:sdt>
                  <w:sdtPr>
                    <w:rPr>
                      <w:rFonts w:hint="eastAsia"/>
                      <w:bCs/>
                      <w:szCs w:val="21"/>
                    </w:rPr>
                    <w:alias w:val="是否为关联方担保"/>
                    <w:tag w:val="_GBC_2ed8d565e4a8488f94e2a908c31053b9"/>
                    <w:id w:val="26282047"/>
                    <w:lock w:val="sdtLocked"/>
                    <w:showingPlcHdr/>
                    <w:comboBox>
                      <w:listItem w:displayText="是" w:value="true"/>
                      <w:listItem w:displayText="否" w:value="false"/>
                    </w:comboBox>
                  </w:sdt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color w:val="FFC000"/>
                            <w:szCs w:val="21"/>
                          </w:rPr>
                        </w:pPr>
                        <w:r>
                          <w:rPr>
                            <w:rFonts w:hint="eastAsia"/>
                          </w:rPr>
                          <w:t xml:space="preserve">　</w:t>
                        </w:r>
                      </w:p>
                    </w:tc>
                  </w:sdtContent>
                </w:sdt>
                <w:sdt>
                  <w:sdtPr>
                    <w:rPr>
                      <w:szCs w:val="21"/>
                    </w:rPr>
                    <w:alias w:val="担保中关联方与本公司关系"/>
                    <w:tag w:val="_GBC_f42e2a714e404fb1856cdca85466ce88"/>
                    <w:id w:val="26282048"/>
                    <w:lock w:val="sdtLocked"/>
                    <w:showingPlcHdr/>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04" w:type="pct"/>
                        <w:tcBorders>
                          <w:top w:val="single" w:sz="4" w:space="0" w:color="auto"/>
                          <w:left w:val="single" w:sz="4" w:space="0" w:color="auto"/>
                          <w:bottom w:val="single" w:sz="4" w:space="0" w:color="auto"/>
                        </w:tcBorders>
                        <w:shd w:val="clear" w:color="auto" w:fill="auto"/>
                        <w:vAlign w:val="center"/>
                      </w:tcPr>
                      <w:p w:rsidR="00DA590C" w:rsidRDefault="00DA590C">
                        <w:pPr>
                          <w:autoSpaceDE w:val="0"/>
                          <w:autoSpaceDN w:val="0"/>
                          <w:adjustRightInd w:val="0"/>
                          <w:jc w:val="center"/>
                          <w:rPr>
                            <w:color w:val="FFC000"/>
                            <w:szCs w:val="21"/>
                          </w:rPr>
                        </w:pPr>
                        <w:r>
                          <w:rPr>
                            <w:rFonts w:hint="eastAsia"/>
                          </w:rPr>
                          <w:t xml:space="preserve">　</w:t>
                        </w:r>
                      </w:p>
                    </w:tc>
                  </w:sdtContent>
                </w:sdt>
              </w:tr>
            </w:sdtContent>
          </w:sdt>
          <w:tr w:rsidR="00DA590C" w:rsidTr="007A7E56">
            <w:trPr>
              <w:trHeight w:val="308"/>
            </w:trPr>
            <w:sdt>
              <w:sdtPr>
                <w:tag w:val="_PLD_d3f8496ab2aa4285bf776285bebe3438"/>
                <w:id w:val="26282050"/>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报告期内担保发生额合计（不包括对子公司的担保）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ind w:rightChars="40" w:right="84"/>
                  <w:jc w:val="right"/>
                  <w:rPr>
                    <w:szCs w:val="21"/>
                  </w:rPr>
                </w:pPr>
                <w:r>
                  <w:rPr>
                    <w:rFonts w:hint="eastAsia"/>
                    <w:szCs w:val="21"/>
                  </w:rPr>
                  <w:t>0</w:t>
                </w:r>
              </w:p>
            </w:tc>
          </w:tr>
          <w:tr w:rsidR="00DA590C" w:rsidTr="007A7E56">
            <w:trPr>
              <w:trHeight w:val="308"/>
            </w:trPr>
            <w:sdt>
              <w:sdtPr>
                <w:tag w:val="_PLD_b55a1c0b2abc412094fcc159dfb3ecda"/>
                <w:id w:val="26282051"/>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autoSpaceDE w:val="0"/>
                  <w:autoSpaceDN w:val="0"/>
                  <w:adjustRightInd w:val="0"/>
                  <w:ind w:rightChars="40" w:right="84"/>
                  <w:jc w:val="right"/>
                  <w:rPr>
                    <w:szCs w:val="21"/>
                  </w:rPr>
                </w:pPr>
                <w:r>
                  <w:rPr>
                    <w:rFonts w:hint="eastAsia"/>
                    <w:szCs w:val="21"/>
                  </w:rPr>
                  <w:t>0</w:t>
                </w:r>
              </w:p>
            </w:tc>
          </w:tr>
          <w:tr w:rsidR="00DA590C" w:rsidTr="007A7E56">
            <w:trPr>
              <w:trHeight w:val="308"/>
            </w:trPr>
            <w:tc>
              <w:tcPr>
                <w:tcW w:w="5000" w:type="pct"/>
                <w:gridSpan w:val="16"/>
                <w:tcBorders>
                  <w:top w:val="single" w:sz="4" w:space="0" w:color="auto"/>
                  <w:bottom w:val="single" w:sz="4" w:space="0" w:color="auto"/>
                </w:tcBorders>
                <w:shd w:val="clear" w:color="auto" w:fill="auto"/>
                <w:vAlign w:val="center"/>
              </w:tcPr>
              <w:p w:rsidR="00DA590C" w:rsidRDefault="003E1C3B">
                <w:pPr>
                  <w:autoSpaceDE w:val="0"/>
                  <w:autoSpaceDN w:val="0"/>
                  <w:adjustRightInd w:val="0"/>
                  <w:ind w:rightChars="40" w:right="84"/>
                  <w:jc w:val="center"/>
                  <w:rPr>
                    <w:szCs w:val="21"/>
                  </w:rPr>
                </w:pPr>
                <w:sdt>
                  <w:sdtPr>
                    <w:rPr>
                      <w:rFonts w:hint="eastAsia"/>
                    </w:rPr>
                    <w:tag w:val="_PLD_05f81595191b432fba2f5467a459f70b"/>
                    <w:id w:val="26282052"/>
                    <w:lock w:val="sdtLocked"/>
                  </w:sdtPr>
                  <w:sdtContent>
                    <w:r w:rsidR="00DA590C">
                      <w:rPr>
                        <w:rFonts w:hint="eastAsia"/>
                      </w:rPr>
                      <w:t>公司对子公司的担保情况</w:t>
                    </w:r>
                  </w:sdtContent>
                </w:sdt>
              </w:p>
            </w:tc>
          </w:tr>
          <w:tr w:rsidR="00DA590C" w:rsidTr="007A7E56">
            <w:trPr>
              <w:trHeight w:val="308"/>
            </w:trPr>
            <w:sdt>
              <w:sdtPr>
                <w:tag w:val="_PLD_bd646052ed464f3aaf4411adbc884bb9"/>
                <w:id w:val="26282053"/>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rPr>
                        <w:color w:val="FF0000"/>
                        <w:szCs w:val="21"/>
                      </w:rPr>
                    </w:pPr>
                    <w:r>
                      <w:rPr>
                        <w:rFonts w:hint="eastAsia"/>
                        <w:szCs w:val="21"/>
                      </w:rPr>
                      <w:t>报告期内对子公司担保发生额合计</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075D6F">
                <w:pPr>
                  <w:ind w:rightChars="40" w:right="84"/>
                  <w:jc w:val="right"/>
                  <w:rPr>
                    <w:szCs w:val="21"/>
                  </w:rPr>
                </w:pPr>
                <w:r>
                  <w:rPr>
                    <w:rFonts w:hint="eastAsia"/>
                    <w:szCs w:val="21"/>
                  </w:rPr>
                  <w:t>0</w:t>
                </w:r>
              </w:p>
            </w:tc>
          </w:tr>
          <w:tr w:rsidR="00DA590C" w:rsidTr="007A7E56">
            <w:trPr>
              <w:trHeight w:val="308"/>
            </w:trPr>
            <w:sdt>
              <w:sdtPr>
                <w:tag w:val="_PLD_350c26e78409464a9a6fe0a9a4a2a65a"/>
                <w:id w:val="26282054"/>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DA590C" w:rsidP="00DA590C">
                <w:pPr>
                  <w:tabs>
                    <w:tab w:val="center" w:pos="2466"/>
                    <w:tab w:val="right" w:pos="4932"/>
                  </w:tabs>
                  <w:autoSpaceDE w:val="0"/>
                  <w:autoSpaceDN w:val="0"/>
                  <w:adjustRightInd w:val="0"/>
                  <w:ind w:rightChars="40" w:right="84"/>
                  <w:jc w:val="right"/>
                  <w:rPr>
                    <w:szCs w:val="21"/>
                  </w:rPr>
                </w:pPr>
                <w:r>
                  <w:rPr>
                    <w:rFonts w:hint="eastAsia"/>
                    <w:szCs w:val="21"/>
                  </w:rPr>
                  <w:t>395.53</w:t>
                </w:r>
              </w:p>
            </w:tc>
          </w:tr>
          <w:tr w:rsidR="00DA590C" w:rsidTr="007A7E56">
            <w:trPr>
              <w:trHeight w:val="308"/>
            </w:trPr>
            <w:sdt>
              <w:sdtPr>
                <w:tag w:val="_PLD_7934b7db222a4b859de67adddfbf4ea4"/>
                <w:id w:val="26282055"/>
                <w:lock w:val="sdtLocked"/>
              </w:sdtPr>
              <w:sdtContent>
                <w:tc>
                  <w:tcPr>
                    <w:tcW w:w="5000" w:type="pct"/>
                    <w:gridSpan w:val="16"/>
                    <w:tcBorders>
                      <w:top w:val="single" w:sz="4" w:space="0" w:color="auto"/>
                      <w:bottom w:val="single" w:sz="4" w:space="0" w:color="auto"/>
                    </w:tcBorders>
                    <w:shd w:val="clear" w:color="auto" w:fill="auto"/>
                    <w:vAlign w:val="center"/>
                  </w:tcPr>
                  <w:p w:rsidR="00DA590C" w:rsidRDefault="00DA590C">
                    <w:pPr>
                      <w:autoSpaceDE w:val="0"/>
                      <w:autoSpaceDN w:val="0"/>
                      <w:adjustRightInd w:val="0"/>
                      <w:ind w:rightChars="40" w:right="84"/>
                      <w:jc w:val="center"/>
                      <w:rPr>
                        <w:szCs w:val="21"/>
                      </w:rPr>
                    </w:pPr>
                    <w:r>
                      <w:rPr>
                        <w:rFonts w:hint="eastAsia"/>
                        <w:szCs w:val="21"/>
                      </w:rPr>
                      <w:t>公司担保总额情况（包括对子公司的担保）</w:t>
                    </w:r>
                  </w:p>
                </w:tc>
              </w:sdtContent>
            </w:sdt>
          </w:tr>
          <w:tr w:rsidR="00DA590C" w:rsidTr="007A7E56">
            <w:trPr>
              <w:trHeight w:val="470"/>
            </w:trPr>
            <w:sdt>
              <w:sdtPr>
                <w:tag w:val="_PLD_6b0c4c002c694982b48e0ac72810185e"/>
                <w:id w:val="26282056"/>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rPr>
                        <w:szCs w:val="21"/>
                      </w:rPr>
                    </w:pPr>
                    <w:r>
                      <w:rPr>
                        <w:rFonts w:hint="eastAsia"/>
                        <w:szCs w:val="21"/>
                      </w:rPr>
                      <w:t>担保总额（</w:t>
                    </w:r>
                    <w:r>
                      <w:rPr>
                        <w:szCs w:val="21"/>
                      </w:rPr>
                      <w:t>A+B</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DA590C">
                <w:pPr>
                  <w:autoSpaceDE w:val="0"/>
                  <w:autoSpaceDN w:val="0"/>
                  <w:adjustRightInd w:val="0"/>
                  <w:ind w:rightChars="40" w:right="84"/>
                  <w:jc w:val="right"/>
                  <w:rPr>
                    <w:szCs w:val="21"/>
                  </w:rPr>
                </w:pPr>
                <w:r>
                  <w:rPr>
                    <w:rFonts w:hint="eastAsia"/>
                    <w:szCs w:val="21"/>
                  </w:rPr>
                  <w:t>395.53</w:t>
                </w:r>
              </w:p>
            </w:tc>
          </w:tr>
          <w:tr w:rsidR="00DA590C" w:rsidTr="007A7E56">
            <w:trPr>
              <w:trHeight w:val="308"/>
            </w:trPr>
            <w:sdt>
              <w:sdtPr>
                <w:tag w:val="_PLD_2d0f72aea87f48239298404a726330f6"/>
                <w:id w:val="26282057"/>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ind w:rightChars="40" w:right="84"/>
                      <w:rPr>
                        <w:szCs w:val="21"/>
                      </w:rPr>
                    </w:pPr>
                    <w:r>
                      <w:rPr>
                        <w:rFonts w:hint="eastAsia"/>
                        <w:szCs w:val="21"/>
                      </w:rPr>
                      <w:t>担保总额占公司净资产的比例</w:t>
                    </w:r>
                    <w:r>
                      <w:rPr>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DA590C">
                <w:pPr>
                  <w:autoSpaceDE w:val="0"/>
                  <w:autoSpaceDN w:val="0"/>
                  <w:adjustRightInd w:val="0"/>
                  <w:ind w:rightChars="40" w:right="84"/>
                  <w:jc w:val="right"/>
                  <w:rPr>
                    <w:szCs w:val="21"/>
                  </w:rPr>
                </w:pPr>
                <w:r>
                  <w:rPr>
                    <w:rFonts w:hint="eastAsia"/>
                    <w:szCs w:val="21"/>
                  </w:rPr>
                  <w:t>0.35</w:t>
                </w:r>
              </w:p>
            </w:tc>
          </w:tr>
          <w:tr w:rsidR="00DA590C" w:rsidTr="007A7E56">
            <w:trPr>
              <w:trHeight w:val="308"/>
            </w:trPr>
            <w:sdt>
              <w:sdtPr>
                <w:rPr>
                  <w:rFonts w:ascii="宋体" w:hAnsi="宋体"/>
                </w:rPr>
                <w:tag w:val="_PLD_a773089c19754364bad6c8803a7c8022"/>
                <w:id w:val="26282058"/>
                <w:lock w:val="sdtLocked"/>
              </w:sdtPr>
              <w:sdtContent>
                <w:tc>
                  <w:tcPr>
                    <w:tcW w:w="5000" w:type="pct"/>
                    <w:gridSpan w:val="16"/>
                    <w:tcBorders>
                      <w:top w:val="single" w:sz="4" w:space="0" w:color="auto"/>
                      <w:bottom w:val="single" w:sz="4" w:space="0" w:color="auto"/>
                    </w:tcBorders>
                    <w:shd w:val="clear" w:color="auto" w:fill="auto"/>
                    <w:vAlign w:val="center"/>
                  </w:tcPr>
                  <w:p w:rsidR="00DA590C" w:rsidRDefault="00DA590C">
                    <w:pPr>
                      <w:pStyle w:val="a8"/>
                      <w:autoSpaceDE w:val="0"/>
                      <w:autoSpaceDN w:val="0"/>
                      <w:adjustRightInd w:val="0"/>
                      <w:ind w:rightChars="40" w:right="84"/>
                      <w:rPr>
                        <w:rFonts w:ascii="宋体" w:hAnsi="宋体"/>
                      </w:rPr>
                    </w:pPr>
                    <w:r>
                      <w:rPr>
                        <w:rFonts w:ascii="宋体" w:hAnsi="宋体" w:hint="eastAsia"/>
                      </w:rPr>
                      <w:t>其中：</w:t>
                    </w:r>
                  </w:p>
                </w:tc>
              </w:sdtContent>
            </w:sdt>
          </w:tr>
          <w:tr w:rsidR="00DA590C" w:rsidTr="007A7E56">
            <w:trPr>
              <w:trHeight w:val="308"/>
            </w:trPr>
            <w:sdt>
              <w:sdtPr>
                <w:tag w:val="_PLD_2b478682f6824384b68d5b0029a80fac"/>
                <w:id w:val="26282059"/>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ind w:rightChars="40" w:right="84"/>
                  <w:jc w:val="right"/>
                  <w:rPr>
                    <w:szCs w:val="21"/>
                  </w:rPr>
                </w:pPr>
                <w:r>
                  <w:rPr>
                    <w:rFonts w:hint="eastAsia"/>
                    <w:szCs w:val="21"/>
                  </w:rPr>
                  <w:t>0</w:t>
                </w:r>
              </w:p>
            </w:tc>
          </w:tr>
          <w:tr w:rsidR="00DA590C" w:rsidTr="007A7E56">
            <w:trPr>
              <w:trHeight w:val="308"/>
            </w:trPr>
            <w:sdt>
              <w:sdtPr>
                <w:tag w:val="_PLD_bd548a5f7dc24a60aa38273913ff7b9c"/>
                <w:id w:val="26282060"/>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autoSpaceDE w:val="0"/>
                  <w:autoSpaceDN w:val="0"/>
                  <w:adjustRightInd w:val="0"/>
                  <w:ind w:rightChars="40" w:right="84"/>
                  <w:jc w:val="right"/>
                  <w:rPr>
                    <w:szCs w:val="21"/>
                  </w:rPr>
                </w:pPr>
                <w:r>
                  <w:rPr>
                    <w:rFonts w:hint="eastAsia"/>
                    <w:szCs w:val="21"/>
                  </w:rPr>
                  <w:t>0</w:t>
                </w:r>
              </w:p>
            </w:tc>
          </w:tr>
          <w:tr w:rsidR="00DA590C" w:rsidTr="007A7E56">
            <w:trPr>
              <w:trHeight w:val="308"/>
            </w:trPr>
            <w:sdt>
              <w:sdtPr>
                <w:tag w:val="_PLD_9d058e02099a4546a00404272905f4bd"/>
                <w:id w:val="26282061"/>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ind w:rightChars="40" w:right="84"/>
                  <w:jc w:val="right"/>
                  <w:rPr>
                    <w:szCs w:val="21"/>
                  </w:rPr>
                </w:pPr>
                <w:r>
                  <w:rPr>
                    <w:rFonts w:hint="eastAsia"/>
                    <w:szCs w:val="21"/>
                  </w:rPr>
                  <w:t>0</w:t>
                </w:r>
              </w:p>
            </w:tc>
          </w:tr>
          <w:tr w:rsidR="00DA590C" w:rsidTr="007A7E56">
            <w:trPr>
              <w:trHeight w:val="308"/>
            </w:trPr>
            <w:sdt>
              <w:sdtPr>
                <w:tag w:val="_PLD_03da683ec4b5413c894077b5f513200f"/>
                <w:id w:val="26282062"/>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autoSpaceDE w:val="0"/>
                  <w:autoSpaceDN w:val="0"/>
                  <w:adjustRightInd w:val="0"/>
                  <w:ind w:rightChars="40" w:right="84"/>
                  <w:jc w:val="right"/>
                  <w:rPr>
                    <w:szCs w:val="21"/>
                  </w:rPr>
                </w:pPr>
                <w:r>
                  <w:rPr>
                    <w:rFonts w:hint="eastAsia"/>
                    <w:szCs w:val="21"/>
                  </w:rPr>
                  <w:t>0</w:t>
                </w:r>
              </w:p>
            </w:tc>
          </w:tr>
          <w:tr w:rsidR="00DA590C" w:rsidTr="007A7E56">
            <w:trPr>
              <w:trHeight w:val="308"/>
            </w:trPr>
            <w:sdt>
              <w:sdtPr>
                <w:rPr>
                  <w:rFonts w:ascii="宋体" w:hAnsi="宋体"/>
                </w:rPr>
                <w:tag w:val="_PLD_ae4f1a7cfa594de68497f7d16c7d80e5"/>
                <w:id w:val="26282063"/>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pStyle w:val="a8"/>
                      <w:autoSpaceDE w:val="0"/>
                      <w:autoSpaceDN w:val="0"/>
                      <w:adjustRightInd w:val="0"/>
                      <w:rPr>
                        <w:rFonts w:ascii="宋体" w:hAnsi="宋体"/>
                      </w:rPr>
                    </w:pPr>
                    <w:r>
                      <w:rPr>
                        <w:rFonts w:ascii="宋体" w:hAnsi="宋体" w:hint="eastAsia"/>
                      </w:rPr>
                      <w:t>未到期担保可能承担连带清偿责任说明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autoSpaceDE w:val="0"/>
                  <w:autoSpaceDN w:val="0"/>
                  <w:adjustRightInd w:val="0"/>
                  <w:rPr>
                    <w:szCs w:val="21"/>
                  </w:rPr>
                </w:pPr>
                <w:r>
                  <w:rPr>
                    <w:rFonts w:hint="eastAsia"/>
                    <w:szCs w:val="21"/>
                  </w:rPr>
                  <w:t>无</w:t>
                </w:r>
              </w:p>
            </w:tc>
          </w:tr>
          <w:tr w:rsidR="00DA590C" w:rsidTr="007A7E56">
            <w:trPr>
              <w:trHeight w:val="308"/>
            </w:trPr>
            <w:sdt>
              <w:sdtPr>
                <w:tag w:val="_PLD_88f88dacaff54d419c61ced0566505e9"/>
                <w:id w:val="26282064"/>
                <w:lock w:val="sdtLocked"/>
              </w:sdtPr>
              <w:sdtContent>
                <w:tc>
                  <w:tcPr>
                    <w:tcW w:w="2147" w:type="pct"/>
                    <w:gridSpan w:val="7"/>
                    <w:tcBorders>
                      <w:top w:val="single" w:sz="4" w:space="0" w:color="auto"/>
                      <w:bottom w:val="single" w:sz="4" w:space="0" w:color="auto"/>
                      <w:right w:val="single" w:sz="4" w:space="0" w:color="auto"/>
                    </w:tcBorders>
                    <w:shd w:val="clear" w:color="auto" w:fill="auto"/>
                    <w:vAlign w:val="center"/>
                  </w:tcPr>
                  <w:p w:rsidR="00DA590C" w:rsidRDefault="00DA590C">
                    <w:pPr>
                      <w:autoSpaceDE w:val="0"/>
                      <w:autoSpaceDN w:val="0"/>
                      <w:adjustRightInd w:val="0"/>
                      <w:rPr>
                        <w:szCs w:val="21"/>
                      </w:rPr>
                    </w:pPr>
                    <w:r>
                      <w:rPr>
                        <w:rFonts w:hint="eastAsia"/>
                        <w:szCs w:val="21"/>
                      </w:rPr>
                      <w:t>担保情况说明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rsidR="00DA590C" w:rsidRDefault="003C33C0">
                <w:pPr>
                  <w:autoSpaceDE w:val="0"/>
                  <w:autoSpaceDN w:val="0"/>
                  <w:adjustRightInd w:val="0"/>
                  <w:rPr>
                    <w:szCs w:val="21"/>
                  </w:rPr>
                </w:pPr>
                <w:r>
                  <w:rPr>
                    <w:rFonts w:hint="eastAsia"/>
                    <w:szCs w:val="21"/>
                  </w:rPr>
                  <w:t>无</w:t>
                </w:r>
              </w:p>
            </w:tc>
          </w:tr>
        </w:tbl>
        <w:p w:rsidR="00DA590C" w:rsidRDefault="003E1C3B">
          <w:pPr>
            <w:rPr>
              <w:szCs w:val="21"/>
            </w:rPr>
          </w:pPr>
        </w:p>
      </w:sdtContent>
    </w:sdt>
    <w:bookmarkEnd w:id="38" w:displacedByCustomXml="prev"/>
    <w:p w:rsidR="00DA590C" w:rsidRDefault="00DA590C">
      <w:pPr>
        <w:sectPr w:rsidR="00DA590C" w:rsidSect="00F9523F">
          <w:pgSz w:w="16838" w:h="11906" w:orient="landscape"/>
          <w:pgMar w:top="1797" w:right="1525" w:bottom="1276" w:left="1440" w:header="851" w:footer="992" w:gutter="0"/>
          <w:cols w:space="425"/>
          <w:docGrid w:linePitch="312"/>
        </w:sectPr>
      </w:pPr>
    </w:p>
    <w:sdt>
      <w:sdtPr>
        <w:rPr>
          <w:rFonts w:ascii="宋体" w:hAnsi="宋体" w:cs="宋体"/>
          <w:b w:val="0"/>
          <w:bCs w:val="0"/>
          <w:kern w:val="0"/>
          <w:szCs w:val="21"/>
        </w:rPr>
        <w:alias w:val="模块:其他重大合同"/>
        <w:tag w:val="_SEC_e046194a1b604165ab4ac9dbd406e6b1"/>
        <w:id w:val="26282068"/>
        <w:lock w:val="sdtLocked"/>
        <w:placeholder>
          <w:docPart w:val="GBC22222222222222222222222222222"/>
        </w:placeholder>
      </w:sdtPr>
      <w:sdtEndPr>
        <w:rPr>
          <w:rFonts w:hint="eastAsia"/>
          <w:szCs w:val="24"/>
        </w:rPr>
      </w:sdtEndPr>
      <w:sdtContent>
        <w:p w:rsidR="00DA590C" w:rsidRDefault="00DA590C" w:rsidP="00E36763">
          <w:pPr>
            <w:pStyle w:val="3"/>
            <w:numPr>
              <w:ilvl w:val="0"/>
              <w:numId w:val="31"/>
            </w:numPr>
            <w:ind w:left="450" w:hanging="450"/>
            <w:rPr>
              <w:rFonts w:ascii="宋体" w:hAnsi="宋体"/>
              <w:szCs w:val="21"/>
            </w:rPr>
          </w:pPr>
          <w:r>
            <w:rPr>
              <w:rFonts w:ascii="宋体" w:hAnsi="宋体"/>
              <w:szCs w:val="21"/>
            </w:rPr>
            <w:t>其他重大合同</w:t>
          </w:r>
        </w:p>
        <w:sdt>
          <w:sdtPr>
            <w:alias w:val="是否适用：其他重大合同[双击切换]"/>
            <w:tag w:val="_GBC_23289ac36e3b4aeeaff6a4f1df0c3165"/>
            <w:id w:val="26282066"/>
            <w:lock w:val="sdtLocked"/>
            <w:placeholder>
              <w:docPart w:val="GBC22222222222222222222222222222"/>
            </w:placeholder>
          </w:sdtPr>
          <w:sdtContent>
            <w:p w:rsidR="00DA590C" w:rsidRDefault="003E1C3B" w:rsidP="005E4AAE">
              <w:r>
                <w:fldChar w:fldCharType="begin"/>
              </w:r>
              <w:r w:rsidR="005E4AAE">
                <w:instrText xml:space="preserve"> MACROBUTTON  SnrToggleCheckbox □适用 </w:instrText>
              </w:r>
              <w:r>
                <w:fldChar w:fldCharType="end"/>
              </w:r>
              <w:r>
                <w:fldChar w:fldCharType="begin"/>
              </w:r>
              <w:r w:rsidR="005E4AAE">
                <w:instrText xml:space="preserve"> MACROBUTTON  SnrToggleCheckbox √不适用 </w:instrText>
              </w:r>
              <w:r>
                <w:fldChar w:fldCharType="end"/>
              </w:r>
            </w:p>
          </w:sdtContent>
        </w:sdt>
      </w:sdtContent>
    </w:sdt>
    <w:bookmarkStart w:id="39" w:name="_Hlk74904700" w:displacedByCustomXml="next"/>
    <w:sdt>
      <w:sdtPr>
        <w:rPr>
          <w:rFonts w:ascii="宋体" w:hAnsi="宋体" w:cs="宋体"/>
          <w:b w:val="0"/>
          <w:bCs w:val="0"/>
          <w:kern w:val="0"/>
          <w:szCs w:val="24"/>
        </w:rPr>
        <w:alias w:val="模块:"/>
        <w:tag w:val="_SEC_82a7281a6dc544bea8ef97d430f7b6fc"/>
        <w:id w:val="26282071"/>
        <w:lock w:val="sdtLocked"/>
        <w:placeholder>
          <w:docPart w:val="GBC22222222222222222222222222222"/>
        </w:placeholder>
      </w:sdtPr>
      <w:sdtContent>
        <w:bookmarkStart w:id="40" w:name="_Hlk74820557" w:displacedByCustomXml="prev"/>
        <w:p w:rsidR="00DA590C" w:rsidRDefault="00DA590C" w:rsidP="00E36763">
          <w:pPr>
            <w:pStyle w:val="2"/>
            <w:numPr>
              <w:ilvl w:val="0"/>
              <w:numId w:val="21"/>
            </w:numPr>
            <w:tabs>
              <w:tab w:val="left" w:pos="426"/>
            </w:tabs>
            <w:jc w:val="left"/>
            <w:rPr>
              <w:rFonts w:ascii="宋体" w:hAnsi="宋体"/>
            </w:rPr>
          </w:pPr>
          <w:r>
            <w:rPr>
              <w:rFonts w:ascii="宋体" w:hAnsi="宋体"/>
            </w:rPr>
            <w:t>其他</w:t>
          </w:r>
          <w:r>
            <w:rPr>
              <w:rFonts w:ascii="宋体" w:hAnsi="宋体" w:hint="eastAsia"/>
            </w:rPr>
            <w:t>重大事项的说明</w:t>
          </w:r>
        </w:p>
        <w:sdt>
          <w:sdtPr>
            <w:alias w:val="是否适用：其他重大事项的说明[双击切换]"/>
            <w:tag w:val="_GBC_60472543195d45309db4d042b8e09883"/>
            <w:id w:val="26282069"/>
            <w:lock w:val="sdtLocked"/>
            <w:placeholder>
              <w:docPart w:val="GBC22222222222222222222222222222"/>
            </w:placeholder>
          </w:sdtPr>
          <w:sdtContent>
            <w:p w:rsidR="00DA590C" w:rsidRDefault="003E1C3B" w:rsidP="005E4AAE">
              <w:r>
                <w:fldChar w:fldCharType="begin"/>
              </w:r>
              <w:r w:rsidR="005E4AAE">
                <w:instrText xml:space="preserve"> MACROBUTTON  SnrToggleCheckbox □适用 </w:instrText>
              </w:r>
              <w:r>
                <w:fldChar w:fldCharType="end"/>
              </w:r>
              <w:r>
                <w:fldChar w:fldCharType="begin"/>
              </w:r>
              <w:r w:rsidR="005E4AAE">
                <w:instrText xml:space="preserve"> MACROBUTTON  SnrToggleCheckbox √不适用 </w:instrText>
              </w:r>
              <w:r>
                <w:fldChar w:fldCharType="end"/>
              </w:r>
            </w:p>
          </w:sdtContent>
        </w:sdt>
        <w:p w:rsidR="00DA590C" w:rsidRDefault="003E1C3B"/>
      </w:sdtContent>
      <w:bookmarkEnd w:id="40" w:displacedByCustomXml="next"/>
    </w:sdt>
    <w:bookmarkEnd w:id="39" w:displacedByCustomXml="prev"/>
    <w:p w:rsidR="003251FE" w:rsidRDefault="004977A9">
      <w:pPr>
        <w:pStyle w:val="10"/>
        <w:numPr>
          <w:ilvl w:val="0"/>
          <w:numId w:val="3"/>
        </w:numPr>
        <w:rPr>
          <w:rFonts w:ascii="黑体" w:hAnsi="黑体"/>
        </w:rPr>
      </w:pPr>
      <w:bookmarkStart w:id="41" w:name="_Toc392233016"/>
      <w:bookmarkStart w:id="42" w:name="_Toc79399157"/>
      <w:r>
        <w:rPr>
          <w:rFonts w:ascii="黑体" w:hAnsi="黑体" w:hint="eastAsia"/>
        </w:rPr>
        <w:t>股份变动及股东情况</w:t>
      </w:r>
      <w:bookmarkEnd w:id="37"/>
      <w:bookmarkEnd w:id="41"/>
      <w:bookmarkEnd w:id="42"/>
    </w:p>
    <w:p w:rsidR="003251FE" w:rsidRDefault="004977A9">
      <w:pPr>
        <w:pStyle w:val="2"/>
        <w:numPr>
          <w:ilvl w:val="0"/>
          <w:numId w:val="1"/>
        </w:numPr>
        <w:spacing w:line="360" w:lineRule="auto"/>
        <w:ind w:left="422" w:hanging="422"/>
        <w:rPr>
          <w:rFonts w:ascii="宋体" w:hAnsi="宋体"/>
        </w:rPr>
      </w:pPr>
      <w:bookmarkStart w:id="43" w:name="_Toc342059476"/>
      <w:bookmarkStart w:id="44" w:name="_Toc342565989"/>
      <w:r>
        <w:rPr>
          <w:rFonts w:ascii="宋体" w:hAnsi="宋体"/>
        </w:rPr>
        <w:t>股</w:t>
      </w:r>
      <w:r>
        <w:rPr>
          <w:rFonts w:ascii="宋体" w:hAnsi="宋体" w:hint="eastAsia"/>
        </w:rPr>
        <w:t>本变动情况</w:t>
      </w:r>
      <w:bookmarkEnd w:id="43"/>
      <w:bookmarkEnd w:id="44"/>
    </w:p>
    <w:p w:rsidR="003251FE" w:rsidRDefault="004977A9" w:rsidP="00E36763">
      <w:pPr>
        <w:pStyle w:val="3"/>
        <w:numPr>
          <w:ilvl w:val="1"/>
          <w:numId w:val="7"/>
        </w:numPr>
        <w:rPr>
          <w:rFonts w:ascii="宋体" w:hAnsi="宋体"/>
        </w:rPr>
      </w:pPr>
      <w:bookmarkStart w:id="45" w:name="_Toc342059477"/>
      <w:bookmarkStart w:id="46" w:name="_Toc342565990"/>
      <w:r>
        <w:rPr>
          <w:rFonts w:ascii="宋体" w:hAnsi="宋体" w:hint="eastAsia"/>
        </w:rPr>
        <w:t>股份变动情况表</w:t>
      </w:r>
      <w:bookmarkEnd w:id="45"/>
      <w:bookmarkEnd w:id="46"/>
    </w:p>
    <w:p w:rsidR="003251FE" w:rsidRDefault="004977A9" w:rsidP="00E36763">
      <w:pPr>
        <w:pStyle w:val="4"/>
        <w:numPr>
          <w:ilvl w:val="2"/>
          <w:numId w:val="8"/>
        </w:numPr>
        <w:rPr>
          <w:rFonts w:ascii="宋体" w:hAnsi="宋体"/>
        </w:rPr>
      </w:pPr>
      <w:r>
        <w:rPr>
          <w:rFonts w:ascii="宋体" w:hAnsi="宋体" w:hint="eastAsia"/>
        </w:rPr>
        <w:t>股份变动情况表</w:t>
      </w:r>
    </w:p>
    <w:sdt>
      <w:sdtPr>
        <w:rPr>
          <w:rFonts w:hint="eastAsia"/>
        </w:rPr>
        <w:alias w:val="选项模块:报告期内，公司股份总数及股本结构未发生变化。"/>
        <w:tag w:val="_GBC_dd8bc2a0b3ed4147a1e657cdc8573344"/>
        <w:id w:val="26282072"/>
        <w:lock w:val="sdtLocked"/>
        <w:placeholder>
          <w:docPart w:val="GBC22222222222222222222222222222"/>
        </w:placeholder>
      </w:sdtPr>
      <w:sdtContent>
        <w:p w:rsidR="003251FE" w:rsidRDefault="004977A9">
          <w:r>
            <w:rPr>
              <w:rFonts w:hint="eastAsia"/>
            </w:rPr>
            <w:t>报告期内，公司股份总数及股本结构未发生变化。</w:t>
          </w:r>
        </w:p>
      </w:sdtContent>
    </w:sdt>
    <w:p w:rsidR="003251FE" w:rsidRDefault="003251FE">
      <w:pPr>
        <w:rPr>
          <w:szCs w:val="21"/>
        </w:rPr>
      </w:pPr>
    </w:p>
    <w:bookmarkStart w:id="47" w:name="_Toc342565996" w:displacedByCustomXml="next"/>
    <w:bookmarkStart w:id="48" w:name="_Toc342059483" w:displacedByCustomXml="next"/>
    <w:sdt>
      <w:sdtPr>
        <w:rPr>
          <w:rFonts w:ascii="宋体" w:hAnsi="宋体" w:cs="宋体"/>
          <w:b w:val="0"/>
          <w:bCs w:val="0"/>
          <w:kern w:val="0"/>
          <w:szCs w:val="22"/>
        </w:rPr>
        <w:alias w:val="模块:股份变动情况说明"/>
        <w:tag w:val="_GBC_11d26f58e47e4a1f997d73362074f464"/>
        <w:id w:val="26282074"/>
        <w:lock w:val="sdtLocked"/>
        <w:placeholder>
          <w:docPart w:val="GBC22222222222222222222222222222"/>
        </w:placeholder>
      </w:sdtPr>
      <w:sdtEndPr>
        <w:rPr>
          <w:rFonts w:hint="eastAsia"/>
          <w:szCs w:val="24"/>
        </w:rPr>
      </w:sdtEndPr>
      <w:sdtContent>
        <w:p w:rsidR="003251FE" w:rsidRDefault="004977A9" w:rsidP="00E36763">
          <w:pPr>
            <w:pStyle w:val="4"/>
            <w:numPr>
              <w:ilvl w:val="2"/>
              <w:numId w:val="8"/>
            </w:numPr>
            <w:rPr>
              <w:rFonts w:ascii="宋体" w:hAnsi="宋体"/>
            </w:rPr>
          </w:pPr>
          <w:r>
            <w:rPr>
              <w:rFonts w:ascii="宋体" w:hAnsi="宋体"/>
            </w:rPr>
            <w:t>股份变动情况说明</w:t>
          </w:r>
        </w:p>
        <w:sdt>
          <w:sdtPr>
            <w:alias w:val="是否适用：普通股股份变动情况说明[双击切换]"/>
            <w:tag w:val="_GBC_28994e6dc9c649e498c0ab9c340777bf"/>
            <w:id w:val="26282073"/>
            <w:lock w:val="sdtLocked"/>
            <w:placeholder>
              <w:docPart w:val="GBC22222222222222222222222222222"/>
            </w:placeholder>
          </w:sdtPr>
          <w:sdtContent>
            <w:p w:rsidR="003251FE" w:rsidRDefault="003E1C3B" w:rsidP="00D11169">
              <w:r>
                <w:fldChar w:fldCharType="begin"/>
              </w:r>
              <w:r w:rsidR="00D11169">
                <w:instrText xml:space="preserve"> MACROBUTTON  SnrToggleCheckbox □适用 </w:instrText>
              </w:r>
              <w:r>
                <w:fldChar w:fldCharType="end"/>
              </w:r>
              <w:r>
                <w:fldChar w:fldCharType="begin"/>
              </w:r>
              <w:r w:rsidR="00D11169">
                <w:instrText xml:space="preserve"> MACROBUTTON  SnrToggleCheckbox √不适用 </w:instrText>
              </w:r>
              <w:r>
                <w:fldChar w:fldCharType="end"/>
              </w:r>
            </w:p>
          </w:sdtContent>
        </w:sdt>
      </w:sdtContent>
    </w:sdt>
    <w:p w:rsidR="003251FE" w:rsidRDefault="003251FE"/>
    <w:sdt>
      <w:sdtPr>
        <w:rPr>
          <w:rFonts w:ascii="宋体" w:hAnsi="宋体" w:cs="宋体"/>
          <w:b w:val="0"/>
          <w:bCs w:val="0"/>
          <w:kern w:val="0"/>
          <w:szCs w:val="22"/>
        </w:rPr>
        <w:alias w:val="模块:报告期后到半年报披露日期间发生股份变动对每股收益等指标影响"/>
        <w:tag w:val="_GBC_2c9eb79778814e39ab254196ba75dab3"/>
        <w:id w:val="26282076"/>
        <w:lock w:val="sdtLocked"/>
        <w:placeholder>
          <w:docPart w:val="GBC22222222222222222222222222222"/>
        </w:placeholder>
      </w:sdtPr>
      <w:sdtEndPr>
        <w:rPr>
          <w:rFonts w:hint="eastAsia"/>
          <w:szCs w:val="24"/>
        </w:rPr>
      </w:sdtEndPr>
      <w:sdtContent>
        <w:p w:rsidR="003251FE" w:rsidRDefault="004977A9" w:rsidP="00E36763">
          <w:pPr>
            <w:pStyle w:val="4"/>
            <w:numPr>
              <w:ilvl w:val="2"/>
              <w:numId w:val="8"/>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26282075"/>
            <w:lock w:val="sdtLocked"/>
            <w:placeholder>
              <w:docPart w:val="GBC22222222222222222222222222222"/>
            </w:placeholder>
          </w:sdtPr>
          <w:sdtContent>
            <w:p w:rsidR="00542884" w:rsidRDefault="003E1C3B">
              <w:r>
                <w:fldChar w:fldCharType="begin"/>
              </w:r>
              <w:r w:rsidR="00D11169">
                <w:instrText xml:space="preserve"> MACROBUTTON  SnrToggleCheckbox □适用 </w:instrText>
              </w:r>
              <w:r>
                <w:fldChar w:fldCharType="end"/>
              </w:r>
              <w:r>
                <w:fldChar w:fldCharType="begin"/>
              </w:r>
              <w:r w:rsidR="00D11169">
                <w:instrText xml:space="preserve"> MACROBUTTON  SnrToggleCheckbox √不适用 </w:instrText>
              </w:r>
              <w:r>
                <w:fldChar w:fldCharType="end"/>
              </w:r>
            </w:p>
            <w:p w:rsidR="003251FE" w:rsidRDefault="003E1C3B"/>
          </w:sdtContent>
        </w:sdt>
      </w:sdtContent>
    </w:sdt>
    <w:sdt>
      <w:sdtPr>
        <w:rPr>
          <w:rFonts w:ascii="宋体" w:hAnsi="宋体" w:cs="宋体"/>
          <w:b w:val="0"/>
          <w:bCs w:val="0"/>
          <w:kern w:val="0"/>
          <w:szCs w:val="22"/>
        </w:rPr>
        <w:alias w:val="模块:公司认为必要或证券监管机构要求披露的其他内容"/>
        <w:tag w:val="_GBC_ea8cea8d08c04df4b51a4a58c86eadd2"/>
        <w:id w:val="26282078"/>
        <w:lock w:val="sdtLocked"/>
        <w:placeholder>
          <w:docPart w:val="GBC22222222222222222222222222222"/>
        </w:placeholder>
      </w:sdtPr>
      <w:sdtEndPr>
        <w:rPr>
          <w:rFonts w:hint="eastAsia"/>
          <w:szCs w:val="24"/>
        </w:rPr>
      </w:sdtEndPr>
      <w:sdtContent>
        <w:p w:rsidR="003251FE" w:rsidRDefault="004977A9" w:rsidP="00E36763">
          <w:pPr>
            <w:pStyle w:val="4"/>
            <w:numPr>
              <w:ilvl w:val="2"/>
              <w:numId w:val="8"/>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26282077"/>
            <w:lock w:val="sdtLocked"/>
            <w:placeholder>
              <w:docPart w:val="GBC22222222222222222222222222222"/>
            </w:placeholder>
          </w:sdtPr>
          <w:sdtContent>
            <w:p w:rsidR="003251FE" w:rsidRDefault="003E1C3B" w:rsidP="00D11169">
              <w:r>
                <w:fldChar w:fldCharType="begin"/>
              </w:r>
              <w:r w:rsidR="00D11169">
                <w:instrText xml:space="preserve"> MACROBUTTON  SnrToggleCheckbox □适用 </w:instrText>
              </w:r>
              <w:r>
                <w:fldChar w:fldCharType="end"/>
              </w:r>
              <w:r>
                <w:fldChar w:fldCharType="begin"/>
              </w:r>
              <w:r w:rsidR="00D11169">
                <w:instrText xml:space="preserve"> MACROBUTTON  SnrToggleCheckbox √不适用 </w:instrText>
              </w:r>
              <w:r>
                <w:fldChar w:fldCharType="end"/>
              </w:r>
            </w:p>
          </w:sdtContent>
        </w:sdt>
      </w:sdtContent>
    </w:sdt>
    <w:p w:rsidR="003251FE" w:rsidRDefault="003251FE"/>
    <w:sdt>
      <w:sdtPr>
        <w:rPr>
          <w:rFonts w:ascii="宋体" w:hAnsi="宋体" w:cs="宋体"/>
          <w:b w:val="0"/>
          <w:bCs w:val="0"/>
          <w:kern w:val="0"/>
          <w:szCs w:val="24"/>
        </w:rPr>
        <w:alias w:val="模块:限售股份变动情况"/>
        <w:tag w:val="_SEC_71bda84d0fff4902850bfc37d3477fb7"/>
        <w:id w:val="26282080"/>
        <w:lock w:val="sdtLocked"/>
        <w:placeholder>
          <w:docPart w:val="GBC22222222222222222222222222222"/>
        </w:placeholder>
      </w:sdtPr>
      <w:sdtContent>
        <w:p w:rsidR="003251FE" w:rsidRDefault="004977A9" w:rsidP="00E36763">
          <w:pPr>
            <w:pStyle w:val="3"/>
            <w:numPr>
              <w:ilvl w:val="1"/>
              <w:numId w:val="7"/>
            </w:numPr>
            <w:rPr>
              <w:rFonts w:ascii="宋体" w:hAnsi="宋体"/>
            </w:rPr>
          </w:pPr>
          <w:r>
            <w:rPr>
              <w:rFonts w:ascii="宋体" w:hAnsi="宋体"/>
            </w:rPr>
            <w:t>限售股份变动情况</w:t>
          </w:r>
        </w:p>
        <w:sdt>
          <w:sdtPr>
            <w:alias w:val="是否适用：限售股份变动情况表[双击切换]"/>
            <w:tag w:val="_GBC_6f5978a50e224b6aa94189436cdee711"/>
            <w:id w:val="26282079"/>
            <w:lock w:val="sdtLocked"/>
            <w:placeholder>
              <w:docPart w:val="GBC22222222222222222222222222222"/>
            </w:placeholder>
          </w:sdtPr>
          <w:sdtContent>
            <w:p w:rsidR="00495DA0" w:rsidRDefault="003E1C3B">
              <w:r>
                <w:fldChar w:fldCharType="begin"/>
              </w:r>
              <w:r w:rsidR="00D11169">
                <w:instrText xml:space="preserve"> MACROBUTTON  SnrToggleCheckbox □适用 </w:instrText>
              </w:r>
              <w:r>
                <w:fldChar w:fldCharType="end"/>
              </w:r>
              <w:r>
                <w:fldChar w:fldCharType="begin"/>
              </w:r>
              <w:r w:rsidR="00D11169">
                <w:instrText xml:space="preserve"> MACROBUTTON  SnrToggleCheckbox √不适用 </w:instrText>
              </w:r>
              <w:r>
                <w:fldChar w:fldCharType="end"/>
              </w:r>
            </w:p>
            <w:p w:rsidR="003251FE" w:rsidRDefault="003E1C3B"/>
          </w:sdtContent>
        </w:sdt>
      </w:sdtContent>
    </w:sdt>
    <w:p w:rsidR="003251FE" w:rsidRDefault="004977A9">
      <w:pPr>
        <w:pStyle w:val="2"/>
        <w:numPr>
          <w:ilvl w:val="0"/>
          <w:numId w:val="1"/>
        </w:numPr>
        <w:spacing w:line="360" w:lineRule="auto"/>
        <w:ind w:left="422" w:hanging="422"/>
        <w:rPr>
          <w:rFonts w:ascii="宋体" w:hAnsi="宋体"/>
        </w:rPr>
      </w:pPr>
      <w:r>
        <w:rPr>
          <w:rFonts w:ascii="宋体" w:hAnsi="宋体"/>
        </w:rPr>
        <w:t>股东情况</w:t>
      </w:r>
      <w:bookmarkEnd w:id="48"/>
      <w:bookmarkEnd w:id="47"/>
    </w:p>
    <w:sdt>
      <w:sdtPr>
        <w:rPr>
          <w:rFonts w:ascii="宋体" w:hAnsi="宋体" w:cs="宋体"/>
          <w:b w:val="0"/>
          <w:bCs w:val="0"/>
          <w:kern w:val="0"/>
          <w:szCs w:val="22"/>
        </w:rPr>
        <w:alias w:val="模块:股东总数"/>
        <w:tag w:val="_GBC_ba0ac3b5d31347c0a620e3662112fa62"/>
        <w:id w:val="26282084"/>
        <w:lock w:val="sdtLocked"/>
        <w:placeholder>
          <w:docPart w:val="GBC22222222222222222222222222222"/>
        </w:placeholder>
      </w:sdtPr>
      <w:sdtEndPr>
        <w:rPr>
          <w:szCs w:val="24"/>
        </w:rPr>
      </w:sdtEndPr>
      <w:sdtContent>
        <w:p w:rsidR="003251FE" w:rsidRDefault="004977A9" w:rsidP="00E36763">
          <w:pPr>
            <w:pStyle w:val="3"/>
            <w:numPr>
              <w:ilvl w:val="1"/>
              <w:numId w:val="9"/>
            </w:numPr>
            <w:rPr>
              <w:rFonts w:ascii="宋体" w:hAnsi="宋体"/>
            </w:rPr>
          </w:pPr>
          <w:r>
            <w:rPr>
              <w:rFonts w:ascii="宋体" w:hAnsi="宋体"/>
            </w:rPr>
            <w:t>股东总数：</w:t>
          </w:r>
        </w:p>
        <w:tbl>
          <w:tblPr>
            <w:tblStyle w:val="a6"/>
            <w:tblW w:w="0" w:type="auto"/>
            <w:tblLook w:val="04A0"/>
          </w:tblPr>
          <w:tblGrid>
            <w:gridCol w:w="5070"/>
            <w:gridCol w:w="3978"/>
          </w:tblGrid>
          <w:tr w:rsidR="003251FE" w:rsidTr="00310188">
            <w:sdt>
              <w:sdtPr>
                <w:tag w:val="_PLD_9206d6884981495295105158630a6172"/>
                <w:id w:val="26282081"/>
                <w:lock w:val="sdtLocked"/>
              </w:sdtPr>
              <w:sdtContent>
                <w:tc>
                  <w:tcPr>
                    <w:tcW w:w="5070" w:type="dxa"/>
                  </w:tcPr>
                  <w:p w:rsidR="003251FE" w:rsidRDefault="004977A9">
                    <w:r>
                      <w:t>截止报告期末</w:t>
                    </w:r>
                    <w:r>
                      <w:rPr>
                        <w:rFonts w:hint="eastAsia"/>
                      </w:rPr>
                      <w:t>普通股</w:t>
                    </w:r>
                    <w:r>
                      <w:t>股东总数(户)</w:t>
                    </w:r>
                  </w:p>
                </w:tc>
              </w:sdtContent>
            </w:sdt>
            <w:sdt>
              <w:sdtPr>
                <w:alias w:val="报告期末股东总数"/>
                <w:tag w:val="_GBC_9fd402ec66014f4e9716c7fdb0286bd2"/>
                <w:id w:val="26282082"/>
                <w:lock w:val="sdtLocked"/>
              </w:sdtPr>
              <w:sdtContent>
                <w:tc>
                  <w:tcPr>
                    <w:tcW w:w="3978" w:type="dxa"/>
                  </w:tcPr>
                  <w:p w:rsidR="003251FE" w:rsidRDefault="00A673B2" w:rsidP="00A673B2">
                    <w:pPr>
                      <w:jc w:val="right"/>
                    </w:pPr>
                    <w:r>
                      <w:rPr>
                        <w:bCs/>
                        <w:color w:val="000000"/>
                      </w:rPr>
                      <w:t>56,189</w:t>
                    </w:r>
                  </w:p>
                </w:tc>
              </w:sdtContent>
            </w:sdt>
          </w:tr>
          <w:tr w:rsidR="003251FE" w:rsidRPr="00DB6541" w:rsidTr="00310188">
            <w:sdt>
              <w:sdtPr>
                <w:tag w:val="_PLD_40c51c13ddad420ab635010b5df15a40"/>
                <w:id w:val="26282083"/>
                <w:lock w:val="sdtLocked"/>
              </w:sdtPr>
              <w:sdtContent>
                <w:tc>
                  <w:tcPr>
                    <w:tcW w:w="5070" w:type="dxa"/>
                  </w:tcPr>
                  <w:p w:rsidR="003251FE" w:rsidRDefault="004977A9">
                    <w:r>
                      <w:rPr>
                        <w:rFonts w:hint="eastAsia"/>
                      </w:rPr>
                      <w:t>截止报告期末表决权恢复的优先股股东总数（户）</w:t>
                    </w:r>
                  </w:p>
                </w:tc>
              </w:sdtContent>
            </w:sdt>
            <w:tc>
              <w:tcPr>
                <w:tcW w:w="3978" w:type="dxa"/>
              </w:tcPr>
              <w:p w:rsidR="003251FE" w:rsidRPr="00DB6541" w:rsidRDefault="00A673B2">
                <w:pPr>
                  <w:jc w:val="right"/>
                </w:pPr>
                <w:r>
                  <w:rPr>
                    <w:rFonts w:hint="eastAsia"/>
                  </w:rPr>
                  <w:t>0</w:t>
                </w:r>
              </w:p>
            </w:tc>
          </w:tr>
        </w:tbl>
        <w:p w:rsidR="003251FE" w:rsidRDefault="003E1C3B"/>
      </w:sdtContent>
    </w:sdt>
    <w:bookmarkStart w:id="49" w:name="_Toc342059485" w:displacedByCustomXml="next"/>
    <w:bookmarkStart w:id="50" w:name="_Toc342565998"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26282157"/>
        <w:lock w:val="sdtLocked"/>
        <w:placeholder>
          <w:docPart w:val="GBC22222222222222222222222222222"/>
        </w:placeholder>
      </w:sdtPr>
      <w:sdtEndPr>
        <w:rPr>
          <w:rFonts w:hint="default"/>
          <w:bCs/>
          <w:szCs w:val="21"/>
        </w:rPr>
      </w:sdtEndPr>
      <w:sdtContent>
        <w:bookmarkEnd w:id="50" w:displacedByCustomXml="prev"/>
        <w:bookmarkEnd w:id="49" w:displacedByCustomXml="prev"/>
        <w:p w:rsidR="003251FE" w:rsidRDefault="004977A9" w:rsidP="00E36763">
          <w:pPr>
            <w:pStyle w:val="3"/>
            <w:numPr>
              <w:ilvl w:val="1"/>
              <w:numId w:val="9"/>
            </w:numPr>
            <w:rPr>
              <w:rFonts w:ascii="宋体" w:hAnsi="宋体"/>
            </w:rPr>
          </w:pPr>
          <w:r>
            <w:rPr>
              <w:rFonts w:ascii="宋体" w:hAnsi="宋体" w:hint="eastAsia"/>
              <w:szCs w:val="21"/>
            </w:rPr>
            <w:t>截止报告</w:t>
          </w:r>
          <w:proofErr w:type="gramStart"/>
          <w:r>
            <w:rPr>
              <w:rFonts w:ascii="宋体" w:hAnsi="宋体" w:hint="eastAsia"/>
              <w:szCs w:val="21"/>
            </w:rPr>
            <w:t>期末前</w:t>
          </w:r>
          <w:proofErr w:type="gramEnd"/>
          <w:r>
            <w:rPr>
              <w:rFonts w:ascii="宋体" w:hAnsi="宋体" w:hint="eastAsia"/>
              <w:szCs w:val="21"/>
            </w:rPr>
            <w:t>十名股东、前十名流通股东（或无限</w:t>
          </w:r>
          <w:proofErr w:type="gramStart"/>
          <w:r>
            <w:rPr>
              <w:rFonts w:ascii="宋体" w:hAnsi="宋体" w:hint="eastAsia"/>
              <w:szCs w:val="21"/>
            </w:rPr>
            <w:t>售条件</w:t>
          </w:r>
          <w:proofErr w:type="gramEnd"/>
          <w:r>
            <w:rPr>
              <w:rFonts w:ascii="宋体" w:hAnsi="宋体" w:hint="eastAsia"/>
              <w:szCs w:val="21"/>
            </w:rPr>
            <w:t>股东）持股情况表</w:t>
          </w:r>
        </w:p>
        <w:p w:rsidR="003251FE" w:rsidRDefault="004977A9">
          <w:pPr>
            <w:jc w:val="right"/>
            <w:rPr>
              <w:szCs w:val="21"/>
            </w:rPr>
          </w:pPr>
          <w:r>
            <w:rPr>
              <w:bCs/>
              <w:szCs w:val="21"/>
            </w:rPr>
            <w:t>单位：</w:t>
          </w:r>
          <w:sdt>
            <w:sdtPr>
              <w:rPr>
                <w:bCs/>
                <w:szCs w:val="21"/>
              </w:rPr>
              <w:alias w:val="单位：前十名股东持股情况"/>
              <w:tag w:val="_GBC_9d020b31dcb449c980ed0856cf6dae82"/>
              <w:id w:val="2628208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Style w:val="g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275"/>
            <w:gridCol w:w="1418"/>
            <w:gridCol w:w="992"/>
            <w:gridCol w:w="992"/>
            <w:gridCol w:w="709"/>
            <w:gridCol w:w="284"/>
            <w:gridCol w:w="425"/>
            <w:gridCol w:w="1286"/>
          </w:tblGrid>
          <w:tr w:rsidR="00A34D9A" w:rsidTr="00C727B0">
            <w:trPr>
              <w:cantSplit/>
            </w:trPr>
            <w:sdt>
              <w:sdtPr>
                <w:rPr>
                  <w:rFonts w:ascii="宋体" w:hAnsi="宋体"/>
                </w:rPr>
                <w:tag w:val="_PLD_3038da138bad4905b589aeba821a8575"/>
                <w:id w:val="26282086"/>
                <w:lock w:val="sdtLocked"/>
              </w:sdtPr>
              <w:sdtContent>
                <w:tc>
                  <w:tcPr>
                    <w:tcW w:w="9049" w:type="dxa"/>
                    <w:gridSpan w:val="9"/>
                    <w:shd w:val="clear" w:color="auto" w:fill="auto"/>
                    <w:vAlign w:val="center"/>
                  </w:tcPr>
                  <w:p w:rsidR="00A34D9A" w:rsidRDefault="00A34D9A" w:rsidP="008410D9">
                    <w:pPr>
                      <w:pStyle w:val="a8"/>
                      <w:jc w:val="center"/>
                      <w:rPr>
                        <w:rFonts w:ascii="宋体" w:hAnsi="宋体"/>
                      </w:rPr>
                    </w:pPr>
                    <w:r>
                      <w:rPr>
                        <w:rFonts w:ascii="宋体" w:hAnsi="宋体"/>
                      </w:rPr>
                      <w:t>前十名股东持股情况</w:t>
                    </w:r>
                  </w:p>
                </w:tc>
              </w:sdtContent>
            </w:sdt>
          </w:tr>
          <w:tr w:rsidR="00111599" w:rsidTr="0036004D">
            <w:trPr>
              <w:cantSplit/>
            </w:trPr>
            <w:sdt>
              <w:sdtPr>
                <w:tag w:val="_PLD_80eda5ca76254dc1b950ed7de7dc5885"/>
                <w:id w:val="26282087"/>
                <w:lock w:val="sdtLocked"/>
              </w:sdtPr>
              <w:sdtContent>
                <w:tc>
                  <w:tcPr>
                    <w:tcW w:w="1668" w:type="dxa"/>
                    <w:vMerge w:val="restart"/>
                    <w:shd w:val="clear" w:color="auto" w:fill="auto"/>
                    <w:vAlign w:val="center"/>
                  </w:tcPr>
                  <w:p w:rsidR="00A34D9A" w:rsidRDefault="00A34D9A" w:rsidP="008410D9">
                    <w:pPr>
                      <w:jc w:val="center"/>
                      <w:rPr>
                        <w:szCs w:val="21"/>
                      </w:rPr>
                    </w:pPr>
                    <w:r>
                      <w:rPr>
                        <w:szCs w:val="21"/>
                      </w:rPr>
                      <w:t>股东名称</w:t>
                    </w:r>
                  </w:p>
                  <w:p w:rsidR="00A34D9A" w:rsidRDefault="00A34D9A" w:rsidP="008410D9">
                    <w:pPr>
                      <w:jc w:val="center"/>
                      <w:rPr>
                        <w:szCs w:val="21"/>
                      </w:rPr>
                    </w:pPr>
                    <w:r>
                      <w:rPr>
                        <w:rFonts w:hint="eastAsia"/>
                        <w:szCs w:val="21"/>
                      </w:rPr>
                      <w:t>（全称）</w:t>
                    </w:r>
                  </w:p>
                </w:tc>
              </w:sdtContent>
            </w:sdt>
            <w:sdt>
              <w:sdtPr>
                <w:tag w:val="_PLD_ca2ffd3fc186426e98aac562ecc1ba54"/>
                <w:id w:val="26282088"/>
                <w:lock w:val="sdtLocked"/>
              </w:sdtPr>
              <w:sdtContent>
                <w:tc>
                  <w:tcPr>
                    <w:tcW w:w="1275" w:type="dxa"/>
                    <w:vMerge w:val="restart"/>
                    <w:shd w:val="clear" w:color="auto" w:fill="auto"/>
                    <w:vAlign w:val="center"/>
                  </w:tcPr>
                  <w:p w:rsidR="00A34D9A" w:rsidRDefault="00A34D9A" w:rsidP="008410D9">
                    <w:pPr>
                      <w:jc w:val="center"/>
                      <w:rPr>
                        <w:szCs w:val="21"/>
                      </w:rPr>
                    </w:pPr>
                    <w:r>
                      <w:rPr>
                        <w:szCs w:val="21"/>
                      </w:rPr>
                      <w:t>报告期内增减</w:t>
                    </w:r>
                  </w:p>
                </w:tc>
              </w:sdtContent>
            </w:sdt>
            <w:sdt>
              <w:sdtPr>
                <w:tag w:val="_PLD_084006d53bec42bea9418fc4576a1210"/>
                <w:id w:val="26282089"/>
                <w:lock w:val="sdtLocked"/>
              </w:sdtPr>
              <w:sdtContent>
                <w:tc>
                  <w:tcPr>
                    <w:tcW w:w="1418" w:type="dxa"/>
                    <w:vMerge w:val="restart"/>
                    <w:shd w:val="clear" w:color="auto" w:fill="auto"/>
                    <w:vAlign w:val="center"/>
                  </w:tcPr>
                  <w:p w:rsidR="00A34D9A" w:rsidRDefault="00A34D9A" w:rsidP="008410D9">
                    <w:pPr>
                      <w:jc w:val="center"/>
                      <w:rPr>
                        <w:szCs w:val="21"/>
                      </w:rPr>
                    </w:pPr>
                    <w:r>
                      <w:rPr>
                        <w:szCs w:val="21"/>
                      </w:rPr>
                      <w:t>期末持股数量</w:t>
                    </w:r>
                  </w:p>
                </w:tc>
              </w:sdtContent>
            </w:sdt>
            <w:sdt>
              <w:sdtPr>
                <w:tag w:val="_PLD_f27008de77ee4b27b35e2ae22d35699c"/>
                <w:id w:val="26282090"/>
                <w:lock w:val="sdtLocked"/>
              </w:sdtPr>
              <w:sdtContent>
                <w:tc>
                  <w:tcPr>
                    <w:tcW w:w="992" w:type="dxa"/>
                    <w:vMerge w:val="restart"/>
                    <w:shd w:val="clear" w:color="auto" w:fill="auto"/>
                    <w:vAlign w:val="center"/>
                  </w:tcPr>
                  <w:p w:rsidR="00A34D9A" w:rsidRDefault="00A34D9A" w:rsidP="008410D9">
                    <w:pPr>
                      <w:jc w:val="center"/>
                      <w:rPr>
                        <w:szCs w:val="21"/>
                      </w:rPr>
                    </w:pPr>
                    <w:r>
                      <w:rPr>
                        <w:szCs w:val="21"/>
                      </w:rPr>
                      <w:t>比例(%)</w:t>
                    </w:r>
                  </w:p>
                </w:tc>
              </w:sdtContent>
            </w:sdt>
            <w:sdt>
              <w:sdtPr>
                <w:rPr>
                  <w:rFonts w:ascii="宋体" w:hAnsi="宋体"/>
                </w:rPr>
                <w:tag w:val="_PLD_34fcc5fa9a414555bef1b48aa74c8135"/>
                <w:id w:val="26282091"/>
                <w:lock w:val="sdtLocked"/>
              </w:sdtPr>
              <w:sdtContent>
                <w:tc>
                  <w:tcPr>
                    <w:tcW w:w="992" w:type="dxa"/>
                    <w:vMerge w:val="restart"/>
                    <w:shd w:val="clear" w:color="auto" w:fill="auto"/>
                    <w:vAlign w:val="center"/>
                  </w:tcPr>
                  <w:p w:rsidR="00A34D9A" w:rsidRDefault="00A34D9A" w:rsidP="008410D9">
                    <w:pPr>
                      <w:pStyle w:val="af0"/>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94fbee67e09740e59eb90272af77b58a"/>
                <w:id w:val="26282092"/>
                <w:lock w:val="sdtLocked"/>
              </w:sdtPr>
              <w:sdtContent>
                <w:tc>
                  <w:tcPr>
                    <w:tcW w:w="1418" w:type="dxa"/>
                    <w:gridSpan w:val="3"/>
                    <w:shd w:val="clear" w:color="auto" w:fill="auto"/>
                    <w:vAlign w:val="center"/>
                  </w:tcPr>
                  <w:p w:rsidR="00A34D9A" w:rsidRDefault="00A34D9A" w:rsidP="008410D9">
                    <w:pPr>
                      <w:jc w:val="center"/>
                      <w:rPr>
                        <w:szCs w:val="21"/>
                      </w:rPr>
                    </w:pPr>
                    <w:r>
                      <w:rPr>
                        <w:szCs w:val="21"/>
                      </w:rPr>
                      <w:t>质押</w:t>
                    </w:r>
                    <w:r>
                      <w:rPr>
                        <w:rFonts w:hint="eastAsia"/>
                        <w:szCs w:val="21"/>
                      </w:rPr>
                      <w:t>、标记</w:t>
                    </w:r>
                    <w:r>
                      <w:rPr>
                        <w:szCs w:val="21"/>
                      </w:rPr>
                      <w:t>或冻结情况</w:t>
                    </w:r>
                  </w:p>
                </w:tc>
              </w:sdtContent>
            </w:sdt>
            <w:sdt>
              <w:sdtPr>
                <w:tag w:val="_PLD_2228ecf4db6a4362bff11fe1e2d3c903"/>
                <w:id w:val="26282093"/>
                <w:lock w:val="sdtLocked"/>
              </w:sdtPr>
              <w:sdtContent>
                <w:tc>
                  <w:tcPr>
                    <w:tcW w:w="1286" w:type="dxa"/>
                    <w:vMerge w:val="restart"/>
                    <w:shd w:val="clear" w:color="auto" w:fill="auto"/>
                    <w:vAlign w:val="center"/>
                  </w:tcPr>
                  <w:p w:rsidR="00A34D9A" w:rsidRDefault="00A34D9A" w:rsidP="008410D9">
                    <w:pPr>
                      <w:jc w:val="center"/>
                      <w:rPr>
                        <w:szCs w:val="21"/>
                      </w:rPr>
                    </w:pPr>
                    <w:r>
                      <w:rPr>
                        <w:szCs w:val="21"/>
                      </w:rPr>
                      <w:t>股东性质</w:t>
                    </w:r>
                  </w:p>
                </w:tc>
              </w:sdtContent>
            </w:sdt>
          </w:tr>
          <w:tr w:rsidR="00111599" w:rsidTr="0036004D">
            <w:trPr>
              <w:cantSplit/>
            </w:trPr>
            <w:tc>
              <w:tcPr>
                <w:tcW w:w="1668" w:type="dxa"/>
                <w:vMerge/>
                <w:tcBorders>
                  <w:bottom w:val="single" w:sz="4" w:space="0" w:color="auto"/>
                </w:tcBorders>
                <w:shd w:val="clear" w:color="auto" w:fill="auto"/>
                <w:vAlign w:val="center"/>
              </w:tcPr>
              <w:p w:rsidR="00A34D9A" w:rsidRDefault="00A34D9A" w:rsidP="008410D9">
                <w:pPr>
                  <w:jc w:val="center"/>
                  <w:rPr>
                    <w:szCs w:val="21"/>
                  </w:rPr>
                </w:pPr>
              </w:p>
            </w:tc>
            <w:tc>
              <w:tcPr>
                <w:tcW w:w="1275" w:type="dxa"/>
                <w:vMerge/>
                <w:tcBorders>
                  <w:bottom w:val="single" w:sz="4" w:space="0" w:color="auto"/>
                </w:tcBorders>
                <w:shd w:val="clear" w:color="auto" w:fill="auto"/>
                <w:vAlign w:val="center"/>
              </w:tcPr>
              <w:p w:rsidR="00A34D9A" w:rsidRDefault="00A34D9A" w:rsidP="008410D9">
                <w:pPr>
                  <w:jc w:val="center"/>
                  <w:rPr>
                    <w:szCs w:val="21"/>
                  </w:rPr>
                </w:pPr>
              </w:p>
            </w:tc>
            <w:tc>
              <w:tcPr>
                <w:tcW w:w="1418" w:type="dxa"/>
                <w:vMerge/>
                <w:tcBorders>
                  <w:bottom w:val="single" w:sz="4" w:space="0" w:color="auto"/>
                </w:tcBorders>
                <w:shd w:val="clear" w:color="auto" w:fill="auto"/>
                <w:vAlign w:val="center"/>
              </w:tcPr>
              <w:p w:rsidR="00A34D9A" w:rsidRDefault="00A34D9A" w:rsidP="008410D9">
                <w:pPr>
                  <w:jc w:val="center"/>
                  <w:rPr>
                    <w:szCs w:val="21"/>
                  </w:rPr>
                </w:pPr>
              </w:p>
            </w:tc>
            <w:tc>
              <w:tcPr>
                <w:tcW w:w="992" w:type="dxa"/>
                <w:vMerge/>
                <w:tcBorders>
                  <w:bottom w:val="single" w:sz="4" w:space="0" w:color="auto"/>
                </w:tcBorders>
                <w:shd w:val="clear" w:color="auto" w:fill="auto"/>
                <w:vAlign w:val="center"/>
              </w:tcPr>
              <w:p w:rsidR="00A34D9A" w:rsidRDefault="00A34D9A" w:rsidP="008410D9">
                <w:pPr>
                  <w:jc w:val="center"/>
                  <w:rPr>
                    <w:szCs w:val="21"/>
                  </w:rPr>
                </w:pPr>
              </w:p>
            </w:tc>
            <w:tc>
              <w:tcPr>
                <w:tcW w:w="992" w:type="dxa"/>
                <w:vMerge/>
                <w:tcBorders>
                  <w:bottom w:val="single" w:sz="4" w:space="0" w:color="auto"/>
                </w:tcBorders>
                <w:shd w:val="clear" w:color="auto" w:fill="auto"/>
                <w:vAlign w:val="center"/>
              </w:tcPr>
              <w:p w:rsidR="00A34D9A" w:rsidRDefault="00A34D9A" w:rsidP="008410D9">
                <w:pPr>
                  <w:jc w:val="center"/>
                  <w:rPr>
                    <w:szCs w:val="21"/>
                  </w:rPr>
                </w:pPr>
              </w:p>
            </w:tc>
            <w:sdt>
              <w:sdtPr>
                <w:tag w:val="_PLD_45bf36a531de47beb596ebacadac576a"/>
                <w:id w:val="26282094"/>
                <w:lock w:val="sdtLocked"/>
              </w:sdtPr>
              <w:sdtContent>
                <w:tc>
                  <w:tcPr>
                    <w:tcW w:w="709" w:type="dxa"/>
                    <w:tcBorders>
                      <w:bottom w:val="single" w:sz="4" w:space="0" w:color="auto"/>
                    </w:tcBorders>
                    <w:shd w:val="clear" w:color="auto" w:fill="auto"/>
                    <w:vAlign w:val="center"/>
                  </w:tcPr>
                  <w:p w:rsidR="00A34D9A" w:rsidRDefault="00A34D9A" w:rsidP="008410D9">
                    <w:pPr>
                      <w:jc w:val="center"/>
                      <w:rPr>
                        <w:szCs w:val="21"/>
                      </w:rPr>
                    </w:pPr>
                    <w:r>
                      <w:rPr>
                        <w:szCs w:val="21"/>
                      </w:rPr>
                      <w:t>股份状态</w:t>
                    </w:r>
                  </w:p>
                </w:tc>
              </w:sdtContent>
            </w:sdt>
            <w:sdt>
              <w:sdtPr>
                <w:tag w:val="_PLD_bea7397233604f859f8d14f2ae0a0417"/>
                <w:id w:val="26282095"/>
                <w:lock w:val="sdtLocked"/>
              </w:sdtPr>
              <w:sdtContent>
                <w:tc>
                  <w:tcPr>
                    <w:tcW w:w="709" w:type="dxa"/>
                    <w:gridSpan w:val="2"/>
                    <w:tcBorders>
                      <w:bottom w:val="single" w:sz="4" w:space="0" w:color="auto"/>
                    </w:tcBorders>
                    <w:shd w:val="clear" w:color="auto" w:fill="auto"/>
                    <w:vAlign w:val="center"/>
                  </w:tcPr>
                  <w:p w:rsidR="00A34D9A" w:rsidRDefault="00A34D9A" w:rsidP="008410D9">
                    <w:pPr>
                      <w:jc w:val="center"/>
                      <w:rPr>
                        <w:szCs w:val="21"/>
                      </w:rPr>
                    </w:pPr>
                    <w:r>
                      <w:rPr>
                        <w:szCs w:val="21"/>
                      </w:rPr>
                      <w:t>数量</w:t>
                    </w:r>
                  </w:p>
                </w:tc>
              </w:sdtContent>
            </w:sdt>
            <w:tc>
              <w:tcPr>
                <w:tcW w:w="1286" w:type="dxa"/>
                <w:vMerge/>
                <w:shd w:val="clear" w:color="auto" w:fill="auto"/>
                <w:vAlign w:val="center"/>
              </w:tcPr>
              <w:p w:rsidR="00A34D9A" w:rsidRDefault="00A34D9A" w:rsidP="008410D9">
                <w:pPr>
                  <w:jc w:val="center"/>
                  <w:rPr>
                    <w:szCs w:val="21"/>
                  </w:rPr>
                </w:pPr>
              </w:p>
            </w:tc>
          </w:tr>
          <w:sdt>
            <w:sdtPr>
              <w:rPr>
                <w:rFonts w:asciiTheme="minorEastAsia" w:eastAsiaTheme="minorEastAsia" w:hAnsiTheme="minorEastAsia"/>
                <w:szCs w:val="21"/>
              </w:rPr>
              <w:alias w:val="前十名股东持股情况"/>
              <w:tag w:val="_GBC_5fc8eaeeffc7456eb1a09687db3d4206"/>
              <w:id w:val="26282098"/>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铜陵大江投资控股有限公司</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111,705,979</w:t>
                    </w:r>
                  </w:p>
                </w:tc>
                <w:tc>
                  <w:tcPr>
                    <w:tcW w:w="992" w:type="dxa"/>
                    <w:shd w:val="clear" w:color="auto" w:fill="auto"/>
                    <w:vAlign w:val="center"/>
                  </w:tcPr>
                  <w:p w:rsidR="00C727B0" w:rsidRPr="001C2E45" w:rsidRDefault="008E460A" w:rsidP="0036004D">
                    <w:pPr>
                      <w:jc w:val="righ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19.79</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09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0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国有法人</w:t>
                        </w:r>
                      </w:p>
                    </w:tc>
                  </w:sdtContent>
                </w:sdt>
              </w:tr>
            </w:sdtContent>
          </w:sdt>
          <w:sdt>
            <w:sdtPr>
              <w:rPr>
                <w:rFonts w:asciiTheme="minorEastAsia" w:eastAsiaTheme="minorEastAsia" w:hAnsiTheme="minorEastAsia"/>
                <w:szCs w:val="21"/>
              </w:rPr>
              <w:alias w:val="前十名股东持股情况"/>
              <w:tag w:val="_GBC_5fc8eaeeffc7456eb1a09687db3d4206"/>
              <w:id w:val="26282101"/>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刘宝麟</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4,003,500</w:t>
                    </w:r>
                  </w:p>
                </w:tc>
                <w:tc>
                  <w:tcPr>
                    <w:tcW w:w="1418" w:type="dxa"/>
                    <w:shd w:val="clear" w:color="auto" w:fill="auto"/>
                    <w:vAlign w:val="center"/>
                  </w:tcPr>
                  <w:p w:rsidR="00C727B0" w:rsidRPr="001C2E45" w:rsidRDefault="009263FB" w:rsidP="0036004D">
                    <w:pPr>
                      <w:jc w:val="right"/>
                      <w:rPr>
                        <w:rFonts w:asciiTheme="minorEastAsia" w:eastAsiaTheme="minorEastAsia" w:hAnsiTheme="minorEastAsia"/>
                        <w:color w:val="000000"/>
                        <w:szCs w:val="21"/>
                      </w:rPr>
                    </w:pPr>
                    <w:r>
                      <w:rPr>
                        <w:rFonts w:asciiTheme="minorEastAsia" w:eastAsiaTheme="minorEastAsia" w:hAnsiTheme="minorEastAsia"/>
                        <w:color w:val="000000"/>
                        <w:szCs w:val="21"/>
                      </w:rPr>
                      <w:t>4,003,500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0.71</w:t>
                    </w:r>
                  </w:p>
                </w:tc>
                <w:tc>
                  <w:tcPr>
                    <w:tcW w:w="992" w:type="dxa"/>
                    <w:shd w:val="clear" w:color="auto" w:fill="auto"/>
                    <w:vAlign w:val="center"/>
                  </w:tcPr>
                  <w:p w:rsidR="00C727B0" w:rsidRPr="001C2E45" w:rsidRDefault="00C727B0" w:rsidP="008410D9">
                    <w:pPr>
                      <w:jc w:val="center"/>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0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0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1C2E45"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04"/>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王远彬</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3,200,000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3,200,000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0.57</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0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07"/>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张小龙</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253,100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2,573,726</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0.46</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0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10"/>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黄锦平</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2,388,000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0.42</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0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1C2E45"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13"/>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阮国庆</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w:t>
                    </w:r>
                    <w:r w:rsidRPr="006C210D">
                      <w:rPr>
                        <w:rFonts w:asciiTheme="minorEastAsia" w:eastAsiaTheme="minorEastAsia" w:hAnsiTheme="minorEastAsia"/>
                        <w:color w:val="000000"/>
                        <w:szCs w:val="21"/>
                      </w:rPr>
                      <w:t>400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2,051,200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0.36</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1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16"/>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林耀文</w:t>
                    </w:r>
                  </w:p>
                </w:tc>
                <w:tc>
                  <w:tcPr>
                    <w:tcW w:w="1275" w:type="dxa"/>
                    <w:shd w:val="clear" w:color="auto" w:fill="auto"/>
                    <w:vAlign w:val="center"/>
                  </w:tcPr>
                  <w:p w:rsidR="00C727B0" w:rsidRPr="009263FB" w:rsidRDefault="009263FB" w:rsidP="0036004D">
                    <w:pPr>
                      <w:jc w:val="right"/>
                      <w:rPr>
                        <w:rFonts w:asciiTheme="minorEastAsia" w:eastAsiaTheme="minorEastAsia" w:hAnsiTheme="minorEastAsia"/>
                        <w:szCs w:val="21"/>
                      </w:rPr>
                    </w:pPr>
                    <w:r>
                      <w:rPr>
                        <w:rFonts w:asciiTheme="minorEastAsia" w:eastAsiaTheme="minorEastAsia" w:hAnsiTheme="minorEastAsia"/>
                        <w:szCs w:val="21"/>
                      </w:rPr>
                      <w:t>1,729,700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1,929,700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0.34</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1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1C2E45"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19"/>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proofErr w:type="gramStart"/>
                    <w:r w:rsidRPr="001C2E45">
                      <w:rPr>
                        <w:rFonts w:asciiTheme="minorEastAsia" w:eastAsiaTheme="minorEastAsia" w:hAnsiTheme="minorEastAsia"/>
                        <w:szCs w:val="21"/>
                      </w:rPr>
                      <w:t>付康</w:t>
                    </w:r>
                    <w:proofErr w:type="gramEnd"/>
                  </w:p>
                </w:tc>
                <w:tc>
                  <w:tcPr>
                    <w:tcW w:w="1275" w:type="dxa"/>
                    <w:shd w:val="clear" w:color="auto" w:fill="auto"/>
                    <w:vAlign w:val="center"/>
                  </w:tcPr>
                  <w:p w:rsidR="00C727B0" w:rsidRPr="001C2E45" w:rsidRDefault="009263FB" w:rsidP="0036004D">
                    <w:pPr>
                      <w:jc w:val="right"/>
                      <w:rPr>
                        <w:rFonts w:asciiTheme="minorEastAsia" w:eastAsiaTheme="minorEastAsia" w:hAnsiTheme="minorEastAsia"/>
                        <w:szCs w:val="21"/>
                      </w:rPr>
                    </w:pPr>
                    <w:r>
                      <w:rPr>
                        <w:rFonts w:asciiTheme="minorEastAsia" w:eastAsiaTheme="minorEastAsia" w:hAnsiTheme="minorEastAsia"/>
                        <w:szCs w:val="21"/>
                      </w:rPr>
                      <w:t>1,830,300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1,830,300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0.32</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1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1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22"/>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r w:rsidRPr="001C2E45">
                      <w:rPr>
                        <w:rFonts w:asciiTheme="minorEastAsia" w:eastAsiaTheme="minorEastAsia" w:hAnsiTheme="minorEastAsia"/>
                        <w:szCs w:val="21"/>
                      </w:rPr>
                      <w:t>叶巍</w:t>
                    </w:r>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1,708,000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0.30</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2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sdt>
            <w:sdtPr>
              <w:rPr>
                <w:rFonts w:asciiTheme="minorEastAsia" w:eastAsiaTheme="minorEastAsia" w:hAnsiTheme="minorEastAsia"/>
                <w:szCs w:val="21"/>
              </w:rPr>
              <w:alias w:val="前十名股东持股情况"/>
              <w:tag w:val="_GBC_5fc8eaeeffc7456eb1a09687db3d4206"/>
              <w:id w:val="26282125"/>
              <w:lock w:val="sdtLocked"/>
            </w:sdtPr>
            <w:sdtEndPr>
              <w:rPr>
                <w:color w:val="FF9900"/>
              </w:rPr>
            </w:sdtEndPr>
            <w:sdtContent>
              <w:tr w:rsidR="00111599" w:rsidTr="0036004D">
                <w:trPr>
                  <w:cantSplit/>
                </w:trPr>
                <w:tc>
                  <w:tcPr>
                    <w:tcW w:w="1668" w:type="dxa"/>
                    <w:shd w:val="clear" w:color="auto" w:fill="auto"/>
                    <w:vAlign w:val="center"/>
                  </w:tcPr>
                  <w:p w:rsidR="00C727B0" w:rsidRPr="001C2E45" w:rsidRDefault="00C727B0" w:rsidP="008410D9">
                    <w:pPr>
                      <w:rPr>
                        <w:rFonts w:asciiTheme="minorEastAsia" w:eastAsiaTheme="minorEastAsia" w:hAnsiTheme="minorEastAsia"/>
                        <w:szCs w:val="21"/>
                      </w:rPr>
                    </w:pPr>
                    <w:proofErr w:type="gramStart"/>
                    <w:r w:rsidRPr="001C2E45">
                      <w:rPr>
                        <w:rFonts w:asciiTheme="minorEastAsia" w:eastAsiaTheme="minorEastAsia" w:hAnsiTheme="minorEastAsia"/>
                        <w:szCs w:val="21"/>
                      </w:rPr>
                      <w:t>叶菲</w:t>
                    </w:r>
                    <w:proofErr w:type="gramEnd"/>
                  </w:p>
                </w:tc>
                <w:tc>
                  <w:tcPr>
                    <w:tcW w:w="1275" w:type="dxa"/>
                    <w:shd w:val="clear" w:color="auto" w:fill="auto"/>
                    <w:vAlign w:val="center"/>
                  </w:tcPr>
                  <w:p w:rsidR="00C727B0" w:rsidRPr="001C2E45" w:rsidRDefault="00C727B0" w:rsidP="0036004D">
                    <w:pPr>
                      <w:jc w:val="right"/>
                      <w:rPr>
                        <w:rFonts w:asciiTheme="minorEastAsia" w:eastAsiaTheme="minorEastAsia" w:hAnsiTheme="minorEastAsia"/>
                        <w:szCs w:val="21"/>
                      </w:rPr>
                    </w:pPr>
                    <w:r w:rsidRPr="001C2E45">
                      <w:rPr>
                        <w:rFonts w:asciiTheme="minorEastAsia" w:eastAsiaTheme="minorEastAsia" w:hAnsiTheme="minorEastAsia"/>
                        <w:szCs w:val="21"/>
                      </w:rPr>
                      <w:t>0</w:t>
                    </w:r>
                  </w:p>
                </w:tc>
                <w:tc>
                  <w:tcPr>
                    <w:tcW w:w="1418"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color w:val="000000"/>
                        <w:szCs w:val="21"/>
                      </w:rPr>
                      <w:t>1,692,280</w:t>
                    </w:r>
                  </w:p>
                </w:tc>
                <w:tc>
                  <w:tcPr>
                    <w:tcW w:w="992" w:type="dxa"/>
                    <w:shd w:val="clear" w:color="auto" w:fill="auto"/>
                    <w:vAlign w:val="center"/>
                  </w:tcPr>
                  <w:p w:rsidR="00C727B0" w:rsidRPr="001C2E45" w:rsidRDefault="00C727B0" w:rsidP="0036004D">
                    <w:pPr>
                      <w:jc w:val="right"/>
                      <w:rPr>
                        <w:rFonts w:asciiTheme="minorEastAsia" w:eastAsiaTheme="minorEastAsia" w:hAnsiTheme="minorEastAsia"/>
                        <w:color w:val="000000"/>
                        <w:szCs w:val="21"/>
                      </w:rPr>
                    </w:pPr>
                    <w:r w:rsidRPr="001C2E45">
                      <w:rPr>
                        <w:rFonts w:asciiTheme="minorEastAsia" w:eastAsiaTheme="minorEastAsia" w:hAnsiTheme="minorEastAsia" w:hint="eastAsia"/>
                        <w:color w:val="000000"/>
                        <w:szCs w:val="21"/>
                      </w:rPr>
                      <w:t>0.30</w:t>
                    </w:r>
                  </w:p>
                </w:tc>
                <w:tc>
                  <w:tcPr>
                    <w:tcW w:w="992" w:type="dxa"/>
                    <w:shd w:val="clear" w:color="auto" w:fill="auto"/>
                    <w:vAlign w:val="center"/>
                  </w:tcPr>
                  <w:p w:rsidR="00C727B0" w:rsidRPr="001C2E45" w:rsidRDefault="009263FB" w:rsidP="008410D9">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w:t>
                    </w:r>
                  </w:p>
                </w:tc>
                <w:sdt>
                  <w:sdtPr>
                    <w:rPr>
                      <w:rFonts w:asciiTheme="minorEastAsia" w:eastAsiaTheme="minorEastAsia" w:hAnsiTheme="minorEastAsia"/>
                      <w:szCs w:val="21"/>
                    </w:rPr>
                    <w:alias w:val="前十名股东持有股份状态"/>
                    <w:tag w:val="_GBC_d5194108b2a8481e94140819dbdc5afe"/>
                    <w:id w:val="26282123"/>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709" w:type="dxa"/>
                        <w:shd w:val="clear" w:color="auto" w:fill="auto"/>
                        <w:vAlign w:val="center"/>
                      </w:tcPr>
                      <w:p w:rsidR="00C727B0" w:rsidRPr="001C2E45" w:rsidRDefault="00C727B0" w:rsidP="008410D9">
                        <w:pPr>
                          <w:jc w:val="center"/>
                          <w:rPr>
                            <w:rFonts w:asciiTheme="minorEastAsia" w:eastAsiaTheme="minorEastAsia" w:hAnsiTheme="minorEastAsia"/>
                            <w:color w:val="FF9900"/>
                            <w:szCs w:val="21"/>
                          </w:rPr>
                        </w:pPr>
                        <w:r w:rsidRPr="001C2E45">
                          <w:rPr>
                            <w:rFonts w:asciiTheme="minorEastAsia" w:eastAsiaTheme="minorEastAsia" w:hAnsiTheme="minorEastAsia"/>
                            <w:szCs w:val="21"/>
                          </w:rPr>
                          <w:t>无</w:t>
                        </w:r>
                      </w:p>
                    </w:tc>
                  </w:sdtContent>
                </w:sdt>
                <w:tc>
                  <w:tcPr>
                    <w:tcW w:w="709" w:type="dxa"/>
                    <w:gridSpan w:val="2"/>
                    <w:shd w:val="clear" w:color="auto" w:fill="auto"/>
                    <w:vAlign w:val="center"/>
                  </w:tcPr>
                  <w:p w:rsidR="00C727B0" w:rsidRPr="001C2E45" w:rsidRDefault="00C727B0" w:rsidP="00D61941">
                    <w:pPr>
                      <w:jc w:val="center"/>
                      <w:rPr>
                        <w:rFonts w:asciiTheme="minorEastAsia" w:eastAsiaTheme="minorEastAsia" w:hAnsiTheme="minorEastAsia"/>
                        <w:szCs w:val="21"/>
                      </w:rPr>
                    </w:pPr>
                    <w:r w:rsidRPr="001C2E45">
                      <w:rPr>
                        <w:rFonts w:asciiTheme="minorEastAsia" w:eastAsiaTheme="minorEastAsia" w:hAnsiTheme="minorEastAsia" w:hint="eastAsia"/>
                        <w:szCs w:val="21"/>
                      </w:rPr>
                      <w:t>0</w:t>
                    </w:r>
                  </w:p>
                </w:tc>
                <w:sdt>
                  <w:sdtPr>
                    <w:rPr>
                      <w:rFonts w:asciiTheme="minorEastAsia" w:eastAsiaTheme="minorEastAsia" w:hAnsiTheme="minorEastAsia"/>
                      <w:szCs w:val="21"/>
                    </w:rPr>
                    <w:alias w:val="前十名股东的股东性质"/>
                    <w:tag w:val="_GBC_71380bc899eb4b9781e95e37e7a1e221"/>
                    <w:id w:val="262821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286" w:type="dxa"/>
                        <w:shd w:val="clear" w:color="auto" w:fill="auto"/>
                        <w:vAlign w:val="center"/>
                      </w:tcPr>
                      <w:p w:rsidR="00C727B0" w:rsidRPr="001C2E45" w:rsidRDefault="00C727B0" w:rsidP="008410D9">
                        <w:pPr>
                          <w:rPr>
                            <w:rFonts w:asciiTheme="minorEastAsia" w:eastAsiaTheme="minorEastAsia" w:hAnsiTheme="minorEastAsia"/>
                            <w:color w:val="FF9900"/>
                            <w:szCs w:val="21"/>
                          </w:rPr>
                        </w:pPr>
                        <w:r w:rsidRPr="001C2E45">
                          <w:rPr>
                            <w:rFonts w:asciiTheme="minorEastAsia" w:eastAsiaTheme="minorEastAsia" w:hAnsiTheme="minorEastAsia"/>
                            <w:szCs w:val="21"/>
                          </w:rPr>
                          <w:t>境内自然人</w:t>
                        </w:r>
                      </w:p>
                    </w:tc>
                  </w:sdtContent>
                </w:sdt>
              </w:tr>
            </w:sdtContent>
          </w:sdt>
          <w:tr w:rsidR="00A34D9A" w:rsidTr="00C727B0">
            <w:trPr>
              <w:cantSplit/>
            </w:trPr>
            <w:sdt>
              <w:sdtPr>
                <w:tag w:val="_PLD_6f36efd0621247ffb7b2462dd9753e27"/>
                <w:id w:val="26282126"/>
                <w:lock w:val="sdtLocked"/>
              </w:sdtPr>
              <w:sdtContent>
                <w:tc>
                  <w:tcPr>
                    <w:tcW w:w="9049" w:type="dxa"/>
                    <w:gridSpan w:val="9"/>
                    <w:shd w:val="clear" w:color="auto" w:fill="auto"/>
                    <w:vAlign w:val="center"/>
                  </w:tcPr>
                  <w:p w:rsidR="00A34D9A" w:rsidRDefault="00A34D9A" w:rsidP="008410D9">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A34D9A" w:rsidTr="0036004D">
            <w:trPr>
              <w:cantSplit/>
            </w:trPr>
            <w:sdt>
              <w:sdtPr>
                <w:tag w:val="_PLD_6c8c7d50ba2b44858757eeaaa20b5499"/>
                <w:id w:val="26282127"/>
                <w:lock w:val="sdtLocked"/>
              </w:sdtPr>
              <w:sdtContent>
                <w:tc>
                  <w:tcPr>
                    <w:tcW w:w="2943" w:type="dxa"/>
                    <w:gridSpan w:val="2"/>
                    <w:vMerge w:val="restart"/>
                    <w:shd w:val="clear" w:color="auto" w:fill="auto"/>
                    <w:vAlign w:val="center"/>
                  </w:tcPr>
                  <w:p w:rsidR="00A34D9A" w:rsidRDefault="00A34D9A" w:rsidP="008410D9">
                    <w:pPr>
                      <w:jc w:val="center"/>
                      <w:rPr>
                        <w:color w:val="FF9900"/>
                        <w:szCs w:val="21"/>
                      </w:rPr>
                    </w:pPr>
                    <w:r>
                      <w:t>股东名称</w:t>
                    </w:r>
                  </w:p>
                </w:tc>
              </w:sdtContent>
            </w:sdt>
            <w:sdt>
              <w:sdtPr>
                <w:tag w:val="_PLD_e4987b1a07a6489c82ab5ef0aa3370ea"/>
                <w:id w:val="26282128"/>
                <w:lock w:val="sdtLocked"/>
              </w:sdtPr>
              <w:sdtContent>
                <w:tc>
                  <w:tcPr>
                    <w:tcW w:w="2410" w:type="dxa"/>
                    <w:gridSpan w:val="2"/>
                    <w:vMerge w:val="restart"/>
                    <w:shd w:val="clear" w:color="auto" w:fill="auto"/>
                    <w:vAlign w:val="center"/>
                  </w:tcPr>
                  <w:p w:rsidR="00A34D9A" w:rsidRDefault="00A34D9A" w:rsidP="008410D9">
                    <w:pPr>
                      <w:jc w:val="center"/>
                      <w:rPr>
                        <w:color w:val="FF9900"/>
                        <w:szCs w:val="21"/>
                      </w:rPr>
                    </w:pPr>
                    <w:r>
                      <w:t>持有无限</w:t>
                    </w:r>
                    <w:proofErr w:type="gramStart"/>
                    <w:r>
                      <w:t>售条件</w:t>
                    </w:r>
                    <w:proofErr w:type="gramEnd"/>
                    <w:r>
                      <w:t>流通股的数量</w:t>
                    </w:r>
                  </w:p>
                </w:tc>
              </w:sdtContent>
            </w:sdt>
            <w:sdt>
              <w:sdtPr>
                <w:tag w:val="_PLD_26ce78cac14a427ca05aa80b21b65936"/>
                <w:id w:val="26282129"/>
                <w:lock w:val="sdtLocked"/>
              </w:sdtPr>
              <w:sdtContent>
                <w:tc>
                  <w:tcPr>
                    <w:tcW w:w="3696" w:type="dxa"/>
                    <w:gridSpan w:val="5"/>
                    <w:tcBorders>
                      <w:bottom w:val="single" w:sz="4" w:space="0" w:color="auto"/>
                    </w:tcBorders>
                    <w:shd w:val="clear" w:color="auto" w:fill="auto"/>
                    <w:vAlign w:val="center"/>
                  </w:tcPr>
                  <w:p w:rsidR="00A34D9A" w:rsidRDefault="00A34D9A" w:rsidP="008410D9">
                    <w:pPr>
                      <w:jc w:val="center"/>
                      <w:rPr>
                        <w:color w:val="FF9900"/>
                        <w:szCs w:val="21"/>
                      </w:rPr>
                    </w:pPr>
                    <w:r>
                      <w:rPr>
                        <w:szCs w:val="21"/>
                      </w:rPr>
                      <w:t>股份种类</w:t>
                    </w:r>
                    <w:r>
                      <w:rPr>
                        <w:rFonts w:hint="eastAsia"/>
                        <w:szCs w:val="21"/>
                      </w:rPr>
                      <w:t>及数量</w:t>
                    </w:r>
                  </w:p>
                </w:tc>
              </w:sdtContent>
            </w:sdt>
          </w:tr>
          <w:tr w:rsidR="003D6A01" w:rsidTr="0036004D">
            <w:trPr>
              <w:cantSplit/>
            </w:trPr>
            <w:tc>
              <w:tcPr>
                <w:tcW w:w="2943" w:type="dxa"/>
                <w:gridSpan w:val="2"/>
                <w:vMerge/>
                <w:shd w:val="clear" w:color="auto" w:fill="auto"/>
                <w:vAlign w:val="center"/>
              </w:tcPr>
              <w:p w:rsidR="00A34D9A" w:rsidRDefault="00A34D9A" w:rsidP="008410D9">
                <w:pPr>
                  <w:jc w:val="center"/>
                  <w:rPr>
                    <w:color w:val="FF9900"/>
                    <w:szCs w:val="21"/>
                  </w:rPr>
                </w:pPr>
              </w:p>
            </w:tc>
            <w:tc>
              <w:tcPr>
                <w:tcW w:w="2410" w:type="dxa"/>
                <w:gridSpan w:val="2"/>
                <w:vMerge/>
                <w:shd w:val="clear" w:color="auto" w:fill="auto"/>
                <w:vAlign w:val="center"/>
              </w:tcPr>
              <w:p w:rsidR="00A34D9A" w:rsidRDefault="00A34D9A" w:rsidP="008410D9">
                <w:pPr>
                  <w:jc w:val="center"/>
                  <w:rPr>
                    <w:color w:val="FF9900"/>
                    <w:szCs w:val="21"/>
                  </w:rPr>
                </w:pPr>
              </w:p>
            </w:tc>
            <w:sdt>
              <w:sdtPr>
                <w:tag w:val="_PLD_05580a00e3f942c0b2da618818a84669"/>
                <w:id w:val="26282130"/>
                <w:lock w:val="sdtLocked"/>
              </w:sdtPr>
              <w:sdtContent>
                <w:tc>
                  <w:tcPr>
                    <w:tcW w:w="1985" w:type="dxa"/>
                    <w:gridSpan w:val="3"/>
                    <w:shd w:val="clear" w:color="auto" w:fill="auto"/>
                    <w:vAlign w:val="center"/>
                  </w:tcPr>
                  <w:p w:rsidR="00A34D9A" w:rsidRDefault="00A34D9A" w:rsidP="008410D9">
                    <w:pPr>
                      <w:jc w:val="center"/>
                      <w:rPr>
                        <w:color w:val="008000"/>
                        <w:szCs w:val="21"/>
                      </w:rPr>
                    </w:pPr>
                    <w:r>
                      <w:rPr>
                        <w:rFonts w:hint="eastAsia"/>
                        <w:szCs w:val="21"/>
                      </w:rPr>
                      <w:t>种类</w:t>
                    </w:r>
                  </w:p>
                </w:tc>
              </w:sdtContent>
            </w:sdt>
            <w:sdt>
              <w:sdtPr>
                <w:tag w:val="_PLD_7f8ec6251e234192b411b34b07ccd732"/>
                <w:id w:val="26282131"/>
                <w:lock w:val="sdtLocked"/>
              </w:sdtPr>
              <w:sdtContent>
                <w:tc>
                  <w:tcPr>
                    <w:tcW w:w="1711" w:type="dxa"/>
                    <w:gridSpan w:val="2"/>
                    <w:shd w:val="clear" w:color="auto" w:fill="auto"/>
                    <w:vAlign w:val="center"/>
                  </w:tcPr>
                  <w:p w:rsidR="00A34D9A" w:rsidRDefault="00A34D9A" w:rsidP="008410D9">
                    <w:pPr>
                      <w:jc w:val="center"/>
                      <w:rPr>
                        <w:color w:val="008000"/>
                        <w:szCs w:val="21"/>
                      </w:rPr>
                    </w:pPr>
                    <w:r>
                      <w:rPr>
                        <w:rFonts w:hint="eastAsia"/>
                        <w:szCs w:val="21"/>
                      </w:rPr>
                      <w:t>数量</w:t>
                    </w:r>
                  </w:p>
                </w:tc>
              </w:sdtContent>
            </w:sdt>
          </w:tr>
          <w:sdt>
            <w:sdtPr>
              <w:rPr>
                <w:szCs w:val="21"/>
              </w:rPr>
              <w:alias w:val="前十名无限售条件股东持股情况"/>
              <w:tag w:val="_GBC_d4835fea183942b8823bf8913d1f2f26"/>
              <w:id w:val="26282133"/>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铜陵大江投资控股有限公司</w:t>
                    </w:r>
                  </w:p>
                </w:tc>
                <w:tc>
                  <w:tcPr>
                    <w:tcW w:w="2410" w:type="dxa"/>
                    <w:gridSpan w:val="2"/>
                    <w:shd w:val="clear" w:color="auto" w:fill="auto"/>
                    <w:vAlign w:val="center"/>
                  </w:tcPr>
                  <w:p w:rsidR="00A34D9A" w:rsidRDefault="00A34D9A" w:rsidP="001C6DCB">
                    <w:pPr>
                      <w:jc w:val="center"/>
                      <w:rPr>
                        <w:sz w:val="24"/>
                      </w:rPr>
                    </w:pPr>
                    <w:r>
                      <w:t>111,705,979</w:t>
                    </w:r>
                  </w:p>
                </w:tc>
                <w:sdt>
                  <w:sdtPr>
                    <w:rPr>
                      <w:bCs/>
                      <w:szCs w:val="21"/>
                    </w:rPr>
                    <w:alias w:val="前十名无限售条件股东期末持有流通股的种类"/>
                    <w:tag w:val="_GBC_5d0d3dfc3b8545ce906ab8a21728fb94"/>
                    <w:id w:val="2628213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111,705,979</w:t>
                    </w:r>
                  </w:p>
                </w:tc>
              </w:tr>
            </w:sdtContent>
          </w:sdt>
          <w:sdt>
            <w:sdtPr>
              <w:rPr>
                <w:szCs w:val="21"/>
              </w:rPr>
              <w:alias w:val="前十名无限售条件股东持股情况"/>
              <w:tag w:val="_GBC_d4835fea183942b8823bf8913d1f2f26"/>
              <w:id w:val="26282135"/>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刘宝麟</w:t>
                    </w:r>
                  </w:p>
                </w:tc>
                <w:tc>
                  <w:tcPr>
                    <w:tcW w:w="2410" w:type="dxa"/>
                    <w:gridSpan w:val="2"/>
                    <w:shd w:val="clear" w:color="auto" w:fill="auto"/>
                    <w:vAlign w:val="center"/>
                  </w:tcPr>
                  <w:p w:rsidR="00A34D9A" w:rsidRDefault="00C727B0" w:rsidP="001C6DCB">
                    <w:pPr>
                      <w:jc w:val="center"/>
                      <w:rPr>
                        <w:sz w:val="24"/>
                      </w:rPr>
                    </w:pPr>
                    <w:r>
                      <w:t>4,003,500</w:t>
                    </w:r>
                  </w:p>
                </w:tc>
                <w:sdt>
                  <w:sdtPr>
                    <w:rPr>
                      <w:bCs/>
                      <w:szCs w:val="21"/>
                    </w:rPr>
                    <w:alias w:val="前十名无限售条件股东期末持有流通股的种类"/>
                    <w:tag w:val="_GBC_5d0d3dfc3b8545ce906ab8a21728fb94"/>
                    <w:id w:val="2628213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4,003,500</w:t>
                    </w:r>
                  </w:p>
                </w:tc>
              </w:tr>
            </w:sdtContent>
          </w:sdt>
          <w:sdt>
            <w:sdtPr>
              <w:rPr>
                <w:szCs w:val="21"/>
              </w:rPr>
              <w:alias w:val="前十名无限售条件股东持股情况"/>
              <w:tag w:val="_GBC_d4835fea183942b8823bf8913d1f2f26"/>
              <w:id w:val="26282137"/>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王远彬</w:t>
                    </w:r>
                  </w:p>
                </w:tc>
                <w:tc>
                  <w:tcPr>
                    <w:tcW w:w="2410" w:type="dxa"/>
                    <w:gridSpan w:val="2"/>
                    <w:shd w:val="clear" w:color="auto" w:fill="auto"/>
                    <w:vAlign w:val="center"/>
                  </w:tcPr>
                  <w:p w:rsidR="00A34D9A" w:rsidRDefault="00C727B0" w:rsidP="001C6DCB">
                    <w:pPr>
                      <w:jc w:val="center"/>
                      <w:rPr>
                        <w:sz w:val="24"/>
                      </w:rPr>
                    </w:pPr>
                    <w:r>
                      <w:t>3,200,000</w:t>
                    </w:r>
                  </w:p>
                </w:tc>
                <w:sdt>
                  <w:sdtPr>
                    <w:rPr>
                      <w:bCs/>
                      <w:szCs w:val="21"/>
                    </w:rPr>
                    <w:alias w:val="前十名无限售条件股东期末持有流通股的种类"/>
                    <w:tag w:val="_GBC_5d0d3dfc3b8545ce906ab8a21728fb94"/>
                    <w:id w:val="2628213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3,200,000</w:t>
                    </w:r>
                  </w:p>
                </w:tc>
              </w:tr>
            </w:sdtContent>
          </w:sdt>
          <w:sdt>
            <w:sdtPr>
              <w:rPr>
                <w:szCs w:val="21"/>
              </w:rPr>
              <w:alias w:val="前十名无限售条件股东持股情况"/>
              <w:tag w:val="_GBC_d4835fea183942b8823bf8913d1f2f26"/>
              <w:id w:val="26282139"/>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张小龙</w:t>
                    </w:r>
                  </w:p>
                </w:tc>
                <w:tc>
                  <w:tcPr>
                    <w:tcW w:w="2410" w:type="dxa"/>
                    <w:gridSpan w:val="2"/>
                    <w:shd w:val="clear" w:color="auto" w:fill="auto"/>
                    <w:vAlign w:val="center"/>
                  </w:tcPr>
                  <w:p w:rsidR="00A34D9A" w:rsidRDefault="00C727B0" w:rsidP="001C6DCB">
                    <w:pPr>
                      <w:jc w:val="center"/>
                      <w:rPr>
                        <w:sz w:val="24"/>
                      </w:rPr>
                    </w:pPr>
                    <w:r>
                      <w:t>2,573,726</w:t>
                    </w:r>
                  </w:p>
                </w:tc>
                <w:sdt>
                  <w:sdtPr>
                    <w:rPr>
                      <w:bCs/>
                      <w:szCs w:val="21"/>
                    </w:rPr>
                    <w:alias w:val="前十名无限售条件股东期末持有流通股的种类"/>
                    <w:tag w:val="_GBC_5d0d3dfc3b8545ce906ab8a21728fb94"/>
                    <w:id w:val="2628213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2,573,726</w:t>
                    </w:r>
                  </w:p>
                </w:tc>
              </w:tr>
            </w:sdtContent>
          </w:sdt>
          <w:sdt>
            <w:sdtPr>
              <w:rPr>
                <w:szCs w:val="21"/>
              </w:rPr>
              <w:alias w:val="前十名无限售条件股东持股情况"/>
              <w:tag w:val="_GBC_d4835fea183942b8823bf8913d1f2f26"/>
              <w:id w:val="26282141"/>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黄锦平</w:t>
                    </w:r>
                  </w:p>
                </w:tc>
                <w:tc>
                  <w:tcPr>
                    <w:tcW w:w="2410" w:type="dxa"/>
                    <w:gridSpan w:val="2"/>
                    <w:shd w:val="clear" w:color="auto" w:fill="auto"/>
                    <w:vAlign w:val="center"/>
                  </w:tcPr>
                  <w:p w:rsidR="00A34D9A" w:rsidRDefault="00C727B0" w:rsidP="001C6DCB">
                    <w:pPr>
                      <w:jc w:val="center"/>
                      <w:rPr>
                        <w:sz w:val="24"/>
                      </w:rPr>
                    </w:pPr>
                    <w:r>
                      <w:t>2,388,000</w:t>
                    </w:r>
                  </w:p>
                </w:tc>
                <w:sdt>
                  <w:sdtPr>
                    <w:rPr>
                      <w:bCs/>
                      <w:szCs w:val="21"/>
                    </w:rPr>
                    <w:alias w:val="前十名无限售条件股东期末持有流通股的种类"/>
                    <w:tag w:val="_GBC_5d0d3dfc3b8545ce906ab8a21728fb94"/>
                    <w:id w:val="2628214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2,388,000</w:t>
                    </w:r>
                  </w:p>
                </w:tc>
              </w:tr>
            </w:sdtContent>
          </w:sdt>
          <w:sdt>
            <w:sdtPr>
              <w:rPr>
                <w:szCs w:val="21"/>
              </w:rPr>
              <w:alias w:val="前十名无限售条件股东持股情况"/>
              <w:tag w:val="_GBC_d4835fea183942b8823bf8913d1f2f26"/>
              <w:id w:val="26282143"/>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阮国庆</w:t>
                    </w:r>
                  </w:p>
                </w:tc>
                <w:tc>
                  <w:tcPr>
                    <w:tcW w:w="2410" w:type="dxa"/>
                    <w:gridSpan w:val="2"/>
                    <w:shd w:val="clear" w:color="auto" w:fill="auto"/>
                    <w:vAlign w:val="center"/>
                  </w:tcPr>
                  <w:p w:rsidR="00A34D9A" w:rsidRDefault="00C727B0" w:rsidP="001C6DCB">
                    <w:pPr>
                      <w:jc w:val="center"/>
                      <w:rPr>
                        <w:sz w:val="24"/>
                      </w:rPr>
                    </w:pPr>
                    <w:r>
                      <w:t>2,051,200</w:t>
                    </w:r>
                  </w:p>
                </w:tc>
                <w:sdt>
                  <w:sdtPr>
                    <w:rPr>
                      <w:bCs/>
                      <w:szCs w:val="21"/>
                    </w:rPr>
                    <w:alias w:val="前十名无限售条件股东期末持有流通股的种类"/>
                    <w:tag w:val="_GBC_5d0d3dfc3b8545ce906ab8a21728fb94"/>
                    <w:id w:val="262821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Pr="00A34D9A" w:rsidRDefault="00A34D9A" w:rsidP="001C2E45">
                        <w:pPr>
                          <w:jc w:val="center"/>
                          <w:rPr>
                            <w:bCs/>
                            <w:i/>
                            <w:szCs w:val="21"/>
                          </w:rPr>
                        </w:pPr>
                        <w:r w:rsidRPr="00A34D9A">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2,051,200</w:t>
                    </w:r>
                  </w:p>
                </w:tc>
              </w:tr>
            </w:sdtContent>
          </w:sdt>
          <w:sdt>
            <w:sdtPr>
              <w:rPr>
                <w:szCs w:val="21"/>
              </w:rPr>
              <w:alias w:val="前十名无限售条件股东持股情况"/>
              <w:tag w:val="_GBC_d4835fea183942b8823bf8913d1f2f26"/>
              <w:id w:val="26282145"/>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林耀文</w:t>
                    </w:r>
                  </w:p>
                </w:tc>
                <w:tc>
                  <w:tcPr>
                    <w:tcW w:w="2410" w:type="dxa"/>
                    <w:gridSpan w:val="2"/>
                    <w:shd w:val="clear" w:color="auto" w:fill="auto"/>
                    <w:vAlign w:val="center"/>
                  </w:tcPr>
                  <w:p w:rsidR="00A34D9A" w:rsidRDefault="00C727B0" w:rsidP="001C6DCB">
                    <w:pPr>
                      <w:jc w:val="center"/>
                      <w:rPr>
                        <w:sz w:val="24"/>
                      </w:rPr>
                    </w:pPr>
                    <w:r>
                      <w:t>1,929,700</w:t>
                    </w:r>
                  </w:p>
                </w:tc>
                <w:sdt>
                  <w:sdtPr>
                    <w:rPr>
                      <w:bCs/>
                      <w:szCs w:val="21"/>
                    </w:rPr>
                    <w:alias w:val="前十名无限售条件股东期末持有流通股的种类"/>
                    <w:tag w:val="_GBC_5d0d3dfc3b8545ce906ab8a21728fb94"/>
                    <w:id w:val="2628214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1,929,700</w:t>
                    </w:r>
                  </w:p>
                </w:tc>
              </w:tr>
            </w:sdtContent>
          </w:sdt>
          <w:sdt>
            <w:sdtPr>
              <w:rPr>
                <w:szCs w:val="21"/>
              </w:rPr>
              <w:alias w:val="前十名无限售条件股东持股情况"/>
              <w:tag w:val="_GBC_d4835fea183942b8823bf8913d1f2f26"/>
              <w:id w:val="26282147"/>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proofErr w:type="gramStart"/>
                    <w:r>
                      <w:t>付康</w:t>
                    </w:r>
                    <w:proofErr w:type="gramEnd"/>
                  </w:p>
                </w:tc>
                <w:tc>
                  <w:tcPr>
                    <w:tcW w:w="2410" w:type="dxa"/>
                    <w:gridSpan w:val="2"/>
                    <w:shd w:val="clear" w:color="auto" w:fill="auto"/>
                    <w:vAlign w:val="center"/>
                  </w:tcPr>
                  <w:p w:rsidR="00A34D9A" w:rsidRDefault="00C727B0" w:rsidP="001C6DCB">
                    <w:pPr>
                      <w:jc w:val="center"/>
                      <w:rPr>
                        <w:sz w:val="24"/>
                      </w:rPr>
                    </w:pPr>
                    <w:r>
                      <w:t>1,830,300</w:t>
                    </w:r>
                  </w:p>
                </w:tc>
                <w:sdt>
                  <w:sdtPr>
                    <w:rPr>
                      <w:bCs/>
                      <w:szCs w:val="21"/>
                    </w:rPr>
                    <w:alias w:val="前十名无限售条件股东期末持有流通股的种类"/>
                    <w:tag w:val="_GBC_5d0d3dfc3b8545ce906ab8a21728fb94"/>
                    <w:id w:val="26282146"/>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1,830,300</w:t>
                    </w:r>
                  </w:p>
                </w:tc>
              </w:tr>
            </w:sdtContent>
          </w:sdt>
          <w:sdt>
            <w:sdtPr>
              <w:rPr>
                <w:szCs w:val="21"/>
              </w:rPr>
              <w:alias w:val="前十名无限售条件股东持股情况"/>
              <w:tag w:val="_GBC_d4835fea183942b8823bf8913d1f2f26"/>
              <w:id w:val="26282149"/>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r>
                      <w:t>叶巍</w:t>
                    </w:r>
                  </w:p>
                </w:tc>
                <w:tc>
                  <w:tcPr>
                    <w:tcW w:w="2410" w:type="dxa"/>
                    <w:gridSpan w:val="2"/>
                    <w:shd w:val="clear" w:color="auto" w:fill="auto"/>
                    <w:vAlign w:val="center"/>
                  </w:tcPr>
                  <w:p w:rsidR="00A34D9A" w:rsidRDefault="00C727B0" w:rsidP="001C6DCB">
                    <w:pPr>
                      <w:jc w:val="center"/>
                      <w:rPr>
                        <w:sz w:val="24"/>
                      </w:rPr>
                    </w:pPr>
                    <w:r>
                      <w:t>1,708,000</w:t>
                    </w:r>
                  </w:p>
                </w:tc>
                <w:sdt>
                  <w:sdtPr>
                    <w:rPr>
                      <w:bCs/>
                      <w:szCs w:val="21"/>
                    </w:rPr>
                    <w:alias w:val="前十名无限售条件股东期末持有流通股的种类"/>
                    <w:tag w:val="_GBC_5d0d3dfc3b8545ce906ab8a21728fb94"/>
                    <w:id w:val="2628214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1,708,000</w:t>
                    </w:r>
                  </w:p>
                </w:tc>
              </w:tr>
            </w:sdtContent>
          </w:sdt>
          <w:sdt>
            <w:sdtPr>
              <w:rPr>
                <w:szCs w:val="21"/>
              </w:rPr>
              <w:alias w:val="前十名无限售条件股东持股情况"/>
              <w:tag w:val="_GBC_d4835fea183942b8823bf8913d1f2f26"/>
              <w:id w:val="26282151"/>
              <w:lock w:val="sdtLocked"/>
            </w:sdtPr>
            <w:sdtContent>
              <w:tr w:rsidR="003D6A01" w:rsidTr="0036004D">
                <w:trPr>
                  <w:cantSplit/>
                </w:trPr>
                <w:tc>
                  <w:tcPr>
                    <w:tcW w:w="2943" w:type="dxa"/>
                    <w:gridSpan w:val="2"/>
                    <w:shd w:val="clear" w:color="auto" w:fill="auto"/>
                    <w:vAlign w:val="center"/>
                  </w:tcPr>
                  <w:p w:rsidR="00A34D9A" w:rsidRDefault="00A34D9A" w:rsidP="008410D9">
                    <w:pPr>
                      <w:rPr>
                        <w:szCs w:val="21"/>
                      </w:rPr>
                    </w:pPr>
                    <w:proofErr w:type="gramStart"/>
                    <w:r>
                      <w:t>叶菲</w:t>
                    </w:r>
                    <w:proofErr w:type="gramEnd"/>
                  </w:p>
                </w:tc>
                <w:tc>
                  <w:tcPr>
                    <w:tcW w:w="2410" w:type="dxa"/>
                    <w:gridSpan w:val="2"/>
                    <w:shd w:val="clear" w:color="auto" w:fill="auto"/>
                    <w:vAlign w:val="center"/>
                  </w:tcPr>
                  <w:p w:rsidR="00A34D9A" w:rsidRDefault="00C727B0" w:rsidP="001C6DCB">
                    <w:pPr>
                      <w:jc w:val="center"/>
                      <w:rPr>
                        <w:sz w:val="24"/>
                      </w:rPr>
                    </w:pPr>
                    <w:r>
                      <w:t>1,692,280</w:t>
                    </w:r>
                  </w:p>
                </w:tc>
                <w:sdt>
                  <w:sdtPr>
                    <w:rPr>
                      <w:bCs/>
                      <w:szCs w:val="21"/>
                    </w:rPr>
                    <w:alias w:val="前十名无限售条件股东期末持有流通股的种类"/>
                    <w:tag w:val="_GBC_5d0d3dfc3b8545ce906ab8a21728fb94"/>
                    <w:id w:val="2628215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A34D9A" w:rsidRDefault="00A34D9A" w:rsidP="001C2E45">
                        <w:pPr>
                          <w:jc w:val="center"/>
                          <w:rPr>
                            <w:bCs/>
                            <w:szCs w:val="21"/>
                          </w:rPr>
                        </w:pPr>
                        <w:r>
                          <w:rPr>
                            <w:bCs/>
                            <w:szCs w:val="21"/>
                          </w:rPr>
                          <w:t>人民币普通股</w:t>
                        </w:r>
                      </w:p>
                    </w:tc>
                  </w:sdtContent>
                </w:sdt>
                <w:tc>
                  <w:tcPr>
                    <w:tcW w:w="1711" w:type="dxa"/>
                    <w:gridSpan w:val="2"/>
                    <w:shd w:val="clear" w:color="auto" w:fill="auto"/>
                    <w:vAlign w:val="center"/>
                  </w:tcPr>
                  <w:p w:rsidR="00A34D9A" w:rsidRDefault="00A34D9A" w:rsidP="008410D9">
                    <w:pPr>
                      <w:jc w:val="right"/>
                      <w:rPr>
                        <w:szCs w:val="21"/>
                      </w:rPr>
                    </w:pPr>
                    <w:r>
                      <w:t>1,692,280</w:t>
                    </w:r>
                  </w:p>
                </w:tc>
              </w:tr>
            </w:sdtContent>
          </w:sdt>
          <w:tr w:rsidR="00A34D9A" w:rsidTr="001C6DCB">
            <w:trPr>
              <w:cantSplit/>
            </w:trPr>
            <w:tc>
              <w:tcPr>
                <w:tcW w:w="2943" w:type="dxa"/>
                <w:gridSpan w:val="2"/>
                <w:shd w:val="clear" w:color="auto" w:fill="auto"/>
                <w:vAlign w:val="center"/>
              </w:tcPr>
              <w:sdt>
                <w:sdtPr>
                  <w:rPr>
                    <w:rFonts w:hint="eastAsia"/>
                    <w:color w:val="000000" w:themeColor="text1"/>
                  </w:rPr>
                  <w:tag w:val="_PLD_4b46a710569e470996b1037551fc02bf"/>
                  <w:id w:val="26282152"/>
                  <w:lock w:val="sdtLocked"/>
                </w:sdtPr>
                <w:sdtContent>
                  <w:p w:rsidR="00A34D9A" w:rsidRPr="0036004D" w:rsidRDefault="00A34D9A" w:rsidP="008410D9">
                    <w:pPr>
                      <w:rPr>
                        <w:color w:val="000000" w:themeColor="text1"/>
                        <w:szCs w:val="21"/>
                      </w:rPr>
                    </w:pPr>
                    <w:r w:rsidRPr="0036004D">
                      <w:rPr>
                        <w:rFonts w:hint="eastAsia"/>
                        <w:color w:val="000000" w:themeColor="text1"/>
                      </w:rPr>
                      <w:t>前十名股东中回购专户情况说明</w:t>
                    </w:r>
                  </w:p>
                </w:sdtContent>
              </w:sdt>
            </w:tc>
            <w:tc>
              <w:tcPr>
                <w:tcW w:w="6106" w:type="dxa"/>
                <w:gridSpan w:val="7"/>
                <w:shd w:val="clear" w:color="auto" w:fill="auto"/>
                <w:vAlign w:val="center"/>
              </w:tcPr>
              <w:p w:rsidR="00A34D9A" w:rsidRDefault="00030E4E" w:rsidP="008410D9">
                <w:pPr>
                  <w:rPr>
                    <w:szCs w:val="21"/>
                  </w:rPr>
                </w:pPr>
                <w:r>
                  <w:rPr>
                    <w:rFonts w:hint="eastAsia"/>
                    <w:szCs w:val="21"/>
                  </w:rPr>
                  <w:t>无</w:t>
                </w:r>
              </w:p>
            </w:tc>
          </w:tr>
          <w:tr w:rsidR="00A34D9A" w:rsidTr="001C6DCB">
            <w:trPr>
              <w:cantSplit/>
            </w:trPr>
            <w:tc>
              <w:tcPr>
                <w:tcW w:w="2943" w:type="dxa"/>
                <w:gridSpan w:val="2"/>
                <w:shd w:val="clear" w:color="auto" w:fill="auto"/>
                <w:vAlign w:val="center"/>
              </w:tcPr>
              <w:sdt>
                <w:sdtPr>
                  <w:rPr>
                    <w:color w:val="000000" w:themeColor="text1"/>
                    <w:szCs w:val="21"/>
                  </w:rPr>
                  <w:tag w:val="_PLD_bc2af940e93042a39994415f0e50380a"/>
                  <w:id w:val="26282153"/>
                  <w:lock w:val="sdtLocked"/>
                </w:sdtPr>
                <w:sdtContent>
                  <w:p w:rsidR="00A34D9A" w:rsidRPr="0036004D" w:rsidRDefault="00A34D9A" w:rsidP="008410D9">
                    <w:pPr>
                      <w:rPr>
                        <w:color w:val="000000" w:themeColor="text1"/>
                      </w:rPr>
                    </w:pPr>
                    <w:r w:rsidRPr="0036004D">
                      <w:rPr>
                        <w:color w:val="000000" w:themeColor="text1"/>
                        <w:szCs w:val="21"/>
                      </w:rPr>
                      <w:t>上述股东</w:t>
                    </w:r>
                    <w:r w:rsidRPr="0036004D">
                      <w:rPr>
                        <w:rFonts w:hint="eastAsia"/>
                        <w:color w:val="000000" w:themeColor="text1"/>
                        <w:szCs w:val="21"/>
                      </w:rPr>
                      <w:t>委托表决权、受托表决权、放弃表决权</w:t>
                    </w:r>
                    <w:r w:rsidRPr="0036004D">
                      <w:rPr>
                        <w:color w:val="000000" w:themeColor="text1"/>
                        <w:szCs w:val="21"/>
                      </w:rPr>
                      <w:t>的说明</w:t>
                    </w:r>
                  </w:p>
                </w:sdtContent>
              </w:sdt>
            </w:tc>
            <w:tc>
              <w:tcPr>
                <w:tcW w:w="6106" w:type="dxa"/>
                <w:gridSpan w:val="7"/>
                <w:shd w:val="clear" w:color="auto" w:fill="auto"/>
                <w:vAlign w:val="center"/>
              </w:tcPr>
              <w:p w:rsidR="00A34D9A" w:rsidRDefault="00030E4E" w:rsidP="008410D9">
                <w:pPr>
                  <w:rPr>
                    <w:szCs w:val="21"/>
                  </w:rPr>
                </w:pPr>
                <w:r>
                  <w:rPr>
                    <w:rFonts w:hint="eastAsia"/>
                    <w:szCs w:val="21"/>
                  </w:rPr>
                  <w:t>无</w:t>
                </w:r>
              </w:p>
            </w:tc>
          </w:tr>
          <w:tr w:rsidR="00A34D9A" w:rsidTr="001C6DCB">
            <w:trPr>
              <w:cantSplit/>
            </w:trPr>
            <w:sdt>
              <w:sdtPr>
                <w:rPr>
                  <w:color w:val="000000" w:themeColor="text1"/>
                </w:rPr>
                <w:tag w:val="_PLD_7013809d29cf4718a9bcc3305f3a2fcd"/>
                <w:id w:val="26282154"/>
                <w:lock w:val="sdtLocked"/>
              </w:sdtPr>
              <w:sdtContent>
                <w:tc>
                  <w:tcPr>
                    <w:tcW w:w="2943" w:type="dxa"/>
                    <w:gridSpan w:val="2"/>
                    <w:shd w:val="clear" w:color="auto" w:fill="auto"/>
                    <w:vAlign w:val="center"/>
                  </w:tcPr>
                  <w:p w:rsidR="00A34D9A" w:rsidRPr="0036004D" w:rsidRDefault="00A34D9A" w:rsidP="008410D9">
                    <w:pPr>
                      <w:rPr>
                        <w:color w:val="000000" w:themeColor="text1"/>
                        <w:szCs w:val="21"/>
                      </w:rPr>
                    </w:pPr>
                    <w:r w:rsidRPr="0036004D">
                      <w:rPr>
                        <w:color w:val="000000" w:themeColor="text1"/>
                        <w:szCs w:val="21"/>
                      </w:rPr>
                      <w:t>上述股东关联关系或一致行动的说明</w:t>
                    </w:r>
                  </w:p>
                </w:tc>
              </w:sdtContent>
            </w:sdt>
            <w:tc>
              <w:tcPr>
                <w:tcW w:w="6106" w:type="dxa"/>
                <w:gridSpan w:val="7"/>
                <w:shd w:val="clear" w:color="auto" w:fill="auto"/>
                <w:vAlign w:val="center"/>
              </w:tcPr>
              <w:p w:rsidR="00A34D9A" w:rsidRDefault="003D6A01" w:rsidP="008410D9">
                <w:pPr>
                  <w:rPr>
                    <w:szCs w:val="21"/>
                  </w:rPr>
                </w:pPr>
                <w:r>
                  <w:rPr>
                    <w:rFonts w:hint="eastAsia"/>
                    <w:szCs w:val="21"/>
                  </w:rPr>
                  <w:t>前十名股东中，控股股东铜陵大江投资控股有限公司与其他股东之间不存在关联关系，其他前十名股东之间，本公司未知其是否存在关联关系或属于《上市公司收购管理办法》规定的一致行动人。</w:t>
                </w:r>
              </w:p>
            </w:tc>
          </w:tr>
          <w:tr w:rsidR="00A34D9A" w:rsidTr="001C6DCB">
            <w:trPr>
              <w:cantSplit/>
            </w:trPr>
            <w:sdt>
              <w:sdtPr>
                <w:tag w:val="_PLD_03a6639ad7fb4ac1a2cd145fe333146e"/>
                <w:id w:val="26282155"/>
                <w:lock w:val="sdtLocked"/>
              </w:sdtPr>
              <w:sdtContent>
                <w:tc>
                  <w:tcPr>
                    <w:tcW w:w="2943" w:type="dxa"/>
                    <w:gridSpan w:val="2"/>
                    <w:shd w:val="clear" w:color="auto" w:fill="auto"/>
                    <w:vAlign w:val="center"/>
                  </w:tcPr>
                  <w:p w:rsidR="00A34D9A" w:rsidRDefault="00A34D9A" w:rsidP="008410D9">
                    <w:pPr>
                      <w:rPr>
                        <w:szCs w:val="21"/>
                      </w:rPr>
                    </w:pPr>
                    <w:r>
                      <w:rPr>
                        <w:rFonts w:hint="eastAsia"/>
                        <w:szCs w:val="21"/>
                      </w:rPr>
                      <w:t>表决权恢复的优先股股东及持股数量的说明</w:t>
                    </w:r>
                  </w:p>
                </w:tc>
              </w:sdtContent>
            </w:sdt>
            <w:tc>
              <w:tcPr>
                <w:tcW w:w="6106" w:type="dxa"/>
                <w:gridSpan w:val="7"/>
                <w:shd w:val="clear" w:color="auto" w:fill="auto"/>
                <w:vAlign w:val="center"/>
              </w:tcPr>
              <w:p w:rsidR="00A34D9A" w:rsidRDefault="003D6A01" w:rsidP="008410D9">
                <w:pPr>
                  <w:rPr>
                    <w:szCs w:val="21"/>
                  </w:rPr>
                </w:pPr>
                <w:r>
                  <w:rPr>
                    <w:rFonts w:hint="eastAsia"/>
                    <w:szCs w:val="21"/>
                  </w:rPr>
                  <w:t>无</w:t>
                </w:r>
              </w:p>
            </w:tc>
          </w:tr>
        </w:tbl>
        <w:p w:rsidR="00A34D9A" w:rsidRDefault="00A34D9A"/>
        <w:p w:rsidR="003251FE" w:rsidRDefault="004977A9">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681c25d581914cb19d4b007c00511b6a"/>
            <w:id w:val="26282156"/>
            <w:lock w:val="sdtLocked"/>
            <w:placeholder>
              <w:docPart w:val="GBC22222222222222222222222222222"/>
            </w:placeholder>
          </w:sdtPr>
          <w:sdtContent>
            <w:p w:rsidR="003251FE" w:rsidRDefault="003E1C3B" w:rsidP="00C41F58">
              <w:pPr>
                <w:rPr>
                  <w:szCs w:val="21"/>
                </w:rPr>
              </w:pPr>
              <w:r>
                <w:rPr>
                  <w:bCs/>
                  <w:szCs w:val="21"/>
                </w:rPr>
                <w:fldChar w:fldCharType="begin"/>
              </w:r>
              <w:r w:rsidR="00C41F58">
                <w:rPr>
                  <w:bCs/>
                  <w:szCs w:val="21"/>
                </w:rPr>
                <w:instrText xml:space="preserve"> MACROBUTTON  SnrToggleCheckbox □适用 </w:instrText>
              </w:r>
              <w:r>
                <w:rPr>
                  <w:bCs/>
                  <w:szCs w:val="21"/>
                </w:rPr>
                <w:fldChar w:fldCharType="end"/>
              </w:r>
              <w:r>
                <w:rPr>
                  <w:bCs/>
                  <w:szCs w:val="21"/>
                </w:rPr>
                <w:fldChar w:fldCharType="begin"/>
              </w:r>
              <w:r w:rsidR="00C41F58">
                <w:rPr>
                  <w:bCs/>
                  <w:szCs w:val="21"/>
                </w:rPr>
                <w:instrText xml:space="preserve"> MACROBUTTON  SnrToggleCheckbox √不适用 </w:instrText>
              </w:r>
              <w:r>
                <w:rPr>
                  <w:bCs/>
                  <w:szCs w:val="21"/>
                </w:rPr>
                <w:fldChar w:fldCharType="end"/>
              </w:r>
            </w:p>
          </w:sdtContent>
        </w:sdt>
      </w:sdtContent>
    </w:sdt>
    <w:p w:rsidR="003251FE" w:rsidRDefault="003251FE">
      <w:bookmarkStart w:id="51" w:name="_Toc342059487"/>
      <w:bookmarkStart w:id="52" w:name="_Toc342566000"/>
    </w:p>
    <w:sdt>
      <w:sdtPr>
        <w:rPr>
          <w:rFonts w:ascii="宋体" w:hAnsi="宋体" w:cs="宋体"/>
          <w:b w:val="0"/>
          <w:bCs w:val="0"/>
          <w:kern w:val="0"/>
          <w:szCs w:val="22"/>
        </w:rPr>
        <w:alias w:val="模块:战略投资者或一般法人因配售新股成为前10名股东"/>
        <w:tag w:val="_GBC_e978a717352b4bf6852a761b15c1e95b"/>
        <w:id w:val="26282159"/>
        <w:lock w:val="sdtLocked"/>
        <w:placeholder>
          <w:docPart w:val="GBC22222222222222222222222222222"/>
        </w:placeholder>
      </w:sdtPr>
      <w:sdtEndPr>
        <w:rPr>
          <w:szCs w:val="24"/>
        </w:rPr>
      </w:sdtEndPr>
      <w:sdtContent>
        <w:p w:rsidR="003251FE" w:rsidRDefault="004977A9" w:rsidP="00E36763">
          <w:pPr>
            <w:pStyle w:val="3"/>
            <w:numPr>
              <w:ilvl w:val="1"/>
              <w:numId w:val="9"/>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26282158"/>
            <w:lock w:val="sdtLocked"/>
            <w:placeholder>
              <w:docPart w:val="GBC22222222222222222222222222222"/>
            </w:placeholder>
          </w:sdtPr>
          <w:sdtContent>
            <w:p w:rsidR="003251FE" w:rsidRDefault="003E1C3B" w:rsidP="00DF2F8C">
              <w:r>
                <w:fldChar w:fldCharType="begin"/>
              </w:r>
              <w:r w:rsidR="00DF2F8C">
                <w:instrText xml:space="preserve"> MACROBUTTON  SnrToggleCheckbox □适用 </w:instrText>
              </w:r>
              <w:r>
                <w:fldChar w:fldCharType="end"/>
              </w:r>
              <w:r>
                <w:fldChar w:fldCharType="begin"/>
              </w:r>
              <w:r w:rsidR="00DF2F8C">
                <w:instrText xml:space="preserve"> MACROBUTTON  SnrToggleCheckbox √不适用 </w:instrText>
              </w:r>
              <w:r>
                <w:fldChar w:fldCharType="end"/>
              </w:r>
            </w:p>
          </w:sdtContent>
        </w:sdt>
      </w:sdtContent>
    </w:sdt>
    <w:p w:rsidR="003251FE" w:rsidRDefault="003251FE"/>
    <w:p w:rsidR="003251FE" w:rsidRDefault="004977A9">
      <w:pPr>
        <w:pStyle w:val="2"/>
        <w:numPr>
          <w:ilvl w:val="0"/>
          <w:numId w:val="1"/>
        </w:numPr>
        <w:spacing w:line="360" w:lineRule="auto"/>
        <w:ind w:left="422" w:hanging="422"/>
        <w:rPr>
          <w:rFonts w:ascii="宋体" w:hAnsi="宋体"/>
        </w:rPr>
      </w:pPr>
      <w:bookmarkStart w:id="53" w:name="_Toc342566004"/>
      <w:bookmarkStart w:id="54" w:name="_Toc34205794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26282161"/>
        <w:lock w:val="sdtLocked"/>
        <w:placeholder>
          <w:docPart w:val="GBC22222222222222222222222222222"/>
        </w:placeholder>
      </w:sdtPr>
      <w:sdtContent>
        <w:p w:rsidR="003251FE" w:rsidRDefault="004977A9" w:rsidP="00E36763">
          <w:pPr>
            <w:pStyle w:val="3"/>
            <w:numPr>
              <w:ilvl w:val="2"/>
              <w:numId w:val="10"/>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26282160"/>
            <w:lock w:val="sdtLocked"/>
            <w:placeholder>
              <w:docPart w:val="GBC22222222222222222222222222222"/>
            </w:placeholder>
          </w:sdtPr>
          <w:sdtContent>
            <w:p w:rsidR="003251FE" w:rsidRDefault="003E1C3B" w:rsidP="00F75575">
              <w:r>
                <w:fldChar w:fldCharType="begin"/>
              </w:r>
              <w:r w:rsidR="00F75575">
                <w:instrText xml:space="preserve"> MACROBUTTON  SnrToggleCheckbox □适用 </w:instrText>
              </w:r>
              <w:r>
                <w:fldChar w:fldCharType="end"/>
              </w:r>
              <w:r>
                <w:fldChar w:fldCharType="begin"/>
              </w:r>
              <w:r w:rsidR="00F75575">
                <w:instrText xml:space="preserve"> MACROBUTTON  SnrToggleCheckbox √不适用 </w:instrText>
              </w:r>
              <w:r>
                <w:fldChar w:fldCharType="end"/>
              </w:r>
            </w:p>
          </w:sdtContent>
        </w:sdt>
      </w:sdtContent>
    </w:sdt>
    <w:p w:rsidR="003251FE" w:rsidRDefault="003251FE"/>
    <w:sdt>
      <w:sdtPr>
        <w:alias w:val="模块:其它情况说明"/>
        <w:tag w:val="_SEC_ddbdd27d049d452a9d63bfa087a3f3c5"/>
        <w:id w:val="26282163"/>
        <w:lock w:val="sdtLocked"/>
        <w:placeholder>
          <w:docPart w:val="GBC22222222222222222222222222222"/>
        </w:placeholder>
      </w:sdtPr>
      <w:sdtEndPr>
        <w:rPr>
          <w:rFonts w:hint="eastAsia"/>
        </w:rPr>
      </w:sdtEndPr>
      <w:sdtContent>
        <w:p w:rsidR="003251FE" w:rsidRDefault="004977A9">
          <w:r>
            <w:t>其它情况说明</w:t>
          </w:r>
        </w:p>
        <w:sdt>
          <w:sdtPr>
            <w:alias w:val="是否适用：董事、监事 和高级管理人员持股变动及报酬情况其他情况说明[双击切换]"/>
            <w:tag w:val="_GBC_6604d619d6f94a81b12f8155637bb211"/>
            <w:id w:val="26282162"/>
            <w:lock w:val="sdtLocked"/>
            <w:placeholder>
              <w:docPart w:val="GBC22222222222222222222222222222"/>
            </w:placeholder>
          </w:sdtPr>
          <w:sdtContent>
            <w:p w:rsidR="003251FE" w:rsidRDefault="003E1C3B" w:rsidP="0062342B">
              <w:r>
                <w:fldChar w:fldCharType="begin"/>
              </w:r>
              <w:r w:rsidR="0062342B">
                <w:instrText xml:space="preserve"> MACROBUTTON  SnrToggleCheckbox □适用 </w:instrText>
              </w:r>
              <w:r>
                <w:fldChar w:fldCharType="end"/>
              </w:r>
              <w:r>
                <w:fldChar w:fldCharType="begin"/>
              </w:r>
              <w:r w:rsidR="0062342B">
                <w:instrText xml:space="preserve"> MACROBUTTON  SnrToggleCheckbox √不适用 </w:instrText>
              </w:r>
              <w:r>
                <w:fldChar w:fldCharType="end"/>
              </w:r>
            </w:p>
          </w:sdtContent>
        </w:sdt>
      </w:sdtContent>
    </w:sdt>
    <w:p w:rsidR="003251FE" w:rsidRDefault="003251FE"/>
    <w:bookmarkEnd w:id="54" w:displacedByCustomXml="next"/>
    <w:bookmarkEnd w:id="53" w:displacedByCustomXml="next"/>
    <w:bookmarkStart w:id="55" w:name="_Toc342057945" w:displacedByCustomXml="next"/>
    <w:bookmarkStart w:id="56"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26282165"/>
        <w:lock w:val="sdtLocked"/>
        <w:placeholder>
          <w:docPart w:val="GBC22222222222222222222222222222"/>
        </w:placeholder>
      </w:sdtPr>
      <w:sdtEndPr>
        <w:rPr>
          <w:rFonts w:hint="default"/>
          <w:color w:val="0000FF"/>
          <w:szCs w:val="21"/>
        </w:rPr>
      </w:sdtEndPr>
      <w:sdtContent>
        <w:p w:rsidR="003251FE" w:rsidRDefault="004977A9" w:rsidP="00E36763">
          <w:pPr>
            <w:pStyle w:val="3"/>
            <w:numPr>
              <w:ilvl w:val="2"/>
              <w:numId w:val="10"/>
            </w:numPr>
            <w:rPr>
              <w:rFonts w:ascii="宋体" w:hAnsi="宋体"/>
            </w:rPr>
          </w:pPr>
          <w:r>
            <w:rPr>
              <w:rFonts w:ascii="宋体" w:hAnsi="宋体" w:hint="eastAsia"/>
            </w:rPr>
            <w:t>董事、监事、高级管理人员报告期内被授予的股权激励情况</w:t>
          </w:r>
          <w:bookmarkEnd w:id="56"/>
          <w:bookmarkEnd w:id="55"/>
        </w:p>
        <w:p w:rsidR="003251FE" w:rsidRDefault="003E1C3B" w:rsidP="00E672F8">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3c204ebee7cf4fc2a7c4a3ad63ffe1c4"/>
              <w:id w:val="26282164"/>
              <w:lock w:val="sdtLocked"/>
              <w:placeholder>
                <w:docPart w:val="GBC22222222222222222222222222222"/>
              </w:placeholder>
            </w:sdtPr>
            <w:sdtContent>
              <w:r>
                <w:rPr>
                  <w:szCs w:val="21"/>
                </w:rPr>
                <w:fldChar w:fldCharType="begin"/>
              </w:r>
              <w:r w:rsidR="00E672F8">
                <w:rPr>
                  <w:szCs w:val="21"/>
                </w:rPr>
                <w:instrText xml:space="preserve"> MACROBUTTON  SnrToggleCheckbox □适用 </w:instrText>
              </w:r>
              <w:r>
                <w:rPr>
                  <w:szCs w:val="21"/>
                </w:rPr>
                <w:fldChar w:fldCharType="end"/>
              </w:r>
              <w:r>
                <w:rPr>
                  <w:szCs w:val="21"/>
                </w:rPr>
                <w:fldChar w:fldCharType="begin"/>
              </w:r>
              <w:r w:rsidR="00E672F8">
                <w:rPr>
                  <w:szCs w:val="21"/>
                </w:rPr>
                <w:instrText xml:space="preserve"> MACROBUTTON  SnrToggleCheckbox √不适用 </w:instrText>
              </w:r>
              <w:r>
                <w:rPr>
                  <w:szCs w:val="21"/>
                </w:rPr>
                <w:fldChar w:fldCharType="end"/>
              </w:r>
            </w:sdtContent>
          </w:sdt>
        </w:p>
      </w:sdtContent>
    </w:sdt>
    <w:p w:rsidR="003251FE" w:rsidRDefault="003251FE"/>
    <w:sdt>
      <w:sdtPr>
        <w:rPr>
          <w:rFonts w:ascii="宋体" w:hAnsi="宋体" w:cs="宋体" w:hint="eastAsia"/>
          <w:b w:val="0"/>
          <w:bCs w:val="0"/>
          <w:kern w:val="0"/>
          <w:szCs w:val="24"/>
        </w:rPr>
        <w:alias w:val="模块:其他董事、监事、高级管理人员和员工情况"/>
        <w:tag w:val="_SEC_a1a4d90699494886b231030a7c17645b"/>
        <w:id w:val="26282167"/>
        <w:lock w:val="sdtLocked"/>
        <w:placeholder>
          <w:docPart w:val="GBC22222222222222222222222222222"/>
        </w:placeholder>
      </w:sdtPr>
      <w:sdtEndPr>
        <w:rPr>
          <w:rFonts w:hint="default"/>
        </w:rPr>
      </w:sdtEndPr>
      <w:sdtContent>
        <w:p w:rsidR="003251FE" w:rsidRDefault="004977A9" w:rsidP="00E36763">
          <w:pPr>
            <w:pStyle w:val="3"/>
            <w:numPr>
              <w:ilvl w:val="2"/>
              <w:numId w:val="10"/>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26282166"/>
            <w:lock w:val="sdtLocked"/>
            <w:placeholder>
              <w:docPart w:val="GBC22222222222222222222222222222"/>
            </w:placeholder>
          </w:sdtPr>
          <w:sdtContent>
            <w:p w:rsidR="003251FE" w:rsidRDefault="003E1C3B" w:rsidP="00E672F8">
              <w:r>
                <w:fldChar w:fldCharType="begin"/>
              </w:r>
              <w:r w:rsidR="00E672F8">
                <w:instrText xml:space="preserve"> MACROBUTTON  SnrToggleCheckbox □适用 </w:instrText>
              </w:r>
              <w:r>
                <w:fldChar w:fldCharType="end"/>
              </w:r>
              <w:r>
                <w:fldChar w:fldCharType="begin"/>
              </w:r>
              <w:r w:rsidR="00E672F8">
                <w:instrText xml:space="preserve"> MACROBUTTON  SnrToggleCheckbox √不适用 </w:instrText>
              </w:r>
              <w:r>
                <w:fldChar w:fldCharType="end"/>
              </w:r>
            </w:p>
          </w:sdtContent>
        </w:sdt>
      </w:sdtContent>
    </w:sdt>
    <w:p w:rsidR="003251FE" w:rsidRDefault="003251FE"/>
    <w:bookmarkEnd w:id="51"/>
    <w:bookmarkEnd w:id="52"/>
    <w:p w:rsidR="003251FE" w:rsidRDefault="004977A9">
      <w:pPr>
        <w:pStyle w:val="2"/>
        <w:numPr>
          <w:ilvl w:val="0"/>
          <w:numId w:val="1"/>
        </w:numPr>
        <w:spacing w:line="360" w:lineRule="auto"/>
        <w:ind w:left="422" w:hanging="422"/>
        <w:rPr>
          <w:rFonts w:ascii="宋体" w:hAnsi="宋体"/>
        </w:rPr>
      </w:pPr>
      <w:r>
        <w:rPr>
          <w:rFonts w:ascii="宋体" w:hAnsi="宋体" w:hint="eastAsia"/>
        </w:rPr>
        <w:lastRenderedPageBreak/>
        <w:t>控股股东或实际控制人变更情况</w:t>
      </w:r>
    </w:p>
    <w:sdt>
      <w:sdtPr>
        <w:alias w:val="模块:控股股东及实际控制人变更情况"/>
        <w:tag w:val="_GBC_2e7a202224f3494aa0093f3bd0f39d33"/>
        <w:id w:val="26282169"/>
        <w:lock w:val="sdtLocked"/>
        <w:placeholder>
          <w:docPart w:val="GBC22222222222222222222222222222"/>
        </w:placeholder>
      </w:sdtPr>
      <w:sdtContent>
        <w:sdt>
          <w:sdtPr>
            <w:alias w:val="是否适用：控股股东及实际控制人变更情况[双击切换]"/>
            <w:tag w:val="_GBC_84ff369a3f714dbbbec5a13460906f4b"/>
            <w:id w:val="26282168"/>
            <w:lock w:val="sdtLocked"/>
            <w:placeholder>
              <w:docPart w:val="GBC22222222222222222222222222222"/>
            </w:placeholder>
          </w:sdtPr>
          <w:sdtContent>
            <w:p w:rsidR="002B7E3C" w:rsidRDefault="003E1C3B" w:rsidP="002B7E3C">
              <w:r>
                <w:fldChar w:fldCharType="begin"/>
              </w:r>
              <w:r w:rsidR="002B7E3C">
                <w:instrText xml:space="preserve"> MACROBUTTON  SnrToggleCheckbox □适用 </w:instrText>
              </w:r>
              <w:r>
                <w:fldChar w:fldCharType="end"/>
              </w:r>
              <w:r>
                <w:fldChar w:fldCharType="begin"/>
              </w:r>
              <w:r w:rsidR="002B7E3C">
                <w:instrText xml:space="preserve"> MACROBUTTON  SnrToggleCheckbox √不适用 </w:instrText>
              </w:r>
              <w:r>
                <w:fldChar w:fldCharType="end"/>
              </w:r>
            </w:p>
          </w:sdtContent>
        </w:sdt>
        <w:p w:rsidR="003251FE" w:rsidRDefault="003E1C3B"/>
      </w:sdtContent>
    </w:sdt>
    <w:p w:rsidR="003251FE" w:rsidRDefault="004977A9">
      <w:pPr>
        <w:pStyle w:val="10"/>
        <w:numPr>
          <w:ilvl w:val="0"/>
          <w:numId w:val="3"/>
        </w:numPr>
        <w:rPr>
          <w:rFonts w:ascii="黑体" w:hAnsi="黑体"/>
        </w:rPr>
      </w:pPr>
      <w:bookmarkStart w:id="57" w:name="_Toc392233017"/>
      <w:bookmarkStart w:id="58" w:name="_Toc79399158"/>
      <w:r>
        <w:rPr>
          <w:rFonts w:ascii="黑体" w:hAnsi="黑体" w:hint="eastAsia"/>
        </w:rPr>
        <w:t>优先股相关情况</w:t>
      </w:r>
      <w:bookmarkEnd w:id="57"/>
      <w:bookmarkEnd w:id="58"/>
    </w:p>
    <w:sdt>
      <w:sdtPr>
        <w:alias w:val="是否适用：优先股相关情况[双击切换]"/>
        <w:tag w:val="_GBC_2113adbee8464e1c828b3d6d35c60abf"/>
        <w:id w:val="26282170"/>
        <w:lock w:val="sdtLocked"/>
        <w:placeholder>
          <w:docPart w:val="GBC22222222222222222222222222222"/>
        </w:placeholder>
      </w:sdtPr>
      <w:sdtContent>
        <w:p w:rsidR="00A63239" w:rsidRDefault="003E1C3B" w:rsidP="00A63239">
          <w:r>
            <w:fldChar w:fldCharType="begin"/>
          </w:r>
          <w:r w:rsidR="00A63239">
            <w:instrText xml:space="preserve"> MACROBUTTON  SnrToggleCheckbox □适用 </w:instrText>
          </w:r>
          <w:r>
            <w:fldChar w:fldCharType="end"/>
          </w:r>
          <w:r>
            <w:fldChar w:fldCharType="begin"/>
          </w:r>
          <w:r w:rsidR="00A63239">
            <w:instrText xml:space="preserve"> MACROBUTTON  SnrToggleCheckbox √不适用 </w:instrText>
          </w:r>
          <w:r>
            <w:fldChar w:fldCharType="end"/>
          </w:r>
        </w:p>
      </w:sdtContent>
    </w:sdt>
    <w:p w:rsidR="003251FE" w:rsidRDefault="003251FE"/>
    <w:p w:rsidR="00DA590C" w:rsidRDefault="00DA590C">
      <w:pPr>
        <w:pStyle w:val="10"/>
        <w:numPr>
          <w:ilvl w:val="0"/>
          <w:numId w:val="3"/>
        </w:numPr>
        <w:rPr>
          <w:rFonts w:ascii="黑体" w:hAnsi="黑体"/>
          <w:bCs w:val="0"/>
          <w:szCs w:val="28"/>
        </w:rPr>
      </w:pPr>
      <w:bookmarkStart w:id="59" w:name="_Toc79399159"/>
      <w:r>
        <w:rPr>
          <w:rFonts w:ascii="黑体" w:hAnsi="黑体" w:hint="eastAsia"/>
          <w:bCs w:val="0"/>
          <w:szCs w:val="28"/>
        </w:rPr>
        <w:t>债券相关情况</w:t>
      </w:r>
      <w:bookmarkEnd w:id="59"/>
    </w:p>
    <w:p w:rsidR="00DA590C" w:rsidRDefault="00DA590C" w:rsidP="00DA590C">
      <w:pPr>
        <w:pStyle w:val="2"/>
        <w:numPr>
          <w:ilvl w:val="0"/>
          <w:numId w:val="22"/>
        </w:numPr>
        <w:ind w:firstLineChars="0"/>
        <w:rPr>
          <w:rFonts w:ascii="宋体" w:hAnsi="宋体"/>
        </w:rPr>
      </w:pPr>
      <w:r>
        <w:rPr>
          <w:rFonts w:ascii="宋体" w:hAnsi="宋体" w:hint="eastAsia"/>
        </w:rPr>
        <w:t>企业债券、公司债券和非金融企业债务融资工具</w:t>
      </w:r>
    </w:p>
    <w:sdt>
      <w:sdtPr>
        <w:rPr>
          <w:szCs w:val="21"/>
        </w:rPr>
        <w:alias w:val="是否适用：债券相关情况[双击切换]"/>
        <w:tag w:val="_GBC_8e6b9cf2d8c24a6faf41199f98e408b3"/>
        <w:id w:val="1193501235"/>
        <w:lock w:val="sdtLocked"/>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 w:rsidR="00DA590C" w:rsidRDefault="00DA590C" w:rsidP="00DA590C">
      <w:pPr>
        <w:pStyle w:val="2"/>
        <w:numPr>
          <w:ilvl w:val="0"/>
          <w:numId w:val="22"/>
        </w:numPr>
        <w:ind w:firstLineChars="0"/>
        <w:rPr>
          <w:rFonts w:ascii="宋体" w:hAnsi="宋体"/>
        </w:rPr>
      </w:pPr>
      <w:r>
        <w:rPr>
          <w:rFonts w:ascii="宋体" w:hAnsi="宋体" w:hint="eastAsia"/>
        </w:rPr>
        <w:t>可转换公司债</w:t>
      </w:r>
      <w:proofErr w:type="gramStart"/>
      <w:r>
        <w:rPr>
          <w:rFonts w:ascii="宋体" w:hAnsi="宋体" w:hint="eastAsia"/>
        </w:rPr>
        <w:t>券</w:t>
      </w:r>
      <w:proofErr w:type="gramEnd"/>
      <w:r>
        <w:rPr>
          <w:rFonts w:ascii="宋体" w:hAnsi="宋体" w:hint="eastAsia"/>
        </w:rPr>
        <w:t>情况</w:t>
      </w:r>
    </w:p>
    <w:sdt>
      <w:sdtPr>
        <w:alias w:val="是否适用：可转换公司债券情况[双击切换]"/>
        <w:tag w:val="_GBC_6a49e99841294af3b87ba6216b1997d9"/>
        <w:id w:val="-651216828"/>
        <w:lock w:val="sdtLocked"/>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rsidP="00DA590C"/>
    <w:p w:rsidR="00DA590C" w:rsidRDefault="00DA590C"/>
    <w:p w:rsidR="00DA590C" w:rsidRDefault="00DA590C">
      <w:pPr>
        <w:sectPr w:rsidR="00DA590C" w:rsidSect="004860B6">
          <w:pgSz w:w="11906" w:h="16838"/>
          <w:pgMar w:top="1525" w:right="1276" w:bottom="1440" w:left="1797" w:header="851" w:footer="992" w:gutter="0"/>
          <w:cols w:space="425"/>
          <w:docGrid w:linePitch="312"/>
        </w:sectPr>
      </w:pPr>
    </w:p>
    <w:p w:rsidR="00DA590C" w:rsidRDefault="00DA590C"/>
    <w:p w:rsidR="00DA590C" w:rsidRDefault="00DA590C">
      <w:pPr>
        <w:pStyle w:val="10"/>
        <w:numPr>
          <w:ilvl w:val="0"/>
          <w:numId w:val="3"/>
        </w:numPr>
        <w:rPr>
          <w:rFonts w:ascii="黑体" w:hAnsi="黑体"/>
          <w:bCs w:val="0"/>
          <w:szCs w:val="28"/>
        </w:rPr>
      </w:pPr>
      <w:bookmarkStart w:id="60" w:name="_Toc79399160"/>
      <w:r>
        <w:rPr>
          <w:rFonts w:ascii="黑体" w:hAnsi="黑体"/>
          <w:bCs w:val="0"/>
          <w:szCs w:val="28"/>
        </w:rPr>
        <w:t>财务报告</w:t>
      </w:r>
      <w:bookmarkEnd w:id="60"/>
    </w:p>
    <w:sdt>
      <w:sdtPr>
        <w:rPr>
          <w:rFonts w:ascii="宋体" w:hAnsi="宋体" w:cs="宋体" w:hint="eastAsia"/>
          <w:b w:val="0"/>
          <w:bCs w:val="0"/>
          <w:kern w:val="0"/>
          <w:szCs w:val="24"/>
        </w:rPr>
        <w:alias w:val="模块:审计报告"/>
        <w:tag w:val="_GBC_3c4b7d00409449a2b71d41277e7bd042"/>
        <w:id w:val="26282172"/>
        <w:lock w:val="sdtLocked"/>
        <w:placeholder>
          <w:docPart w:val="GBC22222222222222222222222222222"/>
        </w:placeholder>
      </w:sdtPr>
      <w:sdtContent>
        <w:p w:rsidR="00DA590C" w:rsidRDefault="00DA590C" w:rsidP="004A3A29">
          <w:pPr>
            <w:pStyle w:val="2"/>
            <w:numPr>
              <w:ilvl w:val="0"/>
              <w:numId w:val="32"/>
            </w:numPr>
            <w:ind w:left="420" w:hanging="420"/>
            <w:rPr>
              <w:rFonts w:ascii="宋体" w:hAnsi="宋体"/>
            </w:rPr>
          </w:pPr>
          <w:r>
            <w:rPr>
              <w:rFonts w:ascii="宋体" w:hAnsi="宋体" w:hint="eastAsia"/>
            </w:rPr>
            <w:t>审计报告</w:t>
          </w:r>
        </w:p>
        <w:sdt>
          <w:sdtPr>
            <w:alias w:val="是否适用：审计报告[双击切换]"/>
            <w:tag w:val="_GBC_33dac3baf6634fba91e3026ebaaad280"/>
            <w:id w:val="2628217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 w:rsidR="00DA590C" w:rsidRDefault="00DA590C" w:rsidP="004A3A29">
      <w:pPr>
        <w:pStyle w:val="2"/>
        <w:numPr>
          <w:ilvl w:val="0"/>
          <w:numId w:val="32"/>
        </w:numPr>
        <w:ind w:left="422" w:hanging="422"/>
        <w:rPr>
          <w:rFonts w:ascii="宋体" w:hAnsi="宋体"/>
        </w:rPr>
      </w:pPr>
      <w:r>
        <w:rPr>
          <w:rFonts w:ascii="宋体" w:hAnsi="宋体" w:hint="eastAsia"/>
        </w:rPr>
        <w:t>财务报表</w:t>
      </w:r>
    </w:p>
    <w:bookmarkStart w:id="61" w:name="_Hlk10208794" w:displacedByCustomXml="next"/>
    <w:sdt>
      <w:sdtPr>
        <w:rPr>
          <w:rFonts w:ascii="宋体" w:hAnsi="宋体" w:cs="宋体"/>
          <w:b w:val="0"/>
          <w:bCs w:val="0"/>
          <w:kern w:val="0"/>
          <w:szCs w:val="24"/>
        </w:rPr>
        <w:alias w:val="选项模块:需要编制合并报表"/>
        <w:tag w:val="_GBC_f3d43b26b5d34a4c88db3cb7d81650cc"/>
        <w:id w:val="26282378"/>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273025745"/>
            <w:lock w:val="sdtLocked"/>
          </w:sdtPr>
          <w:sdtEndPr>
            <w:rPr>
              <w:rFonts w:hint="default"/>
              <w:color w:val="008000"/>
              <w:szCs w:val="21"/>
              <w:u w:val="single"/>
            </w:rPr>
          </w:sdtEndPr>
          <w:sdtContent>
            <w:p w:rsidR="00183DE0" w:rsidRDefault="00183DE0">
              <w:pPr>
                <w:pStyle w:val="3"/>
                <w:jc w:val="center"/>
                <w:rPr>
                  <w:rFonts w:ascii="宋体" w:hAnsi="宋体"/>
                </w:rPr>
              </w:pPr>
              <w:r>
                <w:rPr>
                  <w:rFonts w:ascii="宋体" w:hAnsi="宋体" w:hint="eastAsia"/>
                </w:rPr>
                <w:t>合并资产负债表</w:t>
              </w:r>
            </w:p>
            <w:p w:rsidR="00183DE0" w:rsidRDefault="00183DE0">
              <w:pPr>
                <w:snapToGrid w:val="0"/>
                <w:spacing w:line="240" w:lineRule="atLeast"/>
                <w:jc w:val="center"/>
                <w:rPr>
                  <w:b/>
                  <w:szCs w:val="21"/>
                </w:rPr>
              </w:pPr>
              <w:r>
                <w:rPr>
                  <w:szCs w:val="21"/>
                </w:rPr>
                <w:t>2021年6月30日</w:t>
              </w:r>
            </w:p>
            <w:p w:rsidR="00183DE0" w:rsidRDefault="00183DE0">
              <w:pPr>
                <w:rPr>
                  <w:szCs w:val="21"/>
                </w:rPr>
              </w:pPr>
              <w:r>
                <w:rPr>
                  <w:szCs w:val="21"/>
                </w:rPr>
                <w:t>编制单位：</w:t>
              </w:r>
              <w:sdt>
                <w:sdtPr>
                  <w:rPr>
                    <w:szCs w:val="21"/>
                  </w:rPr>
                  <w:alias w:val="公司法定中文名称"/>
                  <w:tag w:val="_GBC_76dae7aa62d842859c05c05e750163c2"/>
                  <w:id w:val="934245854"/>
                  <w:lock w:val="sdtLocked"/>
                  <w:dataBinding w:prefixMappings="xmlns:clcid-cgi='clcid-cgi'" w:xpath="/*/clcid-cgi:GongSiFaDingZhongWenMingCheng[not(@periodRef)]" w:storeItemID="{89EBAB94-44A0-46A2-B712-30D997D04A6D}"/>
                  <w:text/>
                </w:sdtPr>
                <w:sdtContent>
                  <w:r>
                    <w:rPr>
                      <w:szCs w:val="21"/>
                    </w:rPr>
                    <w:t>安徽铜峰电子股份有限公司</w:t>
                  </w:r>
                </w:sdtContent>
              </w:sdt>
            </w:p>
            <w:p w:rsidR="00183DE0" w:rsidRDefault="00183DE0">
              <w:pPr>
                <w:jc w:val="right"/>
                <w:rPr>
                  <w:szCs w:val="21"/>
                </w:rPr>
              </w:pPr>
              <w:r>
                <w:rPr>
                  <w:szCs w:val="21"/>
                </w:rPr>
                <w:t>单位：</w:t>
              </w:r>
              <w:sdt>
                <w:sdtPr>
                  <w:rPr>
                    <w:szCs w:val="21"/>
                  </w:r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362"/>
                <w:gridCol w:w="797"/>
                <w:gridCol w:w="1896"/>
                <w:gridCol w:w="1983"/>
              </w:tblGrid>
              <w:tr w:rsidR="00183DE0" w:rsidTr="009F7FE9">
                <w:sdt>
                  <w:sdtPr>
                    <w:tag w:val="_PLD_1d3f74748a444e6ea0d191e81e54edca"/>
                    <w:id w:val="-77595337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b/>
                            <w:szCs w:val="21"/>
                          </w:rPr>
                          <w:t>项目</w:t>
                        </w:r>
                      </w:p>
                    </w:tc>
                  </w:sdtContent>
                </w:sdt>
                <w:sdt>
                  <w:sdtPr>
                    <w:tag w:val="_PLD_da216b439a53487e85f12225916c5563"/>
                    <w:id w:val="-198471382"/>
                    <w:lock w:val="sdtLocked"/>
                  </w:sdtPr>
                  <w:sdtContent>
                    <w:tc>
                      <w:tcPr>
                        <w:tcW w:w="441"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szCs w:val="21"/>
                          </w:rPr>
                          <w:t>附注</w:t>
                        </w:r>
                      </w:p>
                    </w:tc>
                  </w:sdtContent>
                </w:sdt>
                <w:sdt>
                  <w:sdtPr>
                    <w:tag w:val="_PLD_21df1d74f3114abf83688ef31bc4d9a7"/>
                    <w:id w:val="1530687613"/>
                    <w:lock w:val="sdtLocked"/>
                  </w:sdtPr>
                  <w:sdtContent>
                    <w:tc>
                      <w:tcPr>
                        <w:tcW w:w="1049"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rPr>
                          <w:t>2021年6月30日</w:t>
                        </w:r>
                      </w:p>
                    </w:tc>
                  </w:sdtContent>
                </w:sdt>
                <w:sdt>
                  <w:sdtPr>
                    <w:tag w:val="_PLD_d92c936206d34a64b4b2139999e7311b"/>
                    <w:id w:val="-980141967"/>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szCs w:val="21"/>
                          </w:rPr>
                          <w:t>2020年12月31日</w:t>
                        </w:r>
                      </w:p>
                    </w:tc>
                  </w:sdtContent>
                </w:sdt>
              </w:tr>
              <w:tr w:rsidR="00183DE0" w:rsidTr="009F7FE9">
                <w:sdt>
                  <w:sdtPr>
                    <w:tag w:val="_PLD_c47a329e79ad491ca413bdaf35b1f19b"/>
                    <w:id w:val="-182796867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r>
              <w:tr w:rsidR="00183DE0" w:rsidTr="009F7FE9">
                <w:sdt>
                  <w:sdtPr>
                    <w:tag w:val="_PLD_36a7056a6e314e22ba0fd39d033ba0ea"/>
                    <w:id w:val="-109107874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货币资金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235,547,268.51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242,489,607.58</w:t>
                    </w:r>
                  </w:p>
                </w:tc>
              </w:tr>
              <w:tr w:rsidR="00183DE0" w:rsidTr="009F7FE9">
                <w:sdt>
                  <w:sdtPr>
                    <w:tag w:val="_PLD_eeecea89787644c581a60f0ab1e1e353"/>
                    <w:id w:val="-185364615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结算备付金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79bf785eb864905ac5a35d3fcf6fc5e"/>
                    <w:id w:val="-19169040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拆出资金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986138845"/>
                      <w:lock w:val="sdtLocked"/>
                    </w:sdtPr>
                    <w:sdtContent>
                      <w:p w:rsidR="00183DE0" w:rsidRDefault="00183DE0">
                        <w:pPr>
                          <w:ind w:firstLineChars="100" w:firstLine="210"/>
                        </w:pPr>
                        <w:r>
                          <w:rPr>
                            <w:rFonts w:hint="eastAsia"/>
                          </w:rPr>
                          <w:t>交易性金融资产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2a2e8b160574a929568047f67b21dba"/>
                    <w:id w:val="62490155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衍生金融资产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E24BA9" w:rsidTr="009F7FE9">
                <w:sdt>
                  <w:sdtPr>
                    <w:tag w:val="_PLD_b4275fbbd6c24380aaa849df8e4a5394"/>
                    <w:id w:val="156398896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E24BA9" w:rsidRDefault="00E24BA9">
                        <w:pPr>
                          <w:ind w:firstLineChars="100" w:firstLine="210"/>
                          <w:rPr>
                            <w:szCs w:val="21"/>
                          </w:rPr>
                        </w:pPr>
                        <w:r>
                          <w:rPr>
                            <w:rFonts w:hint="eastAsia"/>
                            <w:szCs w:val="21"/>
                          </w:rPr>
                          <w:t>应收票据</w:t>
                        </w:r>
                      </w:p>
                    </w:tc>
                  </w:sdtContent>
                </w:sdt>
                <w:tc>
                  <w:tcPr>
                    <w:tcW w:w="441" w:type="pct"/>
                    <w:tcBorders>
                      <w:top w:val="outset" w:sz="6" w:space="0" w:color="auto"/>
                      <w:left w:val="outset" w:sz="6" w:space="0" w:color="auto"/>
                      <w:bottom w:val="outset" w:sz="6" w:space="0" w:color="auto"/>
                      <w:right w:val="outset" w:sz="6" w:space="0" w:color="auto"/>
                    </w:tcBorders>
                  </w:tcPr>
                  <w:p w:rsidR="00E24BA9" w:rsidRDefault="00E24BA9">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E24BA9" w:rsidRDefault="00E24BA9" w:rsidP="00E24BA9">
                    <w:pPr>
                      <w:jc w:val="right"/>
                      <w:rPr>
                        <w:sz w:val="24"/>
                      </w:rPr>
                    </w:pPr>
                    <w:r>
                      <w:t>168,046,761.72</w:t>
                    </w:r>
                  </w:p>
                </w:tc>
                <w:tc>
                  <w:tcPr>
                    <w:tcW w:w="1097" w:type="pct"/>
                    <w:tcBorders>
                      <w:top w:val="outset" w:sz="6" w:space="0" w:color="auto"/>
                      <w:left w:val="outset" w:sz="6" w:space="0" w:color="auto"/>
                      <w:bottom w:val="outset" w:sz="6" w:space="0" w:color="auto"/>
                      <w:right w:val="outset" w:sz="6" w:space="0" w:color="auto"/>
                    </w:tcBorders>
                    <w:vAlign w:val="center"/>
                  </w:tcPr>
                  <w:p w:rsidR="00E24BA9" w:rsidRDefault="00E24BA9" w:rsidP="00E24BA9">
                    <w:pPr>
                      <w:jc w:val="right"/>
                      <w:rPr>
                        <w:sz w:val="24"/>
                      </w:rPr>
                    </w:pPr>
                    <w:r>
                      <w:t>150,412,436.31</w:t>
                    </w:r>
                  </w:p>
                </w:tc>
              </w:tr>
              <w:tr w:rsidR="00183DE0" w:rsidTr="009F7FE9">
                <w:sdt>
                  <w:sdtPr>
                    <w:tag w:val="_PLD_916701d47616495dad873446e57f88f1"/>
                    <w:id w:val="-139651020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应收账款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221,885,577.17</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251,856,892.96</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661507799"/>
                      <w:lock w:val="sdtLocked"/>
                    </w:sdtPr>
                    <w:sdtContent>
                      <w:p w:rsidR="00183DE0" w:rsidRDefault="00183DE0">
                        <w:pPr>
                          <w:ind w:firstLineChars="100" w:firstLine="210"/>
                        </w:pPr>
                        <w:r>
                          <w:rPr>
                            <w:rFonts w:hint="eastAsia"/>
                          </w:rPr>
                          <w:t>应收款项融资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Style w:val="af5"/>
                        <w:rFonts w:hint="eastAsia"/>
                      </w:rPr>
                      <w:t>68,127,468.45</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Style w:val="af5"/>
                        <w:rFonts w:hint="eastAsia"/>
                      </w:rPr>
                      <w:t>49,468,609.07</w:t>
                    </w:r>
                  </w:p>
                </w:tc>
              </w:tr>
              <w:tr w:rsidR="00183DE0" w:rsidTr="009F7FE9">
                <w:sdt>
                  <w:sdtPr>
                    <w:tag w:val="_PLD_eff32a719f7a407f8e2bd0fc67579696"/>
                    <w:id w:val="173974471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预付款项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16,772,139.87</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9,896,946.60</w:t>
                    </w:r>
                  </w:p>
                </w:tc>
              </w:tr>
              <w:tr w:rsidR="00183DE0" w:rsidTr="009F7FE9">
                <w:sdt>
                  <w:sdtPr>
                    <w:tag w:val="_PLD_a40cfdfb0ba6490cb057d30f2eced3ad"/>
                    <w:id w:val="-180199087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应收保费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78ae33502cc54f38ad943e4f0832ea8d"/>
                    <w:id w:val="96885821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应收分保账款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81dfd1c51694e04be879fd98e2f222f"/>
                    <w:id w:val="40834640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应收分保合同准备金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14b6c1004ee94e9c86f6872629ce8ec5"/>
                    <w:id w:val="-69438863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其他应收款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3,333,440.90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3,682,850.59</w:t>
                    </w:r>
                  </w:p>
                </w:tc>
              </w:tr>
              <w:tr w:rsidR="00183DE0" w:rsidTr="009F7FE9">
                <w:sdt>
                  <w:sdtPr>
                    <w:tag w:val="_PLD_f7b8b5cf09f34b18bdaa893a720147a3"/>
                    <w:id w:val="-122876143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rPr>
                          <w:t>其中：</w:t>
                        </w:r>
                        <w:r>
                          <w:rPr>
                            <w:rFonts w:hint="eastAsia"/>
                            <w:szCs w:val="21"/>
                          </w:rPr>
                          <w:t>应收利息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4d3fdbd13bd44399aedfc802cf2f5e84"/>
                    <w:id w:val="-192062733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400" w:firstLine="840"/>
                          <w:rPr>
                            <w:szCs w:val="21"/>
                          </w:rPr>
                        </w:pPr>
                        <w:r>
                          <w:rPr>
                            <w:rFonts w:hint="eastAsia"/>
                            <w:szCs w:val="21"/>
                          </w:rPr>
                          <w:t>应收股利</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150565b75bcd4f3c8e385b838e4135fa"/>
                    <w:id w:val="204023954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买入返售金融资产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0967af437eee4294b4f611b5abd91937"/>
                    <w:id w:val="76280108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存货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169,330,381.80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206,573,109.69</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1534079298"/>
                      <w:lock w:val="sdtLocked"/>
                    </w:sdtPr>
                    <w:sdtContent>
                      <w:p w:rsidR="00183DE0" w:rsidRDefault="00183DE0">
                        <w:pPr>
                          <w:ind w:firstLineChars="100" w:firstLine="210"/>
                        </w:pPr>
                        <w:r>
                          <w:rPr>
                            <w:rFonts w:hint="eastAsia"/>
                          </w:rPr>
                          <w:t>合同资产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0a26361e8f8463bbf996022971e66c0"/>
                    <w:id w:val="-71751326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持有待售资产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5034baf09ae473db2e4694be7430d29"/>
                    <w:id w:val="-141061180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一年内到期的非流动资产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59111301b0474503970c30d14c6c16c1"/>
                    <w:id w:val="76858879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17,291,957.89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60,216,667.13</w:t>
                    </w:r>
                  </w:p>
                </w:tc>
              </w:tr>
              <w:tr w:rsidR="00E24BA9" w:rsidTr="009F7FE9">
                <w:sdt>
                  <w:sdtPr>
                    <w:tag w:val="_PLD_e89c5fc1115a4751868d93f96af78d12"/>
                    <w:id w:val="153330476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E24BA9" w:rsidRDefault="00E24BA9">
                        <w:pPr>
                          <w:ind w:firstLineChars="200" w:firstLine="420"/>
                          <w:rPr>
                            <w:szCs w:val="21"/>
                          </w:rPr>
                        </w:pPr>
                        <w:r>
                          <w:rPr>
                            <w:rFonts w:hint="eastAsia"/>
                            <w:szCs w:val="21"/>
                          </w:rPr>
                          <w:t>流动资产合计</w:t>
                        </w:r>
                      </w:p>
                    </w:tc>
                  </w:sdtContent>
                </w:sdt>
                <w:tc>
                  <w:tcPr>
                    <w:tcW w:w="441" w:type="pct"/>
                    <w:tcBorders>
                      <w:top w:val="outset" w:sz="6" w:space="0" w:color="auto"/>
                      <w:left w:val="outset" w:sz="6" w:space="0" w:color="auto"/>
                      <w:bottom w:val="outset" w:sz="6" w:space="0" w:color="auto"/>
                      <w:right w:val="outset" w:sz="6" w:space="0" w:color="auto"/>
                    </w:tcBorders>
                  </w:tcPr>
                  <w:p w:rsidR="00E24BA9" w:rsidRDefault="00E24BA9">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E24BA9" w:rsidRDefault="00E24BA9" w:rsidP="00E24BA9">
                    <w:pPr>
                      <w:jc w:val="right"/>
                      <w:rPr>
                        <w:sz w:val="24"/>
                      </w:rPr>
                    </w:pPr>
                    <w:r>
                      <w:t>900,334,996.31</w:t>
                    </w:r>
                  </w:p>
                </w:tc>
                <w:tc>
                  <w:tcPr>
                    <w:tcW w:w="1097" w:type="pct"/>
                    <w:tcBorders>
                      <w:top w:val="outset" w:sz="6" w:space="0" w:color="auto"/>
                      <w:left w:val="outset" w:sz="6" w:space="0" w:color="auto"/>
                      <w:bottom w:val="outset" w:sz="6" w:space="0" w:color="auto"/>
                      <w:right w:val="outset" w:sz="6" w:space="0" w:color="auto"/>
                    </w:tcBorders>
                    <w:vAlign w:val="center"/>
                  </w:tcPr>
                  <w:p w:rsidR="00E24BA9" w:rsidRDefault="00E24BA9" w:rsidP="00E24BA9">
                    <w:pPr>
                      <w:jc w:val="right"/>
                      <w:rPr>
                        <w:sz w:val="24"/>
                      </w:rPr>
                    </w:pPr>
                    <w:r>
                      <w:t>974,597,119.93</w:t>
                    </w:r>
                  </w:p>
                </w:tc>
              </w:tr>
              <w:tr w:rsidR="00183DE0" w:rsidTr="009F7FE9">
                <w:sdt>
                  <w:sdtPr>
                    <w:tag w:val="_PLD_66ac6acc14e74939b5cc43190a3afd2b"/>
                    <w:id w:val="-11930467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r>
              <w:tr w:rsidR="00183DE0" w:rsidTr="009F7FE9">
                <w:sdt>
                  <w:sdtPr>
                    <w:tag w:val="_PLD_22aa48a975974ca794a64ae94835362c"/>
                    <w:id w:val="-34957477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发放贷款和垫款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153846155"/>
                      <w:lock w:val="sdtLocked"/>
                    </w:sdtPr>
                    <w:sdtContent>
                      <w:p w:rsidR="00183DE0" w:rsidRDefault="00183DE0">
                        <w:pPr>
                          <w:ind w:firstLineChars="100" w:firstLine="210"/>
                        </w:pPr>
                        <w:r>
                          <w:rPr>
                            <w:rFonts w:hint="eastAsia"/>
                          </w:rPr>
                          <w:t>债权投资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463264190"/>
                      <w:lock w:val="sdtLocked"/>
                    </w:sdtPr>
                    <w:sdtContent>
                      <w:p w:rsidR="00183DE0" w:rsidRDefault="00183DE0">
                        <w:pPr>
                          <w:ind w:firstLineChars="100" w:firstLine="210"/>
                        </w:pPr>
                        <w:r>
                          <w:rPr>
                            <w:rFonts w:hint="eastAsia"/>
                          </w:rPr>
                          <w:t>其他债权投资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35e8def5b4b4c7abc05596f3566e5ca"/>
                    <w:id w:val="-98409281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长期应收款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03693997f484cfcaa912b0e71d5709d"/>
                    <w:id w:val="84267557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长期股权投资</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1575394574"/>
                      <w:lock w:val="sdtLocked"/>
                    </w:sdtPr>
                    <w:sdtContent>
                      <w:p w:rsidR="00183DE0" w:rsidRDefault="00183DE0">
                        <w:pPr>
                          <w:ind w:firstLineChars="100" w:firstLine="210"/>
                        </w:pPr>
                        <w:r>
                          <w:rPr>
                            <w:rFonts w:hint="eastAsia"/>
                          </w:rPr>
                          <w:t>其他权益工具投资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rPr>
                      <w:t>5,000,000.00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Style w:val="af5"/>
                        <w:rFonts w:hint="eastAsia"/>
                      </w:rPr>
                      <w:t>10,000,000.00</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1183630109"/>
                      <w:lock w:val="sdtLocked"/>
                    </w:sdtPr>
                    <w:sdtContent>
                      <w:p w:rsidR="00183DE0" w:rsidRDefault="00183DE0">
                        <w:pPr>
                          <w:ind w:firstLineChars="100" w:firstLine="210"/>
                        </w:pPr>
                        <w:r>
                          <w:rPr>
                            <w:rFonts w:hint="eastAsia"/>
                          </w:rPr>
                          <w:t>其他非流动金融资产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4684cd13f34942aabf4f5a55f1148c84"/>
                    <w:id w:val="100448609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投资性房地产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a85d42312a14428bf960d1d9ac28904"/>
                    <w:id w:val="-205629821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固定资产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629,393,538.01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664,300,022.73</w:t>
                    </w:r>
                  </w:p>
                </w:tc>
              </w:tr>
              <w:tr w:rsidR="00183DE0" w:rsidTr="009F7FE9">
                <w:sdt>
                  <w:sdtPr>
                    <w:tag w:val="_PLD_6572a20e6bfc4146a00336e842a92a6c"/>
                    <w:id w:val="-54900431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在建工程</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25,315,265.80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2,902,654.87</w:t>
                    </w:r>
                  </w:p>
                </w:tc>
              </w:tr>
              <w:tr w:rsidR="00183DE0" w:rsidTr="009F7FE9">
                <w:sdt>
                  <w:sdtPr>
                    <w:tag w:val="_PLD_681c8940563045f7a9114e64a64c0cbb"/>
                    <w:id w:val="-170909598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生产性生物资产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6e2225c67a84720afd738287a9c2365"/>
                    <w:id w:val="57602492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油气资产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8079B8"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291833706"/>
                      <w:lock w:val="sdtLocked"/>
                    </w:sdtPr>
                    <w:sdtContent>
                      <w:p w:rsidR="008079B8" w:rsidRDefault="008079B8">
                        <w:pPr>
                          <w:ind w:firstLineChars="100" w:firstLine="210"/>
                        </w:pPr>
                        <w:r>
                          <w:rPr>
                            <w:rFonts w:hint="eastAsia"/>
                          </w:rPr>
                          <w:t>使用权资产</w:t>
                        </w:r>
                      </w:p>
                    </w:sdtContent>
                  </w:sdt>
                </w:tc>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4,985,241.53</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p>
                </w:tc>
              </w:tr>
              <w:tr w:rsidR="00183DE0" w:rsidTr="009F7FE9">
                <w:sdt>
                  <w:sdtPr>
                    <w:tag w:val="_PLD_f9f0cc8ce8dc4387b1611032921da1ea"/>
                    <w:id w:val="195004111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无形资产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11,644,569.29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12,054,567.59</w:t>
                    </w:r>
                  </w:p>
                </w:tc>
              </w:tr>
              <w:tr w:rsidR="00183DE0" w:rsidTr="009F7FE9">
                <w:sdt>
                  <w:sdtPr>
                    <w:tag w:val="_PLD_9e19501f4749495c8e2c099358304536"/>
                    <w:id w:val="-155099687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开发支出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f8ed91a88675406ea5643bb20525ebab"/>
                    <w:id w:val="-59456121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商誉</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7616aaf37e541948f0c2ca1f9b68af9"/>
                    <w:id w:val="19974730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长期待摊费用</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3B4A15">
                    <w:pPr>
                      <w:jc w:val="right"/>
                      <w:rPr>
                        <w:szCs w:val="21"/>
                      </w:rPr>
                    </w:pPr>
                    <w:r w:rsidRPr="003B4A15">
                      <w:rPr>
                        <w:szCs w:val="21"/>
                      </w:rPr>
                      <w:t>937,796.01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1,089,871.04</w:t>
                    </w:r>
                  </w:p>
                </w:tc>
              </w:tr>
              <w:tr w:rsidR="00183DE0" w:rsidTr="009F7FE9">
                <w:sdt>
                  <w:sdtPr>
                    <w:tag w:val="_PLD_831746b98bdc4418bed3ce5f97331371"/>
                    <w:id w:val="-183058964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递延所得税资产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8,767,492.89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8,484,051.77</w:t>
                    </w:r>
                  </w:p>
                </w:tc>
              </w:tr>
              <w:tr w:rsidR="00183DE0" w:rsidTr="009F7FE9">
                <w:sdt>
                  <w:sdtPr>
                    <w:tag w:val="_PLD_b16d4dbbdf9e4712984ce3d90131c10b"/>
                    <w:id w:val="46038459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1,343,293.98</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3,938,939.97</w:t>
                    </w:r>
                  </w:p>
                </w:tc>
              </w:tr>
              <w:tr w:rsidR="008079B8" w:rsidTr="009F7FE9">
                <w:sdt>
                  <w:sdtPr>
                    <w:tag w:val="_PLD_244b63fab9214d849ab2fc2afd25f0a8"/>
                    <w:id w:val="58774526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8079B8" w:rsidRDefault="008079B8">
                        <w:pPr>
                          <w:ind w:firstLineChars="200" w:firstLine="420"/>
                          <w:rPr>
                            <w:szCs w:val="21"/>
                          </w:rPr>
                        </w:pPr>
                        <w:r>
                          <w:rPr>
                            <w:rFonts w:hint="eastAsia"/>
                            <w:szCs w:val="21"/>
                          </w:rPr>
                          <w:t>非流动资产合计</w:t>
                        </w:r>
                      </w:p>
                    </w:tc>
                  </w:sdtContent>
                </w:sdt>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687,387,197.51</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702,770,107.97</w:t>
                    </w:r>
                  </w:p>
                </w:tc>
              </w:tr>
              <w:tr w:rsidR="008079B8" w:rsidTr="009F7FE9">
                <w:sdt>
                  <w:sdtPr>
                    <w:tag w:val="_PLD_6e563319c2e4471398624f06f1db4a4e"/>
                    <w:id w:val="59729030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8079B8" w:rsidRDefault="008079B8">
                        <w:pPr>
                          <w:ind w:firstLineChars="300" w:firstLine="630"/>
                          <w:rPr>
                            <w:szCs w:val="21"/>
                          </w:rPr>
                        </w:pPr>
                        <w:r>
                          <w:rPr>
                            <w:rFonts w:hint="eastAsia"/>
                            <w:szCs w:val="21"/>
                          </w:rPr>
                          <w:t>资产总计</w:t>
                        </w:r>
                      </w:p>
                    </w:tc>
                  </w:sdtContent>
                </w:sdt>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1,587,722,193.82</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1,677,367,227.90</w:t>
                    </w:r>
                  </w:p>
                </w:tc>
              </w:tr>
              <w:tr w:rsidR="00183DE0" w:rsidTr="009F7FE9">
                <w:sdt>
                  <w:sdtPr>
                    <w:tag w:val="_PLD_9375d0f637964c329fb26d2b4f648745"/>
                    <w:id w:val="46469972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r>
              <w:tr w:rsidR="00183DE0" w:rsidTr="009F7FE9">
                <w:sdt>
                  <w:sdtPr>
                    <w:tag w:val="_PLD_2fd37dc37d5e4c28b5b0dbe25be93232"/>
                    <w:id w:val="12151452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短期借款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85,461,875.00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175,888,966.66</w:t>
                    </w:r>
                  </w:p>
                </w:tc>
              </w:tr>
              <w:tr w:rsidR="00183DE0" w:rsidTr="009F7FE9">
                <w:sdt>
                  <w:sdtPr>
                    <w:tag w:val="_PLD_d4d41992aeff449e841a25d78244a217"/>
                    <w:id w:val="-115120193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向中央银行借款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a8e7d1680b146519de30874741a7d72"/>
                    <w:id w:val="-110187857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拆入资金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154965441"/>
                      <w:lock w:val="sdtLocked"/>
                    </w:sdtPr>
                    <w:sdtContent>
                      <w:p w:rsidR="00183DE0" w:rsidRDefault="00183DE0">
                        <w:pPr>
                          <w:ind w:firstLineChars="100" w:firstLine="210"/>
                        </w:pPr>
                        <w:r>
                          <w:rPr>
                            <w:rFonts w:hint="eastAsia"/>
                          </w:rPr>
                          <w:t>交易性金融负债</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4e5d5bfa7f841d1bd60fddcb2e66c58"/>
                    <w:id w:val="186502428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衍生金融负债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1ccdf0c4f4443b685142442e1c3f8f6"/>
                    <w:id w:val="-69939005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应付票据</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10,853,000.00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25,224,736.03</w:t>
                    </w:r>
                  </w:p>
                </w:tc>
              </w:tr>
              <w:tr w:rsidR="00183DE0" w:rsidTr="009F7FE9">
                <w:sdt>
                  <w:sdtPr>
                    <w:tag w:val="_PLD_63f7bc90fdbe4fe9b76159c57157c382"/>
                    <w:id w:val="-21643319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133,439,031.11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159,560,606.47</w:t>
                    </w:r>
                  </w:p>
                </w:tc>
              </w:tr>
              <w:tr w:rsidR="00183DE0" w:rsidTr="009F7FE9">
                <w:sdt>
                  <w:sdtPr>
                    <w:tag w:val="_PLD_3652c9d68fee4d45b2cd80abc417bcfd"/>
                    <w:id w:val="164346417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预收款项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320004253"/>
                      <w:lock w:val="sdtLocked"/>
                    </w:sdtPr>
                    <w:sdtContent>
                      <w:p w:rsidR="00183DE0" w:rsidRDefault="00183DE0">
                        <w:pPr>
                          <w:ind w:firstLineChars="100" w:firstLine="210"/>
                        </w:pPr>
                        <w:r>
                          <w:rPr>
                            <w:rFonts w:hint="eastAsia"/>
                          </w:rPr>
                          <w:t>合同负债</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rPr>
                      <w:t>8,541,875.62</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rPr>
                      <w:t>9,035,024.81</w:t>
                    </w:r>
                  </w:p>
                </w:tc>
              </w:tr>
              <w:tr w:rsidR="00183DE0" w:rsidTr="009F7FE9">
                <w:sdt>
                  <w:sdtPr>
                    <w:tag w:val="_PLD_be5eec398fb24e96b51c778e07be994c"/>
                    <w:id w:val="107370196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卖出回购金融资产款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96881e9f0ab40769bcc86283e6097ff"/>
                    <w:id w:val="-33947018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吸收存款及同业存放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f52e1d03b4c642029c957ce402548b4d"/>
                    <w:id w:val="-188455944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代理买卖证券款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ac3eaf64a174f42beaddc0b3be0ef73"/>
                    <w:id w:val="-140389959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代理承销证券款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b46164c72e3e41ec9fc7c62554dc88df"/>
                    <w:id w:val="12151071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应付职工薪酬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36,296,983.49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29,655,559.08</w:t>
                    </w:r>
                  </w:p>
                </w:tc>
              </w:tr>
              <w:tr w:rsidR="00183DE0" w:rsidTr="009F7FE9">
                <w:sdt>
                  <w:sdtPr>
                    <w:tag w:val="_PLD_da4e94adb66d4e528e4e8867ce4f2302"/>
                    <w:id w:val="67076600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应交税费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6,139,800.11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10,593,716.85</w:t>
                    </w:r>
                  </w:p>
                </w:tc>
              </w:tr>
              <w:tr w:rsidR="00183DE0" w:rsidTr="009F7FE9">
                <w:sdt>
                  <w:sdtPr>
                    <w:tag w:val="_PLD_f1bb75ef275f4cabafc790de2f817512"/>
                    <w:id w:val="77051448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其他应付款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15,107,086.18</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10,802,504.37</w:t>
                    </w:r>
                  </w:p>
                </w:tc>
              </w:tr>
              <w:tr w:rsidR="00183DE0" w:rsidTr="009F7FE9">
                <w:sdt>
                  <w:sdtPr>
                    <w:tag w:val="_PLD_c2d9be160e384569b83c6b4fa8a1aa71"/>
                    <w:id w:val="-51784785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rPr>
                          <w:t>其中：</w:t>
                        </w:r>
                        <w:r>
                          <w:rPr>
                            <w:rFonts w:hint="eastAsia"/>
                            <w:szCs w:val="21"/>
                          </w:rPr>
                          <w:t>应付利息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d687f45d03d4450780c80600a9c2e9d5"/>
                    <w:id w:val="-57305199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400" w:firstLine="840"/>
                          <w:rPr>
                            <w:szCs w:val="21"/>
                          </w:rPr>
                        </w:pPr>
                        <w:r>
                          <w:rPr>
                            <w:rFonts w:hint="eastAsia"/>
                            <w:szCs w:val="21"/>
                          </w:rPr>
                          <w:t>应付股利</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472,000.00</w:t>
                    </w:r>
                  </w:p>
                </w:tc>
              </w:tr>
              <w:tr w:rsidR="00183DE0" w:rsidTr="009F7FE9">
                <w:sdt>
                  <w:sdtPr>
                    <w:tag w:val="_PLD_92ed0ec1441a49ed9ae726f88f149d23"/>
                    <w:id w:val="-46612957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应付手续费及佣金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cd74a6b00ca416da58e99206b2a6150"/>
                    <w:id w:val="40033066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应付分保账款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2e76edca1004352bfa9fe9ea4f74480"/>
                    <w:id w:val="-190189680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持有待售负债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d84ac3419c14af1a70409a1e659bc33"/>
                    <w:id w:val="-177408353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一年内到期的非流动负债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3,955,262.00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7,166,231.54</w:t>
                    </w:r>
                  </w:p>
                </w:tc>
              </w:tr>
              <w:tr w:rsidR="00157572" w:rsidTr="009F7FE9">
                <w:sdt>
                  <w:sdtPr>
                    <w:tag w:val="_PLD_d98d6b8169c447a0bc0b1ae069d60a30"/>
                    <w:id w:val="86287108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57572" w:rsidRDefault="00157572">
                        <w:pPr>
                          <w:ind w:firstLineChars="100" w:firstLine="210"/>
                          <w:rPr>
                            <w:szCs w:val="21"/>
                          </w:rPr>
                        </w:pPr>
                        <w:r>
                          <w:rPr>
                            <w:rFonts w:hint="eastAsia"/>
                            <w:szCs w:val="21"/>
                          </w:rPr>
                          <w:t>其他流动负债</w:t>
                        </w:r>
                      </w:p>
                    </w:tc>
                  </w:sdtContent>
                </w:sdt>
                <w:tc>
                  <w:tcPr>
                    <w:tcW w:w="441" w:type="pct"/>
                    <w:tcBorders>
                      <w:top w:val="outset" w:sz="6" w:space="0" w:color="auto"/>
                      <w:left w:val="outset" w:sz="6" w:space="0" w:color="auto"/>
                      <w:bottom w:val="outset" w:sz="6" w:space="0" w:color="auto"/>
                      <w:right w:val="outset" w:sz="6" w:space="0" w:color="auto"/>
                    </w:tcBorders>
                  </w:tcPr>
                  <w:p w:rsidR="00157572" w:rsidRDefault="00157572">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157572" w:rsidRDefault="00157572" w:rsidP="00157572">
                    <w:pPr>
                      <w:jc w:val="right"/>
                      <w:rPr>
                        <w:sz w:val="24"/>
                      </w:rPr>
                    </w:pPr>
                    <w:r>
                      <w:t>87,820,698.07</w:t>
                    </w:r>
                  </w:p>
                </w:tc>
                <w:tc>
                  <w:tcPr>
                    <w:tcW w:w="1097" w:type="pct"/>
                    <w:tcBorders>
                      <w:top w:val="outset" w:sz="6" w:space="0" w:color="auto"/>
                      <w:left w:val="outset" w:sz="6" w:space="0" w:color="auto"/>
                      <w:bottom w:val="outset" w:sz="6" w:space="0" w:color="auto"/>
                      <w:right w:val="outset" w:sz="6" w:space="0" w:color="auto"/>
                    </w:tcBorders>
                    <w:vAlign w:val="center"/>
                  </w:tcPr>
                  <w:p w:rsidR="00157572" w:rsidRDefault="00157572" w:rsidP="00157572">
                    <w:pPr>
                      <w:jc w:val="right"/>
                      <w:rPr>
                        <w:sz w:val="24"/>
                      </w:rPr>
                    </w:pPr>
                    <w:r>
                      <w:t>83,960,243.33</w:t>
                    </w:r>
                  </w:p>
                </w:tc>
              </w:tr>
              <w:tr w:rsidR="00157572" w:rsidTr="009F7FE9">
                <w:sdt>
                  <w:sdtPr>
                    <w:tag w:val="_PLD_d6387f8c45ce4f8599c26d4b88544573"/>
                    <w:id w:val="177967151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57572" w:rsidRDefault="00157572">
                        <w:pPr>
                          <w:ind w:firstLineChars="200" w:firstLine="420"/>
                          <w:rPr>
                            <w:szCs w:val="21"/>
                          </w:rPr>
                        </w:pPr>
                        <w:r>
                          <w:rPr>
                            <w:rFonts w:hint="eastAsia"/>
                            <w:szCs w:val="21"/>
                          </w:rPr>
                          <w:t>流动负债合计</w:t>
                        </w:r>
                      </w:p>
                    </w:tc>
                  </w:sdtContent>
                </w:sdt>
                <w:tc>
                  <w:tcPr>
                    <w:tcW w:w="441" w:type="pct"/>
                    <w:tcBorders>
                      <w:top w:val="outset" w:sz="6" w:space="0" w:color="auto"/>
                      <w:left w:val="outset" w:sz="6" w:space="0" w:color="auto"/>
                      <w:bottom w:val="outset" w:sz="6" w:space="0" w:color="auto"/>
                      <w:right w:val="outset" w:sz="6" w:space="0" w:color="auto"/>
                    </w:tcBorders>
                  </w:tcPr>
                  <w:p w:rsidR="00157572" w:rsidRDefault="00157572">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157572" w:rsidRDefault="00157572" w:rsidP="00157572">
                    <w:pPr>
                      <w:jc w:val="right"/>
                      <w:rPr>
                        <w:sz w:val="24"/>
                      </w:rPr>
                    </w:pPr>
                    <w:r>
                      <w:t>387,615,611.58</w:t>
                    </w:r>
                  </w:p>
                </w:tc>
                <w:tc>
                  <w:tcPr>
                    <w:tcW w:w="1097" w:type="pct"/>
                    <w:tcBorders>
                      <w:top w:val="outset" w:sz="6" w:space="0" w:color="auto"/>
                      <w:left w:val="outset" w:sz="6" w:space="0" w:color="auto"/>
                      <w:bottom w:val="outset" w:sz="6" w:space="0" w:color="auto"/>
                      <w:right w:val="outset" w:sz="6" w:space="0" w:color="auto"/>
                    </w:tcBorders>
                    <w:vAlign w:val="center"/>
                  </w:tcPr>
                  <w:p w:rsidR="00157572" w:rsidRDefault="00157572" w:rsidP="00157572">
                    <w:pPr>
                      <w:jc w:val="right"/>
                      <w:rPr>
                        <w:sz w:val="24"/>
                      </w:rPr>
                    </w:pPr>
                    <w:r>
                      <w:t>511,887,589.14</w:t>
                    </w:r>
                  </w:p>
                </w:tc>
              </w:tr>
              <w:tr w:rsidR="00183DE0" w:rsidTr="009F7FE9">
                <w:sdt>
                  <w:sdtPr>
                    <w:tag w:val="_PLD_e92d79badc1945afbed8782cdacf599f"/>
                    <w:id w:val="-72475738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ind w:right="210"/>
                      <w:jc w:val="right"/>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color w:val="008000"/>
                        <w:szCs w:val="21"/>
                      </w:rPr>
                    </w:pPr>
                  </w:p>
                </w:tc>
              </w:tr>
              <w:tr w:rsidR="00183DE0" w:rsidTr="009F7FE9">
                <w:sdt>
                  <w:sdtPr>
                    <w:tag w:val="_PLD_4515eae7d3ee403aac2fdade1a6ff71a"/>
                    <w:id w:val="78746534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保险合同准备金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0b8d7682584443f4bae26e2ed50f8040"/>
                    <w:id w:val="-203726698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长期借款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1503c6281dc48d19440b9f16f150ec0"/>
                    <w:id w:val="7124785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应付债券</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feff2e31a4d4689842e8f9ce5e8b342"/>
                    <w:id w:val="178052806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其中：优先股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6b6cba673904261afdd80fbfbf5d1b4"/>
                    <w:id w:val="117422405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leftChars="300" w:left="630" w:firstLineChars="100" w:firstLine="210"/>
                          <w:rPr>
                            <w:szCs w:val="21"/>
                          </w:rPr>
                        </w:pPr>
                        <w:r>
                          <w:rPr>
                            <w:rFonts w:hint="eastAsia"/>
                            <w:szCs w:val="21"/>
                          </w:rPr>
                          <w:t>永续债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8079B8"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131080167"/>
                      <w:lock w:val="sdtLocked"/>
                    </w:sdtPr>
                    <w:sdtContent>
                      <w:p w:rsidR="008079B8" w:rsidRDefault="008079B8">
                        <w:pPr>
                          <w:ind w:firstLineChars="100" w:firstLine="210"/>
                        </w:pPr>
                        <w:r>
                          <w:rPr>
                            <w:rFonts w:hint="eastAsia"/>
                          </w:rPr>
                          <w:t>租赁负债</w:t>
                        </w:r>
                      </w:p>
                    </w:sdtContent>
                  </w:sdt>
                </w:tc>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4,985,241.53</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p>
                </w:tc>
              </w:tr>
              <w:tr w:rsidR="00183DE0" w:rsidTr="009F7FE9">
                <w:sdt>
                  <w:sdtPr>
                    <w:tag w:val="_PLD_e7eb803a0fb248e2b8805e67dbe2336f"/>
                    <w:id w:val="27806705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长期应付款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5eafba3923544dfc81be450ef6e000ee"/>
                    <w:id w:val="-123322632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长期应付职工薪酬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d2d2511d3684ed0ac593049a3abc203"/>
                    <w:id w:val="128184538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预计负债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e1b0ee29ae24aa09d29da2690e141a2"/>
                    <w:id w:val="41012718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递延收益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18,522,103.48</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19,783,363.84</w:t>
                    </w:r>
                  </w:p>
                </w:tc>
              </w:tr>
              <w:tr w:rsidR="00183DE0" w:rsidTr="009F7FE9">
                <w:sdt>
                  <w:sdtPr>
                    <w:tag w:val="_PLD_f6e51ce85b734d1984a9495c17250c42"/>
                    <w:id w:val="40372718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递延所得税负债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2,988,496.73</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1,835,152.70</w:t>
                    </w:r>
                  </w:p>
                </w:tc>
              </w:tr>
              <w:tr w:rsidR="00183DE0" w:rsidTr="009F7FE9">
                <w:sdt>
                  <w:sdtPr>
                    <w:tag w:val="_PLD_4811ce5907e64a868d871af763ddc347"/>
                    <w:id w:val="-9933882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8079B8" w:rsidTr="009F7FE9">
                <w:sdt>
                  <w:sdtPr>
                    <w:tag w:val="_PLD_9a037ee272c84e11aebdce23c3e2fab7"/>
                    <w:id w:val="187681101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8079B8" w:rsidRDefault="008079B8">
                        <w:pPr>
                          <w:ind w:firstLineChars="200" w:firstLine="420"/>
                          <w:rPr>
                            <w:szCs w:val="21"/>
                          </w:rPr>
                        </w:pPr>
                        <w:r>
                          <w:rPr>
                            <w:rFonts w:hint="eastAsia"/>
                            <w:szCs w:val="21"/>
                          </w:rPr>
                          <w:t>非流动负债合计</w:t>
                        </w:r>
                      </w:p>
                    </w:tc>
                  </w:sdtContent>
                </w:sdt>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26,495,841.74</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21,618,516.54</w:t>
                    </w:r>
                  </w:p>
                </w:tc>
              </w:tr>
              <w:tr w:rsidR="008079B8" w:rsidTr="009F7FE9">
                <w:sdt>
                  <w:sdtPr>
                    <w:tag w:val="_PLD_233108162bf84d59baba5ef73da9dcd0"/>
                    <w:id w:val="-13148343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8079B8" w:rsidRDefault="008079B8">
                        <w:pPr>
                          <w:ind w:firstLineChars="300" w:firstLine="630"/>
                          <w:rPr>
                            <w:szCs w:val="21"/>
                          </w:rPr>
                        </w:pPr>
                        <w:r>
                          <w:rPr>
                            <w:rFonts w:hint="eastAsia"/>
                            <w:szCs w:val="21"/>
                          </w:rPr>
                          <w:t>负债合计</w:t>
                        </w:r>
                      </w:p>
                    </w:tc>
                  </w:sdtContent>
                </w:sdt>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414,111,453.32</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533,506,105.68</w:t>
                    </w:r>
                  </w:p>
                </w:tc>
              </w:tr>
              <w:tr w:rsidR="00183DE0" w:rsidTr="009F7FE9">
                <w:sdt>
                  <w:sdtPr>
                    <w:tag w:val="_PLD_4fe68479676b4c8c840de2211f0c67b8"/>
                    <w:id w:val="214469547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所有者权益（或股东权益）：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r>
              <w:tr w:rsidR="00183DE0" w:rsidTr="009F7FE9">
                <w:sdt>
                  <w:sdtPr>
                    <w:tag w:val="_PLD_b456a8ee715b430f8ed57755440db66b"/>
                    <w:id w:val="-165521423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实收资本（或股本）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564,369,565.00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564,369,565.00</w:t>
                    </w:r>
                  </w:p>
                </w:tc>
              </w:tr>
              <w:tr w:rsidR="00183DE0" w:rsidTr="009F7FE9">
                <w:sdt>
                  <w:sdtPr>
                    <w:tag w:val="_PLD_f03411a9f0b84565a295b92424cbb955"/>
                    <w:id w:val="47156845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其他权益工具</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9ec7a87a13f488c86dc6eef623b59eb"/>
                    <w:id w:val="12498009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其中：优先股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b955a4562374c1795f3fa8ff4b3341b"/>
                    <w:id w:val="-136105199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leftChars="300" w:left="630" w:firstLineChars="100" w:firstLine="210"/>
                          <w:rPr>
                            <w:szCs w:val="21"/>
                          </w:rPr>
                        </w:pPr>
                        <w:r>
                          <w:rPr>
                            <w:rFonts w:hint="eastAsia"/>
                            <w:szCs w:val="21"/>
                          </w:rPr>
                          <w:t>永续债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6837305adaf4d9aba334aa74c5bef79"/>
                    <w:id w:val="-4322267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资本公积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841,832,150.04</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841,832,150.04</w:t>
                    </w:r>
                  </w:p>
                </w:tc>
              </w:tr>
              <w:tr w:rsidR="00183DE0" w:rsidTr="009F7FE9">
                <w:sdt>
                  <w:sdtPr>
                    <w:tag w:val="_PLD_a0bc7febf8c447638471a1616647725d"/>
                    <w:id w:val="16027639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减：库存股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d778b8c2aaa425cb45af63fe0d20a4d"/>
                    <w:id w:val="-119507050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其他综合收益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8ef3a1b7ae6448183de3fe2b91f7cd5"/>
                    <w:id w:val="-39535897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专项储备</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9f1157091e4b41f7b980273a3e11b2e5"/>
                    <w:id w:val="154493867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盈余公积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69,324,874.67</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69,324,874.67</w:t>
                    </w:r>
                  </w:p>
                </w:tc>
              </w:tr>
              <w:tr w:rsidR="00183DE0" w:rsidTr="009F7FE9">
                <w:sdt>
                  <w:sdtPr>
                    <w:tag w:val="_PLD_c223f5905b0e4651a5a022690a7a5a1c"/>
                    <w:id w:val="-150697225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一般风险准备</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329719465d9412cab74b5424ac30bd4"/>
                    <w:id w:val="-76792456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未分配利润</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-343,633,570.62</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-371,210,180.30</w:t>
                    </w:r>
                  </w:p>
                </w:tc>
              </w:tr>
              <w:tr w:rsidR="00183DE0" w:rsidTr="009F7FE9">
                <w:sdt>
                  <w:sdtPr>
                    <w:tag w:val="_PLD_09fcb4ca82f14307ab214d34a90b9ef2"/>
                    <w:id w:val="-89080775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rPr>
                          <w:t>归属于母公司所有者权益（或股东权益）合计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1,131,893,019.09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1,104,316,409.41</w:t>
                    </w:r>
                  </w:p>
                </w:tc>
              </w:tr>
              <w:tr w:rsidR="00183DE0" w:rsidTr="009F7FE9">
                <w:sdt>
                  <w:sdtPr>
                    <w:tag w:val="_PLD_ba9844f67b5f427c8b672b584512bc30"/>
                    <w:id w:val="-130692970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少数股东权益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41,717,721.41</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39,544,712.81</w:t>
                    </w:r>
                  </w:p>
                </w:tc>
              </w:tr>
              <w:tr w:rsidR="00183DE0" w:rsidTr="009F7FE9">
                <w:sdt>
                  <w:sdtPr>
                    <w:tag w:val="_PLD_49d0693ecf324c179ed30b3065d9fd15"/>
                    <w:id w:val="-159237887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200" w:firstLine="420"/>
                          <w:rPr>
                            <w:szCs w:val="21"/>
                          </w:rPr>
                        </w:pPr>
                        <w:r>
                          <w:rPr>
                            <w:rFonts w:hint="eastAsia"/>
                          </w:rPr>
                          <w:t>所有者权益（或股东权益）合计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1,173,610,740.50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1,143,861,122.22</w:t>
                    </w:r>
                  </w:p>
                </w:tc>
              </w:tr>
              <w:tr w:rsidR="008079B8" w:rsidTr="009F7FE9">
                <w:sdt>
                  <w:sdtPr>
                    <w:tag w:val="_PLD_def9f9081ac845ec93bbb1e70817d650"/>
                    <w:id w:val="178137002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8079B8" w:rsidRDefault="008079B8">
                        <w:pPr>
                          <w:ind w:firstLineChars="300" w:firstLine="630"/>
                          <w:rPr>
                            <w:szCs w:val="21"/>
                          </w:rPr>
                        </w:pPr>
                        <w:r>
                          <w:rPr>
                            <w:rFonts w:hint="eastAsia"/>
                            <w:szCs w:val="21"/>
                          </w:rPr>
                          <w:t>负债和所有者权益（或股东权益）总计</w:t>
                        </w:r>
                      </w:p>
                    </w:tc>
                  </w:sdtContent>
                </w:sdt>
                <w:tc>
                  <w:tcPr>
                    <w:tcW w:w="441" w:type="pct"/>
                    <w:tcBorders>
                      <w:top w:val="outset" w:sz="6" w:space="0" w:color="auto"/>
                      <w:left w:val="outset" w:sz="6" w:space="0" w:color="auto"/>
                      <w:bottom w:val="outset" w:sz="6" w:space="0" w:color="auto"/>
                      <w:right w:val="outset" w:sz="6" w:space="0" w:color="auto"/>
                    </w:tcBorders>
                  </w:tcPr>
                  <w:p w:rsidR="008079B8" w:rsidRDefault="008079B8">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1,587,722,193.82</w:t>
                    </w:r>
                  </w:p>
                </w:tc>
                <w:tc>
                  <w:tcPr>
                    <w:tcW w:w="1097" w:type="pct"/>
                    <w:tcBorders>
                      <w:top w:val="outset" w:sz="6" w:space="0" w:color="auto"/>
                      <w:left w:val="outset" w:sz="6" w:space="0" w:color="auto"/>
                      <w:bottom w:val="outset" w:sz="6" w:space="0" w:color="auto"/>
                      <w:right w:val="outset" w:sz="6" w:space="0" w:color="auto"/>
                    </w:tcBorders>
                    <w:vAlign w:val="center"/>
                  </w:tcPr>
                  <w:p w:rsidR="008079B8" w:rsidRDefault="008079B8" w:rsidP="008079B8">
                    <w:pPr>
                      <w:jc w:val="right"/>
                      <w:rPr>
                        <w:sz w:val="24"/>
                      </w:rPr>
                    </w:pPr>
                    <w:r>
                      <w:t>1,677,367,227.90</w:t>
                    </w:r>
                  </w:p>
                </w:tc>
              </w:tr>
            </w:tbl>
            <w:p w:rsidR="00183DE0" w:rsidRDefault="00183DE0"/>
            <w:p w:rsidR="00183DE0" w:rsidRDefault="00183DE0">
              <w:pPr>
                <w:ind w:rightChars="-73" w:right="-153"/>
                <w:rPr>
                  <w:color w:val="008000"/>
                  <w:szCs w:val="21"/>
                  <w:u w:val="single"/>
                </w:rPr>
              </w:pPr>
              <w:r>
                <w:rPr>
                  <w:szCs w:val="21"/>
                </w:rPr>
                <w:t>公司负责人</w:t>
              </w:r>
              <w:r>
                <w:rPr>
                  <w:rFonts w:hint="eastAsia"/>
                  <w:szCs w:val="21"/>
                </w:rPr>
                <w:t>：</w:t>
              </w:r>
              <w:sdt>
                <w:sdtPr>
                  <w:rPr>
                    <w:rFonts w:hint="eastAsia"/>
                    <w:szCs w:val="21"/>
                  </w:rPr>
                  <w:alias w:val="公司负责人"/>
                  <w:tag w:val="_GBC_82350876809b4479afe9f3c55db147dd"/>
                  <w:id w:val="663737927"/>
                  <w:lock w:val="sdtLocked"/>
                  <w:dataBinding w:prefixMappings="xmlns:clcid-mr='clcid-mr'" w:xpath="/*/clcid-mr:GongSiFuZeRenXingMing[not(@periodRef)]" w:storeItemID="{89EBAB94-44A0-46A2-B712-30D997D04A6D}"/>
                  <w:text/>
                </w:sdtPr>
                <w:sdtContent>
                  <w:r w:rsidR="00A71D3F">
                    <w:rPr>
                      <w:rFonts w:hint="eastAsia"/>
                      <w:szCs w:val="21"/>
                    </w:rPr>
                    <w:t>黄明强</w:t>
                  </w:r>
                  <w:r w:rsidR="005A09AD">
                    <w:rPr>
                      <w:rFonts w:hint="eastAsia"/>
                      <w:szCs w:val="21"/>
                    </w:rPr>
                    <w:t xml:space="preserve">       </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dataBinding w:prefixMappings="xmlns:clcid-mr='clcid-mr'" w:xpath="/*/clcid-mr:ZhuGuanKuaiJiGongZuoFuZeRenXingMing[not(@periodRef)]" w:storeItemID="{89EBAB94-44A0-46A2-B712-30D997D04A6D}"/>
                  <w:text/>
                </w:sdtPr>
                <w:sdtContent>
                  <w:r w:rsidR="00A71D3F">
                    <w:rPr>
                      <w:rFonts w:hint="eastAsia"/>
                      <w:szCs w:val="21"/>
                    </w:rPr>
                    <w:t>郭传红</w:t>
                  </w:r>
                  <w:r w:rsidR="005A09AD">
                    <w:rPr>
                      <w:rFonts w:hint="eastAsia"/>
                      <w:szCs w:val="21"/>
                    </w:rPr>
                    <w:t xml:space="preserve">      </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dataBinding w:prefixMappings="xmlns:clcid-mr='clcid-mr'" w:xpath="/*/clcid-mr:KuaiJiJiGouFuZeRenXingMing[not(@periodRef)]" w:storeItemID="{89EBAB94-44A0-46A2-B712-30D997D04A6D}"/>
                  <w:text/>
                </w:sdtPr>
                <w:sdtContent>
                  <w:r>
                    <w:rPr>
                      <w:rFonts w:hint="eastAsia"/>
                      <w:szCs w:val="21"/>
                    </w:rPr>
                    <w:t>钱玉胜</w:t>
                  </w:r>
                </w:sdtContent>
              </w:sdt>
            </w:p>
            <w:p w:rsidR="00183DE0" w:rsidRPr="005A09AD" w:rsidRDefault="003E1C3B" w:rsidP="005A09AD">
              <w:pPr>
                <w:ind w:rightChars="-73" w:right="-153"/>
                <w:rPr>
                  <w:b/>
                  <w:bCs/>
                  <w:color w:val="008000"/>
                  <w:szCs w:val="21"/>
                  <w:u w:val="single"/>
                </w:rPr>
              </w:pPr>
            </w:p>
          </w:sdtContent>
        </w:sdt>
        <w:sdt>
          <w:sdtPr>
            <w:rPr>
              <w:rFonts w:ascii="宋体" w:hAnsi="宋体" w:cs="宋体" w:hint="eastAsia"/>
              <w:b w:val="0"/>
              <w:bCs w:val="0"/>
              <w:kern w:val="0"/>
              <w:szCs w:val="24"/>
            </w:rPr>
            <w:tag w:val="_GBC_af8c8d1094d041008b00be724891aff3"/>
            <w:id w:val="-14920311"/>
            <w:lock w:val="sdtLocked"/>
          </w:sdtPr>
          <w:sdtEndPr>
            <w:rPr>
              <w:szCs w:val="21"/>
            </w:rPr>
          </w:sdtEndPr>
          <w:sdtContent>
            <w:p w:rsidR="00183DE0" w:rsidRDefault="00183DE0">
              <w:pPr>
                <w:pStyle w:val="3"/>
                <w:jc w:val="center"/>
                <w:rPr>
                  <w:rFonts w:ascii="宋体" w:hAnsi="宋体"/>
                </w:rPr>
              </w:pPr>
              <w:r>
                <w:rPr>
                  <w:rFonts w:ascii="宋体" w:hAnsi="宋体" w:hint="eastAsia"/>
                </w:rPr>
                <w:t>母公司</w:t>
              </w:r>
              <w:r>
                <w:rPr>
                  <w:rFonts w:ascii="宋体" w:hAnsi="宋体"/>
                </w:rPr>
                <w:t>资产负债表</w:t>
              </w:r>
            </w:p>
            <w:p w:rsidR="00183DE0" w:rsidRDefault="00183DE0">
              <w:pPr>
                <w:jc w:val="center"/>
                <w:rPr>
                  <w:b/>
                  <w:bCs/>
                  <w:szCs w:val="21"/>
                </w:rPr>
              </w:pPr>
              <w:r>
                <w:rPr>
                  <w:szCs w:val="21"/>
                </w:rPr>
                <w:t>2021年6月30日</w:t>
              </w:r>
            </w:p>
            <w:p w:rsidR="00183DE0" w:rsidRDefault="00183DE0">
              <w:pPr>
                <w:rPr>
                  <w:szCs w:val="21"/>
                </w:rPr>
              </w:pPr>
              <w:r>
                <w:rPr>
                  <w:szCs w:val="21"/>
                </w:rPr>
                <w:t>编制单位：</w:t>
              </w:r>
              <w:sdt>
                <w:sdtPr>
                  <w:rPr>
                    <w:szCs w:val="21"/>
                  </w:rPr>
                  <w:alias w:val="公司法定中文名称"/>
                  <w:tag w:val="_GBC_824a3e7402834e78aa66a9ee77d287bc"/>
                  <w:id w:val="-2080425596"/>
                  <w:lock w:val="sdtLocked"/>
                  <w:dataBinding w:prefixMappings="xmlns:clcid-cgi='clcid-cgi'" w:xpath="/*/clcid-cgi:GongSiFaDingZhongWenMingCheng[not(@periodRef)]" w:storeItemID="{89EBAB94-44A0-46A2-B712-30D997D04A6D}"/>
                  <w:text/>
                </w:sdtPr>
                <w:sdtContent>
                  <w:r>
                    <w:rPr>
                      <w:szCs w:val="21"/>
                    </w:rPr>
                    <w:t>安徽铜峰电子股份有限公司</w:t>
                  </w:r>
                </w:sdtContent>
              </w:sdt>
            </w:p>
            <w:p w:rsidR="00183DE0" w:rsidRDefault="00183DE0">
              <w:pPr>
                <w:jc w:val="right"/>
                <w:rPr>
                  <w:szCs w:val="21"/>
                </w:rPr>
              </w:pPr>
              <w:r>
                <w:rPr>
                  <w:szCs w:val="21"/>
                </w:rPr>
                <w:t>单位：</w:t>
              </w:r>
              <w:sdt>
                <w:sdtPr>
                  <w:rPr>
                    <w:szCs w:val="21"/>
                  </w:r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362"/>
                <w:gridCol w:w="797"/>
                <w:gridCol w:w="1896"/>
                <w:gridCol w:w="1983"/>
              </w:tblGrid>
              <w:tr w:rsidR="00183DE0" w:rsidTr="009F7FE9">
                <w:sdt>
                  <w:sdtPr>
                    <w:tag w:val="_PLD_7b231a79acb54050b640bf23dd34ab8c"/>
                    <w:id w:val="209150144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b/>
                            <w:szCs w:val="21"/>
                          </w:rPr>
                          <w:t>项目</w:t>
                        </w:r>
                      </w:p>
                    </w:tc>
                  </w:sdtContent>
                </w:sdt>
                <w:sdt>
                  <w:sdtPr>
                    <w:tag w:val="_PLD_5e370aa08a144a709185abd9b2f11c20"/>
                    <w:id w:val="-364983878"/>
                    <w:lock w:val="sdtLocked"/>
                  </w:sdtPr>
                  <w:sdtContent>
                    <w:tc>
                      <w:tcPr>
                        <w:tcW w:w="441"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szCs w:val="21"/>
                          </w:rPr>
                          <w:t>附注</w:t>
                        </w:r>
                      </w:p>
                    </w:tc>
                  </w:sdtContent>
                </w:sdt>
                <w:sdt>
                  <w:sdtPr>
                    <w:tag w:val="_PLD_0aa0a7a0cd4c45afa7cfb1bcfbba36c3"/>
                    <w:id w:val="1127123023"/>
                    <w:lock w:val="sdtLocked"/>
                  </w:sdtPr>
                  <w:sdtContent>
                    <w:tc>
                      <w:tcPr>
                        <w:tcW w:w="1049"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rPr>
                          <w:t>2021年6月30日</w:t>
                        </w:r>
                      </w:p>
                    </w:tc>
                  </w:sdtContent>
                </w:sdt>
                <w:sdt>
                  <w:sdtPr>
                    <w:tag w:val="_PLD_e986dda0dbc74346a9296e5a4646b696"/>
                    <w:id w:val="-1922162880"/>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183DE0" w:rsidRDefault="00183DE0">
                        <w:pPr>
                          <w:jc w:val="center"/>
                          <w:rPr>
                            <w:b/>
                            <w:szCs w:val="21"/>
                          </w:rPr>
                        </w:pPr>
                        <w:r>
                          <w:rPr>
                            <w:rFonts w:hint="eastAsia"/>
                            <w:b/>
                            <w:szCs w:val="21"/>
                          </w:rPr>
                          <w:t>2020年12月31日</w:t>
                        </w:r>
                      </w:p>
                    </w:tc>
                  </w:sdtContent>
                </w:sdt>
              </w:tr>
              <w:tr w:rsidR="00183DE0" w:rsidTr="009F7FE9">
                <w:sdt>
                  <w:sdtPr>
                    <w:tag w:val="_PLD_64ae72669eea4837a1a220d585585bdf"/>
                    <w:id w:val="90326192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b/>
                        <w:color w:val="FF00FF"/>
                        <w:szCs w:val="21"/>
                      </w:rPr>
                    </w:pPr>
                  </w:p>
                </w:tc>
              </w:tr>
              <w:tr w:rsidR="00183DE0" w:rsidTr="009F7FE9">
                <w:sdt>
                  <w:sdtPr>
                    <w:tag w:val="_PLD_9b78743cdab64576b5cd6da9a3a930fa"/>
                    <w:id w:val="-185101582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货币资金</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78,539,021.35</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98,630,664.15</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524490762"/>
                      <w:lock w:val="sdtLocked"/>
                    </w:sdtPr>
                    <w:sdtContent>
                      <w:p w:rsidR="00183DE0" w:rsidRDefault="00183DE0">
                        <w:pPr>
                          <w:ind w:firstLineChars="100" w:firstLine="210"/>
                        </w:pPr>
                        <w:r>
                          <w:rPr>
                            <w:rFonts w:hint="eastAsia"/>
                          </w:rPr>
                          <w:t>交易性金融资产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1bfca77991c7445a99252c547d869547"/>
                    <w:id w:val="-169814685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衍生金融资产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945D47" w:rsidTr="009F7FE9">
                <w:sdt>
                  <w:sdtPr>
                    <w:tag w:val="_PLD_ff993f326eb24b209c608805e7d5452d"/>
                    <w:id w:val="-117787474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100" w:firstLine="210"/>
                          <w:rPr>
                            <w:szCs w:val="21"/>
                          </w:rPr>
                        </w:pPr>
                        <w:r>
                          <w:rPr>
                            <w:rFonts w:hint="eastAsia"/>
                            <w:szCs w:val="21"/>
                          </w:rPr>
                          <w:t>应收票据</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136,025,929.46</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60,818,025.81</w:t>
                    </w:r>
                  </w:p>
                </w:tc>
              </w:tr>
              <w:tr w:rsidR="00183DE0" w:rsidTr="009F7FE9">
                <w:sdt>
                  <w:sdtPr>
                    <w:tag w:val="_PLD_e1b51c42e6ff4b2b89ce73b84b0ca8c1"/>
                    <w:id w:val="-71210770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应收账款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94,743,200.30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123,459,437.81</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424948169"/>
                      <w:lock w:val="sdtLocked"/>
                    </w:sdtPr>
                    <w:sdtContent>
                      <w:p w:rsidR="00183DE0" w:rsidRDefault="00183DE0">
                        <w:pPr>
                          <w:ind w:firstLineChars="100" w:firstLine="210"/>
                        </w:pPr>
                        <w:r>
                          <w:rPr>
                            <w:rFonts w:hint="eastAsia"/>
                          </w:rPr>
                          <w:t>应收款项融资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Style w:val="af5"/>
                        <w:rFonts w:hint="eastAsia"/>
                      </w:rPr>
                      <w:t>56,132,906.50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Style w:val="af5"/>
                        <w:rFonts w:hint="eastAsia"/>
                      </w:rPr>
                      <w:t>30,493,157.45</w:t>
                    </w:r>
                  </w:p>
                </w:tc>
              </w:tr>
              <w:tr w:rsidR="00183DE0" w:rsidTr="009F7FE9">
                <w:sdt>
                  <w:sdtPr>
                    <w:tag w:val="_PLD_805b2d340ad24fae990479b422656525"/>
                    <w:id w:val="12197624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预付款项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145,761,055.15</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113,847,704.83</w:t>
                    </w:r>
                  </w:p>
                </w:tc>
              </w:tr>
              <w:tr w:rsidR="00183DE0" w:rsidTr="009F7FE9">
                <w:sdt>
                  <w:sdtPr>
                    <w:tag w:val="_PLD_cf9f116dabbb48b2a5a0f3ba0b4772cd"/>
                    <w:id w:val="179678830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其他应收款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161,541,189.72</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104,785,682.31</w:t>
                    </w:r>
                  </w:p>
                </w:tc>
              </w:tr>
              <w:tr w:rsidR="00183DE0" w:rsidTr="009F7FE9">
                <w:sdt>
                  <w:sdtPr>
                    <w:tag w:val="_PLD_b55f9182bb0f4ff099725b83128277f5"/>
                    <w:id w:val="-100026384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rPr>
                          <w:t>其中：</w:t>
                        </w:r>
                        <w:r>
                          <w:rPr>
                            <w:rFonts w:hint="eastAsia"/>
                            <w:szCs w:val="21"/>
                          </w:rPr>
                          <w:t>应收利息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9ef2df028eb46cbb98922f7b2e9c423"/>
                    <w:id w:val="-81573043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400" w:firstLine="840"/>
                          <w:rPr>
                            <w:szCs w:val="21"/>
                          </w:rPr>
                        </w:pPr>
                        <w:r>
                          <w:rPr>
                            <w:rFonts w:hint="eastAsia"/>
                            <w:szCs w:val="21"/>
                          </w:rPr>
                          <w:t>应收股利</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6cc0aeaf59b04efabb1f01b5c63b990f"/>
                    <w:id w:val="-129737425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存货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122,470,684.59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117,244,455.35</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1747998521"/>
                      <w:lock w:val="sdtLocked"/>
                    </w:sdtPr>
                    <w:sdtContent>
                      <w:p w:rsidR="00183DE0" w:rsidRDefault="00183DE0">
                        <w:pPr>
                          <w:ind w:firstLineChars="100" w:firstLine="210"/>
                        </w:pPr>
                        <w:r>
                          <w:rPr>
                            <w:rFonts w:hint="eastAsia"/>
                          </w:rPr>
                          <w:t>合同资产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0e80251eb49414f8ed0e4f3efcb5263"/>
                    <w:id w:val="54379926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持有待售资产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b0b228c115df478088a29f03f8d7ad59"/>
                    <w:id w:val="25155734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一年内到期的非流动资产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62c79909426d483f990fd7869da0a773"/>
                    <w:id w:val="-32768284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5,149,420.99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53,848,003.57</w:t>
                    </w:r>
                  </w:p>
                </w:tc>
              </w:tr>
              <w:tr w:rsidR="00945D47" w:rsidTr="009F7FE9">
                <w:sdt>
                  <w:sdtPr>
                    <w:tag w:val="_PLD_b5f1546085cd4f41ba16ec6a8b42ac7f"/>
                    <w:id w:val="-195785703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200" w:firstLine="420"/>
                          <w:rPr>
                            <w:szCs w:val="21"/>
                          </w:rPr>
                        </w:pPr>
                        <w:r>
                          <w:rPr>
                            <w:rFonts w:hint="eastAsia"/>
                            <w:szCs w:val="21"/>
                          </w:rPr>
                          <w:t>流动资产合计</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800,363,408.06</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703,127,131.28</w:t>
                    </w:r>
                  </w:p>
                </w:tc>
              </w:tr>
              <w:tr w:rsidR="00183DE0" w:rsidTr="009F7FE9">
                <w:sdt>
                  <w:sdtPr>
                    <w:tag w:val="_PLD_71f45ac7535d4ffeaa6273d6527bae0d"/>
                    <w:id w:val="-178302283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700395937"/>
                      <w:lock w:val="sdtLocked"/>
                    </w:sdtPr>
                    <w:sdtContent>
                      <w:p w:rsidR="00183DE0" w:rsidRDefault="00183DE0">
                        <w:pPr>
                          <w:ind w:firstLineChars="100" w:firstLine="210"/>
                        </w:pPr>
                        <w:r>
                          <w:rPr>
                            <w:rFonts w:hint="eastAsia"/>
                          </w:rPr>
                          <w:t>债权投资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1264686146"/>
                      <w:lock w:val="sdtLocked"/>
                    </w:sdtPr>
                    <w:sdtContent>
                      <w:p w:rsidR="00183DE0" w:rsidRDefault="00183DE0">
                        <w:pPr>
                          <w:ind w:firstLineChars="100" w:firstLine="210"/>
                        </w:pPr>
                        <w:r>
                          <w:rPr>
                            <w:rFonts w:hint="eastAsia"/>
                          </w:rPr>
                          <w:t>其他债权投资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6305d0ab634c4b40bd8df81ff23c8d0d"/>
                    <w:id w:val="-52972358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长期应收款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fa3d0d37a62a4d8890171550ab1664b1"/>
                    <w:id w:val="51127104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长期股权投资</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265,130,773.20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265,130,773.20</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293828434"/>
                      <w:lock w:val="sdtLocked"/>
                    </w:sdtPr>
                    <w:sdtContent>
                      <w:p w:rsidR="00183DE0" w:rsidRDefault="00183DE0">
                        <w:pPr>
                          <w:ind w:firstLineChars="100" w:firstLine="210"/>
                        </w:pPr>
                        <w:r>
                          <w:rPr>
                            <w:rFonts w:hint="eastAsia"/>
                          </w:rPr>
                          <w:t>其他权益工具投资</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292433036"/>
                      <w:lock w:val="sdtLocked"/>
                    </w:sdtPr>
                    <w:sdtContent>
                      <w:p w:rsidR="00183DE0" w:rsidRDefault="00183DE0">
                        <w:pPr>
                          <w:ind w:firstLineChars="100" w:firstLine="210"/>
                        </w:pPr>
                        <w:r>
                          <w:rPr>
                            <w:rFonts w:hint="eastAsia"/>
                          </w:rPr>
                          <w:t>其他非流动金融资产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d598b192b9aa4c77b3dbe14be0a567ae"/>
                    <w:id w:val="152790469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投资性房地产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6c5e0c04606490d92af21e793463b46"/>
                    <w:id w:val="-4683502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固定资产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472,884,788.00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462,832,282.56</w:t>
                    </w:r>
                  </w:p>
                </w:tc>
              </w:tr>
              <w:tr w:rsidR="00183DE0" w:rsidTr="009F7FE9">
                <w:sdt>
                  <w:sdtPr>
                    <w:tag w:val="_PLD_81cd0ff44d5a4f0e8701c556dd24e59c"/>
                    <w:id w:val="196314980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在建工程</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74c33ad5ce6d42528b0c43102a02972c"/>
                    <w:id w:val="94543364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生产性生物资产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dcc58c83399408895b0a6d09d9073f2"/>
                    <w:id w:val="-165321637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油气资产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580606956"/>
                      <w:lock w:val="sdtLocked"/>
                    </w:sdtPr>
                    <w:sdtContent>
                      <w:p w:rsidR="00183DE0" w:rsidRDefault="00183DE0">
                        <w:pPr>
                          <w:ind w:firstLineChars="100" w:firstLine="210"/>
                        </w:pPr>
                        <w:r>
                          <w:rPr>
                            <w:rFonts w:hint="eastAsia"/>
                          </w:rPr>
                          <w:t>使用权资产</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97c32de07ca406c995520445e6dffbf"/>
                    <w:id w:val="-18984114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无形资产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9,809,113.78</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9,964,403.20</w:t>
                    </w:r>
                  </w:p>
                </w:tc>
              </w:tr>
              <w:tr w:rsidR="00183DE0" w:rsidTr="009F7FE9">
                <w:sdt>
                  <w:sdtPr>
                    <w:tag w:val="_PLD_f4ffd10790ec4e6bb2e54090fd20cdea"/>
                    <w:id w:val="-213486096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开发支出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ab7a8967dca44f3b2bd0ec65150e937"/>
                    <w:id w:val="96631174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商誉</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c056001bc1b3464fb0b5268a537d7ec4"/>
                    <w:id w:val="49584402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长期待摊费用</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c08fa756eba4bf89ad37621da0216df"/>
                    <w:id w:val="41151547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递延所得税资产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4,703,836.00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1,921,900.00</w:t>
                    </w:r>
                  </w:p>
                </w:tc>
              </w:tr>
              <w:tr w:rsidR="00183DE0" w:rsidTr="009F7FE9">
                <w:sdt>
                  <w:sdtPr>
                    <w:tag w:val="_PLD_2c72539456a6441ab49e4634f35d3b45"/>
                    <w:id w:val="-124063480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其他非流动资产</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1,301,293.98</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1,514,221.11</w:t>
                    </w:r>
                  </w:p>
                </w:tc>
              </w:tr>
              <w:tr w:rsidR="00183DE0" w:rsidTr="009F7FE9">
                <w:sdt>
                  <w:sdtPr>
                    <w:tag w:val="_PLD_0584991385414bca8cca9a7a9f5fabfd"/>
                    <w:id w:val="97958487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200" w:firstLine="420"/>
                          <w:rPr>
                            <w:szCs w:val="21"/>
                          </w:rPr>
                        </w:pPr>
                        <w:r>
                          <w:rPr>
                            <w:rFonts w:hint="eastAsia"/>
                            <w:szCs w:val="21"/>
                          </w:rPr>
                          <w:t>非流动资产合计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753,829,804.96</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741,363,580.07</w:t>
                    </w:r>
                  </w:p>
                </w:tc>
              </w:tr>
              <w:tr w:rsidR="00945D47" w:rsidTr="009F7FE9">
                <w:sdt>
                  <w:sdtPr>
                    <w:tag w:val="_PLD_064f3b6fe172472c8abf2e1bf1a2b68a"/>
                    <w:id w:val="102922033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300" w:firstLine="630"/>
                          <w:rPr>
                            <w:szCs w:val="21"/>
                          </w:rPr>
                        </w:pPr>
                        <w:r>
                          <w:rPr>
                            <w:rFonts w:hint="eastAsia"/>
                            <w:szCs w:val="21"/>
                          </w:rPr>
                          <w:t>资产总计</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1,554,193,213.02</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1,444,490,711.35</w:t>
                    </w:r>
                  </w:p>
                </w:tc>
              </w:tr>
              <w:tr w:rsidR="00183DE0" w:rsidTr="009F7FE9">
                <w:sdt>
                  <w:sdtPr>
                    <w:tag w:val="_PLD_380943e088034c15ad8af33927d58d1b"/>
                    <w:id w:val="-72576081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FF00FF"/>
                        <w:szCs w:val="21"/>
                      </w:rPr>
                    </w:pPr>
                  </w:p>
                </w:tc>
              </w:tr>
              <w:tr w:rsidR="00183DE0" w:rsidTr="009F7FE9">
                <w:sdt>
                  <w:sdtPr>
                    <w:tag w:val="_PLD_43de8e9c3fff4ed09c99de434527ef0d"/>
                    <w:id w:val="-105632115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短期借款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80,290,000.00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150,712,100.00</w:t>
                    </w: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513574413"/>
                      <w:lock w:val="sdtLocked"/>
                    </w:sdtPr>
                    <w:sdtContent>
                      <w:p w:rsidR="00183DE0" w:rsidRDefault="00183DE0">
                        <w:pPr>
                          <w:ind w:firstLineChars="100" w:firstLine="210"/>
                        </w:pPr>
                        <w:r>
                          <w:rPr>
                            <w:rFonts w:hint="eastAsia"/>
                          </w:rPr>
                          <w:t>交易性金融负债</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9ca7ab0d48474bdbb62e5ad7f94b7c27"/>
                    <w:id w:val="-199232434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衍生金融负债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f54e09967474f6490bedae105a3d5af"/>
                    <w:id w:val="-25359051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应付票据</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7,000,000.00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347,736.03</w:t>
                    </w:r>
                  </w:p>
                </w:tc>
              </w:tr>
              <w:tr w:rsidR="00183DE0" w:rsidTr="009F7FE9">
                <w:sdt>
                  <w:sdtPr>
                    <w:tag w:val="_PLD_73f601396ff94f55ba0d9f4f04bea3f7"/>
                    <w:id w:val="106729877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应付账款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80,138,711.85</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44,876,877.23</w:t>
                    </w:r>
                  </w:p>
                </w:tc>
              </w:tr>
              <w:tr w:rsidR="00183DE0" w:rsidTr="009F7FE9">
                <w:sdt>
                  <w:sdtPr>
                    <w:tag w:val="_PLD_8d33cba97f8f47758fee51d65c9dfe52"/>
                    <w:id w:val="21369795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预收款项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tc>
                  <w:tcPr>
                    <w:tcW w:w="241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915130208"/>
                      <w:lock w:val="sdtLocked"/>
                    </w:sdtPr>
                    <w:sdtContent>
                      <w:p w:rsidR="00183DE0" w:rsidRDefault="00183DE0">
                        <w:pPr>
                          <w:ind w:firstLineChars="100" w:firstLine="210"/>
                        </w:pPr>
                        <w:r>
                          <w:rPr>
                            <w:rFonts w:hint="eastAsia"/>
                          </w:rPr>
                          <w:t>合同负债</w:t>
                        </w:r>
                      </w:p>
                    </w:sdtContent>
                  </w:sdt>
                </w:tc>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rPr>
                      <w:t>112,557,431.94</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rPr>
                      <w:t>78,723,923.22</w:t>
                    </w:r>
                  </w:p>
                </w:tc>
              </w:tr>
              <w:tr w:rsidR="00183DE0" w:rsidTr="009F7FE9">
                <w:sdt>
                  <w:sdtPr>
                    <w:tag w:val="_PLD_5179db1f484045d98b88860edc153236"/>
                    <w:id w:val="-104012768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应付职工薪酬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22,224,802.95</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9,747,594.94</w:t>
                    </w:r>
                  </w:p>
                </w:tc>
              </w:tr>
              <w:tr w:rsidR="00183DE0" w:rsidTr="009F7FE9">
                <w:sdt>
                  <w:sdtPr>
                    <w:tag w:val="_PLD_f9c6f095658e40b2a72d3d8b778fd72b"/>
                    <w:id w:val="170028142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应交税费</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4,378,337.50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8,194,170.61</w:t>
                    </w:r>
                  </w:p>
                </w:tc>
              </w:tr>
              <w:tr w:rsidR="00183DE0" w:rsidTr="009F7FE9">
                <w:sdt>
                  <w:sdtPr>
                    <w:tag w:val="_PLD_c490ad2cbccd426084cbcc4f5ffff983"/>
                    <w:id w:val="-87207500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其他应付款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47,254,180.89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23,130,018.70</w:t>
                    </w:r>
                  </w:p>
                </w:tc>
              </w:tr>
              <w:tr w:rsidR="00183DE0" w:rsidTr="009F7FE9">
                <w:sdt>
                  <w:sdtPr>
                    <w:tag w:val="_PLD_33305757c71a4e02885ac4b4bd4dd023"/>
                    <w:id w:val="73042602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rPr>
                          <w:t>其中：</w:t>
                        </w:r>
                        <w:r>
                          <w:rPr>
                            <w:rFonts w:hint="eastAsia"/>
                            <w:szCs w:val="21"/>
                          </w:rPr>
                          <w:t>应付利息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f17ddcf0f4c41d7ad5d3631e95d7da2"/>
                    <w:id w:val="17886529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400" w:firstLine="840"/>
                          <w:rPr>
                            <w:szCs w:val="21"/>
                          </w:rPr>
                        </w:pPr>
                        <w:r>
                          <w:rPr>
                            <w:rFonts w:hint="eastAsia"/>
                            <w:szCs w:val="21"/>
                          </w:rPr>
                          <w:t>应付股利</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472,000.00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472,000.00</w:t>
                    </w:r>
                  </w:p>
                </w:tc>
              </w:tr>
              <w:tr w:rsidR="00183DE0" w:rsidTr="009F7FE9">
                <w:sdt>
                  <w:sdtPr>
                    <w:tag w:val="_PLD_f77f7dcdf9d04cd9ae289b7b3f5b7b02"/>
                    <w:id w:val="-85056210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持有待售负债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29046fb2b7d4844a6a2146909afbe96"/>
                    <w:id w:val="-24488009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一年内到期的非流动负债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945D47" w:rsidTr="009F7FE9">
                <w:sdt>
                  <w:sdtPr>
                    <w:tag w:val="_PLD_29a119c77a3042f187a5aba37b5deecc"/>
                    <w:id w:val="207940027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100" w:firstLine="210"/>
                          <w:rPr>
                            <w:szCs w:val="21"/>
                          </w:rPr>
                        </w:pPr>
                        <w:r>
                          <w:rPr>
                            <w:rFonts w:hint="eastAsia"/>
                            <w:szCs w:val="21"/>
                          </w:rPr>
                          <w:t>其他流动负债</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70,884,461.25</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26,358,277.12</w:t>
                    </w:r>
                  </w:p>
                </w:tc>
              </w:tr>
              <w:tr w:rsidR="00945D47" w:rsidTr="009F7FE9">
                <w:sdt>
                  <w:sdtPr>
                    <w:tag w:val="_PLD_fd497b996a3c46b99eb5112ec0f3d649"/>
                    <w:id w:val="97765303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200" w:firstLine="420"/>
                          <w:rPr>
                            <w:szCs w:val="21"/>
                          </w:rPr>
                        </w:pPr>
                        <w:r>
                          <w:rPr>
                            <w:rFonts w:hint="eastAsia"/>
                            <w:szCs w:val="21"/>
                          </w:rPr>
                          <w:t>流动负债合计</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424,727,926.38</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342,090,697.85</w:t>
                    </w:r>
                  </w:p>
                </w:tc>
              </w:tr>
              <w:tr w:rsidR="00183DE0" w:rsidTr="009F7FE9">
                <w:sdt>
                  <w:sdtPr>
                    <w:tag w:val="_PLD_e62929b21cd4456494013c9cb0dc5b16"/>
                    <w:id w:val="-61242992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ind w:right="210"/>
                      <w:jc w:val="right"/>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color w:val="008000"/>
                        <w:szCs w:val="21"/>
                      </w:rPr>
                    </w:pPr>
                  </w:p>
                </w:tc>
              </w:tr>
              <w:tr w:rsidR="00183DE0" w:rsidTr="009F7FE9">
                <w:sdt>
                  <w:sdtPr>
                    <w:tag w:val="_PLD_dc705bf824d14c06a0f0ff2183f061bb"/>
                    <w:id w:val="150007523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长期借款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38e61244aeb4a06b85c45422b5d2e25"/>
                    <w:id w:val="210336563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应付债券</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314bd73553e7420a8c904cb2018c47e8"/>
                    <w:id w:val="-212414171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其中：优先股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5044e414e8a34f969372ff67406d75ff"/>
                    <w:id w:val="246703631"/>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leftChars="300" w:left="630" w:firstLineChars="100" w:firstLine="210"/>
                          <w:rPr>
                            <w:szCs w:val="21"/>
                          </w:rPr>
                        </w:pPr>
                        <w:r>
                          <w:rPr>
                            <w:rFonts w:hint="eastAsia"/>
                            <w:szCs w:val="21"/>
                          </w:rPr>
                          <w:t>永续债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7b2441d86aba45d4ab5739ca0af69796"/>
                    <w:id w:val="45129261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pPr>
                        <w:r>
                          <w:rPr>
                            <w:rFonts w:hint="eastAsia"/>
                          </w:rPr>
                          <w:t>租赁负债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d268871ae8f24f1d920dd95b56180bba"/>
                    <w:id w:val="187118405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长期应付款</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00b2b0412114e3b932260eef9b4c6fe"/>
                    <w:id w:val="-44886688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长期应付职工薪酬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175206d9834f4332bb966826e2fc6cf7"/>
                    <w:id w:val="-86397900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预计负债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eab00dbf5a03497493b7cecfc307a4f7"/>
                    <w:id w:val="-151444535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递延收益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12,125,800.00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12,321,091.40</w:t>
                    </w:r>
                  </w:p>
                </w:tc>
              </w:tr>
              <w:tr w:rsidR="00183DE0" w:rsidTr="009F7FE9">
                <w:sdt>
                  <w:sdtPr>
                    <w:tag w:val="_PLD_b27860a290d6473991cd09d203f00279"/>
                    <w:id w:val="-122660138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递延所得税负债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4e68f69147854f91a45d2da03b70d4d5"/>
                    <w:id w:val="159991036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其他非流动负债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2c899ef8da434424b5289e4324851489"/>
                    <w:id w:val="-196657649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200" w:firstLine="420"/>
                          <w:rPr>
                            <w:szCs w:val="21"/>
                          </w:rPr>
                        </w:pPr>
                        <w:r>
                          <w:rPr>
                            <w:rFonts w:hint="eastAsia"/>
                            <w:szCs w:val="21"/>
                          </w:rPr>
                          <w:t>非流动负债合计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12,125,800.00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12,321,091.40</w:t>
                    </w:r>
                  </w:p>
                </w:tc>
              </w:tr>
              <w:tr w:rsidR="00A16899" w:rsidTr="009F7FE9">
                <w:sdt>
                  <w:sdtPr>
                    <w:tag w:val="_PLD_e2102ad9792147f2bf11ec884c204033"/>
                    <w:id w:val="1392781448"/>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A16899" w:rsidRDefault="00A16899">
                        <w:pPr>
                          <w:ind w:firstLineChars="300" w:firstLine="630"/>
                          <w:rPr>
                            <w:szCs w:val="21"/>
                          </w:rPr>
                        </w:pPr>
                        <w:r>
                          <w:rPr>
                            <w:rFonts w:hint="eastAsia"/>
                            <w:szCs w:val="21"/>
                          </w:rPr>
                          <w:t>负债合计</w:t>
                        </w:r>
                      </w:p>
                    </w:tc>
                  </w:sdtContent>
                </w:sdt>
                <w:tc>
                  <w:tcPr>
                    <w:tcW w:w="441" w:type="pct"/>
                    <w:tcBorders>
                      <w:top w:val="outset" w:sz="6" w:space="0" w:color="auto"/>
                      <w:left w:val="outset" w:sz="6" w:space="0" w:color="auto"/>
                      <w:bottom w:val="outset" w:sz="6" w:space="0" w:color="auto"/>
                      <w:right w:val="outset" w:sz="6" w:space="0" w:color="auto"/>
                    </w:tcBorders>
                  </w:tcPr>
                  <w:p w:rsidR="00A16899" w:rsidRDefault="00A16899">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A16899" w:rsidRDefault="00A16899" w:rsidP="00A16899">
                    <w:pPr>
                      <w:jc w:val="right"/>
                      <w:rPr>
                        <w:sz w:val="24"/>
                      </w:rPr>
                    </w:pPr>
                    <w:r>
                      <w:t>436,853,726.38</w:t>
                    </w:r>
                  </w:p>
                </w:tc>
                <w:tc>
                  <w:tcPr>
                    <w:tcW w:w="1097" w:type="pct"/>
                    <w:tcBorders>
                      <w:top w:val="outset" w:sz="6" w:space="0" w:color="auto"/>
                      <w:left w:val="outset" w:sz="6" w:space="0" w:color="auto"/>
                      <w:bottom w:val="outset" w:sz="6" w:space="0" w:color="auto"/>
                      <w:right w:val="outset" w:sz="6" w:space="0" w:color="auto"/>
                    </w:tcBorders>
                    <w:vAlign w:val="center"/>
                  </w:tcPr>
                  <w:p w:rsidR="00A16899" w:rsidRDefault="00A16899" w:rsidP="00A16899">
                    <w:pPr>
                      <w:jc w:val="right"/>
                      <w:rPr>
                        <w:sz w:val="24"/>
                      </w:rPr>
                    </w:pPr>
                    <w:r>
                      <w:t>354,411,789.25</w:t>
                    </w:r>
                  </w:p>
                </w:tc>
              </w:tr>
              <w:tr w:rsidR="00183DE0" w:rsidTr="009F7FE9">
                <w:sdt>
                  <w:sdtPr>
                    <w:tag w:val="_PLD_b3c95ee428314f8b8091bd15dff2a83d"/>
                    <w:id w:val="93625482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rPr>
                            <w:szCs w:val="21"/>
                          </w:rPr>
                        </w:pPr>
                        <w:r>
                          <w:rPr>
                            <w:rFonts w:hint="eastAsia"/>
                            <w:b/>
                            <w:bCs/>
                            <w:szCs w:val="21"/>
                          </w:rPr>
                          <w:t>所有者权益（或股东权益）：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rPr>
                        <w:color w:val="008000"/>
                        <w:szCs w:val="21"/>
                      </w:rPr>
                    </w:pPr>
                  </w:p>
                </w:tc>
              </w:tr>
              <w:tr w:rsidR="00183DE0" w:rsidTr="009F7FE9">
                <w:sdt>
                  <w:sdtPr>
                    <w:tag w:val="_PLD_4dc50e71aa7b412096aaa176abd95e28"/>
                    <w:id w:val="94773757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实收资本（或股本）</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564,369,565.00</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564,369,565.00</w:t>
                    </w:r>
                  </w:p>
                </w:tc>
              </w:tr>
              <w:tr w:rsidR="00183DE0" w:rsidTr="009F7FE9">
                <w:sdt>
                  <w:sdtPr>
                    <w:tag w:val="_PLD_f36127e51236487893688b464544872d"/>
                    <w:id w:val="-1004745332"/>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其他权益工具</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6ff9fed10f5e4421b4d017b86f339700"/>
                    <w:id w:val="-1207783"/>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其中：优先股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a53508683d034577843778ba9d06a615"/>
                    <w:id w:val="21910184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leftChars="300" w:left="630" w:firstLineChars="100" w:firstLine="210"/>
                          <w:rPr>
                            <w:szCs w:val="21"/>
                          </w:rPr>
                        </w:pPr>
                        <w:r>
                          <w:rPr>
                            <w:rFonts w:hint="eastAsia"/>
                            <w:szCs w:val="21"/>
                          </w:rPr>
                          <w:t>永续债</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08724ab7c9244a1186a8219085238e9f"/>
                    <w:id w:val="-496652879"/>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资本公积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824,142,752.66</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824,142,752.66</w:t>
                    </w:r>
                  </w:p>
                </w:tc>
              </w:tr>
              <w:tr w:rsidR="00183DE0" w:rsidTr="009F7FE9">
                <w:sdt>
                  <w:sdtPr>
                    <w:tag w:val="_PLD_acf5eb5023ce48a38a6314aa3a59978b"/>
                    <w:id w:val="185422146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减：库存股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b511319799ae49febdfc2f1e81f6d67c"/>
                    <w:id w:val="177227011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其他综合收益</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485864b6f1a24685a2635ee51b952005"/>
                    <w:id w:val="-1550291487"/>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专项储备</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p>
                </w:tc>
              </w:tr>
              <w:tr w:rsidR="00183DE0" w:rsidTr="009F7FE9">
                <w:sdt>
                  <w:sdtPr>
                    <w:tag w:val="_PLD_81d459a1820947dd8bb91df8e71c615b"/>
                    <w:id w:val="-150296154"/>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盈余公积</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69,324,874.67</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69,324,874.67</w:t>
                    </w:r>
                  </w:p>
                </w:tc>
              </w:tr>
              <w:tr w:rsidR="00183DE0" w:rsidTr="009F7FE9">
                <w:sdt>
                  <w:sdtPr>
                    <w:tag w:val="_PLD_9bf3fa2bf87240889853d8e32c117a77"/>
                    <w:id w:val="-1893724205"/>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100" w:firstLine="210"/>
                          <w:rPr>
                            <w:szCs w:val="21"/>
                          </w:rPr>
                        </w:pPr>
                        <w:r>
                          <w:rPr>
                            <w:rFonts w:hint="eastAsia"/>
                            <w:szCs w:val="21"/>
                          </w:rPr>
                          <w:t>未分配利润</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-340,497,705.69</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-367,758,270.23</w:t>
                    </w:r>
                  </w:p>
                </w:tc>
              </w:tr>
              <w:tr w:rsidR="00183DE0" w:rsidTr="009F7FE9">
                <w:sdt>
                  <w:sdtPr>
                    <w:tag w:val="_PLD_a8e701b7d2f8447c8bb34870babce384"/>
                    <w:id w:val="872811626"/>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183DE0" w:rsidRDefault="00183DE0">
                        <w:pPr>
                          <w:ind w:firstLineChars="200" w:firstLine="420"/>
                          <w:rPr>
                            <w:szCs w:val="21"/>
                          </w:rPr>
                        </w:pPr>
                        <w:r>
                          <w:rPr>
                            <w:rFonts w:hint="eastAsia"/>
                          </w:rPr>
                          <w:t>所有者权益（或股东权益）合计</w:t>
                        </w:r>
                      </w:p>
                    </w:tc>
                  </w:sdtContent>
                </w:sdt>
                <w:tc>
                  <w:tcPr>
                    <w:tcW w:w="441" w:type="pct"/>
                    <w:tcBorders>
                      <w:top w:val="outset" w:sz="6" w:space="0" w:color="auto"/>
                      <w:left w:val="outset" w:sz="6" w:space="0" w:color="auto"/>
                      <w:bottom w:val="outset" w:sz="6" w:space="0" w:color="auto"/>
                      <w:right w:val="outset" w:sz="6" w:space="0" w:color="auto"/>
                    </w:tcBorders>
                  </w:tcPr>
                  <w:p w:rsidR="00183DE0" w:rsidRDefault="00183DE0">
                    <w:pPr>
                      <w:rPr>
                        <w:szCs w:val="21"/>
                      </w:rPr>
                    </w:pPr>
                  </w:p>
                </w:tc>
                <w:tc>
                  <w:tcPr>
                    <w:tcW w:w="1049"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1,117,339,486.64</w:t>
                    </w:r>
                  </w:p>
                </w:tc>
                <w:tc>
                  <w:tcPr>
                    <w:tcW w:w="1097" w:type="pct"/>
                    <w:tcBorders>
                      <w:top w:val="outset" w:sz="6" w:space="0" w:color="auto"/>
                      <w:left w:val="outset" w:sz="6" w:space="0" w:color="auto"/>
                      <w:bottom w:val="outset" w:sz="6" w:space="0" w:color="auto"/>
                      <w:right w:val="outset" w:sz="6" w:space="0" w:color="auto"/>
                    </w:tcBorders>
                  </w:tcPr>
                  <w:p w:rsidR="00183DE0" w:rsidRDefault="00183DE0">
                    <w:pPr>
                      <w:jc w:val="right"/>
                      <w:rPr>
                        <w:szCs w:val="21"/>
                      </w:rPr>
                    </w:pPr>
                    <w:r>
                      <w:rPr>
                        <w:rFonts w:hint="eastAsia"/>
                        <w:szCs w:val="21"/>
                      </w:rPr>
                      <w:t>1,090,078,922.10</w:t>
                    </w:r>
                  </w:p>
                </w:tc>
              </w:tr>
              <w:tr w:rsidR="00945D47" w:rsidTr="009F7FE9">
                <w:sdt>
                  <w:sdtPr>
                    <w:tag w:val="_PLD_448d7a5f1f6c488cb5525aa8d0d88441"/>
                    <w:id w:val="-471826650"/>
                    <w:lock w:val="sdtLocked"/>
                  </w:sdtPr>
                  <w:sdtContent>
                    <w:tc>
                      <w:tcPr>
                        <w:tcW w:w="2413" w:type="pct"/>
                        <w:tcBorders>
                          <w:top w:val="outset" w:sz="6" w:space="0" w:color="auto"/>
                          <w:left w:val="outset" w:sz="6" w:space="0" w:color="auto"/>
                          <w:bottom w:val="outset" w:sz="6" w:space="0" w:color="auto"/>
                          <w:right w:val="outset" w:sz="6" w:space="0" w:color="auto"/>
                        </w:tcBorders>
                        <w:vAlign w:val="center"/>
                      </w:tcPr>
                      <w:p w:rsidR="00945D47" w:rsidRDefault="00945D47">
                        <w:pPr>
                          <w:ind w:firstLineChars="300" w:firstLine="630"/>
                          <w:rPr>
                            <w:szCs w:val="21"/>
                          </w:rPr>
                        </w:pPr>
                        <w:r>
                          <w:rPr>
                            <w:rFonts w:hint="eastAsia"/>
                            <w:szCs w:val="21"/>
                          </w:rPr>
                          <w:t>负债和所有者权益（或股东权益）总计</w:t>
                        </w:r>
                      </w:p>
                    </w:tc>
                  </w:sdtContent>
                </w:sdt>
                <w:tc>
                  <w:tcPr>
                    <w:tcW w:w="441" w:type="pct"/>
                    <w:tcBorders>
                      <w:top w:val="outset" w:sz="6" w:space="0" w:color="auto"/>
                      <w:left w:val="outset" w:sz="6" w:space="0" w:color="auto"/>
                      <w:bottom w:val="outset" w:sz="6" w:space="0" w:color="auto"/>
                      <w:right w:val="outset" w:sz="6" w:space="0" w:color="auto"/>
                    </w:tcBorders>
                  </w:tcPr>
                  <w:p w:rsidR="00945D47" w:rsidRDefault="00945D47">
                    <w:pPr>
                      <w:rPr>
                        <w:szCs w:val="21"/>
                      </w:rPr>
                    </w:pPr>
                  </w:p>
                </w:tc>
                <w:tc>
                  <w:tcPr>
                    <w:tcW w:w="1049"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1,554,193,213.02</w:t>
                    </w:r>
                  </w:p>
                </w:tc>
                <w:tc>
                  <w:tcPr>
                    <w:tcW w:w="1097" w:type="pct"/>
                    <w:tcBorders>
                      <w:top w:val="outset" w:sz="6" w:space="0" w:color="auto"/>
                      <w:left w:val="outset" w:sz="6" w:space="0" w:color="auto"/>
                      <w:bottom w:val="outset" w:sz="6" w:space="0" w:color="auto"/>
                      <w:right w:val="outset" w:sz="6" w:space="0" w:color="auto"/>
                    </w:tcBorders>
                    <w:vAlign w:val="center"/>
                  </w:tcPr>
                  <w:p w:rsidR="00945D47" w:rsidRDefault="00945D47" w:rsidP="00945D47">
                    <w:pPr>
                      <w:jc w:val="right"/>
                      <w:rPr>
                        <w:sz w:val="24"/>
                      </w:rPr>
                    </w:pPr>
                    <w:r>
                      <w:t>1,444,490,711.35</w:t>
                    </w:r>
                  </w:p>
                </w:tc>
              </w:tr>
            </w:tbl>
            <w:p w:rsidR="00183DE0" w:rsidRDefault="00183DE0">
              <w:pPr>
                <w:ind w:rightChars="-73" w:right="-153"/>
                <w:rPr>
                  <w:szCs w:val="21"/>
                </w:rPr>
              </w:pPr>
              <w:r>
                <w:rPr>
                  <w:szCs w:val="21"/>
                </w:rPr>
                <w:t>公司负责人</w:t>
              </w:r>
              <w:r>
                <w:rPr>
                  <w:rFonts w:hint="eastAsia"/>
                  <w:szCs w:val="21"/>
                </w:rPr>
                <w:t>：</w:t>
              </w:r>
              <w:sdt>
                <w:sdtPr>
                  <w:rPr>
                    <w:rFonts w:hint="eastAsia"/>
                    <w:szCs w:val="21"/>
                  </w:rPr>
                  <w:alias w:val="公司负责人"/>
                  <w:tag w:val="_GBC_f43f422c96ec4e009c3976ce8e58b778"/>
                  <w:id w:val="1099834565"/>
                  <w:lock w:val="sdtLocked"/>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DA590C" w:rsidRPr="005E4AAE" w:rsidRDefault="003E1C3B" w:rsidP="005E4AAE">
          <w:pPr>
            <w:snapToGrid w:val="0"/>
            <w:rPr>
              <w:szCs w:val="21"/>
            </w:rPr>
          </w:pPr>
        </w:p>
      </w:sdtContent>
    </w:sdt>
    <w:bookmarkEnd w:id="61" w:displacedByCustomXml="prev"/>
    <w:bookmarkStart w:id="62" w:name="_Hlk10210822" w:displacedByCustomXml="next"/>
    <w:sdt>
      <w:sdtPr>
        <w:rPr>
          <w:rFonts w:hint="eastAsia"/>
          <w:b/>
          <w:szCs w:val="21"/>
        </w:rPr>
        <w:alias w:val="选项模块:需要编制合并报表"/>
        <w:tag w:val="_GBC_bf89afc47e17438594730edb3412d929"/>
        <w:id w:val="26282510"/>
        <w:lock w:val="sdtLocked"/>
        <w:placeholder>
          <w:docPart w:val="GBC22222222222222222222222222222"/>
        </w:placeholder>
      </w:sdtPr>
      <w:sdtEndPr>
        <w:rPr>
          <w:rFonts w:cs="宋体-方正超大字符集"/>
          <w:b w:val="0"/>
        </w:rPr>
      </w:sdtEndPr>
      <w:sdtContent>
        <w:p w:rsidR="00921D23" w:rsidRDefault="00921D23">
          <w:pPr>
            <w:jc w:val="center"/>
            <w:rPr>
              <w:b/>
              <w:szCs w:val="21"/>
            </w:rPr>
          </w:pPr>
        </w:p>
        <w:sdt>
          <w:sdtPr>
            <w:rPr>
              <w:rFonts w:ascii="宋体" w:hAnsi="宋体" w:cs="宋体" w:hint="eastAsia"/>
              <w:b w:val="0"/>
              <w:bCs w:val="0"/>
              <w:kern w:val="0"/>
              <w:szCs w:val="24"/>
            </w:rPr>
            <w:tag w:val="_GBC_cc363e9840a448cbaf363887668cbe2a"/>
            <w:id w:val="521594129"/>
            <w:lock w:val="sdtLocked"/>
          </w:sdtPr>
          <w:sdtEndPr>
            <w:rPr>
              <w:szCs w:val="21"/>
            </w:rPr>
          </w:sdtEndPr>
          <w:sdtContent>
            <w:p w:rsidR="00921D23" w:rsidRDefault="00921D23">
              <w:pPr>
                <w:pStyle w:val="3"/>
                <w:jc w:val="center"/>
                <w:rPr>
                  <w:rFonts w:ascii="宋体" w:hAnsi="宋体"/>
                </w:rPr>
              </w:pPr>
              <w:r>
                <w:rPr>
                  <w:rFonts w:ascii="宋体" w:hAnsi="宋体" w:hint="eastAsia"/>
                </w:rPr>
                <w:t>合并</w:t>
              </w:r>
              <w:r>
                <w:rPr>
                  <w:rFonts w:ascii="宋体" w:hAnsi="宋体"/>
                </w:rPr>
                <w:t>利润表</w:t>
              </w:r>
            </w:p>
            <w:p w:rsidR="00921D23" w:rsidRDefault="00921D23">
              <w:pPr>
                <w:jc w:val="center"/>
                <w:rPr>
                  <w:b/>
                  <w:bCs/>
                  <w:szCs w:val="21"/>
                </w:rPr>
              </w:pPr>
              <w:r>
                <w:rPr>
                  <w:szCs w:val="21"/>
                </w:rPr>
                <w:t>2021年</w:t>
              </w:r>
              <w:r>
                <w:rPr>
                  <w:rFonts w:hint="eastAsia"/>
                  <w:szCs w:val="21"/>
                </w:rPr>
                <w:t>1—6</w:t>
              </w:r>
              <w:r>
                <w:rPr>
                  <w:szCs w:val="21"/>
                </w:rPr>
                <w:t>月</w:t>
              </w:r>
            </w:p>
            <w:p w:rsidR="00921D23" w:rsidRDefault="00921D23">
              <w:pPr>
                <w:jc w:val="right"/>
                <w:rPr>
                  <w:szCs w:val="21"/>
                </w:rPr>
              </w:pPr>
              <w:r>
                <w:rPr>
                  <w:szCs w:val="21"/>
                </w:rPr>
                <w:t>单位：</w:t>
              </w:r>
              <w:sdt>
                <w:sdtPr>
                  <w:rPr>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362"/>
                <w:gridCol w:w="849"/>
                <w:gridCol w:w="1822"/>
                <w:gridCol w:w="2016"/>
              </w:tblGrid>
              <w:tr w:rsidR="00921D23" w:rsidTr="009F7FE9">
                <w:trPr>
                  <w:cantSplit/>
                </w:trPr>
                <w:sdt>
                  <w:sdtPr>
                    <w:tag w:val="_PLD_ea01e0b0c9224fe59426c375515c2359"/>
                    <w:id w:val="-175520331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Chars="-19" w:hangingChars="19" w:hanging="40"/>
                          <w:jc w:val="center"/>
                          <w:rPr>
                            <w:b/>
                            <w:szCs w:val="21"/>
                          </w:rPr>
                        </w:pPr>
                        <w:r>
                          <w:rPr>
                            <w:b/>
                            <w:szCs w:val="21"/>
                          </w:rPr>
                          <w:t>项目</w:t>
                        </w:r>
                      </w:p>
                    </w:tc>
                  </w:sdtContent>
                </w:sdt>
                <w:sdt>
                  <w:sdtPr>
                    <w:tag w:val="_PLD_e4f45f42e79e4a4aba892e3a7a7b123d"/>
                    <w:id w:val="-934048285"/>
                    <w:lock w:val="sdtLocked"/>
                  </w:sdtPr>
                  <w:sdtContent>
                    <w:tc>
                      <w:tcPr>
                        <w:tcW w:w="469" w:type="pct"/>
                        <w:tcBorders>
                          <w:top w:val="outset" w:sz="4" w:space="0" w:color="auto"/>
                          <w:left w:val="outset" w:sz="4" w:space="0" w:color="auto"/>
                          <w:bottom w:val="outset" w:sz="4" w:space="0" w:color="auto"/>
                          <w:right w:val="outset" w:sz="4" w:space="0" w:color="auto"/>
                        </w:tcBorders>
                        <w:vAlign w:val="center"/>
                      </w:tcPr>
                      <w:p w:rsidR="00921D23" w:rsidRDefault="00921D23">
                        <w:pPr>
                          <w:jc w:val="center"/>
                          <w:rPr>
                            <w:b/>
                            <w:szCs w:val="21"/>
                          </w:rPr>
                        </w:pPr>
                        <w:r>
                          <w:rPr>
                            <w:rFonts w:hint="eastAsia"/>
                            <w:b/>
                            <w:szCs w:val="21"/>
                          </w:rPr>
                          <w:t>附注</w:t>
                        </w:r>
                      </w:p>
                    </w:tc>
                  </w:sdtContent>
                </w:sdt>
                <w:sdt>
                  <w:sdtPr>
                    <w:tag w:val="_PLD_41682cdf00e5450394986df99de953d1"/>
                    <w:id w:val="-1663309434"/>
                    <w:lock w:val="sdtLocked"/>
                  </w:sdtPr>
                  <w:sdtContent>
                    <w:tc>
                      <w:tcPr>
                        <w:tcW w:w="1007" w:type="pct"/>
                        <w:tcBorders>
                          <w:top w:val="outset" w:sz="4" w:space="0" w:color="auto"/>
                          <w:left w:val="outset" w:sz="4" w:space="0" w:color="auto"/>
                          <w:bottom w:val="outset" w:sz="4" w:space="0" w:color="auto"/>
                          <w:right w:val="outset" w:sz="4" w:space="0" w:color="auto"/>
                        </w:tcBorders>
                        <w:vAlign w:val="center"/>
                      </w:tcPr>
                      <w:p w:rsidR="00921D23" w:rsidRDefault="00921D23">
                        <w:pPr>
                          <w:jc w:val="center"/>
                          <w:rPr>
                            <w:b/>
                            <w:szCs w:val="21"/>
                          </w:rPr>
                        </w:pPr>
                        <w:r>
                          <w:rPr>
                            <w:rFonts w:hint="eastAsia"/>
                            <w:b/>
                            <w:szCs w:val="21"/>
                          </w:rPr>
                          <w:t>2021年半年度</w:t>
                        </w:r>
                      </w:p>
                    </w:tc>
                  </w:sdtContent>
                </w:sdt>
                <w:sdt>
                  <w:sdtPr>
                    <w:tag w:val="_PLD_f020215569a54a6db2bd3d5298280e01"/>
                    <w:id w:val="874584955"/>
                    <w:lock w:val="sdtLocked"/>
                  </w:sdtPr>
                  <w:sdtContent>
                    <w:tc>
                      <w:tcPr>
                        <w:tcW w:w="1114" w:type="pct"/>
                        <w:tcBorders>
                          <w:top w:val="outset" w:sz="4" w:space="0" w:color="auto"/>
                          <w:left w:val="outset" w:sz="4" w:space="0" w:color="auto"/>
                          <w:bottom w:val="outset" w:sz="4" w:space="0" w:color="auto"/>
                          <w:right w:val="outset" w:sz="4" w:space="0" w:color="auto"/>
                        </w:tcBorders>
                        <w:vAlign w:val="center"/>
                      </w:tcPr>
                      <w:p w:rsidR="00921D23" w:rsidRDefault="00921D23">
                        <w:pPr>
                          <w:jc w:val="center"/>
                          <w:rPr>
                            <w:b/>
                            <w:szCs w:val="21"/>
                          </w:rPr>
                        </w:pPr>
                        <w:r>
                          <w:rPr>
                            <w:rFonts w:hint="eastAsia"/>
                            <w:b/>
                            <w:szCs w:val="21"/>
                          </w:rPr>
                          <w:t>2020年半年度</w:t>
                        </w:r>
                      </w:p>
                    </w:tc>
                  </w:sdtContent>
                </w:sdt>
              </w:tr>
              <w:tr w:rsidR="00921D23" w:rsidTr="009F7FE9">
                <w:sdt>
                  <w:sdtPr>
                    <w:tag w:val="_PLD_2d877c352d5440b8bf7dcd1940d9f85b"/>
                    <w:id w:val="-168034048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一、营业总收入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502,233,297.18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382,883,551.24</w:t>
                    </w:r>
                  </w:p>
                </w:tc>
              </w:tr>
              <w:tr w:rsidR="00921D23" w:rsidTr="009F7FE9">
                <w:sdt>
                  <w:sdtPr>
                    <w:tag w:val="_PLD_7f7b1fb368014debb0a48d797b8c9159"/>
                    <w:id w:val="-119614435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其中：营业收入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502,233,297.18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382,883,551.24</w:t>
                    </w:r>
                  </w:p>
                </w:tc>
              </w:tr>
              <w:tr w:rsidR="00921D23" w:rsidTr="009F7FE9">
                <w:sdt>
                  <w:sdtPr>
                    <w:tag w:val="_PLD_4bb4a9195510467caafeb8cff0762036"/>
                    <w:id w:val="137596573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color w:val="000000"/>
                            <w:szCs w:val="21"/>
                          </w:rPr>
                        </w:pPr>
                        <w:r>
                          <w:rPr>
                            <w:rFonts w:hint="eastAsia"/>
                            <w:szCs w:val="21"/>
                          </w:rPr>
                          <w:t>利息收入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30359468eba04ffa9f75eced8813c7f6"/>
                    <w:id w:val="71494013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已赚保费</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b7b3fd7ce91b4e7e9b50735409fad4b2"/>
                    <w:id w:val="110508206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手续费及佣金收入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f666055067944f82816d6d4acfa0eb4c"/>
                    <w:id w:val="22226399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二、营业总成本</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469,222,679.90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391,025,049.96</w:t>
                    </w:r>
                  </w:p>
                </w:tc>
              </w:tr>
              <w:tr w:rsidR="00E60619" w:rsidTr="00867CB5">
                <w:sdt>
                  <w:sdtPr>
                    <w:tag w:val="_PLD_21171334ba69445a843af4e467f2f7b1"/>
                    <w:id w:val="201387991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E60619" w:rsidRDefault="00E60619">
                        <w:pPr>
                          <w:rPr>
                            <w:color w:val="000000"/>
                            <w:szCs w:val="21"/>
                          </w:rPr>
                        </w:pPr>
                        <w:r>
                          <w:rPr>
                            <w:rFonts w:hint="eastAsia"/>
                            <w:szCs w:val="21"/>
                          </w:rPr>
                          <w:t>其中：营业成本</w:t>
                        </w:r>
                      </w:p>
                    </w:tc>
                  </w:sdtContent>
                </w:sdt>
                <w:tc>
                  <w:tcPr>
                    <w:tcW w:w="469" w:type="pct"/>
                    <w:tcBorders>
                      <w:top w:val="outset" w:sz="4" w:space="0" w:color="auto"/>
                      <w:left w:val="outset" w:sz="4" w:space="0" w:color="auto"/>
                      <w:bottom w:val="outset" w:sz="4" w:space="0" w:color="auto"/>
                      <w:right w:val="outset" w:sz="4" w:space="0" w:color="auto"/>
                    </w:tcBorders>
                  </w:tcPr>
                  <w:p w:rsidR="00E60619" w:rsidRDefault="00E60619">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E60619" w:rsidRPr="001874A9" w:rsidRDefault="00E60619" w:rsidP="00E60619">
                    <w:pPr>
                      <w:jc w:val="right"/>
                      <w:rPr>
                        <w:color w:val="000000" w:themeColor="text1"/>
                        <w:sz w:val="24"/>
                      </w:rPr>
                    </w:pPr>
                    <w:r w:rsidRPr="001874A9">
                      <w:rPr>
                        <w:color w:val="000000" w:themeColor="text1"/>
                      </w:rPr>
                      <w:t>399,218,685.15</w:t>
                    </w:r>
                  </w:p>
                </w:tc>
                <w:tc>
                  <w:tcPr>
                    <w:tcW w:w="1114" w:type="pct"/>
                    <w:tcBorders>
                      <w:top w:val="outset" w:sz="4" w:space="0" w:color="auto"/>
                      <w:left w:val="outset" w:sz="4" w:space="0" w:color="auto"/>
                      <w:bottom w:val="outset" w:sz="4" w:space="0" w:color="auto"/>
                      <w:right w:val="outset" w:sz="4" w:space="0" w:color="auto"/>
                    </w:tcBorders>
                    <w:vAlign w:val="center"/>
                  </w:tcPr>
                  <w:p w:rsidR="00E60619" w:rsidRPr="001874A9" w:rsidRDefault="00E60619" w:rsidP="00E60619">
                    <w:pPr>
                      <w:jc w:val="right"/>
                      <w:rPr>
                        <w:color w:val="000000" w:themeColor="text1"/>
                        <w:sz w:val="24"/>
                      </w:rPr>
                    </w:pPr>
                    <w:r w:rsidRPr="001874A9">
                      <w:rPr>
                        <w:color w:val="000000" w:themeColor="text1"/>
                      </w:rPr>
                      <w:t>325,949,729.60</w:t>
                    </w:r>
                  </w:p>
                </w:tc>
              </w:tr>
              <w:tr w:rsidR="00921D23" w:rsidTr="009F7FE9">
                <w:sdt>
                  <w:sdtPr>
                    <w:tag w:val="_PLD_63933a3d083f4e46896b598fd5ce81e0"/>
                    <w:id w:val="210576707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利息支出</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934fe982f64044ad97c0d08ecb41b364"/>
                    <w:id w:val="-89104108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手续费及佣金支出</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eaafee5ba2dd4351ac6567c52b90028d"/>
                    <w:id w:val="-189056371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退保金</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d2b12062f8d44ca990403c69bec23c10"/>
                    <w:id w:val="-157410859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赔付支出净额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875c876824d140a6b5076aa4e7f82db5"/>
                    <w:id w:val="87535613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提取保险责任准备金净额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9d4d1ca3123b4cdc816e88724acaf725"/>
                    <w:id w:val="-52718502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保单红利支出</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c70ac86a67b244f1a170db9b0705b55a"/>
                    <w:id w:val="7062708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分保费用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p>
                </w:tc>
              </w:tr>
              <w:tr w:rsidR="00921D23" w:rsidTr="009F7FE9">
                <w:sdt>
                  <w:sdtPr>
                    <w:tag w:val="_PLD_06c17ba723b44617ab108e2265705c9e"/>
                    <w:id w:val="16051491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税金及附加</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r w:rsidRPr="001874A9">
                      <w:rPr>
                        <w:rFonts w:hint="eastAsia"/>
                        <w:color w:val="000000" w:themeColor="text1"/>
                        <w:szCs w:val="21"/>
                      </w:rPr>
                      <w:t>6,331,105.82</w:t>
                    </w: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r w:rsidRPr="001874A9">
                      <w:rPr>
                        <w:rFonts w:hint="eastAsia"/>
                        <w:color w:val="000000" w:themeColor="text1"/>
                        <w:szCs w:val="21"/>
                      </w:rPr>
                      <w:t>5,330,974.30</w:t>
                    </w:r>
                  </w:p>
                </w:tc>
              </w:tr>
              <w:tr w:rsidR="00E60619" w:rsidTr="00976B21">
                <w:sdt>
                  <w:sdtPr>
                    <w:tag w:val="_PLD_a3b8d65ff4ec461aa0e45656973f9d4f"/>
                    <w:id w:val="-119978129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E60619" w:rsidRDefault="00E60619">
                        <w:pPr>
                          <w:ind w:firstLineChars="300" w:firstLine="630"/>
                          <w:rPr>
                            <w:szCs w:val="21"/>
                          </w:rPr>
                        </w:pPr>
                        <w:r>
                          <w:rPr>
                            <w:rFonts w:hint="eastAsia"/>
                            <w:szCs w:val="21"/>
                          </w:rPr>
                          <w:t>销售费用</w:t>
                        </w:r>
                      </w:p>
                    </w:tc>
                  </w:sdtContent>
                </w:sdt>
                <w:tc>
                  <w:tcPr>
                    <w:tcW w:w="469" w:type="pct"/>
                    <w:tcBorders>
                      <w:top w:val="outset" w:sz="4" w:space="0" w:color="auto"/>
                      <w:left w:val="outset" w:sz="4" w:space="0" w:color="auto"/>
                      <w:bottom w:val="outset" w:sz="4" w:space="0" w:color="auto"/>
                      <w:right w:val="outset" w:sz="4" w:space="0" w:color="auto"/>
                    </w:tcBorders>
                  </w:tcPr>
                  <w:p w:rsidR="00E60619" w:rsidRDefault="00E60619">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E60619" w:rsidRPr="001874A9" w:rsidRDefault="00E60619" w:rsidP="00E60619">
                    <w:pPr>
                      <w:jc w:val="right"/>
                      <w:rPr>
                        <w:color w:val="000000" w:themeColor="text1"/>
                        <w:sz w:val="24"/>
                      </w:rPr>
                    </w:pPr>
                    <w:r w:rsidRPr="001874A9">
                      <w:rPr>
                        <w:color w:val="000000" w:themeColor="text1"/>
                      </w:rPr>
                      <w:t>12,772,331.97</w:t>
                    </w:r>
                  </w:p>
                </w:tc>
                <w:tc>
                  <w:tcPr>
                    <w:tcW w:w="1114" w:type="pct"/>
                    <w:tcBorders>
                      <w:top w:val="outset" w:sz="4" w:space="0" w:color="auto"/>
                      <w:left w:val="outset" w:sz="4" w:space="0" w:color="auto"/>
                      <w:bottom w:val="outset" w:sz="4" w:space="0" w:color="auto"/>
                      <w:right w:val="outset" w:sz="4" w:space="0" w:color="auto"/>
                    </w:tcBorders>
                    <w:vAlign w:val="center"/>
                  </w:tcPr>
                  <w:p w:rsidR="00E60619" w:rsidRPr="001874A9" w:rsidRDefault="00E60619" w:rsidP="00E60619">
                    <w:pPr>
                      <w:jc w:val="right"/>
                      <w:rPr>
                        <w:color w:val="000000" w:themeColor="text1"/>
                        <w:sz w:val="24"/>
                      </w:rPr>
                    </w:pPr>
                    <w:r w:rsidRPr="001874A9">
                      <w:rPr>
                        <w:color w:val="000000" w:themeColor="text1"/>
                      </w:rPr>
                      <w:t>18,099,693.97</w:t>
                    </w:r>
                  </w:p>
                </w:tc>
              </w:tr>
              <w:tr w:rsidR="00921D23" w:rsidTr="009F7FE9">
                <w:sdt>
                  <w:sdtPr>
                    <w:tag w:val="_PLD_bed77e0a08324462af3ef7a5005bb139"/>
                    <w:id w:val="89254890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管理费用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r w:rsidRPr="001874A9">
                      <w:rPr>
                        <w:rFonts w:hint="eastAsia"/>
                        <w:color w:val="000000" w:themeColor="text1"/>
                        <w:szCs w:val="21"/>
                      </w:rPr>
                      <w:t>28,920,241.86</w:t>
                    </w: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rsidP="00652E6C">
                    <w:pPr>
                      <w:jc w:val="right"/>
                      <w:rPr>
                        <w:color w:val="000000" w:themeColor="text1"/>
                        <w:szCs w:val="21"/>
                      </w:rPr>
                    </w:pPr>
                    <w:r w:rsidRPr="001874A9">
                      <w:rPr>
                        <w:rFonts w:hint="eastAsia"/>
                        <w:color w:val="000000" w:themeColor="text1"/>
                        <w:szCs w:val="21"/>
                      </w:rPr>
                      <w:t>27,198,987.29</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0996391"/>
                      <w:lock w:val="sdtLocked"/>
                    </w:sdtPr>
                    <w:sdtContent>
                      <w:p w:rsidR="00921D23" w:rsidRDefault="00921D23">
                        <w:pPr>
                          <w:ind w:firstLineChars="300" w:firstLine="630"/>
                        </w:pPr>
                        <w:r>
                          <w:rPr>
                            <w:rFonts w:hint="eastAsia"/>
                          </w:rPr>
                          <w:t>研发费用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15,912,132.45</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11,262,893.35</w:t>
                    </w:r>
                  </w:p>
                </w:tc>
              </w:tr>
              <w:tr w:rsidR="00921D23" w:rsidTr="009F7FE9">
                <w:sdt>
                  <w:sdtPr>
                    <w:tag w:val="_PLD_6faf3cf39dfa4fd1925e0d9be4566671"/>
                    <w:id w:val="-207565619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财务费用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6,068,182.65</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3,182,771.45</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218105058"/>
                      <w:lock w:val="sdtLocked"/>
                    </w:sdtPr>
                    <w:sdtContent>
                      <w:p w:rsidR="00921D23" w:rsidRDefault="00921D23">
                        <w:pPr>
                          <w:ind w:firstLineChars="300" w:firstLine="630"/>
                        </w:pPr>
                        <w:r>
                          <w:rPr>
                            <w:rFonts w:hint="eastAsia"/>
                          </w:rPr>
                          <w:t>其中：利息费用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3,544,373.80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5,733,277.75</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976425041"/>
                      <w:lock w:val="sdtLocked"/>
                    </w:sdtPr>
                    <w:sdtContent>
                      <w:p w:rsidR="00921D23" w:rsidRDefault="00921D23">
                        <w:pPr>
                          <w:ind w:firstLineChars="600" w:firstLine="1260"/>
                        </w:pPr>
                        <w:r>
                          <w:rPr>
                            <w:rFonts w:hint="eastAsia"/>
                          </w:rPr>
                          <w:t>利息收入</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746,845.28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769,702.84</w:t>
                    </w:r>
                  </w:p>
                </w:tc>
              </w:tr>
              <w:tr w:rsidR="00921D23" w:rsidTr="009F7FE9">
                <w:sdt>
                  <w:sdtPr>
                    <w:tag w:val="_PLD_c5148208867748028cb9d238ab2addb6"/>
                    <w:id w:val="-125165842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rPr>
                          <w:t>加：</w:t>
                        </w:r>
                        <w:r>
                          <w:rPr>
                            <w:rFonts w:hint="eastAsia"/>
                            <w:szCs w:val="21"/>
                          </w:rPr>
                          <w:t>其他收益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1,261,260.36</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1,732,206.16</w:t>
                    </w:r>
                  </w:p>
                </w:tc>
              </w:tr>
              <w:tr w:rsidR="00921D23" w:rsidTr="009F7FE9">
                <w:sdt>
                  <w:sdtPr>
                    <w:tag w:val="_PLD_c58a027e2ee74b79b026fbba720ccf3a"/>
                    <w:id w:val="5805989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投资收益（损失以“－”号填列）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428,493.17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-341,141.00</w:t>
                    </w:r>
                  </w:p>
                </w:tc>
              </w:tr>
              <w:tr w:rsidR="00921D23" w:rsidTr="009F7FE9">
                <w:sdt>
                  <w:sdtPr>
                    <w:tag w:val="_PLD_58f92dc598044243844972f7264dee3f"/>
                    <w:id w:val="104580083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其中：对联营企业和合营企业的投资收益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6,016.00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166,553.35</w:t>
                    </w:r>
                  </w:p>
                </w:tc>
              </w:tr>
              <w:tr w:rsidR="00921D23" w:rsidTr="009F7FE9">
                <w:sdt>
                  <w:sdtPr>
                    <w:tag w:val="_PLD_f783ee8c18aa4ec6b0fe746603c1afc2"/>
                    <w:id w:val="926311499"/>
                    <w:lock w:val="sdtLocked"/>
                  </w:sdtPr>
                  <w:sdtContent>
                    <w:tc>
                      <w:tcPr>
                        <w:tcW w:w="2410" w:type="pct"/>
                        <w:tcBorders>
                          <w:top w:val="outset" w:sz="4" w:space="0" w:color="auto"/>
                          <w:left w:val="outset" w:sz="4" w:space="0" w:color="auto"/>
                          <w:bottom w:val="outset" w:sz="4" w:space="0" w:color="auto"/>
                          <w:right w:val="outset" w:sz="4" w:space="0" w:color="auto"/>
                        </w:tcBorders>
                      </w:tcPr>
                      <w:p w:rsidR="00921D23" w:rsidRDefault="00921D23">
                        <w:pPr>
                          <w:ind w:firstLineChars="550" w:firstLine="1155"/>
                        </w:pPr>
                        <w:r>
                          <w:rPr>
                            <w:rFonts w:hint="eastAsia"/>
                          </w:rPr>
                          <w:t>以摊</w:t>
                        </w:r>
                        <w:proofErr w:type="gramStart"/>
                        <w:r>
                          <w:rPr>
                            <w:rFonts w:hint="eastAsia"/>
                          </w:rPr>
                          <w:t>余成本</w:t>
                        </w:r>
                        <w:proofErr w:type="gramEnd"/>
                        <w:r>
                          <w:rPr>
                            <w:rFonts w:hint="eastAsia"/>
                          </w:rPr>
                          <w:t>计量的金融资产终止确认收益（损失以“</w:t>
                        </w:r>
                        <w: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33855fc7ddf74a1b9f9c1dfc4ab34fc7"/>
                    <w:id w:val="149445117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汇兑收益（损失以“－”号填列）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1586959096"/>
                      <w:lock w:val="sdtLocked"/>
                    </w:sdtPr>
                    <w:sdtEndPr>
                      <w:rPr>
                        <w:rFonts w:hint="default"/>
                      </w:rPr>
                    </w:sdtEndPr>
                    <w:sdtContent>
                      <w:p w:rsidR="00921D23" w:rsidRDefault="00921D23">
                        <w:pPr>
                          <w:ind w:firstLineChars="300" w:firstLine="630"/>
                        </w:pPr>
                        <w:r>
                          <w:rPr>
                            <w:rFonts w:hint="eastAsia"/>
                          </w:rPr>
                          <w:t>净敞口套期收益（损失以“</w:t>
                        </w:r>
                        <w:r>
                          <w:t>-”号填列）</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e6e5f627ac054b8b8f91f930cd45c7d6"/>
                    <w:id w:val="-19046532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color w:val="000000"/>
                            <w:szCs w:val="21"/>
                          </w:rPr>
                        </w:pPr>
                        <w:r>
                          <w:rPr>
                            <w:rFonts w:hint="eastAsia"/>
                            <w:szCs w:val="21"/>
                          </w:rPr>
                          <w:t>公允价值变动收益（损失以“－”号填列）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1272934475"/>
                      <w:lock w:val="sdtLocked"/>
                    </w:sdtPr>
                    <w:sdtContent>
                      <w:p w:rsidR="00921D23" w:rsidRDefault="00921D23">
                        <w:pPr>
                          <w:ind w:firstLineChars="300" w:firstLine="630"/>
                        </w:pPr>
                        <w:r>
                          <w:rPr>
                            <w:rFonts w:hint="eastAsia"/>
                          </w:rPr>
                          <w:t>信用减值损失（损失以“</w:t>
                        </w:r>
                        <w:r>
                          <w:t>-”号填列）</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149,094.16</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5,663,291.37</w:t>
                    </w:r>
                  </w:p>
                </w:tc>
              </w:tr>
              <w:tr w:rsidR="00921D23" w:rsidTr="009F7FE9">
                <w:sdt>
                  <w:sdtPr>
                    <w:tag w:val="_PLD_fe82d7189b7a42a6ae64dd80ca9bbe80"/>
                    <w:id w:val="-177993901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资产减值损失</w:t>
                        </w:r>
                        <w:r>
                          <w:rPr>
                            <w:rFonts w:hint="eastAsia"/>
                          </w:rPr>
                          <w:t>（损失以“</w:t>
                        </w:r>
                        <w: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-3,893,537.37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787,957.99</w:t>
                    </w:r>
                  </w:p>
                </w:tc>
              </w:tr>
              <w:tr w:rsidR="00921D23" w:rsidTr="009F7FE9">
                <w:sdt>
                  <w:sdtPr>
                    <w:rPr>
                      <w:rFonts w:hint="eastAsia"/>
                    </w:rPr>
                    <w:tag w:val="_PLD_60761ec4a82c4bc298a64deee215586d"/>
                    <w:id w:val="-89612562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pPr>
                        <w:r>
                          <w:rPr>
                            <w:rFonts w:hint="eastAsia"/>
                          </w:rPr>
                          <w:t>资产处置收益（损失以“－”号填列）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-745,722.93</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-182,464.08</w:t>
                    </w:r>
                  </w:p>
                </w:tc>
              </w:tr>
              <w:tr w:rsidR="00921D23" w:rsidTr="009F7FE9">
                <w:sdt>
                  <w:sdtPr>
                    <w:tag w:val="_PLD_18d15c0eacb94678be3131e09c8d9904"/>
                    <w:id w:val="-104436769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三、营业利润（亏损以“－”号填列）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30,210,204.67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-481,648.28</w:t>
                    </w:r>
                  </w:p>
                </w:tc>
              </w:tr>
              <w:tr w:rsidR="00921D23" w:rsidTr="009F7FE9">
                <w:sdt>
                  <w:sdtPr>
                    <w:tag w:val="_PLD_e328c8d559944bfd89e7332623e0aea3"/>
                    <w:id w:val="-114852111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加：营业外收入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1,113,292.06</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1,089,036.27</w:t>
                    </w:r>
                  </w:p>
                </w:tc>
              </w:tr>
              <w:tr w:rsidR="00921D23" w:rsidTr="009F7FE9">
                <w:sdt>
                  <w:sdtPr>
                    <w:tag w:val="_PLD_862b6a23799a4cfdb3792bfc43248bcd"/>
                    <w:id w:val="152081264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减：营业外支出</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349,115.51</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245,624.45</w:t>
                    </w:r>
                  </w:p>
                </w:tc>
              </w:tr>
              <w:tr w:rsidR="00921D23" w:rsidTr="009F7FE9">
                <w:sdt>
                  <w:sdtPr>
                    <w:tag w:val="_PLD_91e0599aa02a45b39a5b0dfc801cbadf"/>
                    <w:id w:val="34506790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30,974,381.22</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361,763.54</w:t>
                    </w:r>
                  </w:p>
                </w:tc>
              </w:tr>
              <w:tr w:rsidR="00921D23" w:rsidTr="009F7FE9">
                <w:sdt>
                  <w:sdtPr>
                    <w:tag w:val="_PLD_068015dc8ea145fca7f54b4569a31184"/>
                    <w:id w:val="92761871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color w:val="000000"/>
                            <w:szCs w:val="21"/>
                          </w:rPr>
                        </w:pPr>
                        <w:r>
                          <w:rPr>
                            <w:rFonts w:hint="eastAsia"/>
                            <w:szCs w:val="21"/>
                          </w:rPr>
                          <w:t>减：所得税费用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1,224,762.94</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szCs w:val="21"/>
                      </w:rPr>
                      <w:t>3,185,978.68</w:t>
                    </w:r>
                  </w:p>
                </w:tc>
              </w:tr>
              <w:tr w:rsidR="00921D23" w:rsidTr="009F7FE9">
                <w:sdt>
                  <w:sdtPr>
                    <w:tag w:val="_PLD_355129e4ca9b4d29bd85d210d08f622f"/>
                    <w:id w:val="57231606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29,749,618.28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-2,824,215.14</w:t>
                    </w:r>
                  </w:p>
                </w:tc>
              </w:tr>
              <w:tr w:rsidR="00921D23" w:rsidTr="00545B21">
                <w:sdt>
                  <w:sdtPr>
                    <w:tag w:val="_PLD_c576a2f5fbec4ba2b1cc36d0a215ba5c"/>
                    <w:id w:val="-1118917413"/>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21D23" w:rsidRDefault="00921D23" w:rsidP="00AC6401">
                        <w:pPr>
                          <w:rPr>
                            <w:szCs w:val="21"/>
                          </w:rPr>
                        </w:pPr>
                        <w:r>
                          <w:rPr>
                            <w:rFonts w:hint="eastAsia"/>
                            <w:szCs w:val="21"/>
                          </w:rPr>
                          <w:t>（一）</w:t>
                        </w:r>
                        <w:r>
                          <w:t>按经营持续性分类</w:t>
                        </w:r>
                      </w:p>
                    </w:tc>
                  </w:sdtContent>
                </w:sdt>
              </w:tr>
              <w:tr w:rsidR="00921D23" w:rsidTr="009F7FE9">
                <w:sdt>
                  <w:sdtPr>
                    <w:rPr>
                      <w:rFonts w:hint="eastAsia"/>
                    </w:rPr>
                    <w:tag w:val="_PLD_0cbbecfa36204e9cb4a8afb27df49afc"/>
                    <w:id w:val="-129867776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pPr>
                        <w:r>
                          <w:t>1.持续经营净利润（净亏损以“－”号填列）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29,749,618.28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r>
                      <w:rPr>
                        <w:rFonts w:hint="eastAsia"/>
                      </w:rPr>
                      <w:t>-2,824,215.14</w:t>
                    </w:r>
                  </w:p>
                </w:tc>
              </w:tr>
              <w:tr w:rsidR="00921D23" w:rsidTr="009F7FE9">
                <w:sdt>
                  <w:sdtPr>
                    <w:rPr>
                      <w:rFonts w:hint="eastAsia"/>
                    </w:rPr>
                    <w:tag w:val="_PLD_52694b4d274c4f909bf793dd26abeda4"/>
                    <w:id w:val="-16417014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pPr>
                        <w:r>
                          <w:t>2.终止经营净利润（净亏损以“－”号填列）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545B21">
                <w:sdt>
                  <w:sdtPr>
                    <w:tag w:val="_PLD_5da729560f54464cbcc9ce762078f9ba"/>
                    <w:id w:val="2706635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921D23" w:rsidRDefault="00921D23" w:rsidP="00AC6401">
                        <w:pPr>
                          <w:rPr>
                            <w:szCs w:val="21"/>
                          </w:rPr>
                        </w:pPr>
                        <w:r>
                          <w:rPr>
                            <w:rFonts w:hint="eastAsia"/>
                            <w:szCs w:val="21"/>
                          </w:rPr>
                          <w:t>（二）</w:t>
                        </w:r>
                        <w:r>
                          <w:t>按所有权归属分类</w:t>
                        </w:r>
                      </w:p>
                    </w:tc>
                  </w:sdtContent>
                </w:sdt>
              </w:tr>
              <w:tr w:rsidR="00E817CA" w:rsidTr="009F7FE9">
                <w:sdt>
                  <w:sdtPr>
                    <w:tag w:val="_PLD_d4f7c178814a4729a89415435ac2aac1"/>
                    <w:id w:val="-126907258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E817CA" w:rsidRDefault="00E817CA">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469" w:type="pct"/>
                    <w:tcBorders>
                      <w:top w:val="outset" w:sz="4" w:space="0" w:color="auto"/>
                      <w:left w:val="outset" w:sz="4" w:space="0" w:color="auto"/>
                      <w:bottom w:val="outset" w:sz="4" w:space="0" w:color="auto"/>
                      <w:right w:val="outset" w:sz="4" w:space="0" w:color="auto"/>
                    </w:tcBorders>
                  </w:tcPr>
                  <w:p w:rsidR="00E817CA" w:rsidRDefault="00E817CA">
                    <w:pPr>
                      <w:rPr>
                        <w:szCs w:val="21"/>
                      </w:rPr>
                    </w:pPr>
                  </w:p>
                </w:tc>
                <w:tc>
                  <w:tcPr>
                    <w:tcW w:w="1007" w:type="pct"/>
                    <w:tcBorders>
                      <w:top w:val="outset" w:sz="4" w:space="0" w:color="auto"/>
                      <w:left w:val="outset" w:sz="4" w:space="0" w:color="auto"/>
                      <w:bottom w:val="outset" w:sz="4" w:space="0" w:color="auto"/>
                      <w:right w:val="outset" w:sz="4" w:space="0" w:color="auto"/>
                    </w:tcBorders>
                  </w:tcPr>
                  <w:p w:rsidR="00E817CA" w:rsidRDefault="00E817CA" w:rsidP="00652E6C">
                    <w:pPr>
                      <w:jc w:val="right"/>
                      <w:rPr>
                        <w:sz w:val="24"/>
                      </w:rPr>
                    </w:pPr>
                    <w:r>
                      <w:t>27,576,609.68</w:t>
                    </w:r>
                  </w:p>
                </w:tc>
                <w:tc>
                  <w:tcPr>
                    <w:tcW w:w="1114" w:type="pct"/>
                    <w:tcBorders>
                      <w:top w:val="outset" w:sz="4" w:space="0" w:color="auto"/>
                      <w:left w:val="outset" w:sz="4" w:space="0" w:color="auto"/>
                      <w:bottom w:val="outset" w:sz="4" w:space="0" w:color="auto"/>
                      <w:right w:val="outset" w:sz="4" w:space="0" w:color="auto"/>
                    </w:tcBorders>
                  </w:tcPr>
                  <w:p w:rsidR="00E817CA" w:rsidRDefault="00E817CA" w:rsidP="00652E6C">
                    <w:pPr>
                      <w:jc w:val="right"/>
                      <w:rPr>
                        <w:szCs w:val="21"/>
                      </w:rPr>
                    </w:pPr>
                    <w:r>
                      <w:rPr>
                        <w:rFonts w:hint="eastAsia"/>
                        <w:szCs w:val="21"/>
                      </w:rPr>
                      <w:t>-4,510,819.68</w:t>
                    </w:r>
                  </w:p>
                </w:tc>
              </w:tr>
              <w:tr w:rsidR="00E817CA" w:rsidTr="009F7FE9">
                <w:sdt>
                  <w:sdtPr>
                    <w:tag w:val="_PLD_095b31d3979943dc85b47d9a42d89a91"/>
                    <w:id w:val="-208229147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E817CA" w:rsidRDefault="00E817CA">
                        <w:pPr>
                          <w:ind w:firstLineChars="200" w:firstLine="420"/>
                          <w:rPr>
                            <w:szCs w:val="21"/>
                          </w:rPr>
                        </w:pPr>
                        <w:r>
                          <w:t>2.</w:t>
                        </w:r>
                        <w:r>
                          <w:rPr>
                            <w:rFonts w:hint="eastAsia"/>
                            <w:szCs w:val="21"/>
                          </w:rPr>
                          <w:t>少数股东损益（净亏损以“</w:t>
                        </w:r>
                        <w:r>
                          <w:rPr>
                            <w:szCs w:val="21"/>
                          </w:rPr>
                          <w:t>-”号填列）</w:t>
                        </w:r>
                      </w:p>
                    </w:tc>
                  </w:sdtContent>
                </w:sdt>
                <w:tc>
                  <w:tcPr>
                    <w:tcW w:w="469" w:type="pct"/>
                    <w:tcBorders>
                      <w:top w:val="outset" w:sz="4" w:space="0" w:color="auto"/>
                      <w:left w:val="outset" w:sz="4" w:space="0" w:color="auto"/>
                      <w:bottom w:val="outset" w:sz="4" w:space="0" w:color="auto"/>
                      <w:right w:val="outset" w:sz="4" w:space="0" w:color="auto"/>
                    </w:tcBorders>
                  </w:tcPr>
                  <w:p w:rsidR="00E817CA" w:rsidRDefault="00E817CA">
                    <w:pPr>
                      <w:rPr>
                        <w:szCs w:val="21"/>
                      </w:rPr>
                    </w:pPr>
                  </w:p>
                </w:tc>
                <w:tc>
                  <w:tcPr>
                    <w:tcW w:w="1007" w:type="pct"/>
                    <w:tcBorders>
                      <w:top w:val="outset" w:sz="4" w:space="0" w:color="auto"/>
                      <w:left w:val="outset" w:sz="4" w:space="0" w:color="auto"/>
                      <w:bottom w:val="outset" w:sz="4" w:space="0" w:color="auto"/>
                      <w:right w:val="outset" w:sz="4" w:space="0" w:color="auto"/>
                    </w:tcBorders>
                  </w:tcPr>
                  <w:p w:rsidR="00E817CA" w:rsidRDefault="00E817CA" w:rsidP="00652E6C">
                    <w:pPr>
                      <w:jc w:val="right"/>
                      <w:rPr>
                        <w:sz w:val="24"/>
                      </w:rPr>
                    </w:pPr>
                    <w:r>
                      <w:t>2,173,008.60</w:t>
                    </w:r>
                  </w:p>
                </w:tc>
                <w:tc>
                  <w:tcPr>
                    <w:tcW w:w="1114" w:type="pct"/>
                    <w:tcBorders>
                      <w:top w:val="outset" w:sz="4" w:space="0" w:color="auto"/>
                      <w:left w:val="outset" w:sz="4" w:space="0" w:color="auto"/>
                      <w:bottom w:val="outset" w:sz="4" w:space="0" w:color="auto"/>
                      <w:right w:val="outset" w:sz="4" w:space="0" w:color="auto"/>
                    </w:tcBorders>
                  </w:tcPr>
                  <w:p w:rsidR="00E817CA" w:rsidRDefault="00E817CA" w:rsidP="00652E6C">
                    <w:pPr>
                      <w:jc w:val="right"/>
                      <w:rPr>
                        <w:szCs w:val="21"/>
                      </w:rPr>
                    </w:pPr>
                    <w:r>
                      <w:rPr>
                        <w:rFonts w:hint="eastAsia"/>
                        <w:szCs w:val="21"/>
                      </w:rPr>
                      <w:t>1,686,604.54</w:t>
                    </w:r>
                  </w:p>
                </w:tc>
              </w:tr>
              <w:tr w:rsidR="00921D23" w:rsidTr="009F7FE9">
                <w:sdt>
                  <w:sdtPr>
                    <w:tag w:val="_PLD_6a43e7f14d234c52a7ab5dff443252a7"/>
                    <w:id w:val="17493540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szCs w:val="21"/>
                          </w:rPr>
                        </w:pPr>
                        <w:r>
                          <w:rPr>
                            <w:rFonts w:hint="eastAsia"/>
                            <w:szCs w:val="21"/>
                          </w:rPr>
                          <w:t>六、其他综合收益的税后净额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402e48f41e92468e9ccfc9f5b154d698"/>
                    <w:id w:val="106336965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（一）归属母公司所有者的其他综合收益的税后净额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b367f8195cde49b4861d967effb0f541"/>
                    <w:id w:val="209457693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rPr>
                            <w:szCs w:val="21"/>
                          </w:rPr>
                        </w:pPr>
                        <w:r>
                          <w:rPr>
                            <w:szCs w:val="21"/>
                          </w:rPr>
                          <w:t>1.</w:t>
                        </w:r>
                        <w:r>
                          <w:rPr>
                            <w:rFonts w:hint="eastAsia"/>
                            <w:szCs w:val="21"/>
                          </w:rPr>
                          <w:t>不能重分类进损益的其他综合收益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c1d0eb5a70bd4147bff8f5ac51104882"/>
                    <w:id w:val="80196312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szCs w:val="21"/>
                          </w:rPr>
                        </w:pPr>
                        <w:r>
                          <w:rPr>
                            <w:rFonts w:hint="eastAsia"/>
                          </w:rPr>
                          <w:t>（1）</w:t>
                        </w:r>
                        <w:r>
                          <w:rPr>
                            <w:szCs w:val="21"/>
                          </w:rPr>
                          <w:t>重新计量设定受益计划变动额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da98b29079a040128e53e7426fc30a60"/>
                    <w:id w:val="-11690735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szCs w:val="21"/>
                          </w:rPr>
                        </w:pPr>
                        <w:r>
                          <w:rPr>
                            <w:rFonts w:hint="eastAsia"/>
                          </w:rPr>
                          <w:t>（</w:t>
                        </w:r>
                        <w:r>
                          <w:t>2</w:t>
                        </w:r>
                        <w:r>
                          <w:rPr>
                            <w:rFonts w:hint="eastAsia"/>
                          </w:rPr>
                          <w:t>）</w:t>
                        </w:r>
                        <w:r>
                          <w:t>权益法下不能转损益的其他综合收益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434963844"/>
                      <w:lock w:val="sdtLocked"/>
                    </w:sdtPr>
                    <w:sdtContent>
                      <w:p w:rsidR="00921D23" w:rsidRDefault="00921D23">
                        <w:r>
                          <w:rPr>
                            <w:rFonts w:hint="eastAsia"/>
                          </w:rPr>
                          <w:t>（3）</w:t>
                        </w:r>
                        <w:r>
                          <w:t>其他权益工具投资公允价值变动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633951607"/>
                      <w:lock w:val="sdtLocked"/>
                    </w:sdtPr>
                    <w:sdtContent>
                      <w:p w:rsidR="00921D23" w:rsidRDefault="00921D23">
                        <w:r>
                          <w:rPr>
                            <w:rFonts w:hint="eastAsia"/>
                          </w:rPr>
                          <w:t>（4）</w:t>
                        </w:r>
                        <w:r>
                          <w:t>企业自身信用风险公允价值变动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1d4c3625b1a9453f98b920131a00b22a"/>
                    <w:id w:val="-146426650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rPr>
                            <w:szCs w:val="21"/>
                          </w:rPr>
                        </w:pPr>
                        <w:r>
                          <w:t>2</w:t>
                        </w:r>
                        <w:r>
                          <w:rPr>
                            <w:szCs w:val="21"/>
                          </w:rPr>
                          <w:t>.</w:t>
                        </w:r>
                        <w:r>
                          <w:rPr>
                            <w:rFonts w:hint="eastAsia"/>
                            <w:szCs w:val="21"/>
                          </w:rPr>
                          <w:t>将重分类进损益的其他综合收益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e78255a0eaf548199db0c5a635c041ec"/>
                    <w:id w:val="26643243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szCs w:val="21"/>
                          </w:rPr>
                        </w:pPr>
                        <w:r>
                          <w:rPr>
                            <w:rFonts w:hint="eastAsia"/>
                          </w:rPr>
                          <w:t>（1）</w:t>
                        </w:r>
                        <w:r>
                          <w:t>权益法下可转损益的其他综合收益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1634862625"/>
                      <w:lock w:val="sdtLocked"/>
                    </w:sdtPr>
                    <w:sdtContent>
                      <w:p w:rsidR="00921D23" w:rsidRDefault="00921D23">
                        <w:r>
                          <w:rPr>
                            <w:rFonts w:hint="eastAsia"/>
                          </w:rPr>
                          <w:t>（</w:t>
                        </w:r>
                        <w:r>
                          <w:t>2</w:t>
                        </w:r>
                        <w:r>
                          <w:rPr>
                            <w:rFonts w:hint="eastAsia"/>
                          </w:rPr>
                          <w:t>）</w:t>
                        </w:r>
                        <w:r>
                          <w:t>其他债权投资公允价值变动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520200493"/>
                      <w:lock w:val="sdtLocked"/>
                    </w:sdtPr>
                    <w:sdtEndPr>
                      <w:rPr>
                        <w:rFonts w:hint="default"/>
                      </w:rPr>
                    </w:sdtEndPr>
                    <w:sdtContent>
                      <w:p w:rsidR="00921D23" w:rsidRDefault="00921D23">
                        <w:r>
                          <w:rPr>
                            <w:rFonts w:hint="eastAsia"/>
                          </w:rPr>
                          <w:t>（3）</w:t>
                        </w:r>
                        <w:r>
                          <w:t>金融资产重分类计入其他综合收益的金额</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811713512"/>
                      <w:lock w:val="sdtLocked"/>
                    </w:sdtPr>
                    <w:sdtEndPr>
                      <w:rPr>
                        <w:rFonts w:hint="default"/>
                      </w:rPr>
                    </w:sdtEndPr>
                    <w:sdtContent>
                      <w:p w:rsidR="00921D23" w:rsidRDefault="00921D23">
                        <w:r>
                          <w:rPr>
                            <w:rFonts w:hint="eastAsia"/>
                          </w:rPr>
                          <w:t>（4）</w:t>
                        </w:r>
                        <w:r>
                          <w:t>其他债权投资信用减值准备</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808788471"/>
                      <w:lock w:val="sdtLocked"/>
                    </w:sdtPr>
                    <w:sdtContent>
                      <w:p w:rsidR="00921D23" w:rsidRDefault="00921D23">
                        <w:r>
                          <w:rPr>
                            <w:rFonts w:hint="eastAsia"/>
                          </w:rPr>
                          <w:t>（5）</w:t>
                        </w:r>
                        <w:r>
                          <w:t>现金流量套期储备</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1555997555"/>
                      <w:lock w:val="sdtLocked"/>
                    </w:sdtPr>
                    <w:sdtContent>
                      <w:p w:rsidR="00921D23" w:rsidRDefault="00921D23">
                        <w:r>
                          <w:rPr>
                            <w:rFonts w:hint="eastAsia"/>
                          </w:rPr>
                          <w:t>（6）</w:t>
                        </w:r>
                        <w:r>
                          <w:t>外币财务报表折算差额</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1370211164"/>
                      <w:lock w:val="sdtLocked"/>
                    </w:sdtPr>
                    <w:sdtContent>
                      <w:p w:rsidR="00921D23" w:rsidRDefault="00921D23">
                        <w:r>
                          <w:rPr>
                            <w:rFonts w:hint="eastAsia"/>
                          </w:rPr>
                          <w:t>（7）</w:t>
                        </w:r>
                        <w:r>
                          <w:t>其他</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921D23" w:rsidTr="009F7FE9">
                <w:sdt>
                  <w:sdtPr>
                    <w:tag w:val="_PLD_4f19daa8ec184be19a8a0afe308c1896"/>
                    <w:id w:val="114416158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（二）归属于少数股东的其他综合收益的税后净额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szCs w:val="21"/>
                      </w:rPr>
                    </w:pPr>
                  </w:p>
                </w:tc>
              </w:tr>
              <w:tr w:rsidR="005319CC" w:rsidTr="009F7FE9">
                <w:sdt>
                  <w:sdtPr>
                    <w:tag w:val="_PLD_29e4ab6c011f4b23961b002b616b19d8"/>
                    <w:id w:val="118663518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5319CC" w:rsidRDefault="005319CC">
                        <w:pPr>
                          <w:rPr>
                            <w:szCs w:val="21"/>
                          </w:rPr>
                        </w:pPr>
                        <w:r>
                          <w:rPr>
                            <w:rFonts w:hint="eastAsia"/>
                            <w:szCs w:val="21"/>
                          </w:rPr>
                          <w:t>七、综合收益总额</w:t>
                        </w:r>
                      </w:p>
                    </w:tc>
                  </w:sdtContent>
                </w:sdt>
                <w:tc>
                  <w:tcPr>
                    <w:tcW w:w="469" w:type="pct"/>
                    <w:tcBorders>
                      <w:top w:val="outset" w:sz="4" w:space="0" w:color="auto"/>
                      <w:left w:val="outset" w:sz="4" w:space="0" w:color="auto"/>
                      <w:bottom w:val="outset" w:sz="4" w:space="0" w:color="auto"/>
                      <w:right w:val="outset" w:sz="4" w:space="0" w:color="auto"/>
                    </w:tcBorders>
                  </w:tcPr>
                  <w:p w:rsidR="005319CC" w:rsidRDefault="005319CC">
                    <w:pPr>
                      <w:rPr>
                        <w:szCs w:val="21"/>
                      </w:rPr>
                    </w:pPr>
                  </w:p>
                </w:tc>
                <w:tc>
                  <w:tcPr>
                    <w:tcW w:w="1007"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 w:val="24"/>
                      </w:rPr>
                    </w:pPr>
                    <w:r>
                      <w:t>29,749,618.28</w:t>
                    </w:r>
                  </w:p>
                </w:tc>
                <w:tc>
                  <w:tcPr>
                    <w:tcW w:w="1114"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Cs w:val="21"/>
                      </w:rPr>
                    </w:pPr>
                    <w:r>
                      <w:rPr>
                        <w:rFonts w:hint="eastAsia"/>
                        <w:szCs w:val="21"/>
                      </w:rPr>
                      <w:t>-2,824,215.14</w:t>
                    </w:r>
                  </w:p>
                </w:tc>
              </w:tr>
              <w:tr w:rsidR="005319CC" w:rsidTr="009F7FE9">
                <w:sdt>
                  <w:sdtPr>
                    <w:tag w:val="_PLD_c6a40d405b9d4a8a8406c1d4ba16ad58"/>
                    <w:id w:val="79117632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5319CC" w:rsidRDefault="005319CC">
                        <w:pPr>
                          <w:ind w:firstLineChars="100" w:firstLine="210"/>
                          <w:rPr>
                            <w:szCs w:val="21"/>
                          </w:rPr>
                        </w:pPr>
                        <w:r>
                          <w:rPr>
                            <w:szCs w:val="21"/>
                          </w:rPr>
                          <w:t>（一）</w:t>
                        </w:r>
                        <w:r>
                          <w:rPr>
                            <w:rFonts w:hint="eastAsia"/>
                            <w:szCs w:val="21"/>
                          </w:rPr>
                          <w:t>归属于母公司所有者的综合收益总额</w:t>
                        </w:r>
                      </w:p>
                    </w:tc>
                  </w:sdtContent>
                </w:sdt>
                <w:tc>
                  <w:tcPr>
                    <w:tcW w:w="469" w:type="pct"/>
                    <w:tcBorders>
                      <w:top w:val="outset" w:sz="4" w:space="0" w:color="auto"/>
                      <w:left w:val="outset" w:sz="4" w:space="0" w:color="auto"/>
                      <w:bottom w:val="outset" w:sz="4" w:space="0" w:color="auto"/>
                      <w:right w:val="outset" w:sz="4" w:space="0" w:color="auto"/>
                    </w:tcBorders>
                  </w:tcPr>
                  <w:p w:rsidR="005319CC" w:rsidRDefault="005319CC">
                    <w:pPr>
                      <w:rPr>
                        <w:szCs w:val="21"/>
                      </w:rPr>
                    </w:pPr>
                  </w:p>
                </w:tc>
                <w:tc>
                  <w:tcPr>
                    <w:tcW w:w="1007"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 w:val="24"/>
                      </w:rPr>
                    </w:pPr>
                    <w:r>
                      <w:t>27,576,609.68</w:t>
                    </w:r>
                  </w:p>
                </w:tc>
                <w:tc>
                  <w:tcPr>
                    <w:tcW w:w="1114"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Cs w:val="21"/>
                      </w:rPr>
                    </w:pPr>
                    <w:r>
                      <w:rPr>
                        <w:rFonts w:hint="eastAsia"/>
                        <w:szCs w:val="21"/>
                      </w:rPr>
                      <w:t>-4,510,819.68</w:t>
                    </w:r>
                  </w:p>
                </w:tc>
              </w:tr>
              <w:tr w:rsidR="005319CC" w:rsidTr="009F7FE9">
                <w:sdt>
                  <w:sdtPr>
                    <w:tag w:val="_PLD_a3f7a78de9cc4a0c8e2b3e050895da67"/>
                    <w:id w:val="31407178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5319CC" w:rsidRDefault="005319CC">
                        <w:pPr>
                          <w:ind w:firstLineChars="100" w:firstLine="210"/>
                          <w:rPr>
                            <w:szCs w:val="21"/>
                          </w:rPr>
                        </w:pPr>
                        <w:r>
                          <w:rPr>
                            <w:szCs w:val="21"/>
                          </w:rPr>
                          <w:t>（二）</w:t>
                        </w:r>
                        <w:r>
                          <w:rPr>
                            <w:rFonts w:hint="eastAsia"/>
                            <w:szCs w:val="21"/>
                          </w:rPr>
                          <w:t>归属于少数股东的综合收益总额</w:t>
                        </w:r>
                      </w:p>
                    </w:tc>
                  </w:sdtContent>
                </w:sdt>
                <w:tc>
                  <w:tcPr>
                    <w:tcW w:w="469" w:type="pct"/>
                    <w:tcBorders>
                      <w:top w:val="outset" w:sz="4" w:space="0" w:color="auto"/>
                      <w:left w:val="outset" w:sz="4" w:space="0" w:color="auto"/>
                      <w:bottom w:val="outset" w:sz="4" w:space="0" w:color="auto"/>
                      <w:right w:val="outset" w:sz="4" w:space="0" w:color="auto"/>
                    </w:tcBorders>
                  </w:tcPr>
                  <w:p w:rsidR="005319CC" w:rsidRDefault="005319CC">
                    <w:pPr>
                      <w:rPr>
                        <w:szCs w:val="21"/>
                      </w:rPr>
                    </w:pPr>
                  </w:p>
                </w:tc>
                <w:tc>
                  <w:tcPr>
                    <w:tcW w:w="1007"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 w:val="24"/>
                      </w:rPr>
                    </w:pPr>
                    <w:r>
                      <w:t>2,173,008.60</w:t>
                    </w:r>
                  </w:p>
                </w:tc>
                <w:tc>
                  <w:tcPr>
                    <w:tcW w:w="1114"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Cs w:val="21"/>
                      </w:rPr>
                    </w:pPr>
                    <w:r>
                      <w:rPr>
                        <w:rFonts w:hint="eastAsia"/>
                        <w:szCs w:val="21"/>
                      </w:rPr>
                      <w:t>1,686,604.54</w:t>
                    </w:r>
                  </w:p>
                </w:tc>
              </w:tr>
              <w:tr w:rsidR="00921D23" w:rsidTr="009F7FE9">
                <w:sdt>
                  <w:sdtPr>
                    <w:tag w:val="_PLD_2faba48500f741229b3467bfe3ce2495"/>
                    <w:id w:val="-132219573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rPr>
                            <w:color w:val="000000"/>
                            <w:szCs w:val="21"/>
                          </w:rPr>
                        </w:pPr>
                        <w:r>
                          <w:rPr>
                            <w:rFonts w:hint="eastAsia"/>
                            <w:szCs w:val="21"/>
                          </w:rPr>
                          <w:t>八、每股收益：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color w:val="008000"/>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color w:val="008000"/>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rsidP="00652E6C">
                    <w:pPr>
                      <w:jc w:val="right"/>
                      <w:rPr>
                        <w:color w:val="008000"/>
                        <w:szCs w:val="21"/>
                      </w:rPr>
                    </w:pPr>
                  </w:p>
                </w:tc>
              </w:tr>
              <w:tr w:rsidR="005319CC" w:rsidTr="009F7FE9">
                <w:sdt>
                  <w:sdtPr>
                    <w:tag w:val="_PLD_16d9b9d4e8c34e3b874fbdaedc915880"/>
                    <w:id w:val="-35743120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5319CC" w:rsidRDefault="005319CC">
                        <w:pPr>
                          <w:ind w:firstLineChars="100" w:firstLine="210"/>
                          <w:rPr>
                            <w:szCs w:val="21"/>
                          </w:rPr>
                        </w:pPr>
                        <w:r>
                          <w:rPr>
                            <w:szCs w:val="21"/>
                          </w:rPr>
                          <w:t>（一）基本每股收益</w:t>
                        </w:r>
                        <w:r>
                          <w:rPr>
                            <w:rFonts w:hint="eastAsia"/>
                            <w:szCs w:val="21"/>
                          </w:rPr>
                          <w:t>(元/股)</w:t>
                        </w:r>
                      </w:p>
                    </w:tc>
                  </w:sdtContent>
                </w:sdt>
                <w:tc>
                  <w:tcPr>
                    <w:tcW w:w="469" w:type="pct"/>
                    <w:tcBorders>
                      <w:top w:val="outset" w:sz="4" w:space="0" w:color="auto"/>
                      <w:left w:val="outset" w:sz="4" w:space="0" w:color="auto"/>
                      <w:bottom w:val="outset" w:sz="4" w:space="0" w:color="auto"/>
                      <w:right w:val="outset" w:sz="4" w:space="0" w:color="auto"/>
                    </w:tcBorders>
                  </w:tcPr>
                  <w:p w:rsidR="005319CC" w:rsidRDefault="005319CC">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5319CC" w:rsidRDefault="005319CC" w:rsidP="00652E6C">
                    <w:pPr>
                      <w:jc w:val="right"/>
                      <w:rPr>
                        <w:sz w:val="24"/>
                      </w:rPr>
                    </w:pPr>
                    <w:r>
                      <w:t>0.04886</w:t>
                    </w:r>
                  </w:p>
                </w:tc>
                <w:tc>
                  <w:tcPr>
                    <w:tcW w:w="1114"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Cs w:val="21"/>
                      </w:rPr>
                    </w:pPr>
                    <w:r>
                      <w:rPr>
                        <w:rFonts w:hint="eastAsia"/>
                        <w:szCs w:val="21"/>
                      </w:rPr>
                      <w:t>-0.00799</w:t>
                    </w:r>
                  </w:p>
                </w:tc>
              </w:tr>
              <w:tr w:rsidR="005319CC" w:rsidTr="009F7FE9">
                <w:sdt>
                  <w:sdtPr>
                    <w:tag w:val="_PLD_ec4d9e148cba4e79bb3da0f8a0ddb92a"/>
                    <w:id w:val="-117133889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5319CC" w:rsidRDefault="005319CC">
                        <w:pPr>
                          <w:ind w:firstLineChars="100" w:firstLine="210"/>
                          <w:rPr>
                            <w:szCs w:val="21"/>
                          </w:rPr>
                        </w:pPr>
                        <w:r>
                          <w:rPr>
                            <w:szCs w:val="21"/>
                          </w:rPr>
                          <w:t>（二）稀释每股收益</w:t>
                        </w:r>
                        <w:r>
                          <w:rPr>
                            <w:rFonts w:hint="eastAsia"/>
                            <w:szCs w:val="21"/>
                          </w:rPr>
                          <w:t>(元/股)</w:t>
                        </w:r>
                      </w:p>
                    </w:tc>
                  </w:sdtContent>
                </w:sdt>
                <w:tc>
                  <w:tcPr>
                    <w:tcW w:w="469" w:type="pct"/>
                    <w:tcBorders>
                      <w:top w:val="outset" w:sz="4" w:space="0" w:color="auto"/>
                      <w:left w:val="outset" w:sz="4" w:space="0" w:color="auto"/>
                      <w:bottom w:val="outset" w:sz="4" w:space="0" w:color="auto"/>
                      <w:right w:val="outset" w:sz="4" w:space="0" w:color="auto"/>
                    </w:tcBorders>
                  </w:tcPr>
                  <w:p w:rsidR="005319CC" w:rsidRDefault="005319CC">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5319CC" w:rsidRDefault="005319CC" w:rsidP="00652E6C">
                    <w:pPr>
                      <w:jc w:val="right"/>
                      <w:rPr>
                        <w:sz w:val="24"/>
                      </w:rPr>
                    </w:pPr>
                    <w:r>
                      <w:t>0.04886</w:t>
                    </w:r>
                  </w:p>
                </w:tc>
                <w:tc>
                  <w:tcPr>
                    <w:tcW w:w="1114" w:type="pct"/>
                    <w:tcBorders>
                      <w:top w:val="outset" w:sz="4" w:space="0" w:color="auto"/>
                      <w:left w:val="outset" w:sz="4" w:space="0" w:color="auto"/>
                      <w:bottom w:val="outset" w:sz="4" w:space="0" w:color="auto"/>
                      <w:right w:val="outset" w:sz="4" w:space="0" w:color="auto"/>
                    </w:tcBorders>
                  </w:tcPr>
                  <w:p w:rsidR="005319CC" w:rsidRDefault="005319CC" w:rsidP="00652E6C">
                    <w:pPr>
                      <w:jc w:val="right"/>
                      <w:rPr>
                        <w:szCs w:val="21"/>
                      </w:rPr>
                    </w:pPr>
                    <w:r>
                      <w:rPr>
                        <w:rFonts w:hint="eastAsia"/>
                        <w:szCs w:val="21"/>
                      </w:rPr>
                      <w:t>-0.00799</w:t>
                    </w:r>
                  </w:p>
                </w:tc>
              </w:tr>
            </w:tbl>
            <w:p w:rsidR="00921D23" w:rsidRDefault="00921D23"/>
            <w:p w:rsidR="00921D23" w:rsidRDefault="00921D23">
              <w:pPr>
                <w:rPr>
                  <w:b/>
                  <w:bCs/>
                  <w:color w:val="FF0000"/>
                  <w:szCs w:val="21"/>
                </w:rPr>
              </w:pPr>
              <w:r>
                <w:rPr>
                  <w:rFonts w:hint="eastAsia"/>
                  <w:szCs w:val="21"/>
                </w:rPr>
                <w:lastRenderedPageBreak/>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sdt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7e8cf02e71b9434883c60dcb8fb33270"/>
                  <w:id w:val="197050451"/>
                  <w:lock w:val="sdtLocked"/>
                </w:sdtPr>
                <w:sdtEndPr>
                  <w:rPr>
                    <w:rFonts w:hint="default"/>
                  </w:rPr>
                </w:sdtEndPr>
                <w:sdtContent>
                  <w:r>
                    <w:rPr>
                      <w:rFonts w:hint="eastAsia"/>
                      <w:szCs w:val="21"/>
                    </w:rPr>
                    <w:t>0</w:t>
                  </w:r>
                </w:sdtContent>
              </w:sdt>
              <w:r>
                <w:rPr>
                  <w:rFonts w:hint="eastAsia"/>
                  <w:szCs w:val="21"/>
                </w:rPr>
                <w:t xml:space="preserve"> 元。</w:t>
              </w:r>
            </w:p>
            <w:p w:rsidR="00921D23" w:rsidRDefault="00921D23">
              <w:pPr>
                <w:rPr>
                  <w:color w:val="008000"/>
                  <w:szCs w:val="21"/>
                  <w:u w:val="single"/>
                </w:rPr>
              </w:pPr>
              <w:r>
                <w:rPr>
                  <w:szCs w:val="21"/>
                </w:rPr>
                <w:t>公司负责人</w:t>
              </w:r>
              <w:r>
                <w:rPr>
                  <w:rFonts w:hint="eastAsia"/>
                  <w:szCs w:val="21"/>
                </w:rPr>
                <w:t>：</w:t>
              </w:r>
              <w:sdt>
                <w:sdtPr>
                  <w:rPr>
                    <w:rFonts w:hint="eastAsia"/>
                    <w:szCs w:val="21"/>
                  </w:rPr>
                  <w:alias w:val="公司负责人"/>
                  <w:tag w:val="_GBC_84d2ead02dbe49699dff5184a9cd1bd3"/>
                  <w:id w:val="1086962736"/>
                  <w:lock w:val="sdtLocked"/>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921D23" w:rsidRDefault="00921D23">
          <w:pPr>
            <w:rPr>
              <w:color w:val="008000"/>
              <w:szCs w:val="21"/>
              <w:u w:val="single"/>
            </w:rPr>
          </w:pPr>
        </w:p>
        <w:sdt>
          <w:sdtPr>
            <w:rPr>
              <w:rFonts w:ascii="宋体" w:hAnsi="宋体" w:cs="宋体" w:hint="eastAsia"/>
              <w:b w:val="0"/>
              <w:bCs w:val="0"/>
              <w:kern w:val="0"/>
              <w:szCs w:val="24"/>
            </w:rPr>
            <w:tag w:val="_GBC_fab740d2e6854481af171030c14673b7"/>
            <w:id w:val="648402202"/>
            <w:lock w:val="sdtLocked"/>
          </w:sdtPr>
          <w:sdtEndPr>
            <w:rPr>
              <w:rFonts w:cs="宋体-方正超大字符集"/>
              <w:szCs w:val="21"/>
            </w:rPr>
          </w:sdtEndPr>
          <w:sdtContent>
            <w:p w:rsidR="00921D23" w:rsidRDefault="00921D23">
              <w:pPr>
                <w:pStyle w:val="3"/>
                <w:jc w:val="center"/>
                <w:rPr>
                  <w:rFonts w:ascii="宋体" w:hAnsi="宋体"/>
                </w:rPr>
              </w:pPr>
              <w:r>
                <w:rPr>
                  <w:rFonts w:ascii="宋体" w:hAnsi="宋体" w:hint="eastAsia"/>
                </w:rPr>
                <w:t>母公司</w:t>
              </w:r>
              <w:r>
                <w:rPr>
                  <w:rFonts w:ascii="宋体" w:hAnsi="宋体"/>
                </w:rPr>
                <w:t>利润表</w:t>
              </w:r>
            </w:p>
            <w:p w:rsidR="00921D23" w:rsidRDefault="00921D23">
              <w:pPr>
                <w:jc w:val="center"/>
                <w:rPr>
                  <w:b/>
                  <w:bCs/>
                  <w:szCs w:val="21"/>
                </w:rPr>
              </w:pPr>
              <w:r>
                <w:rPr>
                  <w:szCs w:val="21"/>
                </w:rPr>
                <w:t>2021年</w:t>
              </w:r>
              <w:r>
                <w:rPr>
                  <w:rFonts w:hint="eastAsia"/>
                  <w:szCs w:val="21"/>
                </w:rPr>
                <w:t>1—6</w:t>
              </w:r>
              <w:r>
                <w:rPr>
                  <w:szCs w:val="21"/>
                </w:rPr>
                <w:t>月</w:t>
              </w:r>
            </w:p>
            <w:p w:rsidR="00921D23" w:rsidRDefault="00921D23">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362"/>
                <w:gridCol w:w="849"/>
                <w:gridCol w:w="1822"/>
                <w:gridCol w:w="2016"/>
              </w:tblGrid>
              <w:tr w:rsidR="00921D23" w:rsidTr="009F7FE9">
                <w:trPr>
                  <w:cantSplit/>
                </w:trPr>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2059506084"/>
                      <w:lock w:val="sdtLocked"/>
                    </w:sdtPr>
                    <w:sdtContent>
                      <w:p w:rsidR="00921D23" w:rsidRDefault="00921D23">
                        <w:pPr>
                          <w:ind w:leftChars="-19" w:hangingChars="19" w:hanging="40"/>
                          <w:jc w:val="center"/>
                          <w:rPr>
                            <w:b/>
                          </w:rPr>
                        </w:pPr>
                        <w:r>
                          <w:rPr>
                            <w:rFonts w:hint="eastAsia"/>
                            <w:b/>
                          </w:rPr>
                          <w:t>项目</w:t>
                        </w:r>
                      </w:p>
                    </w:sdtContent>
                  </w:sdt>
                </w:tc>
                <w:tc>
                  <w:tcPr>
                    <w:tcW w:w="469"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887402726"/>
                      <w:lock w:val="sdtLocked"/>
                    </w:sdtPr>
                    <w:sdtContent>
                      <w:p w:rsidR="00921D23" w:rsidRDefault="00921D23">
                        <w:pPr>
                          <w:jc w:val="center"/>
                          <w:rPr>
                            <w:b/>
                          </w:rPr>
                        </w:pPr>
                        <w:r>
                          <w:rPr>
                            <w:rFonts w:hint="eastAsia"/>
                            <w:b/>
                          </w:rPr>
                          <w:t>附注</w:t>
                        </w:r>
                      </w:p>
                    </w:sdtContent>
                  </w:sdt>
                </w:tc>
                <w:tc>
                  <w:tcPr>
                    <w:tcW w:w="1007"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537890682"/>
                      <w:lock w:val="sdtLocked"/>
                    </w:sdtPr>
                    <w:sdtContent>
                      <w:p w:rsidR="00921D23" w:rsidRDefault="00921D23">
                        <w:pPr>
                          <w:jc w:val="center"/>
                          <w:rPr>
                            <w:b/>
                          </w:rPr>
                        </w:pPr>
                        <w:r>
                          <w:rPr>
                            <w:rFonts w:hint="eastAsia"/>
                            <w:b/>
                          </w:rPr>
                          <w:t>2021年半年度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690842726"/>
                      <w:lock w:val="sdtLocked"/>
                    </w:sdtPr>
                    <w:sdtContent>
                      <w:p w:rsidR="00921D23" w:rsidRDefault="00921D23">
                        <w:pPr>
                          <w:jc w:val="center"/>
                          <w:rPr>
                            <w:b/>
                          </w:rPr>
                        </w:pPr>
                        <w:r>
                          <w:rPr>
                            <w:rFonts w:hint="eastAsia"/>
                            <w:b/>
                          </w:rPr>
                          <w:t>2020年半年度</w:t>
                        </w:r>
                      </w:p>
                    </w:sdtContent>
                  </w:sdt>
                </w:tc>
              </w:tr>
              <w:tr w:rsidR="00921D23" w:rsidTr="009F7FE9">
                <w:sdt>
                  <w:sdtPr>
                    <w:tag w:val="_PLD_064cf96d2f1c4cf0927ae1121cfbe089"/>
                    <w:id w:val="-38896180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rPr>
                            <w:color w:val="000000"/>
                            <w:szCs w:val="21"/>
                          </w:rPr>
                        </w:pPr>
                        <w:r>
                          <w:rPr>
                            <w:rFonts w:hint="eastAsia"/>
                            <w:szCs w:val="21"/>
                          </w:rPr>
                          <w:t>一、营业收入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365,224,709.17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255,202,037.33</w:t>
                    </w:r>
                  </w:p>
                </w:tc>
              </w:tr>
              <w:tr w:rsidR="0003161A" w:rsidTr="00163FC3">
                <w:sdt>
                  <w:sdtPr>
                    <w:tag w:val="_PLD_d41d97fe7493434d8f6c5694b95ac217"/>
                    <w:id w:val="23082039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03161A" w:rsidRDefault="0003161A">
                        <w:pPr>
                          <w:ind w:firstLineChars="100" w:firstLine="210"/>
                          <w:rPr>
                            <w:color w:val="000000"/>
                            <w:szCs w:val="21"/>
                          </w:rPr>
                        </w:pPr>
                        <w:r>
                          <w:rPr>
                            <w:rFonts w:hint="eastAsia"/>
                            <w:szCs w:val="21"/>
                          </w:rPr>
                          <w:t>减：营业成本</w:t>
                        </w:r>
                      </w:p>
                    </w:tc>
                  </w:sdtContent>
                </w:sdt>
                <w:tc>
                  <w:tcPr>
                    <w:tcW w:w="469" w:type="pct"/>
                    <w:tcBorders>
                      <w:top w:val="outset" w:sz="4" w:space="0" w:color="auto"/>
                      <w:left w:val="outset" w:sz="4" w:space="0" w:color="auto"/>
                      <w:bottom w:val="outset" w:sz="4" w:space="0" w:color="auto"/>
                      <w:right w:val="outset" w:sz="4" w:space="0" w:color="auto"/>
                    </w:tcBorders>
                  </w:tcPr>
                  <w:p w:rsidR="0003161A" w:rsidRDefault="0003161A">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03161A" w:rsidRPr="001874A9" w:rsidRDefault="0003161A" w:rsidP="0003161A">
                    <w:pPr>
                      <w:jc w:val="right"/>
                      <w:rPr>
                        <w:color w:val="000000" w:themeColor="text1"/>
                        <w:sz w:val="24"/>
                      </w:rPr>
                    </w:pPr>
                    <w:r w:rsidRPr="001874A9">
                      <w:rPr>
                        <w:color w:val="000000" w:themeColor="text1"/>
                      </w:rPr>
                      <w:t>300,368,357.48</w:t>
                    </w:r>
                  </w:p>
                </w:tc>
                <w:tc>
                  <w:tcPr>
                    <w:tcW w:w="1114" w:type="pct"/>
                    <w:tcBorders>
                      <w:top w:val="outset" w:sz="4" w:space="0" w:color="auto"/>
                      <w:left w:val="outset" w:sz="4" w:space="0" w:color="auto"/>
                      <w:bottom w:val="outset" w:sz="4" w:space="0" w:color="auto"/>
                      <w:right w:val="outset" w:sz="4" w:space="0" w:color="auto"/>
                    </w:tcBorders>
                    <w:vAlign w:val="center"/>
                  </w:tcPr>
                  <w:p w:rsidR="0003161A" w:rsidRPr="001874A9" w:rsidRDefault="0003161A" w:rsidP="0003161A">
                    <w:pPr>
                      <w:jc w:val="right"/>
                      <w:rPr>
                        <w:color w:val="000000" w:themeColor="text1"/>
                        <w:sz w:val="24"/>
                      </w:rPr>
                    </w:pPr>
                    <w:r w:rsidRPr="001874A9">
                      <w:rPr>
                        <w:color w:val="000000" w:themeColor="text1"/>
                      </w:rPr>
                      <w:t>231,801,505.55</w:t>
                    </w:r>
                  </w:p>
                </w:tc>
              </w:tr>
              <w:tr w:rsidR="00921D23" w:rsidTr="009F7FE9">
                <w:sdt>
                  <w:sdtPr>
                    <w:tag w:val="_PLD_310d343d286f48cca8b82d2d78d02a7b"/>
                    <w:id w:val="-124665178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税金及附加</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Pr="001874A9" w:rsidRDefault="00921D23">
                    <w:pPr>
                      <w:jc w:val="right"/>
                      <w:rPr>
                        <w:color w:val="000000" w:themeColor="text1"/>
                        <w:szCs w:val="21"/>
                      </w:rPr>
                    </w:pPr>
                    <w:r w:rsidRPr="001874A9">
                      <w:rPr>
                        <w:rFonts w:hint="eastAsia"/>
                        <w:color w:val="000000" w:themeColor="text1"/>
                        <w:szCs w:val="21"/>
                      </w:rPr>
                      <w:t>5,089,227.34</w:t>
                    </w:r>
                  </w:p>
                </w:tc>
                <w:tc>
                  <w:tcPr>
                    <w:tcW w:w="1114" w:type="pct"/>
                    <w:tcBorders>
                      <w:top w:val="outset" w:sz="4" w:space="0" w:color="auto"/>
                      <w:left w:val="outset" w:sz="4" w:space="0" w:color="auto"/>
                      <w:bottom w:val="outset" w:sz="4" w:space="0" w:color="auto"/>
                      <w:right w:val="outset" w:sz="4" w:space="0" w:color="auto"/>
                    </w:tcBorders>
                  </w:tcPr>
                  <w:p w:rsidR="00921D23" w:rsidRPr="001874A9" w:rsidRDefault="00921D23">
                    <w:pPr>
                      <w:jc w:val="right"/>
                      <w:rPr>
                        <w:color w:val="000000" w:themeColor="text1"/>
                        <w:szCs w:val="21"/>
                      </w:rPr>
                    </w:pPr>
                    <w:r w:rsidRPr="001874A9">
                      <w:rPr>
                        <w:rFonts w:hint="eastAsia"/>
                        <w:color w:val="000000" w:themeColor="text1"/>
                        <w:szCs w:val="21"/>
                      </w:rPr>
                      <w:t>3,862,347.73</w:t>
                    </w:r>
                  </w:p>
                </w:tc>
              </w:tr>
              <w:tr w:rsidR="0003161A" w:rsidTr="00B3365B">
                <w:sdt>
                  <w:sdtPr>
                    <w:tag w:val="_PLD_991800b670f245798d81fceda321ab53"/>
                    <w:id w:val="-46265598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03161A" w:rsidRDefault="0003161A">
                        <w:pPr>
                          <w:ind w:firstLineChars="300" w:firstLine="630"/>
                          <w:rPr>
                            <w:szCs w:val="21"/>
                          </w:rPr>
                        </w:pPr>
                        <w:r>
                          <w:rPr>
                            <w:rFonts w:hint="eastAsia"/>
                            <w:szCs w:val="21"/>
                          </w:rPr>
                          <w:t>销售费用</w:t>
                        </w:r>
                      </w:p>
                    </w:tc>
                  </w:sdtContent>
                </w:sdt>
                <w:tc>
                  <w:tcPr>
                    <w:tcW w:w="469" w:type="pct"/>
                    <w:tcBorders>
                      <w:top w:val="outset" w:sz="4" w:space="0" w:color="auto"/>
                      <w:left w:val="outset" w:sz="4" w:space="0" w:color="auto"/>
                      <w:bottom w:val="outset" w:sz="4" w:space="0" w:color="auto"/>
                      <w:right w:val="outset" w:sz="4" w:space="0" w:color="auto"/>
                    </w:tcBorders>
                  </w:tcPr>
                  <w:p w:rsidR="0003161A" w:rsidRDefault="0003161A">
                    <w:pPr>
                      <w:rPr>
                        <w:szCs w:val="21"/>
                      </w:rPr>
                    </w:pPr>
                  </w:p>
                </w:tc>
                <w:tc>
                  <w:tcPr>
                    <w:tcW w:w="1007" w:type="pct"/>
                    <w:tcBorders>
                      <w:top w:val="outset" w:sz="4" w:space="0" w:color="auto"/>
                      <w:left w:val="outset" w:sz="4" w:space="0" w:color="auto"/>
                      <w:bottom w:val="outset" w:sz="4" w:space="0" w:color="auto"/>
                      <w:right w:val="outset" w:sz="4" w:space="0" w:color="auto"/>
                    </w:tcBorders>
                    <w:vAlign w:val="center"/>
                  </w:tcPr>
                  <w:p w:rsidR="0003161A" w:rsidRPr="001874A9" w:rsidRDefault="0003161A" w:rsidP="0003161A">
                    <w:pPr>
                      <w:jc w:val="right"/>
                      <w:rPr>
                        <w:color w:val="000000" w:themeColor="text1"/>
                        <w:sz w:val="24"/>
                      </w:rPr>
                    </w:pPr>
                    <w:r w:rsidRPr="001874A9">
                      <w:rPr>
                        <w:color w:val="000000" w:themeColor="text1"/>
                      </w:rPr>
                      <w:t>4,280,162.58</w:t>
                    </w:r>
                  </w:p>
                </w:tc>
                <w:tc>
                  <w:tcPr>
                    <w:tcW w:w="1114" w:type="pct"/>
                    <w:tcBorders>
                      <w:top w:val="outset" w:sz="4" w:space="0" w:color="auto"/>
                      <w:left w:val="outset" w:sz="4" w:space="0" w:color="auto"/>
                      <w:bottom w:val="outset" w:sz="4" w:space="0" w:color="auto"/>
                      <w:right w:val="outset" w:sz="4" w:space="0" w:color="auto"/>
                    </w:tcBorders>
                    <w:vAlign w:val="center"/>
                  </w:tcPr>
                  <w:p w:rsidR="0003161A" w:rsidRPr="001874A9" w:rsidRDefault="0003161A" w:rsidP="0003161A">
                    <w:pPr>
                      <w:jc w:val="right"/>
                      <w:rPr>
                        <w:color w:val="000000" w:themeColor="text1"/>
                        <w:sz w:val="24"/>
                      </w:rPr>
                    </w:pPr>
                    <w:r w:rsidRPr="001874A9">
                      <w:rPr>
                        <w:color w:val="000000" w:themeColor="text1"/>
                      </w:rPr>
                      <w:t>7,682,248.27</w:t>
                    </w:r>
                  </w:p>
                </w:tc>
              </w:tr>
              <w:tr w:rsidR="00921D23" w:rsidTr="009F7FE9">
                <w:sdt>
                  <w:sdtPr>
                    <w:tag w:val="_PLD_a0661646595b49dea568535f2a30949c"/>
                    <w:id w:val="-191145409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管理费用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21,214,132.60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15,372,129.74</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157159472"/>
                      <w:lock w:val="sdtLocked"/>
                    </w:sdtPr>
                    <w:sdtContent>
                      <w:p w:rsidR="00921D23" w:rsidRDefault="00921D23">
                        <w:pPr>
                          <w:ind w:firstLineChars="300" w:firstLine="630"/>
                        </w:pPr>
                        <w:r>
                          <w:rPr>
                            <w:rFonts w:hint="eastAsia"/>
                          </w:rPr>
                          <w:t>研发费用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9,500,918.73</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7,089,449.41</w:t>
                    </w:r>
                  </w:p>
                </w:tc>
              </w:tr>
              <w:tr w:rsidR="00921D23" w:rsidTr="009F7FE9">
                <w:sdt>
                  <w:sdtPr>
                    <w:tag w:val="_PLD_8d80afb387a7412cacbf6e23bf7e765d"/>
                    <w:id w:val="47758108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财务费用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2,238,613.21</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4,572,390.77</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47601329"/>
                      <w:lock w:val="sdtLocked"/>
                    </w:sdtPr>
                    <w:sdtContent>
                      <w:p w:rsidR="00921D23" w:rsidRDefault="00921D23">
                        <w:pPr>
                          <w:ind w:firstLineChars="300" w:firstLine="630"/>
                        </w:pPr>
                        <w:r>
                          <w:rPr>
                            <w:rFonts w:hint="eastAsia"/>
                          </w:rPr>
                          <w:t>其中：利息费用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2,773,567.36</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4,592,059.92</w:t>
                    </w: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351802911"/>
                      <w:lock w:val="sdtLocked"/>
                    </w:sdtPr>
                    <w:sdtContent>
                      <w:p w:rsidR="00921D23" w:rsidRDefault="00921D23">
                        <w:pPr>
                          <w:ind w:firstLineChars="600" w:firstLine="1260"/>
                        </w:pPr>
                        <w:r>
                          <w:rPr>
                            <w:rFonts w:hint="eastAsia"/>
                          </w:rPr>
                          <w:t>利息收入</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505,473.28</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479,780.20</w:t>
                    </w:r>
                  </w:p>
                </w:tc>
              </w:tr>
              <w:tr w:rsidR="00921D23" w:rsidTr="009F7FE9">
                <w:sdt>
                  <w:sdtPr>
                    <w:tag w:val="_PLD_57b368ef9f204da9ac5a6e42b07d2fda"/>
                    <w:id w:val="-97406078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rPr>
                          <w:t>加：</w:t>
                        </w:r>
                        <w:r>
                          <w:rPr>
                            <w:rFonts w:hint="eastAsia"/>
                            <w:szCs w:val="21"/>
                          </w:rPr>
                          <w:t>其他收益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695,291.40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1,222,092.32</w:t>
                    </w:r>
                  </w:p>
                </w:tc>
              </w:tr>
              <w:tr w:rsidR="00921D23" w:rsidTr="009F7FE9">
                <w:sdt>
                  <w:sdtPr>
                    <w:tag w:val="_PLD_16fd18eb434d4828b40716d17c61b068"/>
                    <w:id w:val="1623272856"/>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投资收益（损失以“－”号填列）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422,477.17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2bea34f5113c449e9a05ba733de8a76c"/>
                    <w:id w:val="103763416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其中：对联营企业和合营企业的投资收益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a015afefb87543308b983fbb12c6212d"/>
                    <w:id w:val="-290051786"/>
                    <w:lock w:val="sdtLocked"/>
                  </w:sdtPr>
                  <w:sdtContent>
                    <w:tc>
                      <w:tcPr>
                        <w:tcW w:w="2410" w:type="pct"/>
                        <w:tcBorders>
                          <w:top w:val="outset" w:sz="4" w:space="0" w:color="auto"/>
                          <w:left w:val="outset" w:sz="4" w:space="0" w:color="auto"/>
                          <w:bottom w:val="outset" w:sz="4" w:space="0" w:color="auto"/>
                          <w:right w:val="outset" w:sz="4" w:space="0" w:color="auto"/>
                        </w:tcBorders>
                      </w:tcPr>
                      <w:p w:rsidR="00921D23" w:rsidRDefault="00921D23">
                        <w:pPr>
                          <w:ind w:firstLineChars="550" w:firstLine="1155"/>
                        </w:pPr>
                        <w:r>
                          <w:rPr>
                            <w:rFonts w:hint="eastAsia"/>
                          </w:rPr>
                          <w:t>以摊</w:t>
                        </w:r>
                        <w:proofErr w:type="gramStart"/>
                        <w:r>
                          <w:rPr>
                            <w:rFonts w:hint="eastAsia"/>
                          </w:rPr>
                          <w:t>余成本</w:t>
                        </w:r>
                        <w:proofErr w:type="gramEnd"/>
                        <w:r>
                          <w:rPr>
                            <w:rFonts w:hint="eastAsia"/>
                          </w:rPr>
                          <w:t>计量的金融资产终止确认收益（损失以“</w:t>
                        </w:r>
                        <w: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bCs/>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646055450"/>
                      <w:lock w:val="sdtLocked"/>
                    </w:sdtPr>
                    <w:sdtEndPr>
                      <w:rPr>
                        <w:rFonts w:hint="default"/>
                      </w:rPr>
                    </w:sdtEndPr>
                    <w:sdtContent>
                      <w:p w:rsidR="00921D23" w:rsidRDefault="00921D23">
                        <w:pPr>
                          <w:ind w:firstLineChars="300" w:firstLine="630"/>
                        </w:pPr>
                        <w:r>
                          <w:rPr>
                            <w:rFonts w:hint="eastAsia"/>
                          </w:rPr>
                          <w:t>净敞口套期收益（损失以“</w:t>
                        </w:r>
                        <w:r>
                          <w:t>-”号填列）</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96dddecaabdb4c699853ad79ff8ce0c7"/>
                    <w:id w:val="-189194972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color w:val="000000"/>
                            <w:szCs w:val="21"/>
                          </w:rPr>
                        </w:pPr>
                        <w:r>
                          <w:rPr>
                            <w:rFonts w:hint="eastAsia"/>
                            <w:szCs w:val="21"/>
                          </w:rPr>
                          <w:t>公允价值变动收益（损失以“－”号填列）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897167350"/>
                      <w:lock w:val="sdtLocked"/>
                    </w:sdtPr>
                    <w:sdtContent>
                      <w:p w:rsidR="00921D23" w:rsidRDefault="00921D23">
                        <w:pPr>
                          <w:ind w:firstLineChars="300" w:firstLine="630"/>
                        </w:pPr>
                        <w:r>
                          <w:rPr>
                            <w:rFonts w:hint="eastAsia"/>
                          </w:rPr>
                          <w:t>信用减值损失（损失以“</w:t>
                        </w:r>
                        <w:r>
                          <w:t>-”号填列）</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790,640.26</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5,426,061.98</w:t>
                    </w:r>
                  </w:p>
                </w:tc>
              </w:tr>
              <w:tr w:rsidR="00921D23" w:rsidTr="009F7FE9">
                <w:sdt>
                  <w:sdtPr>
                    <w:tag w:val="_PLD_16430dcabb93489da19dede13b679da4"/>
                    <w:id w:val="116080987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rPr>
                            <w:szCs w:val="21"/>
                          </w:rPr>
                        </w:pPr>
                        <w:r>
                          <w:rPr>
                            <w:rFonts w:hint="eastAsia"/>
                            <w:szCs w:val="21"/>
                          </w:rPr>
                          <w:t>资产减值损失（损失以“</w:t>
                        </w:r>
                        <w:r>
                          <w:rPr>
                            <w:szCs w:val="21"/>
                          </w:rPr>
                          <w:t>-”号填列）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2,547.37</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-2,211,935.04</w:t>
                    </w:r>
                  </w:p>
                </w:tc>
              </w:tr>
              <w:tr w:rsidR="00921D23" w:rsidTr="009F7FE9">
                <w:sdt>
                  <w:sdtPr>
                    <w:rPr>
                      <w:rFonts w:hint="eastAsia"/>
                    </w:rPr>
                    <w:tag w:val="_PLD_907d21105eff451b99c14b026296e12a"/>
                    <w:id w:val="47010286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300" w:firstLine="630"/>
                        </w:pPr>
                        <w:r>
                          <w:rPr>
                            <w:rFonts w:hint="eastAsia"/>
                          </w:rPr>
                          <w:t>资产处置收益（损失以“－”号填列）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-677,021.91</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107926df9ebd4b039128ab562ec28ff7"/>
                    <w:id w:val="-100906399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rPr>
                            <w:color w:val="000000"/>
                            <w:szCs w:val="21"/>
                          </w:rPr>
                        </w:pPr>
                        <w:r>
                          <w:rPr>
                            <w:rFonts w:hint="eastAsia"/>
                            <w:szCs w:val="21"/>
                          </w:rPr>
                          <w:t>二、营业利润（亏损以“－”号填列）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23,767,231.52</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-10,741,814.88</w:t>
                    </w:r>
                  </w:p>
                </w:tc>
              </w:tr>
              <w:tr w:rsidR="00921D23" w:rsidTr="009F7FE9">
                <w:sdt>
                  <w:sdtPr>
                    <w:tag w:val="_PLD_279fac843c63467da244e8b49f89e4dc"/>
                    <w:id w:val="1260333122"/>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color w:val="000000"/>
                            <w:szCs w:val="21"/>
                          </w:rPr>
                        </w:pPr>
                        <w:r>
                          <w:rPr>
                            <w:rFonts w:hint="eastAsia"/>
                            <w:szCs w:val="21"/>
                          </w:rPr>
                          <w:t>加：营业外收入</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944,234.13</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404,486.55</w:t>
                    </w:r>
                  </w:p>
                </w:tc>
              </w:tr>
              <w:tr w:rsidR="00921D23" w:rsidTr="009F7FE9">
                <w:sdt>
                  <w:sdtPr>
                    <w:tag w:val="_PLD_f7c3a61b735644a1a4b866e88cef247a"/>
                    <w:id w:val="-142487014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color w:val="000000"/>
                            <w:szCs w:val="21"/>
                          </w:rPr>
                        </w:pPr>
                        <w:r>
                          <w:rPr>
                            <w:rFonts w:hint="eastAsia"/>
                            <w:szCs w:val="21"/>
                          </w:rPr>
                          <w:t>减：营业外支出</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232,837.11</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204,859.37</w:t>
                    </w:r>
                  </w:p>
                </w:tc>
              </w:tr>
              <w:tr w:rsidR="00921D23" w:rsidTr="009F7FE9">
                <w:sdt>
                  <w:sdtPr>
                    <w:tag w:val="_PLD_5956406fbb5b47029f2bca13fce9359e"/>
                    <w:id w:val="145544386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rPr>
                            <w:color w:val="000000"/>
                            <w:szCs w:val="21"/>
                          </w:rPr>
                        </w:pPr>
                        <w:r>
                          <w:rPr>
                            <w:rFonts w:hint="eastAsia"/>
                            <w:szCs w:val="21"/>
                          </w:rPr>
                          <w:t>三、利润总额（亏损总额以“－”号填列）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24,478,628.54</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-10,542,187.70</w:t>
                    </w:r>
                  </w:p>
                </w:tc>
              </w:tr>
              <w:tr w:rsidR="00921D23" w:rsidTr="009F7FE9">
                <w:sdt>
                  <w:sdtPr>
                    <w:tag w:val="_PLD_6de0aad305fe4960b4c088f68ada351b"/>
                    <w:id w:val="-1817255739"/>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firstLineChars="200" w:firstLine="420"/>
                          <w:rPr>
                            <w:color w:val="000000"/>
                            <w:szCs w:val="21"/>
                          </w:rPr>
                        </w:pPr>
                        <w:r>
                          <w:rPr>
                            <w:rFonts w:hint="eastAsia"/>
                            <w:szCs w:val="21"/>
                          </w:rPr>
                          <w:t>减：所得税费用</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-2,781,936.00</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7ab8a9f66eb1439ab50e43a032c9541e"/>
                    <w:id w:val="-204890013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rPr>
                            <w:color w:val="000000"/>
                            <w:szCs w:val="21"/>
                          </w:rPr>
                        </w:pPr>
                        <w:r>
                          <w:rPr>
                            <w:rFonts w:hint="eastAsia"/>
                            <w:szCs w:val="21"/>
                          </w:rPr>
                          <w:t>四、净利润（净亏损以“－”号填列）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27,260,564.54</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-10,542,187.70</w:t>
                    </w:r>
                  </w:p>
                </w:tc>
              </w:tr>
              <w:tr w:rsidR="00921D23" w:rsidTr="009F7FE9">
                <w:sdt>
                  <w:sdtPr>
                    <w:tag w:val="_PLD_289ca01a050e4d34aae7f623dfff6058"/>
                    <w:id w:val="-158806988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8" w:firstLine="227"/>
                        </w:pPr>
                        <w:r>
                          <w:rPr>
                            <w:rFonts w:hint="eastAsia"/>
                            <w:szCs w:val="21"/>
                          </w:rPr>
                          <w:t>（一）</w:t>
                        </w:r>
                        <w:r>
                          <w:t>持续经营净利润（净亏损以“－”号填列）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27,260,564.54</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rPr>
                      <w:t>-10,542,187.70</w:t>
                    </w:r>
                  </w:p>
                </w:tc>
              </w:tr>
              <w:tr w:rsidR="00921D23" w:rsidTr="009F7FE9">
                <w:sdt>
                  <w:sdtPr>
                    <w:rPr>
                      <w:rFonts w:hint="eastAsia"/>
                    </w:rPr>
                    <w:tag w:val="_PLD_3b2e8ef21ec246eaabe42c7024d8ce19"/>
                    <w:id w:val="62713027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8" w:firstLine="227"/>
                        </w:pPr>
                        <w:r>
                          <w:rPr>
                            <w:rFonts w:hint="eastAsia"/>
                          </w:rPr>
                          <w:t>（二）终止经营净利润（净亏损以“－”号填列）</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843a2fab84a848319e89b43f4f5f13af"/>
                    <w:id w:val="-494492647"/>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Chars="-19" w:hangingChars="19" w:hanging="40"/>
                          <w:rPr>
                            <w:szCs w:val="21"/>
                          </w:rPr>
                        </w:pPr>
                        <w:r>
                          <w:rPr>
                            <w:rFonts w:hint="eastAsia"/>
                            <w:szCs w:val="21"/>
                          </w:rPr>
                          <w:t>五、其他综合收益的税后净额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b8aa6d052de04d1a947a8cf96dde3fef"/>
                    <w:id w:val="-40807241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（一）不能重分类进损益的其他综合收益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2f95025f3e0f4c69b258974fe8486517"/>
                    <w:id w:val="1193501108"/>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rPr>
                            <w:szCs w:val="21"/>
                          </w:rPr>
                        </w:pPr>
                        <w:r>
                          <w:rPr>
                            <w:szCs w:val="21"/>
                          </w:rPr>
                          <w:t>1.重新计量设定受益计划变动额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a1dd2af1863b4e3d917020633c99734c"/>
                    <w:id w:val="1335798263"/>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rPr>
                            <w:szCs w:val="21"/>
                          </w:rPr>
                        </w:pPr>
                        <w:r>
                          <w:rPr>
                            <w:szCs w:val="21"/>
                          </w:rPr>
                          <w:t>2.权益法下不能转损益的其他综合收益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1622688724"/>
                      <w:lock w:val="sdtLocked"/>
                    </w:sdtPr>
                    <w:sdtContent>
                      <w:p w:rsidR="00921D23" w:rsidRDefault="00921D23">
                        <w:pPr>
                          <w:ind w:firstLineChars="200" w:firstLine="420"/>
                        </w:pPr>
                        <w:r>
                          <w:t>3.其他权益工具投资公允价值变动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329365935"/>
                      <w:lock w:val="sdtLocked"/>
                    </w:sdtPr>
                    <w:sdtContent>
                      <w:p w:rsidR="00921D23" w:rsidRDefault="00921D23">
                        <w:pPr>
                          <w:ind w:firstLineChars="200" w:firstLine="420"/>
                        </w:pPr>
                        <w:r>
                          <w:t>4.企业自身信用风险公允价值变动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37e542b34b764230a84886c730eceb4b"/>
                    <w:id w:val="-153533778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100" w:firstLine="210"/>
                          <w:rPr>
                            <w:szCs w:val="21"/>
                          </w:rPr>
                        </w:pPr>
                        <w:r>
                          <w:rPr>
                            <w:rFonts w:hint="eastAsia"/>
                            <w:szCs w:val="21"/>
                          </w:rPr>
                          <w:t>（二）将重分类进损益的其他综合收益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d4ccf04d8d17419faa79e993ba558b97"/>
                    <w:id w:val="609783704"/>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firstLineChars="200" w:firstLine="420"/>
                          <w:rPr>
                            <w:szCs w:val="21"/>
                          </w:rPr>
                        </w:pPr>
                        <w:r>
                          <w:rPr>
                            <w:szCs w:val="21"/>
                          </w:rPr>
                          <w:t>1.权益法下可转损益的其他综合收益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rPr>
                        <w:szCs w:val="21"/>
                      </w:rPr>
                      <w:tag w:val="_PLD_93132456e42c443bbad89584529b2f0a"/>
                      <w:id w:val="764801164"/>
                      <w:lock w:val="sdtLocked"/>
                    </w:sdtPr>
                    <w:sdtEndPr>
                      <w:rPr>
                        <w:szCs w:val="24"/>
                      </w:rPr>
                    </w:sdtEndPr>
                    <w:sdtContent>
                      <w:p w:rsidR="00921D23" w:rsidRDefault="00921D23">
                        <w:pPr>
                          <w:ind w:firstLineChars="200" w:firstLine="420"/>
                        </w:pPr>
                        <w:r>
                          <w:rPr>
                            <w:szCs w:val="21"/>
                          </w:rPr>
                          <w:t>2.</w:t>
                        </w:r>
                        <w:r>
                          <w:t>其他债权投资公允价值变动</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1369411887"/>
                      <w:lock w:val="sdtLocked"/>
                    </w:sdtPr>
                    <w:sdtContent>
                      <w:p w:rsidR="00921D23" w:rsidRDefault="00921D23">
                        <w:pPr>
                          <w:ind w:firstLineChars="200" w:firstLine="420"/>
                        </w:pPr>
                        <w:r>
                          <w:t>3.金融资产重分类计入其他综合收益的</w:t>
                        </w:r>
                        <w:r>
                          <w:lastRenderedPageBreak/>
                          <w:t>金额</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1635446260"/>
                      <w:lock w:val="sdtLocked"/>
                    </w:sdtPr>
                    <w:sdtContent>
                      <w:p w:rsidR="00921D23" w:rsidRDefault="00921D23">
                        <w:pPr>
                          <w:ind w:firstLineChars="200" w:firstLine="420"/>
                        </w:pPr>
                        <w:r>
                          <w:t>4.其他债权投资信用减值准备</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1828428732"/>
                      <w:lock w:val="sdtLocked"/>
                    </w:sdtPr>
                    <w:sdtContent>
                      <w:p w:rsidR="00921D23" w:rsidRDefault="00921D23">
                        <w:pPr>
                          <w:ind w:firstLineChars="200" w:firstLine="420"/>
                        </w:pPr>
                        <w:r>
                          <w:t>5.现金流量套期储备</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2109309963"/>
                      <w:lock w:val="sdtLocked"/>
                    </w:sdtPr>
                    <w:sdtContent>
                      <w:p w:rsidR="00921D23" w:rsidRDefault="00921D23">
                        <w:pPr>
                          <w:ind w:firstLineChars="200" w:firstLine="420"/>
                        </w:pPr>
                        <w:r>
                          <w:t>6.外币财务报表折算差额</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tc>
                  <w:tcPr>
                    <w:tcW w:w="2410"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959296871"/>
                      <w:lock w:val="sdtLocked"/>
                    </w:sdtPr>
                    <w:sdtContent>
                      <w:p w:rsidR="00921D23" w:rsidRDefault="00921D23">
                        <w:pPr>
                          <w:ind w:firstLineChars="200" w:firstLine="420"/>
                        </w:pPr>
                        <w:r>
                          <w:t>7.其他</w:t>
                        </w:r>
                      </w:p>
                    </w:sdtContent>
                  </w:sdt>
                </w:tc>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28547dbb231643aebb7e2c7f824bc757"/>
                    <w:id w:val="1827479270"/>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rPr>
                            <w:szCs w:val="21"/>
                          </w:rPr>
                        </w:pPr>
                        <w:r>
                          <w:rPr>
                            <w:rFonts w:hint="eastAsia"/>
                            <w:szCs w:val="21"/>
                          </w:rPr>
                          <w:t>六、综合收益总额</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27,260,564.54</w:t>
                    </w: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r>
                      <w:rPr>
                        <w:rFonts w:hint="eastAsia"/>
                        <w:szCs w:val="21"/>
                      </w:rPr>
                      <w:t>-10,542,187.70</w:t>
                    </w:r>
                  </w:p>
                </w:tc>
              </w:tr>
              <w:tr w:rsidR="00921D23" w:rsidTr="009F7FE9">
                <w:sdt>
                  <w:sdtPr>
                    <w:tag w:val="_PLD_302a225367d84b88a766d8daaf22e468"/>
                    <w:id w:val="-35018133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Chars="-19" w:hangingChars="19" w:hanging="40"/>
                          <w:rPr>
                            <w:szCs w:val="21"/>
                          </w:rPr>
                        </w:pPr>
                        <w:r>
                          <w:rPr>
                            <w:rFonts w:hint="eastAsia"/>
                            <w:szCs w:val="21"/>
                          </w:rPr>
                          <w:t>七</w:t>
                        </w:r>
                        <w:r>
                          <w:rPr>
                            <w:szCs w:val="21"/>
                          </w:rPr>
                          <w:t>、每股收益：</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02c58dc4adaa4ac0a7ec8d49dda16ebf"/>
                    <w:id w:val="976574155"/>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firstLineChars="200" w:firstLine="420"/>
                          <w:rPr>
                            <w:szCs w:val="21"/>
                          </w:rPr>
                        </w:pPr>
                        <w:r>
                          <w:rPr>
                            <w:szCs w:val="21"/>
                          </w:rPr>
                          <w:t>（一）基本每股收益</w:t>
                        </w:r>
                        <w:r>
                          <w:rPr>
                            <w:rFonts w:hint="eastAsia"/>
                            <w:szCs w:val="21"/>
                          </w:rPr>
                          <w:t>(元/股)</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r w:rsidR="00921D23" w:rsidTr="009F7FE9">
                <w:sdt>
                  <w:sdtPr>
                    <w:tag w:val="_PLD_59e8f40ed93e41f8a25596a736bf29e0"/>
                    <w:id w:val="1953586141"/>
                    <w:lock w:val="sdtLocked"/>
                  </w:sdtPr>
                  <w:sdtContent>
                    <w:tc>
                      <w:tcPr>
                        <w:tcW w:w="2410" w:type="pct"/>
                        <w:tcBorders>
                          <w:top w:val="outset" w:sz="4" w:space="0" w:color="auto"/>
                          <w:left w:val="outset" w:sz="4" w:space="0" w:color="auto"/>
                          <w:bottom w:val="outset" w:sz="4" w:space="0" w:color="auto"/>
                          <w:right w:val="outset" w:sz="4" w:space="0" w:color="auto"/>
                        </w:tcBorders>
                        <w:vAlign w:val="center"/>
                      </w:tcPr>
                      <w:p w:rsidR="00921D23" w:rsidRDefault="00921D23">
                        <w:pPr>
                          <w:ind w:left="-19" w:firstLineChars="200" w:firstLine="420"/>
                          <w:rPr>
                            <w:szCs w:val="21"/>
                          </w:rPr>
                        </w:pPr>
                        <w:r>
                          <w:rPr>
                            <w:szCs w:val="21"/>
                          </w:rPr>
                          <w:t>（二）稀释每股收益</w:t>
                        </w:r>
                        <w:r>
                          <w:rPr>
                            <w:rFonts w:hint="eastAsia"/>
                            <w:szCs w:val="21"/>
                          </w:rPr>
                          <w:t>(元/股)</w:t>
                        </w:r>
                      </w:p>
                    </w:tc>
                  </w:sdtContent>
                </w:sdt>
                <w:tc>
                  <w:tcPr>
                    <w:tcW w:w="469" w:type="pct"/>
                    <w:tcBorders>
                      <w:top w:val="outset" w:sz="4" w:space="0" w:color="auto"/>
                      <w:left w:val="outset" w:sz="4" w:space="0" w:color="auto"/>
                      <w:bottom w:val="outset" w:sz="4" w:space="0" w:color="auto"/>
                      <w:right w:val="outset" w:sz="4" w:space="0" w:color="auto"/>
                    </w:tcBorders>
                  </w:tcPr>
                  <w:p w:rsidR="00921D23" w:rsidRDefault="00921D23">
                    <w:pPr>
                      <w:rPr>
                        <w:szCs w:val="21"/>
                      </w:rPr>
                    </w:pPr>
                  </w:p>
                </w:tc>
                <w:tc>
                  <w:tcPr>
                    <w:tcW w:w="1007"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c>
                  <w:tcPr>
                    <w:tcW w:w="1114" w:type="pct"/>
                    <w:tcBorders>
                      <w:top w:val="outset" w:sz="4" w:space="0" w:color="auto"/>
                      <w:left w:val="outset" w:sz="4" w:space="0" w:color="auto"/>
                      <w:bottom w:val="outset" w:sz="4" w:space="0" w:color="auto"/>
                      <w:right w:val="outset" w:sz="4" w:space="0" w:color="auto"/>
                    </w:tcBorders>
                  </w:tcPr>
                  <w:p w:rsidR="00921D23" w:rsidRDefault="00921D23">
                    <w:pPr>
                      <w:jc w:val="right"/>
                      <w:rPr>
                        <w:szCs w:val="21"/>
                      </w:rPr>
                    </w:pPr>
                  </w:p>
                </w:tc>
              </w:tr>
            </w:tbl>
            <w:p w:rsidR="00921D23" w:rsidRDefault="00921D23"/>
            <w:p w:rsidR="00921D23" w:rsidRDefault="00921D23">
              <w:pPr>
                <w:snapToGrid w:val="0"/>
                <w:spacing w:line="240" w:lineRule="atLeast"/>
                <w:ind w:rightChars="-73" w:right="-153"/>
                <w:rPr>
                  <w:rFonts w:cs="宋体-方正超大字符集"/>
                  <w:szCs w:val="21"/>
                </w:rPr>
              </w:pPr>
              <w:r>
                <w:rPr>
                  <w:szCs w:val="21"/>
                </w:rPr>
                <w:t>公司负责人</w:t>
              </w:r>
              <w:r>
                <w:rPr>
                  <w:rFonts w:hint="eastAsia"/>
                  <w:szCs w:val="21"/>
                </w:rPr>
                <w:t>：</w:t>
              </w:r>
              <w:sdt>
                <w:sdtPr>
                  <w:rPr>
                    <w:rFonts w:hint="eastAsia"/>
                    <w:szCs w:val="21"/>
                  </w:rPr>
                  <w:alias w:val="公司负责人"/>
                  <w:tag w:val="_GBC_6be9c51ef68a40f0b60486f4414f2413"/>
                  <w:id w:val="1674073291"/>
                  <w:lock w:val="sdtLocked"/>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921D23" w:rsidRDefault="00921D23">
          <w:pPr>
            <w:snapToGrid w:val="0"/>
            <w:spacing w:line="240" w:lineRule="atLeast"/>
            <w:ind w:rightChars="-73" w:right="-153"/>
            <w:rPr>
              <w:b/>
              <w:bCs/>
              <w:color w:val="FF0000"/>
              <w:szCs w:val="21"/>
            </w:rPr>
          </w:pPr>
        </w:p>
        <w:p w:rsidR="00DA590C" w:rsidRPr="005E4AAE" w:rsidRDefault="003E1C3B" w:rsidP="005E4AAE">
          <w:pPr>
            <w:snapToGrid w:val="0"/>
            <w:spacing w:line="240" w:lineRule="atLeast"/>
            <w:ind w:rightChars="-73" w:right="-153"/>
            <w:rPr>
              <w:b/>
              <w:bCs/>
              <w:color w:val="FF0000"/>
              <w:szCs w:val="21"/>
            </w:rPr>
          </w:pPr>
        </w:p>
      </w:sdtContent>
    </w:sdt>
    <w:bookmarkEnd w:id="62" w:displacedByCustomXml="prev"/>
    <w:bookmarkStart w:id="63" w:name="_Hlk10211590" w:displacedByCustomXml="next"/>
    <w:sdt>
      <w:sdtPr>
        <w:rPr>
          <w:rFonts w:ascii="宋体" w:hAnsi="宋体" w:cs="宋体" w:hint="eastAsia"/>
          <w:b w:val="0"/>
          <w:bCs w:val="0"/>
          <w:kern w:val="0"/>
          <w:szCs w:val="24"/>
        </w:rPr>
        <w:alias w:val="选项模块:需要编制合并报表"/>
        <w:tag w:val="_GBC_d6533048a32749eaa7738390457b7f24"/>
        <w:id w:val="26282626"/>
        <w:lock w:val="sdtLocked"/>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26282577"/>
            <w:lock w:val="sdtLocked"/>
            <w:placeholder>
              <w:docPart w:val="GBC22222222222222222222222222222"/>
            </w:placeholder>
          </w:sdtPr>
          <w:sdtEndPr>
            <w:rPr>
              <w:szCs w:val="21"/>
            </w:rPr>
          </w:sdtEndPr>
          <w:sdtContent>
            <w:p w:rsidR="00DA590C" w:rsidRDefault="00DA590C">
              <w:pPr>
                <w:pStyle w:val="3"/>
                <w:jc w:val="center"/>
                <w:rPr>
                  <w:rFonts w:ascii="宋体" w:hAnsi="宋体"/>
                </w:rPr>
              </w:pPr>
              <w:r>
                <w:rPr>
                  <w:rFonts w:ascii="宋体" w:hAnsi="宋体" w:hint="eastAsia"/>
                </w:rPr>
                <w:t>合并</w:t>
              </w:r>
              <w:r>
                <w:rPr>
                  <w:rFonts w:ascii="宋体" w:hAnsi="宋体"/>
                </w:rPr>
                <w:t>现金流量表</w:t>
              </w:r>
            </w:p>
            <w:p w:rsidR="00DA590C" w:rsidRDefault="00DA590C">
              <w:pPr>
                <w:jc w:val="center"/>
                <w:rPr>
                  <w:b/>
                  <w:bCs/>
                  <w:szCs w:val="21"/>
                </w:rPr>
              </w:pPr>
              <w:r>
                <w:rPr>
                  <w:szCs w:val="21"/>
                </w:rPr>
                <w:t>2021年</w:t>
              </w:r>
              <w:r>
                <w:rPr>
                  <w:rFonts w:hint="eastAsia"/>
                  <w:szCs w:val="21"/>
                </w:rPr>
                <w:t>1—6</w:t>
              </w:r>
              <w:r>
                <w:rPr>
                  <w:szCs w:val="21"/>
                </w:rPr>
                <w:t>月</w:t>
              </w:r>
            </w:p>
            <w:p w:rsidR="00DA590C" w:rsidRDefault="00DA590C">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62825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62825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361"/>
                <w:gridCol w:w="851"/>
                <w:gridCol w:w="1844"/>
                <w:gridCol w:w="1993"/>
              </w:tblGrid>
              <w:tr w:rsidR="00DA590C" w:rsidTr="009F7FE9">
                <w:sdt>
                  <w:sdtPr>
                    <w:tag w:val="_PLD_2a3b6af3ab824e2db1022630f7a58e18"/>
                    <w:id w:val="2628251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jc w:val="center"/>
                          <w:rPr>
                            <w:b/>
                            <w:bCs/>
                            <w:szCs w:val="21"/>
                          </w:rPr>
                        </w:pPr>
                        <w:r>
                          <w:rPr>
                            <w:b/>
                            <w:szCs w:val="21"/>
                          </w:rPr>
                          <w:t>项目</w:t>
                        </w:r>
                      </w:p>
                    </w:tc>
                  </w:sdtContent>
                </w:sdt>
                <w:sdt>
                  <w:sdtPr>
                    <w:tag w:val="_PLD_49df1a6f5a224085bdcd56671a898d47"/>
                    <w:id w:val="26282514"/>
                    <w:lock w:val="sdtLocked"/>
                  </w:sdtPr>
                  <w:sdtContent>
                    <w:tc>
                      <w:tcPr>
                        <w:tcW w:w="470" w:type="pct"/>
                        <w:tcBorders>
                          <w:top w:val="outset" w:sz="4" w:space="0" w:color="auto"/>
                          <w:left w:val="outset" w:sz="4" w:space="0" w:color="auto"/>
                          <w:bottom w:val="outset" w:sz="4" w:space="0" w:color="auto"/>
                          <w:right w:val="outset" w:sz="4" w:space="0" w:color="auto"/>
                        </w:tcBorders>
                      </w:tcPr>
                      <w:p w:rsidR="00DA590C" w:rsidRDefault="00DA590C">
                        <w:pPr>
                          <w:jc w:val="center"/>
                          <w:rPr>
                            <w:b/>
                            <w:szCs w:val="21"/>
                          </w:rPr>
                        </w:pPr>
                        <w:r>
                          <w:rPr>
                            <w:b/>
                            <w:szCs w:val="21"/>
                          </w:rPr>
                          <w:t>附注</w:t>
                        </w:r>
                      </w:p>
                    </w:tc>
                  </w:sdtContent>
                </w:sdt>
                <w:sdt>
                  <w:sdtPr>
                    <w:tag w:val="_PLD_aba5e14092764f689b78fdbe9892bc51"/>
                    <w:id w:val="26282515"/>
                    <w:lock w:val="sdtLocked"/>
                  </w:sdtPr>
                  <w:sdtContent>
                    <w:tc>
                      <w:tcPr>
                        <w:tcW w:w="1019" w:type="pct"/>
                        <w:tcBorders>
                          <w:top w:val="outset" w:sz="4" w:space="0" w:color="auto"/>
                          <w:left w:val="outset" w:sz="4" w:space="0" w:color="auto"/>
                          <w:bottom w:val="outset" w:sz="4" w:space="0" w:color="auto"/>
                          <w:right w:val="outset" w:sz="4" w:space="0" w:color="auto"/>
                        </w:tcBorders>
                      </w:tcPr>
                      <w:p w:rsidR="00DA590C" w:rsidRDefault="00DA590C">
                        <w:pPr>
                          <w:autoSpaceDE w:val="0"/>
                          <w:autoSpaceDN w:val="0"/>
                          <w:adjustRightInd w:val="0"/>
                          <w:jc w:val="center"/>
                          <w:rPr>
                            <w:b/>
                            <w:szCs w:val="21"/>
                          </w:rPr>
                        </w:pPr>
                        <w:r>
                          <w:rPr>
                            <w:rFonts w:hint="eastAsia"/>
                            <w:b/>
                            <w:szCs w:val="21"/>
                          </w:rPr>
                          <w:t>2021年半年度</w:t>
                        </w:r>
                      </w:p>
                    </w:tc>
                  </w:sdtContent>
                </w:sdt>
                <w:sdt>
                  <w:sdtPr>
                    <w:tag w:val="_PLD_8cac70c6f00c4266a9b8cff482cc71cc"/>
                    <w:id w:val="26282516"/>
                    <w:lock w:val="sdtLocked"/>
                  </w:sdtPr>
                  <w:sdtContent>
                    <w:tc>
                      <w:tcPr>
                        <w:tcW w:w="1101" w:type="pct"/>
                        <w:tcBorders>
                          <w:top w:val="outset" w:sz="4" w:space="0" w:color="auto"/>
                          <w:left w:val="outset" w:sz="4" w:space="0" w:color="auto"/>
                          <w:bottom w:val="outset" w:sz="4" w:space="0" w:color="auto"/>
                          <w:right w:val="outset" w:sz="4" w:space="0" w:color="auto"/>
                        </w:tcBorders>
                      </w:tcPr>
                      <w:p w:rsidR="00DA590C" w:rsidRDefault="00DA590C">
                        <w:pPr>
                          <w:autoSpaceDE w:val="0"/>
                          <w:autoSpaceDN w:val="0"/>
                          <w:adjustRightInd w:val="0"/>
                          <w:jc w:val="center"/>
                          <w:rPr>
                            <w:b/>
                            <w:szCs w:val="21"/>
                          </w:rPr>
                        </w:pPr>
                        <w:r>
                          <w:rPr>
                            <w:rFonts w:hint="eastAsia"/>
                            <w:b/>
                            <w:szCs w:val="21"/>
                          </w:rPr>
                          <w:t>2020年半年度</w:t>
                        </w:r>
                      </w:p>
                    </w:tc>
                  </w:sdtContent>
                </w:sdt>
              </w:tr>
              <w:tr w:rsidR="00DA590C" w:rsidTr="009F7FE9">
                <w:sdt>
                  <w:sdtPr>
                    <w:tag w:val="_PLD_ffd119a1ffa641c1a00397806a78ee23"/>
                    <w:id w:val="2628251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一、经营活动产生的现金流量：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r>
              <w:tr w:rsidR="00DA590C" w:rsidTr="009F7FE9">
                <w:sdt>
                  <w:sdtPr>
                    <w:tag w:val="_PLD_3737bef37bc541e2b41571186e0af02f"/>
                    <w:id w:val="2628251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销售商品、提供劳务收到的现金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404,671,685.85</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437,433,658.78</w:t>
                    </w:r>
                  </w:p>
                </w:tc>
              </w:tr>
              <w:tr w:rsidR="00DA590C" w:rsidTr="009F7FE9">
                <w:sdt>
                  <w:sdtPr>
                    <w:tag w:val="_PLD_0e165cb86e9e42a0b268845ab2bfbc62"/>
                    <w:id w:val="2628251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客户存款和同业存放款项净增加额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53ac9ac9881c4fd7a23a964afe0f5ab9"/>
                    <w:id w:val="2628252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向中央银行借款净增加额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4fa5cd7231084d5e8d16a86dececd3b2"/>
                    <w:id w:val="2628252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向其他金融机构拆入资金净增加额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ca0d502c0b574483ab47d4c8173169f9"/>
                    <w:id w:val="2628252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收到原保险合同保费取得的现金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27d3854b584b426e821112162a2315b7"/>
                    <w:id w:val="2628252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收到再保业务现金净额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9042657b6c95463292e1d70a9dcb4339"/>
                    <w:id w:val="2628252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保户储金及投资款净增加额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f2b940928e9a441385d0fbc1e03e9847"/>
                    <w:id w:val="2628252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收取利息、手续费及佣金的现金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fb8a102c0adb420b81df819e96f35605"/>
                    <w:id w:val="2628252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拆入资金净增加额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ed524170a3b440c494db2f51afa02dae"/>
                    <w:id w:val="2628252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回购业务资金净增加额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tc>
                  <w:tcPr>
                    <w:tcW w:w="2410"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26282528"/>
                      <w:lock w:val="sdtLocked"/>
                    </w:sdtPr>
                    <w:sdtContent>
                      <w:p w:rsidR="00DA590C" w:rsidRDefault="00DA590C">
                        <w:pPr>
                          <w:ind w:firstLineChars="100" w:firstLine="210"/>
                        </w:pPr>
                        <w:r>
                          <w:rPr>
                            <w:rFonts w:hint="eastAsia"/>
                          </w:rPr>
                          <w:t>代理买卖证券收到的现金净额</w:t>
                        </w:r>
                      </w:p>
                    </w:sdtContent>
                  </w:sdt>
                </w:tc>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64653926f1d7432aafc100b141947533"/>
                    <w:id w:val="2628252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收到的税费返还</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9,595,013.05</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10,702,387.20</w:t>
                    </w:r>
                  </w:p>
                </w:tc>
              </w:tr>
              <w:tr w:rsidR="00DA590C" w:rsidTr="009F7FE9">
                <w:sdt>
                  <w:sdtPr>
                    <w:tag w:val="_PLD_a5a847bd8381445cacfacf3bd061b567"/>
                    <w:id w:val="2628253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收到其他与经营活动有关的现金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5,236,364.42</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2,586,898.68</w:t>
                    </w:r>
                  </w:p>
                </w:tc>
              </w:tr>
              <w:tr w:rsidR="00DA590C" w:rsidTr="009F7FE9">
                <w:sdt>
                  <w:sdtPr>
                    <w:tag w:val="_PLD_99ee67e244574f82a472dc4db883c019"/>
                    <w:id w:val="2628253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经营活动现金流入小计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419,503,063.32</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450,722,944.66</w:t>
                    </w:r>
                  </w:p>
                </w:tc>
              </w:tr>
              <w:tr w:rsidR="00DA590C" w:rsidTr="009F7FE9">
                <w:sdt>
                  <w:sdtPr>
                    <w:tag w:val="_PLD_7c898111c7fa4c2db82bbfa4cfade7b1"/>
                    <w:id w:val="2628253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购买商品、接受劳务支付的现金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222,774,189.11</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280,321,133.78</w:t>
                    </w:r>
                  </w:p>
                </w:tc>
              </w:tr>
              <w:tr w:rsidR="00DA590C" w:rsidTr="009F7FE9">
                <w:sdt>
                  <w:sdtPr>
                    <w:tag w:val="_PLD_f94c31d02a6a46e28ef866c8d8b1eb4f"/>
                    <w:id w:val="2628253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客户贷款及垫款净增加额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c930b8bdc14d4d048d2b903bf85928a6"/>
                    <w:id w:val="2628253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存放中央银行和同业款项净增加额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eb41952abbe741389032345de9aedbff"/>
                    <w:id w:val="2628253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支付原保险合同赔付款项的现金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tc>
                  <w:tcPr>
                    <w:tcW w:w="2410"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26282536"/>
                      <w:lock w:val="sdtLocked"/>
                    </w:sdtPr>
                    <w:sdtContent>
                      <w:p w:rsidR="00DA590C" w:rsidRDefault="00DA590C">
                        <w:pPr>
                          <w:ind w:firstLineChars="100" w:firstLine="210"/>
                        </w:pPr>
                        <w:r>
                          <w:rPr>
                            <w:rFonts w:hint="eastAsia"/>
                          </w:rPr>
                          <w:t>拆出资金净增加额</w:t>
                        </w:r>
                      </w:p>
                    </w:sdtContent>
                  </w:sdt>
                </w:tc>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182352293eb948718bd2d2895af0d012"/>
                    <w:id w:val="2628253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支付利息、手续费及佣金的现金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c4e139d97f004b09b9ef784db1d19d92"/>
                    <w:id w:val="2628253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支付保单红利的现金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1706e75cd4ec4004b26be27bc8d7bb92"/>
                    <w:id w:val="2628253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支付给职工及为职工支付的现金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72,568,530.67</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64,248,904.53</w:t>
                    </w:r>
                  </w:p>
                </w:tc>
              </w:tr>
              <w:tr w:rsidR="00DA590C" w:rsidTr="009F7FE9">
                <w:sdt>
                  <w:sdtPr>
                    <w:tag w:val="_PLD_afa9119929c34433add5e6feaff13661"/>
                    <w:id w:val="2628254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支付的各项税费</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38,678,113.88</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24,969,903.72</w:t>
                    </w:r>
                  </w:p>
                </w:tc>
              </w:tr>
              <w:tr w:rsidR="00DA590C" w:rsidTr="009F7FE9">
                <w:sdt>
                  <w:sdtPr>
                    <w:tag w:val="_PLD_32d29e7e43cb4df78fb5562eda7075c6"/>
                    <w:id w:val="2628254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支付其他与经营活动有关的现金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25,066,216.17</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29,844,433.09</w:t>
                    </w:r>
                  </w:p>
                </w:tc>
              </w:tr>
              <w:tr w:rsidR="00DA590C" w:rsidTr="009F7FE9">
                <w:sdt>
                  <w:sdtPr>
                    <w:tag w:val="_PLD_1898b9e3495c4369a548071a900462f2"/>
                    <w:id w:val="2628254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经营活动现金流出小计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359,087,049.83</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399,384,375.12</w:t>
                    </w:r>
                  </w:p>
                </w:tc>
              </w:tr>
              <w:tr w:rsidR="00DA590C" w:rsidTr="009F7FE9">
                <w:sdt>
                  <w:sdtPr>
                    <w:tag w:val="_PLD_3668436c46fe4d03bca9e7585b314b78"/>
                    <w:id w:val="2628254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300" w:firstLine="630"/>
                          <w:rPr>
                            <w:color w:val="000000"/>
                            <w:szCs w:val="21"/>
                          </w:rPr>
                        </w:pPr>
                        <w:r>
                          <w:rPr>
                            <w:rFonts w:hint="eastAsia"/>
                            <w:szCs w:val="21"/>
                          </w:rPr>
                          <w:t>经营活动产生的现金流量净额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60,416,013.49</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51,338,569.54</w:t>
                    </w:r>
                  </w:p>
                </w:tc>
              </w:tr>
              <w:tr w:rsidR="00DA590C" w:rsidTr="009F7FE9">
                <w:sdt>
                  <w:sdtPr>
                    <w:tag w:val="_PLD_95b1c638e8714129b03173a0758b863f"/>
                    <w:id w:val="2628254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二、投资活动产生的现金流量：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color w:val="008000"/>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r>
              <w:tr w:rsidR="00DA590C" w:rsidTr="009F7FE9">
                <w:sdt>
                  <w:sdtPr>
                    <w:tag w:val="_PLD_95fbf0328fd24ef59c8541003255b0f4"/>
                    <w:id w:val="2628254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收回投资收到的现金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50,422,477.17</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r>
              <w:tr w:rsidR="00DA590C" w:rsidTr="009F7FE9">
                <w:sdt>
                  <w:sdtPr>
                    <w:tag w:val="_PLD_35e4982400d84c73b6fc0f506a5d5376"/>
                    <w:id w:val="2628254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取得投资收益收到的现金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75,000.00</w:t>
                    </w:r>
                  </w:p>
                </w:tc>
              </w:tr>
              <w:tr w:rsidR="00DA590C" w:rsidTr="009F7FE9">
                <w:sdt>
                  <w:sdtPr>
                    <w:tag w:val="_PLD_7070e73d5e4b4f3ab454e8266545ce2f"/>
                    <w:id w:val="2628254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处置固定资产、无形资产和其他长期资产收</w:t>
                        </w:r>
                        <w:r>
                          <w:rPr>
                            <w:rFonts w:hint="eastAsia"/>
                            <w:szCs w:val="21"/>
                          </w:rPr>
                          <w:lastRenderedPageBreak/>
                          <w:t>回的现金净额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2,227,442.46</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10,800.00</w:t>
                    </w:r>
                  </w:p>
                </w:tc>
              </w:tr>
              <w:tr w:rsidR="00DA590C" w:rsidTr="009F7FE9">
                <w:sdt>
                  <w:sdtPr>
                    <w:tag w:val="_PLD_c759f863222a4b86a2bd00d28adee545"/>
                    <w:id w:val="2628254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处置子公司及其他营业单位收到的现金净额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952d04204f8a403a94876043b8095de0"/>
                    <w:id w:val="2628254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收到其他与投资活动有关的现金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746,835.00</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769,642.18</w:t>
                    </w:r>
                  </w:p>
                </w:tc>
              </w:tr>
              <w:tr w:rsidR="00DA590C" w:rsidTr="009F7FE9">
                <w:sdt>
                  <w:sdtPr>
                    <w:tag w:val="_PLD_64f8da16e041496994b857c4c1889283"/>
                    <w:id w:val="2628255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投资活动现金流入小计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53,396,754.63</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855,442.18</w:t>
                    </w:r>
                  </w:p>
                </w:tc>
              </w:tr>
              <w:tr w:rsidR="00DA590C" w:rsidTr="009F7FE9">
                <w:sdt>
                  <w:sdtPr>
                    <w:tag w:val="_PLD_8ec533e5ae47447ca845ccd778baf9d2"/>
                    <w:id w:val="2628255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购建固定资产、无形资产和其他长期资产支付的现金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21,120,785.77</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10,715,792.39</w:t>
                    </w:r>
                  </w:p>
                </w:tc>
              </w:tr>
              <w:tr w:rsidR="00DA590C" w:rsidTr="009F7FE9">
                <w:sdt>
                  <w:sdtPr>
                    <w:tag w:val="_PLD_6cfa06cfb65e431588ea9f9c8c72d193"/>
                    <w:id w:val="2628255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投资支付的现金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40c2de7357364683ba4aa78c10d20704"/>
                    <w:id w:val="2628255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质押贷款净增加额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4d1b57b8ea74470da0c4e250ba5ee9ce"/>
                    <w:id w:val="2628255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取得子公司及其他营业单位支付的现金净额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f53ecab3f93149519a6b0b08b3adf953"/>
                    <w:id w:val="2628255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支付其他与投资活动有关的现金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00f03153fc624284b3402147ccc07698"/>
                    <w:id w:val="2628255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投资活动现金流出小计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21,120,785.77</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10,715,792.39</w:t>
                    </w:r>
                  </w:p>
                </w:tc>
              </w:tr>
              <w:tr w:rsidR="00DA590C" w:rsidTr="009F7FE9">
                <w:sdt>
                  <w:sdtPr>
                    <w:tag w:val="_PLD_42db552946874e118fb4a5282ca23bcb"/>
                    <w:id w:val="2628255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300" w:firstLine="630"/>
                          <w:rPr>
                            <w:color w:val="000000"/>
                            <w:szCs w:val="21"/>
                          </w:rPr>
                        </w:pPr>
                        <w:r>
                          <w:rPr>
                            <w:rFonts w:hint="eastAsia"/>
                            <w:szCs w:val="21"/>
                          </w:rPr>
                          <w:t>投资活动产生的现金流量净额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32,275,968.86</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-9,860,350.21</w:t>
                    </w:r>
                  </w:p>
                </w:tc>
              </w:tr>
              <w:tr w:rsidR="00DA590C" w:rsidTr="009F7FE9">
                <w:sdt>
                  <w:sdtPr>
                    <w:tag w:val="_PLD_0ebd9a8b5d8e4227a6bc3b0738379ef1"/>
                    <w:id w:val="2628255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三、筹资活动产生的现金流量：</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color w:val="008000"/>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r>
              <w:tr w:rsidR="00DA590C" w:rsidTr="009F7FE9">
                <w:sdt>
                  <w:sdtPr>
                    <w:tag w:val="_PLD_d87e16dcff524c8fab8d4804bc3560eb"/>
                    <w:id w:val="2628255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吸收投资收到的现金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58fd8ee113014f9584611dc39886caf7"/>
                    <w:id w:val="2628256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其中：子公司吸收少数股东投资收到的现金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10190b07f720484f9e0102359e7978d3"/>
                    <w:id w:val="2628256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取得借款收到的现金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80,000,000.00</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114,500,000.00</w:t>
                    </w:r>
                  </w:p>
                </w:tc>
              </w:tr>
              <w:tr w:rsidR="00DA590C" w:rsidTr="009F7FE9">
                <w:sdt>
                  <w:sdtPr>
                    <w:tag w:val="_PLD_a7831604962849fb93fa8d17ab106c5b"/>
                    <w:id w:val="2628256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收到其他与筹资活动有关的现金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6,816,774.64</w:t>
                    </w:r>
                  </w:p>
                </w:tc>
              </w:tr>
              <w:tr w:rsidR="00DA590C" w:rsidTr="009F7FE9">
                <w:sdt>
                  <w:sdtPr>
                    <w:tag w:val="_PLD_c926a46349eb4b56bdbb2f2f944e8881"/>
                    <w:id w:val="2628256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筹资活动现金流入小计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80,000,000.00</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121,316,774.64</w:t>
                    </w:r>
                  </w:p>
                </w:tc>
              </w:tr>
              <w:tr w:rsidR="00DA590C" w:rsidTr="009F7FE9">
                <w:sdt>
                  <w:sdtPr>
                    <w:tag w:val="_PLD_7137864a3db342b2affb93d91fc42d1a"/>
                    <w:id w:val="2628256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偿还债务支付的现金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174,200,000.00</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135,220,928.67</w:t>
                    </w:r>
                  </w:p>
                </w:tc>
              </w:tr>
              <w:tr w:rsidR="00DA590C" w:rsidTr="009F7FE9">
                <w:sdt>
                  <w:sdtPr>
                    <w:tag w:val="_PLD_32a887dda27749eebf9088b00cfe1966"/>
                    <w:id w:val="2628256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分配股利、利润或偿付利息支付的现金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3,186,618.78</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5,481,985.73</w:t>
                    </w:r>
                  </w:p>
                </w:tc>
              </w:tr>
              <w:tr w:rsidR="00DA590C" w:rsidTr="009F7FE9">
                <w:sdt>
                  <w:sdtPr>
                    <w:tag w:val="_PLD_0b8d07de199a4a5dbc96c42e4c1ed665"/>
                    <w:id w:val="2628256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其中：子公司支付给少数股东的股利、利润</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1"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3fb96c1bc59a47a4b30f74aabd8d3bc1"/>
                    <w:id w:val="2628256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支付其他与筹资活动有关的现金</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27,563,023.31</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r>
              <w:tr w:rsidR="00DA590C" w:rsidTr="009F7FE9">
                <w:sdt>
                  <w:sdtPr>
                    <w:tag w:val="_PLD_b2e28ae5b48f44edbae325bc7a025b65"/>
                    <w:id w:val="2628256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筹资活动现金流出小计</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204,949,642.09</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140,702,914.40</w:t>
                    </w:r>
                  </w:p>
                </w:tc>
              </w:tr>
              <w:tr w:rsidR="00DA590C" w:rsidTr="009F7FE9">
                <w:sdt>
                  <w:sdtPr>
                    <w:tag w:val="_PLD_dacfeaab1df34490bc35dfb823671d84"/>
                    <w:id w:val="2628256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300" w:firstLine="630"/>
                          <w:rPr>
                            <w:color w:val="000000"/>
                            <w:szCs w:val="21"/>
                          </w:rPr>
                        </w:pPr>
                        <w:r>
                          <w:rPr>
                            <w:rFonts w:hint="eastAsia"/>
                            <w:szCs w:val="21"/>
                          </w:rPr>
                          <w:t>筹资活动产生的现金流量净额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-124,949,642.09</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-19,386,139.76</w:t>
                    </w:r>
                  </w:p>
                </w:tc>
              </w:tr>
              <w:tr w:rsidR="00DA590C" w:rsidTr="009F7FE9">
                <w:sdt>
                  <w:sdtPr>
                    <w:tag w:val="_PLD_88d125642e41419d9843a71dc9472f51"/>
                    <w:id w:val="2628257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四、汇率变动对现金及现金等价物的影响</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-2,247,702.64</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1,282,209.50</w:t>
                    </w:r>
                  </w:p>
                </w:tc>
              </w:tr>
              <w:tr w:rsidR="00DA590C" w:rsidTr="009F7FE9">
                <w:sdt>
                  <w:sdtPr>
                    <w:tag w:val="_PLD_fd66e1d9937544d090d0b7529065ff9b"/>
                    <w:id w:val="2628257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五、现金及现金等价物净增加额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-34,505,362.38</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23,374,289.07</w:t>
                    </w:r>
                  </w:p>
                </w:tc>
              </w:tr>
              <w:tr w:rsidR="00DA590C" w:rsidTr="009F7FE9">
                <w:sdt>
                  <w:sdtPr>
                    <w:tag w:val="_PLD_c384e472db4a44618443173a520a565b"/>
                    <w:id w:val="2628257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加：期初现金及现金等价物余额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177,866,232.58</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194,637,179.04</w:t>
                    </w:r>
                  </w:p>
                </w:tc>
              </w:tr>
              <w:tr w:rsidR="00DA590C" w:rsidTr="009F7FE9">
                <w:sdt>
                  <w:sdtPr>
                    <w:tag w:val="_PLD_bb83b8f9db734a7cb83175f4e64ae363"/>
                    <w:id w:val="2628257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六、期末现金及现金等价物余额</w:t>
                        </w:r>
                      </w:p>
                    </w:tc>
                  </w:sdtContent>
                </w:sdt>
                <w:tc>
                  <w:tcPr>
                    <w:tcW w:w="470"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143,360,870.20</w:t>
                    </w:r>
                  </w:p>
                </w:tc>
                <w:tc>
                  <w:tcPr>
                    <w:tcW w:w="1101"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218,011,468.11</w:t>
                    </w:r>
                  </w:p>
                </w:tc>
              </w:tr>
            </w:tbl>
            <w:p w:rsidR="00DA590C" w:rsidRDefault="00DA590C">
              <w:pPr>
                <w:snapToGrid w:val="0"/>
                <w:spacing w:line="240" w:lineRule="atLeast"/>
                <w:ind w:rightChars="12" w:right="25"/>
                <w:rPr>
                  <w:b/>
                  <w:bCs/>
                  <w:color w:val="FF0000"/>
                  <w:szCs w:val="21"/>
                </w:rPr>
              </w:pPr>
              <w:r>
                <w:rPr>
                  <w:szCs w:val="21"/>
                </w:rPr>
                <w:t>公司负责人</w:t>
              </w:r>
              <w:r>
                <w:rPr>
                  <w:rFonts w:hint="eastAsia"/>
                  <w:szCs w:val="21"/>
                </w:rPr>
                <w:t>：</w:t>
              </w:r>
              <w:sdt>
                <w:sdtPr>
                  <w:rPr>
                    <w:rFonts w:hint="eastAsia"/>
                    <w:szCs w:val="21"/>
                  </w:rPr>
                  <w:alias w:val="公司负责人"/>
                  <w:tag w:val="_GBC_d1f7cb193ab444ff8482a06aad12f0db"/>
                  <w:id w:val="26282574"/>
                  <w:lock w:val="sdtLocked"/>
                  <w:placeholder>
                    <w:docPart w:val="GBC22222222222222222222222222222"/>
                  </w:placeholder>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628257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26282576"/>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DA590C" w:rsidRDefault="00DA590C">
          <w:pPr>
            <w:rPr>
              <w:szCs w:val="21"/>
            </w:rPr>
          </w:pPr>
        </w:p>
        <w:sdt>
          <w:sdtPr>
            <w:rPr>
              <w:rFonts w:ascii="宋体" w:hAnsi="宋体" w:cs="宋体" w:hint="eastAsia"/>
              <w:b w:val="0"/>
              <w:bCs w:val="0"/>
              <w:kern w:val="0"/>
              <w:szCs w:val="24"/>
            </w:rPr>
            <w:tag w:val="_GBC_fa07832b39b14b348ba105d6cedbd7b8"/>
            <w:id w:val="26282625"/>
            <w:lock w:val="sdtLocked"/>
            <w:placeholder>
              <w:docPart w:val="GBC22222222222222222222222222222"/>
            </w:placeholder>
          </w:sdtPr>
          <w:sdtEndPr>
            <w:rPr>
              <w:szCs w:val="21"/>
            </w:rPr>
          </w:sdtEndPr>
          <w:sdtContent>
            <w:p w:rsidR="00DA590C" w:rsidRDefault="00DA590C">
              <w:pPr>
                <w:pStyle w:val="3"/>
                <w:jc w:val="center"/>
                <w:rPr>
                  <w:rFonts w:ascii="宋体" w:hAnsi="宋体"/>
                </w:rPr>
              </w:pPr>
              <w:r>
                <w:rPr>
                  <w:rFonts w:ascii="宋体" w:hAnsi="宋体" w:hint="eastAsia"/>
                </w:rPr>
                <w:t>母公司</w:t>
              </w:r>
              <w:r>
                <w:rPr>
                  <w:rFonts w:ascii="宋体" w:hAnsi="宋体"/>
                </w:rPr>
                <w:t>现金流量表</w:t>
              </w:r>
            </w:p>
            <w:p w:rsidR="00DA590C" w:rsidRDefault="00DA590C">
              <w:pPr>
                <w:jc w:val="center"/>
                <w:rPr>
                  <w:b/>
                  <w:bCs/>
                  <w:szCs w:val="21"/>
                </w:rPr>
              </w:pPr>
              <w:r>
                <w:rPr>
                  <w:szCs w:val="21"/>
                </w:rPr>
                <w:t>2021年</w:t>
              </w:r>
              <w:r>
                <w:rPr>
                  <w:rFonts w:hint="eastAsia"/>
                  <w:szCs w:val="21"/>
                </w:rPr>
                <w:t>1—6</w:t>
              </w:r>
              <w:r>
                <w:rPr>
                  <w:szCs w:val="21"/>
                </w:rPr>
                <w:t>月</w:t>
              </w:r>
            </w:p>
            <w:p w:rsidR="00DA590C" w:rsidRDefault="00DA590C">
              <w:pPr>
                <w:jc w:val="right"/>
                <w:rPr>
                  <w:szCs w:val="21"/>
                </w:rPr>
              </w:pPr>
              <w:r>
                <w:rPr>
                  <w:szCs w:val="21"/>
                </w:rPr>
                <w:t>单位：</w:t>
              </w:r>
              <w:sdt>
                <w:sdtPr>
                  <w:rPr>
                    <w:szCs w:val="21"/>
                  </w:rPr>
                  <w:alias w:val="单位：母公司现金流量表"/>
                  <w:tag w:val="_GBC_993ead81b27a41dfaccaacfaec8b7c78"/>
                  <w:id w:val="262825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262825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362"/>
                <w:gridCol w:w="849"/>
                <w:gridCol w:w="1844"/>
                <w:gridCol w:w="1994"/>
              </w:tblGrid>
              <w:tr w:rsidR="00DA590C" w:rsidTr="009F7FE9">
                <w:sdt>
                  <w:sdtPr>
                    <w:tag w:val="_PLD_20ae0904ed714106892a5beddfe5846a"/>
                    <w:id w:val="2628258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jc w:val="center"/>
                          <w:rPr>
                            <w:b/>
                            <w:bCs/>
                            <w:szCs w:val="21"/>
                          </w:rPr>
                        </w:pPr>
                        <w:r>
                          <w:rPr>
                            <w:b/>
                            <w:bCs/>
                            <w:szCs w:val="21"/>
                          </w:rPr>
                          <w:t>项目</w:t>
                        </w:r>
                      </w:p>
                    </w:tc>
                  </w:sdtContent>
                </w:sdt>
                <w:sdt>
                  <w:sdtPr>
                    <w:tag w:val="_PLD_9cb87427e0de42d2b7e58a286ff58290"/>
                    <w:id w:val="26282581"/>
                    <w:lock w:val="sdtLocked"/>
                  </w:sdtPr>
                  <w:sdtContent>
                    <w:tc>
                      <w:tcPr>
                        <w:tcW w:w="469" w:type="pct"/>
                        <w:tcBorders>
                          <w:top w:val="outset" w:sz="4" w:space="0" w:color="auto"/>
                          <w:left w:val="outset" w:sz="4" w:space="0" w:color="auto"/>
                          <w:bottom w:val="outset" w:sz="4" w:space="0" w:color="auto"/>
                          <w:right w:val="outset" w:sz="4" w:space="0" w:color="auto"/>
                        </w:tcBorders>
                      </w:tcPr>
                      <w:p w:rsidR="00DA590C" w:rsidRDefault="00DA590C">
                        <w:pPr>
                          <w:autoSpaceDE w:val="0"/>
                          <w:autoSpaceDN w:val="0"/>
                          <w:adjustRightInd w:val="0"/>
                          <w:jc w:val="center"/>
                          <w:rPr>
                            <w:b/>
                            <w:szCs w:val="21"/>
                          </w:rPr>
                        </w:pPr>
                        <w:r>
                          <w:rPr>
                            <w:b/>
                            <w:szCs w:val="21"/>
                          </w:rPr>
                          <w:t>附注</w:t>
                        </w:r>
                      </w:p>
                    </w:tc>
                  </w:sdtContent>
                </w:sdt>
                <w:sdt>
                  <w:sdtPr>
                    <w:tag w:val="_PLD_514bbce28b6040e393e59c5ec50c3820"/>
                    <w:id w:val="26282582"/>
                    <w:lock w:val="sdtLocked"/>
                  </w:sdtPr>
                  <w:sdtContent>
                    <w:tc>
                      <w:tcPr>
                        <w:tcW w:w="1019" w:type="pct"/>
                        <w:tcBorders>
                          <w:top w:val="outset" w:sz="4" w:space="0" w:color="auto"/>
                          <w:left w:val="outset" w:sz="4" w:space="0" w:color="auto"/>
                          <w:bottom w:val="outset" w:sz="4" w:space="0" w:color="auto"/>
                          <w:right w:val="outset" w:sz="4" w:space="0" w:color="auto"/>
                        </w:tcBorders>
                      </w:tcPr>
                      <w:p w:rsidR="00DA590C" w:rsidRDefault="00DA590C">
                        <w:pPr>
                          <w:autoSpaceDE w:val="0"/>
                          <w:autoSpaceDN w:val="0"/>
                          <w:adjustRightInd w:val="0"/>
                          <w:jc w:val="center"/>
                          <w:rPr>
                            <w:b/>
                            <w:szCs w:val="21"/>
                          </w:rPr>
                        </w:pPr>
                        <w:r>
                          <w:rPr>
                            <w:rFonts w:hint="eastAsia"/>
                            <w:b/>
                            <w:szCs w:val="21"/>
                          </w:rPr>
                          <w:t>2021年半年度</w:t>
                        </w:r>
                      </w:p>
                    </w:tc>
                  </w:sdtContent>
                </w:sdt>
                <w:sdt>
                  <w:sdtPr>
                    <w:tag w:val="_PLD_de39c3f730c74ecca3c9a890bc08a2c1"/>
                    <w:id w:val="26282583"/>
                    <w:lock w:val="sdtLocked"/>
                  </w:sdtPr>
                  <w:sdtContent>
                    <w:tc>
                      <w:tcPr>
                        <w:tcW w:w="1102" w:type="pct"/>
                        <w:tcBorders>
                          <w:top w:val="outset" w:sz="4" w:space="0" w:color="auto"/>
                          <w:left w:val="outset" w:sz="4" w:space="0" w:color="auto"/>
                          <w:bottom w:val="outset" w:sz="4" w:space="0" w:color="auto"/>
                          <w:right w:val="outset" w:sz="4" w:space="0" w:color="auto"/>
                        </w:tcBorders>
                      </w:tcPr>
                      <w:p w:rsidR="00DA590C" w:rsidRDefault="00DA590C">
                        <w:pPr>
                          <w:autoSpaceDE w:val="0"/>
                          <w:autoSpaceDN w:val="0"/>
                          <w:adjustRightInd w:val="0"/>
                          <w:jc w:val="center"/>
                          <w:rPr>
                            <w:b/>
                            <w:szCs w:val="21"/>
                          </w:rPr>
                        </w:pPr>
                        <w:r>
                          <w:rPr>
                            <w:rFonts w:hint="eastAsia"/>
                            <w:b/>
                            <w:szCs w:val="21"/>
                          </w:rPr>
                          <w:t>2020年半年度</w:t>
                        </w:r>
                      </w:p>
                    </w:tc>
                  </w:sdtContent>
                </w:sdt>
              </w:tr>
              <w:tr w:rsidR="00DA590C" w:rsidTr="009F7FE9">
                <w:sdt>
                  <w:sdtPr>
                    <w:tag w:val="_PLD_575fd724a7cb4261a6c80660162ce2fb"/>
                    <w:id w:val="2628258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一、经营活动产生的现金流量：</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r>
              <w:tr w:rsidR="00DA590C" w:rsidTr="009F7FE9">
                <w:sdt>
                  <w:sdtPr>
                    <w:tag w:val="_PLD_82863635c2aa4636ad77b92e44fbd77d"/>
                    <w:id w:val="2628258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销售商品、提供劳务收到的现金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308,284,618.91</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285,107,600.29</w:t>
                    </w:r>
                  </w:p>
                </w:tc>
              </w:tr>
              <w:tr w:rsidR="00DA590C" w:rsidTr="009F7FE9">
                <w:sdt>
                  <w:sdtPr>
                    <w:tag w:val="_PLD_6f6ba49a98924345bef562f06bfcb294"/>
                    <w:id w:val="2628258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收到的税费返还</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06639b4a021d45c5a9c028b0a988399d"/>
                    <w:id w:val="2628258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收到其他与经营活动有关的现金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4,280,035.62</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2,158,821.06</w:t>
                    </w:r>
                  </w:p>
                </w:tc>
              </w:tr>
              <w:tr w:rsidR="00DA590C" w:rsidTr="009F7FE9">
                <w:sdt>
                  <w:sdtPr>
                    <w:tag w:val="_PLD_64de81055bc940a3b2e810f08ea30cd0"/>
                    <w:id w:val="2628258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经营活动现金流入小计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312,564,654.53</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287,266,421.35</w:t>
                    </w:r>
                  </w:p>
                </w:tc>
              </w:tr>
              <w:tr w:rsidR="00DA590C" w:rsidTr="009F7FE9">
                <w:sdt>
                  <w:sdtPr>
                    <w:tag w:val="_PLD_9225a8e3c0d04e74be5259e8c6d2c503"/>
                    <w:id w:val="2628258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购买商品、接受劳务支付的现金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162,103,438.17</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157,970,602.54</w:t>
                    </w:r>
                  </w:p>
                </w:tc>
              </w:tr>
              <w:tr w:rsidR="00DA590C" w:rsidTr="009F7FE9">
                <w:sdt>
                  <w:sdtPr>
                    <w:tag w:val="_PLD_3bc74c61fa7a4ba98c9b2ee5eb59820e"/>
                    <w:id w:val="2628259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支付给职工及为职工支付的现金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53,099,141.32</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29,473,525.11</w:t>
                    </w:r>
                  </w:p>
                </w:tc>
              </w:tr>
              <w:tr w:rsidR="00DA590C" w:rsidTr="009F7FE9">
                <w:sdt>
                  <w:sdtPr>
                    <w:tag w:val="_PLD_336b8ff4ff8840c58c0c9f99f358310c"/>
                    <w:id w:val="2628259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支付的各项税费</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29,233,357.51</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14,873,644.13</w:t>
                    </w:r>
                  </w:p>
                </w:tc>
              </w:tr>
              <w:tr w:rsidR="00DA590C" w:rsidTr="009F7FE9">
                <w:sdt>
                  <w:sdtPr>
                    <w:tag w:val="_PLD_6ca36b1e8aed4dcf8f2b3a0daeff07e6"/>
                    <w:id w:val="2628259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支付其他与经营活动有关的现金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14,225,851.25</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13,377,219.39</w:t>
                    </w:r>
                  </w:p>
                </w:tc>
              </w:tr>
              <w:tr w:rsidR="00DA590C" w:rsidTr="009F7FE9">
                <w:sdt>
                  <w:sdtPr>
                    <w:tag w:val="_PLD_340429c1d7014fa58e9b7238e10cefc6"/>
                    <w:id w:val="2628259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经营活动现金流出小计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258,661,788.25</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215,694,991.17</w:t>
                    </w:r>
                  </w:p>
                </w:tc>
              </w:tr>
              <w:tr w:rsidR="00DA590C" w:rsidTr="009F7FE9">
                <w:sdt>
                  <w:sdtPr>
                    <w:tag w:val="_PLD_61f55569c4e04d6a8c94438f8ecb1122"/>
                    <w:id w:val="2628259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经营活动产生的现金流量净额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53,902,866.28</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71,571,430.18</w:t>
                    </w:r>
                  </w:p>
                </w:tc>
              </w:tr>
              <w:tr w:rsidR="00DA590C" w:rsidTr="009F7FE9">
                <w:sdt>
                  <w:sdtPr>
                    <w:tag w:val="_PLD_8f9190ce4227402ab02ac6431a00b46e"/>
                    <w:id w:val="2628259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二、投资活动产生的现金流量：</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color w:val="008000"/>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r>
              <w:tr w:rsidR="00DA590C" w:rsidTr="009F7FE9">
                <w:sdt>
                  <w:sdtPr>
                    <w:tag w:val="_PLD_beb5ade569574a3c87ebe15ef758047a"/>
                    <w:id w:val="2628259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收回投资收到的现金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50,422,477.17</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r>
              <w:tr w:rsidR="00DA590C" w:rsidTr="009F7FE9">
                <w:sdt>
                  <w:sdtPr>
                    <w:tag w:val="_PLD_3a0ffc6a5d6f4279bf5f479f6d37fa63"/>
                    <w:id w:val="2628259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取得投资收益收到的现金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ab86d628c73648de84f4c45b64cce1a7"/>
                    <w:id w:val="2628259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处置固定资产、无形资产和其他长期资产收回的现金净额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1,346,442.46</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r>
              <w:tr w:rsidR="00DA590C" w:rsidTr="009F7FE9">
                <w:sdt>
                  <w:sdtPr>
                    <w:tag w:val="_PLD_21334c9538694cfcadc2b7850ff168f3"/>
                    <w:id w:val="2628259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处置子公司及其他营业单位收到的现金净额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1bbc06129d1649f69097b53902bcb183"/>
                    <w:id w:val="2628260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收到其他与投资活动有关的现金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505,473.28</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479,780.20</w:t>
                    </w:r>
                  </w:p>
                </w:tc>
              </w:tr>
              <w:tr w:rsidR="00DA590C" w:rsidTr="009F7FE9">
                <w:sdt>
                  <w:sdtPr>
                    <w:tag w:val="_PLD_7d740284844e4f809679ef6bb77b25bc"/>
                    <w:id w:val="2628260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投资活动现金流入小计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52,274,392.91</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479,780.20</w:t>
                    </w:r>
                  </w:p>
                </w:tc>
              </w:tr>
              <w:tr w:rsidR="00DA590C" w:rsidTr="009F7FE9">
                <w:sdt>
                  <w:sdtPr>
                    <w:tag w:val="_PLD_62fef635400a49fdab7a94e37c70f56f"/>
                    <w:id w:val="2628260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购建固定资产、无形资产和其他长期资产支付的现金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5,071,527.03</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2,246,597.67</w:t>
                    </w:r>
                  </w:p>
                </w:tc>
              </w:tr>
              <w:tr w:rsidR="00DA590C" w:rsidTr="009F7FE9">
                <w:sdt>
                  <w:sdtPr>
                    <w:tag w:val="_PLD_1ef5a0eb21854c7a9b13f6f3b7a8ebcc"/>
                    <w:id w:val="2628260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投资支付的现金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765,000.00</w:t>
                    </w:r>
                  </w:p>
                </w:tc>
              </w:tr>
              <w:tr w:rsidR="00DA590C" w:rsidTr="009F7FE9">
                <w:sdt>
                  <w:sdtPr>
                    <w:tag w:val="_PLD_7d0701b5e83d4159a4e201e3bfc27ba1"/>
                    <w:id w:val="2628260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取得子公司及其他营业单位支付的现金净额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813ddb5a043d48ffa883eb8db9d86449"/>
                    <w:id w:val="2628260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支付其他与投资活动有关的现金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ebc63f66aafc42e49516dac116f4b4d5"/>
                    <w:id w:val="2628260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投资活动现金流出小计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5,071,527.03</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3,011,597.67</w:t>
                    </w:r>
                  </w:p>
                </w:tc>
              </w:tr>
              <w:tr w:rsidR="00DA590C" w:rsidTr="009F7FE9">
                <w:sdt>
                  <w:sdtPr>
                    <w:tag w:val="_PLD_616b02a522724a558ecbae77fe729bdb"/>
                    <w:id w:val="2628260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300" w:firstLine="630"/>
                          <w:rPr>
                            <w:color w:val="000000"/>
                            <w:szCs w:val="21"/>
                          </w:rPr>
                        </w:pPr>
                        <w:r>
                          <w:rPr>
                            <w:rFonts w:hint="eastAsia"/>
                            <w:szCs w:val="21"/>
                          </w:rPr>
                          <w:t>投资活动产生的现金流量净额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47,202,865.88</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-2,531,817.47</w:t>
                    </w:r>
                  </w:p>
                </w:tc>
              </w:tr>
              <w:tr w:rsidR="00DA590C" w:rsidTr="009F7FE9">
                <w:sdt>
                  <w:sdtPr>
                    <w:tag w:val="_PLD_7d68e34216d04af0934267b3078d3c35"/>
                    <w:id w:val="2628260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三、筹资活动产生的现金流量：</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color w:val="008000"/>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color w:val="008000"/>
                        <w:szCs w:val="21"/>
                      </w:rPr>
                    </w:pPr>
                  </w:p>
                </w:tc>
              </w:tr>
              <w:tr w:rsidR="00DA590C" w:rsidTr="009F7FE9">
                <w:sdt>
                  <w:sdtPr>
                    <w:tag w:val="_PLD_12516ea91b664cd98125761df9d8009e"/>
                    <w:id w:val="2628260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吸收投资收到的现金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c>
                  <w:tcPr>
                    <w:tcW w:w="1102" w:type="pct"/>
                    <w:tcBorders>
                      <w:top w:val="outset" w:sz="4" w:space="0" w:color="auto"/>
                      <w:left w:val="outset" w:sz="4" w:space="0" w:color="auto"/>
                      <w:bottom w:val="outset" w:sz="4" w:space="0" w:color="auto"/>
                      <w:right w:val="outset" w:sz="4" w:space="0" w:color="auto"/>
                    </w:tcBorders>
                  </w:tcPr>
                  <w:p w:rsidR="00DA590C" w:rsidRDefault="00DA590C" w:rsidP="00652E6C">
                    <w:pPr>
                      <w:jc w:val="right"/>
                      <w:rPr>
                        <w:szCs w:val="21"/>
                      </w:rPr>
                    </w:pPr>
                  </w:p>
                </w:tc>
              </w:tr>
              <w:tr w:rsidR="00DA590C" w:rsidTr="009F7FE9">
                <w:sdt>
                  <w:sdtPr>
                    <w:tag w:val="_PLD_29a78e59f2b441018bc188661adf1a5e"/>
                    <w:id w:val="2628261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取得借款收到的现金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80,000,000.00</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90,500,000.00</w:t>
                    </w:r>
                  </w:p>
                </w:tc>
              </w:tr>
              <w:tr w:rsidR="00DA590C" w:rsidTr="009F7FE9">
                <w:sdt>
                  <w:sdtPr>
                    <w:tag w:val="_PLD_26d354b07ee94d2e97e821e5194c14a8"/>
                    <w:id w:val="2628261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收到其他与筹资活动有关的现金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17,072,994.39</w:t>
                    </w:r>
                  </w:p>
                </w:tc>
              </w:tr>
              <w:tr w:rsidR="00DA590C" w:rsidTr="009F7FE9">
                <w:sdt>
                  <w:sdtPr>
                    <w:tag w:val="_PLD_63d48c10d6aa4cf680f8a0d28834aa5a"/>
                    <w:id w:val="26282612"/>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筹资活动现金流入小计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80,000,000.00</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107,572,994.39</w:t>
                    </w:r>
                  </w:p>
                </w:tc>
              </w:tr>
              <w:tr w:rsidR="00DA590C" w:rsidTr="009F7FE9">
                <w:sdt>
                  <w:sdtPr>
                    <w:tag w:val="_PLD_8162d7f78ec54a5485f64b75ffbfce7d"/>
                    <w:id w:val="26282613"/>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偿还债务支付的现金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150,500,000.00</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127,500,000.00</w:t>
                    </w:r>
                  </w:p>
                </w:tc>
              </w:tr>
              <w:tr w:rsidR="00DA590C" w:rsidTr="009F7FE9">
                <w:sdt>
                  <w:sdtPr>
                    <w:tag w:val="_PLD_0b61ad2acef9490ba6b84477b3518635"/>
                    <w:id w:val="26282614"/>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szCs w:val="21"/>
                          </w:rPr>
                        </w:pPr>
                        <w:r>
                          <w:rPr>
                            <w:rFonts w:hint="eastAsia"/>
                            <w:szCs w:val="21"/>
                          </w:rPr>
                          <w:t>分配股利、利润或偿付利息支付的现金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2,695,667.36</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4,600,148.46</w:t>
                    </w:r>
                  </w:p>
                </w:tc>
              </w:tr>
              <w:tr w:rsidR="00DA590C" w:rsidTr="009F7FE9">
                <w:sdt>
                  <w:sdtPr>
                    <w:tag w:val="_PLD_871424c9704b4bd5aa50d3ae77d051a8"/>
                    <w:id w:val="26282615"/>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支付其他与筹资活动有关的现金</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68,001,707.60</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75,265,597.18</w:t>
                    </w:r>
                  </w:p>
                </w:tc>
              </w:tr>
              <w:tr w:rsidR="00DA590C" w:rsidTr="009F7FE9">
                <w:sdt>
                  <w:sdtPr>
                    <w:tag w:val="_PLD_9927c735ed5d4c919f65e1a111425aa6"/>
                    <w:id w:val="26282616"/>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200" w:firstLine="420"/>
                          <w:rPr>
                            <w:color w:val="000000"/>
                            <w:szCs w:val="21"/>
                          </w:rPr>
                        </w:pPr>
                        <w:r>
                          <w:rPr>
                            <w:rFonts w:hint="eastAsia"/>
                            <w:szCs w:val="21"/>
                          </w:rPr>
                          <w:t>筹资活动现金流出小计</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221,197,374.96</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207,365,745.64</w:t>
                    </w:r>
                  </w:p>
                </w:tc>
              </w:tr>
              <w:tr w:rsidR="00DA590C" w:rsidTr="009F7FE9">
                <w:sdt>
                  <w:sdtPr>
                    <w:tag w:val="_PLD_19be081a78e64a56ac141df3af5fc043"/>
                    <w:id w:val="26282617"/>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300" w:firstLine="630"/>
                          <w:rPr>
                            <w:color w:val="000000"/>
                            <w:szCs w:val="21"/>
                          </w:rPr>
                        </w:pPr>
                        <w:r>
                          <w:rPr>
                            <w:rFonts w:hint="eastAsia"/>
                            <w:szCs w:val="21"/>
                          </w:rPr>
                          <w:t>筹资活动产生的现金流量净额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-141,197,374.96</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-99,792,751.25</w:t>
                    </w:r>
                  </w:p>
                </w:tc>
              </w:tr>
              <w:tr w:rsidR="00DA590C" w:rsidTr="009F7FE9">
                <w:sdt>
                  <w:sdtPr>
                    <w:tag w:val="_PLD_297da387d2e74132aff7cc22c8d8bb95"/>
                    <w:id w:val="26282618"/>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四、汇率变动对现金及现金等价物的影响</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1,204.05</w:t>
                    </w:r>
                  </w:p>
                </w:tc>
              </w:tr>
              <w:tr w:rsidR="00DA590C" w:rsidTr="009F7FE9">
                <w:sdt>
                  <w:sdtPr>
                    <w:tag w:val="_PLD_088346aec88c4c41a0051140dc375359"/>
                    <w:id w:val="26282619"/>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五、现金及现金等价物净增加额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-40,091,642.80</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-30,751,934.49</w:t>
                    </w:r>
                  </w:p>
                </w:tc>
              </w:tr>
              <w:tr w:rsidR="00DA590C" w:rsidTr="009F7FE9">
                <w:sdt>
                  <w:sdtPr>
                    <w:tag w:val="_PLD_782deef70bc446e795d750d3d14aefbe"/>
                    <w:id w:val="26282620"/>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ind w:firstLineChars="100" w:firstLine="210"/>
                          <w:rPr>
                            <w:color w:val="000000"/>
                            <w:szCs w:val="21"/>
                          </w:rPr>
                        </w:pPr>
                        <w:r>
                          <w:rPr>
                            <w:rFonts w:hint="eastAsia"/>
                            <w:szCs w:val="21"/>
                          </w:rPr>
                          <w:t>加：期初现金及现金等价物余额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98,630,664.15</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111,840,103.98</w:t>
                    </w:r>
                  </w:p>
                </w:tc>
              </w:tr>
              <w:tr w:rsidR="00DA590C" w:rsidTr="009F7FE9">
                <w:sdt>
                  <w:sdtPr>
                    <w:tag w:val="_PLD_ec70667dbbb64ee5a6d36588cda942f9"/>
                    <w:id w:val="26282621"/>
                    <w:lock w:val="sdtLocked"/>
                  </w:sdtPr>
                  <w:sdtContent>
                    <w:tc>
                      <w:tcPr>
                        <w:tcW w:w="2410" w:type="pct"/>
                        <w:tcBorders>
                          <w:top w:val="outset" w:sz="4" w:space="0" w:color="auto"/>
                          <w:left w:val="outset" w:sz="4" w:space="0" w:color="auto"/>
                          <w:bottom w:val="outset" w:sz="4" w:space="0" w:color="auto"/>
                          <w:right w:val="outset" w:sz="4" w:space="0" w:color="auto"/>
                        </w:tcBorders>
                      </w:tcPr>
                      <w:p w:rsidR="00DA590C" w:rsidRDefault="00DA590C">
                        <w:pPr>
                          <w:rPr>
                            <w:color w:val="000000"/>
                            <w:szCs w:val="21"/>
                          </w:rPr>
                        </w:pPr>
                        <w:r>
                          <w:rPr>
                            <w:rFonts w:hint="eastAsia"/>
                            <w:b/>
                            <w:bCs/>
                            <w:szCs w:val="21"/>
                          </w:rPr>
                          <w:t>六、期末现金及现金等价物余额</w:t>
                        </w:r>
                      </w:p>
                    </w:tc>
                  </w:sdtContent>
                </w:sdt>
                <w:tc>
                  <w:tcPr>
                    <w:tcW w:w="469" w:type="pct"/>
                    <w:tcBorders>
                      <w:top w:val="outset" w:sz="4" w:space="0" w:color="auto"/>
                      <w:left w:val="outset" w:sz="4" w:space="0" w:color="auto"/>
                      <w:bottom w:val="outset" w:sz="4" w:space="0" w:color="auto"/>
                      <w:right w:val="outset" w:sz="4" w:space="0" w:color="auto"/>
                    </w:tcBorders>
                  </w:tcPr>
                  <w:p w:rsidR="00DA590C" w:rsidRDefault="00DA590C">
                    <w:pPr>
                      <w:rPr>
                        <w:szCs w:val="21"/>
                      </w:rPr>
                    </w:pPr>
                  </w:p>
                </w:tc>
                <w:tc>
                  <w:tcPr>
                    <w:tcW w:w="1019"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58,539,021.35</w:t>
                    </w:r>
                  </w:p>
                </w:tc>
                <w:tc>
                  <w:tcPr>
                    <w:tcW w:w="1102" w:type="pct"/>
                    <w:tcBorders>
                      <w:top w:val="outset" w:sz="4" w:space="0" w:color="auto"/>
                      <w:left w:val="outset" w:sz="4" w:space="0" w:color="auto"/>
                      <w:bottom w:val="outset" w:sz="4" w:space="0" w:color="auto"/>
                      <w:right w:val="outset" w:sz="4" w:space="0" w:color="auto"/>
                    </w:tcBorders>
                    <w:vAlign w:val="center"/>
                  </w:tcPr>
                  <w:p w:rsidR="00DA590C" w:rsidRDefault="00DA590C" w:rsidP="00652E6C">
                    <w:pPr>
                      <w:jc w:val="right"/>
                      <w:rPr>
                        <w:sz w:val="24"/>
                      </w:rPr>
                    </w:pPr>
                    <w:r>
                      <w:t>81,088,169.49</w:t>
                    </w:r>
                  </w:p>
                </w:tc>
              </w:tr>
            </w:tbl>
            <w:p w:rsidR="00DA590C" w:rsidRDefault="00DA590C">
              <w:pPr>
                <w:snapToGrid w:val="0"/>
                <w:spacing w:line="240" w:lineRule="atLeast"/>
                <w:ind w:rightChars="-73" w:right="-153"/>
                <w:rPr>
                  <w:b/>
                  <w:bCs/>
                  <w:color w:val="FF0000"/>
                  <w:szCs w:val="21"/>
                </w:rPr>
              </w:pPr>
              <w:r>
                <w:rPr>
                  <w:szCs w:val="21"/>
                </w:rPr>
                <w:t>公司负责人</w:t>
              </w:r>
              <w:r>
                <w:rPr>
                  <w:rFonts w:hint="eastAsia"/>
                  <w:szCs w:val="21"/>
                </w:rPr>
                <w:t>：</w:t>
              </w:r>
              <w:sdt>
                <w:sdtPr>
                  <w:rPr>
                    <w:rFonts w:hint="eastAsia"/>
                    <w:szCs w:val="21"/>
                  </w:rPr>
                  <w:alias w:val="公司负责人"/>
                  <w:tag w:val="_GBC_b872f4b10a12453987b2d73dfe2a5ff9"/>
                  <w:id w:val="26282622"/>
                  <w:lock w:val="sdtLocked"/>
                  <w:placeholder>
                    <w:docPart w:val="GBC22222222222222222222222222222"/>
                  </w:placeholder>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6282623"/>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26282624"/>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DA590C" w:rsidRDefault="003E1C3B">
          <w:pPr>
            <w:rPr>
              <w:b/>
              <w:bCs/>
              <w:color w:val="FF0000"/>
              <w:szCs w:val="21"/>
            </w:rPr>
          </w:pPr>
        </w:p>
      </w:sdtContent>
    </w:sdt>
    <w:bookmarkEnd w:id="63" w:displacedByCustomXml="prev"/>
    <w:p w:rsidR="00DA590C" w:rsidRDefault="00DA590C">
      <w:pPr>
        <w:rPr>
          <w:szCs w:val="21"/>
        </w:rPr>
        <w:sectPr w:rsidR="00DA590C" w:rsidSect="004860B6">
          <w:pgSz w:w="11906" w:h="16838"/>
          <w:pgMar w:top="1525" w:right="1276" w:bottom="1440" w:left="1797" w:header="851" w:footer="992" w:gutter="0"/>
          <w:cols w:space="425"/>
          <w:docGrid w:linePitch="312"/>
        </w:sectPr>
      </w:pPr>
    </w:p>
    <w:bookmarkStart w:id="64" w:name="_Hlk10211858" w:displacedByCustomXml="next"/>
    <w:sdt>
      <w:sdtPr>
        <w:rPr>
          <w:rFonts w:ascii="宋体" w:hAnsi="宋体" w:cs="宋体"/>
          <w:b w:val="0"/>
          <w:bCs w:val="0"/>
          <w:kern w:val="0"/>
          <w:szCs w:val="24"/>
        </w:rPr>
        <w:alias w:val="选项模块:需要编制合并报表"/>
        <w:tag w:val="_GBC_3b1dcbfa33024cc0a5c2f3d693817342"/>
        <w:id w:val="26282822"/>
        <w:lock w:val="sdtLocked"/>
        <w:placeholder>
          <w:docPart w:val="GBC22222222222222222222222222222"/>
        </w:placeholder>
      </w:sdtPr>
      <w:sdtEndPr>
        <w:rPr>
          <w:color w:val="FF0000"/>
        </w:rPr>
      </w:sdtEndPr>
      <w:sdtContent>
        <w:sdt>
          <w:sdtPr>
            <w:rPr>
              <w:rFonts w:ascii="宋体" w:hAnsi="宋体" w:cs="宋体"/>
              <w:b w:val="0"/>
              <w:bCs w:val="0"/>
              <w:kern w:val="0"/>
              <w:szCs w:val="24"/>
            </w:rPr>
            <w:tag w:val="_GBC_3eeab460b9b64d53b91f5e0ddcd3030f"/>
            <w:id w:val="26282731"/>
            <w:lock w:val="sdtLocked"/>
            <w:placeholder>
              <w:docPart w:val="GBC22222222222222222222222222222"/>
            </w:placeholder>
          </w:sdtPr>
          <w:sdtEndPr>
            <w:rPr>
              <w:rFonts w:hint="eastAsia"/>
              <w:szCs w:val="21"/>
            </w:rPr>
          </w:sdtEndPr>
          <w:sdtContent>
            <w:p w:rsidR="00DA590C" w:rsidRDefault="00DA590C">
              <w:pPr>
                <w:pStyle w:val="3"/>
                <w:jc w:val="center"/>
                <w:rPr>
                  <w:rFonts w:ascii="宋体" w:hAnsi="宋体"/>
                </w:rPr>
              </w:pPr>
              <w:r>
                <w:rPr>
                  <w:rFonts w:ascii="宋体" w:hAnsi="宋体"/>
                </w:rPr>
                <w:t>合并</w:t>
              </w:r>
              <w:r>
                <w:rPr>
                  <w:rFonts w:ascii="宋体" w:hAnsi="宋体" w:hint="eastAsia"/>
                </w:rPr>
                <w:t>所有者权益变动表</w:t>
              </w:r>
            </w:p>
            <w:p w:rsidR="00DA590C" w:rsidRDefault="00DA590C">
              <w:pPr>
                <w:tabs>
                  <w:tab w:val="left" w:pos="10080"/>
                </w:tabs>
                <w:snapToGrid w:val="0"/>
                <w:spacing w:line="240" w:lineRule="atLeast"/>
                <w:ind w:rightChars="12" w:right="25"/>
                <w:jc w:val="center"/>
                <w:rPr>
                  <w:szCs w:val="21"/>
                </w:rPr>
              </w:pPr>
              <w:r>
                <w:rPr>
                  <w:szCs w:val="21"/>
                </w:rPr>
                <w:t>2021年</w:t>
              </w:r>
              <w:r>
                <w:rPr>
                  <w:rFonts w:hint="eastAsia"/>
                  <w:szCs w:val="21"/>
                </w:rPr>
                <w:t>1—6月</w:t>
              </w:r>
            </w:p>
            <w:p w:rsidR="00DA590C" w:rsidRDefault="00DA590C">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62826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26282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21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09"/>
                <w:gridCol w:w="1206"/>
                <w:gridCol w:w="396"/>
                <w:gridCol w:w="396"/>
                <w:gridCol w:w="396"/>
                <w:gridCol w:w="1476"/>
                <w:gridCol w:w="576"/>
                <w:gridCol w:w="396"/>
                <w:gridCol w:w="396"/>
                <w:gridCol w:w="1386"/>
                <w:gridCol w:w="396"/>
                <w:gridCol w:w="1566"/>
                <w:gridCol w:w="396"/>
                <w:gridCol w:w="1656"/>
                <w:gridCol w:w="1386"/>
                <w:gridCol w:w="1656"/>
              </w:tblGrid>
              <w:tr w:rsidR="00DA590C" w:rsidTr="00DA590C">
                <w:trPr>
                  <w:cantSplit/>
                </w:trPr>
                <w:tc>
                  <w:tcPr>
                    <w:tcW w:w="457" w:type="pct"/>
                    <w:vMerge w:val="restart"/>
                    <w:vAlign w:val="center"/>
                  </w:tcPr>
                  <w:sdt>
                    <w:sdtPr>
                      <w:rPr>
                        <w:rFonts w:hint="eastAsia"/>
                        <w:sz w:val="18"/>
                        <w:szCs w:val="18"/>
                      </w:rPr>
                      <w:tag w:val="_PLD_5bd68ed5796041328d1a003c1362ceaf"/>
                      <w:id w:val="26282629"/>
                      <w:lock w:val="sdtLocked"/>
                    </w:sdtPr>
                    <w:sdtContent>
                      <w:p w:rsidR="00DA590C" w:rsidRDefault="00DA590C">
                        <w:pPr>
                          <w:snapToGrid w:val="0"/>
                          <w:spacing w:line="240" w:lineRule="atLeast"/>
                          <w:jc w:val="center"/>
                          <w:rPr>
                            <w:sz w:val="18"/>
                            <w:szCs w:val="18"/>
                          </w:rPr>
                        </w:pPr>
                        <w:r>
                          <w:rPr>
                            <w:rFonts w:hint="eastAsia"/>
                            <w:sz w:val="18"/>
                            <w:szCs w:val="18"/>
                          </w:rPr>
                          <w:t>项目</w:t>
                        </w:r>
                      </w:p>
                    </w:sdtContent>
                  </w:sdt>
                </w:tc>
                <w:tc>
                  <w:tcPr>
                    <w:tcW w:w="4543" w:type="pct"/>
                    <w:gridSpan w:val="15"/>
                    <w:vAlign w:val="center"/>
                  </w:tcPr>
                  <w:p w:rsidR="00DA590C" w:rsidRDefault="003E1C3B">
                    <w:pPr>
                      <w:snapToGrid w:val="0"/>
                      <w:spacing w:line="240" w:lineRule="atLeast"/>
                      <w:ind w:rightChars="-759" w:right="-1594"/>
                      <w:jc w:val="center"/>
                    </w:pPr>
                    <w:sdt>
                      <w:sdtPr>
                        <w:tag w:val="_PLD_70c71cd0427542b1b96a0fa943173d3d"/>
                        <w:id w:val="26282630"/>
                        <w:lock w:val="sdtLocked"/>
                      </w:sdtPr>
                      <w:sdtContent>
                        <w:r w:rsidR="00DA590C">
                          <w:rPr>
                            <w:rFonts w:hint="eastAsia"/>
                            <w:sz w:val="18"/>
                            <w:szCs w:val="18"/>
                          </w:rPr>
                          <w:t>2021年半年度</w:t>
                        </w:r>
                      </w:sdtContent>
                    </w:sdt>
                  </w:p>
                </w:tc>
              </w:tr>
              <w:tr w:rsidR="00DA590C" w:rsidTr="00DA590C">
                <w:trPr>
                  <w:cantSplit/>
                  <w:trHeight w:val="540"/>
                </w:trPr>
                <w:tc>
                  <w:tcPr>
                    <w:tcW w:w="457" w:type="pct"/>
                    <w:vMerge/>
                  </w:tcPr>
                  <w:p w:rsidR="00DA590C" w:rsidRDefault="00DA590C">
                    <w:pPr>
                      <w:snapToGrid w:val="0"/>
                      <w:spacing w:line="240" w:lineRule="atLeast"/>
                      <w:ind w:rightChars="-759" w:right="-1594"/>
                      <w:rPr>
                        <w:sz w:val="18"/>
                        <w:szCs w:val="18"/>
                      </w:rPr>
                    </w:pPr>
                  </w:p>
                </w:tc>
                <w:sdt>
                  <w:sdtPr>
                    <w:tag w:val="_PLD_e146ec74496c4c03a714dcef40faa972"/>
                    <w:id w:val="26282631"/>
                    <w:lock w:val="sdtLocked"/>
                  </w:sdtPr>
                  <w:sdtContent>
                    <w:tc>
                      <w:tcPr>
                        <w:tcW w:w="3529" w:type="pct"/>
                        <w:gridSpan w:val="13"/>
                        <w:vAlign w:val="center"/>
                      </w:tcPr>
                      <w:p w:rsidR="00DA590C" w:rsidRDefault="00DA590C">
                        <w:pPr>
                          <w:jc w:val="center"/>
                        </w:pPr>
                        <w:r>
                          <w:rPr>
                            <w:sz w:val="18"/>
                            <w:szCs w:val="18"/>
                          </w:rPr>
                          <w:t>归属于母公司所有者权益</w:t>
                        </w:r>
                      </w:p>
                    </w:tc>
                  </w:sdtContent>
                </w:sdt>
                <w:sdt>
                  <w:sdtPr>
                    <w:tag w:val="_PLD_b1ca85c50c1341e59b4b412e92d87f2f"/>
                    <w:id w:val="26282632"/>
                    <w:lock w:val="sdtLocked"/>
                  </w:sdtPr>
                  <w:sdtContent>
                    <w:tc>
                      <w:tcPr>
                        <w:tcW w:w="462" w:type="pct"/>
                        <w:vMerge w:val="restart"/>
                        <w:vAlign w:val="center"/>
                      </w:tcPr>
                      <w:p w:rsidR="00DA590C" w:rsidRDefault="00DA590C">
                        <w:pPr>
                          <w:jc w:val="center"/>
                          <w:rPr>
                            <w:sz w:val="18"/>
                            <w:szCs w:val="18"/>
                          </w:rPr>
                        </w:pPr>
                        <w:r>
                          <w:rPr>
                            <w:sz w:val="18"/>
                            <w:szCs w:val="18"/>
                          </w:rPr>
                          <w:t>少数股东权益</w:t>
                        </w:r>
                      </w:p>
                    </w:tc>
                  </w:sdtContent>
                </w:sdt>
                <w:sdt>
                  <w:sdtPr>
                    <w:tag w:val="_PLD_0e252e0d00f04386b93d4e3064ba423d"/>
                    <w:id w:val="26282633"/>
                    <w:lock w:val="sdtLocked"/>
                  </w:sdtPr>
                  <w:sdtContent>
                    <w:tc>
                      <w:tcPr>
                        <w:tcW w:w="552" w:type="pct"/>
                        <w:vMerge w:val="restart"/>
                        <w:vAlign w:val="center"/>
                      </w:tcPr>
                      <w:p w:rsidR="00DA590C" w:rsidRDefault="00DA590C">
                        <w:pPr>
                          <w:jc w:val="center"/>
                          <w:rPr>
                            <w:sz w:val="18"/>
                            <w:szCs w:val="18"/>
                          </w:rPr>
                        </w:pPr>
                        <w:r>
                          <w:rPr>
                            <w:sz w:val="18"/>
                            <w:szCs w:val="18"/>
                          </w:rPr>
                          <w:t>所有者权益合计</w:t>
                        </w:r>
                      </w:p>
                    </w:tc>
                  </w:sdtContent>
                </w:sdt>
              </w:tr>
              <w:tr w:rsidR="00DA590C" w:rsidTr="00DA590C">
                <w:trPr>
                  <w:cantSplit/>
                  <w:trHeight w:val="352"/>
                </w:trPr>
                <w:tc>
                  <w:tcPr>
                    <w:tcW w:w="457" w:type="pct"/>
                    <w:vMerge/>
                  </w:tcPr>
                  <w:p w:rsidR="00DA590C" w:rsidRDefault="00DA590C">
                    <w:pPr>
                      <w:snapToGrid w:val="0"/>
                      <w:spacing w:line="240" w:lineRule="atLeast"/>
                      <w:ind w:rightChars="-759" w:right="-1594"/>
                      <w:rPr>
                        <w:sz w:val="18"/>
                        <w:szCs w:val="18"/>
                      </w:rPr>
                    </w:pPr>
                  </w:p>
                </w:tc>
                <w:sdt>
                  <w:sdtPr>
                    <w:tag w:val="_PLD_1605afb5a60946a9ba86cca783d492d3"/>
                    <w:id w:val="26282634"/>
                    <w:lock w:val="sdtLocked"/>
                  </w:sdtPr>
                  <w:sdtContent>
                    <w:tc>
                      <w:tcPr>
                        <w:tcW w:w="403" w:type="pct"/>
                        <w:vMerge w:val="restart"/>
                        <w:vAlign w:val="center"/>
                      </w:tcPr>
                      <w:p w:rsidR="00DA590C" w:rsidRDefault="00DA590C">
                        <w:pPr>
                          <w:snapToGrid w:val="0"/>
                          <w:spacing w:line="240" w:lineRule="atLeast"/>
                          <w:jc w:val="center"/>
                          <w:rPr>
                            <w:sz w:val="18"/>
                            <w:szCs w:val="18"/>
                          </w:rPr>
                        </w:pPr>
                        <w:r>
                          <w:rPr>
                            <w:rFonts w:hint="eastAsia"/>
                            <w:sz w:val="18"/>
                            <w:szCs w:val="18"/>
                          </w:rPr>
                          <w:t>实收资本</w:t>
                        </w:r>
                        <w:r>
                          <w:rPr>
                            <w:sz w:val="18"/>
                            <w:szCs w:val="18"/>
                          </w:rPr>
                          <w:t xml:space="preserve"> (或股本)</w:t>
                        </w:r>
                      </w:p>
                    </w:tc>
                  </w:sdtContent>
                </w:sdt>
                <w:sdt>
                  <w:sdtPr>
                    <w:tag w:val="_PLD_78f5e518a65d422c99d27d23e96afb9e"/>
                    <w:id w:val="26282635"/>
                    <w:lock w:val="sdtLocked"/>
                  </w:sdtPr>
                  <w:sdtContent>
                    <w:tc>
                      <w:tcPr>
                        <w:tcW w:w="400" w:type="pct"/>
                        <w:gridSpan w:val="3"/>
                        <w:vAlign w:val="center"/>
                      </w:tcPr>
                      <w:p w:rsidR="00DA590C" w:rsidRDefault="00DA590C">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26282636"/>
                    <w:lock w:val="sdtLocked"/>
                  </w:sdtPr>
                  <w:sdtContent>
                    <w:tc>
                      <w:tcPr>
                        <w:tcW w:w="492" w:type="pct"/>
                        <w:vMerge w:val="restart"/>
                        <w:vAlign w:val="center"/>
                      </w:tcPr>
                      <w:p w:rsidR="00DA590C" w:rsidRDefault="00DA590C">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26282637"/>
                    <w:lock w:val="sdtLocked"/>
                  </w:sdtPr>
                  <w:sdtContent>
                    <w:tc>
                      <w:tcPr>
                        <w:tcW w:w="193" w:type="pct"/>
                        <w:vMerge w:val="restart"/>
                        <w:vAlign w:val="center"/>
                      </w:tcPr>
                      <w:p w:rsidR="00DA590C" w:rsidRDefault="00DA590C">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26282638"/>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26282639"/>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26282640"/>
                    <w:lock w:val="sdtLocked"/>
                  </w:sdtPr>
                  <w:sdtContent>
                    <w:tc>
                      <w:tcPr>
                        <w:tcW w:w="462" w:type="pct"/>
                        <w:vMerge w:val="restart"/>
                        <w:vAlign w:val="center"/>
                      </w:tcPr>
                      <w:p w:rsidR="00DA590C" w:rsidRDefault="00DA590C">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26282641"/>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26282642"/>
                    <w:lock w:val="sdtLocked"/>
                  </w:sdtPr>
                  <w:sdtContent>
                    <w:tc>
                      <w:tcPr>
                        <w:tcW w:w="492" w:type="pct"/>
                        <w:vMerge w:val="restart"/>
                        <w:vAlign w:val="center"/>
                      </w:tcPr>
                      <w:p w:rsidR="00DA590C" w:rsidRDefault="00DA590C">
                        <w:pPr>
                          <w:snapToGrid w:val="0"/>
                          <w:spacing w:line="240" w:lineRule="atLeast"/>
                          <w:jc w:val="center"/>
                          <w:rPr>
                            <w:sz w:val="18"/>
                            <w:szCs w:val="18"/>
                          </w:rPr>
                        </w:pPr>
                        <w:r>
                          <w:rPr>
                            <w:rFonts w:hint="eastAsia"/>
                            <w:sz w:val="18"/>
                            <w:szCs w:val="18"/>
                          </w:rPr>
                          <w:t>未分配利润</w:t>
                        </w:r>
                      </w:p>
                    </w:tc>
                  </w:sdtContent>
                </w:sdt>
                <w:tc>
                  <w:tcPr>
                    <w:tcW w:w="133" w:type="pct"/>
                    <w:vMerge w:val="restart"/>
                    <w:vAlign w:val="center"/>
                  </w:tcPr>
                  <w:sdt>
                    <w:sdtPr>
                      <w:rPr>
                        <w:rFonts w:hint="eastAsia"/>
                        <w:sz w:val="18"/>
                        <w:szCs w:val="18"/>
                      </w:rPr>
                      <w:tag w:val="_PLD_ee763dfa69fd4fa3bec927cefa83eadc"/>
                      <w:id w:val="26282643"/>
                      <w:lock w:val="sdtLocked"/>
                    </w:sdtPr>
                    <w:sdtContent>
                      <w:p w:rsidR="00DA590C" w:rsidRDefault="00DA590C">
                        <w:pPr>
                          <w:jc w:val="center"/>
                          <w:rPr>
                            <w:sz w:val="18"/>
                            <w:szCs w:val="18"/>
                          </w:rPr>
                        </w:pPr>
                        <w:r>
                          <w:rPr>
                            <w:rFonts w:hint="eastAsia"/>
                            <w:sz w:val="18"/>
                            <w:szCs w:val="18"/>
                          </w:rPr>
                          <w:t>其他</w:t>
                        </w:r>
                      </w:p>
                    </w:sdtContent>
                  </w:sdt>
                </w:tc>
                <w:tc>
                  <w:tcPr>
                    <w:tcW w:w="552" w:type="pct"/>
                    <w:vMerge w:val="restart"/>
                    <w:vAlign w:val="center"/>
                  </w:tcPr>
                  <w:sdt>
                    <w:sdtPr>
                      <w:rPr>
                        <w:rFonts w:hint="eastAsia"/>
                        <w:sz w:val="18"/>
                        <w:szCs w:val="18"/>
                      </w:rPr>
                      <w:tag w:val="_PLD_97c92cf2be1e4f36880a16a2c16704b4"/>
                      <w:id w:val="26282644"/>
                      <w:lock w:val="sdtLocked"/>
                    </w:sdtPr>
                    <w:sdtContent>
                      <w:p w:rsidR="00DA590C" w:rsidRDefault="00DA590C">
                        <w:pPr>
                          <w:jc w:val="center"/>
                          <w:rPr>
                            <w:sz w:val="18"/>
                            <w:szCs w:val="18"/>
                          </w:rPr>
                        </w:pPr>
                        <w:r>
                          <w:rPr>
                            <w:rFonts w:hint="eastAsia"/>
                            <w:sz w:val="18"/>
                            <w:szCs w:val="18"/>
                          </w:rPr>
                          <w:t>小计</w:t>
                        </w:r>
                      </w:p>
                    </w:sdtContent>
                  </w:sdt>
                </w:tc>
                <w:tc>
                  <w:tcPr>
                    <w:tcW w:w="462" w:type="pct"/>
                    <w:vMerge/>
                  </w:tcPr>
                  <w:p w:rsidR="00DA590C" w:rsidRDefault="00DA590C">
                    <w:pPr>
                      <w:jc w:val="center"/>
                      <w:rPr>
                        <w:sz w:val="18"/>
                        <w:szCs w:val="18"/>
                      </w:rPr>
                    </w:pPr>
                  </w:p>
                </w:tc>
                <w:tc>
                  <w:tcPr>
                    <w:tcW w:w="552" w:type="pct"/>
                    <w:vMerge/>
                  </w:tcPr>
                  <w:p w:rsidR="00DA590C" w:rsidRDefault="00DA590C">
                    <w:pPr>
                      <w:jc w:val="center"/>
                      <w:rPr>
                        <w:sz w:val="18"/>
                        <w:szCs w:val="18"/>
                      </w:rPr>
                    </w:pPr>
                  </w:p>
                </w:tc>
              </w:tr>
              <w:tr w:rsidR="00DA590C" w:rsidTr="00DA590C">
                <w:trPr>
                  <w:cantSplit/>
                  <w:trHeight w:val="345"/>
                </w:trPr>
                <w:tc>
                  <w:tcPr>
                    <w:tcW w:w="457" w:type="pct"/>
                    <w:vMerge/>
                  </w:tcPr>
                  <w:p w:rsidR="00DA590C" w:rsidRDefault="00DA590C">
                    <w:pPr>
                      <w:snapToGrid w:val="0"/>
                      <w:spacing w:line="240" w:lineRule="atLeast"/>
                      <w:ind w:rightChars="-759" w:right="-1594"/>
                      <w:rPr>
                        <w:sz w:val="18"/>
                        <w:szCs w:val="18"/>
                      </w:rPr>
                    </w:pPr>
                  </w:p>
                </w:tc>
                <w:tc>
                  <w:tcPr>
                    <w:tcW w:w="403" w:type="pct"/>
                    <w:vMerge/>
                  </w:tcPr>
                  <w:p w:rsidR="00DA590C" w:rsidRDefault="00DA590C">
                    <w:pPr>
                      <w:snapToGrid w:val="0"/>
                      <w:spacing w:line="240" w:lineRule="atLeast"/>
                      <w:jc w:val="center"/>
                      <w:rPr>
                        <w:sz w:val="18"/>
                        <w:szCs w:val="18"/>
                      </w:rPr>
                    </w:pPr>
                  </w:p>
                </w:tc>
                <w:sdt>
                  <w:sdtPr>
                    <w:tag w:val="_PLD_7b6493af25ff4e3986120f711cb3be4e"/>
                    <w:id w:val="26282645"/>
                    <w:lock w:val="sdtLocked"/>
                  </w:sdtPr>
                  <w:sdtContent>
                    <w:tc>
                      <w:tcPr>
                        <w:tcW w:w="133" w:type="pct"/>
                        <w:vAlign w:val="center"/>
                      </w:tcPr>
                      <w:p w:rsidR="00DA590C" w:rsidRDefault="00DA590C">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26282646"/>
                    <w:lock w:val="sdtLocked"/>
                  </w:sdtPr>
                  <w:sdtContent>
                    <w:tc>
                      <w:tcPr>
                        <w:tcW w:w="133" w:type="pct"/>
                        <w:vAlign w:val="center"/>
                      </w:tcPr>
                      <w:p w:rsidR="00DA590C" w:rsidRDefault="00DA590C">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26282647"/>
                    <w:lock w:val="sdtLocked"/>
                  </w:sdtPr>
                  <w:sdtContent>
                    <w:tc>
                      <w:tcPr>
                        <w:tcW w:w="133" w:type="pct"/>
                        <w:vAlign w:val="center"/>
                      </w:tcPr>
                      <w:p w:rsidR="00DA590C" w:rsidRDefault="00DA590C">
                        <w:pPr>
                          <w:snapToGrid w:val="0"/>
                          <w:spacing w:line="240" w:lineRule="atLeast"/>
                          <w:jc w:val="center"/>
                          <w:rPr>
                            <w:sz w:val="18"/>
                            <w:szCs w:val="18"/>
                          </w:rPr>
                        </w:pPr>
                        <w:r>
                          <w:rPr>
                            <w:rFonts w:hint="eastAsia"/>
                            <w:sz w:val="18"/>
                            <w:szCs w:val="18"/>
                          </w:rPr>
                          <w:t>其他</w:t>
                        </w:r>
                      </w:p>
                    </w:tc>
                  </w:sdtContent>
                </w:sdt>
                <w:tc>
                  <w:tcPr>
                    <w:tcW w:w="492" w:type="pct"/>
                    <w:vMerge/>
                  </w:tcPr>
                  <w:p w:rsidR="00DA590C" w:rsidRDefault="00DA590C">
                    <w:pPr>
                      <w:snapToGrid w:val="0"/>
                      <w:spacing w:line="240" w:lineRule="atLeast"/>
                      <w:jc w:val="center"/>
                      <w:rPr>
                        <w:sz w:val="18"/>
                        <w:szCs w:val="18"/>
                      </w:rPr>
                    </w:pPr>
                  </w:p>
                </w:tc>
                <w:tc>
                  <w:tcPr>
                    <w:tcW w:w="193"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462"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492" w:type="pct"/>
                    <w:vMerge/>
                  </w:tcPr>
                  <w:p w:rsidR="00DA590C" w:rsidRDefault="00DA590C">
                    <w:pPr>
                      <w:snapToGrid w:val="0"/>
                      <w:spacing w:line="240" w:lineRule="atLeast"/>
                      <w:jc w:val="center"/>
                      <w:rPr>
                        <w:sz w:val="18"/>
                        <w:szCs w:val="18"/>
                      </w:rPr>
                    </w:pPr>
                  </w:p>
                </w:tc>
                <w:tc>
                  <w:tcPr>
                    <w:tcW w:w="133" w:type="pct"/>
                    <w:vMerge/>
                  </w:tcPr>
                  <w:p w:rsidR="00DA590C" w:rsidRDefault="00DA590C">
                    <w:pPr>
                      <w:jc w:val="center"/>
                      <w:rPr>
                        <w:sz w:val="18"/>
                        <w:szCs w:val="18"/>
                      </w:rPr>
                    </w:pPr>
                  </w:p>
                </w:tc>
                <w:tc>
                  <w:tcPr>
                    <w:tcW w:w="552" w:type="pct"/>
                    <w:vMerge/>
                  </w:tcPr>
                  <w:p w:rsidR="00DA590C" w:rsidRDefault="00DA590C">
                    <w:pPr>
                      <w:jc w:val="center"/>
                      <w:rPr>
                        <w:sz w:val="18"/>
                        <w:szCs w:val="18"/>
                      </w:rPr>
                    </w:pPr>
                  </w:p>
                </w:tc>
                <w:tc>
                  <w:tcPr>
                    <w:tcW w:w="462" w:type="pct"/>
                    <w:vMerge/>
                  </w:tcPr>
                  <w:p w:rsidR="00DA590C" w:rsidRDefault="00DA590C">
                    <w:pPr>
                      <w:jc w:val="center"/>
                      <w:rPr>
                        <w:sz w:val="18"/>
                        <w:szCs w:val="18"/>
                      </w:rPr>
                    </w:pPr>
                  </w:p>
                </w:tc>
                <w:tc>
                  <w:tcPr>
                    <w:tcW w:w="552" w:type="pct"/>
                    <w:vMerge/>
                    <w:tcBorders>
                      <w:bottom w:val="nil"/>
                    </w:tcBorders>
                  </w:tcPr>
                  <w:p w:rsidR="00DA590C" w:rsidRDefault="00DA590C">
                    <w:pPr>
                      <w:jc w:val="center"/>
                      <w:rPr>
                        <w:sz w:val="18"/>
                        <w:szCs w:val="18"/>
                      </w:rPr>
                    </w:pPr>
                  </w:p>
                </w:tc>
              </w:tr>
              <w:tr w:rsidR="00DA590C" w:rsidTr="00DA590C">
                <w:sdt>
                  <w:sdtPr>
                    <w:tag w:val="_PLD_1f22f69e67ea4292afb08dec65f863c7"/>
                    <w:id w:val="26282648"/>
                    <w:lock w:val="sdtLocked"/>
                  </w:sdtPr>
                  <w:sdtContent>
                    <w:tc>
                      <w:tcPr>
                        <w:tcW w:w="457" w:type="pct"/>
                      </w:tcPr>
                      <w:p w:rsidR="00DA590C" w:rsidRDefault="00DA590C">
                        <w:pPr>
                          <w:rPr>
                            <w:sz w:val="18"/>
                            <w:szCs w:val="18"/>
                          </w:rPr>
                        </w:pPr>
                        <w:r>
                          <w:rPr>
                            <w:sz w:val="18"/>
                            <w:szCs w:val="18"/>
                          </w:rPr>
                          <w:t>一、上年</w:t>
                        </w:r>
                        <w:r>
                          <w:rPr>
                            <w:rFonts w:hint="eastAsia"/>
                            <w:sz w:val="18"/>
                            <w:szCs w:val="18"/>
                          </w:rPr>
                          <w:t>期</w:t>
                        </w:r>
                        <w:r>
                          <w:rPr>
                            <w:sz w:val="18"/>
                            <w:szCs w:val="18"/>
                          </w:rPr>
                          <w:t>末余额</w:t>
                        </w:r>
                      </w:p>
                    </w:tc>
                  </w:sdtContent>
                </w:sdt>
                <w:tc>
                  <w:tcPr>
                    <w:tcW w:w="403"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841,832,150.04</w:t>
                    </w: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-371,210,180.3</w:t>
                    </w: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r>
                      <w:rPr>
                        <w:sz w:val="18"/>
                        <w:szCs w:val="18"/>
                      </w:rPr>
                      <w:t>1,104,316,409.41</w:t>
                    </w:r>
                  </w:p>
                </w:tc>
                <w:tc>
                  <w:tcPr>
                    <w:tcW w:w="462" w:type="pct"/>
                  </w:tcPr>
                  <w:p w:rsidR="00DA590C" w:rsidRDefault="00DA590C">
                    <w:pPr>
                      <w:jc w:val="right"/>
                      <w:rPr>
                        <w:sz w:val="18"/>
                        <w:szCs w:val="18"/>
                      </w:rPr>
                    </w:pPr>
                    <w:r>
                      <w:rPr>
                        <w:sz w:val="18"/>
                        <w:szCs w:val="18"/>
                      </w:rPr>
                      <w:t>39,544,712.81</w:t>
                    </w:r>
                  </w:p>
                </w:tc>
                <w:tc>
                  <w:tcPr>
                    <w:tcW w:w="552" w:type="pct"/>
                  </w:tcPr>
                  <w:p w:rsidR="00DA590C" w:rsidRDefault="00DA590C">
                    <w:pPr>
                      <w:jc w:val="right"/>
                      <w:rPr>
                        <w:sz w:val="18"/>
                        <w:szCs w:val="18"/>
                      </w:rPr>
                    </w:pPr>
                    <w:r>
                      <w:rPr>
                        <w:sz w:val="18"/>
                        <w:szCs w:val="18"/>
                      </w:rPr>
                      <w:t>1,143,861,122.22</w:t>
                    </w:r>
                  </w:p>
                </w:tc>
              </w:tr>
              <w:tr w:rsidR="00DA590C" w:rsidTr="00DA590C">
                <w:sdt>
                  <w:sdtPr>
                    <w:tag w:val="_PLD_8753148a28244d68bf92b2fbad32f9b8"/>
                    <w:id w:val="26282649"/>
                    <w:lock w:val="sdtLocked"/>
                  </w:sdtPr>
                  <w:sdtContent>
                    <w:tc>
                      <w:tcPr>
                        <w:tcW w:w="457" w:type="pct"/>
                      </w:tcPr>
                      <w:p w:rsidR="00DA590C" w:rsidRDefault="00DA590C">
                        <w:pPr>
                          <w:rPr>
                            <w:sz w:val="18"/>
                            <w:szCs w:val="18"/>
                          </w:rPr>
                        </w:pPr>
                        <w:r>
                          <w:rPr>
                            <w:rFonts w:hint="eastAsia"/>
                            <w:sz w:val="18"/>
                            <w:szCs w:val="18"/>
                          </w:rPr>
                          <w:t>加：</w:t>
                        </w:r>
                        <w:r>
                          <w:rPr>
                            <w:sz w:val="18"/>
                            <w:szCs w:val="18"/>
                          </w:rPr>
                          <w:t>会计政策变更</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291ece6b974e4962be6cec3c398fd5be"/>
                    <w:id w:val="26282650"/>
                    <w:lock w:val="sdtLocked"/>
                  </w:sdtPr>
                  <w:sdtContent>
                    <w:tc>
                      <w:tcPr>
                        <w:tcW w:w="457" w:type="pct"/>
                      </w:tcPr>
                      <w:p w:rsidR="00DA590C" w:rsidRDefault="00DA590C">
                        <w:pPr>
                          <w:ind w:firstLineChars="200" w:firstLine="420"/>
                          <w:rPr>
                            <w:sz w:val="18"/>
                            <w:szCs w:val="18"/>
                          </w:rPr>
                        </w:pPr>
                        <w:r>
                          <w:rPr>
                            <w:sz w:val="18"/>
                            <w:szCs w:val="18"/>
                          </w:rPr>
                          <w:t>前期差错更正</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1a5424a99ed44019a3f8a704efe4903d"/>
                    <w:id w:val="26282651"/>
                    <w:lock w:val="sdtLocked"/>
                  </w:sdtPr>
                  <w:sdtContent>
                    <w:tc>
                      <w:tcPr>
                        <w:tcW w:w="457" w:type="pct"/>
                      </w:tcPr>
                      <w:p w:rsidR="00DA590C" w:rsidRDefault="00DA590C">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7953fd87201b462ab8c42a4716d6cb65"/>
                    <w:id w:val="26282652"/>
                    <w:lock w:val="sdtLocked"/>
                  </w:sdtPr>
                  <w:sdtContent>
                    <w:tc>
                      <w:tcPr>
                        <w:tcW w:w="457" w:type="pct"/>
                      </w:tcPr>
                      <w:p w:rsidR="00DA590C" w:rsidRDefault="00DA590C">
                        <w:pPr>
                          <w:ind w:firstLineChars="200" w:firstLine="420"/>
                          <w:rPr>
                            <w:sz w:val="18"/>
                            <w:szCs w:val="18"/>
                          </w:rPr>
                        </w:pPr>
                        <w:r>
                          <w:rPr>
                            <w:rFonts w:hint="eastAsia"/>
                            <w:sz w:val="18"/>
                            <w:szCs w:val="18"/>
                          </w:rPr>
                          <w:t>其他</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16d601e73dc14990b60ca53acf1371ba"/>
                    <w:id w:val="26282653"/>
                    <w:lock w:val="sdtLocked"/>
                  </w:sdtPr>
                  <w:sdtContent>
                    <w:tc>
                      <w:tcPr>
                        <w:tcW w:w="457" w:type="pct"/>
                      </w:tcPr>
                      <w:p w:rsidR="00DA590C" w:rsidRDefault="00DA590C">
                        <w:pPr>
                          <w:rPr>
                            <w:sz w:val="18"/>
                            <w:szCs w:val="18"/>
                          </w:rPr>
                        </w:pPr>
                        <w:r>
                          <w:rPr>
                            <w:sz w:val="18"/>
                            <w:szCs w:val="18"/>
                          </w:rPr>
                          <w:t>二、本年</w:t>
                        </w:r>
                        <w:r>
                          <w:rPr>
                            <w:rFonts w:hint="eastAsia"/>
                            <w:sz w:val="18"/>
                            <w:szCs w:val="18"/>
                          </w:rPr>
                          <w:t>期</w:t>
                        </w:r>
                        <w:r>
                          <w:rPr>
                            <w:sz w:val="18"/>
                            <w:szCs w:val="18"/>
                          </w:rPr>
                          <w:t>初余额</w:t>
                        </w:r>
                      </w:p>
                    </w:tc>
                  </w:sdtContent>
                </w:sdt>
                <w:tc>
                  <w:tcPr>
                    <w:tcW w:w="403"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841,832,150.04</w:t>
                    </w: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-371,210,180.3</w:t>
                    </w: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r w:rsidRPr="00CF7EDE">
                      <w:rPr>
                        <w:sz w:val="18"/>
                        <w:szCs w:val="18"/>
                      </w:rPr>
                      <w:t>1,104,316,409.41</w:t>
                    </w:r>
                  </w:p>
                </w:tc>
                <w:tc>
                  <w:tcPr>
                    <w:tcW w:w="462" w:type="pct"/>
                  </w:tcPr>
                  <w:p w:rsidR="00DA590C" w:rsidRDefault="00DA590C">
                    <w:pPr>
                      <w:jc w:val="right"/>
                      <w:rPr>
                        <w:sz w:val="18"/>
                        <w:szCs w:val="18"/>
                      </w:rPr>
                    </w:pPr>
                    <w:r>
                      <w:rPr>
                        <w:sz w:val="18"/>
                        <w:szCs w:val="18"/>
                      </w:rPr>
                      <w:t>39,544,712.81</w:t>
                    </w:r>
                  </w:p>
                </w:tc>
                <w:tc>
                  <w:tcPr>
                    <w:tcW w:w="552" w:type="pct"/>
                  </w:tcPr>
                  <w:p w:rsidR="00DA590C" w:rsidRDefault="00DA590C">
                    <w:pPr>
                      <w:jc w:val="right"/>
                      <w:rPr>
                        <w:sz w:val="18"/>
                        <w:szCs w:val="18"/>
                      </w:rPr>
                    </w:pPr>
                    <w:r w:rsidRPr="00CF7EDE">
                      <w:rPr>
                        <w:sz w:val="18"/>
                        <w:szCs w:val="18"/>
                      </w:rPr>
                      <w:t>1,143,861,122.22</w:t>
                    </w:r>
                  </w:p>
                </w:tc>
              </w:tr>
              <w:tr w:rsidR="00DA590C" w:rsidTr="00DA590C">
                <w:sdt>
                  <w:sdtPr>
                    <w:tag w:val="_PLD_60156dcb8ac241a7929015e75c8eef16"/>
                    <w:id w:val="26282654"/>
                    <w:lock w:val="sdtLocked"/>
                  </w:sdtPr>
                  <w:sdtContent>
                    <w:tc>
                      <w:tcPr>
                        <w:tcW w:w="457" w:type="pct"/>
                      </w:tcPr>
                      <w:p w:rsidR="00DA590C" w:rsidRDefault="00DA590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27,576,609.68</w:t>
                    </w: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r>
                      <w:rPr>
                        <w:sz w:val="18"/>
                        <w:szCs w:val="18"/>
                      </w:rPr>
                      <w:t>27,576,609.68</w:t>
                    </w:r>
                  </w:p>
                </w:tc>
                <w:tc>
                  <w:tcPr>
                    <w:tcW w:w="462" w:type="pct"/>
                  </w:tcPr>
                  <w:p w:rsidR="00DA590C" w:rsidRDefault="00DA590C">
                    <w:pPr>
                      <w:jc w:val="right"/>
                      <w:rPr>
                        <w:sz w:val="18"/>
                        <w:szCs w:val="18"/>
                      </w:rPr>
                    </w:pPr>
                    <w:r>
                      <w:rPr>
                        <w:sz w:val="18"/>
                        <w:szCs w:val="18"/>
                      </w:rPr>
                      <w:t>2,173,008.6</w:t>
                    </w:r>
                  </w:p>
                </w:tc>
                <w:tc>
                  <w:tcPr>
                    <w:tcW w:w="552" w:type="pct"/>
                  </w:tcPr>
                  <w:p w:rsidR="00DA590C" w:rsidRDefault="00DA590C">
                    <w:pPr>
                      <w:jc w:val="right"/>
                      <w:rPr>
                        <w:sz w:val="18"/>
                        <w:szCs w:val="18"/>
                      </w:rPr>
                    </w:pPr>
                    <w:r>
                      <w:rPr>
                        <w:sz w:val="18"/>
                        <w:szCs w:val="18"/>
                      </w:rPr>
                      <w:t>29,749,618.28</w:t>
                    </w:r>
                  </w:p>
                </w:tc>
              </w:tr>
              <w:tr w:rsidR="00DA590C" w:rsidTr="00DA590C">
                <w:sdt>
                  <w:sdtPr>
                    <w:tag w:val="_PLD_b05dacde51ff43abaf7ec73bf9668d99"/>
                    <w:id w:val="26282655"/>
                    <w:lock w:val="sdtLocked"/>
                  </w:sdtPr>
                  <w:sdtContent>
                    <w:tc>
                      <w:tcPr>
                        <w:tcW w:w="457" w:type="pct"/>
                      </w:tcPr>
                      <w:p w:rsidR="00DA590C" w:rsidRDefault="00DA590C">
                        <w:pPr>
                          <w:rPr>
                            <w:sz w:val="18"/>
                            <w:szCs w:val="18"/>
                          </w:rPr>
                        </w:pPr>
                        <w:r>
                          <w:rPr>
                            <w:rFonts w:hint="eastAsia"/>
                            <w:sz w:val="18"/>
                            <w:szCs w:val="18"/>
                          </w:rPr>
                          <w:t>（一）综合收益总额</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27,576,609.68</w:t>
                    </w: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r>
                      <w:rPr>
                        <w:sz w:val="18"/>
                        <w:szCs w:val="18"/>
                      </w:rPr>
                      <w:t>27,576,609.68</w:t>
                    </w:r>
                  </w:p>
                </w:tc>
                <w:tc>
                  <w:tcPr>
                    <w:tcW w:w="462" w:type="pct"/>
                  </w:tcPr>
                  <w:p w:rsidR="00DA590C" w:rsidRDefault="00DA590C">
                    <w:pPr>
                      <w:jc w:val="right"/>
                      <w:rPr>
                        <w:sz w:val="18"/>
                        <w:szCs w:val="18"/>
                      </w:rPr>
                    </w:pPr>
                    <w:r>
                      <w:rPr>
                        <w:sz w:val="18"/>
                        <w:szCs w:val="18"/>
                      </w:rPr>
                      <w:t>2,173,008.6</w:t>
                    </w:r>
                  </w:p>
                </w:tc>
                <w:tc>
                  <w:tcPr>
                    <w:tcW w:w="552" w:type="pct"/>
                  </w:tcPr>
                  <w:p w:rsidR="00DA590C" w:rsidRDefault="00DA590C">
                    <w:pPr>
                      <w:jc w:val="right"/>
                      <w:rPr>
                        <w:sz w:val="18"/>
                        <w:szCs w:val="18"/>
                      </w:rPr>
                    </w:pPr>
                    <w:r>
                      <w:rPr>
                        <w:sz w:val="18"/>
                        <w:szCs w:val="18"/>
                      </w:rPr>
                      <w:t>29,749,618.28</w:t>
                    </w:r>
                  </w:p>
                </w:tc>
              </w:tr>
              <w:tr w:rsidR="00DA590C" w:rsidTr="00DA590C">
                <w:sdt>
                  <w:sdtPr>
                    <w:tag w:val="_PLD_f17921fb207340239c73a056e615d773"/>
                    <w:id w:val="26282656"/>
                    <w:lock w:val="sdtLocked"/>
                  </w:sdtPr>
                  <w:sdtContent>
                    <w:tc>
                      <w:tcPr>
                        <w:tcW w:w="457" w:type="pct"/>
                      </w:tcPr>
                      <w:p w:rsidR="00DA590C" w:rsidRDefault="00DA590C">
                        <w:pPr>
                          <w:rPr>
                            <w:sz w:val="18"/>
                            <w:szCs w:val="18"/>
                          </w:rPr>
                        </w:pPr>
                        <w:r>
                          <w:rPr>
                            <w:sz w:val="18"/>
                            <w:szCs w:val="18"/>
                          </w:rPr>
                          <w:t>（</w:t>
                        </w:r>
                        <w:r>
                          <w:rPr>
                            <w:rFonts w:hint="eastAsia"/>
                            <w:sz w:val="18"/>
                            <w:szCs w:val="18"/>
                          </w:rPr>
                          <w:t>二</w:t>
                        </w:r>
                        <w:r>
                          <w:rPr>
                            <w:sz w:val="18"/>
                            <w:szCs w:val="18"/>
                          </w:rPr>
                          <w:t>）所有者投入</w:t>
                        </w:r>
                        <w:r>
                          <w:rPr>
                            <w:sz w:val="18"/>
                            <w:szCs w:val="18"/>
                          </w:rPr>
                          <w:lastRenderedPageBreak/>
                          <w:t>和减少资本</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a4e5a1909d05445a88f8a664e237ae02"/>
                    <w:id w:val="26282657"/>
                    <w:lock w:val="sdtLocked"/>
                  </w:sdtPr>
                  <w:sdtContent>
                    <w:tc>
                      <w:tcPr>
                        <w:tcW w:w="457" w:type="pct"/>
                      </w:tcPr>
                      <w:p w:rsidR="00DA590C" w:rsidRDefault="00DA590C">
                        <w:pPr>
                          <w:rPr>
                            <w:sz w:val="18"/>
                            <w:szCs w:val="18"/>
                          </w:rPr>
                        </w:pPr>
                        <w:r>
                          <w:rPr>
                            <w:rFonts w:hint="eastAsia"/>
                            <w:sz w:val="18"/>
                            <w:szCs w:val="18"/>
                          </w:rPr>
                          <w:t>1．所有者投入的普通股</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00983bc5e4cc404f92b2fab2c532ec5f"/>
                    <w:id w:val="26282658"/>
                    <w:lock w:val="sdtLocked"/>
                  </w:sdtPr>
                  <w:sdtContent>
                    <w:tc>
                      <w:tcPr>
                        <w:tcW w:w="457" w:type="pct"/>
                      </w:tcPr>
                      <w:p w:rsidR="00DA590C" w:rsidRDefault="00DA590C">
                        <w:pPr>
                          <w:rPr>
                            <w:sz w:val="18"/>
                            <w:szCs w:val="18"/>
                          </w:rPr>
                        </w:pPr>
                        <w:r>
                          <w:rPr>
                            <w:rFonts w:hint="eastAsia"/>
                            <w:sz w:val="18"/>
                            <w:szCs w:val="18"/>
                          </w:rPr>
                          <w:t>2．其他权益工具持有者投入资本</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b945685508384f75ad9507566dd406a5"/>
                    <w:id w:val="26282659"/>
                    <w:lock w:val="sdtLocked"/>
                  </w:sdtPr>
                  <w:sdtContent>
                    <w:tc>
                      <w:tcPr>
                        <w:tcW w:w="457" w:type="pct"/>
                      </w:tcPr>
                      <w:p w:rsidR="00DA590C" w:rsidRDefault="00DA590C">
                        <w:pPr>
                          <w:rPr>
                            <w:sz w:val="18"/>
                            <w:szCs w:val="18"/>
                          </w:rPr>
                        </w:pPr>
                        <w:r>
                          <w:rPr>
                            <w:rFonts w:hint="eastAsia"/>
                            <w:sz w:val="18"/>
                            <w:szCs w:val="18"/>
                          </w:rPr>
                          <w:t>3</w:t>
                        </w:r>
                        <w:r>
                          <w:rPr>
                            <w:sz w:val="18"/>
                            <w:szCs w:val="18"/>
                          </w:rPr>
                          <w:t>．股份支付计入所有者权益的金额</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86538f5d06744ca9be65b0b439b17643"/>
                    <w:id w:val="26282660"/>
                    <w:lock w:val="sdtLocked"/>
                  </w:sdtPr>
                  <w:sdtContent>
                    <w:tc>
                      <w:tcPr>
                        <w:tcW w:w="457" w:type="pct"/>
                      </w:tcPr>
                      <w:p w:rsidR="00DA590C" w:rsidRDefault="00DA590C">
                        <w:pPr>
                          <w:rPr>
                            <w:sz w:val="18"/>
                            <w:szCs w:val="18"/>
                          </w:rPr>
                        </w:pPr>
                        <w:r>
                          <w:rPr>
                            <w:rFonts w:hint="eastAsia"/>
                            <w:sz w:val="18"/>
                            <w:szCs w:val="18"/>
                          </w:rPr>
                          <w:t>4</w:t>
                        </w:r>
                        <w:r>
                          <w:rPr>
                            <w:sz w:val="18"/>
                            <w:szCs w:val="18"/>
                          </w:rPr>
                          <w:t>．其他</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8fb1d678e8ca4e3ba31e34bed05e6c58"/>
                    <w:id w:val="26282661"/>
                    <w:lock w:val="sdtLocked"/>
                  </w:sdtPr>
                  <w:sdtContent>
                    <w:tc>
                      <w:tcPr>
                        <w:tcW w:w="457" w:type="pct"/>
                      </w:tcPr>
                      <w:p w:rsidR="00DA590C" w:rsidRDefault="00DA590C">
                        <w:pPr>
                          <w:rPr>
                            <w:sz w:val="18"/>
                            <w:szCs w:val="18"/>
                          </w:rPr>
                        </w:pPr>
                        <w:r>
                          <w:rPr>
                            <w:sz w:val="18"/>
                            <w:szCs w:val="18"/>
                          </w:rPr>
                          <w:t>（</w:t>
                        </w:r>
                        <w:r>
                          <w:rPr>
                            <w:rFonts w:hint="eastAsia"/>
                            <w:sz w:val="18"/>
                            <w:szCs w:val="18"/>
                          </w:rPr>
                          <w:t>三</w:t>
                        </w:r>
                        <w:r>
                          <w:rPr>
                            <w:sz w:val="18"/>
                            <w:szCs w:val="18"/>
                          </w:rPr>
                          <w:t>）利润分配</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5badbc22860d48e29f8d8d9a4a633d8c"/>
                    <w:id w:val="26282662"/>
                    <w:lock w:val="sdtLocked"/>
                  </w:sdtPr>
                  <w:sdtContent>
                    <w:tc>
                      <w:tcPr>
                        <w:tcW w:w="457" w:type="pct"/>
                      </w:tcPr>
                      <w:p w:rsidR="00DA590C" w:rsidRDefault="00DA590C">
                        <w:pPr>
                          <w:rPr>
                            <w:sz w:val="18"/>
                            <w:szCs w:val="18"/>
                          </w:rPr>
                        </w:pPr>
                        <w:r>
                          <w:rPr>
                            <w:sz w:val="18"/>
                            <w:szCs w:val="18"/>
                          </w:rPr>
                          <w:t>1．提取盈余公积</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2c8b649d670044a9b5fda521dd40705d"/>
                    <w:id w:val="26282663"/>
                    <w:lock w:val="sdtLocked"/>
                  </w:sdtPr>
                  <w:sdtContent>
                    <w:tc>
                      <w:tcPr>
                        <w:tcW w:w="457" w:type="pct"/>
                      </w:tcPr>
                      <w:p w:rsidR="00DA590C" w:rsidRDefault="00DA590C">
                        <w:pPr>
                          <w:rPr>
                            <w:sz w:val="18"/>
                            <w:szCs w:val="18"/>
                          </w:rPr>
                        </w:pPr>
                        <w:r>
                          <w:rPr>
                            <w:sz w:val="18"/>
                            <w:szCs w:val="18"/>
                          </w:rPr>
                          <w:t>2．提取一般风险准备</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254428ff3bee49c2acd11ef634901543"/>
                    <w:id w:val="26282664"/>
                    <w:lock w:val="sdtLocked"/>
                  </w:sdtPr>
                  <w:sdtContent>
                    <w:tc>
                      <w:tcPr>
                        <w:tcW w:w="457" w:type="pct"/>
                      </w:tcPr>
                      <w:p w:rsidR="00DA590C" w:rsidRDefault="00DA590C">
                        <w:pPr>
                          <w:rPr>
                            <w:sz w:val="18"/>
                            <w:szCs w:val="18"/>
                          </w:rPr>
                        </w:pPr>
                        <w:r>
                          <w:rPr>
                            <w:sz w:val="18"/>
                            <w:szCs w:val="18"/>
                          </w:rPr>
                          <w:t>3．对所有者（或股东）的分配</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b3d350728a6c49ccaa6dbb4adf16c691"/>
                    <w:id w:val="26282665"/>
                    <w:lock w:val="sdtLocked"/>
                  </w:sdtPr>
                  <w:sdtContent>
                    <w:tc>
                      <w:tcPr>
                        <w:tcW w:w="457" w:type="pct"/>
                      </w:tcPr>
                      <w:p w:rsidR="00DA590C" w:rsidRDefault="00DA590C">
                        <w:pPr>
                          <w:rPr>
                            <w:sz w:val="18"/>
                            <w:szCs w:val="18"/>
                          </w:rPr>
                        </w:pPr>
                        <w:r>
                          <w:rPr>
                            <w:sz w:val="18"/>
                            <w:szCs w:val="18"/>
                          </w:rPr>
                          <w:t>4．其他</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03ab84b7536c4ddcaaad4c99a2dd5fd3"/>
                    <w:id w:val="26282666"/>
                    <w:lock w:val="sdtLocked"/>
                  </w:sdtPr>
                  <w:sdtContent>
                    <w:tc>
                      <w:tcPr>
                        <w:tcW w:w="457" w:type="pct"/>
                      </w:tcPr>
                      <w:p w:rsidR="00DA590C" w:rsidRDefault="00DA590C">
                        <w:pPr>
                          <w:rPr>
                            <w:sz w:val="18"/>
                            <w:szCs w:val="18"/>
                          </w:rPr>
                        </w:pPr>
                        <w:r>
                          <w:rPr>
                            <w:sz w:val="18"/>
                            <w:szCs w:val="18"/>
                          </w:rPr>
                          <w:t>（</w:t>
                        </w:r>
                        <w:r>
                          <w:rPr>
                            <w:rFonts w:hint="eastAsia"/>
                            <w:sz w:val="18"/>
                            <w:szCs w:val="18"/>
                          </w:rPr>
                          <w:t>四</w:t>
                        </w:r>
                        <w:r>
                          <w:rPr>
                            <w:sz w:val="18"/>
                            <w:szCs w:val="18"/>
                          </w:rPr>
                          <w:t>）所有者权益内部结转</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88233f88b9ea4ceb82a1cc6cd7a5030d"/>
                    <w:id w:val="26282667"/>
                    <w:lock w:val="sdtLocked"/>
                  </w:sdtPr>
                  <w:sdtContent>
                    <w:tc>
                      <w:tcPr>
                        <w:tcW w:w="457" w:type="pct"/>
                      </w:tcPr>
                      <w:p w:rsidR="00DA590C" w:rsidRDefault="00DA590C">
                        <w:pPr>
                          <w:rPr>
                            <w:sz w:val="18"/>
                            <w:szCs w:val="18"/>
                          </w:rPr>
                        </w:pPr>
                        <w:r>
                          <w:rPr>
                            <w:sz w:val="18"/>
                            <w:szCs w:val="18"/>
                          </w:rPr>
                          <w:t>1．资本公积转增资本（或股本）</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4a9492c5a232434296cfdef5eeded778"/>
                    <w:id w:val="26282668"/>
                    <w:lock w:val="sdtLocked"/>
                  </w:sdtPr>
                  <w:sdtContent>
                    <w:tc>
                      <w:tcPr>
                        <w:tcW w:w="457" w:type="pct"/>
                      </w:tcPr>
                      <w:p w:rsidR="00DA590C" w:rsidRDefault="00DA590C">
                        <w:pPr>
                          <w:rPr>
                            <w:sz w:val="18"/>
                            <w:szCs w:val="18"/>
                          </w:rPr>
                        </w:pPr>
                        <w:r>
                          <w:rPr>
                            <w:sz w:val="18"/>
                            <w:szCs w:val="18"/>
                          </w:rPr>
                          <w:t>2．盈余公积转增资本（或股</w:t>
                        </w:r>
                        <w:r>
                          <w:rPr>
                            <w:sz w:val="18"/>
                            <w:szCs w:val="18"/>
                          </w:rPr>
                          <w:lastRenderedPageBreak/>
                          <w:t>本）</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25911664beff496799fc3193be7c3182"/>
                    <w:id w:val="26282669"/>
                    <w:lock w:val="sdtLocked"/>
                  </w:sdtPr>
                  <w:sdtContent>
                    <w:tc>
                      <w:tcPr>
                        <w:tcW w:w="457" w:type="pct"/>
                      </w:tcPr>
                      <w:p w:rsidR="00DA590C" w:rsidRDefault="00DA590C">
                        <w:pPr>
                          <w:rPr>
                            <w:sz w:val="18"/>
                            <w:szCs w:val="18"/>
                          </w:rPr>
                        </w:pPr>
                        <w:r>
                          <w:rPr>
                            <w:sz w:val="18"/>
                            <w:szCs w:val="18"/>
                          </w:rPr>
                          <w:t>3．盈余公积弥补亏损</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tc>
                  <w:tcPr>
                    <w:tcW w:w="457" w:type="pct"/>
                  </w:tcPr>
                  <w:sdt>
                    <w:sdtPr>
                      <w:rPr>
                        <w:sz w:val="18"/>
                        <w:szCs w:val="18"/>
                      </w:rPr>
                      <w:tag w:val="_PLD_c2918ada9b53437193e4f9cfffa064e3"/>
                      <w:id w:val="26282670"/>
                      <w:lock w:val="sdtLocked"/>
                    </w:sdtPr>
                    <w:sdtContent>
                      <w:p w:rsidR="00DA590C" w:rsidRDefault="00DA590C">
                        <w:r>
                          <w:rPr>
                            <w:sz w:val="18"/>
                            <w:szCs w:val="18"/>
                          </w:rPr>
                          <w:t>4．设定受益计划变动额结转留存收益</w:t>
                        </w:r>
                      </w:p>
                    </w:sdtContent>
                  </w:sdt>
                </w:tc>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tc>
                  <w:tcPr>
                    <w:tcW w:w="457" w:type="pct"/>
                  </w:tcPr>
                  <w:sdt>
                    <w:sdtPr>
                      <w:rPr>
                        <w:sz w:val="18"/>
                        <w:szCs w:val="18"/>
                      </w:rPr>
                      <w:tag w:val="_PLD_ea153cdd99f74bf1b50bc1743d25f429"/>
                      <w:id w:val="26282671"/>
                      <w:lock w:val="sdtLocked"/>
                    </w:sdtPr>
                    <w:sdtContent>
                      <w:p w:rsidR="00DA590C" w:rsidRDefault="00DA590C">
                        <w:pPr>
                          <w:rPr>
                            <w:sz w:val="18"/>
                            <w:szCs w:val="18"/>
                          </w:rPr>
                        </w:pPr>
                        <w:r>
                          <w:rPr>
                            <w:sz w:val="18"/>
                            <w:szCs w:val="18"/>
                          </w:rPr>
                          <w:t>5．其他综合收益结转留存收益</w:t>
                        </w:r>
                      </w:p>
                    </w:sdtContent>
                  </w:sdt>
                </w:tc>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tc>
                  <w:tcPr>
                    <w:tcW w:w="457" w:type="pct"/>
                  </w:tcPr>
                  <w:sdt>
                    <w:sdtPr>
                      <w:rPr>
                        <w:sz w:val="18"/>
                        <w:szCs w:val="18"/>
                      </w:rPr>
                      <w:tag w:val="_PLD_de42fced9d0547ecb946b8443ac4ea20"/>
                      <w:id w:val="26282672"/>
                      <w:lock w:val="sdtLocked"/>
                    </w:sdtPr>
                    <w:sdtContent>
                      <w:p w:rsidR="00DA590C" w:rsidRDefault="00DA590C">
                        <w:r>
                          <w:rPr>
                            <w:sz w:val="18"/>
                            <w:szCs w:val="18"/>
                          </w:rPr>
                          <w:t>6．其他</w:t>
                        </w:r>
                      </w:p>
                    </w:sdtContent>
                  </w:sdt>
                </w:tc>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14d25c6e75074c52a0f884581cc84dba"/>
                    <w:id w:val="26282673"/>
                    <w:lock w:val="sdtLocked"/>
                  </w:sdtPr>
                  <w:sdtContent>
                    <w:tc>
                      <w:tcPr>
                        <w:tcW w:w="457" w:type="pct"/>
                      </w:tcPr>
                      <w:p w:rsidR="00DA590C" w:rsidRDefault="00DA590C">
                        <w:pPr>
                          <w:rPr>
                            <w:sz w:val="18"/>
                            <w:szCs w:val="18"/>
                          </w:rPr>
                        </w:pPr>
                        <w:r>
                          <w:rPr>
                            <w:rFonts w:hint="eastAsia"/>
                            <w:sz w:val="18"/>
                            <w:szCs w:val="18"/>
                          </w:rPr>
                          <w:t>（五）专项储备</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672c666008dd4adfa2ab5933e9cd1671"/>
                    <w:id w:val="26282674"/>
                    <w:lock w:val="sdtLocked"/>
                  </w:sdtPr>
                  <w:sdtContent>
                    <w:tc>
                      <w:tcPr>
                        <w:tcW w:w="457" w:type="pct"/>
                      </w:tcPr>
                      <w:p w:rsidR="00DA590C" w:rsidRDefault="00DA590C">
                        <w:pPr>
                          <w:rPr>
                            <w:sz w:val="18"/>
                            <w:szCs w:val="18"/>
                          </w:rPr>
                        </w:pPr>
                        <w:r>
                          <w:rPr>
                            <w:rFonts w:hint="eastAsia"/>
                            <w:sz w:val="18"/>
                            <w:szCs w:val="18"/>
                          </w:rPr>
                          <w:t>1．本期提取</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810ec2533aac40f59079e8e8d20e52c3"/>
                    <w:id w:val="26282675"/>
                    <w:lock w:val="sdtLocked"/>
                  </w:sdtPr>
                  <w:sdtContent>
                    <w:tc>
                      <w:tcPr>
                        <w:tcW w:w="457" w:type="pct"/>
                      </w:tcPr>
                      <w:p w:rsidR="00DA590C" w:rsidRDefault="00DA590C">
                        <w:pPr>
                          <w:rPr>
                            <w:sz w:val="18"/>
                            <w:szCs w:val="18"/>
                          </w:rPr>
                        </w:pPr>
                        <w:r>
                          <w:rPr>
                            <w:rFonts w:hint="eastAsia"/>
                            <w:sz w:val="18"/>
                            <w:szCs w:val="18"/>
                          </w:rPr>
                          <w:t>2．本期使用</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f4bc69f9c7d34151a4b7a0d89088f0ee"/>
                    <w:id w:val="26282676"/>
                    <w:lock w:val="sdtLocked"/>
                  </w:sdtPr>
                  <w:sdtContent>
                    <w:tc>
                      <w:tcPr>
                        <w:tcW w:w="457" w:type="pct"/>
                      </w:tcPr>
                      <w:p w:rsidR="00DA590C" w:rsidRDefault="00DA590C">
                        <w:pPr>
                          <w:rPr>
                            <w:sz w:val="18"/>
                            <w:szCs w:val="18"/>
                          </w:rPr>
                        </w:pPr>
                        <w:r>
                          <w:rPr>
                            <w:rFonts w:hint="eastAsia"/>
                            <w:sz w:val="18"/>
                            <w:szCs w:val="18"/>
                          </w:rPr>
                          <w:t>（六）其他</w:t>
                        </w:r>
                      </w:p>
                    </w:tc>
                  </w:sdtContent>
                </w:sdt>
                <w:tc>
                  <w:tcPr>
                    <w:tcW w:w="40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p>
                </w:tc>
                <w:tc>
                  <w:tcPr>
                    <w:tcW w:w="462" w:type="pct"/>
                  </w:tcPr>
                  <w:p w:rsidR="00DA590C" w:rsidRDefault="00DA590C">
                    <w:pPr>
                      <w:jc w:val="right"/>
                      <w:rPr>
                        <w:sz w:val="18"/>
                        <w:szCs w:val="18"/>
                      </w:rPr>
                    </w:pPr>
                  </w:p>
                </w:tc>
                <w:tc>
                  <w:tcPr>
                    <w:tcW w:w="552" w:type="pct"/>
                  </w:tcPr>
                  <w:p w:rsidR="00DA590C" w:rsidRDefault="00DA590C">
                    <w:pPr>
                      <w:jc w:val="right"/>
                      <w:rPr>
                        <w:sz w:val="18"/>
                        <w:szCs w:val="18"/>
                      </w:rPr>
                    </w:pPr>
                  </w:p>
                </w:tc>
              </w:tr>
              <w:tr w:rsidR="00DA590C" w:rsidTr="00DA590C">
                <w:sdt>
                  <w:sdtPr>
                    <w:tag w:val="_PLD_033ca7ec3c1d4c1b905d0af57ca8a614"/>
                    <w:id w:val="26282677"/>
                    <w:lock w:val="sdtLocked"/>
                  </w:sdtPr>
                  <w:sdtContent>
                    <w:tc>
                      <w:tcPr>
                        <w:tcW w:w="457" w:type="pct"/>
                      </w:tcPr>
                      <w:p w:rsidR="00DA590C" w:rsidRDefault="00DA590C">
                        <w:pPr>
                          <w:rPr>
                            <w:sz w:val="18"/>
                            <w:szCs w:val="18"/>
                          </w:rPr>
                        </w:pPr>
                        <w:r>
                          <w:rPr>
                            <w:sz w:val="18"/>
                            <w:szCs w:val="18"/>
                          </w:rPr>
                          <w:t>四、本期期末余额</w:t>
                        </w:r>
                      </w:p>
                    </w:tc>
                  </w:sdtContent>
                </w:sdt>
                <w:tc>
                  <w:tcPr>
                    <w:tcW w:w="403"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841,832,150.04</w:t>
                    </w:r>
                  </w:p>
                </w:tc>
                <w:tc>
                  <w:tcPr>
                    <w:tcW w:w="19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2"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492" w:type="pct"/>
                  </w:tcPr>
                  <w:p w:rsidR="00DA590C" w:rsidRDefault="00DA590C">
                    <w:pPr>
                      <w:jc w:val="right"/>
                      <w:rPr>
                        <w:sz w:val="18"/>
                        <w:szCs w:val="18"/>
                      </w:rPr>
                    </w:pPr>
                    <w:r>
                      <w:rPr>
                        <w:sz w:val="18"/>
                        <w:szCs w:val="18"/>
                      </w:rPr>
                      <w:t>-343,633,570.62</w:t>
                    </w:r>
                  </w:p>
                </w:tc>
                <w:tc>
                  <w:tcPr>
                    <w:tcW w:w="133" w:type="pct"/>
                  </w:tcPr>
                  <w:p w:rsidR="00DA590C" w:rsidRDefault="00DA590C">
                    <w:pPr>
                      <w:jc w:val="right"/>
                      <w:rPr>
                        <w:sz w:val="18"/>
                        <w:szCs w:val="18"/>
                      </w:rPr>
                    </w:pPr>
                  </w:p>
                </w:tc>
                <w:tc>
                  <w:tcPr>
                    <w:tcW w:w="552" w:type="pct"/>
                  </w:tcPr>
                  <w:p w:rsidR="00DA590C" w:rsidRDefault="00DA590C">
                    <w:pPr>
                      <w:jc w:val="right"/>
                      <w:rPr>
                        <w:sz w:val="18"/>
                        <w:szCs w:val="18"/>
                      </w:rPr>
                    </w:pPr>
                    <w:r>
                      <w:rPr>
                        <w:sz w:val="18"/>
                        <w:szCs w:val="18"/>
                      </w:rPr>
                      <w:t>1,131,893,019.09</w:t>
                    </w:r>
                  </w:p>
                </w:tc>
                <w:tc>
                  <w:tcPr>
                    <w:tcW w:w="462" w:type="pct"/>
                  </w:tcPr>
                  <w:p w:rsidR="00DA590C" w:rsidRDefault="00DA590C">
                    <w:pPr>
                      <w:jc w:val="right"/>
                      <w:rPr>
                        <w:sz w:val="18"/>
                        <w:szCs w:val="18"/>
                      </w:rPr>
                    </w:pPr>
                    <w:r>
                      <w:rPr>
                        <w:sz w:val="18"/>
                        <w:szCs w:val="18"/>
                      </w:rPr>
                      <w:t>41,717,721.41</w:t>
                    </w:r>
                  </w:p>
                </w:tc>
                <w:tc>
                  <w:tcPr>
                    <w:tcW w:w="552" w:type="pct"/>
                  </w:tcPr>
                  <w:p w:rsidR="00DA590C" w:rsidRDefault="00DA590C">
                    <w:pPr>
                      <w:jc w:val="right"/>
                      <w:rPr>
                        <w:sz w:val="18"/>
                        <w:szCs w:val="18"/>
                      </w:rPr>
                    </w:pPr>
                    <w:r>
                      <w:rPr>
                        <w:sz w:val="18"/>
                        <w:szCs w:val="18"/>
                      </w:rPr>
                      <w:t>1,173,610,740.5</w:t>
                    </w:r>
                  </w:p>
                </w:tc>
              </w:tr>
            </w:tbl>
            <w:p w:rsidR="00DA590C" w:rsidRDefault="00DA590C">
              <w:pPr>
                <w:snapToGrid w:val="0"/>
                <w:spacing w:line="240" w:lineRule="atLeast"/>
                <w:ind w:rightChars="-759" w:right="-1594"/>
                <w:rPr>
                  <w:szCs w:val="21"/>
                </w:rPr>
              </w:pPr>
            </w:p>
            <w:tbl>
              <w:tblPr>
                <w:tblStyle w:val="g1"/>
                <w:tblW w:w="5264"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3"/>
                <w:gridCol w:w="1206"/>
                <w:gridCol w:w="396"/>
                <w:gridCol w:w="396"/>
                <w:gridCol w:w="396"/>
                <w:gridCol w:w="1476"/>
                <w:gridCol w:w="576"/>
                <w:gridCol w:w="396"/>
                <w:gridCol w:w="396"/>
                <w:gridCol w:w="1386"/>
                <w:gridCol w:w="396"/>
                <w:gridCol w:w="1566"/>
                <w:gridCol w:w="396"/>
                <w:gridCol w:w="1656"/>
                <w:gridCol w:w="1386"/>
                <w:gridCol w:w="1656"/>
              </w:tblGrid>
              <w:tr w:rsidR="00DA590C" w:rsidTr="00DA590C">
                <w:trPr>
                  <w:cantSplit/>
                </w:trPr>
                <w:tc>
                  <w:tcPr>
                    <w:tcW w:w="397" w:type="pct"/>
                    <w:vMerge w:val="restart"/>
                    <w:vAlign w:val="center"/>
                  </w:tcPr>
                  <w:sdt>
                    <w:sdtPr>
                      <w:rPr>
                        <w:rFonts w:hint="eastAsia"/>
                        <w:sz w:val="18"/>
                        <w:szCs w:val="18"/>
                      </w:rPr>
                      <w:tag w:val="_PLD_20eb9c9dd1e14fb0a0790f87b63a489d"/>
                      <w:id w:val="26282678"/>
                      <w:lock w:val="sdtLocked"/>
                    </w:sdtPr>
                    <w:sdtContent>
                      <w:p w:rsidR="00DA590C" w:rsidRDefault="00DA590C">
                        <w:pPr>
                          <w:snapToGrid w:val="0"/>
                          <w:spacing w:line="240" w:lineRule="atLeast"/>
                          <w:jc w:val="center"/>
                          <w:rPr>
                            <w:sz w:val="18"/>
                            <w:szCs w:val="18"/>
                          </w:rPr>
                        </w:pPr>
                        <w:r>
                          <w:rPr>
                            <w:rFonts w:hint="eastAsia"/>
                            <w:sz w:val="18"/>
                            <w:szCs w:val="18"/>
                          </w:rPr>
                          <w:t>项目</w:t>
                        </w:r>
                      </w:p>
                    </w:sdtContent>
                  </w:sdt>
                </w:tc>
                <w:tc>
                  <w:tcPr>
                    <w:tcW w:w="4603" w:type="pct"/>
                    <w:gridSpan w:val="15"/>
                  </w:tcPr>
                  <w:p w:rsidR="00DA590C" w:rsidRDefault="003E1C3B">
                    <w:pPr>
                      <w:snapToGrid w:val="0"/>
                      <w:spacing w:line="240" w:lineRule="atLeast"/>
                      <w:jc w:val="center"/>
                    </w:pPr>
                    <w:sdt>
                      <w:sdtPr>
                        <w:rPr>
                          <w:rFonts w:hint="eastAsia"/>
                        </w:rPr>
                        <w:tag w:val="_PLD_95c0e6e5f75a49daa1b601f67b7dd704"/>
                        <w:id w:val="26282679"/>
                        <w:lock w:val="sdtLocked"/>
                      </w:sdtPr>
                      <w:sdtContent>
                        <w:r w:rsidR="00DA590C">
                          <w:rPr>
                            <w:rFonts w:hint="eastAsia"/>
                            <w:sz w:val="18"/>
                            <w:szCs w:val="18"/>
                          </w:rPr>
                          <w:t>2020年半年度</w:t>
                        </w:r>
                      </w:sdtContent>
                    </w:sdt>
                  </w:p>
                </w:tc>
              </w:tr>
              <w:tr w:rsidR="00DA590C" w:rsidTr="00DA590C">
                <w:trPr>
                  <w:cantSplit/>
                  <w:trHeight w:val="471"/>
                </w:trPr>
                <w:tc>
                  <w:tcPr>
                    <w:tcW w:w="397" w:type="pct"/>
                    <w:vMerge/>
                  </w:tcPr>
                  <w:p w:rsidR="00DA590C" w:rsidRDefault="00DA590C">
                    <w:pPr>
                      <w:snapToGrid w:val="0"/>
                      <w:spacing w:line="240" w:lineRule="atLeast"/>
                      <w:ind w:rightChars="-759" w:right="-1594"/>
                      <w:rPr>
                        <w:sz w:val="18"/>
                        <w:szCs w:val="18"/>
                      </w:rPr>
                    </w:pPr>
                  </w:p>
                </w:tc>
                <w:sdt>
                  <w:sdtPr>
                    <w:tag w:val="_PLD_3c5d65171933469ea16eac46afc03a54"/>
                    <w:id w:val="26282680"/>
                    <w:lock w:val="sdtLocked"/>
                  </w:sdtPr>
                  <w:sdtContent>
                    <w:tc>
                      <w:tcPr>
                        <w:tcW w:w="3579" w:type="pct"/>
                        <w:gridSpan w:val="13"/>
                        <w:vAlign w:val="center"/>
                      </w:tcPr>
                      <w:p w:rsidR="00DA590C" w:rsidRDefault="00DA590C">
                        <w:pPr>
                          <w:jc w:val="center"/>
                        </w:pPr>
                        <w:r>
                          <w:rPr>
                            <w:sz w:val="18"/>
                            <w:szCs w:val="18"/>
                          </w:rPr>
                          <w:t>归属于母公司所有者权益</w:t>
                        </w:r>
                      </w:p>
                    </w:tc>
                  </w:sdtContent>
                </w:sdt>
                <w:sdt>
                  <w:sdtPr>
                    <w:tag w:val="_PLD_ba7b1c99b1634f48939c500d6c46ce09"/>
                    <w:id w:val="26282681"/>
                    <w:lock w:val="sdtLocked"/>
                  </w:sdtPr>
                  <w:sdtContent>
                    <w:tc>
                      <w:tcPr>
                        <w:tcW w:w="466" w:type="pct"/>
                        <w:vMerge w:val="restart"/>
                        <w:vAlign w:val="center"/>
                      </w:tcPr>
                      <w:p w:rsidR="00DA590C" w:rsidRDefault="00DA590C">
                        <w:pPr>
                          <w:jc w:val="center"/>
                          <w:rPr>
                            <w:sz w:val="18"/>
                            <w:szCs w:val="18"/>
                          </w:rPr>
                        </w:pPr>
                        <w:r>
                          <w:rPr>
                            <w:sz w:val="18"/>
                            <w:szCs w:val="18"/>
                          </w:rPr>
                          <w:t>少数股东权益</w:t>
                        </w:r>
                      </w:p>
                    </w:tc>
                  </w:sdtContent>
                </w:sdt>
                <w:sdt>
                  <w:sdtPr>
                    <w:tag w:val="_PLD_fb367567c5f141a5863649df07435b71"/>
                    <w:id w:val="26282682"/>
                    <w:lock w:val="sdtLocked"/>
                  </w:sdtPr>
                  <w:sdtContent>
                    <w:tc>
                      <w:tcPr>
                        <w:tcW w:w="557" w:type="pct"/>
                        <w:vMerge w:val="restart"/>
                        <w:vAlign w:val="center"/>
                      </w:tcPr>
                      <w:p w:rsidR="00DA590C" w:rsidRDefault="00DA590C">
                        <w:pPr>
                          <w:jc w:val="center"/>
                          <w:rPr>
                            <w:sz w:val="18"/>
                            <w:szCs w:val="18"/>
                          </w:rPr>
                        </w:pPr>
                        <w:r>
                          <w:rPr>
                            <w:sz w:val="18"/>
                            <w:szCs w:val="18"/>
                          </w:rPr>
                          <w:t>所有者权益合计</w:t>
                        </w:r>
                      </w:p>
                    </w:tc>
                  </w:sdtContent>
                </w:sdt>
              </w:tr>
              <w:tr w:rsidR="00DA590C" w:rsidTr="00DA590C">
                <w:trPr>
                  <w:cantSplit/>
                  <w:trHeight w:val="383"/>
                </w:trPr>
                <w:tc>
                  <w:tcPr>
                    <w:tcW w:w="397" w:type="pct"/>
                    <w:vMerge/>
                  </w:tcPr>
                  <w:p w:rsidR="00DA590C" w:rsidRDefault="00DA590C">
                    <w:pPr>
                      <w:snapToGrid w:val="0"/>
                      <w:spacing w:line="240" w:lineRule="atLeast"/>
                      <w:ind w:rightChars="-759" w:right="-1594"/>
                      <w:rPr>
                        <w:sz w:val="18"/>
                        <w:szCs w:val="18"/>
                      </w:rPr>
                    </w:pPr>
                  </w:p>
                </w:tc>
                <w:sdt>
                  <w:sdtPr>
                    <w:tag w:val="_PLD_36b3a5c009c04b53b0bd25afc2596e7e"/>
                    <w:id w:val="26282683"/>
                    <w:lock w:val="sdtLocked"/>
                  </w:sdtPr>
                  <w:sdtContent>
                    <w:tc>
                      <w:tcPr>
                        <w:tcW w:w="405" w:type="pct"/>
                        <w:vMerge w:val="restart"/>
                        <w:vAlign w:val="center"/>
                      </w:tcPr>
                      <w:p w:rsidR="00DA590C" w:rsidRDefault="00DA590C">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26282684"/>
                    <w:lock w:val="sdtLocked"/>
                  </w:sdtPr>
                  <w:sdtContent>
                    <w:tc>
                      <w:tcPr>
                        <w:tcW w:w="400" w:type="pct"/>
                        <w:gridSpan w:val="3"/>
                        <w:vAlign w:val="center"/>
                      </w:tcPr>
                      <w:p w:rsidR="00DA590C" w:rsidRDefault="00DA590C">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26282685"/>
                    <w:lock w:val="sdtLocked"/>
                  </w:sdtPr>
                  <w:sdtContent>
                    <w:tc>
                      <w:tcPr>
                        <w:tcW w:w="497" w:type="pct"/>
                        <w:vMerge w:val="restart"/>
                        <w:vAlign w:val="center"/>
                      </w:tcPr>
                      <w:p w:rsidR="00DA590C" w:rsidRDefault="00DA590C">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26282686"/>
                    <w:lock w:val="sdtLocked"/>
                  </w:sdtPr>
                  <w:sdtContent>
                    <w:tc>
                      <w:tcPr>
                        <w:tcW w:w="194" w:type="pct"/>
                        <w:vMerge w:val="restart"/>
                        <w:vAlign w:val="center"/>
                      </w:tcPr>
                      <w:p w:rsidR="00DA590C" w:rsidRDefault="00DA590C">
                        <w:pPr>
                          <w:snapToGrid w:val="0"/>
                          <w:spacing w:line="240" w:lineRule="atLeast"/>
                          <w:jc w:val="center"/>
                          <w:rPr>
                            <w:sz w:val="18"/>
                            <w:szCs w:val="18"/>
                          </w:rPr>
                        </w:pPr>
                        <w:r>
                          <w:rPr>
                            <w:rFonts w:hint="eastAsia"/>
                            <w:sz w:val="18"/>
                            <w:szCs w:val="18"/>
                          </w:rPr>
                          <w:t>减：库存股</w:t>
                        </w:r>
                      </w:p>
                    </w:tc>
                  </w:sdtContent>
                </w:sdt>
                <w:sdt>
                  <w:sdtPr>
                    <w:tag w:val="_PLD_68ae3206209542ea8491f40d49bafeb7"/>
                    <w:id w:val="26282687"/>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26282688"/>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26282689"/>
                    <w:lock w:val="sdtLocked"/>
                  </w:sdtPr>
                  <w:sdtContent>
                    <w:tc>
                      <w:tcPr>
                        <w:tcW w:w="466" w:type="pct"/>
                        <w:vMerge w:val="restart"/>
                        <w:vAlign w:val="center"/>
                      </w:tcPr>
                      <w:p w:rsidR="00DA590C" w:rsidRDefault="00DA590C">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26282690"/>
                    <w:lock w:val="sdtLocked"/>
                  </w:sdtPr>
                  <w:sdtContent>
                    <w:tc>
                      <w:tcPr>
                        <w:tcW w:w="133" w:type="pct"/>
                        <w:vMerge w:val="restart"/>
                        <w:vAlign w:val="center"/>
                      </w:tcPr>
                      <w:p w:rsidR="00DA590C" w:rsidRDefault="00DA590C">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26282691"/>
                    <w:lock w:val="sdtLocked"/>
                  </w:sdtPr>
                  <w:sdtContent>
                    <w:tc>
                      <w:tcPr>
                        <w:tcW w:w="527" w:type="pct"/>
                        <w:vMerge w:val="restart"/>
                        <w:vAlign w:val="center"/>
                      </w:tcPr>
                      <w:p w:rsidR="00DA590C" w:rsidRDefault="00DA590C">
                        <w:pPr>
                          <w:snapToGrid w:val="0"/>
                          <w:spacing w:line="240" w:lineRule="atLeast"/>
                          <w:jc w:val="center"/>
                          <w:rPr>
                            <w:sz w:val="18"/>
                            <w:szCs w:val="18"/>
                          </w:rPr>
                        </w:pPr>
                        <w:r>
                          <w:rPr>
                            <w:rFonts w:hint="eastAsia"/>
                            <w:sz w:val="18"/>
                            <w:szCs w:val="18"/>
                          </w:rPr>
                          <w:t>未分配利润</w:t>
                        </w:r>
                      </w:p>
                    </w:tc>
                  </w:sdtContent>
                </w:sdt>
                <w:tc>
                  <w:tcPr>
                    <w:tcW w:w="133" w:type="pct"/>
                    <w:vMerge w:val="restart"/>
                    <w:vAlign w:val="center"/>
                  </w:tcPr>
                  <w:sdt>
                    <w:sdtPr>
                      <w:rPr>
                        <w:rFonts w:hint="eastAsia"/>
                        <w:sz w:val="18"/>
                        <w:szCs w:val="18"/>
                      </w:rPr>
                      <w:tag w:val="_PLD_de6da1e2128f48e49564e44af75ff7ab"/>
                      <w:id w:val="26282693"/>
                      <w:lock w:val="sdtLocked"/>
                    </w:sdtPr>
                    <w:sdtContent>
                      <w:sdt>
                        <w:sdtPr>
                          <w:rPr>
                            <w:rFonts w:hint="eastAsia"/>
                            <w:sz w:val="18"/>
                            <w:szCs w:val="18"/>
                          </w:rPr>
                          <w:tag w:val="_PLD_ff5e808cf3794086a9aee4c489a9f6eb"/>
                          <w:id w:val="26282692"/>
                          <w:lock w:val="sdtLocked"/>
                          <w:placeholder>
                            <w:docPart w:val="GBC11111111111111111111111111111"/>
                          </w:placeholder>
                        </w:sdtPr>
                        <w:sdtContent>
                          <w:p w:rsidR="00DA590C" w:rsidRDefault="00DA590C">
                            <w:pPr>
                              <w:jc w:val="center"/>
                              <w:rPr>
                                <w:sz w:val="18"/>
                                <w:szCs w:val="18"/>
                              </w:rPr>
                            </w:pPr>
                            <w:r>
                              <w:rPr>
                                <w:rFonts w:hint="eastAsia"/>
                                <w:sz w:val="18"/>
                                <w:szCs w:val="18"/>
                              </w:rPr>
                              <w:t>其他</w:t>
                            </w:r>
                          </w:p>
                        </w:sdtContent>
                      </w:sdt>
                    </w:sdtContent>
                  </w:sdt>
                </w:tc>
                <w:tc>
                  <w:tcPr>
                    <w:tcW w:w="557" w:type="pct"/>
                    <w:vMerge w:val="restart"/>
                    <w:vAlign w:val="center"/>
                  </w:tcPr>
                  <w:sdt>
                    <w:sdtPr>
                      <w:rPr>
                        <w:rFonts w:hint="eastAsia"/>
                        <w:sz w:val="18"/>
                        <w:szCs w:val="18"/>
                      </w:rPr>
                      <w:tag w:val="_PLD_e6df9793a438430a8df9730b2cdd8a99"/>
                      <w:id w:val="26282694"/>
                      <w:lock w:val="sdtLocked"/>
                    </w:sdtPr>
                    <w:sdtContent>
                      <w:p w:rsidR="00DA590C" w:rsidRDefault="00DA590C">
                        <w:pPr>
                          <w:jc w:val="center"/>
                          <w:rPr>
                            <w:sz w:val="18"/>
                            <w:szCs w:val="18"/>
                          </w:rPr>
                        </w:pPr>
                        <w:r>
                          <w:rPr>
                            <w:rFonts w:hint="eastAsia"/>
                            <w:sz w:val="18"/>
                            <w:szCs w:val="18"/>
                          </w:rPr>
                          <w:t>小计</w:t>
                        </w:r>
                      </w:p>
                    </w:sdtContent>
                  </w:sdt>
                </w:tc>
                <w:tc>
                  <w:tcPr>
                    <w:tcW w:w="466" w:type="pct"/>
                    <w:vMerge/>
                  </w:tcPr>
                  <w:p w:rsidR="00DA590C" w:rsidRDefault="00DA590C">
                    <w:pPr>
                      <w:jc w:val="center"/>
                      <w:rPr>
                        <w:sz w:val="18"/>
                        <w:szCs w:val="18"/>
                      </w:rPr>
                    </w:pPr>
                  </w:p>
                </w:tc>
                <w:tc>
                  <w:tcPr>
                    <w:tcW w:w="557" w:type="pct"/>
                    <w:vMerge/>
                  </w:tcPr>
                  <w:p w:rsidR="00DA590C" w:rsidRDefault="00DA590C">
                    <w:pPr>
                      <w:jc w:val="center"/>
                      <w:rPr>
                        <w:sz w:val="18"/>
                        <w:szCs w:val="18"/>
                      </w:rPr>
                    </w:pPr>
                  </w:p>
                </w:tc>
              </w:tr>
              <w:tr w:rsidR="00DA590C" w:rsidTr="00DA590C">
                <w:trPr>
                  <w:cantSplit/>
                  <w:trHeight w:val="303"/>
                </w:trPr>
                <w:tc>
                  <w:tcPr>
                    <w:tcW w:w="397" w:type="pct"/>
                    <w:vMerge/>
                  </w:tcPr>
                  <w:p w:rsidR="00DA590C" w:rsidRDefault="00DA590C">
                    <w:pPr>
                      <w:snapToGrid w:val="0"/>
                      <w:spacing w:line="240" w:lineRule="atLeast"/>
                      <w:ind w:rightChars="-759" w:right="-1594"/>
                      <w:rPr>
                        <w:sz w:val="18"/>
                        <w:szCs w:val="18"/>
                      </w:rPr>
                    </w:pPr>
                  </w:p>
                </w:tc>
                <w:tc>
                  <w:tcPr>
                    <w:tcW w:w="405" w:type="pct"/>
                    <w:vMerge/>
                  </w:tcPr>
                  <w:p w:rsidR="00DA590C" w:rsidRDefault="00DA590C">
                    <w:pPr>
                      <w:snapToGrid w:val="0"/>
                      <w:spacing w:line="240" w:lineRule="atLeast"/>
                      <w:jc w:val="center"/>
                      <w:rPr>
                        <w:sz w:val="18"/>
                        <w:szCs w:val="18"/>
                      </w:rPr>
                    </w:pPr>
                  </w:p>
                </w:tc>
                <w:sdt>
                  <w:sdtPr>
                    <w:tag w:val="_PLD_052ae87eff474159aaedec0c5ce4bb50"/>
                    <w:id w:val="26282695"/>
                    <w:lock w:val="sdtLocked"/>
                  </w:sdtPr>
                  <w:sdtContent>
                    <w:tc>
                      <w:tcPr>
                        <w:tcW w:w="133" w:type="pct"/>
                        <w:vAlign w:val="center"/>
                      </w:tcPr>
                      <w:p w:rsidR="00DA590C" w:rsidRDefault="00DA590C">
                        <w:pPr>
                          <w:jc w:val="center"/>
                          <w:rPr>
                            <w:sz w:val="18"/>
                            <w:szCs w:val="18"/>
                          </w:rPr>
                        </w:pPr>
                        <w:r>
                          <w:rPr>
                            <w:rFonts w:hint="eastAsia"/>
                            <w:sz w:val="18"/>
                            <w:szCs w:val="18"/>
                          </w:rPr>
                          <w:t>优先股</w:t>
                        </w:r>
                      </w:p>
                    </w:tc>
                  </w:sdtContent>
                </w:sdt>
                <w:sdt>
                  <w:sdtPr>
                    <w:tag w:val="_PLD_f40d311f528a48d8a47457e11ad5ccd5"/>
                    <w:id w:val="26282696"/>
                    <w:lock w:val="sdtLocked"/>
                  </w:sdtPr>
                  <w:sdtContent>
                    <w:tc>
                      <w:tcPr>
                        <w:tcW w:w="133" w:type="pct"/>
                        <w:vAlign w:val="center"/>
                      </w:tcPr>
                      <w:p w:rsidR="00DA590C" w:rsidRDefault="00DA590C">
                        <w:pPr>
                          <w:jc w:val="center"/>
                          <w:rPr>
                            <w:sz w:val="18"/>
                            <w:szCs w:val="18"/>
                          </w:rPr>
                        </w:pPr>
                        <w:r>
                          <w:rPr>
                            <w:rFonts w:hint="eastAsia"/>
                            <w:sz w:val="18"/>
                            <w:szCs w:val="18"/>
                          </w:rPr>
                          <w:t>永续债</w:t>
                        </w:r>
                      </w:p>
                    </w:tc>
                  </w:sdtContent>
                </w:sdt>
                <w:sdt>
                  <w:sdtPr>
                    <w:tag w:val="_PLD_90f98adf8eaf44078005d57f570c4291"/>
                    <w:id w:val="26282697"/>
                    <w:lock w:val="sdtLocked"/>
                  </w:sdtPr>
                  <w:sdtContent>
                    <w:tc>
                      <w:tcPr>
                        <w:tcW w:w="133" w:type="pct"/>
                        <w:vAlign w:val="center"/>
                      </w:tcPr>
                      <w:p w:rsidR="00DA590C" w:rsidRDefault="00DA590C">
                        <w:pPr>
                          <w:jc w:val="center"/>
                          <w:rPr>
                            <w:sz w:val="18"/>
                            <w:szCs w:val="18"/>
                          </w:rPr>
                        </w:pPr>
                        <w:r>
                          <w:rPr>
                            <w:rFonts w:hint="eastAsia"/>
                            <w:sz w:val="18"/>
                            <w:szCs w:val="18"/>
                          </w:rPr>
                          <w:t>其他</w:t>
                        </w:r>
                      </w:p>
                    </w:tc>
                  </w:sdtContent>
                </w:sdt>
                <w:tc>
                  <w:tcPr>
                    <w:tcW w:w="497" w:type="pct"/>
                    <w:vMerge/>
                  </w:tcPr>
                  <w:p w:rsidR="00DA590C" w:rsidRDefault="00DA590C">
                    <w:pPr>
                      <w:snapToGrid w:val="0"/>
                      <w:spacing w:line="240" w:lineRule="atLeast"/>
                      <w:jc w:val="center"/>
                      <w:rPr>
                        <w:sz w:val="18"/>
                        <w:szCs w:val="18"/>
                      </w:rPr>
                    </w:pPr>
                  </w:p>
                </w:tc>
                <w:tc>
                  <w:tcPr>
                    <w:tcW w:w="194"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466" w:type="pct"/>
                    <w:vMerge/>
                  </w:tcPr>
                  <w:p w:rsidR="00DA590C" w:rsidRDefault="00DA590C">
                    <w:pPr>
                      <w:snapToGrid w:val="0"/>
                      <w:spacing w:line="240" w:lineRule="atLeast"/>
                      <w:jc w:val="center"/>
                      <w:rPr>
                        <w:sz w:val="18"/>
                        <w:szCs w:val="18"/>
                      </w:rPr>
                    </w:pPr>
                  </w:p>
                </w:tc>
                <w:tc>
                  <w:tcPr>
                    <w:tcW w:w="133" w:type="pct"/>
                    <w:vMerge/>
                  </w:tcPr>
                  <w:p w:rsidR="00DA590C" w:rsidRDefault="00DA590C">
                    <w:pPr>
                      <w:snapToGrid w:val="0"/>
                      <w:spacing w:line="240" w:lineRule="atLeast"/>
                      <w:jc w:val="center"/>
                      <w:rPr>
                        <w:sz w:val="18"/>
                        <w:szCs w:val="18"/>
                      </w:rPr>
                    </w:pPr>
                  </w:p>
                </w:tc>
                <w:tc>
                  <w:tcPr>
                    <w:tcW w:w="527" w:type="pct"/>
                    <w:vMerge/>
                  </w:tcPr>
                  <w:p w:rsidR="00DA590C" w:rsidRDefault="00DA590C">
                    <w:pPr>
                      <w:snapToGrid w:val="0"/>
                      <w:spacing w:line="240" w:lineRule="atLeast"/>
                      <w:jc w:val="center"/>
                      <w:rPr>
                        <w:sz w:val="18"/>
                        <w:szCs w:val="18"/>
                      </w:rPr>
                    </w:pPr>
                  </w:p>
                </w:tc>
                <w:tc>
                  <w:tcPr>
                    <w:tcW w:w="133" w:type="pct"/>
                    <w:vMerge/>
                  </w:tcPr>
                  <w:p w:rsidR="00DA590C" w:rsidRDefault="00DA590C">
                    <w:pPr>
                      <w:jc w:val="center"/>
                      <w:rPr>
                        <w:sz w:val="18"/>
                        <w:szCs w:val="18"/>
                      </w:rPr>
                    </w:pPr>
                  </w:p>
                </w:tc>
                <w:tc>
                  <w:tcPr>
                    <w:tcW w:w="557" w:type="pct"/>
                    <w:vMerge/>
                  </w:tcPr>
                  <w:p w:rsidR="00DA590C" w:rsidRDefault="00DA590C">
                    <w:pPr>
                      <w:jc w:val="center"/>
                      <w:rPr>
                        <w:sz w:val="18"/>
                        <w:szCs w:val="18"/>
                      </w:rPr>
                    </w:pPr>
                  </w:p>
                </w:tc>
                <w:tc>
                  <w:tcPr>
                    <w:tcW w:w="466" w:type="pct"/>
                    <w:vMerge/>
                  </w:tcPr>
                  <w:p w:rsidR="00DA590C" w:rsidRDefault="00DA590C">
                    <w:pPr>
                      <w:jc w:val="center"/>
                      <w:rPr>
                        <w:sz w:val="18"/>
                        <w:szCs w:val="18"/>
                      </w:rPr>
                    </w:pPr>
                  </w:p>
                </w:tc>
                <w:tc>
                  <w:tcPr>
                    <w:tcW w:w="557" w:type="pct"/>
                    <w:vMerge/>
                    <w:tcBorders>
                      <w:bottom w:val="nil"/>
                    </w:tcBorders>
                  </w:tcPr>
                  <w:p w:rsidR="00DA590C" w:rsidRDefault="00DA590C">
                    <w:pPr>
                      <w:jc w:val="center"/>
                      <w:rPr>
                        <w:sz w:val="18"/>
                        <w:szCs w:val="18"/>
                      </w:rPr>
                    </w:pPr>
                  </w:p>
                </w:tc>
              </w:tr>
              <w:tr w:rsidR="00DA590C" w:rsidTr="00DA590C">
                <w:sdt>
                  <w:sdtPr>
                    <w:tag w:val="_PLD_7e9607e7cfb34d74bf0fce08e0866d34"/>
                    <w:id w:val="26282698"/>
                    <w:lock w:val="sdtLocked"/>
                  </w:sdtPr>
                  <w:sdtContent>
                    <w:tc>
                      <w:tcPr>
                        <w:tcW w:w="397" w:type="pct"/>
                      </w:tcPr>
                      <w:p w:rsidR="00DA590C" w:rsidRDefault="00DA590C">
                        <w:pPr>
                          <w:rPr>
                            <w:sz w:val="18"/>
                            <w:szCs w:val="18"/>
                          </w:rPr>
                        </w:pPr>
                        <w:r>
                          <w:rPr>
                            <w:sz w:val="18"/>
                            <w:szCs w:val="18"/>
                          </w:rPr>
                          <w:t>一、上年</w:t>
                        </w:r>
                        <w:r>
                          <w:rPr>
                            <w:rFonts w:hint="eastAsia"/>
                            <w:sz w:val="18"/>
                            <w:szCs w:val="18"/>
                          </w:rPr>
                          <w:t>期</w:t>
                        </w:r>
                        <w:r>
                          <w:rPr>
                            <w:sz w:val="18"/>
                            <w:szCs w:val="18"/>
                          </w:rPr>
                          <w:t>末余额</w:t>
                        </w:r>
                      </w:p>
                    </w:tc>
                  </w:sdtContent>
                </w:sdt>
                <w:tc>
                  <w:tcPr>
                    <w:tcW w:w="405"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r>
                      <w:rPr>
                        <w:sz w:val="18"/>
                        <w:szCs w:val="18"/>
                      </w:rPr>
                      <w:t>841,832,150.04</w:t>
                    </w: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r>
                      <w:rPr>
                        <w:sz w:val="18"/>
                        <w:szCs w:val="18"/>
                      </w:rPr>
                      <w:t>-379,119,359.57</w:t>
                    </w: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r>
                      <w:rPr>
                        <w:sz w:val="18"/>
                        <w:szCs w:val="18"/>
                      </w:rPr>
                      <w:t>1,096,407,230.14</w:t>
                    </w:r>
                  </w:p>
                </w:tc>
                <w:tc>
                  <w:tcPr>
                    <w:tcW w:w="466" w:type="pct"/>
                  </w:tcPr>
                  <w:p w:rsidR="00DA590C" w:rsidRDefault="00DA590C">
                    <w:pPr>
                      <w:jc w:val="right"/>
                      <w:rPr>
                        <w:sz w:val="18"/>
                        <w:szCs w:val="18"/>
                      </w:rPr>
                    </w:pPr>
                    <w:r>
                      <w:rPr>
                        <w:sz w:val="18"/>
                        <w:szCs w:val="18"/>
                      </w:rPr>
                      <w:t>37,811,750.57</w:t>
                    </w:r>
                  </w:p>
                </w:tc>
                <w:tc>
                  <w:tcPr>
                    <w:tcW w:w="557" w:type="pct"/>
                  </w:tcPr>
                  <w:p w:rsidR="00DA590C" w:rsidRDefault="00DA590C">
                    <w:pPr>
                      <w:jc w:val="right"/>
                      <w:rPr>
                        <w:sz w:val="18"/>
                        <w:szCs w:val="18"/>
                      </w:rPr>
                    </w:pPr>
                    <w:r>
                      <w:rPr>
                        <w:sz w:val="18"/>
                        <w:szCs w:val="18"/>
                      </w:rPr>
                      <w:t>1,134,218,980.71</w:t>
                    </w:r>
                  </w:p>
                </w:tc>
              </w:tr>
              <w:tr w:rsidR="00DA590C" w:rsidTr="00DA590C">
                <w:sdt>
                  <w:sdtPr>
                    <w:tag w:val="_PLD_fd33bb0caf614a75b319dc40c7515dcc"/>
                    <w:id w:val="26282699"/>
                    <w:lock w:val="sdtLocked"/>
                  </w:sdtPr>
                  <w:sdtContent>
                    <w:tc>
                      <w:tcPr>
                        <w:tcW w:w="397" w:type="pct"/>
                      </w:tcPr>
                      <w:p w:rsidR="00DA590C" w:rsidRDefault="00DA590C">
                        <w:pPr>
                          <w:rPr>
                            <w:sz w:val="18"/>
                            <w:szCs w:val="18"/>
                          </w:rPr>
                        </w:pPr>
                        <w:r>
                          <w:rPr>
                            <w:rFonts w:hint="eastAsia"/>
                            <w:sz w:val="18"/>
                            <w:szCs w:val="18"/>
                          </w:rPr>
                          <w:t>加：</w:t>
                        </w:r>
                        <w:r>
                          <w:rPr>
                            <w:sz w:val="18"/>
                            <w:szCs w:val="18"/>
                          </w:rPr>
                          <w:t>会计政</w:t>
                        </w:r>
                        <w:r>
                          <w:rPr>
                            <w:sz w:val="18"/>
                            <w:szCs w:val="18"/>
                          </w:rPr>
                          <w:lastRenderedPageBreak/>
                          <w:t>策变更</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15b4364437fa4ad39040010f7c204056"/>
                    <w:id w:val="26282700"/>
                    <w:lock w:val="sdtLocked"/>
                  </w:sdtPr>
                  <w:sdtContent>
                    <w:tc>
                      <w:tcPr>
                        <w:tcW w:w="397" w:type="pct"/>
                      </w:tcPr>
                      <w:p w:rsidR="00DA590C" w:rsidRDefault="00DA590C">
                        <w:pPr>
                          <w:ind w:firstLineChars="200" w:firstLine="420"/>
                          <w:rPr>
                            <w:sz w:val="18"/>
                            <w:szCs w:val="18"/>
                          </w:rPr>
                        </w:pPr>
                        <w:r>
                          <w:rPr>
                            <w:sz w:val="18"/>
                            <w:szCs w:val="18"/>
                          </w:rPr>
                          <w:t>前期差错更正</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800fb53c11a943e3b9b9bd49c8085679"/>
                    <w:id w:val="26282701"/>
                    <w:lock w:val="sdtLocked"/>
                  </w:sdtPr>
                  <w:sdtContent>
                    <w:tc>
                      <w:tcPr>
                        <w:tcW w:w="397" w:type="pct"/>
                      </w:tcPr>
                      <w:p w:rsidR="00DA590C" w:rsidRDefault="00DA590C">
                        <w:pPr>
                          <w:ind w:firstLineChars="200" w:firstLine="420"/>
                          <w:rPr>
                            <w:sz w:val="18"/>
                            <w:szCs w:val="18"/>
                          </w:rPr>
                        </w:pPr>
                        <w:r>
                          <w:rPr>
                            <w:rFonts w:hint="eastAsia"/>
                            <w:sz w:val="18"/>
                            <w:szCs w:val="18"/>
                          </w:rPr>
                          <w:t>同</w:t>
                        </w:r>
                        <w:proofErr w:type="gramStart"/>
                        <w:r>
                          <w:rPr>
                            <w:rFonts w:hint="eastAsia"/>
                            <w:sz w:val="18"/>
                            <w:szCs w:val="18"/>
                          </w:rPr>
                          <w:t>一控制</w:t>
                        </w:r>
                        <w:proofErr w:type="gramEnd"/>
                        <w:r>
                          <w:rPr>
                            <w:rFonts w:hint="eastAsia"/>
                            <w:sz w:val="18"/>
                            <w:szCs w:val="18"/>
                          </w:rPr>
                          <w:t>下企业合并</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87118e97730e486dbbcc5e072b67665f"/>
                    <w:id w:val="26282702"/>
                    <w:lock w:val="sdtLocked"/>
                  </w:sdtPr>
                  <w:sdtContent>
                    <w:tc>
                      <w:tcPr>
                        <w:tcW w:w="397" w:type="pct"/>
                      </w:tcPr>
                      <w:p w:rsidR="00DA590C" w:rsidRDefault="00DA590C">
                        <w:pPr>
                          <w:ind w:firstLineChars="200" w:firstLine="420"/>
                          <w:rPr>
                            <w:sz w:val="18"/>
                            <w:szCs w:val="18"/>
                          </w:rPr>
                        </w:pPr>
                        <w:r>
                          <w:rPr>
                            <w:rFonts w:hint="eastAsia"/>
                            <w:sz w:val="18"/>
                            <w:szCs w:val="18"/>
                          </w:rPr>
                          <w:t>其他</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b579c38070f04b86951daea3037af89c"/>
                    <w:id w:val="26282703"/>
                    <w:lock w:val="sdtLocked"/>
                  </w:sdtPr>
                  <w:sdtContent>
                    <w:tc>
                      <w:tcPr>
                        <w:tcW w:w="397" w:type="pct"/>
                      </w:tcPr>
                      <w:p w:rsidR="00DA590C" w:rsidRDefault="00DA590C">
                        <w:pPr>
                          <w:rPr>
                            <w:sz w:val="18"/>
                            <w:szCs w:val="18"/>
                          </w:rPr>
                        </w:pPr>
                        <w:r>
                          <w:rPr>
                            <w:sz w:val="18"/>
                            <w:szCs w:val="18"/>
                          </w:rPr>
                          <w:t>二、本年</w:t>
                        </w:r>
                        <w:r>
                          <w:rPr>
                            <w:rFonts w:hint="eastAsia"/>
                            <w:sz w:val="18"/>
                            <w:szCs w:val="18"/>
                          </w:rPr>
                          <w:t>期</w:t>
                        </w:r>
                        <w:r>
                          <w:rPr>
                            <w:sz w:val="18"/>
                            <w:szCs w:val="18"/>
                          </w:rPr>
                          <w:t>初余额</w:t>
                        </w:r>
                      </w:p>
                    </w:tc>
                  </w:sdtContent>
                </w:sdt>
                <w:tc>
                  <w:tcPr>
                    <w:tcW w:w="405"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r>
                      <w:rPr>
                        <w:sz w:val="18"/>
                        <w:szCs w:val="18"/>
                      </w:rPr>
                      <w:t>841,832,150.04</w:t>
                    </w: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r>
                      <w:rPr>
                        <w:sz w:val="18"/>
                        <w:szCs w:val="18"/>
                      </w:rPr>
                      <w:t>-379,119,359.57</w:t>
                    </w: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r>
                      <w:rPr>
                        <w:sz w:val="18"/>
                        <w:szCs w:val="18"/>
                      </w:rPr>
                      <w:t>1,096,407,230.14</w:t>
                    </w:r>
                  </w:p>
                </w:tc>
                <w:tc>
                  <w:tcPr>
                    <w:tcW w:w="466" w:type="pct"/>
                  </w:tcPr>
                  <w:p w:rsidR="00DA590C" w:rsidRDefault="00DA590C">
                    <w:pPr>
                      <w:jc w:val="right"/>
                      <w:rPr>
                        <w:sz w:val="18"/>
                        <w:szCs w:val="18"/>
                      </w:rPr>
                    </w:pPr>
                    <w:r>
                      <w:rPr>
                        <w:sz w:val="18"/>
                        <w:szCs w:val="18"/>
                      </w:rPr>
                      <w:t>37,811,750.57</w:t>
                    </w:r>
                  </w:p>
                </w:tc>
                <w:tc>
                  <w:tcPr>
                    <w:tcW w:w="557" w:type="pct"/>
                  </w:tcPr>
                  <w:p w:rsidR="00DA590C" w:rsidRDefault="00DA590C">
                    <w:pPr>
                      <w:jc w:val="right"/>
                      <w:rPr>
                        <w:sz w:val="18"/>
                        <w:szCs w:val="18"/>
                      </w:rPr>
                    </w:pPr>
                    <w:r>
                      <w:rPr>
                        <w:sz w:val="18"/>
                        <w:szCs w:val="18"/>
                      </w:rPr>
                      <w:t>1,134,218,980.71</w:t>
                    </w:r>
                  </w:p>
                </w:tc>
              </w:tr>
              <w:tr w:rsidR="00DA590C" w:rsidTr="00DA590C">
                <w:sdt>
                  <w:sdtPr>
                    <w:tag w:val="_PLD_186aec2424a047ee9af21797aa0ee0d8"/>
                    <w:id w:val="26282704"/>
                    <w:lock w:val="sdtLocked"/>
                  </w:sdtPr>
                  <w:sdtContent>
                    <w:tc>
                      <w:tcPr>
                        <w:tcW w:w="397" w:type="pct"/>
                      </w:tcPr>
                      <w:p w:rsidR="00DA590C" w:rsidRDefault="00DA590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r>
                      <w:rPr>
                        <w:sz w:val="18"/>
                        <w:szCs w:val="18"/>
                      </w:rPr>
                      <w:t>-4,510,819.68</w:t>
                    </w: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r w:rsidRPr="003F7DAB">
                      <w:rPr>
                        <w:sz w:val="18"/>
                        <w:szCs w:val="18"/>
                      </w:rPr>
                      <w:t>-4,510,819.68</w:t>
                    </w:r>
                  </w:p>
                </w:tc>
                <w:tc>
                  <w:tcPr>
                    <w:tcW w:w="466" w:type="pct"/>
                  </w:tcPr>
                  <w:p w:rsidR="00DA590C" w:rsidRDefault="00DA590C">
                    <w:pPr>
                      <w:jc w:val="right"/>
                      <w:rPr>
                        <w:sz w:val="18"/>
                        <w:szCs w:val="18"/>
                      </w:rPr>
                    </w:pPr>
                    <w:r>
                      <w:rPr>
                        <w:sz w:val="18"/>
                        <w:szCs w:val="18"/>
                      </w:rPr>
                      <w:t>1,686,604.54</w:t>
                    </w:r>
                  </w:p>
                </w:tc>
                <w:tc>
                  <w:tcPr>
                    <w:tcW w:w="557" w:type="pct"/>
                  </w:tcPr>
                  <w:p w:rsidR="00DA590C" w:rsidRDefault="00DA590C">
                    <w:pPr>
                      <w:jc w:val="right"/>
                      <w:rPr>
                        <w:sz w:val="18"/>
                        <w:szCs w:val="18"/>
                      </w:rPr>
                    </w:pPr>
                    <w:r>
                      <w:rPr>
                        <w:sz w:val="18"/>
                        <w:szCs w:val="18"/>
                      </w:rPr>
                      <w:t>-2,824,215.14</w:t>
                    </w:r>
                  </w:p>
                </w:tc>
              </w:tr>
              <w:tr w:rsidR="00DA590C" w:rsidTr="00DA590C">
                <w:sdt>
                  <w:sdtPr>
                    <w:tag w:val="_PLD_17bf1a1d144b41e18dbd63758cccc7b5"/>
                    <w:id w:val="26282705"/>
                    <w:lock w:val="sdtLocked"/>
                  </w:sdtPr>
                  <w:sdtContent>
                    <w:tc>
                      <w:tcPr>
                        <w:tcW w:w="397" w:type="pct"/>
                      </w:tcPr>
                      <w:p w:rsidR="00DA590C" w:rsidRDefault="00DA590C">
                        <w:pPr>
                          <w:rPr>
                            <w:sz w:val="18"/>
                            <w:szCs w:val="18"/>
                          </w:rPr>
                        </w:pPr>
                        <w:r>
                          <w:rPr>
                            <w:rFonts w:hint="eastAsia"/>
                            <w:sz w:val="18"/>
                            <w:szCs w:val="18"/>
                          </w:rPr>
                          <w:t>（一）综合收益总额</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r>
                      <w:rPr>
                        <w:sz w:val="18"/>
                        <w:szCs w:val="18"/>
                      </w:rPr>
                      <w:t>-4,510,819.68</w:t>
                    </w: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r w:rsidRPr="003F7DAB">
                      <w:rPr>
                        <w:sz w:val="18"/>
                        <w:szCs w:val="18"/>
                      </w:rPr>
                      <w:t>-4,510,819.68</w:t>
                    </w:r>
                  </w:p>
                </w:tc>
                <w:tc>
                  <w:tcPr>
                    <w:tcW w:w="466" w:type="pct"/>
                  </w:tcPr>
                  <w:p w:rsidR="00DA590C" w:rsidRDefault="00DA590C">
                    <w:pPr>
                      <w:jc w:val="right"/>
                      <w:rPr>
                        <w:sz w:val="18"/>
                        <w:szCs w:val="18"/>
                      </w:rPr>
                    </w:pPr>
                    <w:r>
                      <w:rPr>
                        <w:sz w:val="18"/>
                        <w:szCs w:val="18"/>
                      </w:rPr>
                      <w:t>1,686,604.54</w:t>
                    </w:r>
                  </w:p>
                </w:tc>
                <w:tc>
                  <w:tcPr>
                    <w:tcW w:w="557" w:type="pct"/>
                  </w:tcPr>
                  <w:p w:rsidR="00DA590C" w:rsidRDefault="00DA590C">
                    <w:pPr>
                      <w:jc w:val="right"/>
                      <w:rPr>
                        <w:sz w:val="18"/>
                        <w:szCs w:val="18"/>
                      </w:rPr>
                    </w:pPr>
                    <w:r>
                      <w:rPr>
                        <w:sz w:val="18"/>
                        <w:szCs w:val="18"/>
                      </w:rPr>
                      <w:t>-2,824,215.14</w:t>
                    </w:r>
                  </w:p>
                </w:tc>
              </w:tr>
              <w:tr w:rsidR="00DA590C" w:rsidTr="00DA590C">
                <w:sdt>
                  <w:sdtPr>
                    <w:tag w:val="_PLD_d55056423dbf4ac187d64bd43c03aca3"/>
                    <w:id w:val="26282706"/>
                    <w:lock w:val="sdtLocked"/>
                  </w:sdtPr>
                  <w:sdtContent>
                    <w:tc>
                      <w:tcPr>
                        <w:tcW w:w="397" w:type="pct"/>
                      </w:tcPr>
                      <w:p w:rsidR="00DA590C" w:rsidRDefault="00DA590C">
                        <w:pPr>
                          <w:rPr>
                            <w:sz w:val="18"/>
                            <w:szCs w:val="18"/>
                          </w:rPr>
                        </w:pPr>
                        <w:r>
                          <w:rPr>
                            <w:sz w:val="18"/>
                            <w:szCs w:val="18"/>
                          </w:rPr>
                          <w:t>（</w:t>
                        </w:r>
                        <w:r>
                          <w:rPr>
                            <w:rFonts w:hint="eastAsia"/>
                            <w:sz w:val="18"/>
                            <w:szCs w:val="18"/>
                          </w:rPr>
                          <w:t>二</w:t>
                        </w:r>
                        <w:r>
                          <w:rPr>
                            <w:sz w:val="18"/>
                            <w:szCs w:val="18"/>
                          </w:rPr>
                          <w:t>）所有者投入和减少资本</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284541025868477ca26973c13dd9ff9e"/>
                    <w:id w:val="26282707"/>
                    <w:lock w:val="sdtLocked"/>
                  </w:sdtPr>
                  <w:sdtContent>
                    <w:tc>
                      <w:tcPr>
                        <w:tcW w:w="397" w:type="pct"/>
                      </w:tcPr>
                      <w:p w:rsidR="00DA590C" w:rsidRDefault="00DA590C">
                        <w:pPr>
                          <w:rPr>
                            <w:sz w:val="18"/>
                            <w:szCs w:val="18"/>
                          </w:rPr>
                        </w:pPr>
                        <w:r>
                          <w:rPr>
                            <w:rFonts w:hint="eastAsia"/>
                            <w:sz w:val="18"/>
                            <w:szCs w:val="18"/>
                          </w:rPr>
                          <w:t>1．所有者投入的普通股</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13b4ec8d0fe34f9797d68eab8f95768d"/>
                    <w:id w:val="26282708"/>
                    <w:lock w:val="sdtLocked"/>
                  </w:sdtPr>
                  <w:sdtContent>
                    <w:tc>
                      <w:tcPr>
                        <w:tcW w:w="397" w:type="pct"/>
                      </w:tcPr>
                      <w:p w:rsidR="00DA590C" w:rsidRDefault="00DA590C">
                        <w:pPr>
                          <w:rPr>
                            <w:sz w:val="18"/>
                            <w:szCs w:val="18"/>
                          </w:rPr>
                        </w:pPr>
                        <w:r>
                          <w:rPr>
                            <w:rFonts w:hint="eastAsia"/>
                            <w:sz w:val="18"/>
                            <w:szCs w:val="18"/>
                          </w:rPr>
                          <w:t>2．其他权益工具持有者投入资本</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f1f3be9263a748c28f276e78f447b133"/>
                    <w:id w:val="26282709"/>
                    <w:lock w:val="sdtLocked"/>
                  </w:sdtPr>
                  <w:sdtContent>
                    <w:tc>
                      <w:tcPr>
                        <w:tcW w:w="397" w:type="pct"/>
                      </w:tcPr>
                      <w:p w:rsidR="00DA590C" w:rsidRDefault="00DA590C">
                        <w:pPr>
                          <w:rPr>
                            <w:sz w:val="18"/>
                            <w:szCs w:val="18"/>
                          </w:rPr>
                        </w:pPr>
                        <w:r>
                          <w:rPr>
                            <w:rFonts w:hint="eastAsia"/>
                            <w:sz w:val="18"/>
                            <w:szCs w:val="18"/>
                          </w:rPr>
                          <w:t>3</w:t>
                        </w:r>
                        <w:r>
                          <w:rPr>
                            <w:sz w:val="18"/>
                            <w:szCs w:val="18"/>
                          </w:rPr>
                          <w:t>．股份支付计入所有者权益的金额</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b361f3a237774bcd8ac416b2b21655eb"/>
                    <w:id w:val="26282710"/>
                    <w:lock w:val="sdtLocked"/>
                  </w:sdtPr>
                  <w:sdtContent>
                    <w:tc>
                      <w:tcPr>
                        <w:tcW w:w="397" w:type="pct"/>
                      </w:tcPr>
                      <w:p w:rsidR="00DA590C" w:rsidRDefault="00DA590C">
                        <w:pPr>
                          <w:rPr>
                            <w:sz w:val="18"/>
                            <w:szCs w:val="18"/>
                          </w:rPr>
                        </w:pPr>
                        <w:r>
                          <w:rPr>
                            <w:rFonts w:hint="eastAsia"/>
                            <w:sz w:val="18"/>
                            <w:szCs w:val="18"/>
                          </w:rPr>
                          <w:t>4</w:t>
                        </w:r>
                        <w:r>
                          <w:rPr>
                            <w:sz w:val="18"/>
                            <w:szCs w:val="18"/>
                          </w:rPr>
                          <w:t>．其他</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a7e75a2d1ed049d9bbdb0ef093ac9478"/>
                    <w:id w:val="26282711"/>
                    <w:lock w:val="sdtLocked"/>
                  </w:sdtPr>
                  <w:sdtContent>
                    <w:tc>
                      <w:tcPr>
                        <w:tcW w:w="397" w:type="pct"/>
                      </w:tcPr>
                      <w:p w:rsidR="00DA590C" w:rsidRDefault="00DA590C">
                        <w:pPr>
                          <w:rPr>
                            <w:sz w:val="18"/>
                            <w:szCs w:val="18"/>
                          </w:rPr>
                        </w:pPr>
                        <w:r>
                          <w:rPr>
                            <w:sz w:val="18"/>
                            <w:szCs w:val="18"/>
                          </w:rPr>
                          <w:t>（</w:t>
                        </w:r>
                        <w:r>
                          <w:rPr>
                            <w:rFonts w:hint="eastAsia"/>
                            <w:sz w:val="18"/>
                            <w:szCs w:val="18"/>
                          </w:rPr>
                          <w:t>三</w:t>
                        </w:r>
                        <w:r>
                          <w:rPr>
                            <w:sz w:val="18"/>
                            <w:szCs w:val="18"/>
                          </w:rPr>
                          <w:t>）利润分配</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728c39864cdd4a7c93d6a2bae73ac47f"/>
                    <w:id w:val="26282712"/>
                    <w:lock w:val="sdtLocked"/>
                  </w:sdtPr>
                  <w:sdtContent>
                    <w:tc>
                      <w:tcPr>
                        <w:tcW w:w="397" w:type="pct"/>
                      </w:tcPr>
                      <w:p w:rsidR="00DA590C" w:rsidRDefault="00DA590C">
                        <w:pPr>
                          <w:rPr>
                            <w:sz w:val="18"/>
                            <w:szCs w:val="18"/>
                          </w:rPr>
                        </w:pPr>
                        <w:r>
                          <w:rPr>
                            <w:sz w:val="18"/>
                            <w:szCs w:val="18"/>
                          </w:rPr>
                          <w:t>1．提取盈余公积</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6d8c8a0de80b4f6a97fdb16b82b3a6ac"/>
                    <w:id w:val="26282713"/>
                    <w:lock w:val="sdtLocked"/>
                  </w:sdtPr>
                  <w:sdtContent>
                    <w:tc>
                      <w:tcPr>
                        <w:tcW w:w="397" w:type="pct"/>
                      </w:tcPr>
                      <w:p w:rsidR="00DA590C" w:rsidRDefault="00DA590C">
                        <w:pPr>
                          <w:rPr>
                            <w:sz w:val="18"/>
                            <w:szCs w:val="18"/>
                          </w:rPr>
                        </w:pPr>
                        <w:r>
                          <w:rPr>
                            <w:sz w:val="18"/>
                            <w:szCs w:val="18"/>
                          </w:rPr>
                          <w:t>2．提取一般风险准备</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a5531db3e1d84f3897cb962fdc73ab3d"/>
                    <w:id w:val="26282714"/>
                    <w:lock w:val="sdtLocked"/>
                  </w:sdtPr>
                  <w:sdtContent>
                    <w:tc>
                      <w:tcPr>
                        <w:tcW w:w="397" w:type="pct"/>
                      </w:tcPr>
                      <w:p w:rsidR="00DA590C" w:rsidRDefault="00DA590C">
                        <w:pPr>
                          <w:rPr>
                            <w:sz w:val="18"/>
                            <w:szCs w:val="18"/>
                          </w:rPr>
                        </w:pPr>
                        <w:r>
                          <w:rPr>
                            <w:sz w:val="18"/>
                            <w:szCs w:val="18"/>
                          </w:rPr>
                          <w:t>3．对所有者（或股东）</w:t>
                        </w:r>
                        <w:r>
                          <w:rPr>
                            <w:sz w:val="18"/>
                            <w:szCs w:val="18"/>
                          </w:rPr>
                          <w:lastRenderedPageBreak/>
                          <w:t>的分配</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f3206f8cddd54371b8a1b220dc836af8"/>
                    <w:id w:val="26282715"/>
                    <w:lock w:val="sdtLocked"/>
                  </w:sdtPr>
                  <w:sdtContent>
                    <w:tc>
                      <w:tcPr>
                        <w:tcW w:w="397" w:type="pct"/>
                      </w:tcPr>
                      <w:p w:rsidR="00DA590C" w:rsidRDefault="00DA590C">
                        <w:pPr>
                          <w:rPr>
                            <w:sz w:val="18"/>
                            <w:szCs w:val="18"/>
                          </w:rPr>
                        </w:pPr>
                        <w:r>
                          <w:rPr>
                            <w:sz w:val="18"/>
                            <w:szCs w:val="18"/>
                          </w:rPr>
                          <w:t>4．其他</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c0c9652bd3724ad8b729d3650a0840d4"/>
                    <w:id w:val="26282716"/>
                    <w:lock w:val="sdtLocked"/>
                  </w:sdtPr>
                  <w:sdtContent>
                    <w:tc>
                      <w:tcPr>
                        <w:tcW w:w="397" w:type="pct"/>
                      </w:tcPr>
                      <w:p w:rsidR="00DA590C" w:rsidRDefault="00DA590C">
                        <w:pPr>
                          <w:rPr>
                            <w:sz w:val="18"/>
                            <w:szCs w:val="18"/>
                          </w:rPr>
                        </w:pPr>
                        <w:r>
                          <w:rPr>
                            <w:sz w:val="18"/>
                            <w:szCs w:val="18"/>
                          </w:rPr>
                          <w:t>（</w:t>
                        </w:r>
                        <w:r>
                          <w:rPr>
                            <w:rFonts w:hint="eastAsia"/>
                            <w:sz w:val="18"/>
                            <w:szCs w:val="18"/>
                          </w:rPr>
                          <w:t>四</w:t>
                        </w:r>
                        <w:r>
                          <w:rPr>
                            <w:sz w:val="18"/>
                            <w:szCs w:val="18"/>
                          </w:rPr>
                          <w:t>）所有者权益内部结转</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469a000ac571436189f1cb682bbe4ce7"/>
                    <w:id w:val="26282717"/>
                    <w:lock w:val="sdtLocked"/>
                  </w:sdtPr>
                  <w:sdtContent>
                    <w:tc>
                      <w:tcPr>
                        <w:tcW w:w="397" w:type="pct"/>
                      </w:tcPr>
                      <w:p w:rsidR="00DA590C" w:rsidRDefault="00DA590C">
                        <w:pPr>
                          <w:rPr>
                            <w:sz w:val="18"/>
                            <w:szCs w:val="18"/>
                          </w:rPr>
                        </w:pPr>
                        <w:r>
                          <w:rPr>
                            <w:sz w:val="18"/>
                            <w:szCs w:val="18"/>
                          </w:rPr>
                          <w:t>1．资本公积转增资本（或股本）</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8874e17dc09c419baab53299f7967f44"/>
                    <w:id w:val="26282718"/>
                    <w:lock w:val="sdtLocked"/>
                  </w:sdtPr>
                  <w:sdtContent>
                    <w:tc>
                      <w:tcPr>
                        <w:tcW w:w="397" w:type="pct"/>
                      </w:tcPr>
                      <w:p w:rsidR="00DA590C" w:rsidRDefault="00DA590C">
                        <w:pPr>
                          <w:rPr>
                            <w:sz w:val="18"/>
                            <w:szCs w:val="18"/>
                          </w:rPr>
                        </w:pPr>
                        <w:r>
                          <w:rPr>
                            <w:sz w:val="18"/>
                            <w:szCs w:val="18"/>
                          </w:rPr>
                          <w:t>2．盈余公积转增资本（或股本）</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e3c6e2e078f649258bfa4dadb9266249"/>
                    <w:id w:val="26282719"/>
                    <w:lock w:val="sdtLocked"/>
                  </w:sdtPr>
                  <w:sdtContent>
                    <w:tc>
                      <w:tcPr>
                        <w:tcW w:w="397" w:type="pct"/>
                      </w:tcPr>
                      <w:p w:rsidR="00DA590C" w:rsidRDefault="00DA590C">
                        <w:pPr>
                          <w:rPr>
                            <w:sz w:val="18"/>
                            <w:szCs w:val="18"/>
                          </w:rPr>
                        </w:pPr>
                        <w:r>
                          <w:rPr>
                            <w:sz w:val="18"/>
                            <w:szCs w:val="18"/>
                          </w:rPr>
                          <w:t>3．盈余公积弥补亏损</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tc>
                  <w:tcPr>
                    <w:tcW w:w="397" w:type="pct"/>
                  </w:tcPr>
                  <w:sdt>
                    <w:sdtPr>
                      <w:rPr>
                        <w:sz w:val="18"/>
                        <w:szCs w:val="18"/>
                      </w:rPr>
                      <w:tag w:val="_PLD_7a03b853b8c74c2fb2e89f59e327b578"/>
                      <w:id w:val="26282720"/>
                      <w:lock w:val="sdtLocked"/>
                    </w:sdtPr>
                    <w:sdtContent>
                      <w:p w:rsidR="00DA590C" w:rsidRDefault="00DA590C">
                        <w:r>
                          <w:rPr>
                            <w:sz w:val="18"/>
                            <w:szCs w:val="18"/>
                          </w:rPr>
                          <w:t>4．设定受益计划变动额结转留存收益</w:t>
                        </w:r>
                      </w:p>
                    </w:sdtContent>
                  </w:sdt>
                </w:tc>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tc>
                  <w:tcPr>
                    <w:tcW w:w="397" w:type="pct"/>
                  </w:tcPr>
                  <w:sdt>
                    <w:sdtPr>
                      <w:rPr>
                        <w:sz w:val="18"/>
                        <w:szCs w:val="18"/>
                      </w:rPr>
                      <w:tag w:val="_PLD_1db95d2c039e4fb6b41eae5a5c0aeb0a"/>
                      <w:id w:val="26282721"/>
                      <w:lock w:val="sdtLocked"/>
                    </w:sdtPr>
                    <w:sdtContent>
                      <w:p w:rsidR="00DA590C" w:rsidRDefault="00DA590C">
                        <w:pPr>
                          <w:rPr>
                            <w:sz w:val="18"/>
                            <w:szCs w:val="18"/>
                          </w:rPr>
                        </w:pPr>
                        <w:r>
                          <w:rPr>
                            <w:sz w:val="18"/>
                            <w:szCs w:val="18"/>
                          </w:rPr>
                          <w:t>5．其他综合收益结转留存收益</w:t>
                        </w:r>
                      </w:p>
                    </w:sdtContent>
                  </w:sdt>
                </w:tc>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tc>
                  <w:tcPr>
                    <w:tcW w:w="397" w:type="pct"/>
                  </w:tcPr>
                  <w:sdt>
                    <w:sdtPr>
                      <w:rPr>
                        <w:sz w:val="18"/>
                        <w:szCs w:val="18"/>
                      </w:rPr>
                      <w:tag w:val="_PLD_44b366cf670e4514b5f91bc8cef97e27"/>
                      <w:id w:val="26282722"/>
                      <w:lock w:val="sdtLocked"/>
                    </w:sdtPr>
                    <w:sdtContent>
                      <w:p w:rsidR="00DA590C" w:rsidRDefault="00DA590C">
                        <w:r>
                          <w:rPr>
                            <w:sz w:val="18"/>
                            <w:szCs w:val="18"/>
                          </w:rPr>
                          <w:t>6．其他</w:t>
                        </w:r>
                      </w:p>
                    </w:sdtContent>
                  </w:sdt>
                </w:tc>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4c2ffccd1b8247f8b48874b508665dc1"/>
                    <w:id w:val="26282723"/>
                    <w:lock w:val="sdtLocked"/>
                  </w:sdtPr>
                  <w:sdtContent>
                    <w:tc>
                      <w:tcPr>
                        <w:tcW w:w="397" w:type="pct"/>
                      </w:tcPr>
                      <w:p w:rsidR="00DA590C" w:rsidRDefault="00DA590C">
                        <w:pPr>
                          <w:rPr>
                            <w:sz w:val="18"/>
                            <w:szCs w:val="18"/>
                          </w:rPr>
                        </w:pPr>
                        <w:r>
                          <w:rPr>
                            <w:rFonts w:hint="eastAsia"/>
                            <w:sz w:val="18"/>
                            <w:szCs w:val="18"/>
                          </w:rPr>
                          <w:t>（五）专项储备</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d7da1c1428f3471c9d74c89a582725d7"/>
                    <w:id w:val="26282724"/>
                    <w:lock w:val="sdtLocked"/>
                  </w:sdtPr>
                  <w:sdtContent>
                    <w:tc>
                      <w:tcPr>
                        <w:tcW w:w="397" w:type="pct"/>
                      </w:tcPr>
                      <w:p w:rsidR="00DA590C" w:rsidRDefault="00DA590C">
                        <w:pPr>
                          <w:rPr>
                            <w:sz w:val="18"/>
                            <w:szCs w:val="18"/>
                          </w:rPr>
                        </w:pPr>
                        <w:r>
                          <w:rPr>
                            <w:rFonts w:hint="eastAsia"/>
                            <w:sz w:val="18"/>
                            <w:szCs w:val="18"/>
                          </w:rPr>
                          <w:t>1．本期提取</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f11a5c1cf32e432cb3dba158baca32fc"/>
                    <w:id w:val="26282725"/>
                    <w:lock w:val="sdtLocked"/>
                  </w:sdtPr>
                  <w:sdtContent>
                    <w:tc>
                      <w:tcPr>
                        <w:tcW w:w="397" w:type="pct"/>
                      </w:tcPr>
                      <w:p w:rsidR="00DA590C" w:rsidRDefault="00DA590C">
                        <w:pPr>
                          <w:rPr>
                            <w:sz w:val="18"/>
                            <w:szCs w:val="18"/>
                          </w:rPr>
                        </w:pPr>
                        <w:r>
                          <w:rPr>
                            <w:rFonts w:hint="eastAsia"/>
                            <w:sz w:val="18"/>
                            <w:szCs w:val="18"/>
                          </w:rPr>
                          <w:t>2．本期使用</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749e92980f334c9cae023bb1dba136fc"/>
                    <w:id w:val="26282726"/>
                    <w:lock w:val="sdtLocked"/>
                  </w:sdtPr>
                  <w:sdtContent>
                    <w:tc>
                      <w:tcPr>
                        <w:tcW w:w="397" w:type="pct"/>
                      </w:tcPr>
                      <w:p w:rsidR="00DA590C" w:rsidRDefault="00DA590C">
                        <w:pPr>
                          <w:rPr>
                            <w:sz w:val="18"/>
                            <w:szCs w:val="18"/>
                          </w:rPr>
                        </w:pPr>
                        <w:r>
                          <w:rPr>
                            <w:rFonts w:hint="eastAsia"/>
                            <w:sz w:val="18"/>
                            <w:szCs w:val="18"/>
                          </w:rPr>
                          <w:t>（六）其他</w:t>
                        </w:r>
                      </w:p>
                    </w:tc>
                  </w:sdtContent>
                </w:sdt>
                <w:tc>
                  <w:tcPr>
                    <w:tcW w:w="405"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p>
                </w:tc>
                <w:tc>
                  <w:tcPr>
                    <w:tcW w:w="466" w:type="pct"/>
                  </w:tcPr>
                  <w:p w:rsidR="00DA590C" w:rsidRDefault="00DA590C">
                    <w:pPr>
                      <w:jc w:val="right"/>
                      <w:rPr>
                        <w:sz w:val="18"/>
                        <w:szCs w:val="18"/>
                      </w:rPr>
                    </w:pPr>
                  </w:p>
                </w:tc>
                <w:tc>
                  <w:tcPr>
                    <w:tcW w:w="557" w:type="pct"/>
                  </w:tcPr>
                  <w:p w:rsidR="00DA590C" w:rsidRDefault="00DA590C">
                    <w:pPr>
                      <w:jc w:val="right"/>
                      <w:rPr>
                        <w:sz w:val="18"/>
                        <w:szCs w:val="18"/>
                      </w:rPr>
                    </w:pPr>
                  </w:p>
                </w:tc>
              </w:tr>
              <w:tr w:rsidR="00DA590C" w:rsidTr="00DA590C">
                <w:sdt>
                  <w:sdtPr>
                    <w:tag w:val="_PLD_e9c8435b637745858c6ad855ad7bbea0"/>
                    <w:id w:val="26282727"/>
                    <w:lock w:val="sdtLocked"/>
                  </w:sdtPr>
                  <w:sdtContent>
                    <w:tc>
                      <w:tcPr>
                        <w:tcW w:w="397" w:type="pct"/>
                      </w:tcPr>
                      <w:p w:rsidR="00DA590C" w:rsidRDefault="00DA590C">
                        <w:pPr>
                          <w:rPr>
                            <w:sz w:val="18"/>
                            <w:szCs w:val="18"/>
                          </w:rPr>
                        </w:pPr>
                        <w:r>
                          <w:rPr>
                            <w:sz w:val="18"/>
                            <w:szCs w:val="18"/>
                          </w:rPr>
                          <w:t>四、本期期末余额</w:t>
                        </w:r>
                      </w:p>
                    </w:tc>
                  </w:sdtContent>
                </w:sdt>
                <w:tc>
                  <w:tcPr>
                    <w:tcW w:w="405" w:type="pct"/>
                  </w:tcPr>
                  <w:p w:rsidR="00DA590C" w:rsidRDefault="00DA590C">
                    <w:pPr>
                      <w:jc w:val="right"/>
                      <w:rPr>
                        <w:sz w:val="18"/>
                        <w:szCs w:val="18"/>
                      </w:rPr>
                    </w:pPr>
                    <w:r>
                      <w:rPr>
                        <w:sz w:val="18"/>
                        <w:szCs w:val="18"/>
                      </w:rPr>
                      <w:t>564,369,565</w:t>
                    </w: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97" w:type="pct"/>
                  </w:tcPr>
                  <w:p w:rsidR="00DA590C" w:rsidRDefault="00DA590C">
                    <w:pPr>
                      <w:jc w:val="right"/>
                      <w:rPr>
                        <w:sz w:val="18"/>
                        <w:szCs w:val="18"/>
                      </w:rPr>
                    </w:pPr>
                    <w:r>
                      <w:rPr>
                        <w:sz w:val="18"/>
                        <w:szCs w:val="18"/>
                      </w:rPr>
                      <w:t>841,832,150.04</w:t>
                    </w:r>
                  </w:p>
                </w:tc>
                <w:tc>
                  <w:tcPr>
                    <w:tcW w:w="194" w:type="pct"/>
                  </w:tcPr>
                  <w:p w:rsidR="00DA590C" w:rsidRDefault="00DA590C">
                    <w:pPr>
                      <w:jc w:val="right"/>
                      <w:rPr>
                        <w:sz w:val="18"/>
                        <w:szCs w:val="18"/>
                      </w:rPr>
                    </w:pPr>
                  </w:p>
                </w:tc>
                <w:tc>
                  <w:tcPr>
                    <w:tcW w:w="133" w:type="pct"/>
                  </w:tcPr>
                  <w:p w:rsidR="00DA590C" w:rsidRDefault="00DA590C">
                    <w:pPr>
                      <w:jc w:val="right"/>
                      <w:rPr>
                        <w:sz w:val="18"/>
                        <w:szCs w:val="18"/>
                      </w:rPr>
                    </w:pPr>
                  </w:p>
                </w:tc>
                <w:tc>
                  <w:tcPr>
                    <w:tcW w:w="133" w:type="pct"/>
                  </w:tcPr>
                  <w:p w:rsidR="00DA590C" w:rsidRDefault="00DA590C">
                    <w:pPr>
                      <w:jc w:val="right"/>
                      <w:rPr>
                        <w:sz w:val="18"/>
                        <w:szCs w:val="18"/>
                      </w:rPr>
                    </w:pPr>
                  </w:p>
                </w:tc>
                <w:tc>
                  <w:tcPr>
                    <w:tcW w:w="466" w:type="pct"/>
                  </w:tcPr>
                  <w:p w:rsidR="00DA590C" w:rsidRDefault="00DA590C">
                    <w:pPr>
                      <w:jc w:val="right"/>
                      <w:rPr>
                        <w:sz w:val="18"/>
                        <w:szCs w:val="18"/>
                      </w:rPr>
                    </w:pPr>
                    <w:r>
                      <w:rPr>
                        <w:sz w:val="18"/>
                        <w:szCs w:val="18"/>
                      </w:rPr>
                      <w:t>69,324,874.67</w:t>
                    </w:r>
                  </w:p>
                </w:tc>
                <w:tc>
                  <w:tcPr>
                    <w:tcW w:w="133" w:type="pct"/>
                  </w:tcPr>
                  <w:p w:rsidR="00DA590C" w:rsidRDefault="00DA590C">
                    <w:pPr>
                      <w:jc w:val="right"/>
                      <w:rPr>
                        <w:sz w:val="18"/>
                        <w:szCs w:val="18"/>
                      </w:rPr>
                    </w:pPr>
                  </w:p>
                </w:tc>
                <w:tc>
                  <w:tcPr>
                    <w:tcW w:w="527" w:type="pct"/>
                  </w:tcPr>
                  <w:p w:rsidR="00DA590C" w:rsidRDefault="00DA590C">
                    <w:pPr>
                      <w:jc w:val="right"/>
                      <w:rPr>
                        <w:sz w:val="18"/>
                        <w:szCs w:val="18"/>
                      </w:rPr>
                    </w:pPr>
                    <w:r>
                      <w:rPr>
                        <w:sz w:val="18"/>
                        <w:szCs w:val="18"/>
                      </w:rPr>
                      <w:t>-383,630,179.25</w:t>
                    </w:r>
                  </w:p>
                </w:tc>
                <w:tc>
                  <w:tcPr>
                    <w:tcW w:w="133" w:type="pct"/>
                  </w:tcPr>
                  <w:p w:rsidR="00DA590C" w:rsidRDefault="00DA590C">
                    <w:pPr>
                      <w:jc w:val="right"/>
                      <w:rPr>
                        <w:sz w:val="18"/>
                        <w:szCs w:val="18"/>
                      </w:rPr>
                    </w:pPr>
                  </w:p>
                </w:tc>
                <w:tc>
                  <w:tcPr>
                    <w:tcW w:w="557" w:type="pct"/>
                  </w:tcPr>
                  <w:p w:rsidR="00DA590C" w:rsidRDefault="00DA590C">
                    <w:pPr>
                      <w:jc w:val="right"/>
                      <w:rPr>
                        <w:sz w:val="18"/>
                        <w:szCs w:val="18"/>
                      </w:rPr>
                    </w:pPr>
                    <w:r>
                      <w:rPr>
                        <w:sz w:val="18"/>
                        <w:szCs w:val="18"/>
                      </w:rPr>
                      <w:t>1,091,896,410.46</w:t>
                    </w:r>
                  </w:p>
                </w:tc>
                <w:tc>
                  <w:tcPr>
                    <w:tcW w:w="466" w:type="pct"/>
                  </w:tcPr>
                  <w:p w:rsidR="00DA590C" w:rsidRDefault="00DA590C">
                    <w:pPr>
                      <w:jc w:val="right"/>
                      <w:rPr>
                        <w:sz w:val="18"/>
                        <w:szCs w:val="18"/>
                      </w:rPr>
                    </w:pPr>
                    <w:r>
                      <w:rPr>
                        <w:sz w:val="18"/>
                        <w:szCs w:val="18"/>
                      </w:rPr>
                      <w:t>39,498,355.11</w:t>
                    </w:r>
                  </w:p>
                </w:tc>
                <w:tc>
                  <w:tcPr>
                    <w:tcW w:w="557" w:type="pct"/>
                  </w:tcPr>
                  <w:p w:rsidR="00DA590C" w:rsidRDefault="00DA590C">
                    <w:pPr>
                      <w:jc w:val="right"/>
                      <w:rPr>
                        <w:sz w:val="18"/>
                        <w:szCs w:val="18"/>
                      </w:rPr>
                    </w:pPr>
                    <w:r>
                      <w:rPr>
                        <w:sz w:val="18"/>
                        <w:szCs w:val="18"/>
                      </w:rPr>
                      <w:t>1,131,394,765.57</w:t>
                    </w:r>
                  </w:p>
                </w:tc>
              </w:tr>
            </w:tbl>
            <w:p w:rsidR="00DA590C" w:rsidRDefault="00DA590C"/>
            <w:p w:rsidR="00DA590C" w:rsidRDefault="00DA590C">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076a4a0998a840bab20f0ed83e5bab3d"/>
                  <w:id w:val="26282728"/>
                  <w:lock w:val="sdtLocked"/>
                  <w:placeholder>
                    <w:docPart w:val="GBC22222222222222222222222222222"/>
                  </w:placeholder>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6282729"/>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6282730"/>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DA590C" w:rsidRDefault="00DA590C">
          <w:pPr>
            <w:rPr>
              <w:szCs w:val="21"/>
            </w:rPr>
          </w:pPr>
        </w:p>
        <w:p w:rsidR="00DA590C" w:rsidRDefault="00DA590C">
          <w:pPr>
            <w:rPr>
              <w:szCs w:val="21"/>
            </w:rPr>
          </w:pPr>
        </w:p>
        <w:sdt>
          <w:sdtPr>
            <w:rPr>
              <w:rFonts w:ascii="宋体" w:hAnsi="宋体" w:cs="宋体"/>
              <w:b w:val="0"/>
              <w:bCs w:val="0"/>
              <w:kern w:val="0"/>
              <w:szCs w:val="24"/>
            </w:rPr>
            <w:tag w:val="_GBC_24560eea01804b8b9d3678736eb60ca8"/>
            <w:id w:val="26282821"/>
            <w:lock w:val="sdtLocked"/>
            <w:placeholder>
              <w:docPart w:val="GBC22222222222222222222222222222"/>
            </w:placeholder>
          </w:sdtPr>
          <w:sdtEndPr>
            <w:rPr>
              <w:rFonts w:hint="eastAsia"/>
              <w:szCs w:val="21"/>
            </w:rPr>
          </w:sdtEndPr>
          <w:sdtContent>
            <w:p w:rsidR="00DA590C" w:rsidRDefault="00DA590C">
              <w:pPr>
                <w:pStyle w:val="3"/>
                <w:jc w:val="center"/>
                <w:rPr>
                  <w:rFonts w:ascii="宋体" w:hAnsi="宋体"/>
                </w:rPr>
              </w:pPr>
              <w:r>
                <w:rPr>
                  <w:rFonts w:ascii="宋体" w:hAnsi="宋体"/>
                </w:rPr>
                <w:t>母公司</w:t>
              </w:r>
              <w:r>
                <w:rPr>
                  <w:rFonts w:ascii="宋体" w:hAnsi="宋体" w:hint="eastAsia"/>
                </w:rPr>
                <w:t>所有者权益变动表</w:t>
              </w:r>
            </w:p>
            <w:p w:rsidR="00DA590C" w:rsidRDefault="00DA590C">
              <w:pPr>
                <w:tabs>
                  <w:tab w:val="left" w:pos="10080"/>
                </w:tabs>
                <w:snapToGrid w:val="0"/>
                <w:spacing w:line="240" w:lineRule="atLeast"/>
                <w:ind w:rightChars="12" w:right="25"/>
                <w:jc w:val="center"/>
                <w:rPr>
                  <w:b/>
                  <w:bCs/>
                  <w:szCs w:val="21"/>
                </w:rPr>
              </w:pPr>
              <w:r>
                <w:rPr>
                  <w:szCs w:val="21"/>
                </w:rPr>
                <w:t>2021年</w:t>
              </w:r>
              <w:r>
                <w:rPr>
                  <w:rFonts w:hint="eastAsia"/>
                  <w:szCs w:val="21"/>
                </w:rPr>
                <w:t>1—6</w:t>
              </w:r>
              <w:r>
                <w:rPr>
                  <w:szCs w:val="21"/>
                </w:rPr>
                <w:t>月</w:t>
              </w:r>
            </w:p>
            <w:p w:rsidR="00DA590C" w:rsidRDefault="00DA590C">
              <w:pPr>
                <w:snapToGrid w:val="0"/>
                <w:spacing w:line="240" w:lineRule="atLeast"/>
                <w:jc w:val="right"/>
                <w:rPr>
                  <w:szCs w:val="21"/>
                </w:rPr>
              </w:pPr>
              <w:r>
                <w:rPr>
                  <w:szCs w:val="21"/>
                </w:rPr>
                <w:lastRenderedPageBreak/>
                <w:t>单位：</w:t>
              </w:r>
              <w:sdt>
                <w:sdtPr>
                  <w:rPr>
                    <w:szCs w:val="21"/>
                  </w:rPr>
                  <w:alias w:val="单位：母公司股东权益调节表"/>
                  <w:tag w:val="_GBC_048773409e614c6bb753000b028316a5"/>
                  <w:id w:val="262827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62827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5"/>
                <w:gridCol w:w="1078"/>
                <w:gridCol w:w="1050"/>
                <w:gridCol w:w="1078"/>
                <w:gridCol w:w="1091"/>
                <w:gridCol w:w="1036"/>
                <w:gridCol w:w="1064"/>
                <w:gridCol w:w="1022"/>
                <w:gridCol w:w="1036"/>
                <w:gridCol w:w="1021"/>
                <w:gridCol w:w="1008"/>
                <w:gridCol w:w="1026"/>
              </w:tblGrid>
              <w:tr w:rsidR="00DA590C" w:rsidTr="00DA590C">
                <w:trPr>
                  <w:trHeight w:val="20"/>
                </w:trPr>
                <w:sdt>
                  <w:sdtPr>
                    <w:tag w:val="_PLD_e16babcb874e4410be91226aac3d24db"/>
                    <w:id w:val="26282734"/>
                    <w:lock w:val="sdtLocked"/>
                  </w:sdtPr>
                  <w:sdtContent>
                    <w:tc>
                      <w:tcPr>
                        <w:tcW w:w="3245" w:type="dxa"/>
                        <w:vMerge w:val="restart"/>
                        <w:vAlign w:val="center"/>
                      </w:tcPr>
                      <w:p w:rsidR="00DA590C" w:rsidRDefault="00DA590C">
                        <w:pPr>
                          <w:adjustRightInd w:val="0"/>
                          <w:snapToGrid w:val="0"/>
                          <w:jc w:val="center"/>
                          <w:rPr>
                            <w:sz w:val="18"/>
                            <w:szCs w:val="18"/>
                          </w:rPr>
                        </w:pPr>
                        <w:r>
                          <w:rPr>
                            <w:rFonts w:hint="eastAsia"/>
                            <w:sz w:val="18"/>
                            <w:szCs w:val="18"/>
                          </w:rPr>
                          <w:t>项目</w:t>
                        </w:r>
                      </w:p>
                    </w:tc>
                  </w:sdtContent>
                </w:sdt>
                <w:tc>
                  <w:tcPr>
                    <w:tcW w:w="11510" w:type="dxa"/>
                    <w:gridSpan w:val="11"/>
                    <w:vAlign w:val="center"/>
                  </w:tcPr>
                  <w:p w:rsidR="00DA590C" w:rsidRDefault="003E1C3B">
                    <w:pPr>
                      <w:adjustRightInd w:val="0"/>
                      <w:snapToGrid w:val="0"/>
                      <w:jc w:val="center"/>
                    </w:pPr>
                    <w:sdt>
                      <w:sdtPr>
                        <w:rPr>
                          <w:rFonts w:hint="eastAsia"/>
                        </w:rPr>
                        <w:tag w:val="_PLD_f6e21c3ce66d4e148eea3bf743a653b8"/>
                        <w:id w:val="26282735"/>
                        <w:lock w:val="sdtLocked"/>
                      </w:sdtPr>
                      <w:sdtContent>
                        <w:r w:rsidR="00DA590C">
                          <w:rPr>
                            <w:rFonts w:hint="eastAsia"/>
                            <w:sz w:val="18"/>
                          </w:rPr>
                          <w:t>2021年半年度</w:t>
                        </w:r>
                      </w:sdtContent>
                    </w:sdt>
                  </w:p>
                </w:tc>
              </w:tr>
              <w:tr w:rsidR="00DA590C" w:rsidTr="00DA590C">
                <w:trPr>
                  <w:trHeight w:val="315"/>
                </w:trPr>
                <w:tc>
                  <w:tcPr>
                    <w:tcW w:w="3245" w:type="dxa"/>
                    <w:vMerge/>
                  </w:tcPr>
                  <w:p w:rsidR="00DA590C" w:rsidRDefault="00DA590C">
                    <w:pPr>
                      <w:adjustRightInd w:val="0"/>
                      <w:snapToGrid w:val="0"/>
                      <w:rPr>
                        <w:sz w:val="18"/>
                        <w:szCs w:val="18"/>
                      </w:rPr>
                    </w:pPr>
                  </w:p>
                </w:tc>
                <w:sdt>
                  <w:sdtPr>
                    <w:tag w:val="_PLD_0b6e9703ed65458cb162afd47e6cc9f5"/>
                    <w:id w:val="26282736"/>
                    <w:lock w:val="sdtLocked"/>
                  </w:sdtPr>
                  <w:sdtContent>
                    <w:tc>
                      <w:tcPr>
                        <w:tcW w:w="1078" w:type="dxa"/>
                        <w:vMerge w:val="restart"/>
                        <w:tcBorders>
                          <w:right w:val="single" w:sz="4" w:space="0" w:color="auto"/>
                        </w:tcBorders>
                        <w:vAlign w:val="center"/>
                      </w:tcPr>
                      <w:p w:rsidR="00DA590C" w:rsidRDefault="00DA590C">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385a3413585444238bb59d181b958311"/>
                    <w:id w:val="26282737"/>
                    <w:lock w:val="sdtLocked"/>
                  </w:sdtPr>
                  <w:sdtContent>
                    <w:tc>
                      <w:tcPr>
                        <w:tcW w:w="3219" w:type="dxa"/>
                        <w:gridSpan w:val="3"/>
                        <w:tcBorders>
                          <w:left w:val="single" w:sz="4" w:space="0" w:color="auto"/>
                          <w:bottom w:val="single" w:sz="4" w:space="0" w:color="auto"/>
                        </w:tcBorders>
                        <w:vAlign w:val="center"/>
                      </w:tcPr>
                      <w:p w:rsidR="00DA590C" w:rsidRDefault="00DA590C">
                        <w:pPr>
                          <w:adjustRightInd w:val="0"/>
                          <w:snapToGrid w:val="0"/>
                          <w:jc w:val="center"/>
                          <w:rPr>
                            <w:sz w:val="18"/>
                            <w:szCs w:val="18"/>
                          </w:rPr>
                        </w:pPr>
                        <w:r>
                          <w:rPr>
                            <w:rFonts w:hint="eastAsia"/>
                            <w:sz w:val="18"/>
                            <w:szCs w:val="18"/>
                          </w:rPr>
                          <w:t>其他权益工具</w:t>
                        </w:r>
                      </w:p>
                    </w:tc>
                  </w:sdtContent>
                </w:sdt>
                <w:sdt>
                  <w:sdtPr>
                    <w:tag w:val="_PLD_670488de432c4150880353e82f6ebb21"/>
                    <w:id w:val="26282738"/>
                    <w:lock w:val="sdtLocked"/>
                  </w:sdtPr>
                  <w:sdtContent>
                    <w:tc>
                      <w:tcPr>
                        <w:tcW w:w="1036" w:type="dxa"/>
                        <w:vMerge w:val="restart"/>
                        <w:vAlign w:val="center"/>
                      </w:tcPr>
                      <w:p w:rsidR="00DA590C" w:rsidRDefault="00DA590C">
                        <w:pPr>
                          <w:adjustRightInd w:val="0"/>
                          <w:snapToGrid w:val="0"/>
                          <w:jc w:val="center"/>
                          <w:rPr>
                            <w:sz w:val="18"/>
                            <w:szCs w:val="18"/>
                          </w:rPr>
                        </w:pPr>
                        <w:r>
                          <w:rPr>
                            <w:sz w:val="18"/>
                            <w:szCs w:val="18"/>
                          </w:rPr>
                          <w:t>资本公积</w:t>
                        </w:r>
                      </w:p>
                    </w:tc>
                  </w:sdtContent>
                </w:sdt>
                <w:sdt>
                  <w:sdtPr>
                    <w:tag w:val="_PLD_c1c25c4e521b4e8aba5ccfef16a558c5"/>
                    <w:id w:val="26282739"/>
                    <w:lock w:val="sdtLocked"/>
                  </w:sdtPr>
                  <w:sdtContent>
                    <w:tc>
                      <w:tcPr>
                        <w:tcW w:w="1064" w:type="dxa"/>
                        <w:vMerge w:val="restart"/>
                        <w:vAlign w:val="center"/>
                      </w:tcPr>
                      <w:p w:rsidR="00DA590C" w:rsidRDefault="00DA590C">
                        <w:pPr>
                          <w:adjustRightInd w:val="0"/>
                          <w:snapToGrid w:val="0"/>
                          <w:jc w:val="center"/>
                          <w:rPr>
                            <w:sz w:val="18"/>
                            <w:szCs w:val="18"/>
                          </w:rPr>
                        </w:pPr>
                        <w:r>
                          <w:rPr>
                            <w:sz w:val="18"/>
                            <w:szCs w:val="18"/>
                          </w:rPr>
                          <w:t>减：库存股</w:t>
                        </w:r>
                      </w:p>
                    </w:tc>
                  </w:sdtContent>
                </w:sdt>
                <w:sdt>
                  <w:sdtPr>
                    <w:tag w:val="_PLD_4ef83c170ca54a08ac6fcebc6a487dcd"/>
                    <w:id w:val="26282740"/>
                    <w:lock w:val="sdtLocked"/>
                  </w:sdtPr>
                  <w:sdtContent>
                    <w:tc>
                      <w:tcPr>
                        <w:tcW w:w="1022" w:type="dxa"/>
                        <w:vMerge w:val="restart"/>
                        <w:vAlign w:val="center"/>
                      </w:tcPr>
                      <w:p w:rsidR="00DA590C" w:rsidRDefault="00DA590C">
                        <w:pPr>
                          <w:jc w:val="center"/>
                          <w:rPr>
                            <w:sz w:val="18"/>
                            <w:szCs w:val="18"/>
                          </w:rPr>
                        </w:pPr>
                        <w:r>
                          <w:rPr>
                            <w:rFonts w:hint="eastAsia"/>
                            <w:sz w:val="18"/>
                            <w:szCs w:val="18"/>
                          </w:rPr>
                          <w:t>其他综合收益</w:t>
                        </w:r>
                      </w:p>
                    </w:tc>
                  </w:sdtContent>
                </w:sdt>
                <w:sdt>
                  <w:sdtPr>
                    <w:tag w:val="_PLD_5a42f2a835d44138928915520fc5e902"/>
                    <w:id w:val="26282741"/>
                    <w:lock w:val="sdtLocked"/>
                  </w:sdtPr>
                  <w:sdtContent>
                    <w:tc>
                      <w:tcPr>
                        <w:tcW w:w="1036" w:type="dxa"/>
                        <w:vMerge w:val="restart"/>
                        <w:vAlign w:val="center"/>
                      </w:tcPr>
                      <w:p w:rsidR="00DA590C" w:rsidRDefault="00DA590C">
                        <w:pPr>
                          <w:adjustRightInd w:val="0"/>
                          <w:snapToGrid w:val="0"/>
                          <w:jc w:val="center"/>
                          <w:rPr>
                            <w:sz w:val="18"/>
                            <w:szCs w:val="18"/>
                          </w:rPr>
                        </w:pPr>
                        <w:r>
                          <w:rPr>
                            <w:rFonts w:hint="eastAsia"/>
                            <w:sz w:val="18"/>
                            <w:szCs w:val="18"/>
                          </w:rPr>
                          <w:t>专项储备</w:t>
                        </w:r>
                      </w:p>
                    </w:tc>
                  </w:sdtContent>
                </w:sdt>
                <w:sdt>
                  <w:sdtPr>
                    <w:tag w:val="_PLD_dbef0e1514f54b8ab8b43e975d3451b6"/>
                    <w:id w:val="26282742"/>
                    <w:lock w:val="sdtLocked"/>
                  </w:sdtPr>
                  <w:sdtContent>
                    <w:tc>
                      <w:tcPr>
                        <w:tcW w:w="1021" w:type="dxa"/>
                        <w:vMerge w:val="restart"/>
                        <w:vAlign w:val="center"/>
                      </w:tcPr>
                      <w:p w:rsidR="00DA590C" w:rsidRDefault="00DA590C">
                        <w:pPr>
                          <w:adjustRightInd w:val="0"/>
                          <w:snapToGrid w:val="0"/>
                          <w:jc w:val="center"/>
                          <w:rPr>
                            <w:sz w:val="18"/>
                            <w:szCs w:val="18"/>
                          </w:rPr>
                        </w:pPr>
                        <w:r>
                          <w:rPr>
                            <w:sz w:val="18"/>
                            <w:szCs w:val="18"/>
                          </w:rPr>
                          <w:t>盈余公积</w:t>
                        </w:r>
                      </w:p>
                    </w:tc>
                  </w:sdtContent>
                </w:sdt>
                <w:sdt>
                  <w:sdtPr>
                    <w:tag w:val="_PLD_63b6c2969ec64e7abb1802f027c1069a"/>
                    <w:id w:val="26282743"/>
                    <w:lock w:val="sdtLocked"/>
                  </w:sdtPr>
                  <w:sdtContent>
                    <w:tc>
                      <w:tcPr>
                        <w:tcW w:w="1008" w:type="dxa"/>
                        <w:vMerge w:val="restart"/>
                        <w:vAlign w:val="center"/>
                      </w:tcPr>
                      <w:p w:rsidR="00DA590C" w:rsidRDefault="00DA590C">
                        <w:pPr>
                          <w:adjustRightInd w:val="0"/>
                          <w:snapToGrid w:val="0"/>
                          <w:jc w:val="center"/>
                          <w:rPr>
                            <w:sz w:val="18"/>
                            <w:szCs w:val="18"/>
                          </w:rPr>
                        </w:pPr>
                        <w:r>
                          <w:rPr>
                            <w:sz w:val="18"/>
                            <w:szCs w:val="18"/>
                          </w:rPr>
                          <w:t>未分配利润</w:t>
                        </w:r>
                      </w:p>
                    </w:tc>
                  </w:sdtContent>
                </w:sdt>
                <w:sdt>
                  <w:sdtPr>
                    <w:tag w:val="_PLD_cdd38492b3a84e28b52c6700432babfd"/>
                    <w:id w:val="26282744"/>
                    <w:lock w:val="sdtLocked"/>
                  </w:sdtPr>
                  <w:sdtContent>
                    <w:tc>
                      <w:tcPr>
                        <w:tcW w:w="1026" w:type="dxa"/>
                        <w:vMerge w:val="restart"/>
                        <w:vAlign w:val="center"/>
                      </w:tcPr>
                      <w:p w:rsidR="00DA590C" w:rsidRDefault="00DA590C">
                        <w:pPr>
                          <w:adjustRightInd w:val="0"/>
                          <w:snapToGrid w:val="0"/>
                          <w:jc w:val="center"/>
                          <w:rPr>
                            <w:sz w:val="18"/>
                            <w:szCs w:val="18"/>
                          </w:rPr>
                        </w:pPr>
                        <w:r>
                          <w:rPr>
                            <w:sz w:val="18"/>
                            <w:szCs w:val="18"/>
                          </w:rPr>
                          <w:t>所有者权益合计</w:t>
                        </w:r>
                      </w:p>
                    </w:tc>
                  </w:sdtContent>
                </w:sdt>
              </w:tr>
              <w:tr w:rsidR="00DA590C" w:rsidTr="00DA590C">
                <w:trPr>
                  <w:trHeight w:val="294"/>
                </w:trPr>
                <w:tc>
                  <w:tcPr>
                    <w:tcW w:w="3245" w:type="dxa"/>
                    <w:vMerge/>
                  </w:tcPr>
                  <w:p w:rsidR="00DA590C" w:rsidRDefault="00DA590C">
                    <w:pPr>
                      <w:adjustRightInd w:val="0"/>
                      <w:snapToGrid w:val="0"/>
                      <w:rPr>
                        <w:sz w:val="18"/>
                        <w:szCs w:val="18"/>
                      </w:rPr>
                    </w:pPr>
                  </w:p>
                </w:tc>
                <w:tc>
                  <w:tcPr>
                    <w:tcW w:w="1078" w:type="dxa"/>
                    <w:vMerge/>
                    <w:tcBorders>
                      <w:right w:val="single" w:sz="4" w:space="0" w:color="auto"/>
                    </w:tcBorders>
                    <w:vAlign w:val="center"/>
                  </w:tcPr>
                  <w:p w:rsidR="00DA590C" w:rsidRDefault="00DA590C">
                    <w:pPr>
                      <w:adjustRightInd w:val="0"/>
                      <w:snapToGrid w:val="0"/>
                      <w:jc w:val="center"/>
                      <w:rPr>
                        <w:sz w:val="18"/>
                        <w:szCs w:val="18"/>
                      </w:rPr>
                    </w:pPr>
                  </w:p>
                </w:tc>
                <w:sdt>
                  <w:sdtPr>
                    <w:tag w:val="_PLD_90c1cf3c29414463ba491093caed23a7"/>
                    <w:id w:val="26282745"/>
                    <w:lock w:val="sdtLocked"/>
                  </w:sdtPr>
                  <w:sdtContent>
                    <w:tc>
                      <w:tcPr>
                        <w:tcW w:w="1050" w:type="dxa"/>
                        <w:tcBorders>
                          <w:top w:val="single" w:sz="4" w:space="0" w:color="auto"/>
                          <w:left w:val="single" w:sz="4" w:space="0" w:color="auto"/>
                          <w:right w:val="single" w:sz="4" w:space="0" w:color="auto"/>
                        </w:tcBorders>
                        <w:vAlign w:val="center"/>
                      </w:tcPr>
                      <w:p w:rsidR="00DA590C" w:rsidRDefault="00DA590C">
                        <w:pPr>
                          <w:adjustRightInd w:val="0"/>
                          <w:snapToGrid w:val="0"/>
                          <w:jc w:val="center"/>
                          <w:rPr>
                            <w:sz w:val="18"/>
                            <w:szCs w:val="18"/>
                          </w:rPr>
                        </w:pPr>
                        <w:r>
                          <w:rPr>
                            <w:rFonts w:hint="eastAsia"/>
                            <w:sz w:val="18"/>
                            <w:szCs w:val="18"/>
                          </w:rPr>
                          <w:t>优先股</w:t>
                        </w:r>
                      </w:p>
                    </w:tc>
                  </w:sdtContent>
                </w:sdt>
                <w:sdt>
                  <w:sdtPr>
                    <w:tag w:val="_PLD_7dac20c025664b94b7a2176be4c24d00"/>
                    <w:id w:val="26282746"/>
                    <w:lock w:val="sdtLocked"/>
                  </w:sdtPr>
                  <w:sdtContent>
                    <w:tc>
                      <w:tcPr>
                        <w:tcW w:w="1078" w:type="dxa"/>
                        <w:tcBorders>
                          <w:top w:val="single" w:sz="4" w:space="0" w:color="auto"/>
                          <w:left w:val="single" w:sz="4" w:space="0" w:color="auto"/>
                          <w:right w:val="single" w:sz="4" w:space="0" w:color="auto"/>
                        </w:tcBorders>
                        <w:vAlign w:val="center"/>
                      </w:tcPr>
                      <w:p w:rsidR="00DA590C" w:rsidRDefault="00DA590C">
                        <w:pPr>
                          <w:adjustRightInd w:val="0"/>
                          <w:snapToGrid w:val="0"/>
                          <w:jc w:val="center"/>
                          <w:rPr>
                            <w:sz w:val="18"/>
                            <w:szCs w:val="18"/>
                          </w:rPr>
                        </w:pPr>
                        <w:r>
                          <w:rPr>
                            <w:rFonts w:hint="eastAsia"/>
                            <w:sz w:val="18"/>
                            <w:szCs w:val="18"/>
                          </w:rPr>
                          <w:t>永续债</w:t>
                        </w:r>
                      </w:p>
                    </w:tc>
                  </w:sdtContent>
                </w:sdt>
                <w:sdt>
                  <w:sdtPr>
                    <w:tag w:val="_PLD_23829f284d5149ee92e64b94083b1ade"/>
                    <w:id w:val="26282747"/>
                    <w:lock w:val="sdtLocked"/>
                  </w:sdtPr>
                  <w:sdtContent>
                    <w:tc>
                      <w:tcPr>
                        <w:tcW w:w="1091" w:type="dxa"/>
                        <w:tcBorders>
                          <w:top w:val="single" w:sz="4" w:space="0" w:color="auto"/>
                          <w:left w:val="single" w:sz="4" w:space="0" w:color="auto"/>
                        </w:tcBorders>
                        <w:vAlign w:val="center"/>
                      </w:tcPr>
                      <w:p w:rsidR="00DA590C" w:rsidRDefault="00DA590C">
                        <w:pPr>
                          <w:adjustRightInd w:val="0"/>
                          <w:snapToGrid w:val="0"/>
                          <w:jc w:val="center"/>
                          <w:rPr>
                            <w:sz w:val="18"/>
                            <w:szCs w:val="18"/>
                          </w:rPr>
                        </w:pPr>
                        <w:r>
                          <w:rPr>
                            <w:rFonts w:hint="eastAsia"/>
                            <w:sz w:val="18"/>
                            <w:szCs w:val="18"/>
                          </w:rPr>
                          <w:t>其他</w:t>
                        </w:r>
                      </w:p>
                    </w:tc>
                  </w:sdtContent>
                </w:sdt>
                <w:tc>
                  <w:tcPr>
                    <w:tcW w:w="1036" w:type="dxa"/>
                    <w:vMerge/>
                  </w:tcPr>
                  <w:p w:rsidR="00DA590C" w:rsidRDefault="00DA590C">
                    <w:pPr>
                      <w:adjustRightInd w:val="0"/>
                      <w:snapToGrid w:val="0"/>
                      <w:jc w:val="center"/>
                      <w:rPr>
                        <w:sz w:val="18"/>
                        <w:szCs w:val="18"/>
                      </w:rPr>
                    </w:pPr>
                  </w:p>
                </w:tc>
                <w:tc>
                  <w:tcPr>
                    <w:tcW w:w="1064" w:type="dxa"/>
                    <w:vMerge/>
                  </w:tcPr>
                  <w:p w:rsidR="00DA590C" w:rsidRDefault="00DA590C">
                    <w:pPr>
                      <w:adjustRightInd w:val="0"/>
                      <w:snapToGrid w:val="0"/>
                      <w:jc w:val="center"/>
                      <w:rPr>
                        <w:sz w:val="18"/>
                        <w:szCs w:val="18"/>
                      </w:rPr>
                    </w:pPr>
                  </w:p>
                </w:tc>
                <w:tc>
                  <w:tcPr>
                    <w:tcW w:w="1022" w:type="dxa"/>
                    <w:vMerge/>
                  </w:tcPr>
                  <w:p w:rsidR="00DA590C" w:rsidRDefault="00DA590C">
                    <w:pPr>
                      <w:jc w:val="center"/>
                      <w:rPr>
                        <w:sz w:val="18"/>
                        <w:szCs w:val="18"/>
                      </w:rPr>
                    </w:pPr>
                  </w:p>
                </w:tc>
                <w:tc>
                  <w:tcPr>
                    <w:tcW w:w="1036" w:type="dxa"/>
                    <w:vMerge/>
                  </w:tcPr>
                  <w:p w:rsidR="00DA590C" w:rsidRDefault="00DA590C">
                    <w:pPr>
                      <w:adjustRightInd w:val="0"/>
                      <w:snapToGrid w:val="0"/>
                      <w:jc w:val="center"/>
                      <w:rPr>
                        <w:sz w:val="18"/>
                        <w:szCs w:val="18"/>
                      </w:rPr>
                    </w:pPr>
                  </w:p>
                </w:tc>
                <w:tc>
                  <w:tcPr>
                    <w:tcW w:w="1021" w:type="dxa"/>
                    <w:vMerge/>
                  </w:tcPr>
                  <w:p w:rsidR="00DA590C" w:rsidRDefault="00DA590C">
                    <w:pPr>
                      <w:adjustRightInd w:val="0"/>
                      <w:snapToGrid w:val="0"/>
                      <w:jc w:val="center"/>
                      <w:rPr>
                        <w:sz w:val="18"/>
                        <w:szCs w:val="18"/>
                      </w:rPr>
                    </w:pPr>
                  </w:p>
                </w:tc>
                <w:tc>
                  <w:tcPr>
                    <w:tcW w:w="1008" w:type="dxa"/>
                    <w:vMerge/>
                  </w:tcPr>
                  <w:p w:rsidR="00DA590C" w:rsidRDefault="00DA590C">
                    <w:pPr>
                      <w:adjustRightInd w:val="0"/>
                      <w:snapToGrid w:val="0"/>
                      <w:jc w:val="center"/>
                      <w:rPr>
                        <w:sz w:val="18"/>
                        <w:szCs w:val="18"/>
                      </w:rPr>
                    </w:pPr>
                  </w:p>
                </w:tc>
                <w:tc>
                  <w:tcPr>
                    <w:tcW w:w="1026" w:type="dxa"/>
                    <w:vMerge/>
                  </w:tcPr>
                  <w:p w:rsidR="00DA590C" w:rsidRDefault="00DA590C">
                    <w:pPr>
                      <w:adjustRightInd w:val="0"/>
                      <w:snapToGrid w:val="0"/>
                      <w:jc w:val="center"/>
                      <w:rPr>
                        <w:sz w:val="18"/>
                        <w:szCs w:val="18"/>
                      </w:rPr>
                    </w:pPr>
                  </w:p>
                </w:tc>
              </w:tr>
              <w:tr w:rsidR="00DA590C" w:rsidTr="00DA590C">
                <w:trPr>
                  <w:trHeight w:val="20"/>
                </w:trPr>
                <w:sdt>
                  <w:sdtPr>
                    <w:tag w:val="_PLD_b5131b53bda244fcbd76916797d6b666"/>
                    <w:id w:val="26282748"/>
                    <w:lock w:val="sdtLocked"/>
                  </w:sdtPr>
                  <w:sdtContent>
                    <w:tc>
                      <w:tcPr>
                        <w:tcW w:w="3245" w:type="dxa"/>
                      </w:tcPr>
                      <w:p w:rsidR="00DA590C" w:rsidRDefault="00DA590C">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-367,758,270.23</w:t>
                    </w:r>
                  </w:p>
                </w:tc>
                <w:tc>
                  <w:tcPr>
                    <w:tcW w:w="1026" w:type="dxa"/>
                  </w:tcPr>
                  <w:p w:rsidR="00DA590C" w:rsidRDefault="00DA590C">
                    <w:pPr>
                      <w:jc w:val="right"/>
                      <w:rPr>
                        <w:sz w:val="18"/>
                        <w:szCs w:val="18"/>
                      </w:rPr>
                    </w:pPr>
                    <w:r>
                      <w:rPr>
                        <w:sz w:val="18"/>
                        <w:szCs w:val="18"/>
                      </w:rPr>
                      <w:t>1,090,078,922.1</w:t>
                    </w:r>
                  </w:p>
                </w:tc>
              </w:tr>
              <w:tr w:rsidR="00DA590C" w:rsidTr="00DA590C">
                <w:trPr>
                  <w:trHeight w:val="20"/>
                </w:trPr>
                <w:sdt>
                  <w:sdtPr>
                    <w:tag w:val="_PLD_66de901175bd4e50a35a24f0fca7513d"/>
                    <w:id w:val="26282749"/>
                    <w:lock w:val="sdtLocked"/>
                  </w:sdtPr>
                  <w:sdtContent>
                    <w:tc>
                      <w:tcPr>
                        <w:tcW w:w="3245" w:type="dxa"/>
                      </w:tcPr>
                      <w:p w:rsidR="00DA590C" w:rsidRDefault="00DA590C">
                        <w:pPr>
                          <w:rPr>
                            <w:sz w:val="18"/>
                            <w:szCs w:val="18"/>
                          </w:rPr>
                        </w:pPr>
                        <w:r>
                          <w:rPr>
                            <w:sz w:val="18"/>
                            <w:szCs w:val="18"/>
                          </w:rPr>
                          <w:t>加：会计政策变更</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3bfc3b7951f4488f95a7180f02c989cf"/>
                    <w:id w:val="26282750"/>
                    <w:lock w:val="sdtLocked"/>
                  </w:sdtPr>
                  <w:sdtContent>
                    <w:tc>
                      <w:tcPr>
                        <w:tcW w:w="3245" w:type="dxa"/>
                      </w:tcPr>
                      <w:p w:rsidR="00DA590C" w:rsidRDefault="00DA590C">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dc9b9aaf7e384b1eae7dcabb517c2b1e"/>
                    <w:id w:val="26282751"/>
                    <w:lock w:val="sdtLocked"/>
                  </w:sdtPr>
                  <w:sdtContent>
                    <w:tc>
                      <w:tcPr>
                        <w:tcW w:w="3245" w:type="dxa"/>
                      </w:tcPr>
                      <w:p w:rsidR="00DA590C" w:rsidRDefault="00DA590C">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345919472b384d0eb13471ef5f2f5e92"/>
                    <w:id w:val="26282752"/>
                    <w:lock w:val="sdtLocked"/>
                  </w:sdtPr>
                  <w:sdtContent>
                    <w:tc>
                      <w:tcPr>
                        <w:tcW w:w="3245" w:type="dxa"/>
                      </w:tcPr>
                      <w:p w:rsidR="00DA590C" w:rsidRDefault="00DA590C">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-367,758,270.23</w:t>
                    </w:r>
                  </w:p>
                </w:tc>
                <w:tc>
                  <w:tcPr>
                    <w:tcW w:w="1026" w:type="dxa"/>
                  </w:tcPr>
                  <w:p w:rsidR="00DA590C" w:rsidRDefault="00DA590C">
                    <w:pPr>
                      <w:jc w:val="right"/>
                      <w:rPr>
                        <w:sz w:val="18"/>
                        <w:szCs w:val="18"/>
                      </w:rPr>
                    </w:pPr>
                    <w:r>
                      <w:rPr>
                        <w:sz w:val="18"/>
                        <w:szCs w:val="18"/>
                      </w:rPr>
                      <w:t>1,090,078,922.1</w:t>
                    </w:r>
                  </w:p>
                </w:tc>
              </w:tr>
              <w:tr w:rsidR="00DA590C" w:rsidTr="00DA590C">
                <w:trPr>
                  <w:trHeight w:val="20"/>
                </w:trPr>
                <w:sdt>
                  <w:sdtPr>
                    <w:tag w:val="_PLD_4eea4cc259884a6ab5f2fe018aec3d4e"/>
                    <w:id w:val="26282753"/>
                    <w:lock w:val="sdtLocked"/>
                  </w:sdtPr>
                  <w:sdtContent>
                    <w:tc>
                      <w:tcPr>
                        <w:tcW w:w="3245" w:type="dxa"/>
                      </w:tcPr>
                      <w:p w:rsidR="00DA590C" w:rsidRDefault="00DA590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r>
                      <w:rPr>
                        <w:sz w:val="18"/>
                        <w:szCs w:val="18"/>
                      </w:rPr>
                      <w:t>27,260,564.54</w:t>
                    </w:r>
                  </w:p>
                </w:tc>
                <w:tc>
                  <w:tcPr>
                    <w:tcW w:w="1026" w:type="dxa"/>
                  </w:tcPr>
                  <w:p w:rsidR="00DA590C" w:rsidRDefault="00DA590C">
                    <w:pPr>
                      <w:jc w:val="right"/>
                      <w:rPr>
                        <w:sz w:val="18"/>
                        <w:szCs w:val="18"/>
                      </w:rPr>
                    </w:pPr>
                    <w:r w:rsidRPr="00FB3386">
                      <w:rPr>
                        <w:sz w:val="18"/>
                        <w:szCs w:val="18"/>
                      </w:rPr>
                      <w:t>27,260,564.54</w:t>
                    </w:r>
                  </w:p>
                </w:tc>
              </w:tr>
              <w:tr w:rsidR="00DA590C" w:rsidTr="00DA590C">
                <w:trPr>
                  <w:trHeight w:val="20"/>
                </w:trPr>
                <w:sdt>
                  <w:sdtPr>
                    <w:tag w:val="_PLD_c2eb317db9474ea9b9513a40ba81d9f7"/>
                    <w:id w:val="26282754"/>
                    <w:lock w:val="sdtLocked"/>
                  </w:sdtPr>
                  <w:sdtContent>
                    <w:tc>
                      <w:tcPr>
                        <w:tcW w:w="3245" w:type="dxa"/>
                      </w:tcPr>
                      <w:p w:rsidR="00DA590C" w:rsidRDefault="00DA590C">
                        <w:pPr>
                          <w:rPr>
                            <w:sz w:val="18"/>
                            <w:szCs w:val="18"/>
                          </w:rPr>
                        </w:pPr>
                        <w:r>
                          <w:rPr>
                            <w:rFonts w:hint="eastAsia"/>
                            <w:sz w:val="18"/>
                            <w:szCs w:val="18"/>
                          </w:rPr>
                          <w:t>（一）综合收益总额</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r>
                      <w:rPr>
                        <w:sz w:val="18"/>
                        <w:szCs w:val="18"/>
                      </w:rPr>
                      <w:t>27,260,564.54</w:t>
                    </w:r>
                  </w:p>
                </w:tc>
                <w:tc>
                  <w:tcPr>
                    <w:tcW w:w="1026" w:type="dxa"/>
                  </w:tcPr>
                  <w:p w:rsidR="00DA590C" w:rsidRDefault="00DA590C">
                    <w:pPr>
                      <w:jc w:val="right"/>
                      <w:rPr>
                        <w:sz w:val="18"/>
                        <w:szCs w:val="18"/>
                      </w:rPr>
                    </w:pPr>
                    <w:r w:rsidRPr="00FB3386">
                      <w:rPr>
                        <w:sz w:val="18"/>
                        <w:szCs w:val="18"/>
                      </w:rPr>
                      <w:t>27,260,564.54</w:t>
                    </w:r>
                  </w:p>
                </w:tc>
              </w:tr>
              <w:tr w:rsidR="00DA590C" w:rsidTr="00DA590C">
                <w:trPr>
                  <w:trHeight w:val="20"/>
                </w:trPr>
                <w:sdt>
                  <w:sdtPr>
                    <w:tag w:val="_PLD_2c2c42255e12419d81111ac5d28c5859"/>
                    <w:id w:val="26282755"/>
                    <w:lock w:val="sdtLocked"/>
                  </w:sdtPr>
                  <w:sdtContent>
                    <w:tc>
                      <w:tcPr>
                        <w:tcW w:w="3245" w:type="dxa"/>
                      </w:tcPr>
                      <w:p w:rsidR="00DA590C" w:rsidRDefault="00DA590C">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ced9c335ab0c4ec8b683bd42730e309b"/>
                    <w:id w:val="26282756"/>
                    <w:lock w:val="sdtLocked"/>
                  </w:sdtPr>
                  <w:sdtContent>
                    <w:tc>
                      <w:tcPr>
                        <w:tcW w:w="3245" w:type="dxa"/>
                      </w:tcPr>
                      <w:p w:rsidR="00DA590C" w:rsidRDefault="00DA590C">
                        <w:pPr>
                          <w:rPr>
                            <w:sz w:val="18"/>
                            <w:szCs w:val="18"/>
                          </w:rPr>
                        </w:pPr>
                        <w:r>
                          <w:rPr>
                            <w:rFonts w:hint="eastAsia"/>
                            <w:sz w:val="18"/>
                            <w:szCs w:val="18"/>
                          </w:rPr>
                          <w:t>1．所有者投入的普通股</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5db7714c048b45cb8fc2f783898126a2"/>
                    <w:id w:val="26282757"/>
                    <w:lock w:val="sdtLocked"/>
                  </w:sdtPr>
                  <w:sdtContent>
                    <w:tc>
                      <w:tcPr>
                        <w:tcW w:w="3245" w:type="dxa"/>
                      </w:tcPr>
                      <w:p w:rsidR="00DA590C" w:rsidRDefault="00DA590C">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0c8627dcaed14beabce3c3a65384cf01"/>
                    <w:id w:val="26282758"/>
                    <w:lock w:val="sdtLocked"/>
                  </w:sdtPr>
                  <w:sdtContent>
                    <w:tc>
                      <w:tcPr>
                        <w:tcW w:w="3245" w:type="dxa"/>
                      </w:tcPr>
                      <w:p w:rsidR="00DA590C" w:rsidRDefault="00DA590C">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4815225e85794febad32622528b72229"/>
                    <w:id w:val="26282759"/>
                    <w:lock w:val="sdtLocked"/>
                  </w:sdtPr>
                  <w:sdtContent>
                    <w:tc>
                      <w:tcPr>
                        <w:tcW w:w="3245" w:type="dxa"/>
                      </w:tcPr>
                      <w:p w:rsidR="00DA590C" w:rsidRDefault="00DA590C">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1277678c10f343d5a55853e3552c21df"/>
                    <w:id w:val="26282760"/>
                    <w:lock w:val="sdtLocked"/>
                  </w:sdtPr>
                  <w:sdtContent>
                    <w:tc>
                      <w:tcPr>
                        <w:tcW w:w="3245" w:type="dxa"/>
                      </w:tcPr>
                      <w:p w:rsidR="00DA590C" w:rsidRDefault="00DA590C">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6be0f6b7609247d98f239c435a57bdf2"/>
                    <w:id w:val="26282761"/>
                    <w:lock w:val="sdtLocked"/>
                  </w:sdtPr>
                  <w:sdtContent>
                    <w:tc>
                      <w:tcPr>
                        <w:tcW w:w="3245" w:type="dxa"/>
                      </w:tcPr>
                      <w:p w:rsidR="00DA590C" w:rsidRDefault="00DA590C">
                        <w:pPr>
                          <w:rPr>
                            <w:sz w:val="18"/>
                            <w:szCs w:val="18"/>
                          </w:rPr>
                        </w:pPr>
                        <w:r>
                          <w:rPr>
                            <w:sz w:val="18"/>
                            <w:szCs w:val="18"/>
                          </w:rPr>
                          <w:t>1．提取盈余公积</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b4a66855afc2407cbaf93baeafe0ad7f"/>
                    <w:id w:val="26282762"/>
                    <w:lock w:val="sdtLocked"/>
                  </w:sdtPr>
                  <w:sdtContent>
                    <w:tc>
                      <w:tcPr>
                        <w:tcW w:w="3245" w:type="dxa"/>
                      </w:tcPr>
                      <w:p w:rsidR="00DA590C" w:rsidRDefault="00DA590C">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f35184bd1aa14b32a781b0ed9b526ffe"/>
                    <w:id w:val="26282763"/>
                    <w:lock w:val="sdtLocked"/>
                  </w:sdtPr>
                  <w:sdtContent>
                    <w:tc>
                      <w:tcPr>
                        <w:tcW w:w="3245" w:type="dxa"/>
                      </w:tcPr>
                      <w:p w:rsidR="00DA590C" w:rsidRDefault="00DA590C">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377c539e51b74e8689b49d91a30d6a9f"/>
                    <w:id w:val="26282764"/>
                    <w:lock w:val="sdtLocked"/>
                  </w:sdtPr>
                  <w:sdtContent>
                    <w:tc>
                      <w:tcPr>
                        <w:tcW w:w="3245" w:type="dxa"/>
                      </w:tcPr>
                      <w:p w:rsidR="00DA590C" w:rsidRDefault="00DA590C">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9d82304ad85542d89ad56bdebdedd7c5"/>
                    <w:id w:val="26282765"/>
                    <w:lock w:val="sdtLocked"/>
                  </w:sdtPr>
                  <w:sdtContent>
                    <w:tc>
                      <w:tcPr>
                        <w:tcW w:w="3245" w:type="dxa"/>
                      </w:tcPr>
                      <w:p w:rsidR="00DA590C" w:rsidRDefault="00DA590C">
                        <w:pPr>
                          <w:rPr>
                            <w:sz w:val="18"/>
                            <w:szCs w:val="18"/>
                          </w:rPr>
                        </w:pPr>
                        <w:r>
                          <w:rPr>
                            <w:sz w:val="18"/>
                            <w:szCs w:val="18"/>
                          </w:rPr>
                          <w:t>1．资本公积转增资本（或股本）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ba5c81951f1c4ff0a188b55532ed96a5"/>
                    <w:id w:val="26282766"/>
                    <w:lock w:val="sdtLocked"/>
                  </w:sdtPr>
                  <w:sdtContent>
                    <w:tc>
                      <w:tcPr>
                        <w:tcW w:w="3245" w:type="dxa"/>
                      </w:tcPr>
                      <w:p w:rsidR="00DA590C" w:rsidRDefault="00DA590C">
                        <w:pPr>
                          <w:rPr>
                            <w:sz w:val="18"/>
                            <w:szCs w:val="18"/>
                          </w:rPr>
                        </w:pPr>
                        <w:r>
                          <w:rPr>
                            <w:sz w:val="18"/>
                            <w:szCs w:val="18"/>
                          </w:rPr>
                          <w:t>2．盈余公积转增资本（或股本）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81b068c4cdf2482a9438450e52e9b3b4"/>
                    <w:id w:val="26282767"/>
                    <w:lock w:val="sdtLocked"/>
                  </w:sdtPr>
                  <w:sdtContent>
                    <w:tc>
                      <w:tcPr>
                        <w:tcW w:w="3245" w:type="dxa"/>
                      </w:tcPr>
                      <w:p w:rsidR="00DA590C" w:rsidRDefault="00DA590C">
                        <w:pPr>
                          <w:rPr>
                            <w:sz w:val="18"/>
                            <w:szCs w:val="18"/>
                          </w:rPr>
                        </w:pPr>
                        <w:r>
                          <w:rPr>
                            <w:sz w:val="18"/>
                            <w:szCs w:val="18"/>
                          </w:rPr>
                          <w:t>3．盈余公积弥补亏损</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3245" w:type="dxa"/>
                  </w:tcPr>
                  <w:sdt>
                    <w:sdtPr>
                      <w:rPr>
                        <w:sz w:val="18"/>
                        <w:szCs w:val="18"/>
                      </w:rPr>
                      <w:tag w:val="_PLD_0e7647effaeb42219d706b118465bdec"/>
                      <w:id w:val="26282768"/>
                      <w:lock w:val="sdtLocked"/>
                    </w:sdtPr>
                    <w:sdtContent>
                      <w:p w:rsidR="00DA590C" w:rsidRDefault="00DA590C">
                        <w:r>
                          <w:rPr>
                            <w:sz w:val="18"/>
                            <w:szCs w:val="18"/>
                          </w:rPr>
                          <w:t>4．设定受益计划变动额结转留存收益</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3245" w:type="dxa"/>
                  </w:tcPr>
                  <w:sdt>
                    <w:sdtPr>
                      <w:rPr>
                        <w:sz w:val="18"/>
                        <w:szCs w:val="18"/>
                      </w:rPr>
                      <w:tag w:val="_PLD_1c8ba4a0bb224c1d891e628390545199"/>
                      <w:id w:val="26282769"/>
                      <w:lock w:val="sdtLocked"/>
                    </w:sdtPr>
                    <w:sdtContent>
                      <w:p w:rsidR="00DA590C" w:rsidRDefault="00DA590C">
                        <w:pPr>
                          <w:rPr>
                            <w:sz w:val="18"/>
                            <w:szCs w:val="18"/>
                          </w:rPr>
                        </w:pPr>
                        <w:r>
                          <w:rPr>
                            <w:sz w:val="18"/>
                            <w:szCs w:val="18"/>
                          </w:rPr>
                          <w:t>5．其他综合收益结转留存收益</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3245" w:type="dxa"/>
                  </w:tcPr>
                  <w:sdt>
                    <w:sdtPr>
                      <w:rPr>
                        <w:sz w:val="18"/>
                        <w:szCs w:val="18"/>
                      </w:rPr>
                      <w:tag w:val="_PLD_69d4adb536bf498a8a9d97dda9d31e75"/>
                      <w:id w:val="26282770"/>
                      <w:lock w:val="sdtLocked"/>
                    </w:sdtPr>
                    <w:sdtContent>
                      <w:p w:rsidR="00DA590C" w:rsidRDefault="00DA590C">
                        <w:r>
                          <w:rPr>
                            <w:sz w:val="18"/>
                            <w:szCs w:val="18"/>
                          </w:rPr>
                          <w:t>6．其他</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2ae06251c01740e284196240776af550"/>
                    <w:id w:val="26282771"/>
                    <w:lock w:val="sdtLocked"/>
                  </w:sdtPr>
                  <w:sdtContent>
                    <w:tc>
                      <w:tcPr>
                        <w:tcW w:w="3245" w:type="dxa"/>
                        <w:vAlign w:val="center"/>
                      </w:tcPr>
                      <w:p w:rsidR="00DA590C" w:rsidRDefault="00DA590C">
                        <w:pPr>
                          <w:rPr>
                            <w:sz w:val="18"/>
                            <w:szCs w:val="18"/>
                          </w:rPr>
                        </w:pPr>
                        <w:r>
                          <w:rPr>
                            <w:rFonts w:hint="eastAsia"/>
                            <w:sz w:val="18"/>
                            <w:szCs w:val="18"/>
                          </w:rPr>
                          <w:t>（五）专项储备</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6c9c274129814a4ea45296335d45791b"/>
                    <w:id w:val="26282772"/>
                    <w:lock w:val="sdtLocked"/>
                  </w:sdtPr>
                  <w:sdtContent>
                    <w:tc>
                      <w:tcPr>
                        <w:tcW w:w="3245" w:type="dxa"/>
                        <w:vAlign w:val="center"/>
                      </w:tcPr>
                      <w:p w:rsidR="00DA590C" w:rsidRDefault="00DA590C">
                        <w:pPr>
                          <w:rPr>
                            <w:sz w:val="18"/>
                            <w:szCs w:val="18"/>
                          </w:rPr>
                        </w:pPr>
                        <w:r>
                          <w:rPr>
                            <w:rFonts w:hint="eastAsia"/>
                            <w:sz w:val="18"/>
                            <w:szCs w:val="18"/>
                          </w:rPr>
                          <w:t>1．本期提取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14398e4dd6ed4c74869a974323e2137e"/>
                    <w:id w:val="26282773"/>
                    <w:lock w:val="sdtLocked"/>
                  </w:sdtPr>
                  <w:sdtContent>
                    <w:tc>
                      <w:tcPr>
                        <w:tcW w:w="3245" w:type="dxa"/>
                        <w:vAlign w:val="center"/>
                      </w:tcPr>
                      <w:p w:rsidR="00DA590C" w:rsidRDefault="00DA590C">
                        <w:pPr>
                          <w:rPr>
                            <w:sz w:val="18"/>
                            <w:szCs w:val="18"/>
                          </w:rPr>
                        </w:pPr>
                        <w:r>
                          <w:rPr>
                            <w:rFonts w:hint="eastAsia"/>
                            <w:sz w:val="18"/>
                            <w:szCs w:val="18"/>
                          </w:rPr>
                          <w:t>2．本期使用</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224fa1ebe84a4d40b88b89a97997e311"/>
                    <w:id w:val="26282774"/>
                    <w:lock w:val="sdtLocked"/>
                  </w:sdtPr>
                  <w:sdtContent>
                    <w:tc>
                      <w:tcPr>
                        <w:tcW w:w="3245" w:type="dxa"/>
                      </w:tcPr>
                      <w:p w:rsidR="00DA590C" w:rsidRDefault="00DA590C">
                        <w:pPr>
                          <w:rPr>
                            <w:sz w:val="18"/>
                            <w:szCs w:val="18"/>
                          </w:rPr>
                        </w:pPr>
                        <w:r>
                          <w:rPr>
                            <w:rFonts w:hint="eastAsia"/>
                            <w:sz w:val="18"/>
                            <w:szCs w:val="18"/>
                          </w:rPr>
                          <w:t>（六）其他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fe962ef732004aec94edafee7e0bef94"/>
                    <w:id w:val="26282775"/>
                    <w:lock w:val="sdtLocked"/>
                  </w:sdtPr>
                  <w:sdtContent>
                    <w:tc>
                      <w:tcPr>
                        <w:tcW w:w="3245" w:type="dxa"/>
                      </w:tcPr>
                      <w:p w:rsidR="00DA590C" w:rsidRDefault="00DA590C">
                        <w:pPr>
                          <w:rPr>
                            <w:sz w:val="18"/>
                            <w:szCs w:val="18"/>
                          </w:rPr>
                        </w:pPr>
                        <w:r>
                          <w:rPr>
                            <w:sz w:val="18"/>
                            <w:szCs w:val="18"/>
                          </w:rPr>
                          <w:t>四、本期期末余额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-340,497,705.69</w:t>
                    </w:r>
                  </w:p>
                </w:tc>
                <w:tc>
                  <w:tcPr>
                    <w:tcW w:w="1026" w:type="dxa"/>
                  </w:tcPr>
                  <w:p w:rsidR="00DA590C" w:rsidRDefault="00DA590C">
                    <w:pPr>
                      <w:jc w:val="right"/>
                      <w:rPr>
                        <w:sz w:val="18"/>
                        <w:szCs w:val="18"/>
                      </w:rPr>
                    </w:pPr>
                    <w:r>
                      <w:rPr>
                        <w:sz w:val="18"/>
                        <w:szCs w:val="18"/>
                      </w:rPr>
                      <w:t>1,117,339,486.64</w:t>
                    </w:r>
                  </w:p>
                </w:tc>
              </w:tr>
            </w:tbl>
            <w:p w:rsidR="00DA590C" w:rsidRDefault="00DA590C"/>
            <w:p w:rsidR="00DA590C" w:rsidRDefault="00DA590C">
              <w:pPr>
                <w:rPr>
                  <w:szCs w:val="21"/>
                </w:rPr>
              </w:pPr>
            </w:p>
            <w:tbl>
              <w:tblPr>
                <w:tblStyle w:val="g1"/>
                <w:tblW w:w="0" w:type="auto"/>
                <w:tblInd w:w="-3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20"/>
                <w:gridCol w:w="1078"/>
                <w:gridCol w:w="1050"/>
                <w:gridCol w:w="1078"/>
                <w:gridCol w:w="1091"/>
                <w:gridCol w:w="1036"/>
                <w:gridCol w:w="1064"/>
                <w:gridCol w:w="1022"/>
                <w:gridCol w:w="1036"/>
                <w:gridCol w:w="1021"/>
                <w:gridCol w:w="1008"/>
                <w:gridCol w:w="1026"/>
              </w:tblGrid>
              <w:tr w:rsidR="00DA590C" w:rsidTr="00DA590C">
                <w:trPr>
                  <w:trHeight w:val="20"/>
                </w:trPr>
                <w:tc>
                  <w:tcPr>
                    <w:tcW w:w="2820" w:type="dxa"/>
                    <w:vMerge w:val="restart"/>
                    <w:vAlign w:val="center"/>
                  </w:tcPr>
                  <w:sdt>
                    <w:sdtPr>
                      <w:rPr>
                        <w:rFonts w:hint="eastAsia"/>
                        <w:sz w:val="18"/>
                        <w:szCs w:val="18"/>
                      </w:rPr>
                      <w:tag w:val="_PLD_312727f4b56147c2b646c0fb68a4b58b"/>
                      <w:id w:val="26282776"/>
                      <w:lock w:val="sdtLocked"/>
                    </w:sdtPr>
                    <w:sdtContent>
                      <w:p w:rsidR="00DA590C" w:rsidRDefault="00DA590C">
                        <w:pPr>
                          <w:adjustRightInd w:val="0"/>
                          <w:snapToGrid w:val="0"/>
                          <w:jc w:val="center"/>
                          <w:rPr>
                            <w:sz w:val="18"/>
                            <w:szCs w:val="18"/>
                          </w:rPr>
                        </w:pPr>
                        <w:r>
                          <w:rPr>
                            <w:rFonts w:hint="eastAsia"/>
                            <w:sz w:val="18"/>
                            <w:szCs w:val="18"/>
                          </w:rPr>
                          <w:t>项目</w:t>
                        </w:r>
                      </w:p>
                    </w:sdtContent>
                  </w:sdt>
                </w:tc>
                <w:tc>
                  <w:tcPr>
                    <w:tcW w:w="11510" w:type="dxa"/>
                    <w:gridSpan w:val="11"/>
                  </w:tcPr>
                  <w:p w:rsidR="00DA590C" w:rsidRDefault="003E1C3B">
                    <w:pPr>
                      <w:adjustRightInd w:val="0"/>
                      <w:snapToGrid w:val="0"/>
                      <w:jc w:val="center"/>
                      <w:rPr>
                        <w:sz w:val="18"/>
                      </w:rPr>
                    </w:pPr>
                    <w:sdt>
                      <w:sdtPr>
                        <w:rPr>
                          <w:rFonts w:hint="eastAsia"/>
                          <w:sz w:val="18"/>
                        </w:rPr>
                        <w:tag w:val="_PLD_35246b22171846ac8ef46c5dfa1d1663"/>
                        <w:id w:val="26282777"/>
                        <w:lock w:val="sdtLocked"/>
                      </w:sdtPr>
                      <w:sdtContent>
                        <w:r w:rsidR="00DA590C">
                          <w:rPr>
                            <w:rFonts w:hint="eastAsia"/>
                            <w:sz w:val="18"/>
                          </w:rPr>
                          <w:t>2020年半年度</w:t>
                        </w:r>
                      </w:sdtContent>
                    </w:sdt>
                  </w:p>
                </w:tc>
              </w:tr>
              <w:tr w:rsidR="00DA590C" w:rsidTr="00DA590C">
                <w:trPr>
                  <w:trHeight w:val="315"/>
                </w:trPr>
                <w:tc>
                  <w:tcPr>
                    <w:tcW w:w="2820" w:type="dxa"/>
                    <w:vMerge/>
                  </w:tcPr>
                  <w:p w:rsidR="00DA590C" w:rsidRDefault="00DA590C">
                    <w:pPr>
                      <w:adjustRightInd w:val="0"/>
                      <w:snapToGrid w:val="0"/>
                      <w:rPr>
                        <w:sz w:val="18"/>
                        <w:szCs w:val="18"/>
                      </w:rPr>
                    </w:pPr>
                  </w:p>
                </w:tc>
                <w:sdt>
                  <w:sdtPr>
                    <w:tag w:val="_PLD_5da9900c5a9e46a085487ea972f44796"/>
                    <w:id w:val="26282778"/>
                    <w:lock w:val="sdtLocked"/>
                  </w:sdtPr>
                  <w:sdtContent>
                    <w:tc>
                      <w:tcPr>
                        <w:tcW w:w="1078" w:type="dxa"/>
                        <w:vMerge w:val="restart"/>
                        <w:tcBorders>
                          <w:right w:val="single" w:sz="4" w:space="0" w:color="auto"/>
                        </w:tcBorders>
                        <w:vAlign w:val="center"/>
                      </w:tcPr>
                      <w:p w:rsidR="00DA590C" w:rsidRDefault="00DA590C">
                        <w:pPr>
                          <w:adjustRightInd w:val="0"/>
                          <w:snapToGrid w:val="0"/>
                          <w:jc w:val="center"/>
                          <w:rPr>
                            <w:sz w:val="18"/>
                            <w:szCs w:val="18"/>
                          </w:rPr>
                        </w:pPr>
                        <w:r>
                          <w:rPr>
                            <w:rFonts w:hint="eastAsia"/>
                            <w:sz w:val="18"/>
                            <w:szCs w:val="18"/>
                          </w:rPr>
                          <w:t>实收资本</w:t>
                        </w:r>
                        <w:r>
                          <w:rPr>
                            <w:sz w:val="18"/>
                            <w:szCs w:val="18"/>
                          </w:rPr>
                          <w:t xml:space="preserve"> (或股本)</w:t>
                        </w:r>
                      </w:p>
                    </w:tc>
                  </w:sdtContent>
                </w:sdt>
                <w:sdt>
                  <w:sdtPr>
                    <w:tag w:val="_PLD_fc0bce3be00144ff950606755a048a76"/>
                    <w:id w:val="26282779"/>
                    <w:lock w:val="sdtLocked"/>
                  </w:sdtPr>
                  <w:sdtContent>
                    <w:tc>
                      <w:tcPr>
                        <w:tcW w:w="3219" w:type="dxa"/>
                        <w:gridSpan w:val="3"/>
                        <w:tcBorders>
                          <w:left w:val="single" w:sz="4" w:space="0" w:color="auto"/>
                          <w:bottom w:val="single" w:sz="4" w:space="0" w:color="auto"/>
                        </w:tcBorders>
                        <w:vAlign w:val="center"/>
                      </w:tcPr>
                      <w:p w:rsidR="00DA590C" w:rsidRDefault="00DA590C">
                        <w:pPr>
                          <w:adjustRightInd w:val="0"/>
                          <w:snapToGrid w:val="0"/>
                          <w:jc w:val="center"/>
                          <w:rPr>
                            <w:sz w:val="18"/>
                            <w:szCs w:val="18"/>
                          </w:rPr>
                        </w:pPr>
                        <w:r>
                          <w:rPr>
                            <w:rFonts w:hint="eastAsia"/>
                            <w:sz w:val="18"/>
                            <w:szCs w:val="18"/>
                          </w:rPr>
                          <w:t>其他权益工具</w:t>
                        </w:r>
                      </w:p>
                    </w:tc>
                  </w:sdtContent>
                </w:sdt>
                <w:sdt>
                  <w:sdtPr>
                    <w:tag w:val="_PLD_b31d07f97db344b1b180738b22a76467"/>
                    <w:id w:val="26282780"/>
                    <w:lock w:val="sdtLocked"/>
                  </w:sdtPr>
                  <w:sdtContent>
                    <w:tc>
                      <w:tcPr>
                        <w:tcW w:w="1036" w:type="dxa"/>
                        <w:vMerge w:val="restart"/>
                        <w:vAlign w:val="center"/>
                      </w:tcPr>
                      <w:p w:rsidR="00DA590C" w:rsidRDefault="00DA590C">
                        <w:pPr>
                          <w:adjustRightInd w:val="0"/>
                          <w:snapToGrid w:val="0"/>
                          <w:jc w:val="center"/>
                          <w:rPr>
                            <w:sz w:val="18"/>
                            <w:szCs w:val="18"/>
                          </w:rPr>
                        </w:pPr>
                        <w:r>
                          <w:rPr>
                            <w:sz w:val="18"/>
                            <w:szCs w:val="18"/>
                          </w:rPr>
                          <w:t>资本公积</w:t>
                        </w:r>
                      </w:p>
                    </w:tc>
                  </w:sdtContent>
                </w:sdt>
                <w:sdt>
                  <w:sdtPr>
                    <w:tag w:val="_PLD_244676dcaf4245bd9119f474a4e885f9"/>
                    <w:id w:val="26282781"/>
                    <w:lock w:val="sdtLocked"/>
                  </w:sdtPr>
                  <w:sdtContent>
                    <w:tc>
                      <w:tcPr>
                        <w:tcW w:w="1064" w:type="dxa"/>
                        <w:vMerge w:val="restart"/>
                        <w:vAlign w:val="center"/>
                      </w:tcPr>
                      <w:p w:rsidR="00DA590C" w:rsidRDefault="00DA590C">
                        <w:pPr>
                          <w:adjustRightInd w:val="0"/>
                          <w:snapToGrid w:val="0"/>
                          <w:jc w:val="center"/>
                          <w:rPr>
                            <w:sz w:val="18"/>
                            <w:szCs w:val="18"/>
                          </w:rPr>
                        </w:pPr>
                        <w:r>
                          <w:rPr>
                            <w:sz w:val="18"/>
                            <w:szCs w:val="18"/>
                          </w:rPr>
                          <w:t>减：库存股</w:t>
                        </w:r>
                      </w:p>
                    </w:tc>
                  </w:sdtContent>
                </w:sdt>
                <w:sdt>
                  <w:sdtPr>
                    <w:tag w:val="_PLD_01eab1b775574165b2820a19e72d2ad0"/>
                    <w:id w:val="26282782"/>
                    <w:lock w:val="sdtLocked"/>
                  </w:sdtPr>
                  <w:sdtContent>
                    <w:tc>
                      <w:tcPr>
                        <w:tcW w:w="1022" w:type="dxa"/>
                        <w:vMerge w:val="restart"/>
                        <w:vAlign w:val="center"/>
                      </w:tcPr>
                      <w:p w:rsidR="00DA590C" w:rsidRDefault="00DA590C">
                        <w:pPr>
                          <w:jc w:val="center"/>
                          <w:rPr>
                            <w:sz w:val="18"/>
                            <w:szCs w:val="18"/>
                          </w:rPr>
                        </w:pPr>
                        <w:r>
                          <w:rPr>
                            <w:rFonts w:hint="eastAsia"/>
                            <w:sz w:val="18"/>
                            <w:szCs w:val="18"/>
                          </w:rPr>
                          <w:t>其他综合收益</w:t>
                        </w:r>
                      </w:p>
                    </w:tc>
                  </w:sdtContent>
                </w:sdt>
                <w:sdt>
                  <w:sdtPr>
                    <w:tag w:val="_PLD_13f17e2c8a7a404da876af1bac2ae6d1"/>
                    <w:id w:val="26282783"/>
                    <w:lock w:val="sdtLocked"/>
                  </w:sdtPr>
                  <w:sdtContent>
                    <w:tc>
                      <w:tcPr>
                        <w:tcW w:w="1036" w:type="dxa"/>
                        <w:vMerge w:val="restart"/>
                        <w:vAlign w:val="center"/>
                      </w:tcPr>
                      <w:p w:rsidR="00DA590C" w:rsidRDefault="00DA590C">
                        <w:pPr>
                          <w:adjustRightInd w:val="0"/>
                          <w:snapToGrid w:val="0"/>
                          <w:jc w:val="center"/>
                          <w:rPr>
                            <w:sz w:val="18"/>
                            <w:szCs w:val="18"/>
                          </w:rPr>
                        </w:pPr>
                        <w:r>
                          <w:rPr>
                            <w:rFonts w:hint="eastAsia"/>
                            <w:sz w:val="18"/>
                            <w:szCs w:val="18"/>
                          </w:rPr>
                          <w:t>专项储备</w:t>
                        </w:r>
                      </w:p>
                    </w:tc>
                  </w:sdtContent>
                </w:sdt>
                <w:sdt>
                  <w:sdtPr>
                    <w:tag w:val="_PLD_9578f3812cf04a34965a5bdc9ee82115"/>
                    <w:id w:val="26282784"/>
                    <w:lock w:val="sdtLocked"/>
                  </w:sdtPr>
                  <w:sdtContent>
                    <w:tc>
                      <w:tcPr>
                        <w:tcW w:w="1021" w:type="dxa"/>
                        <w:vMerge w:val="restart"/>
                        <w:vAlign w:val="center"/>
                      </w:tcPr>
                      <w:p w:rsidR="00DA590C" w:rsidRDefault="00DA590C">
                        <w:pPr>
                          <w:adjustRightInd w:val="0"/>
                          <w:snapToGrid w:val="0"/>
                          <w:jc w:val="center"/>
                          <w:rPr>
                            <w:sz w:val="18"/>
                            <w:szCs w:val="18"/>
                          </w:rPr>
                        </w:pPr>
                        <w:r>
                          <w:rPr>
                            <w:sz w:val="18"/>
                            <w:szCs w:val="18"/>
                          </w:rPr>
                          <w:t>盈余公积</w:t>
                        </w:r>
                      </w:p>
                    </w:tc>
                  </w:sdtContent>
                </w:sdt>
                <w:sdt>
                  <w:sdtPr>
                    <w:tag w:val="_PLD_5d835cd98ccc4304aec553a0b6a56628"/>
                    <w:id w:val="26282785"/>
                    <w:lock w:val="sdtLocked"/>
                  </w:sdtPr>
                  <w:sdtContent>
                    <w:tc>
                      <w:tcPr>
                        <w:tcW w:w="1008" w:type="dxa"/>
                        <w:vMerge w:val="restart"/>
                        <w:vAlign w:val="center"/>
                      </w:tcPr>
                      <w:p w:rsidR="00DA590C" w:rsidRDefault="00DA590C">
                        <w:pPr>
                          <w:adjustRightInd w:val="0"/>
                          <w:snapToGrid w:val="0"/>
                          <w:jc w:val="center"/>
                          <w:rPr>
                            <w:sz w:val="18"/>
                            <w:szCs w:val="18"/>
                          </w:rPr>
                        </w:pPr>
                        <w:r>
                          <w:rPr>
                            <w:sz w:val="18"/>
                            <w:szCs w:val="18"/>
                          </w:rPr>
                          <w:t>未分配利润</w:t>
                        </w:r>
                      </w:p>
                    </w:tc>
                  </w:sdtContent>
                </w:sdt>
                <w:sdt>
                  <w:sdtPr>
                    <w:tag w:val="_PLD_1cbb8af374a54430ad1f29ed83c69cd0"/>
                    <w:id w:val="26282786"/>
                    <w:lock w:val="sdtLocked"/>
                  </w:sdtPr>
                  <w:sdtContent>
                    <w:tc>
                      <w:tcPr>
                        <w:tcW w:w="1026" w:type="dxa"/>
                        <w:vMerge w:val="restart"/>
                        <w:vAlign w:val="center"/>
                      </w:tcPr>
                      <w:p w:rsidR="00DA590C" w:rsidRDefault="00DA590C">
                        <w:pPr>
                          <w:adjustRightInd w:val="0"/>
                          <w:snapToGrid w:val="0"/>
                          <w:jc w:val="center"/>
                          <w:rPr>
                            <w:sz w:val="18"/>
                            <w:szCs w:val="18"/>
                          </w:rPr>
                        </w:pPr>
                        <w:r>
                          <w:rPr>
                            <w:sz w:val="18"/>
                            <w:szCs w:val="18"/>
                          </w:rPr>
                          <w:t>所有者权益合计</w:t>
                        </w:r>
                      </w:p>
                    </w:tc>
                  </w:sdtContent>
                </w:sdt>
              </w:tr>
              <w:tr w:rsidR="00DA590C" w:rsidTr="00DA590C">
                <w:trPr>
                  <w:trHeight w:val="294"/>
                </w:trPr>
                <w:tc>
                  <w:tcPr>
                    <w:tcW w:w="2820" w:type="dxa"/>
                    <w:vMerge/>
                  </w:tcPr>
                  <w:p w:rsidR="00DA590C" w:rsidRDefault="00DA590C">
                    <w:pPr>
                      <w:adjustRightInd w:val="0"/>
                      <w:snapToGrid w:val="0"/>
                      <w:rPr>
                        <w:sz w:val="18"/>
                        <w:szCs w:val="18"/>
                      </w:rPr>
                    </w:pPr>
                  </w:p>
                </w:tc>
                <w:tc>
                  <w:tcPr>
                    <w:tcW w:w="1078" w:type="dxa"/>
                    <w:vMerge/>
                    <w:tcBorders>
                      <w:right w:val="single" w:sz="4" w:space="0" w:color="auto"/>
                    </w:tcBorders>
                  </w:tcPr>
                  <w:p w:rsidR="00DA590C" w:rsidRDefault="00DA590C">
                    <w:pPr>
                      <w:adjustRightInd w:val="0"/>
                      <w:snapToGrid w:val="0"/>
                      <w:jc w:val="center"/>
                      <w:rPr>
                        <w:sz w:val="18"/>
                        <w:szCs w:val="18"/>
                      </w:rPr>
                    </w:pPr>
                  </w:p>
                </w:tc>
                <w:sdt>
                  <w:sdtPr>
                    <w:tag w:val="_PLD_dcc9ba0f815c4a99a7c4c9fe219d232e"/>
                    <w:id w:val="26282787"/>
                    <w:lock w:val="sdtLocked"/>
                  </w:sdtPr>
                  <w:sdtContent>
                    <w:tc>
                      <w:tcPr>
                        <w:tcW w:w="1050" w:type="dxa"/>
                        <w:tcBorders>
                          <w:top w:val="single" w:sz="4" w:space="0" w:color="auto"/>
                          <w:left w:val="single" w:sz="4" w:space="0" w:color="auto"/>
                          <w:right w:val="single" w:sz="4" w:space="0" w:color="auto"/>
                        </w:tcBorders>
                        <w:vAlign w:val="center"/>
                      </w:tcPr>
                      <w:p w:rsidR="00DA590C" w:rsidRDefault="00DA590C">
                        <w:pPr>
                          <w:adjustRightInd w:val="0"/>
                          <w:snapToGrid w:val="0"/>
                          <w:jc w:val="center"/>
                          <w:rPr>
                            <w:sz w:val="18"/>
                            <w:szCs w:val="18"/>
                          </w:rPr>
                        </w:pPr>
                        <w:r>
                          <w:rPr>
                            <w:rFonts w:hint="eastAsia"/>
                            <w:sz w:val="18"/>
                            <w:szCs w:val="18"/>
                          </w:rPr>
                          <w:t>优先股</w:t>
                        </w:r>
                      </w:p>
                    </w:tc>
                  </w:sdtContent>
                </w:sdt>
                <w:sdt>
                  <w:sdtPr>
                    <w:tag w:val="_PLD_42f56a6e995041a8b03e0979c7b2350c"/>
                    <w:id w:val="26282788"/>
                    <w:lock w:val="sdtLocked"/>
                  </w:sdtPr>
                  <w:sdtContent>
                    <w:tc>
                      <w:tcPr>
                        <w:tcW w:w="1078" w:type="dxa"/>
                        <w:tcBorders>
                          <w:top w:val="single" w:sz="4" w:space="0" w:color="auto"/>
                          <w:left w:val="single" w:sz="4" w:space="0" w:color="auto"/>
                          <w:right w:val="single" w:sz="4" w:space="0" w:color="auto"/>
                        </w:tcBorders>
                        <w:vAlign w:val="center"/>
                      </w:tcPr>
                      <w:p w:rsidR="00DA590C" w:rsidRDefault="00DA590C">
                        <w:pPr>
                          <w:adjustRightInd w:val="0"/>
                          <w:snapToGrid w:val="0"/>
                          <w:jc w:val="center"/>
                          <w:rPr>
                            <w:sz w:val="18"/>
                            <w:szCs w:val="18"/>
                          </w:rPr>
                        </w:pPr>
                        <w:r>
                          <w:rPr>
                            <w:rFonts w:hint="eastAsia"/>
                            <w:sz w:val="18"/>
                            <w:szCs w:val="18"/>
                          </w:rPr>
                          <w:t>永续债</w:t>
                        </w:r>
                      </w:p>
                    </w:tc>
                  </w:sdtContent>
                </w:sdt>
                <w:sdt>
                  <w:sdtPr>
                    <w:tag w:val="_PLD_30aa853463c54004a69a2235554ee8fd"/>
                    <w:id w:val="26282789"/>
                    <w:lock w:val="sdtLocked"/>
                  </w:sdtPr>
                  <w:sdtContent>
                    <w:tc>
                      <w:tcPr>
                        <w:tcW w:w="1091" w:type="dxa"/>
                        <w:tcBorders>
                          <w:top w:val="single" w:sz="4" w:space="0" w:color="auto"/>
                          <w:left w:val="single" w:sz="4" w:space="0" w:color="auto"/>
                        </w:tcBorders>
                        <w:vAlign w:val="center"/>
                      </w:tcPr>
                      <w:p w:rsidR="00DA590C" w:rsidRDefault="00DA590C">
                        <w:pPr>
                          <w:adjustRightInd w:val="0"/>
                          <w:snapToGrid w:val="0"/>
                          <w:jc w:val="center"/>
                          <w:rPr>
                            <w:sz w:val="18"/>
                            <w:szCs w:val="18"/>
                          </w:rPr>
                        </w:pPr>
                        <w:r>
                          <w:rPr>
                            <w:rFonts w:hint="eastAsia"/>
                            <w:sz w:val="18"/>
                            <w:szCs w:val="18"/>
                          </w:rPr>
                          <w:t>其他</w:t>
                        </w:r>
                      </w:p>
                    </w:tc>
                  </w:sdtContent>
                </w:sdt>
                <w:tc>
                  <w:tcPr>
                    <w:tcW w:w="1036" w:type="dxa"/>
                    <w:vMerge/>
                  </w:tcPr>
                  <w:p w:rsidR="00DA590C" w:rsidRDefault="00DA590C">
                    <w:pPr>
                      <w:adjustRightInd w:val="0"/>
                      <w:snapToGrid w:val="0"/>
                      <w:jc w:val="center"/>
                      <w:rPr>
                        <w:sz w:val="18"/>
                        <w:szCs w:val="18"/>
                      </w:rPr>
                    </w:pPr>
                  </w:p>
                </w:tc>
                <w:tc>
                  <w:tcPr>
                    <w:tcW w:w="1064" w:type="dxa"/>
                    <w:vMerge/>
                  </w:tcPr>
                  <w:p w:rsidR="00DA590C" w:rsidRDefault="00DA590C">
                    <w:pPr>
                      <w:adjustRightInd w:val="0"/>
                      <w:snapToGrid w:val="0"/>
                      <w:jc w:val="center"/>
                      <w:rPr>
                        <w:sz w:val="18"/>
                        <w:szCs w:val="18"/>
                      </w:rPr>
                    </w:pPr>
                  </w:p>
                </w:tc>
                <w:tc>
                  <w:tcPr>
                    <w:tcW w:w="1022" w:type="dxa"/>
                    <w:vMerge/>
                  </w:tcPr>
                  <w:p w:rsidR="00DA590C" w:rsidRDefault="00DA590C">
                    <w:pPr>
                      <w:jc w:val="center"/>
                      <w:rPr>
                        <w:sz w:val="18"/>
                        <w:szCs w:val="18"/>
                      </w:rPr>
                    </w:pPr>
                  </w:p>
                </w:tc>
                <w:tc>
                  <w:tcPr>
                    <w:tcW w:w="1036" w:type="dxa"/>
                    <w:vMerge/>
                  </w:tcPr>
                  <w:p w:rsidR="00DA590C" w:rsidRDefault="00DA590C">
                    <w:pPr>
                      <w:adjustRightInd w:val="0"/>
                      <w:snapToGrid w:val="0"/>
                      <w:jc w:val="center"/>
                      <w:rPr>
                        <w:sz w:val="18"/>
                        <w:szCs w:val="18"/>
                      </w:rPr>
                    </w:pPr>
                  </w:p>
                </w:tc>
                <w:tc>
                  <w:tcPr>
                    <w:tcW w:w="1021" w:type="dxa"/>
                    <w:vMerge/>
                  </w:tcPr>
                  <w:p w:rsidR="00DA590C" w:rsidRDefault="00DA590C">
                    <w:pPr>
                      <w:adjustRightInd w:val="0"/>
                      <w:snapToGrid w:val="0"/>
                      <w:jc w:val="center"/>
                      <w:rPr>
                        <w:sz w:val="18"/>
                        <w:szCs w:val="18"/>
                      </w:rPr>
                    </w:pPr>
                  </w:p>
                </w:tc>
                <w:tc>
                  <w:tcPr>
                    <w:tcW w:w="1008" w:type="dxa"/>
                    <w:vMerge/>
                  </w:tcPr>
                  <w:p w:rsidR="00DA590C" w:rsidRDefault="00DA590C">
                    <w:pPr>
                      <w:adjustRightInd w:val="0"/>
                      <w:snapToGrid w:val="0"/>
                      <w:jc w:val="center"/>
                      <w:rPr>
                        <w:sz w:val="18"/>
                        <w:szCs w:val="18"/>
                      </w:rPr>
                    </w:pPr>
                  </w:p>
                </w:tc>
                <w:tc>
                  <w:tcPr>
                    <w:tcW w:w="1026" w:type="dxa"/>
                    <w:vMerge/>
                  </w:tcPr>
                  <w:p w:rsidR="00DA590C" w:rsidRDefault="00DA590C">
                    <w:pPr>
                      <w:adjustRightInd w:val="0"/>
                      <w:snapToGrid w:val="0"/>
                      <w:jc w:val="center"/>
                      <w:rPr>
                        <w:sz w:val="18"/>
                        <w:szCs w:val="18"/>
                      </w:rPr>
                    </w:pPr>
                  </w:p>
                </w:tc>
              </w:tr>
              <w:tr w:rsidR="00DA590C" w:rsidTr="00DA590C">
                <w:trPr>
                  <w:trHeight w:val="20"/>
                </w:trPr>
                <w:sdt>
                  <w:sdtPr>
                    <w:tag w:val="_PLD_b00b327c7ecc4ad1bfafd8f9c1a6ce86"/>
                    <w:id w:val="26282790"/>
                    <w:lock w:val="sdtLocked"/>
                  </w:sdtPr>
                  <w:sdtContent>
                    <w:tc>
                      <w:tcPr>
                        <w:tcW w:w="2820" w:type="dxa"/>
                      </w:tcPr>
                      <w:p w:rsidR="00DA590C" w:rsidRDefault="00DA590C">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-373,419,039.6</w:t>
                    </w:r>
                  </w:p>
                </w:tc>
                <w:tc>
                  <w:tcPr>
                    <w:tcW w:w="1026" w:type="dxa"/>
                  </w:tcPr>
                  <w:p w:rsidR="00DA590C" w:rsidRDefault="00DA590C">
                    <w:pPr>
                      <w:jc w:val="right"/>
                      <w:rPr>
                        <w:sz w:val="18"/>
                        <w:szCs w:val="18"/>
                      </w:rPr>
                    </w:pPr>
                    <w:r>
                      <w:rPr>
                        <w:sz w:val="18"/>
                        <w:szCs w:val="18"/>
                      </w:rPr>
                      <w:t>1,084,418,152.73</w:t>
                    </w:r>
                  </w:p>
                </w:tc>
              </w:tr>
              <w:tr w:rsidR="00DA590C" w:rsidTr="00DA590C">
                <w:trPr>
                  <w:trHeight w:val="20"/>
                </w:trPr>
                <w:sdt>
                  <w:sdtPr>
                    <w:tag w:val="_PLD_87ad1d45ba9b40488fdf5165b8168def"/>
                    <w:id w:val="26282791"/>
                    <w:lock w:val="sdtLocked"/>
                  </w:sdtPr>
                  <w:sdtContent>
                    <w:tc>
                      <w:tcPr>
                        <w:tcW w:w="2820" w:type="dxa"/>
                      </w:tcPr>
                      <w:p w:rsidR="00DA590C" w:rsidRDefault="00DA590C">
                        <w:pPr>
                          <w:rPr>
                            <w:sz w:val="18"/>
                            <w:szCs w:val="18"/>
                          </w:rPr>
                        </w:pPr>
                        <w:r>
                          <w:rPr>
                            <w:sz w:val="18"/>
                            <w:szCs w:val="18"/>
                          </w:rPr>
                          <w:t>加：会计政策变更</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494f8b7216f946d9a09f6954da6ee226"/>
                    <w:id w:val="26282792"/>
                    <w:lock w:val="sdtLocked"/>
                  </w:sdtPr>
                  <w:sdtContent>
                    <w:tc>
                      <w:tcPr>
                        <w:tcW w:w="2820" w:type="dxa"/>
                      </w:tcPr>
                      <w:p w:rsidR="00DA590C" w:rsidRDefault="00DA590C">
                        <w:pPr>
                          <w:ind w:firstLineChars="200" w:firstLine="420"/>
                          <w:rPr>
                            <w:sz w:val="18"/>
                            <w:szCs w:val="18"/>
                          </w:rPr>
                        </w:pPr>
                        <w:r>
                          <w:rPr>
                            <w:sz w:val="18"/>
                            <w:szCs w:val="18"/>
                          </w:rPr>
                          <w:t>前期差错更正</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cdd9f72b38894c3eb70b005a61432c29"/>
                    <w:id w:val="26282793"/>
                    <w:lock w:val="sdtLocked"/>
                  </w:sdtPr>
                  <w:sdtContent>
                    <w:tc>
                      <w:tcPr>
                        <w:tcW w:w="2820" w:type="dxa"/>
                      </w:tcPr>
                      <w:p w:rsidR="00DA590C" w:rsidRDefault="00DA590C">
                        <w:pPr>
                          <w:ind w:firstLineChars="200" w:firstLine="420"/>
                          <w:rPr>
                            <w:sz w:val="18"/>
                            <w:szCs w:val="18"/>
                          </w:rPr>
                        </w:pPr>
                        <w:r>
                          <w:rPr>
                            <w:rFonts w:hint="eastAsia"/>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8593e1735c664981bacefcb1a0cab245"/>
                    <w:id w:val="26282794"/>
                    <w:lock w:val="sdtLocked"/>
                  </w:sdtPr>
                  <w:sdtContent>
                    <w:tc>
                      <w:tcPr>
                        <w:tcW w:w="2820" w:type="dxa"/>
                      </w:tcPr>
                      <w:p w:rsidR="00DA590C" w:rsidRDefault="00DA590C">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right w:val="single" w:sz="4" w:space="0" w:color="auto"/>
                    </w:tcBorders>
                  </w:tcPr>
                  <w:p w:rsidR="00DA590C" w:rsidRDefault="00DA590C">
                    <w:pPr>
                      <w:jc w:val="right"/>
                      <w:rPr>
                        <w:sz w:val="18"/>
                        <w:szCs w:val="18"/>
                      </w:rPr>
                    </w:pPr>
                  </w:p>
                </w:tc>
                <w:tc>
                  <w:tcPr>
                    <w:tcW w:w="1036" w:type="dxa"/>
                    <w:tcBorders>
                      <w:left w:val="single" w:sz="4" w:space="0" w:color="auto"/>
                    </w:tcBorders>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-373,419,039.6</w:t>
                    </w:r>
                  </w:p>
                </w:tc>
                <w:tc>
                  <w:tcPr>
                    <w:tcW w:w="1026" w:type="dxa"/>
                  </w:tcPr>
                  <w:p w:rsidR="00DA590C" w:rsidRDefault="00DA590C">
                    <w:pPr>
                      <w:jc w:val="right"/>
                      <w:rPr>
                        <w:sz w:val="18"/>
                        <w:szCs w:val="18"/>
                      </w:rPr>
                    </w:pPr>
                    <w:r>
                      <w:rPr>
                        <w:sz w:val="18"/>
                        <w:szCs w:val="18"/>
                      </w:rPr>
                      <w:t>1,084,418,152.73</w:t>
                    </w:r>
                  </w:p>
                </w:tc>
              </w:tr>
              <w:tr w:rsidR="00DA590C" w:rsidTr="00DA590C">
                <w:trPr>
                  <w:trHeight w:val="20"/>
                </w:trPr>
                <w:sdt>
                  <w:sdtPr>
                    <w:tag w:val="_PLD_9ce2d31f4fd34371930cec7fd79a4318"/>
                    <w:id w:val="26282795"/>
                    <w:lock w:val="sdtLocked"/>
                  </w:sdtPr>
                  <w:sdtContent>
                    <w:tc>
                      <w:tcPr>
                        <w:tcW w:w="2820" w:type="dxa"/>
                      </w:tcPr>
                      <w:p w:rsidR="00DA590C" w:rsidRDefault="00DA590C">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r>
                      <w:rPr>
                        <w:sz w:val="18"/>
                        <w:szCs w:val="18"/>
                      </w:rPr>
                      <w:t>-10,542,187.7</w:t>
                    </w:r>
                  </w:p>
                </w:tc>
                <w:tc>
                  <w:tcPr>
                    <w:tcW w:w="1026" w:type="dxa"/>
                  </w:tcPr>
                  <w:p w:rsidR="00DA590C" w:rsidRDefault="00DA590C">
                    <w:pPr>
                      <w:jc w:val="right"/>
                      <w:rPr>
                        <w:sz w:val="18"/>
                        <w:szCs w:val="18"/>
                      </w:rPr>
                    </w:pPr>
                    <w:r>
                      <w:rPr>
                        <w:sz w:val="18"/>
                        <w:szCs w:val="18"/>
                      </w:rPr>
                      <w:t>-10,542,187.7</w:t>
                    </w:r>
                  </w:p>
                </w:tc>
              </w:tr>
              <w:tr w:rsidR="00DA590C" w:rsidTr="00DA590C">
                <w:trPr>
                  <w:trHeight w:val="20"/>
                </w:trPr>
                <w:sdt>
                  <w:sdtPr>
                    <w:tag w:val="_PLD_8e61c9577cd8495fb0815773685b00bb"/>
                    <w:id w:val="26282796"/>
                    <w:lock w:val="sdtLocked"/>
                  </w:sdtPr>
                  <w:sdtContent>
                    <w:tc>
                      <w:tcPr>
                        <w:tcW w:w="2820" w:type="dxa"/>
                      </w:tcPr>
                      <w:p w:rsidR="00DA590C" w:rsidRDefault="00DA590C">
                        <w:pPr>
                          <w:rPr>
                            <w:sz w:val="18"/>
                            <w:szCs w:val="18"/>
                          </w:rPr>
                        </w:pPr>
                        <w:r>
                          <w:rPr>
                            <w:rFonts w:hint="eastAsia"/>
                            <w:sz w:val="18"/>
                            <w:szCs w:val="18"/>
                          </w:rPr>
                          <w:t>（一）综合收益总额</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r>
                      <w:rPr>
                        <w:sz w:val="18"/>
                        <w:szCs w:val="18"/>
                      </w:rPr>
                      <w:t>-10,542,187.7</w:t>
                    </w:r>
                  </w:p>
                </w:tc>
                <w:tc>
                  <w:tcPr>
                    <w:tcW w:w="1026" w:type="dxa"/>
                  </w:tcPr>
                  <w:p w:rsidR="00DA590C" w:rsidRDefault="00DA590C">
                    <w:pPr>
                      <w:jc w:val="right"/>
                      <w:rPr>
                        <w:sz w:val="18"/>
                        <w:szCs w:val="18"/>
                      </w:rPr>
                    </w:pPr>
                    <w:r>
                      <w:rPr>
                        <w:sz w:val="18"/>
                        <w:szCs w:val="18"/>
                      </w:rPr>
                      <w:t>-10,542,187.7</w:t>
                    </w:r>
                  </w:p>
                </w:tc>
              </w:tr>
              <w:tr w:rsidR="00DA590C" w:rsidTr="00DA590C">
                <w:trPr>
                  <w:trHeight w:val="20"/>
                </w:trPr>
                <w:sdt>
                  <w:sdtPr>
                    <w:tag w:val="_PLD_e11fbdac72bf4f84a5635701204e5724"/>
                    <w:id w:val="26282797"/>
                    <w:lock w:val="sdtLocked"/>
                  </w:sdtPr>
                  <w:sdtContent>
                    <w:tc>
                      <w:tcPr>
                        <w:tcW w:w="2820" w:type="dxa"/>
                      </w:tcPr>
                      <w:p w:rsidR="00DA590C" w:rsidRDefault="00DA590C">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7b195f652f0542a9b8fb6e62990feb42"/>
                    <w:id w:val="26282798"/>
                    <w:lock w:val="sdtLocked"/>
                  </w:sdtPr>
                  <w:sdtContent>
                    <w:tc>
                      <w:tcPr>
                        <w:tcW w:w="2820" w:type="dxa"/>
                      </w:tcPr>
                      <w:p w:rsidR="00DA590C" w:rsidRDefault="00DA590C">
                        <w:pPr>
                          <w:rPr>
                            <w:sz w:val="18"/>
                            <w:szCs w:val="18"/>
                          </w:rPr>
                        </w:pPr>
                        <w:r>
                          <w:rPr>
                            <w:rFonts w:hint="eastAsia"/>
                            <w:sz w:val="18"/>
                            <w:szCs w:val="18"/>
                          </w:rPr>
                          <w:t>1．所有者投入的普通股</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4873337789fc42b5ae8485de96f3dad3"/>
                    <w:id w:val="26282799"/>
                    <w:lock w:val="sdtLocked"/>
                  </w:sdtPr>
                  <w:sdtContent>
                    <w:tc>
                      <w:tcPr>
                        <w:tcW w:w="2820" w:type="dxa"/>
                      </w:tcPr>
                      <w:p w:rsidR="00DA590C" w:rsidRDefault="00DA590C">
                        <w:pPr>
                          <w:rPr>
                            <w:sz w:val="18"/>
                            <w:szCs w:val="18"/>
                          </w:rPr>
                        </w:pPr>
                        <w:r>
                          <w:rPr>
                            <w:rFonts w:hint="eastAsia"/>
                            <w:sz w:val="18"/>
                            <w:szCs w:val="18"/>
                          </w:rPr>
                          <w:t>2．其他权益工具持有者投入资本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83c73c5580c0412189f697f05780f9af"/>
                    <w:id w:val="26282800"/>
                    <w:lock w:val="sdtLocked"/>
                  </w:sdtPr>
                  <w:sdtContent>
                    <w:tc>
                      <w:tcPr>
                        <w:tcW w:w="2820" w:type="dxa"/>
                      </w:tcPr>
                      <w:p w:rsidR="00DA590C" w:rsidRDefault="00DA590C">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b328cbc349734354ae3aacf675414174"/>
                    <w:id w:val="26282801"/>
                    <w:lock w:val="sdtLocked"/>
                  </w:sdtPr>
                  <w:sdtContent>
                    <w:tc>
                      <w:tcPr>
                        <w:tcW w:w="2820" w:type="dxa"/>
                      </w:tcPr>
                      <w:p w:rsidR="00DA590C" w:rsidRDefault="00DA590C">
                        <w:pPr>
                          <w:rPr>
                            <w:sz w:val="18"/>
                            <w:szCs w:val="18"/>
                          </w:rPr>
                        </w:pPr>
                        <w:r>
                          <w:rPr>
                            <w:rFonts w:hint="eastAsia"/>
                            <w:sz w:val="18"/>
                            <w:szCs w:val="18"/>
                          </w:rPr>
                          <w:t>4</w:t>
                        </w:r>
                        <w:r>
                          <w:rPr>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9773183e97be44a1a360188937e7fe10"/>
                    <w:id w:val="26282802"/>
                    <w:lock w:val="sdtLocked"/>
                  </w:sdtPr>
                  <w:sdtContent>
                    <w:tc>
                      <w:tcPr>
                        <w:tcW w:w="2820" w:type="dxa"/>
                      </w:tcPr>
                      <w:p w:rsidR="00DA590C" w:rsidRDefault="00DA590C">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49d633deae854098a44173514bb3a7b3"/>
                    <w:id w:val="26282803"/>
                    <w:lock w:val="sdtLocked"/>
                  </w:sdtPr>
                  <w:sdtContent>
                    <w:tc>
                      <w:tcPr>
                        <w:tcW w:w="2820" w:type="dxa"/>
                      </w:tcPr>
                      <w:p w:rsidR="00DA590C" w:rsidRDefault="00DA590C">
                        <w:pPr>
                          <w:rPr>
                            <w:sz w:val="18"/>
                            <w:szCs w:val="18"/>
                          </w:rPr>
                        </w:pPr>
                        <w:r>
                          <w:rPr>
                            <w:sz w:val="18"/>
                            <w:szCs w:val="18"/>
                          </w:rPr>
                          <w:t>1．提取盈余公积</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97bd41fffab4497fb1be0b345aef17bd"/>
                    <w:id w:val="26282804"/>
                    <w:lock w:val="sdtLocked"/>
                  </w:sdtPr>
                  <w:sdtContent>
                    <w:tc>
                      <w:tcPr>
                        <w:tcW w:w="2820" w:type="dxa"/>
                      </w:tcPr>
                      <w:p w:rsidR="00DA590C" w:rsidRDefault="00DA590C">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a5c6789730e84b389ee95f39091419a8"/>
                    <w:id w:val="26282805"/>
                    <w:lock w:val="sdtLocked"/>
                  </w:sdtPr>
                  <w:sdtContent>
                    <w:tc>
                      <w:tcPr>
                        <w:tcW w:w="2820" w:type="dxa"/>
                      </w:tcPr>
                      <w:p w:rsidR="00DA590C" w:rsidRDefault="00DA590C">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9c529a92f12642ed93c3ac5d7c5ef52b"/>
                    <w:id w:val="26282806"/>
                    <w:lock w:val="sdtLocked"/>
                  </w:sdtPr>
                  <w:sdtContent>
                    <w:tc>
                      <w:tcPr>
                        <w:tcW w:w="2820" w:type="dxa"/>
                      </w:tcPr>
                      <w:p w:rsidR="00DA590C" w:rsidRDefault="00DA590C">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084a56709ef243f89e8f0aead886c10d"/>
                    <w:id w:val="26282807"/>
                    <w:lock w:val="sdtLocked"/>
                  </w:sdtPr>
                  <w:sdtContent>
                    <w:tc>
                      <w:tcPr>
                        <w:tcW w:w="2820" w:type="dxa"/>
                      </w:tcPr>
                      <w:p w:rsidR="00DA590C" w:rsidRDefault="00DA590C">
                        <w:pPr>
                          <w:rPr>
                            <w:sz w:val="18"/>
                            <w:szCs w:val="18"/>
                          </w:rPr>
                        </w:pPr>
                        <w:r>
                          <w:rPr>
                            <w:sz w:val="18"/>
                            <w:szCs w:val="18"/>
                          </w:rPr>
                          <w:t>1．资本公积转增资本（或股本）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22df50d156334ad9a740cc6d62e17f0b"/>
                    <w:id w:val="26282808"/>
                    <w:lock w:val="sdtLocked"/>
                  </w:sdtPr>
                  <w:sdtContent>
                    <w:tc>
                      <w:tcPr>
                        <w:tcW w:w="2820" w:type="dxa"/>
                      </w:tcPr>
                      <w:p w:rsidR="00DA590C" w:rsidRDefault="00DA590C">
                        <w:pPr>
                          <w:rPr>
                            <w:sz w:val="18"/>
                            <w:szCs w:val="18"/>
                          </w:rPr>
                        </w:pPr>
                        <w:r>
                          <w:rPr>
                            <w:sz w:val="18"/>
                            <w:szCs w:val="18"/>
                          </w:rPr>
                          <w:t>2．盈余公积转增资本（或股本）</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4846580862224d1a9e17a9af1fe14d07"/>
                    <w:id w:val="26282809"/>
                    <w:lock w:val="sdtLocked"/>
                  </w:sdtPr>
                  <w:sdtContent>
                    <w:tc>
                      <w:tcPr>
                        <w:tcW w:w="2820" w:type="dxa"/>
                      </w:tcPr>
                      <w:p w:rsidR="00DA590C" w:rsidRDefault="00DA590C">
                        <w:pPr>
                          <w:rPr>
                            <w:sz w:val="18"/>
                            <w:szCs w:val="18"/>
                          </w:rPr>
                        </w:pPr>
                        <w:r>
                          <w:rPr>
                            <w:sz w:val="18"/>
                            <w:szCs w:val="18"/>
                          </w:rPr>
                          <w:t>3．盈余公积弥补亏损</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2820" w:type="dxa"/>
                  </w:tcPr>
                  <w:sdt>
                    <w:sdtPr>
                      <w:rPr>
                        <w:sz w:val="18"/>
                        <w:szCs w:val="18"/>
                      </w:rPr>
                      <w:tag w:val="_PLD_a2566358e2dc4d0b9e534ee13a2b1a26"/>
                      <w:id w:val="26282810"/>
                      <w:lock w:val="sdtLocked"/>
                    </w:sdtPr>
                    <w:sdtContent>
                      <w:p w:rsidR="00DA590C" w:rsidRDefault="00DA590C">
                        <w:r>
                          <w:rPr>
                            <w:sz w:val="18"/>
                            <w:szCs w:val="18"/>
                          </w:rPr>
                          <w:t>4．设定受益计划变动额结转留存收益</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2820" w:type="dxa"/>
                  </w:tcPr>
                  <w:sdt>
                    <w:sdtPr>
                      <w:rPr>
                        <w:sz w:val="18"/>
                        <w:szCs w:val="18"/>
                      </w:rPr>
                      <w:tag w:val="_PLD_659907ea90ce4ac18323403c6e02efd1"/>
                      <w:id w:val="26282811"/>
                      <w:lock w:val="sdtLocked"/>
                    </w:sdtPr>
                    <w:sdtContent>
                      <w:p w:rsidR="00DA590C" w:rsidRDefault="00DA590C">
                        <w:pPr>
                          <w:rPr>
                            <w:sz w:val="18"/>
                            <w:szCs w:val="18"/>
                          </w:rPr>
                        </w:pPr>
                        <w:r>
                          <w:rPr>
                            <w:sz w:val="18"/>
                            <w:szCs w:val="18"/>
                          </w:rPr>
                          <w:t>5．其他综合收益结转留存收益</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tc>
                  <w:tcPr>
                    <w:tcW w:w="2820" w:type="dxa"/>
                  </w:tcPr>
                  <w:sdt>
                    <w:sdtPr>
                      <w:rPr>
                        <w:sz w:val="18"/>
                        <w:szCs w:val="18"/>
                      </w:rPr>
                      <w:tag w:val="_PLD_811577c623d04471a27af10d35119258"/>
                      <w:id w:val="26282812"/>
                      <w:lock w:val="sdtLocked"/>
                    </w:sdtPr>
                    <w:sdtContent>
                      <w:p w:rsidR="00DA590C" w:rsidRDefault="00DA590C">
                        <w:r>
                          <w:rPr>
                            <w:sz w:val="18"/>
                            <w:szCs w:val="18"/>
                          </w:rPr>
                          <w:t>6．其他</w:t>
                        </w:r>
                      </w:p>
                    </w:sdtContent>
                  </w:sdt>
                </w:tc>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2a0b15de13474fe285b68b48e29b688f"/>
                    <w:id w:val="26282813"/>
                    <w:lock w:val="sdtLocked"/>
                  </w:sdtPr>
                  <w:sdtContent>
                    <w:tc>
                      <w:tcPr>
                        <w:tcW w:w="2820" w:type="dxa"/>
                        <w:vAlign w:val="center"/>
                      </w:tcPr>
                      <w:p w:rsidR="00DA590C" w:rsidRDefault="00DA590C">
                        <w:pPr>
                          <w:rPr>
                            <w:sz w:val="18"/>
                            <w:szCs w:val="18"/>
                          </w:rPr>
                        </w:pPr>
                        <w:r>
                          <w:rPr>
                            <w:rFonts w:hint="eastAsia"/>
                            <w:sz w:val="18"/>
                            <w:szCs w:val="18"/>
                          </w:rPr>
                          <w:t>（五）专项储备</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8be2fdb078fc42cdaebf61e81ed6d67b"/>
                    <w:id w:val="26282814"/>
                    <w:lock w:val="sdtLocked"/>
                  </w:sdtPr>
                  <w:sdtContent>
                    <w:tc>
                      <w:tcPr>
                        <w:tcW w:w="2820" w:type="dxa"/>
                        <w:vAlign w:val="center"/>
                      </w:tcPr>
                      <w:p w:rsidR="00DA590C" w:rsidRDefault="00DA590C">
                        <w:pPr>
                          <w:rPr>
                            <w:sz w:val="18"/>
                            <w:szCs w:val="18"/>
                          </w:rPr>
                        </w:pPr>
                        <w:r>
                          <w:rPr>
                            <w:rFonts w:hint="eastAsia"/>
                            <w:sz w:val="18"/>
                            <w:szCs w:val="18"/>
                          </w:rPr>
                          <w:t>1．本期提取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12344832238e442d9f64388fa2af60f1"/>
                    <w:id w:val="26282815"/>
                    <w:lock w:val="sdtLocked"/>
                  </w:sdtPr>
                  <w:sdtContent>
                    <w:tc>
                      <w:tcPr>
                        <w:tcW w:w="2820" w:type="dxa"/>
                        <w:vAlign w:val="center"/>
                      </w:tcPr>
                      <w:p w:rsidR="00DA590C" w:rsidRDefault="00DA590C">
                        <w:pPr>
                          <w:rPr>
                            <w:sz w:val="18"/>
                            <w:szCs w:val="18"/>
                          </w:rPr>
                        </w:pPr>
                        <w:r>
                          <w:rPr>
                            <w:rFonts w:hint="eastAsia"/>
                            <w:sz w:val="18"/>
                            <w:szCs w:val="18"/>
                          </w:rPr>
                          <w:t>2．本期使用</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adc6cb0ad3a14129b7edac5f396c8fd5"/>
                    <w:id w:val="26282816"/>
                    <w:lock w:val="sdtLocked"/>
                  </w:sdtPr>
                  <w:sdtContent>
                    <w:tc>
                      <w:tcPr>
                        <w:tcW w:w="2820" w:type="dxa"/>
                      </w:tcPr>
                      <w:p w:rsidR="00DA590C" w:rsidRDefault="00DA590C">
                        <w:pPr>
                          <w:rPr>
                            <w:sz w:val="18"/>
                            <w:szCs w:val="18"/>
                          </w:rPr>
                        </w:pPr>
                        <w:r>
                          <w:rPr>
                            <w:rFonts w:hint="eastAsia"/>
                            <w:sz w:val="18"/>
                            <w:szCs w:val="18"/>
                          </w:rPr>
                          <w:t>（六）其他</w:t>
                        </w:r>
                      </w:p>
                    </w:tc>
                  </w:sdtContent>
                </w:sdt>
                <w:tc>
                  <w:tcPr>
                    <w:tcW w:w="1078" w:type="dxa"/>
                    <w:tcBorders>
                      <w:right w:val="single" w:sz="4" w:space="0" w:color="auto"/>
                    </w:tcBorders>
                  </w:tcPr>
                  <w:p w:rsidR="00DA590C" w:rsidRDefault="00DA590C">
                    <w:pPr>
                      <w:jc w:val="right"/>
                      <w:rPr>
                        <w:sz w:val="18"/>
                        <w:szCs w:val="18"/>
                      </w:rPr>
                    </w:pP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p>
                </w:tc>
                <w:tc>
                  <w:tcPr>
                    <w:tcW w:w="1008" w:type="dxa"/>
                  </w:tcPr>
                  <w:p w:rsidR="00DA590C" w:rsidRDefault="00DA590C">
                    <w:pPr>
                      <w:jc w:val="right"/>
                      <w:rPr>
                        <w:sz w:val="18"/>
                        <w:szCs w:val="18"/>
                      </w:rPr>
                    </w:pPr>
                  </w:p>
                </w:tc>
                <w:tc>
                  <w:tcPr>
                    <w:tcW w:w="1026" w:type="dxa"/>
                  </w:tcPr>
                  <w:p w:rsidR="00DA590C" w:rsidRDefault="00DA590C">
                    <w:pPr>
                      <w:jc w:val="right"/>
                      <w:rPr>
                        <w:sz w:val="18"/>
                        <w:szCs w:val="18"/>
                      </w:rPr>
                    </w:pPr>
                  </w:p>
                </w:tc>
              </w:tr>
              <w:tr w:rsidR="00DA590C" w:rsidTr="00DA590C">
                <w:trPr>
                  <w:trHeight w:val="20"/>
                </w:trPr>
                <w:sdt>
                  <w:sdtPr>
                    <w:tag w:val="_PLD_0009c8b4e5ca4d7083f8b2619f6a4584"/>
                    <w:id w:val="26282817"/>
                    <w:lock w:val="sdtLocked"/>
                  </w:sdtPr>
                  <w:sdtContent>
                    <w:tc>
                      <w:tcPr>
                        <w:tcW w:w="2820" w:type="dxa"/>
                      </w:tcPr>
                      <w:p w:rsidR="00DA590C" w:rsidRDefault="00DA590C">
                        <w:pPr>
                          <w:rPr>
                            <w:sz w:val="18"/>
                            <w:szCs w:val="18"/>
                          </w:rPr>
                        </w:pPr>
                        <w:r>
                          <w:rPr>
                            <w:sz w:val="18"/>
                            <w:szCs w:val="18"/>
                          </w:rPr>
                          <w:t>四、本期期末余额</w:t>
                        </w:r>
                      </w:p>
                    </w:tc>
                  </w:sdtContent>
                </w:sdt>
                <w:tc>
                  <w:tcPr>
                    <w:tcW w:w="1078" w:type="dxa"/>
                    <w:tcBorders>
                      <w:right w:val="single" w:sz="4" w:space="0" w:color="auto"/>
                    </w:tcBorders>
                  </w:tcPr>
                  <w:p w:rsidR="00DA590C" w:rsidRDefault="00DA590C">
                    <w:pPr>
                      <w:jc w:val="right"/>
                      <w:rPr>
                        <w:sz w:val="18"/>
                        <w:szCs w:val="18"/>
                      </w:rPr>
                    </w:pPr>
                    <w:r>
                      <w:rPr>
                        <w:sz w:val="18"/>
                        <w:szCs w:val="18"/>
                      </w:rPr>
                      <w:t>564,369,565</w:t>
                    </w:r>
                  </w:p>
                </w:tc>
                <w:tc>
                  <w:tcPr>
                    <w:tcW w:w="1050" w:type="dxa"/>
                    <w:tcBorders>
                      <w:left w:val="single" w:sz="4" w:space="0" w:color="auto"/>
                      <w:right w:val="single" w:sz="4" w:space="0" w:color="auto"/>
                    </w:tcBorders>
                  </w:tcPr>
                  <w:p w:rsidR="00DA590C" w:rsidRDefault="00DA590C">
                    <w:pPr>
                      <w:jc w:val="right"/>
                      <w:rPr>
                        <w:sz w:val="18"/>
                        <w:szCs w:val="18"/>
                      </w:rPr>
                    </w:pPr>
                  </w:p>
                </w:tc>
                <w:tc>
                  <w:tcPr>
                    <w:tcW w:w="1078" w:type="dxa"/>
                    <w:tcBorders>
                      <w:left w:val="single" w:sz="4" w:space="0" w:color="auto"/>
                      <w:right w:val="single" w:sz="4" w:space="0" w:color="auto"/>
                    </w:tcBorders>
                  </w:tcPr>
                  <w:p w:rsidR="00DA590C" w:rsidRDefault="00DA590C">
                    <w:pPr>
                      <w:jc w:val="right"/>
                      <w:rPr>
                        <w:sz w:val="18"/>
                        <w:szCs w:val="18"/>
                      </w:rPr>
                    </w:pPr>
                  </w:p>
                </w:tc>
                <w:tc>
                  <w:tcPr>
                    <w:tcW w:w="1091" w:type="dxa"/>
                    <w:tcBorders>
                      <w:left w:val="single" w:sz="4" w:space="0" w:color="auto"/>
                    </w:tcBorders>
                  </w:tcPr>
                  <w:p w:rsidR="00DA590C" w:rsidRDefault="00DA590C">
                    <w:pPr>
                      <w:jc w:val="right"/>
                      <w:rPr>
                        <w:sz w:val="18"/>
                        <w:szCs w:val="18"/>
                      </w:rPr>
                    </w:pPr>
                  </w:p>
                </w:tc>
                <w:tc>
                  <w:tcPr>
                    <w:tcW w:w="1036" w:type="dxa"/>
                  </w:tcPr>
                  <w:p w:rsidR="00DA590C" w:rsidRDefault="00DA590C">
                    <w:pPr>
                      <w:jc w:val="right"/>
                      <w:rPr>
                        <w:sz w:val="18"/>
                        <w:szCs w:val="18"/>
                      </w:rPr>
                    </w:pPr>
                    <w:r>
                      <w:rPr>
                        <w:sz w:val="18"/>
                        <w:szCs w:val="18"/>
                      </w:rPr>
                      <w:t>824,142,752.66</w:t>
                    </w:r>
                  </w:p>
                </w:tc>
                <w:tc>
                  <w:tcPr>
                    <w:tcW w:w="1064" w:type="dxa"/>
                  </w:tcPr>
                  <w:p w:rsidR="00DA590C" w:rsidRDefault="00DA590C">
                    <w:pPr>
                      <w:jc w:val="right"/>
                      <w:rPr>
                        <w:sz w:val="18"/>
                        <w:szCs w:val="18"/>
                      </w:rPr>
                    </w:pPr>
                  </w:p>
                </w:tc>
                <w:tc>
                  <w:tcPr>
                    <w:tcW w:w="1022" w:type="dxa"/>
                  </w:tcPr>
                  <w:p w:rsidR="00DA590C" w:rsidRDefault="00DA590C">
                    <w:pPr>
                      <w:jc w:val="right"/>
                      <w:rPr>
                        <w:sz w:val="18"/>
                        <w:szCs w:val="18"/>
                      </w:rPr>
                    </w:pPr>
                  </w:p>
                </w:tc>
                <w:tc>
                  <w:tcPr>
                    <w:tcW w:w="1036" w:type="dxa"/>
                  </w:tcPr>
                  <w:p w:rsidR="00DA590C" w:rsidRDefault="00DA590C">
                    <w:pPr>
                      <w:jc w:val="right"/>
                      <w:rPr>
                        <w:sz w:val="18"/>
                        <w:szCs w:val="18"/>
                      </w:rPr>
                    </w:pPr>
                  </w:p>
                </w:tc>
                <w:tc>
                  <w:tcPr>
                    <w:tcW w:w="1021" w:type="dxa"/>
                  </w:tcPr>
                  <w:p w:rsidR="00DA590C" w:rsidRDefault="00DA590C">
                    <w:pPr>
                      <w:jc w:val="right"/>
                      <w:rPr>
                        <w:sz w:val="18"/>
                        <w:szCs w:val="18"/>
                      </w:rPr>
                    </w:pPr>
                    <w:r>
                      <w:rPr>
                        <w:sz w:val="18"/>
                        <w:szCs w:val="18"/>
                      </w:rPr>
                      <w:t>69,324,874.67</w:t>
                    </w:r>
                  </w:p>
                </w:tc>
                <w:tc>
                  <w:tcPr>
                    <w:tcW w:w="1008" w:type="dxa"/>
                  </w:tcPr>
                  <w:p w:rsidR="00DA590C" w:rsidRDefault="00DA590C">
                    <w:pPr>
                      <w:jc w:val="right"/>
                      <w:rPr>
                        <w:sz w:val="18"/>
                        <w:szCs w:val="18"/>
                      </w:rPr>
                    </w:pPr>
                    <w:r>
                      <w:rPr>
                        <w:sz w:val="18"/>
                        <w:szCs w:val="18"/>
                      </w:rPr>
                      <w:t>-383,961,227.3</w:t>
                    </w:r>
                  </w:p>
                </w:tc>
                <w:tc>
                  <w:tcPr>
                    <w:tcW w:w="1026" w:type="dxa"/>
                  </w:tcPr>
                  <w:p w:rsidR="00DA590C" w:rsidRDefault="00DA590C">
                    <w:pPr>
                      <w:jc w:val="right"/>
                      <w:rPr>
                        <w:sz w:val="18"/>
                        <w:szCs w:val="18"/>
                      </w:rPr>
                    </w:pPr>
                    <w:r>
                      <w:rPr>
                        <w:sz w:val="18"/>
                        <w:szCs w:val="18"/>
                      </w:rPr>
                      <w:t>1,073,875,965.03</w:t>
                    </w:r>
                  </w:p>
                </w:tc>
              </w:tr>
            </w:tbl>
            <w:p w:rsidR="00DA590C" w:rsidRDefault="00DA590C"/>
            <w:p w:rsidR="00DA590C" w:rsidRDefault="00DA590C"/>
            <w:p w:rsidR="00DA590C" w:rsidRDefault="00DA590C">
              <w:pPr>
                <w:snapToGrid w:val="0"/>
                <w:spacing w:line="240" w:lineRule="atLeast"/>
                <w:rPr>
                  <w:b/>
                  <w:bCs/>
                  <w:color w:val="FF0000"/>
                  <w:szCs w:val="21"/>
                </w:rPr>
              </w:pPr>
              <w:r>
                <w:rPr>
                  <w:szCs w:val="21"/>
                </w:rPr>
                <w:t>公司负责人</w:t>
              </w:r>
              <w:r>
                <w:rPr>
                  <w:rFonts w:hint="eastAsia"/>
                  <w:szCs w:val="21"/>
                </w:rPr>
                <w:t>：</w:t>
              </w:r>
              <w:sdt>
                <w:sdtPr>
                  <w:rPr>
                    <w:rFonts w:hint="eastAsia"/>
                    <w:szCs w:val="21"/>
                  </w:rPr>
                  <w:alias w:val="公司负责人"/>
                  <w:tag w:val="_GBC_6042a2c12168484781348969a4da3e4c"/>
                  <w:id w:val="26282818"/>
                  <w:lock w:val="sdtLocked"/>
                  <w:placeholder>
                    <w:docPart w:val="GBC22222222222222222222222222222"/>
                  </w:placeholder>
                  <w:dataBinding w:prefixMappings="xmlns:clcid-mr='clcid-mr'" w:xpath="/*/clcid-mr:GongSiFuZeRenXingMing[not(@periodRef)]" w:storeItemID="{89EBAB94-44A0-46A2-B712-30D997D04A6D}"/>
                  <w:text/>
                </w:sdtPr>
                <w:sdtContent>
                  <w:r w:rsidR="005A09AD">
                    <w:rPr>
                      <w:rFonts w:hint="eastAsia"/>
                      <w:szCs w:val="21"/>
                    </w:rPr>
                    <w:t xml:space="preserve">黄明强       </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6282819"/>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5A09AD">
                    <w:rPr>
                      <w:rFonts w:hint="eastAsia"/>
                      <w:szCs w:val="21"/>
                    </w:rPr>
                    <w:t xml:space="preserve">郭传红      </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6282820"/>
                  <w:lock w:val="sdtLocked"/>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钱玉胜</w:t>
                  </w:r>
                </w:sdtContent>
              </w:sdt>
            </w:p>
          </w:sdtContent>
        </w:sdt>
        <w:p w:rsidR="00DA590C" w:rsidRDefault="003E1C3B">
          <w:pPr>
            <w:rPr>
              <w:color w:val="FF0000"/>
            </w:rPr>
          </w:pPr>
        </w:p>
      </w:sdtContent>
    </w:sdt>
    <w:bookmarkEnd w:id="64" w:displacedByCustomXml="prev"/>
    <w:p w:rsidR="00DA590C" w:rsidRDefault="00DA590C">
      <w:pPr>
        <w:snapToGrid w:val="0"/>
        <w:spacing w:line="240" w:lineRule="atLeast"/>
        <w:rPr>
          <w:szCs w:val="21"/>
        </w:rPr>
        <w:sectPr w:rsidR="00DA590C" w:rsidSect="005F7039">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26282827"/>
        <w:lock w:val="sdtLocked"/>
        <w:placeholder>
          <w:docPart w:val="GBC22222222222222222222222222222"/>
        </w:placeholder>
      </w:sdtPr>
      <w:sdtEndPr>
        <w:rPr>
          <w:rFonts w:cs="Times New Roman" w:hint="eastAsia"/>
          <w:color w:val="000000" w:themeColor="text1"/>
          <w:kern w:val="2"/>
        </w:rPr>
      </w:sdtEndPr>
      <w:sdtContent>
        <w:p w:rsidR="00DA590C" w:rsidRDefault="00DA590C" w:rsidP="004A3A29">
          <w:pPr>
            <w:pStyle w:val="2"/>
            <w:numPr>
              <w:ilvl w:val="0"/>
              <w:numId w:val="32"/>
            </w:numPr>
            <w:ind w:left="420" w:hanging="420"/>
            <w:rPr>
              <w:rFonts w:ascii="宋体" w:hAnsi="宋体"/>
            </w:rPr>
          </w:pPr>
          <w:r>
            <w:rPr>
              <w:rFonts w:ascii="宋体" w:hAnsi="宋体"/>
            </w:rPr>
            <w:t>公司基本情况</w:t>
          </w:r>
        </w:p>
        <w:p w:rsidR="00DA590C" w:rsidRDefault="00DA590C" w:rsidP="004A3A29">
          <w:pPr>
            <w:pStyle w:val="3"/>
            <w:numPr>
              <w:ilvl w:val="0"/>
              <w:numId w:val="34"/>
            </w:numPr>
            <w:rPr>
              <w:rFonts w:ascii="宋体" w:hAnsi="宋体"/>
            </w:rPr>
          </w:pPr>
          <w:r>
            <w:rPr>
              <w:rFonts w:ascii="宋体" w:hAnsi="宋体" w:hint="eastAsia"/>
            </w:rPr>
            <w:t>公司概况</w:t>
          </w:r>
        </w:p>
        <w:sdt>
          <w:sdtPr>
            <w:alias w:val="是否适用：公司概况[双击切换]"/>
            <w:tag w:val="_GBC_2e5fe5b3ed964f468989da49e4242039"/>
            <w:id w:val="2628282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公司概况"/>
            <w:tag w:val="_GBC_dfec127af3a7441dade8cb0f67119e66"/>
            <w:id w:val="26282824"/>
            <w:lock w:val="sdtLocked"/>
            <w:placeholder>
              <w:docPart w:val="GBC22222222222222222222222222222"/>
            </w:placeholder>
          </w:sdtPr>
          <w:sdtContent>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安徽铜峰电子股份有限公司（以下简称“本公司”或“公司”），经安徽省人民政府</w:t>
              </w:r>
              <w:proofErr w:type="gramStart"/>
              <w:r w:rsidRPr="00310B28">
                <w:rPr>
                  <w:rFonts w:asciiTheme="minorEastAsia" w:eastAsiaTheme="minorEastAsia" w:hAnsiTheme="minorEastAsia"/>
                </w:rPr>
                <w:t>皖府股</w:t>
              </w:r>
              <w:proofErr w:type="gramEnd"/>
              <w:r w:rsidRPr="00310B28">
                <w:rPr>
                  <w:rFonts w:asciiTheme="minorEastAsia" w:eastAsiaTheme="minorEastAsia" w:hAnsiTheme="minorEastAsia"/>
                </w:rPr>
                <w:t>字(1996)008号批准证书批准，由安徽铜峰电子(集团)公司(现更名为安徽铜峰电子集团有限公司，以下简称“铜峰集团”)、铜陵市国有资产运营中心、中国新时代控股(集团)公司、中国电子进出口安徽公司、铜陵市电子物资器材公司共同发起设立，于1996年8月8日在安徽省工商行政管理局注册，设立时注册资本人民币6,000万元。</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2000年5月12日经中国证券监督管理委员会证</w:t>
              </w:r>
              <w:proofErr w:type="gramStart"/>
              <w:r w:rsidRPr="00310B28">
                <w:rPr>
                  <w:rFonts w:asciiTheme="minorEastAsia" w:eastAsiaTheme="minorEastAsia" w:hAnsiTheme="minorEastAsia"/>
                </w:rPr>
                <w:t>监发行字</w:t>
              </w:r>
              <w:proofErr w:type="gramEnd"/>
              <w:r w:rsidRPr="00310B28">
                <w:rPr>
                  <w:rFonts w:asciiTheme="minorEastAsia" w:eastAsiaTheme="minorEastAsia" w:hAnsiTheme="minorEastAsia"/>
                </w:rPr>
                <w:t>[2000]54号文批准，本公司通过上海证券交易所向社会公开发行人民币普通股4,000万股，并于2000年6月9日上市交易，总股本为10,000万股。</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2003年度股东大会决议通过了公司第二届董事会第二十次会议关于以资本公积每10股转增8股、未分配利润每10股送红股2股的转增股本预案，并于2003年6月2日实施，转增股本后总股本为20,000万股。</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2005年度股东大会审议通过了公司以2005年末总股本20,000万股为基数，每10股送红股3股、资本公积金转增2股的送转增股本方案，并于2006年5月31日实施，送转增股本后公司总股本为30,000万股。</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经中国证券监督管理委员会证</w:t>
              </w:r>
              <w:proofErr w:type="gramStart"/>
              <w:r w:rsidRPr="00310B28">
                <w:rPr>
                  <w:rFonts w:asciiTheme="minorEastAsia" w:eastAsiaTheme="minorEastAsia" w:hAnsiTheme="minorEastAsia"/>
                </w:rPr>
                <w:t>监发行字</w:t>
              </w:r>
              <w:proofErr w:type="gramEnd"/>
              <w:r w:rsidRPr="00310B28">
                <w:rPr>
                  <w:rFonts w:asciiTheme="minorEastAsia" w:eastAsiaTheme="minorEastAsia" w:hAnsiTheme="minorEastAsia"/>
                </w:rPr>
                <w:t>[2006]59号文核准，公司于2006年8月10日采取非公开发行股票方式向9</w:t>
              </w:r>
              <w:proofErr w:type="gramStart"/>
              <w:r w:rsidRPr="00310B28">
                <w:rPr>
                  <w:rFonts w:asciiTheme="minorEastAsia" w:eastAsiaTheme="minorEastAsia" w:hAnsiTheme="minorEastAsia"/>
                </w:rPr>
                <w:t>名特定</w:t>
              </w:r>
              <w:proofErr w:type="gramEnd"/>
              <w:r w:rsidRPr="00310B28">
                <w:rPr>
                  <w:rFonts w:asciiTheme="minorEastAsia" w:eastAsiaTheme="minorEastAsia" w:hAnsiTheme="minorEastAsia"/>
                </w:rPr>
                <w:t>投资者发行了10,000万股股份，发行后的总股本为40,000万股。</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经中国证券监督管理委员会证监许可[2012]1327号文核准，公司于2013年1月23日采取非公开发行股票方式向10</w:t>
              </w:r>
              <w:proofErr w:type="gramStart"/>
              <w:r w:rsidRPr="00310B28">
                <w:rPr>
                  <w:rFonts w:asciiTheme="minorEastAsia" w:eastAsiaTheme="minorEastAsia" w:hAnsiTheme="minorEastAsia"/>
                </w:rPr>
                <w:t>名特定</w:t>
              </w:r>
              <w:proofErr w:type="gramEnd"/>
              <w:r w:rsidRPr="00310B28">
                <w:rPr>
                  <w:rFonts w:asciiTheme="minorEastAsia" w:eastAsiaTheme="minorEastAsia" w:hAnsiTheme="minorEastAsia"/>
                </w:rPr>
                <w:t>投资者发行了164,369,565股股份，发行后的总股本为564,369,565股。</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2020年10月16日，铜陵大江投资控股有限公司（以下简称“大江投资”）以</w:t>
              </w:r>
              <w:proofErr w:type="gramStart"/>
              <w:r w:rsidRPr="00310B28">
                <w:rPr>
                  <w:rFonts w:asciiTheme="minorEastAsia" w:eastAsiaTheme="minorEastAsia" w:hAnsiTheme="minorEastAsia"/>
                </w:rPr>
                <w:t>最</w:t>
              </w:r>
              <w:proofErr w:type="gramEnd"/>
              <w:r w:rsidRPr="00310B28">
                <w:rPr>
                  <w:rFonts w:asciiTheme="minorEastAsia" w:eastAsiaTheme="minorEastAsia" w:hAnsiTheme="minorEastAsia"/>
                </w:rPr>
                <w:t>高价竞得安徽铜峰电子股份有限公司原控股股东安徽铜峰电子集团有限公司持有的公司全部94,561,280股股份，过户日期为2020年11月3日，本次股份过户完成后</w:t>
              </w:r>
              <w:r w:rsidRPr="004E1EBD">
                <w:rPr>
                  <w:rFonts w:asciiTheme="minorEastAsia" w:eastAsiaTheme="minorEastAsia" w:hAnsiTheme="minorEastAsia"/>
                </w:rPr>
                <w:t>，</w:t>
              </w:r>
              <w:r w:rsidRPr="00310B28">
                <w:rPr>
                  <w:rFonts w:asciiTheme="minorEastAsia" w:eastAsiaTheme="minorEastAsia" w:hAnsiTheme="minorEastAsia"/>
                </w:rPr>
                <w:t>公司控股股东变更为大江投资，实际控制人变更为铜陵经济技术开发区管理委员会。</w:t>
              </w:r>
            </w:p>
            <w:p w:rsidR="00DA590C" w:rsidRPr="00310B2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公司统一社会信用代码：9134070014897301XF。公司的住所：安徽省铜陵市经济技术开发区翠湖三路西段399号。法定代表人：</w:t>
              </w:r>
              <w:r w:rsidRPr="00310B28">
                <w:rPr>
                  <w:rFonts w:asciiTheme="minorEastAsia" w:eastAsiaTheme="minorEastAsia" w:hAnsiTheme="minorEastAsia" w:hint="eastAsia"/>
                </w:rPr>
                <w:t>黄明强</w:t>
              </w:r>
              <w:r w:rsidRPr="00310B28">
                <w:rPr>
                  <w:rFonts w:asciiTheme="minorEastAsia" w:eastAsiaTheme="minorEastAsia" w:hAnsiTheme="minorEastAsia"/>
                </w:rPr>
                <w:t>。</w:t>
              </w:r>
            </w:p>
            <w:p w:rsidR="00B16B98" w:rsidRDefault="00DA590C" w:rsidP="009F7FE9">
              <w:pPr>
                <w:tabs>
                  <w:tab w:val="left" w:pos="2077"/>
                  <w:tab w:val="left" w:pos="8196"/>
                </w:tabs>
                <w:adjustRightInd w:val="0"/>
                <w:snapToGrid w:val="0"/>
                <w:spacing w:line="300" w:lineRule="auto"/>
                <w:ind w:firstLineChars="200" w:firstLine="420"/>
                <w:jc w:val="both"/>
                <w:rPr>
                  <w:rFonts w:asciiTheme="minorEastAsia" w:eastAsiaTheme="minorEastAsia" w:hAnsiTheme="minorEastAsia"/>
                </w:rPr>
              </w:pPr>
              <w:r w:rsidRPr="00310B28">
                <w:rPr>
                  <w:rFonts w:asciiTheme="minorEastAsia" w:eastAsiaTheme="minorEastAsia" w:hAnsiTheme="minorEastAsia"/>
                </w:rPr>
                <w:t>公司经营范围：电工薄膜、金属化膜、电容器、聚丙烯再生粒子、电力节能装置、电子材料、元器件的生产、研究、开发、销售及科技成果转让,化工产品、日用或精细化工产品(不含危险品)、金属材料及制品、机械设备、电子产品、家用电器,包装材料、塑料膜(绝缘材料)、建材生产、销售及加工服务,建筑智能化系统集成,安全防范系统工程的设计、施工与维护,计算机系统集成及信息技术服务,LED用封装支架生产、销售,LED用封装支架材料销售,自营和代理各类商品和技术的进出口业务(国家限定企业经营或禁止进出口的商品和技术除外)。(依法须经批准的项目,经相关部门批准后方可开展经营活动)。</w:t>
              </w:r>
            </w:p>
            <w:p w:rsidR="00DA590C" w:rsidRDefault="00DA590C" w:rsidP="009F7FE9">
              <w:pPr>
                <w:tabs>
                  <w:tab w:val="left" w:pos="2077"/>
                  <w:tab w:val="left" w:pos="8196"/>
                </w:tabs>
                <w:adjustRightInd w:val="0"/>
                <w:snapToGrid w:val="0"/>
                <w:spacing w:line="300" w:lineRule="auto"/>
                <w:ind w:firstLineChars="200" w:firstLine="420"/>
                <w:jc w:val="both"/>
                <w:rPr>
                  <w:szCs w:val="21"/>
                </w:rPr>
              </w:pPr>
              <w:r w:rsidRPr="00310B28">
                <w:rPr>
                  <w:rFonts w:asciiTheme="minorEastAsia" w:eastAsiaTheme="minorEastAsia" w:hAnsiTheme="minorEastAsia"/>
                </w:rPr>
                <w:t>财务报告批准报出日：本财务报表业经本公司董事会于2021年</w:t>
              </w:r>
              <w:r>
                <w:rPr>
                  <w:rFonts w:asciiTheme="minorEastAsia" w:eastAsiaTheme="minorEastAsia" w:hAnsiTheme="minorEastAsia" w:hint="eastAsia"/>
                </w:rPr>
                <w:t>8</w:t>
              </w:r>
              <w:r w:rsidRPr="00310B28">
                <w:rPr>
                  <w:rFonts w:asciiTheme="minorEastAsia" w:eastAsiaTheme="minorEastAsia" w:hAnsiTheme="minorEastAsia"/>
                </w:rPr>
                <w:t>月2</w:t>
              </w:r>
              <w:r>
                <w:rPr>
                  <w:rFonts w:asciiTheme="minorEastAsia" w:eastAsiaTheme="minorEastAsia" w:hAnsiTheme="minorEastAsia" w:hint="eastAsia"/>
                </w:rPr>
                <w:t>6</w:t>
              </w:r>
              <w:r w:rsidRPr="00310B28">
                <w:rPr>
                  <w:rFonts w:asciiTheme="minorEastAsia" w:eastAsiaTheme="minorEastAsia" w:hAnsiTheme="minorEastAsia"/>
                </w:rPr>
                <w:t>日决议批准报出。</w:t>
              </w:r>
            </w:p>
          </w:sdtContent>
        </w:sdt>
        <w:p w:rsidR="00DA590C" w:rsidRDefault="00DA590C">
          <w:pPr>
            <w:rPr>
              <w:szCs w:val="21"/>
            </w:rPr>
          </w:pPr>
        </w:p>
        <w:p w:rsidR="00DA590C" w:rsidRDefault="00DA590C" w:rsidP="004A3A29">
          <w:pPr>
            <w:pStyle w:val="3"/>
            <w:numPr>
              <w:ilvl w:val="0"/>
              <w:numId w:val="34"/>
            </w:numPr>
            <w:rPr>
              <w:rFonts w:ascii="宋体" w:hAnsi="宋体"/>
              <w:szCs w:val="21"/>
            </w:rPr>
          </w:pPr>
          <w:r>
            <w:rPr>
              <w:rFonts w:ascii="宋体" w:hAnsi="宋体" w:hint="eastAsia"/>
              <w:szCs w:val="21"/>
            </w:rPr>
            <w:t>合并财务</w:t>
          </w:r>
          <w:r>
            <w:rPr>
              <w:rFonts w:ascii="宋体" w:hAnsi="宋体" w:hint="eastAsia"/>
            </w:rPr>
            <w:t>报表</w:t>
          </w:r>
          <w:r>
            <w:rPr>
              <w:rFonts w:ascii="宋体" w:hAnsi="宋体" w:hint="eastAsia"/>
              <w:szCs w:val="21"/>
            </w:rPr>
            <w:t>范围</w:t>
          </w:r>
        </w:p>
        <w:sdt>
          <w:sdtPr>
            <w:alias w:val="是否适用：合并财务报表范围[双击切换]"/>
            <w:tag w:val="_GBC_ea2f3ec3b347465c8c563d4599124150"/>
            <w:id w:val="2628282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本年度合并财务报表范围"/>
            <w:tag w:val="_GBC_696c121eead146fba6371fa5b371b2fc"/>
            <w:id w:val="26282826"/>
            <w:lock w:val="sdtLocked"/>
            <w:placeholder>
              <w:docPart w:val="GBC22222222222222222222222222222"/>
            </w:placeholder>
          </w:sdtPr>
          <w:sdtEndPr>
            <w:rPr>
              <w:color w:val="000000" w:themeColor="text1"/>
            </w:rPr>
          </w:sdtEndPr>
          <w:sdtContent>
            <w:p w:rsidR="00DA590C" w:rsidRDefault="00DA590C" w:rsidP="00DA590C">
              <w:r w:rsidRPr="00C677BC">
                <w:rPr>
                  <w:bCs/>
                </w:rPr>
                <w:t>本公司本期纳入合并范围的子公司</w:t>
              </w:r>
            </w:p>
            <w:tbl>
              <w:tblPr>
                <w:tblStyle w:val="g4"/>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
                <w:gridCol w:w="3666"/>
                <w:gridCol w:w="1905"/>
                <w:gridCol w:w="1173"/>
                <w:gridCol w:w="1267"/>
              </w:tblGrid>
              <w:tr w:rsidR="00DA590C" w:rsidRPr="0055161B" w:rsidTr="00DA590C">
                <w:trPr>
                  <w:trHeight w:val="227"/>
                </w:trPr>
                <w:tc>
                  <w:tcPr>
                    <w:tcW w:w="568" w:type="pct"/>
                    <w:vMerge w:val="restart"/>
                    <w:shd w:val="clear" w:color="000000" w:fill="FFFFFF"/>
                    <w:vAlign w:val="center"/>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序号</w:t>
                    </w:r>
                  </w:p>
                </w:tc>
                <w:tc>
                  <w:tcPr>
                    <w:tcW w:w="2028" w:type="pct"/>
                    <w:vMerge w:val="restart"/>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子公司全称</w:t>
                    </w:r>
                  </w:p>
                </w:tc>
                <w:tc>
                  <w:tcPr>
                    <w:tcW w:w="1054" w:type="pct"/>
                    <w:vMerge w:val="restart"/>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子公司简称</w:t>
                    </w:r>
                  </w:p>
                </w:tc>
                <w:tc>
                  <w:tcPr>
                    <w:tcW w:w="1350" w:type="pct"/>
                    <w:gridSpan w:val="2"/>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持股比例%</w:t>
                    </w:r>
                  </w:p>
                </w:tc>
              </w:tr>
              <w:tr w:rsidR="00DA590C" w:rsidRPr="0055161B" w:rsidTr="00DA590C">
                <w:trPr>
                  <w:trHeight w:val="227"/>
                </w:trPr>
                <w:tc>
                  <w:tcPr>
                    <w:tcW w:w="568" w:type="pct"/>
                    <w:vMerge/>
                    <w:shd w:val="clear" w:color="000000" w:fill="FFFFFF"/>
                  </w:tcPr>
                  <w:p w:rsidR="00DA590C" w:rsidRPr="00C677BC" w:rsidRDefault="00DA590C" w:rsidP="00DA590C">
                    <w:pPr>
                      <w:spacing w:before="120"/>
                      <w:rPr>
                        <w:rFonts w:asciiTheme="minorEastAsia" w:hAnsiTheme="minorEastAsia"/>
                        <w:color w:val="FF0000"/>
                      </w:rPr>
                    </w:pPr>
                  </w:p>
                </w:tc>
                <w:tc>
                  <w:tcPr>
                    <w:tcW w:w="2028" w:type="pct"/>
                    <w:vMerge/>
                    <w:shd w:val="clear" w:color="000000" w:fill="FFFFFF"/>
                    <w:vAlign w:val="center"/>
                    <w:hideMark/>
                  </w:tcPr>
                  <w:p w:rsidR="00DA590C" w:rsidRPr="00C677BC" w:rsidRDefault="00DA590C" w:rsidP="00DA590C">
                    <w:pPr>
                      <w:spacing w:before="120"/>
                      <w:rPr>
                        <w:rFonts w:asciiTheme="minorEastAsia" w:hAnsiTheme="minorEastAsia"/>
                        <w:color w:val="FF0000"/>
                      </w:rPr>
                    </w:pPr>
                  </w:p>
                </w:tc>
                <w:tc>
                  <w:tcPr>
                    <w:tcW w:w="1054" w:type="pct"/>
                    <w:vMerge/>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p>
                </w:tc>
                <w:tc>
                  <w:tcPr>
                    <w:tcW w:w="649" w:type="pct"/>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直接</w:t>
                    </w:r>
                  </w:p>
                </w:tc>
                <w:tc>
                  <w:tcPr>
                    <w:tcW w:w="701" w:type="pct"/>
                    <w:shd w:val="clear" w:color="000000" w:fill="FFFFFF"/>
                    <w:vAlign w:val="center"/>
                    <w:hideMark/>
                  </w:tcPr>
                  <w:p w:rsidR="00DA590C" w:rsidRPr="00C677BC" w:rsidRDefault="00DA590C" w:rsidP="00DA590C">
                    <w:pPr>
                      <w:spacing w:before="120"/>
                      <w:jc w:val="center"/>
                      <w:rPr>
                        <w:rFonts w:asciiTheme="minorEastAsia" w:hAnsiTheme="minorEastAsia"/>
                        <w:color w:val="000000"/>
                      </w:rPr>
                    </w:pPr>
                    <w:r w:rsidRPr="00C677BC">
                      <w:rPr>
                        <w:rFonts w:asciiTheme="minorEastAsia" w:hAnsiTheme="minorEastAsia"/>
                        <w:color w:val="000000"/>
                      </w:rPr>
                      <w:t>间接</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1</w:t>
                    </w:r>
                  </w:p>
                </w:tc>
                <w:tc>
                  <w:tcPr>
                    <w:tcW w:w="2028" w:type="pct"/>
                    <w:shd w:val="clear" w:color="000000" w:fill="FFFFFF"/>
                    <w:vAlign w:val="center"/>
                    <w:hideMark/>
                  </w:tcPr>
                  <w:p w:rsidR="00DA590C" w:rsidRPr="00C677BC" w:rsidRDefault="00DA590C" w:rsidP="00DA590C">
                    <w:pPr>
                      <w:rPr>
                        <w:rFonts w:asciiTheme="minorEastAsia" w:hAnsiTheme="minorEastAsia"/>
                      </w:rPr>
                    </w:pPr>
                    <w:r w:rsidRPr="00C677BC">
                      <w:rPr>
                        <w:rFonts w:asciiTheme="minorEastAsia" w:hAnsiTheme="minorEastAsia"/>
                      </w:rPr>
                      <w:t>温州铜峰电子材料有限公司</w:t>
                    </w:r>
                  </w:p>
                </w:tc>
                <w:tc>
                  <w:tcPr>
                    <w:tcW w:w="1054" w:type="pct"/>
                    <w:shd w:val="clear" w:color="000000" w:fill="FFFFFF"/>
                    <w:vAlign w:val="center"/>
                    <w:hideMark/>
                  </w:tcPr>
                  <w:p w:rsidR="00DA590C" w:rsidRPr="00C677BC" w:rsidRDefault="00DA590C" w:rsidP="00DA590C">
                    <w:pPr>
                      <w:rPr>
                        <w:rFonts w:asciiTheme="minorEastAsia" w:hAnsiTheme="minorEastAsia"/>
                      </w:rPr>
                    </w:pPr>
                    <w:r w:rsidRPr="00C677BC">
                      <w:rPr>
                        <w:rFonts w:asciiTheme="minorEastAsia" w:hAnsiTheme="minorEastAsia"/>
                      </w:rPr>
                      <w:t>温州铜峰</w:t>
                    </w:r>
                  </w:p>
                </w:tc>
                <w:tc>
                  <w:tcPr>
                    <w:tcW w:w="649" w:type="pct"/>
                    <w:shd w:val="clear" w:color="000000" w:fill="FFFFFF"/>
                    <w:vAlign w:val="center"/>
                    <w:hideMark/>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100.00</w:t>
                    </w:r>
                  </w:p>
                </w:tc>
                <w:tc>
                  <w:tcPr>
                    <w:tcW w:w="701" w:type="pct"/>
                    <w:shd w:val="clear" w:color="000000" w:fill="FFFFFF"/>
                    <w:vAlign w:val="center"/>
                    <w:hideMark/>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2</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铜陵市铜峰电容器有限责任公司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铜峰电容器</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98.00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2.00</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3</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安徽铜爱电子材料有限公司</w:t>
                    </w:r>
                  </w:p>
                </w:tc>
                <w:tc>
                  <w:tcPr>
                    <w:tcW w:w="1054" w:type="pct"/>
                    <w:shd w:val="clear" w:color="000000" w:fill="FFFFFF"/>
                    <w:vAlign w:val="center"/>
                  </w:tcPr>
                  <w:p w:rsidR="00DA590C" w:rsidRPr="00C677BC" w:rsidRDefault="00DA590C" w:rsidP="00DA590C">
                    <w:pPr>
                      <w:rPr>
                        <w:rFonts w:asciiTheme="minorEastAsia" w:hAnsiTheme="minorEastAsia"/>
                      </w:rPr>
                    </w:pPr>
                    <w:proofErr w:type="gramStart"/>
                    <w:r w:rsidRPr="00C677BC">
                      <w:rPr>
                        <w:rFonts w:asciiTheme="minorEastAsia" w:hAnsiTheme="minorEastAsia"/>
                      </w:rPr>
                      <w:t>铜爱电子</w:t>
                    </w:r>
                    <w:proofErr w:type="gramEnd"/>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75.00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4</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铜陵市峰华电子有限公司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峰华电子</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98.76</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5</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铜陵市三科电子有限责任公司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三科电子</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96.48</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3.</w:t>
                    </w:r>
                    <w:r>
                      <w:rPr>
                        <w:rFonts w:asciiTheme="minorEastAsia" w:hAnsiTheme="minorEastAsia" w:hint="eastAsia"/>
                      </w:rPr>
                      <w:t>47</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6</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安徽铜峰世贸进出口有限公司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世贸进出口</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100.00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Pr>
                        <w:rFonts w:asciiTheme="minorEastAsia" w:hAnsiTheme="minorEastAsia" w:hint="eastAsia"/>
                      </w:rPr>
                      <w:t>7</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铜陵市铜峰光电科技有限公司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铜峰光电</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100.00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Pr>
                        <w:rFonts w:asciiTheme="minorEastAsia" w:hAnsiTheme="minorEastAsia" w:hint="eastAsia"/>
                      </w:rPr>
                      <w:t>8</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上海裕溪投资有限公司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上海裕溪</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100.00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Pr>
                        <w:rFonts w:asciiTheme="minorEastAsia" w:hAnsiTheme="minorEastAsia" w:hint="eastAsia"/>
                      </w:rPr>
                      <w:t>9</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铜陵铜峰精密科技有限公司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铜峰精密</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61.74</w:t>
                    </w:r>
                  </w:p>
                </w:tc>
              </w:tr>
              <w:tr w:rsidR="00DA590C" w:rsidRPr="0055161B" w:rsidTr="00DA590C">
                <w:trPr>
                  <w:trHeight w:val="227"/>
                </w:trPr>
                <w:tc>
                  <w:tcPr>
                    <w:tcW w:w="568" w:type="pct"/>
                    <w:shd w:val="clear" w:color="000000" w:fill="FFFFFF"/>
                    <w:vAlign w:val="center"/>
                  </w:tcPr>
                  <w:p w:rsidR="00DA590C" w:rsidRPr="00C677BC" w:rsidRDefault="00DA590C" w:rsidP="00DA590C">
                    <w:pPr>
                      <w:jc w:val="center"/>
                      <w:rPr>
                        <w:rFonts w:asciiTheme="minorEastAsia" w:hAnsiTheme="minorEastAsia"/>
                      </w:rPr>
                    </w:pPr>
                    <w:r w:rsidRPr="00C677BC">
                      <w:rPr>
                        <w:rFonts w:asciiTheme="minorEastAsia" w:hAnsiTheme="minorEastAsia"/>
                      </w:rPr>
                      <w:t>1</w:t>
                    </w:r>
                    <w:r>
                      <w:rPr>
                        <w:rFonts w:asciiTheme="minorEastAsia" w:hAnsiTheme="minorEastAsia" w:hint="eastAsia"/>
                      </w:rPr>
                      <w:t>0</w:t>
                    </w:r>
                  </w:p>
                </w:tc>
                <w:tc>
                  <w:tcPr>
                    <w:tcW w:w="2028"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永康铜峰电容器有限公司</w:t>
                    </w:r>
                  </w:p>
                </w:tc>
                <w:tc>
                  <w:tcPr>
                    <w:tcW w:w="1054" w:type="pct"/>
                    <w:shd w:val="clear" w:color="000000" w:fill="FFFFFF"/>
                    <w:vAlign w:val="center"/>
                  </w:tcPr>
                  <w:p w:rsidR="00DA590C" w:rsidRPr="00C677BC" w:rsidRDefault="00DA590C" w:rsidP="00DA590C">
                    <w:pPr>
                      <w:rPr>
                        <w:rFonts w:asciiTheme="minorEastAsia" w:hAnsiTheme="minorEastAsia"/>
                      </w:rPr>
                    </w:pPr>
                    <w:r w:rsidRPr="00C677BC">
                      <w:rPr>
                        <w:rFonts w:asciiTheme="minorEastAsia" w:hAnsiTheme="minorEastAsia"/>
                      </w:rPr>
                      <w:t>永康电容器</w:t>
                    </w:r>
                  </w:p>
                </w:tc>
                <w:tc>
                  <w:tcPr>
                    <w:tcW w:w="649"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rPr>
                      <w:t>100.00</w:t>
                    </w:r>
                  </w:p>
                </w:tc>
                <w:tc>
                  <w:tcPr>
                    <w:tcW w:w="701" w:type="pct"/>
                    <w:shd w:val="clear" w:color="000000" w:fill="FFFFFF"/>
                    <w:vAlign w:val="center"/>
                  </w:tcPr>
                  <w:p w:rsidR="00DA590C" w:rsidRPr="00C677BC" w:rsidRDefault="00DA590C" w:rsidP="00582C3A">
                    <w:pPr>
                      <w:ind w:rightChars="19" w:right="40"/>
                      <w:jc w:val="right"/>
                      <w:rPr>
                        <w:rFonts w:asciiTheme="minorEastAsia" w:hAnsiTheme="minorEastAsia"/>
                      </w:rPr>
                    </w:pPr>
                    <w:r w:rsidRPr="00C677BC">
                      <w:rPr>
                        <w:rFonts w:asciiTheme="minorEastAsia" w:hAnsiTheme="minorEastAsia" w:hint="eastAsia"/>
                      </w:rPr>
                      <w:t>-</w:t>
                    </w:r>
                  </w:p>
                </w:tc>
              </w:tr>
              <w:tr w:rsidR="00DA590C" w:rsidRPr="0055161B" w:rsidTr="00DA590C">
                <w:trPr>
                  <w:trHeight w:val="227"/>
                </w:trPr>
                <w:tc>
                  <w:tcPr>
                    <w:tcW w:w="568" w:type="pct"/>
                    <w:shd w:val="clear" w:color="000000" w:fill="FFFFFF"/>
                    <w:vAlign w:val="center"/>
                  </w:tcPr>
                  <w:p w:rsidR="00DA590C" w:rsidRPr="00156D44" w:rsidRDefault="00DA590C" w:rsidP="00DA590C">
                    <w:pPr>
                      <w:jc w:val="center"/>
                      <w:rPr>
                        <w:rFonts w:asciiTheme="minorEastAsia" w:hAnsiTheme="minorEastAsia"/>
                      </w:rPr>
                    </w:pPr>
                    <w:r w:rsidRPr="00156D44">
                      <w:rPr>
                        <w:rFonts w:asciiTheme="minorEastAsia" w:hAnsiTheme="minorEastAsia" w:hint="eastAsia"/>
                      </w:rPr>
                      <w:t>1</w:t>
                    </w:r>
                    <w:r>
                      <w:rPr>
                        <w:rFonts w:asciiTheme="minorEastAsia" w:hAnsiTheme="minorEastAsia" w:hint="eastAsia"/>
                      </w:rPr>
                      <w:t>1</w:t>
                    </w:r>
                  </w:p>
                </w:tc>
                <w:tc>
                  <w:tcPr>
                    <w:tcW w:w="2028" w:type="pct"/>
                    <w:shd w:val="clear" w:color="000000" w:fill="FFFFFF"/>
                    <w:vAlign w:val="center"/>
                  </w:tcPr>
                  <w:p w:rsidR="00DA590C" w:rsidRPr="00156D44" w:rsidRDefault="00DA590C" w:rsidP="00DA590C">
                    <w:pPr>
                      <w:rPr>
                        <w:rFonts w:asciiTheme="minorEastAsia" w:hAnsiTheme="minorEastAsia"/>
                      </w:rPr>
                    </w:pPr>
                    <w:r w:rsidRPr="00156D44">
                      <w:rPr>
                        <w:rFonts w:asciiTheme="minorEastAsia" w:hAnsiTheme="minorEastAsia" w:hint="eastAsia"/>
                      </w:rPr>
                      <w:t>江苏铜峰精密技术有限公司</w:t>
                    </w:r>
                  </w:p>
                </w:tc>
                <w:tc>
                  <w:tcPr>
                    <w:tcW w:w="1054" w:type="pct"/>
                    <w:shd w:val="clear" w:color="000000" w:fill="FFFFFF"/>
                    <w:vAlign w:val="center"/>
                  </w:tcPr>
                  <w:p w:rsidR="00DA590C" w:rsidRPr="00156D44" w:rsidRDefault="00DA590C" w:rsidP="00DA590C">
                    <w:pPr>
                      <w:rPr>
                        <w:rFonts w:asciiTheme="minorEastAsia" w:hAnsiTheme="minorEastAsia"/>
                      </w:rPr>
                    </w:pPr>
                    <w:r w:rsidRPr="00156D44">
                      <w:rPr>
                        <w:rFonts w:asciiTheme="minorEastAsia" w:hAnsiTheme="minorEastAsia" w:hint="eastAsia"/>
                      </w:rPr>
                      <w:t>江苏铜峰精密</w:t>
                    </w:r>
                  </w:p>
                </w:tc>
                <w:tc>
                  <w:tcPr>
                    <w:tcW w:w="649" w:type="pct"/>
                    <w:shd w:val="clear" w:color="000000" w:fill="FFFFFF"/>
                    <w:vAlign w:val="center"/>
                  </w:tcPr>
                  <w:p w:rsidR="00DA590C" w:rsidRPr="00156D44" w:rsidRDefault="00DA590C" w:rsidP="00582C3A">
                    <w:pPr>
                      <w:ind w:rightChars="19" w:right="40"/>
                      <w:jc w:val="right"/>
                      <w:rPr>
                        <w:rFonts w:asciiTheme="minorEastAsia" w:hAnsiTheme="minorEastAsia"/>
                      </w:rPr>
                    </w:pPr>
                  </w:p>
                </w:tc>
                <w:tc>
                  <w:tcPr>
                    <w:tcW w:w="701" w:type="pct"/>
                    <w:shd w:val="clear" w:color="000000" w:fill="FFFFFF"/>
                    <w:vAlign w:val="center"/>
                  </w:tcPr>
                  <w:p w:rsidR="00DA590C" w:rsidRPr="00156D44" w:rsidRDefault="00DA590C" w:rsidP="00582C3A">
                    <w:pPr>
                      <w:ind w:rightChars="19" w:right="40"/>
                      <w:jc w:val="right"/>
                      <w:rPr>
                        <w:rFonts w:asciiTheme="minorEastAsia" w:hAnsiTheme="minorEastAsia"/>
                      </w:rPr>
                    </w:pPr>
                    <w:r w:rsidRPr="00156D44">
                      <w:rPr>
                        <w:rFonts w:asciiTheme="minorEastAsia" w:hAnsiTheme="minorEastAsia" w:hint="eastAsia"/>
                      </w:rPr>
                      <w:t>61.74</w:t>
                    </w:r>
                  </w:p>
                </w:tc>
              </w:tr>
            </w:tbl>
            <w:p w:rsidR="00DA590C" w:rsidRPr="00D76DC0" w:rsidRDefault="00075D6F">
              <w:pPr>
                <w:rPr>
                  <w:color w:val="000000" w:themeColor="text1"/>
                  <w:szCs w:val="21"/>
                </w:rPr>
              </w:pPr>
              <w:r w:rsidRPr="00D76DC0">
                <w:rPr>
                  <w:rFonts w:hint="eastAsia"/>
                  <w:color w:val="000000" w:themeColor="text1"/>
                  <w:szCs w:val="21"/>
                </w:rPr>
                <w:t>说明：本报告期，</w:t>
              </w:r>
              <w:r w:rsidRPr="00D76DC0">
                <w:rPr>
                  <w:rFonts w:hint="eastAsia"/>
                  <w:color w:val="000000" w:themeColor="text1"/>
                </w:rPr>
                <w:t>根据公司第九届董事会第二次会议决议，永康铜峰电容器有限责任公司已完成注销。</w:t>
              </w:r>
            </w:p>
          </w:sdtContent>
        </w:sdt>
      </w:sdtContent>
    </w:sdt>
    <w:p w:rsidR="00284E64" w:rsidRDefault="00284E64" w:rsidP="00284E64">
      <w:pPr>
        <w:pStyle w:val="2"/>
        <w:ind w:left="422" w:firstLineChars="0" w:firstLine="0"/>
        <w:rPr>
          <w:rFonts w:ascii="宋体" w:hAnsi="宋体"/>
        </w:rPr>
      </w:pPr>
    </w:p>
    <w:p w:rsidR="00DA590C" w:rsidRDefault="00DA590C" w:rsidP="004A3A29">
      <w:pPr>
        <w:pStyle w:val="2"/>
        <w:numPr>
          <w:ilvl w:val="0"/>
          <w:numId w:val="32"/>
        </w:numPr>
        <w:ind w:left="422" w:hanging="422"/>
        <w:rPr>
          <w:rFonts w:ascii="宋体" w:hAnsi="宋体"/>
        </w:rPr>
      </w:pPr>
      <w:r>
        <w:rPr>
          <w:rFonts w:ascii="宋体" w:hAnsi="宋体" w:hint="eastAsia"/>
        </w:rPr>
        <w:t>财务报表的编制基础</w:t>
      </w:r>
    </w:p>
    <w:sdt>
      <w:sdtPr>
        <w:rPr>
          <w:rFonts w:ascii="宋体" w:hAnsi="宋体" w:cs="宋体"/>
          <w:b w:val="0"/>
          <w:bCs w:val="0"/>
          <w:kern w:val="0"/>
          <w:szCs w:val="22"/>
        </w:rPr>
        <w:alias w:val="模块:财务报表的编制基础"/>
        <w:tag w:val="_GBC_6d12949d3695402592266a78137dcfb5"/>
        <w:id w:val="26282829"/>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5"/>
            </w:numPr>
            <w:rPr>
              <w:rFonts w:ascii="宋体" w:hAnsi="宋体"/>
            </w:rPr>
          </w:pPr>
          <w:r>
            <w:rPr>
              <w:rFonts w:ascii="宋体" w:hAnsi="宋体"/>
            </w:rPr>
            <w:t>编制基础</w:t>
          </w:r>
        </w:p>
        <w:sdt>
          <w:sdtPr>
            <w:rPr>
              <w:rFonts w:hint="eastAsia"/>
              <w:szCs w:val="21"/>
            </w:rPr>
            <w:alias w:val="财务报表的编制基础"/>
            <w:tag w:val="_GBC_1dc2375ed7ab49628f5badf2d5006405"/>
            <w:id w:val="26282828"/>
            <w:lock w:val="sdtLocked"/>
            <w:placeholder>
              <w:docPart w:val="GBC22222222222222222222222222222"/>
            </w:placeholder>
          </w:sdtPr>
          <w:sdtContent>
            <w:p w:rsidR="00DA590C" w:rsidRDefault="00DA590C">
              <w:pPr>
                <w:rPr>
                  <w:szCs w:val="21"/>
                </w:rPr>
              </w:pPr>
              <w:r>
                <w:rPr>
                  <w:rFonts w:hint="eastAsia"/>
                  <w:szCs w:val="21"/>
                </w:rPr>
                <w:t xml:space="preserve">    </w:t>
              </w:r>
              <w:r>
                <w:rPr>
                  <w:szCs w:val="21"/>
                </w:rPr>
                <w:t>本公司财务报表以持续经营为编制基础。</w:t>
              </w:r>
            </w:p>
          </w:sdtContent>
        </w:sdt>
      </w:sdtContent>
    </w:sdt>
    <w:p w:rsidR="00DA590C" w:rsidRDefault="00DA590C">
      <w:pPr>
        <w:rPr>
          <w:szCs w:val="21"/>
        </w:rPr>
      </w:pPr>
    </w:p>
    <w:sdt>
      <w:sdtPr>
        <w:rPr>
          <w:rFonts w:ascii="宋体" w:hAnsi="宋体" w:cs="宋体" w:hint="eastAsia"/>
          <w:b w:val="0"/>
          <w:bCs w:val="0"/>
          <w:kern w:val="0"/>
          <w:szCs w:val="22"/>
        </w:rPr>
        <w:alias w:val="模块:持续经营"/>
        <w:tag w:val="_GBC_69ae6baeacb44e8fa17b0b984abbf6ab"/>
        <w:id w:val="26282832"/>
        <w:lock w:val="sdtLocked"/>
        <w:placeholder>
          <w:docPart w:val="GBC22222222222222222222222222222"/>
        </w:placeholder>
      </w:sdtPr>
      <w:sdtEndPr>
        <w:rPr>
          <w:rFonts w:cs="Times New Roman"/>
          <w:kern w:val="2"/>
          <w:szCs w:val="21"/>
        </w:rPr>
      </w:sdtEndPr>
      <w:sdtContent>
        <w:p w:rsidR="00DA590C" w:rsidRDefault="00DA590C" w:rsidP="004A3A29">
          <w:pPr>
            <w:pStyle w:val="3"/>
            <w:numPr>
              <w:ilvl w:val="0"/>
              <w:numId w:val="35"/>
            </w:numPr>
            <w:rPr>
              <w:rFonts w:ascii="宋体" w:hAnsi="宋体"/>
            </w:rPr>
          </w:pPr>
          <w:r>
            <w:rPr>
              <w:rFonts w:ascii="宋体" w:hAnsi="宋体" w:hint="eastAsia"/>
            </w:rPr>
            <w:t>持续经营</w:t>
          </w:r>
        </w:p>
        <w:sdt>
          <w:sdtPr>
            <w:alias w:val="是否适用：持续经营[双击切换]"/>
            <w:tag w:val="_GBC_7a7bd82392314f508ef1adfe80947192"/>
            <w:id w:val="2628283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持续经营"/>
            <w:tag w:val="_GBC_dc876c24006b428987a041949eb554f3"/>
            <w:id w:val="26282831"/>
            <w:lock w:val="sdtLocked"/>
            <w:placeholder>
              <w:docPart w:val="GBC22222222222222222222222222222"/>
            </w:placeholder>
          </w:sdtPr>
          <w:sdtContent>
            <w:p w:rsidR="00DA590C" w:rsidRDefault="00DA590C">
              <w:pPr>
                <w:rPr>
                  <w:szCs w:val="21"/>
                </w:rPr>
              </w:pPr>
              <w:r>
                <w:rPr>
                  <w:rFonts w:hint="eastAsia"/>
                  <w:szCs w:val="21"/>
                </w:rPr>
                <w:t xml:space="preserve">    </w:t>
              </w:r>
              <w:r w:rsidRPr="00310B28">
                <w:rPr>
                  <w:rFonts w:asciiTheme="minorEastAsia" w:eastAsiaTheme="minorEastAsia" w:hAnsiTheme="minorEastAsia"/>
                </w:rPr>
                <w:t>本公司对</w:t>
              </w:r>
              <w:proofErr w:type="gramStart"/>
              <w:r w:rsidRPr="00310B28">
                <w:rPr>
                  <w:rFonts w:asciiTheme="minorEastAsia" w:eastAsiaTheme="minorEastAsia" w:hAnsiTheme="minorEastAsia"/>
                </w:rPr>
                <w:t>自报告期末起</w:t>
              </w:r>
              <w:proofErr w:type="gramEnd"/>
              <w:r w:rsidRPr="00310B28">
                <w:rPr>
                  <w:rFonts w:asciiTheme="minorEastAsia" w:eastAsiaTheme="minorEastAsia" w:hAnsiTheme="minorEastAsia"/>
                </w:rPr>
                <w:t>12个月的持续经营能力进行了评估，未发现影响本公司持续经营能力的事项，本公司以持续经营为基础编制财务报表是合理的。</w:t>
              </w:r>
            </w:p>
          </w:sdtContent>
        </w:sdt>
      </w:sdtContent>
    </w:sdt>
    <w:p w:rsidR="00DA590C" w:rsidRDefault="00DA590C">
      <w:pPr>
        <w:rPr>
          <w:szCs w:val="21"/>
        </w:rPr>
      </w:pPr>
    </w:p>
    <w:p w:rsidR="00DA590C" w:rsidRDefault="00DA590C" w:rsidP="004A3A29">
      <w:pPr>
        <w:pStyle w:val="2"/>
        <w:numPr>
          <w:ilvl w:val="0"/>
          <w:numId w:val="32"/>
        </w:numPr>
        <w:ind w:left="422" w:hanging="422"/>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6282834"/>
        <w:lock w:val="sdtLocked"/>
        <w:placeholder>
          <w:docPart w:val="GBC22222222222222222222222222222"/>
        </w:placeholder>
      </w:sdtPr>
      <w:sdtContent>
        <w:p w:rsidR="00DA590C" w:rsidRDefault="00DA590C">
          <w:r>
            <w:rPr>
              <w:rFonts w:hint="eastAsia"/>
            </w:rPr>
            <w:t>具体会计政策和会计估计提示：</w:t>
          </w:r>
        </w:p>
        <w:sdt>
          <w:sdtPr>
            <w:alias w:val="是否适用：具体会计政策和会计估计提示[双击切换]"/>
            <w:tag w:val="_GBC_77c62823e3884e1fbfb236cea1f9f425"/>
            <w:id w:val="2628283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sdt>
      <w:sdtPr>
        <w:rPr>
          <w:rFonts w:ascii="宋体" w:hAnsi="宋体" w:cs="宋体"/>
          <w:b w:val="0"/>
          <w:bCs w:val="0"/>
          <w:kern w:val="0"/>
          <w:szCs w:val="22"/>
        </w:rPr>
        <w:alias w:val="模块:遵循企业会计准则的声明"/>
        <w:tag w:val="_GBC_a0afbb5b3a444bce84ee78a2a282cb28"/>
        <w:id w:val="26282836"/>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6"/>
            </w:numPr>
            <w:rPr>
              <w:rFonts w:ascii="宋体" w:hAnsi="宋体"/>
            </w:rPr>
          </w:pPr>
          <w:r>
            <w:rPr>
              <w:rFonts w:ascii="宋体" w:hAnsi="宋体"/>
            </w:rPr>
            <w:t>遵循企业会计准则的声明</w:t>
          </w:r>
        </w:p>
        <w:sdt>
          <w:sdtPr>
            <w:rPr>
              <w:rFonts w:hint="eastAsia"/>
              <w:szCs w:val="21"/>
            </w:rPr>
            <w:alias w:val="会计准则和会计制度"/>
            <w:tag w:val="_GBC_a350b889163a4ef3bb500c021e6a6b47"/>
            <w:id w:val="26282835"/>
            <w:lock w:val="sdtLocked"/>
            <w:placeholder>
              <w:docPart w:val="GBC22222222222222222222222222222"/>
            </w:placeholder>
          </w:sdtPr>
          <w:sdtContent>
            <w:p w:rsidR="00DA590C" w:rsidRDefault="00DA590C">
              <w:pPr>
                <w:rPr>
                  <w:szCs w:val="21"/>
                </w:rPr>
              </w:pPr>
              <w:r>
                <w:rPr>
                  <w:rFonts w:hint="eastAsia"/>
                  <w:szCs w:val="21"/>
                </w:rPr>
                <w:t xml:space="preserve">    </w:t>
              </w:r>
              <w:r>
                <w:rPr>
                  <w:szCs w:val="21"/>
                </w:rPr>
                <w:t>本公司所编制的财务报表符合企业会计准则的要求，真实、完整地反映了公司的财务状况、经营成果、股东权益变动和现金流量等有关信息。</w:t>
              </w:r>
            </w:p>
          </w:sdtContent>
        </w:sdt>
      </w:sdtContent>
    </w:sdt>
    <w:p w:rsidR="00DA590C" w:rsidRDefault="00DA590C">
      <w:pPr>
        <w:rPr>
          <w:szCs w:val="21"/>
        </w:rPr>
      </w:pPr>
    </w:p>
    <w:sdt>
      <w:sdtPr>
        <w:rPr>
          <w:rFonts w:ascii="宋体" w:hAnsi="宋体" w:cs="宋体"/>
          <w:b w:val="0"/>
          <w:bCs w:val="0"/>
          <w:kern w:val="0"/>
          <w:szCs w:val="24"/>
        </w:rPr>
        <w:alias w:val="模块:会计期间"/>
        <w:tag w:val="_GBC_2d7f332501c8461ea731797db5588ee5"/>
        <w:id w:val="26282838"/>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6"/>
            </w:numPr>
            <w:rPr>
              <w:rFonts w:ascii="宋体" w:hAnsi="宋体"/>
            </w:rPr>
          </w:pPr>
          <w:r>
            <w:rPr>
              <w:rFonts w:ascii="宋体" w:hAnsi="宋体"/>
            </w:rPr>
            <w:t>会计期间</w:t>
          </w:r>
        </w:p>
        <w:sdt>
          <w:sdtPr>
            <w:rPr>
              <w:rFonts w:hint="eastAsia"/>
              <w:szCs w:val="21"/>
            </w:rPr>
            <w:alias w:val="会计年度"/>
            <w:tag w:val="_GBC_fc896fba50b143f8a06984831f5d5600"/>
            <w:id w:val="26282837"/>
            <w:lock w:val="sdtLocked"/>
            <w:placeholder>
              <w:docPart w:val="GBC22222222222222222222222222222"/>
            </w:placeholder>
          </w:sdtPr>
          <w:sdtContent>
            <w:p w:rsidR="00DA590C" w:rsidRDefault="00DA590C">
              <w:pPr>
                <w:rPr>
                  <w:szCs w:val="21"/>
                </w:rPr>
              </w:pPr>
              <w:r>
                <w:rPr>
                  <w:rFonts w:hint="eastAsia"/>
                  <w:szCs w:val="21"/>
                </w:rPr>
                <w:t xml:space="preserve">    </w:t>
              </w:r>
              <w:r>
                <w:rPr>
                  <w:szCs w:val="21"/>
                </w:rPr>
                <w:t>本公司会计年度自公历1月1日起至12月31日止。</w:t>
              </w:r>
            </w:p>
          </w:sdtContent>
        </w:sdt>
      </w:sdtContent>
    </w:sdt>
    <w:p w:rsidR="00DA590C" w:rsidRDefault="00DA590C">
      <w:pPr>
        <w:rPr>
          <w:szCs w:val="21"/>
        </w:rPr>
      </w:pPr>
    </w:p>
    <w:sdt>
      <w:sdtPr>
        <w:rPr>
          <w:rFonts w:ascii="宋体" w:hAnsi="宋体" w:cs="宋体" w:hint="eastAsia"/>
          <w:b w:val="0"/>
          <w:bCs w:val="0"/>
          <w:kern w:val="0"/>
          <w:szCs w:val="22"/>
        </w:rPr>
        <w:alias w:val="模块:营业周期"/>
        <w:tag w:val="_GBC_b045784ca7904d52a060134ffec0d88c"/>
        <w:id w:val="26282841"/>
        <w:lock w:val="sdtLocked"/>
        <w:placeholder>
          <w:docPart w:val="GBC22222222222222222222222222222"/>
        </w:placeholder>
      </w:sdtPr>
      <w:sdtEndPr>
        <w:rPr>
          <w:rFonts w:cs="Times New Roman"/>
          <w:kern w:val="2"/>
          <w:szCs w:val="21"/>
        </w:rPr>
      </w:sdtEndPr>
      <w:sdtContent>
        <w:p w:rsidR="00DA590C" w:rsidRDefault="00DA590C" w:rsidP="004A3A29">
          <w:pPr>
            <w:pStyle w:val="3"/>
            <w:numPr>
              <w:ilvl w:val="0"/>
              <w:numId w:val="36"/>
            </w:numPr>
            <w:rPr>
              <w:rFonts w:ascii="宋体" w:hAnsi="宋体"/>
            </w:rPr>
          </w:pPr>
          <w:r>
            <w:rPr>
              <w:rFonts w:ascii="宋体" w:hAnsi="宋体" w:hint="eastAsia"/>
            </w:rPr>
            <w:t>营业周期</w:t>
          </w:r>
        </w:p>
        <w:sdt>
          <w:sdtPr>
            <w:alias w:val="是否适用：营业周期[双击切换]"/>
            <w:tag w:val="_GBC_1668f7f497234cf886206b57711c4c87"/>
            <w:id w:val="2628283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营业周期"/>
            <w:tag w:val="_GBC_e145e43187d9463889884f48e9e0b234"/>
            <w:id w:val="26282840"/>
            <w:lock w:val="sdtLocked"/>
            <w:placeholder>
              <w:docPart w:val="GBC22222222222222222222222222222"/>
            </w:placeholder>
          </w:sdtPr>
          <w:sdtContent>
            <w:p w:rsidR="00DA590C" w:rsidRDefault="00DA590C">
              <w:pPr>
                <w:rPr>
                  <w:szCs w:val="21"/>
                </w:rPr>
              </w:pPr>
              <w:r>
                <w:rPr>
                  <w:rFonts w:hint="eastAsia"/>
                  <w:szCs w:val="21"/>
                </w:rPr>
                <w:t xml:space="preserve">    </w:t>
              </w:r>
              <w:r w:rsidRPr="00310B28">
                <w:rPr>
                  <w:rFonts w:asciiTheme="minorEastAsia" w:eastAsiaTheme="minorEastAsia" w:hAnsiTheme="minorEastAsia"/>
                </w:rPr>
                <w:t>本公司会计年度自公历1月1日起至12月31日止。</w:t>
              </w:r>
            </w:p>
          </w:sdtContent>
        </w:sdt>
      </w:sdtContent>
    </w:sdt>
    <w:p w:rsidR="00DA590C" w:rsidRDefault="00DA590C">
      <w:pPr>
        <w:rPr>
          <w:szCs w:val="21"/>
        </w:rPr>
      </w:pPr>
    </w:p>
    <w:sdt>
      <w:sdtPr>
        <w:rPr>
          <w:rFonts w:ascii="宋体" w:hAnsi="宋体" w:cs="宋体"/>
          <w:b w:val="0"/>
          <w:bCs w:val="0"/>
          <w:kern w:val="0"/>
          <w:szCs w:val="22"/>
        </w:rPr>
        <w:alias w:val="模块:记账本位币"/>
        <w:tag w:val="_GBC_13b1061968754e20bebf2099281ed54f"/>
        <w:id w:val="26282843"/>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6"/>
            </w:numPr>
            <w:rPr>
              <w:rFonts w:ascii="宋体" w:hAnsi="宋体"/>
            </w:rPr>
          </w:pPr>
          <w:r>
            <w:rPr>
              <w:rFonts w:ascii="宋体" w:hAnsi="宋体"/>
            </w:rPr>
            <w:t>记账本位币</w:t>
          </w:r>
        </w:p>
        <w:sdt>
          <w:sdtPr>
            <w:rPr>
              <w:rFonts w:hint="eastAsia"/>
              <w:szCs w:val="21"/>
            </w:rPr>
            <w:alias w:val="记账本位币"/>
            <w:tag w:val="_GBC_3749a2357eba44e8b968cb41cda75ff1"/>
            <w:id w:val="26282842"/>
            <w:lock w:val="sdtLocked"/>
            <w:placeholder>
              <w:docPart w:val="GBC22222222222222222222222222222"/>
            </w:placeholder>
          </w:sdtPr>
          <w:sdtContent>
            <w:p w:rsidR="00DA590C" w:rsidRDefault="00DA590C">
              <w:pPr>
                <w:rPr>
                  <w:szCs w:val="21"/>
                </w:rPr>
              </w:pPr>
              <w:r>
                <w:rPr>
                  <w:rFonts w:hint="eastAsia"/>
                  <w:szCs w:val="21"/>
                </w:rPr>
                <w:t xml:space="preserve">    </w:t>
              </w:r>
              <w:r>
                <w:rPr>
                  <w:szCs w:val="21"/>
                </w:rPr>
                <w:t>本公司的记账本位币为人民币。</w:t>
              </w:r>
            </w:p>
          </w:sdtContent>
        </w:sdt>
        <w:p w:rsidR="00DA590C" w:rsidRDefault="003E1C3B">
          <w:pPr>
            <w:rPr>
              <w:szCs w:val="21"/>
            </w:rPr>
          </w:pPr>
        </w:p>
      </w:sdtContent>
    </w:sdt>
    <w:sdt>
      <w:sdtPr>
        <w:rPr>
          <w:rFonts w:ascii="宋体" w:hAnsi="宋体" w:cs="宋体"/>
          <w:b w:val="0"/>
          <w:bCs w:val="0"/>
          <w:kern w:val="0"/>
          <w:szCs w:val="22"/>
        </w:rPr>
        <w:alias w:val="模块:同一控制下和非同一控制下企业合并的会计处理方法"/>
        <w:tag w:val="_GBC_f44e1e76b2a3457ea36bc088adcbb4c3"/>
        <w:id w:val="26282846"/>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6"/>
            </w:numPr>
            <w:rPr>
              <w:rFonts w:ascii="宋体" w:hAnsi="宋体"/>
            </w:rPr>
          </w:pPr>
          <w:r>
            <w:rPr>
              <w:rFonts w:ascii="宋体" w:hAnsi="宋体"/>
            </w:rPr>
            <w:t>同</w:t>
          </w:r>
          <w:proofErr w:type="gramStart"/>
          <w:r>
            <w:rPr>
              <w:rFonts w:ascii="宋体" w:hAnsi="宋体"/>
            </w:rPr>
            <w:t>一控制</w:t>
          </w:r>
          <w:proofErr w:type="gramEnd"/>
          <w:r>
            <w:rPr>
              <w:rFonts w:ascii="宋体" w:hAnsi="宋体"/>
            </w:rPr>
            <w:t>下和非同</w:t>
          </w:r>
          <w:proofErr w:type="gramStart"/>
          <w:r>
            <w:rPr>
              <w:rFonts w:ascii="宋体" w:hAnsi="宋体"/>
            </w:rPr>
            <w:t>一控制</w:t>
          </w:r>
          <w:proofErr w:type="gramEnd"/>
          <w:r>
            <w:rPr>
              <w:rFonts w:ascii="宋体" w:hAnsi="宋体"/>
            </w:rPr>
            <w:t>下企业合并的会计处理方法</w:t>
          </w:r>
        </w:p>
        <w:sdt>
          <w:sdtPr>
            <w:rPr>
              <w:rFonts w:hint="eastAsia"/>
              <w:szCs w:val="21"/>
            </w:rPr>
            <w:alias w:val="是否适用：同一控制下和非同一控制下企业合并的会计处理方法[双击切换]"/>
            <w:tag w:val="_GBC_15953b39483a4ce1a5c96869e4a0ae9c"/>
            <w:id w:val="2628284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6282845"/>
            <w:lock w:val="sdtLocked"/>
            <w:placeholder>
              <w:docPart w:val="GBC22222222222222222222222222222"/>
            </w:placeholder>
          </w:sdtPr>
          <w:sdtContent>
            <w:p w:rsidR="00DA590C" w:rsidRPr="006455B4" w:rsidRDefault="00DA590C" w:rsidP="00DA590C">
              <w:pPr>
                <w:snapToGrid w:val="0"/>
                <w:spacing w:line="300" w:lineRule="auto"/>
                <w:ind w:firstLineChars="200" w:firstLine="420"/>
                <w:rPr>
                  <w:color w:val="000000"/>
                </w:rPr>
              </w:pPr>
              <w:r w:rsidRPr="006455B4">
                <w:t>（1）</w:t>
              </w:r>
              <w:r w:rsidRPr="006455B4">
                <w:rPr>
                  <w:color w:val="000000"/>
                </w:rPr>
                <w:t>同</w:t>
              </w:r>
              <w:proofErr w:type="gramStart"/>
              <w:r w:rsidRPr="006455B4">
                <w:rPr>
                  <w:color w:val="000000"/>
                </w:rPr>
                <w:t>一控制</w:t>
              </w:r>
              <w:proofErr w:type="gramEnd"/>
              <w:r w:rsidRPr="006455B4">
                <w:rPr>
                  <w:color w:val="000000"/>
                </w:rPr>
                <w:t>下的企业合并</w:t>
              </w:r>
            </w:p>
            <w:p w:rsidR="00DA590C" w:rsidRPr="008A0B31" w:rsidRDefault="00DA590C" w:rsidP="00DA590C">
              <w:pPr>
                <w:snapToGrid w:val="0"/>
                <w:spacing w:line="300" w:lineRule="auto"/>
                <w:ind w:firstLineChars="200" w:firstLine="420"/>
              </w:pPr>
              <w:r w:rsidRPr="008A0B31">
                <w:lastRenderedPageBreak/>
                <w:t>本公司在企业合并中取得的资产和负债，在</w:t>
              </w:r>
              <w:proofErr w:type="gramStart"/>
              <w:r w:rsidRPr="008A0B31">
                <w:t>合并日</w:t>
              </w:r>
              <w:proofErr w:type="gramEnd"/>
              <w:r w:rsidRPr="008A0B31">
                <w:t>按取得被合并方在最终控制方合并财务报表中的账面价值计量。其中，对于被合并方与本公司在企业合并</w:t>
              </w:r>
              <w:proofErr w:type="gramStart"/>
              <w:r w:rsidRPr="008A0B31">
                <w:t>前采用</w:t>
              </w:r>
              <w:proofErr w:type="gramEnd"/>
              <w:r w:rsidRPr="008A0B31">
                <w:t>的会计政策不同的，基于重要性原则统一会计政策，即按照本公司的会计政策对被合并方资产、负债的账面价值进行调整。本公司在企业合并中取得的净资产账面价值与所支付对价的账面价值之间存在差额的，首先调整资本公积（资本溢价或股本溢价），资本公积（资本溢价或股本溢价）的余额不足冲减的，依次冲减盈余公积和未分配利润。</w:t>
              </w:r>
            </w:p>
            <w:p w:rsidR="00DA590C" w:rsidRDefault="00DA590C" w:rsidP="00DA590C">
              <w:pPr>
                <w:snapToGrid w:val="0"/>
                <w:spacing w:line="300" w:lineRule="auto"/>
                <w:ind w:firstLine="480"/>
                <w:rPr>
                  <w:color w:val="000000"/>
                </w:rPr>
              </w:pPr>
              <w:r w:rsidRPr="006455B4">
                <w:t>（2）</w:t>
              </w:r>
              <w:r w:rsidRPr="006455B4">
                <w:rPr>
                  <w:color w:val="000000"/>
                </w:rPr>
                <w:t>非同</w:t>
              </w:r>
              <w:proofErr w:type="gramStart"/>
              <w:r w:rsidRPr="006455B4">
                <w:rPr>
                  <w:color w:val="000000"/>
                </w:rPr>
                <w:t>一控制</w:t>
              </w:r>
              <w:proofErr w:type="gramEnd"/>
              <w:r w:rsidRPr="006455B4">
                <w:rPr>
                  <w:color w:val="000000"/>
                </w:rPr>
                <w:t>下的企业合并</w:t>
              </w:r>
            </w:p>
            <w:p w:rsidR="00DA590C" w:rsidRDefault="00DA590C" w:rsidP="00DA590C">
              <w:pPr>
                <w:snapToGrid w:val="0"/>
                <w:spacing w:line="300" w:lineRule="auto"/>
                <w:ind w:firstLine="480"/>
              </w:pPr>
              <w:r w:rsidRPr="008A0B31">
                <w:t>本公司在企业合并中取得的被购买</w:t>
              </w:r>
              <w:proofErr w:type="gramStart"/>
              <w:r w:rsidRPr="008A0B31">
                <w:t>方各项</w:t>
              </w:r>
              <w:proofErr w:type="gramEnd"/>
              <w:r w:rsidRPr="008A0B31">
                <w:t>可辨认资产和负债，在购买日按其公允价值计量。其中，对于被购买方与本公司在企业合并</w:t>
              </w:r>
              <w:proofErr w:type="gramStart"/>
              <w:r w:rsidRPr="008A0B31">
                <w:t>前采用</w:t>
              </w:r>
              <w:proofErr w:type="gramEnd"/>
              <w:r w:rsidRPr="008A0B31">
                <w:t>的会计政策不同的，基于重要性原则统一会计政策，即按照本公司的会计政策对被购买方资产、负债的账面价值进行调整。本公司在购买日的合并成本大于企业合并中取得的被购买方可辨认资产、负债公允价值的差额，确认为商誉；如果合并成本小于企业合并中取得的被购买方可辨认资产、负债公允价值的差额，首先对合并成本以及在企业合并中取得的被购买方可辨认资产、负债的公允价值进行复核，经复核后合并成本仍小于取得的被购买方可辨认资产、负债公允价值的，其差额确认为合并当期损益。</w:t>
              </w:r>
            </w:p>
            <w:p w:rsidR="00B16B98" w:rsidRDefault="00DA590C" w:rsidP="00B16B98">
              <w:pPr>
                <w:snapToGrid w:val="0"/>
                <w:spacing w:line="300" w:lineRule="auto"/>
                <w:ind w:firstLine="480"/>
              </w:pPr>
              <w:r>
                <w:t>（3）企业合并中有关交易费用的处理</w:t>
              </w:r>
            </w:p>
            <w:p w:rsidR="00DA590C" w:rsidRDefault="00DA590C" w:rsidP="00B16B98">
              <w:pPr>
                <w:snapToGrid w:val="0"/>
                <w:spacing w:line="300" w:lineRule="auto"/>
                <w:ind w:firstLine="480"/>
                <w:rPr>
                  <w:szCs w:val="21"/>
                </w:rPr>
              </w:pPr>
              <w:r>
                <w:t>为进行企业合并发生的审计、法律服务、评估咨询等中介费用以及其他相关管理费用，于发生时计入当期损益。作为合并对价发行的权益</w:t>
              </w:r>
              <w:proofErr w:type="gramStart"/>
              <w:r>
                <w:t>性证券</w:t>
              </w:r>
              <w:proofErr w:type="gramEnd"/>
              <w:r>
                <w:t>或债务</w:t>
              </w:r>
              <w:proofErr w:type="gramStart"/>
              <w:r>
                <w:t>性证券</w:t>
              </w:r>
              <w:proofErr w:type="gramEnd"/>
              <w:r>
                <w:t>的交易费用，计入权益</w:t>
              </w:r>
              <w:proofErr w:type="gramStart"/>
              <w:r>
                <w:t>性证券</w:t>
              </w:r>
              <w:proofErr w:type="gramEnd"/>
              <w:r>
                <w:t>或债务</w:t>
              </w:r>
              <w:proofErr w:type="gramStart"/>
              <w:r>
                <w:t>性证券</w:t>
              </w:r>
              <w:proofErr w:type="gramEnd"/>
              <w:r>
                <w:t>的初始确认金额。</w:t>
              </w:r>
            </w:p>
          </w:sdtContent>
        </w:sdt>
      </w:sdtContent>
    </w:sdt>
    <w:p w:rsidR="00DA590C" w:rsidRDefault="00DA590C">
      <w:pPr>
        <w:rPr>
          <w:szCs w:val="21"/>
        </w:rPr>
      </w:pPr>
    </w:p>
    <w:sdt>
      <w:sdtPr>
        <w:rPr>
          <w:rFonts w:ascii="宋体" w:hAnsi="宋体" w:cs="宋体"/>
          <w:b w:val="0"/>
          <w:bCs w:val="0"/>
          <w:kern w:val="0"/>
          <w:szCs w:val="24"/>
        </w:rPr>
        <w:alias w:val="模块:合并财务报表的编制方法"/>
        <w:tag w:val="_GBC_c23be25e527044f689b710dabd312b04"/>
        <w:id w:val="26282849"/>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6"/>
            </w:numPr>
            <w:rPr>
              <w:rFonts w:ascii="宋体" w:hAnsi="宋体"/>
            </w:rPr>
          </w:pPr>
          <w:r>
            <w:rPr>
              <w:rFonts w:ascii="宋体" w:hAnsi="宋体"/>
            </w:rPr>
            <w:t>合并财务报表的编制方法</w:t>
          </w:r>
        </w:p>
        <w:sdt>
          <w:sdtPr>
            <w:rPr>
              <w:rFonts w:hint="eastAsia"/>
              <w:szCs w:val="21"/>
            </w:rPr>
            <w:alias w:val="是否适用：合并财务报表的编制方法[双击切换]"/>
            <w:tag w:val="_GBC_dad2e053cc8c4461a681b3e4926c48a6"/>
            <w:id w:val="26282847"/>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6282848"/>
            <w:lock w:val="sdtLocked"/>
            <w:placeholder>
              <w:docPart w:val="GBC22222222222222222222222222222"/>
            </w:placeholder>
          </w:sdtPr>
          <w:sdtContent>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（1）合并范围的确定</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合并财务报表的合并范围以控制为基础予以确定, 不仅包括根据表决权（或类似表决权）本身或者结合其他安排确定的子公司，也包括基于一项或多项合同安排决定的结构化主体。</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控制是指本公司拥有对被投资方的权力，通过参与被投资方的相关活动而享有可变回报，并且有能力运用对被投资方的权力影响其回报金额。子公司是指被本公司控制的主体（含企业、被投资单位中可分割的部分，以及企业所控制的结构化主体等），结构化主体是指在确定其控制方时没有将表决权或类似权利作为决定性因素而设计的主体（注：有时也称为特殊目的主体）。</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（2）合并财务报表的编制方法</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本公司以自身和子公司的财务报表为基础，根据其他有关资料，编制合并财务报表。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本公司编制合并财务报表，将整个企业集团视为一个会计主体，依据相关企业会计准则的确认、计量和列报要求，按照统一的会计政策和会计期间，反映企业集团整体财务状况、经营成果和现金流量。</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①</w:t>
              </w:r>
              <w:r w:rsidRPr="00CC3512">
                <w:rPr>
                  <w:rFonts w:asciiTheme="minorEastAsia" w:eastAsiaTheme="minorEastAsia" w:hAnsiTheme="minorEastAsia"/>
                </w:rPr>
                <w:t>合并母公司与子公司的资产、负债、所有者权益、收入、费用和现金流等项目。</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②</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母公司对子公司的长期股权投资与母公司在子公司所有者权益中所享有的份额。</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③</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母公司与子公司、子公司相互之间发生的内部交易的影响。内部交易表明相关资产发生减值损失的，应当全额确认该部分损失。</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④</w:t>
              </w:r>
              <w:r w:rsidRPr="00CC3512">
                <w:rPr>
                  <w:rFonts w:asciiTheme="minorEastAsia" w:eastAsiaTheme="minorEastAsia" w:hAnsiTheme="minorEastAsia"/>
                </w:rPr>
                <w:t>站在企业集团角度对特殊交易事项予以调整。</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（3）报告期内增减子公司的处理</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①</w:t>
              </w:r>
              <w:r w:rsidRPr="00CC3512">
                <w:rPr>
                  <w:rFonts w:asciiTheme="minorEastAsia" w:eastAsiaTheme="minorEastAsia" w:hAnsiTheme="minorEastAsia"/>
                </w:rPr>
                <w:t>增加子公司或业务</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A.同</w:t>
              </w:r>
              <w:proofErr w:type="gramStart"/>
              <w:r w:rsidRPr="00CC3512">
                <w:rPr>
                  <w:rFonts w:asciiTheme="minorEastAsia" w:eastAsiaTheme="minorEastAsia" w:hAnsiTheme="minorEastAsia"/>
                </w:rPr>
                <w:t>一控制</w:t>
              </w:r>
              <w:proofErr w:type="gramEnd"/>
              <w:r w:rsidRPr="00CC3512">
                <w:rPr>
                  <w:rFonts w:asciiTheme="minorEastAsia" w:eastAsiaTheme="minorEastAsia" w:hAnsiTheme="minorEastAsia"/>
                </w:rPr>
                <w:t>下企业合并增加的子公司或业务</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lastRenderedPageBreak/>
                <w:t>（a）编制合并资产负债表时，调整合并资产负债表的期初数，同时对比较报表的相关项目进行调整，视同合并后的报告主体</w:t>
              </w:r>
              <w:proofErr w:type="gramStart"/>
              <w:r w:rsidRPr="00CC3512">
                <w:rPr>
                  <w:rFonts w:asciiTheme="minorEastAsia" w:eastAsiaTheme="minorEastAsia" w:hAnsiTheme="minorEastAsia"/>
                </w:rPr>
                <w:t>自最终</w:t>
              </w:r>
              <w:proofErr w:type="gramEnd"/>
              <w:r w:rsidRPr="00CC3512">
                <w:rPr>
                  <w:rFonts w:asciiTheme="minorEastAsia" w:eastAsiaTheme="minorEastAsia" w:hAnsiTheme="minorEastAsia"/>
                </w:rPr>
                <w:t>控制方开始控制时点起一直存在。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（b）编制合并利润表时，将该子公司以及业务合并当期期初</w:t>
              </w:r>
              <w:proofErr w:type="gramStart"/>
              <w:r w:rsidRPr="00CC3512">
                <w:rPr>
                  <w:rFonts w:asciiTheme="minorEastAsia" w:eastAsiaTheme="minorEastAsia" w:hAnsiTheme="minorEastAsia"/>
                </w:rPr>
                <w:t>至报告</w:t>
              </w:r>
              <w:proofErr w:type="gramEnd"/>
              <w:r w:rsidRPr="00CC3512">
                <w:rPr>
                  <w:rFonts w:asciiTheme="minorEastAsia" w:eastAsiaTheme="minorEastAsia" w:hAnsiTheme="minorEastAsia"/>
                </w:rPr>
                <w:t>期末的收入、费用、利润纳入合并利润表，同时对比较报表的相关项目进行调整，视同合并后的报告主体</w:t>
              </w:r>
              <w:proofErr w:type="gramStart"/>
              <w:r w:rsidRPr="00CC3512">
                <w:rPr>
                  <w:rFonts w:asciiTheme="minorEastAsia" w:eastAsiaTheme="minorEastAsia" w:hAnsiTheme="minorEastAsia"/>
                </w:rPr>
                <w:t>自最终</w:t>
              </w:r>
              <w:proofErr w:type="gramEnd"/>
              <w:r w:rsidRPr="00CC3512">
                <w:rPr>
                  <w:rFonts w:asciiTheme="minorEastAsia" w:eastAsiaTheme="minorEastAsia" w:hAnsiTheme="minorEastAsia"/>
                </w:rPr>
                <w:t>控制方开始控制时点起一直存在。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（c）编制合并现金流量表时，将该子公司以及业务合并当期期初</w:t>
              </w:r>
              <w:proofErr w:type="gramStart"/>
              <w:r w:rsidRPr="00CC3512">
                <w:rPr>
                  <w:rFonts w:asciiTheme="minorEastAsia" w:eastAsiaTheme="minorEastAsia" w:hAnsiTheme="minorEastAsia"/>
                </w:rPr>
                <w:t>至报告</w:t>
              </w:r>
              <w:proofErr w:type="gramEnd"/>
              <w:r w:rsidRPr="00CC3512">
                <w:rPr>
                  <w:rFonts w:asciiTheme="minorEastAsia" w:eastAsiaTheme="minorEastAsia" w:hAnsiTheme="minorEastAsia"/>
                </w:rPr>
                <w:t>期末的现金流量纳入合并现金流量表，同时对比较报表的相关项目进行调整，视同合并后的报告主体</w:t>
              </w:r>
              <w:proofErr w:type="gramStart"/>
              <w:r w:rsidRPr="00CC3512">
                <w:rPr>
                  <w:rFonts w:asciiTheme="minorEastAsia" w:eastAsiaTheme="minorEastAsia" w:hAnsiTheme="minorEastAsia"/>
                </w:rPr>
                <w:t>自最终</w:t>
              </w:r>
              <w:proofErr w:type="gramEnd"/>
              <w:r w:rsidRPr="00CC3512">
                <w:rPr>
                  <w:rFonts w:asciiTheme="minorEastAsia" w:eastAsiaTheme="minorEastAsia" w:hAnsiTheme="minorEastAsia"/>
                </w:rPr>
                <w:t>控制方开始控制时点起一直存在。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B.非同</w:t>
              </w:r>
              <w:proofErr w:type="gramStart"/>
              <w:r w:rsidRPr="00CC3512">
                <w:rPr>
                  <w:rFonts w:asciiTheme="minorEastAsia" w:eastAsiaTheme="minorEastAsia" w:hAnsiTheme="minorEastAsia"/>
                </w:rPr>
                <w:t>一控制</w:t>
              </w:r>
              <w:proofErr w:type="gramEnd"/>
              <w:r w:rsidRPr="00CC3512">
                <w:rPr>
                  <w:rFonts w:asciiTheme="minorEastAsia" w:eastAsiaTheme="minorEastAsia" w:hAnsiTheme="minorEastAsia"/>
                </w:rPr>
                <w:t>下企业合并增加的子公司或业务</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（a）编制合并资产负债表时，不调整合并资产负债表的期初数。</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（b）编制合并利润表时，将该子公司以及业务购买日至报告期末的收入、费用、利润纳入合并利润表。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（c）编制合并现金流量表时，将该子公司购买日至报告期末的现金流量纳入合并现金流量表。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②</w:t>
              </w:r>
              <w:r w:rsidRPr="00CC3512">
                <w:rPr>
                  <w:rFonts w:asciiTheme="minorEastAsia" w:eastAsiaTheme="minorEastAsia" w:hAnsiTheme="minorEastAsia"/>
                </w:rPr>
                <w:t>处置子公司或业务</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A.编制合并资产负债表时，不调整合并资产负债表的期初数。</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B.编制合并利润表时，将该子公司以及业务期初至</w:t>
              </w:r>
              <w:proofErr w:type="gramStart"/>
              <w:r w:rsidRPr="00CC3512">
                <w:rPr>
                  <w:rFonts w:asciiTheme="minorEastAsia" w:eastAsiaTheme="minorEastAsia" w:hAnsiTheme="minorEastAsia"/>
                </w:rPr>
                <w:t>处置日</w:t>
              </w:r>
              <w:proofErr w:type="gramEnd"/>
              <w:r w:rsidRPr="00CC3512">
                <w:rPr>
                  <w:rFonts w:asciiTheme="minorEastAsia" w:eastAsiaTheme="minorEastAsia" w:hAnsiTheme="minorEastAsia"/>
                </w:rPr>
                <w:t>的收入、费用、利润纳入合并利润表。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C.编制合并现金流量表时将该子公司以及业务期初至</w:t>
              </w:r>
              <w:proofErr w:type="gramStart"/>
              <w:r w:rsidRPr="00CC3512">
                <w:rPr>
                  <w:rFonts w:asciiTheme="minorEastAsia" w:eastAsiaTheme="minorEastAsia" w:hAnsiTheme="minorEastAsia"/>
                </w:rPr>
                <w:t>处置日</w:t>
              </w:r>
              <w:proofErr w:type="gramEnd"/>
              <w:r w:rsidRPr="00CC3512">
                <w:rPr>
                  <w:rFonts w:asciiTheme="minorEastAsia" w:eastAsiaTheme="minorEastAsia" w:hAnsiTheme="minorEastAsia"/>
                </w:rPr>
                <w:t>的现金流量纳入合并现金流量表。</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color w:val="FF0000"/>
                </w:rPr>
              </w:pPr>
              <w:r w:rsidRPr="00CC3512">
                <w:rPr>
                  <w:rFonts w:asciiTheme="minorEastAsia" w:eastAsiaTheme="minorEastAsia" w:hAnsiTheme="minorEastAsia"/>
                </w:rPr>
                <w:t>（4）合并</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中的特殊考虑</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①</w:t>
              </w:r>
              <w:r w:rsidRPr="00CC3512">
                <w:rPr>
                  <w:rFonts w:asciiTheme="minorEastAsia" w:eastAsiaTheme="minorEastAsia" w:hAnsiTheme="minorEastAsia"/>
                </w:rPr>
                <w:t>子公司持有本公司的长期股权投资，应当视为本公司的库存股，作为所有者权益的减项，在合并资产负债表中所有者权益项目下以“减：库存股”项目列示。</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子公司相互之间持有的长期股权投资，比照本公司对子公司的股权投资的</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方法，将长期股权投资与其对应的子公司所有者权益中所享有的份额相互</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②</w:t>
              </w:r>
              <w:r w:rsidRPr="00CC3512">
                <w:rPr>
                  <w:rFonts w:asciiTheme="minorEastAsia" w:eastAsiaTheme="minorEastAsia" w:hAnsiTheme="minorEastAsia"/>
                </w:rPr>
                <w:t>“专项储备”和“一般风险准备”项目由于既不属于实收资本（或股本）、资本公积，也与留存收益、未分配利润不同，在长期股权投资与子公司所有者权益相互</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后，按归属于母公司所有者的份额予以恢复。</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color w:val="FF0000"/>
                </w:rPr>
              </w:pPr>
              <w:r w:rsidRPr="00CC3512">
                <w:rPr>
                  <w:rFonts w:asciiTheme="minorEastAsia" w:eastAsiaTheme="minorEastAsia" w:hAnsiTheme="minorEastAsia" w:hint="eastAsia"/>
                  <w:color w:val="000000"/>
                </w:rPr>
                <w:t>③</w:t>
              </w:r>
              <w:r w:rsidRPr="00CC3512">
                <w:rPr>
                  <w:rFonts w:asciiTheme="minorEastAsia" w:eastAsiaTheme="minorEastAsia" w:hAnsiTheme="minorEastAsia"/>
                  <w:color w:val="000000"/>
                </w:rPr>
                <w:t>因</w:t>
              </w:r>
              <w:proofErr w:type="gramStart"/>
              <w:r w:rsidRPr="00CC3512">
                <w:rPr>
                  <w:rFonts w:asciiTheme="minorEastAsia" w:eastAsiaTheme="minorEastAsia" w:hAnsiTheme="minorEastAsia"/>
                  <w:color w:val="000000"/>
                </w:rPr>
                <w:t>抵销</w:t>
              </w:r>
              <w:proofErr w:type="gramEnd"/>
              <w:r w:rsidRPr="00CC3512">
                <w:rPr>
                  <w:rFonts w:asciiTheme="minorEastAsia" w:eastAsiaTheme="minorEastAsia" w:hAnsiTheme="minorEastAsia"/>
                  <w:color w:val="000000"/>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④</w:t>
              </w:r>
              <w:r w:rsidRPr="00CC3512">
                <w:rPr>
                  <w:rFonts w:asciiTheme="minorEastAsia" w:eastAsiaTheme="minorEastAsia" w:hAnsiTheme="minorEastAsia"/>
                </w:rPr>
                <w:t>本公司向子公司出售资产所发生的未实现内部交易损益，应当全额</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“归属于母公司所有者的净利润”。子公司向本公司出售资产所发生的未实现内部交易损益，应当按照本公司对该子公司的分配比例在“归属于母公司所有者的净利润”和“少数股东损益”之间分配</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。子公司之间出售资产所发生的未实现内部交易损益，应当按照本公司对出售方子公司的分配比例在“归属于母公司所有者的净利润”和“少数股东损益”之间分配</w:t>
              </w:r>
              <w:proofErr w:type="gramStart"/>
              <w:r w:rsidRPr="00CC3512">
                <w:rPr>
                  <w:rFonts w:asciiTheme="minorEastAsia" w:eastAsiaTheme="minorEastAsia" w:hAnsiTheme="minorEastAsia"/>
                </w:rPr>
                <w:t>抵销</w:t>
              </w:r>
              <w:proofErr w:type="gramEnd"/>
              <w:r w:rsidRPr="00CC3512">
                <w:rPr>
                  <w:rFonts w:asciiTheme="minorEastAsia" w:eastAsiaTheme="minorEastAsia" w:hAnsiTheme="minorEastAsia"/>
                </w:rPr>
                <w:t>。</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⑤</w:t>
              </w:r>
              <w:r w:rsidRPr="00CC3512">
                <w:rPr>
                  <w:rFonts w:asciiTheme="minorEastAsia" w:eastAsiaTheme="minorEastAsia" w:hAnsiTheme="minorEastAsia"/>
                </w:rPr>
                <w:t>子公司少数股东分担的当期亏损超过了少数股东在该子公司期初所有者权益中所享有的份额的，其余额仍应当</w:t>
              </w:r>
              <w:proofErr w:type="gramStart"/>
              <w:r w:rsidRPr="00CC3512">
                <w:rPr>
                  <w:rFonts w:asciiTheme="minorEastAsia" w:eastAsiaTheme="minorEastAsia" w:hAnsiTheme="minorEastAsia"/>
                </w:rPr>
                <w:t>冲减少</w:t>
              </w:r>
              <w:proofErr w:type="gramEnd"/>
              <w:r w:rsidRPr="00CC3512">
                <w:rPr>
                  <w:rFonts w:asciiTheme="minorEastAsia" w:eastAsiaTheme="minorEastAsia" w:hAnsiTheme="minorEastAsia"/>
                </w:rPr>
                <w:t>数股东权益。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（5）特殊交易的会计处理</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①</w:t>
              </w:r>
              <w:r w:rsidRPr="00CC3512">
                <w:rPr>
                  <w:rFonts w:asciiTheme="minorEastAsia" w:eastAsiaTheme="minorEastAsia" w:hAnsiTheme="minorEastAsia"/>
                </w:rPr>
                <w:t>购买少数股东股权</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lastRenderedPageBreak/>
                <w:t>本公司购买子公司少数股东拥有的子公司股权，在个别财务报表中，购买少数股权新取得的长期股权投资的投资成本按照所支付对价的公允价值计量。在合并财务报表中，因购买少数股权新取得的长期股权投资与按照新增持股比例计算应享有子公司自购买日或</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开始持续计算的净资产份额之间的差额，应当调整资本公积（资本溢价或股本溢价），资本公</w:t>
              </w:r>
              <w:proofErr w:type="gramStart"/>
              <w:r w:rsidRPr="00CC3512">
                <w:rPr>
                  <w:rFonts w:asciiTheme="minorEastAsia" w:eastAsiaTheme="minorEastAsia" w:hAnsiTheme="minorEastAsia"/>
                </w:rPr>
                <w:t>积不足</w:t>
              </w:r>
              <w:proofErr w:type="gramEnd"/>
              <w:r w:rsidRPr="00CC3512">
                <w:rPr>
                  <w:rFonts w:asciiTheme="minorEastAsia" w:eastAsiaTheme="minorEastAsia" w:hAnsiTheme="minorEastAsia"/>
                </w:rPr>
                <w:t>冲减的，依次冲减盈余公积和未分配利润。</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②</w:t>
              </w:r>
              <w:r w:rsidRPr="00CC3512">
                <w:rPr>
                  <w:rFonts w:asciiTheme="minorEastAsia" w:eastAsiaTheme="minorEastAsia" w:hAnsiTheme="minorEastAsia"/>
                </w:rPr>
                <w:t>通过多次交易分步取得子公司控制权的</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A.通过多次交易分步实现同</w:t>
              </w:r>
              <w:proofErr w:type="gramStart"/>
              <w:r w:rsidRPr="00CC3512">
                <w:rPr>
                  <w:rFonts w:asciiTheme="minorEastAsia" w:eastAsiaTheme="minorEastAsia" w:hAnsiTheme="minorEastAsia"/>
                </w:rPr>
                <w:t>一控制</w:t>
              </w:r>
              <w:proofErr w:type="gramEnd"/>
              <w:r w:rsidRPr="00CC3512">
                <w:rPr>
                  <w:rFonts w:asciiTheme="minorEastAsia" w:eastAsiaTheme="minorEastAsia" w:hAnsiTheme="minorEastAsia"/>
                </w:rPr>
                <w:t>下企业合并</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在合并日，本公司在个别财务报表中，根据合并后应享有的子公司净资产在最终控制方合并财务报表中的账面价值的份额，确定长期股权投资的初始投资成本；初始投资成本与达到合并前的长期股权投资账面价值加上</w:t>
              </w:r>
              <w:proofErr w:type="gramStart"/>
              <w:r w:rsidRPr="00CC3512">
                <w:rPr>
                  <w:rFonts w:asciiTheme="minorEastAsia" w:eastAsiaTheme="minorEastAsia" w:hAnsiTheme="minorEastAsia"/>
                </w:rPr>
                <w:t>合并日取得</w:t>
              </w:r>
              <w:proofErr w:type="gramEnd"/>
              <w:r w:rsidRPr="00CC3512">
                <w:rPr>
                  <w:rFonts w:asciiTheme="minorEastAsia" w:eastAsiaTheme="minorEastAsia" w:hAnsiTheme="minorEastAsia"/>
                </w:rPr>
                <w:t>进一步股份新支付对价的账面价值之和的差额，调整资本公积（资本溢价或股本溢价），资本公积（资本溢价或股本溢价）不足冲减的，依次冲减盈余公积和未分配利润。</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在合并财务报表中，合并方在合并中取得的被合并方的资产、负债，除因会计政策不同而进行的调整以外，按</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在最终控制方合并财务报表中的账面价值计量；合并前持有投资的账面价值加上合并日新支付对价的账面价值之和，与合并中取得的净资产账面价值的差额，调整资本公积（股本溢价/资本溢价），资本公</w:t>
              </w:r>
              <w:proofErr w:type="gramStart"/>
              <w:r w:rsidRPr="00CC3512">
                <w:rPr>
                  <w:rFonts w:asciiTheme="minorEastAsia" w:eastAsiaTheme="minorEastAsia" w:hAnsiTheme="minorEastAsia"/>
                </w:rPr>
                <w:t>积不足</w:t>
              </w:r>
              <w:proofErr w:type="gramEnd"/>
              <w:r w:rsidRPr="00CC3512">
                <w:rPr>
                  <w:rFonts w:asciiTheme="minorEastAsia" w:eastAsiaTheme="minorEastAsia" w:hAnsiTheme="minorEastAsia"/>
                </w:rPr>
                <w:t>冲减的，调整留存收益。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合并方在取得被合并方控制权之前持有的股权投资且按权益法核算的，在取得原股权之日与合并方和被合并方同处于同一方最终控制之</w:t>
              </w:r>
              <w:proofErr w:type="gramStart"/>
              <w:r w:rsidRPr="00CC3512">
                <w:rPr>
                  <w:rFonts w:asciiTheme="minorEastAsia" w:eastAsiaTheme="minorEastAsia" w:hAnsiTheme="minorEastAsia"/>
                </w:rPr>
                <w:t>日孰晚日</w:t>
              </w:r>
              <w:proofErr w:type="gramEnd"/>
              <w:r w:rsidRPr="00CC3512">
                <w:rPr>
                  <w:rFonts w:asciiTheme="minorEastAsia" w:eastAsiaTheme="minorEastAsia" w:hAnsiTheme="minorEastAsia"/>
                </w:rPr>
                <w:t>起至</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之间已确认有关损益、其他综合收益以及其他所有者权益变动，应分别冲减比较报表期间的期初留存收益。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B.通过多次交易分步实现非同</w:t>
              </w:r>
              <w:proofErr w:type="gramStart"/>
              <w:r w:rsidRPr="00CC3512">
                <w:rPr>
                  <w:rFonts w:asciiTheme="minorEastAsia" w:eastAsiaTheme="minorEastAsia" w:hAnsiTheme="minorEastAsia"/>
                </w:rPr>
                <w:t>一控制</w:t>
              </w:r>
              <w:proofErr w:type="gramEnd"/>
              <w:r w:rsidRPr="00CC3512">
                <w:rPr>
                  <w:rFonts w:asciiTheme="minorEastAsia" w:eastAsiaTheme="minorEastAsia" w:hAnsiTheme="minorEastAsia"/>
                </w:rPr>
                <w:t>下企业合并</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在合并日，在个别财务报表中，按照原持有的长期股权投资的账面价值加上</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新增投资成本之和，作为</w:t>
              </w:r>
              <w:proofErr w:type="gramStart"/>
              <w:r w:rsidRPr="00CC3512">
                <w:rPr>
                  <w:rFonts w:asciiTheme="minorEastAsia" w:eastAsiaTheme="minorEastAsia" w:hAnsiTheme="minorEastAsia"/>
                </w:rPr>
                <w:t>合并日长期</w:t>
              </w:r>
              <w:proofErr w:type="gramEnd"/>
              <w:r w:rsidRPr="00CC3512">
                <w:rPr>
                  <w:rFonts w:asciiTheme="minorEastAsia" w:eastAsiaTheme="minorEastAsia" w:hAnsiTheme="minorEastAsia"/>
                </w:rPr>
                <w:t>股权投资的初始投资成本。</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在合并财务报表中，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合并方重新计量设定受益计划净资产或净负债变动而产生的其他综合收益除外。本公司在附注中披露其在购买日之前持有的被购买方的股权在购买日的公允价值、按照公允价值重新计量产生的相关利得或损失的金额。</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③</w:t>
              </w:r>
              <w:r w:rsidRPr="00CC3512">
                <w:rPr>
                  <w:rFonts w:asciiTheme="minorEastAsia" w:eastAsiaTheme="minorEastAsia" w:hAnsiTheme="minorEastAsia"/>
                </w:rPr>
                <w:t>本公司处置对子公司长期股权投资但未丧失控制权</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母公司在不丧失控制权的情况下部分处置对子公司的长期股权投资，在合并财务报表中，处置价款与处置长期股权投资相对应享有子公司自购买日或</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开始持续计算的净资产份额之间的差额，调整资本公积（资本溢价或股本溢价），资本公</w:t>
              </w:r>
              <w:proofErr w:type="gramStart"/>
              <w:r w:rsidRPr="00CC3512">
                <w:rPr>
                  <w:rFonts w:asciiTheme="minorEastAsia" w:eastAsiaTheme="minorEastAsia" w:hAnsiTheme="minorEastAsia"/>
                </w:rPr>
                <w:t>积不足</w:t>
              </w:r>
              <w:proofErr w:type="gramEnd"/>
              <w:r w:rsidRPr="00CC3512">
                <w:rPr>
                  <w:rFonts w:asciiTheme="minorEastAsia" w:eastAsiaTheme="minorEastAsia" w:hAnsiTheme="minorEastAsia"/>
                </w:rPr>
                <w:t>冲减的，调整留存收益。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④</w:t>
              </w:r>
              <w:r w:rsidRPr="00CC3512">
                <w:rPr>
                  <w:rFonts w:asciiTheme="minorEastAsia" w:eastAsiaTheme="minorEastAsia" w:hAnsiTheme="minorEastAsia"/>
                </w:rPr>
                <w:t>本公司处置对子公司长期股权投资且丧失控制权</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A.一次交易处置</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本公司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w:t>
              </w:r>
              <w:proofErr w:type="gramStart"/>
              <w:r w:rsidRPr="00CC3512">
                <w:rPr>
                  <w:rFonts w:asciiTheme="minorEastAsia" w:eastAsiaTheme="minorEastAsia" w:hAnsiTheme="minorEastAsia"/>
                </w:rPr>
                <w:t>合并日</w:t>
              </w:r>
              <w:proofErr w:type="gramEnd"/>
              <w:r w:rsidRPr="00CC3512">
                <w:rPr>
                  <w:rFonts w:asciiTheme="minorEastAsia" w:eastAsiaTheme="minorEastAsia" w:hAnsiTheme="minorEastAsia"/>
                </w:rPr>
                <w:t>开始持续计算的净资产的份额之间的差额，计入丧失控制权当期的投资收益。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与原子公司的股权投资相关的其他综合收益、其他所有者权益变动，在丧失控制权时转入当期损益，由于被投资方重新计量设定受益计划净负债或净资产变动而产生的其他综合收益除外。</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lastRenderedPageBreak/>
                <w:t>B.多次交易分步处置</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在合并财务报表中，应首先判断分步交易是否属于“一揽子交易”。</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如果分步交易不属于“一揽子交易”的，在个别财务报表中，对丧失子公司控制权之前的各项交易，结转每一次处置股权相对应的长期股权投资的账面价值，所得价款与处置长期股权投资账面价值之间的差额计入当期投资收益；在合并财务报表中，应按照“母公司处置对子公司长期股权投资但未丧失控制权”的有关规定处理。</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如果分步交易属于“一揽子交易”的，应当将各项交易作为一项处置子公司并丧失控制权的交易进行会计处理；在个别财务报表中，在丧失控制权之前的每一次处置价款与所处置的股权对应的长期股权投资账面价值之间的差额，先确认为其他综合收益，到丧失控制权时再一并转入丧失控制权的当期损益；在合并财务报表中，对于丧失控制权之前的每一次交易，处置价款与处置投资对应的享有该子公司净资产份额的差额应当确认为其他综合收益，在丧失控制权时一并转入丧失控制权当期的损益。</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各项交易的条款、条件以及经济影响符合下列一种或多种情况的，通常将多次交易作为“一揽子交易”进行会计处理：</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（a）这些交易是同时或者在考虑了彼此影响的情况下订立的。</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（b）这些交易整体才能达成一项完整的商业结果。</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（c）一项交易的发生取决于其他至少一项交易的发生。</w:t>
              </w:r>
            </w:p>
            <w:p w:rsidR="00DA590C" w:rsidRPr="00CC3512"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rPr>
                <w:t>（d）一项交易单独考虑时是不经济的，但是和其他交易一并考虑时是经济的。</w:t>
              </w:r>
            </w:p>
            <w:p w:rsidR="00DA590C" w:rsidRDefault="00DA590C" w:rsidP="00DA590C">
              <w:pPr>
                <w:adjustRightInd w:val="0"/>
                <w:snapToGrid w:val="0"/>
                <w:spacing w:line="300" w:lineRule="auto"/>
                <w:ind w:firstLineChars="200" w:firstLine="420"/>
                <w:rPr>
                  <w:rFonts w:asciiTheme="minorEastAsia" w:eastAsiaTheme="minorEastAsia" w:hAnsiTheme="minorEastAsia"/>
                </w:rPr>
              </w:pPr>
              <w:r w:rsidRPr="00CC3512">
                <w:rPr>
                  <w:rFonts w:asciiTheme="minorEastAsia" w:eastAsiaTheme="minorEastAsia" w:hAnsiTheme="minorEastAsia" w:hint="eastAsia"/>
                </w:rPr>
                <w:t>⑤</w:t>
              </w:r>
              <w:r w:rsidRPr="00CC3512">
                <w:rPr>
                  <w:rFonts w:asciiTheme="minorEastAsia" w:eastAsiaTheme="minorEastAsia" w:hAnsiTheme="minorEastAsia"/>
                </w:rPr>
                <w:t>因子公司的少数股东增资而稀释母公司拥有的股权比例</w:t>
              </w:r>
            </w:p>
            <w:p w:rsidR="00DA590C" w:rsidRDefault="00DA590C" w:rsidP="00DA590C">
              <w:pPr>
                <w:rPr>
                  <w:szCs w:val="21"/>
                </w:rPr>
              </w:pPr>
              <w:r>
                <w:rPr>
                  <w:rFonts w:asciiTheme="minorEastAsia" w:eastAsiaTheme="minorEastAsia" w:hAnsiTheme="minorEastAsia" w:hint="eastAsia"/>
                </w:rPr>
                <w:t xml:space="preserve">    </w:t>
              </w:r>
              <w:r w:rsidRPr="00CC3512">
                <w:rPr>
                  <w:rFonts w:asciiTheme="minorEastAsia" w:eastAsiaTheme="minorEastAsia" w:hAnsiTheme="minorEastAsia"/>
                </w:rPr>
                <w:t>子公司的其他股东（少数股东）对子公司进行增资，由此稀释了母公司对子公司的股权比例。在合并财务报表中，按照增资前的母公司股权比例计算其在增资前子公司账面净资产中的份额，该份额与增资后按照母公司持股比例计算的在增资后子公司账面净资产份额之间的差额调整资本公积（资本溢价或股本溢价），资本公积（资本溢价或股本溢价）不足冲减的，调整留存收益。</w:t>
              </w:r>
            </w:p>
          </w:sdtContent>
        </w:sdt>
      </w:sdtContent>
    </w:sdt>
    <w:p w:rsidR="00DA590C" w:rsidRDefault="00DA590C">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26282852"/>
        <w:lock w:val="sdtLocked"/>
        <w:placeholder>
          <w:docPart w:val="GBC22222222222222222222222222222"/>
        </w:placeholder>
      </w:sdtPr>
      <w:sdtEndPr>
        <w:rPr>
          <w:b/>
          <w:bCs/>
        </w:rPr>
      </w:sdtEndPr>
      <w:sdtContent>
        <w:p w:rsidR="00DA590C" w:rsidRDefault="00DA590C" w:rsidP="004A3A29">
          <w:pPr>
            <w:pStyle w:val="3"/>
            <w:numPr>
              <w:ilvl w:val="0"/>
              <w:numId w:val="36"/>
            </w:numPr>
            <w:rPr>
              <w:rFonts w:ascii="宋体" w:hAnsi="宋体"/>
              <w:szCs w:val="21"/>
            </w:rPr>
          </w:pPr>
          <w:r>
            <w:rPr>
              <w:rFonts w:ascii="宋体" w:hAnsi="宋体" w:hint="eastAsia"/>
              <w:szCs w:val="21"/>
            </w:rPr>
            <w:t>合营安排</w:t>
          </w:r>
          <w:r>
            <w:rPr>
              <w:rFonts w:ascii="宋体" w:hAnsi="宋体" w:hint="eastAsia"/>
            </w:rPr>
            <w:t>分类</w:t>
          </w:r>
          <w:r>
            <w:rPr>
              <w:rFonts w:ascii="宋体" w:hAnsi="宋体" w:hint="eastAsia"/>
              <w:szCs w:val="21"/>
            </w:rPr>
            <w:t>及共同经营会计处理方法</w:t>
          </w:r>
        </w:p>
        <w:sdt>
          <w:sdtPr>
            <w:rPr>
              <w:rFonts w:hint="eastAsia"/>
            </w:rPr>
            <w:alias w:val="是否适用：合营安排分类及共同经营会计处理方法[双击切换]"/>
            <w:tag w:val="_GBC_f94c8519453541fe9de852d3064d61d5"/>
            <w:id w:val="26282850"/>
            <w:lock w:val="sdtLocked"/>
            <w:placeholder>
              <w:docPart w:val="GBC22222222222222222222222222222"/>
            </w:placeholder>
          </w:sdtPr>
          <w:sdtContent>
            <w:p w:rsidR="00DA590C" w:rsidRDefault="003E1C3B">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
          <w:sdtPr>
            <w:alias w:val="合营安排分类及共同经营会计处理方法"/>
            <w:tag w:val="_GBC_cf67ede4230c4056b34792c6a0db55e2"/>
            <w:id w:val="26282851"/>
            <w:lock w:val="sdtLocked"/>
            <w:placeholder>
              <w:docPart w:val="GBC22222222222222222222222222222"/>
            </w:placeholder>
          </w:sdtPr>
          <w:sdtContent>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合营安排，是指一项由两个或两个以上的参与方共同控制的安排。本公司合营安排分为共同经营和合营企业。</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（1）共同经营</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共同经营是指本公司享有该安排相关资产且承担该安排相关负债的合营安排。</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本公司确认其与共同经营中利益份额相关的下列项目，并按照相关企业会计准则的规定进行会计处理：</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hint="eastAsia"/>
                </w:rPr>
                <w:t>①</w:t>
              </w:r>
              <w:r w:rsidRPr="009E450D">
                <w:rPr>
                  <w:rFonts w:eastAsiaTheme="majorEastAsia"/>
                </w:rPr>
                <w:t>确认单独所持有的资产，以及按其份额确认共同持有的资产；</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hint="eastAsia"/>
                </w:rPr>
                <w:t>②</w:t>
              </w:r>
              <w:r w:rsidRPr="009E450D">
                <w:rPr>
                  <w:rFonts w:eastAsiaTheme="majorEastAsia"/>
                </w:rPr>
                <w:t>确认单独所承担的负债，以及按其份额确认共同承担的负债；</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hint="eastAsia"/>
                </w:rPr>
                <w:t>③</w:t>
              </w:r>
              <w:r w:rsidRPr="009E450D">
                <w:rPr>
                  <w:rFonts w:eastAsiaTheme="majorEastAsia"/>
                </w:rPr>
                <w:t>确认出售其享有的共同经营产出份额所产生的收入；</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hint="eastAsia"/>
                </w:rPr>
                <w:t>④</w:t>
              </w:r>
              <w:r w:rsidRPr="009E450D">
                <w:rPr>
                  <w:rFonts w:eastAsiaTheme="majorEastAsia"/>
                </w:rPr>
                <w:t>按其份额确认共同经营因出售产出所产生的收入；</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hint="eastAsia"/>
                </w:rPr>
                <w:t>⑤</w:t>
              </w:r>
              <w:r w:rsidRPr="009E450D">
                <w:rPr>
                  <w:rFonts w:eastAsiaTheme="majorEastAsia"/>
                </w:rPr>
                <w:t>确认单独所发生的费用，以及按其份额确认共同经营发生的费用。</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（2）合营企业</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合营企业是指本公司仅对该安排的净资产享有权利的合营安排。</w:t>
              </w:r>
            </w:p>
            <w:p w:rsidR="00DA590C" w:rsidRDefault="00DA590C" w:rsidP="00DA590C">
              <w:pPr>
                <w:rPr>
                  <w:b/>
                  <w:bCs/>
                  <w:szCs w:val="21"/>
                </w:rPr>
              </w:pPr>
              <w:r w:rsidRPr="009E450D">
                <w:rPr>
                  <w:rFonts w:eastAsiaTheme="majorEastAsia" w:hint="eastAsia"/>
                </w:rPr>
                <w:t xml:space="preserve">    </w:t>
              </w:r>
              <w:r w:rsidRPr="009E450D">
                <w:rPr>
                  <w:rFonts w:eastAsiaTheme="majorEastAsia"/>
                </w:rPr>
                <w:t>本公司</w:t>
              </w:r>
              <w:proofErr w:type="gramStart"/>
              <w:r w:rsidRPr="009E450D">
                <w:rPr>
                  <w:rFonts w:eastAsiaTheme="majorEastAsia"/>
                </w:rPr>
                <w:t>按照长期</w:t>
              </w:r>
              <w:proofErr w:type="gramEnd"/>
              <w:r w:rsidRPr="009E450D">
                <w:rPr>
                  <w:rFonts w:eastAsiaTheme="majorEastAsia"/>
                </w:rPr>
                <w:t>股权投资有关权益法核算的规定对合营企业的投资进行会计处理。</w:t>
              </w:r>
            </w:p>
          </w:sdtContent>
        </w:sdt>
      </w:sdtContent>
    </w:sdt>
    <w:p w:rsidR="00DA590C" w:rsidRDefault="00DA590C">
      <w:pPr>
        <w:rPr>
          <w:szCs w:val="21"/>
        </w:rPr>
      </w:pPr>
    </w:p>
    <w:sdt>
      <w:sdtPr>
        <w:rPr>
          <w:rFonts w:ascii="宋体" w:hAnsi="宋体" w:cs="宋体"/>
          <w:b w:val="0"/>
          <w:bCs w:val="0"/>
          <w:kern w:val="0"/>
          <w:szCs w:val="24"/>
        </w:rPr>
        <w:alias w:val="模块:现金及现金等价物的确定标准"/>
        <w:tag w:val="_GBC_9f2dfe6521c4434b9ad3e7bb1a8a52b7"/>
        <w:id w:val="26282854"/>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6"/>
            </w:numPr>
            <w:rPr>
              <w:rFonts w:ascii="宋体" w:hAnsi="宋体"/>
            </w:rPr>
          </w:pPr>
          <w:r>
            <w:rPr>
              <w:rFonts w:ascii="宋体" w:hAnsi="宋体"/>
            </w:rPr>
            <w:t>现金及现金等价物的确定标准</w:t>
          </w:r>
        </w:p>
        <w:sdt>
          <w:sdtPr>
            <w:rPr>
              <w:rFonts w:hint="eastAsia"/>
              <w:szCs w:val="21"/>
            </w:rPr>
            <w:alias w:val="现金及现金等价物的确定标准"/>
            <w:tag w:val="_GBC_54f6bc3e44e840bc85cb3872600823b5"/>
            <w:id w:val="26282853"/>
            <w:lock w:val="sdtLocked"/>
            <w:placeholder>
              <w:docPart w:val="GBC22222222222222222222222222222"/>
            </w:placeholder>
          </w:sdtPr>
          <w:sdtContent>
            <w:p w:rsidR="00DA590C" w:rsidRDefault="00DA590C">
              <w:pPr>
                <w:rPr>
                  <w:szCs w:val="21"/>
                </w:rPr>
              </w:pPr>
              <w:r>
                <w:rPr>
                  <w:rFonts w:hint="eastAsia"/>
                  <w:szCs w:val="21"/>
                </w:rPr>
                <w:t xml:space="preserve">    </w:t>
              </w:r>
              <w:r>
                <w:rPr>
                  <w:szCs w:val="21"/>
                </w:rPr>
                <w:t>现金等价物是指企业持有的期限短（一般指从购买日起三个月内到期）、流动性强、易于转换为已知金额现金、价值变动风险很小的投资。</w:t>
              </w:r>
            </w:p>
          </w:sdtContent>
        </w:sdt>
      </w:sdtContent>
    </w:sdt>
    <w:p w:rsidR="00DA590C" w:rsidRDefault="00DA590C">
      <w:pPr>
        <w:rPr>
          <w:szCs w:val="21"/>
        </w:rPr>
      </w:pPr>
    </w:p>
    <w:sdt>
      <w:sdtPr>
        <w:rPr>
          <w:rFonts w:ascii="宋体" w:hAnsi="宋体" w:cs="宋体"/>
          <w:b w:val="0"/>
          <w:bCs w:val="0"/>
          <w:kern w:val="0"/>
          <w:szCs w:val="22"/>
        </w:rPr>
        <w:alias w:val="模块:外币业务和外币报表折算"/>
        <w:tag w:val="_GBC_cff1e1487c3242a8a1be0ce9c2b7a554"/>
        <w:id w:val="26282857"/>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6"/>
            </w:numPr>
            <w:rPr>
              <w:rFonts w:ascii="宋体" w:hAnsi="宋体"/>
            </w:rPr>
          </w:pPr>
          <w:r>
            <w:rPr>
              <w:rFonts w:ascii="宋体" w:hAnsi="宋体"/>
            </w:rPr>
            <w:t>外币业务和外币报表折算</w:t>
          </w:r>
        </w:p>
        <w:sdt>
          <w:sdtPr>
            <w:rPr>
              <w:rFonts w:hint="eastAsia"/>
              <w:szCs w:val="21"/>
            </w:rPr>
            <w:alias w:val="是否适用：外币业务和外币报表折算[双击切换]"/>
            <w:tag w:val="_GBC_cd1fc5c05f5e49ed9ea2fffe41d0d113"/>
            <w:id w:val="26282855"/>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6282856"/>
            <w:lock w:val="sdtLocked"/>
            <w:placeholder>
              <w:docPart w:val="GBC22222222222222222222222222222"/>
            </w:placeholder>
          </w:sdtPr>
          <w:sdtContent>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（1）外币交易时折算汇率的确定方法</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本公司外币交易初始确认时采用交易发生日的即期汇率或采用按照系统合理的方法确定的、与交易发生日即期汇率近似的汇率（以下简称即期汇率的近似汇率）折算为记账本位币。</w:t>
              </w:r>
            </w:p>
            <w:p w:rsidR="00DA590C" w:rsidRPr="009E450D" w:rsidRDefault="00DA590C" w:rsidP="00DA590C">
              <w:pPr>
                <w:adjustRightInd w:val="0"/>
                <w:snapToGrid w:val="0"/>
                <w:spacing w:line="300" w:lineRule="auto"/>
                <w:ind w:firstLineChars="200" w:firstLine="420"/>
                <w:rPr>
                  <w:rFonts w:eastAsiaTheme="majorEastAsia"/>
                </w:rPr>
              </w:pPr>
              <w:r w:rsidRPr="009E450D">
                <w:rPr>
                  <w:rFonts w:eastAsiaTheme="majorEastAsia"/>
                </w:rPr>
                <w:t>（2）资产负债表日外币货币性项目的折算方法</w:t>
              </w:r>
            </w:p>
            <w:p w:rsidR="00DA590C" w:rsidRDefault="00DA590C" w:rsidP="00DA590C">
              <w:pPr>
                <w:rPr>
                  <w:szCs w:val="21"/>
                </w:rPr>
              </w:pPr>
              <w:r w:rsidRPr="009E450D">
                <w:rPr>
                  <w:rFonts w:eastAsiaTheme="majorEastAsia" w:hint="eastAsia"/>
                </w:rPr>
                <w:t xml:space="preserve">    </w:t>
              </w:r>
              <w:r w:rsidRPr="009E450D">
                <w:rPr>
                  <w:rFonts w:eastAsiaTheme="majorEastAsia"/>
                </w:rPr>
                <w:t>在资产负债表日，对于外币货币性项目，采用资产负债表日的即期汇率折算。因资产负债表日即期汇率与初始确认时或前一资产负债表日即期汇率不同而产生的汇兑差额，计入当期损益。对以历史成本计量的外币非货币性项目，仍采用交易发生日的即期汇率折算；对以公允价值计量的外币非货币性项目，采用公允价值确定日的即期汇率折算，折算后的记账本位</w:t>
              </w:r>
              <w:proofErr w:type="gramStart"/>
              <w:r w:rsidRPr="009E450D">
                <w:rPr>
                  <w:rFonts w:eastAsiaTheme="majorEastAsia"/>
                </w:rPr>
                <w:t>币金额</w:t>
              </w:r>
              <w:proofErr w:type="gramEnd"/>
              <w:r w:rsidRPr="009E450D">
                <w:rPr>
                  <w:rFonts w:eastAsiaTheme="majorEastAsia"/>
                </w:rPr>
                <w:t>与原记账本位</w:t>
              </w:r>
              <w:proofErr w:type="gramStart"/>
              <w:r w:rsidRPr="009E450D">
                <w:rPr>
                  <w:rFonts w:eastAsiaTheme="majorEastAsia"/>
                </w:rPr>
                <w:t>币金额</w:t>
              </w:r>
              <w:proofErr w:type="gramEnd"/>
              <w:r w:rsidRPr="009E450D">
                <w:rPr>
                  <w:rFonts w:eastAsiaTheme="majorEastAsia"/>
                </w:rPr>
                <w:t>的差额，计入当期损益。</w:t>
              </w:r>
            </w:p>
          </w:sdtContent>
        </w:sdt>
        <w:p w:rsidR="00DA590C" w:rsidRDefault="003E1C3B">
          <w:pPr>
            <w:rPr>
              <w:szCs w:val="21"/>
            </w:rPr>
          </w:pPr>
        </w:p>
      </w:sdtContent>
    </w:sdt>
    <w:sdt>
      <w:sdtPr>
        <w:rPr>
          <w:rFonts w:ascii="宋体" w:hAnsi="宋体" w:cs="宋体"/>
          <w:b w:val="0"/>
          <w:bCs w:val="0"/>
          <w:kern w:val="0"/>
          <w:szCs w:val="24"/>
        </w:rPr>
        <w:alias w:val="模块:金融工具"/>
        <w:tag w:val="_GBC_4b3a058b038b41689d379e6a2726a904"/>
        <w:id w:val="26282860"/>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6"/>
            </w:numPr>
            <w:rPr>
              <w:rFonts w:ascii="宋体" w:hAnsi="宋体"/>
            </w:rPr>
          </w:pPr>
          <w:r>
            <w:rPr>
              <w:rFonts w:ascii="宋体" w:hAnsi="宋体"/>
            </w:rPr>
            <w:t>金融工具</w:t>
          </w:r>
        </w:p>
        <w:sdt>
          <w:sdtPr>
            <w:rPr>
              <w:rFonts w:hint="eastAsia"/>
              <w:szCs w:val="21"/>
            </w:rPr>
            <w:alias w:val="是否适用：金融工具_重要会计政策和估计[双击切换]"/>
            <w:tag w:val="_GBC_285bdf73a629411f9c5d05731712b876"/>
            <w:id w:val="26282858"/>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26282859"/>
            <w:lock w:val="sdtLocked"/>
            <w:placeholder>
              <w:docPart w:val="GBC22222222222222222222222222222"/>
            </w:placeholder>
          </w:sdtPr>
          <w:sdtContent>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金融工具，是指形成一方的金融资产并形成其他方的金融负债或权益工具的合同。</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（1）金融工具的确认和终止确认</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当本公司成为金融工具合同的一方时，确认相关的金融资产或金融负债。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金融资产满足下列条件之一的，终止确认：</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收取该金融资产现金流量的合同权利终止；</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该金融资产已转移，且符合下述金融资产转移的终止确认条件。</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负债（或其一部分）的现时义务已经解除的，终止确认该金融负债（或该部分金融负债）。本公司（借入方）与借出方之间签订协议，以承担新金融负债方式替换原金融负债，且新金融负债与原金融负债的合同条款实质上不同的，终止确认原金融负债，并同时确认新金融负债。本公司对原金融负债（或其一部分）的合同条款</w:t>
              </w:r>
              <w:proofErr w:type="gramStart"/>
              <w:r w:rsidRPr="009E450D">
                <w:rPr>
                  <w:rFonts w:asciiTheme="minorEastAsia" w:eastAsiaTheme="minorEastAsia" w:hAnsiTheme="minorEastAsia"/>
                </w:rPr>
                <w:t>作出</w:t>
              </w:r>
              <w:proofErr w:type="gramEnd"/>
              <w:r w:rsidRPr="009E450D">
                <w:rPr>
                  <w:rFonts w:asciiTheme="minorEastAsia" w:eastAsiaTheme="minorEastAsia" w:hAnsiTheme="minorEastAsia"/>
                </w:rPr>
                <w:t>实质性修改的，应当终止原金融负债，同时按照修改后的条款确认一项新的金融负债。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以常规方式买卖金融资产，按交易日进行会计确认和终止确认。常规方式买卖金融资产，是指按照合同条款规定，在法规或市场惯例所确定的时间安排来交付金融资产。交易日，是指本公司承诺买入或卖出金融资产的日期。</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（2）金融资产的分类与计量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本公司在初始确认时根据管理金融资产的业务模式和金融资产的合同现金流量特征，将金融资产分类为：以摊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以公允价值计量且其变动计入当期损益的金融资产、以公允价值计量且其变动计入其他综合收益的金融资产。除非本公司改变管理金融资产的业务模式，在此情形下，所有受影响的相关金融资产在业务模式发生变更后的首个报告期间的第一天进行重分类，否则金融资产在初始确认后不得进行重分类。</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在初始确认时以公允价值计量。对于以公允价值计量且其变动计入当期损益的金融资产，相关交易费用直接计入当期损益，其他类别的金融资产相关交易费用计入其初始确认金额。因销售商品或提供劳务而产生的、未包含或不考虑重大融资成分的应收票据及应收账款，本公司则按照收入准则定义的交易价格进行初始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lastRenderedPageBreak/>
                <w:t>金融资产的后续计量取决于其分类：</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金融资产同时符合下列条件的，分类为以摊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计量的金融资产：本公司管理该金融资产的业务模式是以收取合同现金流量为目标；该金融资产的合同条款规定，在特定日期产生的现金流量，仅为对本金和以</w:t>
              </w:r>
              <w:proofErr w:type="gramStart"/>
              <w:r w:rsidRPr="009E450D">
                <w:rPr>
                  <w:rFonts w:asciiTheme="minorEastAsia" w:eastAsiaTheme="minorEastAsia" w:hAnsiTheme="minorEastAsia"/>
                </w:rPr>
                <w:t>未偿付本</w:t>
              </w:r>
              <w:proofErr w:type="gramEnd"/>
              <w:r w:rsidRPr="009E450D">
                <w:rPr>
                  <w:rFonts w:asciiTheme="minorEastAsia" w:eastAsiaTheme="minorEastAsia" w:hAnsiTheme="minorEastAsia"/>
                </w:rPr>
                <w:t>金金额为基础的利息的支付。对于此类金融资产，采用实际利率法，按照摊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进行后续计量，其终止确认、按实际利率法摊销或减值产生的利得或损失，均计入当期损益。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以公允价值计量且其变动计入其他综合收益的金融资产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同时符合下列条件的，分类为以公允价值计量且其变动计入其他综合收益的金融资产：本公司管理该金融资产的业务模式是既以收取合同现金流量为目标又以出售金融资产为目标；该金融资产的合同条款规定，在特定日期产生的现金流量，仅为对本金和以</w:t>
              </w:r>
              <w:proofErr w:type="gramStart"/>
              <w:r w:rsidRPr="009E450D">
                <w:rPr>
                  <w:rFonts w:asciiTheme="minorEastAsia" w:eastAsiaTheme="minorEastAsia" w:hAnsiTheme="minorEastAsia"/>
                </w:rPr>
                <w:t>未偿付本</w:t>
              </w:r>
              <w:proofErr w:type="gramEnd"/>
              <w:r w:rsidRPr="009E450D">
                <w:rPr>
                  <w:rFonts w:asciiTheme="minorEastAsia" w:eastAsiaTheme="minorEastAsia" w:hAnsiTheme="minorEastAsia"/>
                </w:rPr>
                <w:t>金金额为基础的利息的支付。对于此类金融资产，采用公允价值进行后续计量。除减值损失或利得及汇兑损益确认为当期损益外，此类金融资产的公允价值变动作为其他综合收益确认，直到该金融资产终止确认时，其累计利得或损失转入当期损益。但是采用实际利率法计算的该金融资产的相关利息收入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本公司不可撤销地选择将部分</w:t>
              </w:r>
              <w:proofErr w:type="gramStart"/>
              <w:r w:rsidRPr="009E450D">
                <w:rPr>
                  <w:rFonts w:asciiTheme="minorEastAsia" w:eastAsiaTheme="minorEastAsia" w:hAnsiTheme="minorEastAsia"/>
                </w:rPr>
                <w:t>非交易</w:t>
              </w:r>
              <w:proofErr w:type="gramEnd"/>
              <w:r w:rsidRPr="009E450D">
                <w:rPr>
                  <w:rFonts w:asciiTheme="minorEastAsia" w:eastAsiaTheme="minorEastAsia" w:hAnsiTheme="minorEastAsia"/>
                </w:rPr>
                <w:t>性权益工具投资指定为以公允价值计量且其变动计入其他综合收益的金融资产，仅将相关股利收入计入当期损益，公允价值变动作为其他综合收益确认，直到该金融资产终止确认时，其累计利得或损失转入留存收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③</w:t>
              </w:r>
              <w:r w:rsidRPr="009E450D">
                <w:rPr>
                  <w:rFonts w:asciiTheme="minorEastAsia" w:eastAsiaTheme="minorEastAsia" w:hAnsiTheme="minorEastAsia"/>
                </w:rPr>
                <w:t>以公允价值计量且其变动计入当期损益的金融资产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上述以摊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和以公允价值计量且其变动计入其他综合收益的金融资产之外的金融资产，分类为以公允价值计量且其变动计入当期损益的金融资产。对于此类金融资产，采用公允价值进行后续计量，所有公允价值变动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（3）金融负债的分类与计量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本公司将金融负债分类为以公允价值计量且其变动计入当期损益的金融负债、低于市场利率贷款的贷款承诺及财务担保合同负债及以摊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金融负债的后续计量取决于其分类：</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以公允价值计量且其变动计入当期损益的金融负债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该类金融负债包括交易性金融负债（</w:t>
              </w:r>
              <w:proofErr w:type="gramStart"/>
              <w:r w:rsidRPr="009E450D">
                <w:rPr>
                  <w:rFonts w:asciiTheme="minorEastAsia" w:eastAsiaTheme="minorEastAsia" w:hAnsiTheme="minorEastAsia"/>
                </w:rPr>
                <w:t>含属于</w:t>
              </w:r>
              <w:proofErr w:type="gramEnd"/>
              <w:r w:rsidRPr="009E450D">
                <w:rPr>
                  <w:rFonts w:asciiTheme="minorEastAsia" w:eastAsiaTheme="minorEastAsia" w:hAnsiTheme="minorEastAsia"/>
                </w:rPr>
                <w:t>金融负债的衍生工具）和指定为以公允价值计量且其变动计入当期损益的金融负债。初始确认后，对于该类金融负债以公允价值进行后续计量，除与套期会计有关外，产生的利得或损失（包括利息费用）计入当期损益。但本公司对指定为以公允价值计量且其变动计入当期损益的金融负债，由其自身信用风险变动引起的该金融负债公允价值的变动金额计入其他综合收益，当该金融负债终止确认时，之前计入其他综合收益的累计利得和损失应当从其他综合收益中转出，计入留存收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贷款承诺及财务担保合同负债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贷款承诺是本公司向客户提供的一项在承诺期间内以既定的合同条款向客户发放贷款的承诺。贷款承诺按照预期信用损失模型计提减值损失。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财务担保合同指，当特定债务人到期不能按照最初或修改后的债务工具条款偿付债务时，要求本公司向蒙受损失的合同持有人赔付特定金额的合同。财务担保合同负债以按照依据金融工具的减值原则所确定的损失准备金额以及初始确认金额扣除按收入确认原则确定的累计摊销额后的余额孰高进行后续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lastRenderedPageBreak/>
                <w:t>③</w:t>
              </w:r>
              <w:r w:rsidRPr="009E450D">
                <w:rPr>
                  <w:rFonts w:asciiTheme="minorEastAsia" w:eastAsiaTheme="minorEastAsia" w:hAnsiTheme="minorEastAsia"/>
                </w:rPr>
                <w:t>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初始确认后，对其他金融负债采用实际利率法以摊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除特殊情况外，金融负债与权益工具按照下列原则进行区分：</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如果本公司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如果一项金融工具须用或可用本公司自身权益工具进行结算，需要考虑用于结算该工具的本公司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公司须用或可用自身权益工具结算该金融工具，其中合同权利或合同义务的金额等于可获取或需交付的自身权益工具的数量乘以其结算时的公允价值，则无论该合同权利或合同义务的金额是固定的，还是完全或部分地基于除本公司自身权益工具的市场价格以外变量（例如利率、某种商品的价格或某项金融工具的价格）的变动而变动，该合同分类为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（4）衍生金融工具及嵌入衍生工具</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衍生金融工具以衍生交易合同签订当日的公允价值进行初始计量，并以其公允价值进行后续计量。公允价值为正数的衍生金融工具确认为一项资产，公允价值为负数的确认为一项负债。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除现金流量套期中属于套</w:t>
              </w:r>
              <w:proofErr w:type="gramStart"/>
              <w:r w:rsidRPr="009E450D">
                <w:rPr>
                  <w:rFonts w:asciiTheme="minorEastAsia" w:eastAsiaTheme="minorEastAsia" w:hAnsiTheme="minorEastAsia"/>
                </w:rPr>
                <w:t>期有效</w:t>
              </w:r>
              <w:proofErr w:type="gramEnd"/>
              <w:r w:rsidRPr="009E450D">
                <w:rPr>
                  <w:rFonts w:asciiTheme="minorEastAsia" w:eastAsiaTheme="minorEastAsia" w:hAnsiTheme="minorEastAsia"/>
                </w:rPr>
                <w:t>的部分计入其他综合收益并于被套</w:t>
              </w:r>
              <w:proofErr w:type="gramStart"/>
              <w:r w:rsidRPr="009E450D">
                <w:rPr>
                  <w:rFonts w:asciiTheme="minorEastAsia" w:eastAsiaTheme="minorEastAsia" w:hAnsiTheme="minorEastAsia"/>
                </w:rPr>
                <w:t>期项目</w:t>
              </w:r>
              <w:proofErr w:type="gramEnd"/>
              <w:r w:rsidRPr="009E450D">
                <w:rPr>
                  <w:rFonts w:asciiTheme="minorEastAsia" w:eastAsiaTheme="minorEastAsia" w:hAnsiTheme="minorEastAsia"/>
                </w:rPr>
                <w:t>影响损益时转出计入当期损益之外，衍生工具公允价值变动而产生的利得或损失，直接计入当期损益。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包含嵌入衍生工具的混合工具，如主合同为金融资产的，混合工具作为一个整体适用金融资产分类的相关规定。如主合同并非金融资产，且该混合工具不是以公允价值计量且其变动计入当期损益进行会计处理，嵌入衍生工具与该主合同在经济特征及风险方面不存在紧密关系，且与嵌入衍生工具条件相同、单独存在的工具符合衍生工具定义的，嵌入衍生工具从混合工具中分拆，作为单独的衍生金融工具处理。如果该嵌入衍生工具在取得日或后续资产负债表日的公允价值无法单独计量，则将混合工具整体指定为以公允价值计量且其变动计入当期损益的金融资产或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（5）金融工具减值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本公司对于以摊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计量的金融资产、以公允价值计量且其变动计入其他综合收益的债权投资、合同资产、租赁应收款、贷款承诺及财务担保合同等，以预期信用损失为基础确认损失准备。</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预期信用损失的计量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预期信用损失，是指以发生违约的风险为权重的金融工具信用损失的加权平均值。信用损失，是指本公司按照</w:t>
              </w:r>
              <w:proofErr w:type="gramStart"/>
              <w:r w:rsidRPr="009E450D">
                <w:rPr>
                  <w:rFonts w:asciiTheme="minorEastAsia" w:eastAsiaTheme="minorEastAsia" w:hAnsiTheme="minorEastAsia"/>
                </w:rPr>
                <w:t>原实际</w:t>
              </w:r>
              <w:proofErr w:type="gramEnd"/>
              <w:r w:rsidRPr="009E450D">
                <w:rPr>
                  <w:rFonts w:asciiTheme="minorEastAsia" w:eastAsiaTheme="minorEastAsia" w:hAnsiTheme="minorEastAsia"/>
                </w:rPr>
                <w:t>利率折现的、根据合同应收的所有合同现金流量与预期收取的所有现金流量之间的差额，即全部现金短缺的现值。其中，对于本公司</w:t>
              </w:r>
              <w:proofErr w:type="gramStart"/>
              <w:r w:rsidRPr="009E450D">
                <w:rPr>
                  <w:rFonts w:asciiTheme="minorEastAsia" w:eastAsiaTheme="minorEastAsia" w:hAnsiTheme="minorEastAsia"/>
                </w:rPr>
                <w:t>购买或源生</w:t>
              </w:r>
              <w:proofErr w:type="gramEnd"/>
              <w:r w:rsidRPr="009E450D">
                <w:rPr>
                  <w:rFonts w:asciiTheme="minorEastAsia" w:eastAsiaTheme="minorEastAsia" w:hAnsiTheme="minorEastAsia"/>
                </w:rPr>
                <w:t>的已发生信用减值的金融资产，应按照该金融资产经信用调整的实际利率折现。</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整个存续期预期信用损失，是指因金融工具整个预计存续期内所有可能发生的违约事件而导致的预期信用损失。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未来12个月内预期信用损失，是指因资产负债表日后12个月内（若金融工具的预计存续期少于12个月，则为预计存续期）可能发生的金融工具违约事件而导致的预期信用损失，是整个存续期预期信用损失的一部分。</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lastRenderedPageBreak/>
                <w:t>于每个资产负债表日，本公司对于处于不同阶段的金融工具的预期信用损失分别进行计量。金融工具自初始确认后信用风险未显著增加的，处于第一阶段，本公司按照未来12个月内的预期信用损失计量损失准备；金融工具自初始确认后信用风险已显著增加但尚未发生信用减值的，处于第二阶段，本公司按照该工具整个存续期的预期信用损失计量损失准备；金融工具自初始确认后已经发生信用减值的，处于第三阶段，本公司按照该工具整个存续期的预期信用损失计量损失准备。</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对于在资产负债表</w:t>
              </w:r>
              <w:proofErr w:type="gramStart"/>
              <w:r w:rsidRPr="009E450D">
                <w:rPr>
                  <w:rFonts w:asciiTheme="minorEastAsia" w:eastAsiaTheme="minorEastAsia" w:hAnsiTheme="minorEastAsia"/>
                </w:rPr>
                <w:t>日具有</w:t>
              </w:r>
              <w:proofErr w:type="gramEnd"/>
              <w:r w:rsidRPr="009E450D">
                <w:rPr>
                  <w:rFonts w:asciiTheme="minorEastAsia" w:eastAsiaTheme="minorEastAsia" w:hAnsiTheme="minorEastAsia"/>
                </w:rPr>
                <w:t>较低信用风险的金融工具，本公司假设其信用风险自初始确认后并未显著增加，按照未来12个月内的预期信用损失计量损失准备。</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本公司对于处于第一阶段和第二阶段、以及较低信用风险的金融工具，按照其未扣除减值准备的账面余额和实际利率计算利息收入。对于处于第三阶段的金融工具，按照其账面</w:t>
              </w:r>
              <w:proofErr w:type="gramStart"/>
              <w:r w:rsidRPr="009E450D">
                <w:rPr>
                  <w:rFonts w:asciiTheme="minorEastAsia" w:eastAsiaTheme="minorEastAsia" w:hAnsiTheme="minorEastAsia"/>
                </w:rPr>
                <w:t>余额减已计提</w:t>
              </w:r>
              <w:proofErr w:type="gramEnd"/>
              <w:r w:rsidRPr="009E450D">
                <w:rPr>
                  <w:rFonts w:asciiTheme="minorEastAsia" w:eastAsiaTheme="minorEastAsia" w:hAnsiTheme="minorEastAsia"/>
                </w:rPr>
                <w:t>减值准备后的摊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和实际利率计算利息收入。</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对于应收票据、应收账款、应收款项融资及合同资产，无论是否存在重大融资成分，本公司均按照整个存续期的预期信用损失计量损失准备。</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A.应收款项/合同资产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于存在客观证据表明存在减值，以及其他适用于单项评估的应收票据、应收账款，其他应收款、应收款项融资、合同资产及长期应收款等单独进行减值测试，确认预期信用损失，计提单项减值准备。对于不存在减值客观证据的应收票据、应收账款、其他应收款、应收款项融资、合同资产及长期应收款或当单项金融资产无法以合理成本评估预期信用损失的信息时，本公司依据信用风险特征将应收票据、应收账款、其他应收款、应收款项融资、合同资产及长期应收款等划分为若干组合，在组合基础上计算预期信用损失，确定组合的依据如下：</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A1.应收票据确定组合的依据如下：</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应收票据组合1  商业承兑汇票</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应收票据组合2  银行承兑汇票</w:t>
              </w:r>
            </w:p>
            <w:p w:rsidR="00DA590C" w:rsidRPr="009E450D" w:rsidRDefault="00DA590C" w:rsidP="00DA590C">
              <w:pPr>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对于划分为组合的应收票据，本公司参考历史信用损失经验，结合当前状况以及对未来经济状况的预测，通过违约风险敞口和整个存续期预期信用损失率，计算预期信用损失。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A2.应收账款、其他应收</w:t>
              </w:r>
              <w:proofErr w:type="gramStart"/>
              <w:r w:rsidRPr="009E450D">
                <w:rPr>
                  <w:rFonts w:asciiTheme="minorEastAsia" w:eastAsiaTheme="minorEastAsia" w:hAnsiTheme="minorEastAsia"/>
                </w:rPr>
                <w:t>款确定</w:t>
              </w:r>
              <w:proofErr w:type="gramEnd"/>
              <w:r w:rsidRPr="009E450D">
                <w:rPr>
                  <w:rFonts w:asciiTheme="minorEastAsia" w:eastAsiaTheme="minorEastAsia" w:hAnsiTheme="minorEastAsia"/>
                </w:rPr>
                <w:t>组合的依据如下：</w:t>
              </w:r>
            </w:p>
            <w:p w:rsidR="00DA590C" w:rsidRPr="009E450D" w:rsidRDefault="00DA590C" w:rsidP="00DA590C">
              <w:pPr>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按信用风险特征组合计提坏账准备的应收款项。</w:t>
              </w:r>
            </w:p>
            <w:p w:rsidR="00DA590C" w:rsidRPr="009E450D" w:rsidRDefault="00DA590C" w:rsidP="00DA590C">
              <w:pPr>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组合1：安徽铜峰电子股份有限公司合并范围内的公司相互间的应收款项。</w:t>
              </w:r>
            </w:p>
            <w:p w:rsidR="00DA590C" w:rsidRPr="009E450D" w:rsidRDefault="00DA590C" w:rsidP="00DA590C">
              <w:pPr>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组合2：第三方应收款项。</w:t>
              </w:r>
            </w:p>
            <w:p w:rsidR="00DA590C" w:rsidRPr="009E450D" w:rsidRDefault="00DA590C" w:rsidP="00DA590C">
              <w:pPr>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对于划分为组合的应收账款，本公司参考历史信用损失经验，结合当前状况以及对未来经济状况的预测，编制应收账款账龄与整个存续期预期信用损失率对照表，计算预期信用损失。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B.债权投资、其他债权投资</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 xml:space="preserve">对于债权投资和其他债权投资，本公司按照投资的性质，根据交易对手和风险敞口的各种类型，通过违约风险敞口和未来 12 </w:t>
              </w:r>
              <w:proofErr w:type="gramStart"/>
              <w:r w:rsidRPr="009E450D">
                <w:rPr>
                  <w:rFonts w:asciiTheme="minorEastAsia" w:eastAsiaTheme="minorEastAsia" w:hAnsiTheme="minorEastAsia"/>
                </w:rPr>
                <w:t>个</w:t>
              </w:r>
              <w:proofErr w:type="gramEnd"/>
              <w:r w:rsidRPr="009E450D">
                <w:rPr>
                  <w:rFonts w:asciiTheme="minorEastAsia" w:eastAsiaTheme="minorEastAsia" w:hAnsiTheme="minorEastAsia"/>
                </w:rPr>
                <w:t>月内或整个存续期预期信用损失率，计算预期信用损失。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具有较低的信用风险</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如果金融工具的违约风险较低，借款人在短期内履行其合同现金流量义务的能力很强，并且即便较长时期内经济形势和经营环境存在不利变化但未必一定降低借款人履行其合同现金流量义务的能力，该金融工具被视为具有较低的信用风险。</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③</w:t>
              </w:r>
              <w:r w:rsidRPr="009E450D">
                <w:rPr>
                  <w:rFonts w:asciiTheme="minorEastAsia" w:eastAsiaTheme="minorEastAsia" w:hAnsiTheme="minorEastAsia"/>
                </w:rPr>
                <w:t>信用风险显著增加</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lastRenderedPageBreak/>
                <w:t>本公司通过比较金融工具在资产负债表日所确定的预计存续期内的违约概率与在初始确认时所确定的预计存续期内的违约概率，以确定金融工具预计存续期内发生违约概率的相对变化，以评估金融工具的信用风险自初始确认后是否已显著增加。</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在确定信用风险自初始确认后是否显著增加时，本公司考虑无须付出不必要的额外成本或努力即可获得的合理且有依据的信息，包括前瞻性信息。本公司考虑的信息包括：</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A.信用风险变化所导致的内部价格指标是否发生显著变化；</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B.预期将导致债务人履行其偿债义务的能力是否发生显著变化的业务、财务或经济状况的不利变化；</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C.债务人经营成果实际或预期是否发生显著变化；债务人所处的监管、经济或技术环境是否发生显著不利变化；</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D.作为债务抵押的担保物价值或第三方提供的担保或信用增级质量是否发生显著变化。这些变化预期将降低债务人按合同规定期限还款的经济动机或者影响违约概率；</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E.预期将降低债务人按合同约定期限还款的经济动机是否发生显著变化；</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F.借款合同的预期变更，包括预计违反合同的行为是否可能导致的合同义务的免除或修订、给予免息期、利率跳升、要求追加抵押品或担保或者对金融工具的合同框架做出其他变更；</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G.债务人预期表现和还款行为是否发生显著变化；</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H.合同付款是否发生逾期超过（含）30日。</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根据金融工具的性质，本公司以单项金融工具或金融工具组合为基础评估信用风险是否显著增加。以金融工具组合为基础进行评估时，本公司可基于共同信用风险特征对金融工具进行分类，例如逾期信息和信用风险评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通常情况下，如果逾期超过30日，本公司确定金融工具的信用风险已经显著增加。除非本公司无需付出过多成本或努力即可获得合理且有依据的信息，证明虽然超过合同约定的付款期限30天，但信用风险自初始确认以来并未显著增加。</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④</w:t>
              </w:r>
              <w:r w:rsidRPr="009E450D">
                <w:rPr>
                  <w:rFonts w:asciiTheme="minorEastAsia" w:eastAsiaTheme="minorEastAsia" w:hAnsiTheme="minorEastAsia"/>
                </w:rPr>
                <w:t>已发生信用减值的金融资产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本公司在资产负债表日评估以摊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和以公允价值计量且其变动计入其他综合收益的债权投资是否已发生信用减值。当对金融资产预期未来现金流量具有不利影响的一项或多项事件发生时，该金融资产成为已发生信用减值的金融资产。金融资产已发生信用减值的证据包括下列可观察信息：</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9E450D">
                <w:rPr>
                  <w:rFonts w:asciiTheme="minorEastAsia" w:eastAsiaTheme="minorEastAsia" w:hAnsiTheme="minorEastAsia"/>
                </w:rPr>
                <w:t>购买或源生</w:t>
              </w:r>
              <w:proofErr w:type="gramEnd"/>
              <w:r w:rsidRPr="009E450D">
                <w:rPr>
                  <w:rFonts w:asciiTheme="minorEastAsia" w:eastAsiaTheme="minorEastAsia" w:hAnsiTheme="minorEastAsia"/>
                </w:rPr>
                <w:t>一项金融资产，该折扣反映了发生信用损失的事实。</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⑤</w:t>
              </w:r>
              <w:r w:rsidRPr="009E450D">
                <w:rPr>
                  <w:rFonts w:asciiTheme="minorEastAsia" w:eastAsiaTheme="minorEastAsia" w:hAnsiTheme="minorEastAsia"/>
                </w:rPr>
                <w:t>预期信用损失准备的列报</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为反映金融工具的信用风险自初始确认后的变化，本公司在每个资产负债表日重新计量预期信用损失，由此形成的损失准备的增加或转回金额，应当作为减值损失或利得计入当期损益。对于以摊</w:t>
              </w:r>
              <w:proofErr w:type="gramStart"/>
              <w:r w:rsidRPr="009E450D">
                <w:rPr>
                  <w:rFonts w:asciiTheme="minorEastAsia" w:eastAsiaTheme="minorEastAsia" w:hAnsiTheme="minorEastAsia"/>
                </w:rPr>
                <w:t>余成本</w:t>
              </w:r>
              <w:proofErr w:type="gramEnd"/>
              <w:r w:rsidRPr="009E450D">
                <w:rPr>
                  <w:rFonts w:asciiTheme="minorEastAsia" w:eastAsiaTheme="minorEastAsia" w:hAnsiTheme="minorEastAsia"/>
                </w:rPr>
                <w:t>计量的金融资产，损失准备抵减该金融资产在资产负债表中列示的账面价值；对于以公允价值计量且其变动计入其他综合收益的债权投资，本公司在其他综合收益中确认其损失准备，不抵减该金融资产的账面价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⑥</w:t>
              </w:r>
              <w:r w:rsidRPr="009E450D">
                <w:rPr>
                  <w:rFonts w:asciiTheme="minorEastAsia" w:eastAsiaTheme="minorEastAsia" w:hAnsiTheme="minorEastAsia"/>
                </w:rPr>
                <w:t>核销</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lastRenderedPageBreak/>
                <w:t>如果本公司不再合理预期金融资产合同现金流量能够全部或部分收回，则直接</w:t>
              </w:r>
              <w:proofErr w:type="gramStart"/>
              <w:r w:rsidRPr="009E450D">
                <w:rPr>
                  <w:rFonts w:asciiTheme="minorEastAsia" w:eastAsiaTheme="minorEastAsia" w:hAnsiTheme="minorEastAsia"/>
                </w:rPr>
                <w:t>减记该</w:t>
              </w:r>
              <w:proofErr w:type="gramEnd"/>
              <w:r w:rsidRPr="009E450D">
                <w:rPr>
                  <w:rFonts w:asciiTheme="minorEastAsia" w:eastAsiaTheme="minorEastAsia" w:hAnsiTheme="minorEastAsia"/>
                </w:rPr>
                <w:t>金融资产的账面余额。这种</w:t>
              </w:r>
              <w:proofErr w:type="gramStart"/>
              <w:r w:rsidRPr="009E450D">
                <w:rPr>
                  <w:rFonts w:asciiTheme="minorEastAsia" w:eastAsiaTheme="minorEastAsia" w:hAnsiTheme="minorEastAsia"/>
                </w:rPr>
                <w:t>减记构成</w:t>
              </w:r>
              <w:proofErr w:type="gramEnd"/>
              <w:r w:rsidRPr="009E450D">
                <w:rPr>
                  <w:rFonts w:asciiTheme="minorEastAsia" w:eastAsiaTheme="minorEastAsia" w:hAnsiTheme="minorEastAsia"/>
                </w:rPr>
                <w:t>相关金融资产的终止确认。这种情况通常发生在本公司确定债务人没有资产或收入来源可产生足够的现金流量以偿还将被减记的金额。</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已减记的金融资产以后又收回的，作为减值损失的转回计入收回当期的损益。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（6）金融资产转移</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金融资产转移是指下列两种情形：</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A.将收取金融资产现金流量的合同权利转移给另一方；</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B.将金融资产整体或部分转移给另一方，但保留收取金融资产现金流量的合同权利，并承担将收取的现金流量支付给一个或多个收款方的合同义务。</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终止确认所转移的金融资产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已将金融资产所有权上几乎所有的风险和报酬转移给转入方的，或既没有转移也没有保留金融资产所有权上几乎所有的风险和报酬的，但放弃了对该金融资产控制的，终止确认该金融资产。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在判断是否已放弃对所转移金融资产的控制时，根据转入方出售该金融资产的实际能力。转入方能够单方面将转移的金融资产整体出售给不相关的第三方，且没有额外条件对此项出售加以限制的，则公司已放弃对该金融资产的控制。</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本公司在判断金融资产转移是否满足金融资产终止确认条件时，注重金融资产转移的实质。</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金融资产整体转移满足终止确认条件的，将下列两项金额的差额计入当期损益：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A.所转移金融资产的账面价值；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B.因转移而收到的对价，与</w:t>
              </w:r>
              <w:proofErr w:type="gramStart"/>
              <w:r w:rsidRPr="009E450D">
                <w:rPr>
                  <w:rFonts w:asciiTheme="minorEastAsia" w:eastAsiaTheme="minorEastAsia" w:hAnsiTheme="minorEastAsia"/>
                </w:rPr>
                <w:t>原直接</w:t>
              </w:r>
              <w:proofErr w:type="gramEnd"/>
              <w:r w:rsidRPr="009E450D">
                <w:rPr>
                  <w:rFonts w:asciiTheme="minorEastAsia" w:eastAsiaTheme="minorEastAsia" w:hAnsiTheme="minorEastAsia"/>
                </w:rPr>
                <w:t>计入其他综合收益的公允价值变动累计额中对于终止确认部分的金额（涉及转移的金融资产为根据《企业会计准则第22号-金融工具确认和计量》第十八条分类为以公允价值计量且其变动计入其他综合收益的金融资产的情形）之</w:t>
              </w:r>
              <w:proofErr w:type="gramStart"/>
              <w:r w:rsidRPr="009E450D">
                <w:rPr>
                  <w:rFonts w:asciiTheme="minorEastAsia" w:eastAsiaTheme="minorEastAsia" w:hAnsiTheme="minorEastAsia"/>
                </w:rPr>
                <w:t>和</w:t>
              </w:r>
              <w:proofErr w:type="gramEnd"/>
              <w:r w:rsidRPr="009E450D">
                <w:rPr>
                  <w:rFonts w:asciiTheme="minorEastAsia" w:eastAsiaTheme="minorEastAsia" w:hAnsiTheme="minorEastAsia"/>
                </w:rPr>
                <w:t>。</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金融资产部分转移满足终止确认条件的，将所转移金融资产整体的账面价值，在终止确认部分和未终止确认部分（在此种情况下，所保留的服务资产视同继续确认金融资产的一部分）之间，按照</w:t>
              </w:r>
              <w:proofErr w:type="gramStart"/>
              <w:r w:rsidRPr="009E450D">
                <w:rPr>
                  <w:rFonts w:asciiTheme="minorEastAsia" w:eastAsiaTheme="minorEastAsia" w:hAnsiTheme="minorEastAsia"/>
                </w:rPr>
                <w:t>转移日</w:t>
              </w:r>
              <w:proofErr w:type="gramEnd"/>
              <w:r w:rsidRPr="009E450D">
                <w:rPr>
                  <w:rFonts w:asciiTheme="minorEastAsia" w:eastAsiaTheme="minorEastAsia" w:hAnsiTheme="minorEastAsia"/>
                </w:rPr>
                <w:t>各自的相对公允价值进行分摊，并将下列两项金额的差额计入当期损益：</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A.终止确认部分在终止确认日的账面价值；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B.终止确认部分的对价，与原计入其他综合收益的公允价值变动累计额中对应终止确认部分的金额（涉及转移的金融资产为根据《企业会计准则第22号-金融工具确认和计量》第十八条分类为以公允价值计量且其变动计入其他综合收益的金融资产的情形）之</w:t>
              </w:r>
              <w:proofErr w:type="gramStart"/>
              <w:r w:rsidRPr="009E450D">
                <w:rPr>
                  <w:rFonts w:asciiTheme="minorEastAsia" w:eastAsiaTheme="minorEastAsia" w:hAnsiTheme="minorEastAsia"/>
                </w:rPr>
                <w:t>和</w:t>
              </w:r>
              <w:proofErr w:type="gramEnd"/>
              <w:r w:rsidRPr="009E450D">
                <w:rPr>
                  <w:rFonts w:asciiTheme="minorEastAsia" w:eastAsiaTheme="minorEastAsia" w:hAnsiTheme="minorEastAsia"/>
                </w:rPr>
                <w:t>。</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继续涉入所转移的金融资产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既没有转移也没有保留金融资产所有权上几乎所有的风险和报酬的，且未放弃对该金融资产控制的，应当按照其继续涉入所转移金融资产的程度确认有关金融资产，并相应确认有关负债。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继续涉入所转移金融资产的程度，是指企业承担的被转移金融资产价值变动风险或报酬的程度。</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③</w:t>
              </w:r>
              <w:r w:rsidRPr="009E450D">
                <w:rPr>
                  <w:rFonts w:asciiTheme="minorEastAsia" w:eastAsiaTheme="minorEastAsia" w:hAnsiTheme="minorEastAsia"/>
                </w:rPr>
                <w:t>继续确认所转移的金融资产</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仍保留与所转移金融资产所有权上几乎所有的风险和报酬的，应当继续确认所转移金融资产整体，并将收到的对价确认为一项金融负债。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该金融资产与确认的相关金融负债不得相互</w:t>
              </w:r>
              <w:proofErr w:type="gramStart"/>
              <w:r w:rsidRPr="009E450D">
                <w:rPr>
                  <w:rFonts w:asciiTheme="minorEastAsia" w:eastAsiaTheme="minorEastAsia" w:hAnsiTheme="minorEastAsia"/>
                </w:rPr>
                <w:t>抵销</w:t>
              </w:r>
              <w:proofErr w:type="gramEnd"/>
              <w:r w:rsidRPr="009E450D">
                <w:rPr>
                  <w:rFonts w:asciiTheme="minorEastAsia" w:eastAsiaTheme="minorEastAsia" w:hAnsiTheme="minorEastAsia"/>
                </w:rPr>
                <w:t>。在随后的会计期间，企业应当继续确认该金融资产产生的收入（或利得）和该金融负债产生的费用（或损失）。</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（7）金融资产和金融负债的</w:t>
              </w:r>
              <w:proofErr w:type="gramStart"/>
              <w:r w:rsidRPr="009E450D">
                <w:rPr>
                  <w:rFonts w:asciiTheme="minorEastAsia" w:eastAsiaTheme="minorEastAsia" w:hAnsiTheme="minorEastAsia"/>
                </w:rPr>
                <w:t>抵销</w:t>
              </w:r>
              <w:proofErr w:type="gramEnd"/>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lastRenderedPageBreak/>
                <w:t>金融资产和金融负债应当在资产负债表内分别列示，不得相互</w:t>
              </w:r>
              <w:proofErr w:type="gramStart"/>
              <w:r w:rsidRPr="009E450D">
                <w:rPr>
                  <w:rFonts w:asciiTheme="minorEastAsia" w:eastAsiaTheme="minorEastAsia" w:hAnsiTheme="minorEastAsia"/>
                </w:rPr>
                <w:t>抵销</w:t>
              </w:r>
              <w:proofErr w:type="gramEnd"/>
              <w:r w:rsidRPr="009E450D">
                <w:rPr>
                  <w:rFonts w:asciiTheme="minorEastAsia" w:eastAsiaTheme="minorEastAsia" w:hAnsiTheme="minorEastAsia"/>
                </w:rPr>
                <w:t>。但同时满足下列条件的，以相互</w:t>
              </w:r>
              <w:proofErr w:type="gramStart"/>
              <w:r w:rsidRPr="009E450D">
                <w:rPr>
                  <w:rFonts w:asciiTheme="minorEastAsia" w:eastAsiaTheme="minorEastAsia" w:hAnsiTheme="minorEastAsia"/>
                </w:rPr>
                <w:t>抵销</w:t>
              </w:r>
              <w:proofErr w:type="gramEnd"/>
              <w:r w:rsidRPr="009E450D">
                <w:rPr>
                  <w:rFonts w:asciiTheme="minorEastAsia" w:eastAsiaTheme="minorEastAsia" w:hAnsiTheme="minorEastAsia"/>
                </w:rPr>
                <w:t>后的净额在资产负债表内列示：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本公司具有</w:t>
              </w:r>
              <w:proofErr w:type="gramStart"/>
              <w:r w:rsidRPr="009E450D">
                <w:rPr>
                  <w:rFonts w:asciiTheme="minorEastAsia" w:eastAsiaTheme="minorEastAsia" w:hAnsiTheme="minorEastAsia"/>
                </w:rPr>
                <w:t>抵销</w:t>
              </w:r>
              <w:proofErr w:type="gramEnd"/>
              <w:r w:rsidRPr="009E450D">
                <w:rPr>
                  <w:rFonts w:asciiTheme="minorEastAsia" w:eastAsiaTheme="minorEastAsia" w:hAnsiTheme="minorEastAsia"/>
                </w:rPr>
                <w:t>已确认金额的法定权利，且该种法定权利是当前可执行的；</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本公司计划以净额结算，或同时变现该金融资产和清偿该金融负债。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不满足终止确认条件的金融资产转移，转出方不得将已转移的金融资产和相关负债进行</w:t>
              </w:r>
              <w:proofErr w:type="gramStart"/>
              <w:r w:rsidRPr="009E450D">
                <w:rPr>
                  <w:rFonts w:asciiTheme="minorEastAsia" w:eastAsiaTheme="minorEastAsia" w:hAnsiTheme="minorEastAsia"/>
                </w:rPr>
                <w:t>抵销</w:t>
              </w:r>
              <w:proofErr w:type="gramEnd"/>
              <w:r w:rsidRPr="009E450D">
                <w:rPr>
                  <w:rFonts w:asciiTheme="minorEastAsia" w:eastAsiaTheme="minorEastAsia" w:hAnsiTheme="minorEastAsia"/>
                </w:rPr>
                <w:t>。</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（8）金融工具公允价值的确定方法</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金融资产和金融负债的公允价值确定方法见附注三、11。</w:t>
              </w:r>
            </w:p>
            <w:p w:rsidR="00DA590C" w:rsidRPr="009E450D" w:rsidRDefault="00DA590C" w:rsidP="004A3A29">
              <w:pPr>
                <w:pStyle w:val="a9"/>
                <w:numPr>
                  <w:ilvl w:val="0"/>
                  <w:numId w:val="33"/>
                </w:numPr>
                <w:adjustRightInd w:val="0"/>
                <w:snapToGrid w:val="0"/>
                <w:spacing w:line="300" w:lineRule="auto"/>
                <w:ind w:left="0" w:firstLineChars="0" w:firstLine="200"/>
                <w:outlineLvl w:val="1"/>
                <w:rPr>
                  <w:rFonts w:asciiTheme="minorEastAsia" w:eastAsiaTheme="minorEastAsia" w:hAnsiTheme="minorEastAsia"/>
                  <w:szCs w:val="21"/>
                </w:rPr>
              </w:pPr>
              <w:r w:rsidRPr="009E450D">
                <w:rPr>
                  <w:rFonts w:asciiTheme="minorEastAsia" w:eastAsiaTheme="minorEastAsia" w:hAnsiTheme="minorEastAsia"/>
                  <w:szCs w:val="21"/>
                </w:rPr>
                <w:t>公允价值计量</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公允价值是指市场参与者在计量日发生的有序交易中，出售一项资产所能收到或者转移一项负债所需支付的价格。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以主要市场的价格计量相关资产或负债的公允价值，不存在主要市场的，本公司以最有利市场的价格计量相关资产或负债的公允价值。本公司采用市场参与者在对该资产或负债定价时为实现其经济利益最大化所使用的假设。</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主要市场，是</w:t>
              </w:r>
              <w:proofErr w:type="gramStart"/>
              <w:r w:rsidRPr="009E450D">
                <w:rPr>
                  <w:rFonts w:asciiTheme="minorEastAsia" w:eastAsiaTheme="minorEastAsia" w:hAnsiTheme="minorEastAsia"/>
                </w:rPr>
                <w:t>指相关</w:t>
              </w:r>
              <w:proofErr w:type="gramEnd"/>
              <w:r w:rsidRPr="009E450D">
                <w:rPr>
                  <w:rFonts w:asciiTheme="minorEastAsia" w:eastAsiaTheme="minorEastAsia" w:hAnsiTheme="minorEastAsia"/>
                </w:rPr>
                <w:t>资产或负债交易量最大和交易活跃程度最高的市场；最有利市场，是指在考虑交易费用和运输费用后，能够以最高金额出售相关资产或者以最低金额转移相关负债的市场。</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存在活跃市场的金融资产或金融负债，本公司采用活跃市场中的报价确定其公允价值。金融工具不存在活跃市场的，本公司采用估值技术确定其公允价值。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以公允价值计量非金融资产的，考虑市场参与者将该资产用于最佳用途产生经济利益的能力，或者将该资产出售给能够用于最佳用途的其他市场参与者产生经济利益的能力。</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①</w:t>
              </w:r>
              <w:r w:rsidRPr="009E450D">
                <w:rPr>
                  <w:rFonts w:asciiTheme="minorEastAsia" w:eastAsiaTheme="minorEastAsia" w:hAnsiTheme="minorEastAsia"/>
                </w:rPr>
                <w:t>估值技术</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采用在当期情况下适用并且有足够可利用数据和其他信息支持的估值技术，使用的估值技术主要包括市场法、收益法和成本法。本公司使用与其中一种或多种估值技术相一致的方法计量公允价值，使用多种估值技术计量公允价值的，考虑各估值结果的合理性，选取在当期情况下最能代表公允价值的金额作为公允价值。</w:t>
              </w:r>
            </w:p>
            <w:p w:rsidR="00DA590C" w:rsidRPr="009E450D" w:rsidRDefault="00DA590C" w:rsidP="00DA590C">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rPr>
                <w:t>本公司在估值技术的应用中，优先使用相关可观察输入值，只有在相关可观察输入值无法取得或取得不切实可行的情况下，才使用不可观察输入值。可观察输入值，是指能够从市场数据中取得的输入值。该输入值反映了市场参与者在对相关资产或负债定价时所使用的假设。不可观察输入值，是指不能从市场数据中取得的输入值。该输入</w:t>
              </w:r>
              <w:proofErr w:type="gramStart"/>
              <w:r w:rsidRPr="009E450D">
                <w:rPr>
                  <w:rFonts w:asciiTheme="minorEastAsia" w:eastAsiaTheme="minorEastAsia" w:hAnsiTheme="minorEastAsia"/>
                </w:rPr>
                <w:t>值根据</w:t>
              </w:r>
              <w:proofErr w:type="gramEnd"/>
              <w:r w:rsidRPr="009E450D">
                <w:rPr>
                  <w:rFonts w:asciiTheme="minorEastAsia" w:eastAsiaTheme="minorEastAsia" w:hAnsiTheme="minorEastAsia"/>
                </w:rPr>
                <w:t>可获得的市场参与者在对相关资产或负债定价时所使用假设的最佳信息取得。</w:t>
              </w:r>
            </w:p>
            <w:p w:rsidR="00B16B98" w:rsidRDefault="00DA590C" w:rsidP="00B16B98">
              <w:pPr>
                <w:adjustRightInd w:val="0"/>
                <w:snapToGrid w:val="0"/>
                <w:spacing w:line="300" w:lineRule="auto"/>
                <w:ind w:firstLineChars="200" w:firstLine="420"/>
                <w:rPr>
                  <w:rFonts w:asciiTheme="minorEastAsia" w:eastAsiaTheme="minorEastAsia" w:hAnsiTheme="minorEastAsia"/>
                </w:rPr>
              </w:pPr>
              <w:r w:rsidRPr="009E450D">
                <w:rPr>
                  <w:rFonts w:asciiTheme="minorEastAsia" w:eastAsiaTheme="minorEastAsia" w:hAnsiTheme="minorEastAsia" w:hint="eastAsia"/>
                </w:rPr>
                <w:t>②</w:t>
              </w:r>
              <w:r w:rsidRPr="009E450D">
                <w:rPr>
                  <w:rFonts w:asciiTheme="minorEastAsia" w:eastAsiaTheme="minorEastAsia" w:hAnsiTheme="minorEastAsia"/>
                </w:rPr>
                <w:t>公允价值层次</w:t>
              </w:r>
            </w:p>
            <w:p w:rsidR="00DA590C" w:rsidRDefault="00DA590C" w:rsidP="00B16B98">
              <w:pPr>
                <w:adjustRightInd w:val="0"/>
                <w:snapToGrid w:val="0"/>
                <w:spacing w:line="300" w:lineRule="auto"/>
                <w:ind w:firstLineChars="200" w:firstLine="420"/>
                <w:rPr>
                  <w:szCs w:val="21"/>
                </w:rPr>
              </w:pPr>
              <w:r w:rsidRPr="009E450D">
                <w:rPr>
                  <w:rFonts w:asciiTheme="minorEastAsia" w:eastAsiaTheme="minorEastAsia" w:hAnsiTheme="minorEastAsia"/>
                </w:rPr>
                <w:t>本公司将公允价值计量所使用的输入值划分为三个层次，并首先使用第一层次输入值，其次使用第二层次输入值，最后使用第三层次输入值。第一层次输入值是在计量</w:t>
              </w:r>
              <w:proofErr w:type="gramStart"/>
              <w:r w:rsidRPr="009E450D">
                <w:rPr>
                  <w:rFonts w:asciiTheme="minorEastAsia" w:eastAsiaTheme="minorEastAsia" w:hAnsiTheme="minorEastAsia"/>
                </w:rPr>
                <w:t>日能够</w:t>
              </w:r>
              <w:proofErr w:type="gramEnd"/>
              <w:r w:rsidRPr="009E450D">
                <w:rPr>
                  <w:rFonts w:asciiTheme="minorEastAsia" w:eastAsiaTheme="minorEastAsia" w:hAnsiTheme="minorEastAsia"/>
                </w:rPr>
                <w:t>取得的相同资产或负债在活跃市场上未经调整的报价。第二层次输入值是除第一层次输入</w:t>
              </w:r>
              <w:proofErr w:type="gramStart"/>
              <w:r w:rsidRPr="009E450D">
                <w:rPr>
                  <w:rFonts w:asciiTheme="minorEastAsia" w:eastAsiaTheme="minorEastAsia" w:hAnsiTheme="minorEastAsia"/>
                </w:rPr>
                <w:t>值外相关</w:t>
              </w:r>
              <w:proofErr w:type="gramEnd"/>
              <w:r w:rsidRPr="009E450D">
                <w:rPr>
                  <w:rFonts w:asciiTheme="minorEastAsia" w:eastAsiaTheme="minorEastAsia" w:hAnsiTheme="minorEastAsia"/>
                </w:rPr>
                <w:t>资产或负债直接或</w:t>
              </w:r>
              <w:proofErr w:type="gramStart"/>
              <w:r w:rsidRPr="009E450D">
                <w:rPr>
                  <w:rFonts w:asciiTheme="minorEastAsia" w:eastAsiaTheme="minorEastAsia" w:hAnsiTheme="minorEastAsia"/>
                </w:rPr>
                <w:t>间接可</w:t>
              </w:r>
              <w:proofErr w:type="gramEnd"/>
              <w:r w:rsidRPr="009E450D">
                <w:rPr>
                  <w:rFonts w:asciiTheme="minorEastAsia" w:eastAsiaTheme="minorEastAsia" w:hAnsiTheme="minorEastAsia"/>
                </w:rPr>
                <w:t>观察的输入值。第三层次输入值是相关资产或负债的不可观察输入值。</w:t>
              </w:r>
            </w:p>
          </w:sdtContent>
        </w:sdt>
      </w:sdtContent>
    </w:sdt>
    <w:p w:rsidR="00DA590C" w:rsidRDefault="00DA590C">
      <w:pPr>
        <w:rPr>
          <w:szCs w:val="21"/>
        </w:rPr>
      </w:pPr>
    </w:p>
    <w:sdt>
      <w:sdtPr>
        <w:rPr>
          <w:rFonts w:ascii="宋体" w:hAnsi="宋体" w:cs="宋体" w:hint="eastAsia"/>
          <w:b w:val="0"/>
          <w:bCs w:val="0"/>
          <w:kern w:val="0"/>
          <w:szCs w:val="21"/>
        </w:rPr>
        <w:alias w:val="模块:应收票据应收票据的预期信用损失的确定方法及会计处理方法"/>
        <w:tag w:val="_SEC_fe6dfe1a730f4d3183b25ca057cb8f6a"/>
        <w:id w:val="26282863"/>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应收票据</w:t>
          </w:r>
        </w:p>
        <w:p w:rsidR="00DA590C" w:rsidRDefault="00DA590C">
          <w:pPr>
            <w:pStyle w:val="4"/>
            <w:rPr>
              <w:rFonts w:ascii="宋体" w:hAnsi="宋体"/>
            </w:rPr>
          </w:pPr>
          <w:r>
            <w:rPr>
              <w:rFonts w:ascii="宋体" w:hAnsi="宋体" w:hint="eastAsia"/>
            </w:rPr>
            <w:t>应收票据的预期信用损失的确定方法及会计处理方法</w:t>
          </w:r>
        </w:p>
        <w:sdt>
          <w:sdtPr>
            <w:rPr>
              <w:szCs w:val="21"/>
            </w:rPr>
            <w:alias w:val="是否适用：应收票据的预期信用损失的确定方法及会计处理方法[双击切换]"/>
            <w:tag w:val="_GBC_ba8bc88e72f44e2da5528a3b21ae6dd5"/>
            <w:id w:val="26282861"/>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应收票据的预期信用损失的确定方法及会计处理方法"/>
            <w:tag w:val="_GBC_f420e4838a724012bb788c3daa8cb419"/>
            <w:id w:val="26282862"/>
            <w:lock w:val="sdtLocked"/>
            <w:placeholder>
              <w:docPart w:val="GBC22222222222222222222222222222"/>
            </w:placeholder>
          </w:sdtPr>
          <w:sdtContent>
            <w:p w:rsidR="00DA590C" w:rsidRDefault="00DA590C">
              <w:pPr>
                <w:rPr>
                  <w:szCs w:val="21"/>
                </w:rPr>
              </w:pPr>
              <w:r>
                <w:rPr>
                  <w:rFonts w:hint="eastAsia"/>
                  <w:szCs w:val="21"/>
                </w:rPr>
                <w:t xml:space="preserve">    </w:t>
              </w:r>
              <w:r w:rsidRPr="0086236D">
                <w:rPr>
                  <w:rFonts w:hint="eastAsia"/>
                </w:rPr>
                <w:t>见本报告第十节财务报告五、重要会计政策及会计估计</w:t>
              </w:r>
              <w:r w:rsidRPr="0086236D">
                <w:t xml:space="preserve"> 10.金融工具</w:t>
              </w:r>
            </w:p>
          </w:sdtContent>
        </w:sdt>
      </w:sdtContent>
    </w:sdt>
    <w:p w:rsidR="00DA590C" w:rsidRDefault="00DA590C">
      <w:pPr>
        <w:rPr>
          <w:szCs w:val="21"/>
        </w:rPr>
      </w:pPr>
    </w:p>
    <w:sdt>
      <w:sdtPr>
        <w:rPr>
          <w:rFonts w:ascii="宋体" w:hAnsi="宋体" w:cs="宋体" w:hint="eastAsia"/>
          <w:b w:val="0"/>
          <w:bCs w:val="0"/>
          <w:kern w:val="0"/>
          <w:szCs w:val="21"/>
        </w:rPr>
        <w:alias w:val="模块:应收账款应收账款的预期信用损失的确定方法及会计处理方法"/>
        <w:tag w:val="_SEC_6a9a70c8b5914d5d85ea9b8f86eb6ec8"/>
        <w:id w:val="26282866"/>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应收账款</w:t>
          </w:r>
        </w:p>
        <w:p w:rsidR="00DA590C" w:rsidRDefault="00DA590C">
          <w:pPr>
            <w:pStyle w:val="4"/>
            <w:rPr>
              <w:rFonts w:ascii="宋体" w:hAnsi="宋体"/>
              <w:szCs w:val="21"/>
            </w:rPr>
          </w:pPr>
          <w:r>
            <w:rPr>
              <w:rFonts w:ascii="宋体" w:hAnsi="宋体" w:hint="eastAsia"/>
              <w:szCs w:val="21"/>
            </w:rPr>
            <w:t>应收账款的预期信用损失的确定方法及会计处理方法</w:t>
          </w:r>
        </w:p>
        <w:sdt>
          <w:sdtPr>
            <w:rPr>
              <w:szCs w:val="21"/>
            </w:rPr>
            <w:alias w:val="是否适用：应收账款的预期信用损失的确定方法及会计处理方法[双击切换]"/>
            <w:tag w:val="_GBC_85321f727b7446de9dc351948c740baa"/>
            <w:id w:val="2628286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36dd56898f2645fc967bf4d53ee8ecdb"/>
            <w:id w:val="26282865"/>
            <w:lock w:val="sdtLocked"/>
            <w:placeholder>
              <w:docPart w:val="GBC22222222222222222222222222222"/>
            </w:placeholder>
          </w:sdtPr>
          <w:sdtContent>
            <w:p w:rsidR="00DA590C" w:rsidRDefault="00DA590C">
              <w:pPr>
                <w:rPr>
                  <w:szCs w:val="21"/>
                </w:rPr>
              </w:pPr>
              <w:r>
                <w:rPr>
                  <w:rFonts w:hint="eastAsia"/>
                  <w:szCs w:val="21"/>
                </w:rPr>
                <w:t xml:space="preserve">    </w:t>
              </w:r>
              <w:r w:rsidRPr="0086236D">
                <w:rPr>
                  <w:rFonts w:hint="eastAsia"/>
                </w:rPr>
                <w:t>见本报告第十节财务报告五、重要会计政策及会计估计</w:t>
              </w:r>
              <w:r w:rsidRPr="0086236D">
                <w:t xml:space="preserve"> 10.金融工具</w:t>
              </w:r>
            </w:p>
          </w:sdtContent>
        </w:sdt>
      </w:sdtContent>
    </w:sdt>
    <w:p w:rsidR="00DA590C" w:rsidRDefault="00DA590C">
      <w:pPr>
        <w:rPr>
          <w:szCs w:val="21"/>
        </w:rPr>
      </w:pPr>
    </w:p>
    <w:sdt>
      <w:sdtPr>
        <w:rPr>
          <w:rFonts w:ascii="宋体" w:hAnsi="宋体" w:cs="宋体" w:hint="eastAsia"/>
          <w:b w:val="0"/>
          <w:bCs w:val="0"/>
          <w:kern w:val="0"/>
          <w:szCs w:val="24"/>
        </w:rPr>
        <w:alias w:val="模块:应收款项融资"/>
        <w:tag w:val="_SEC_6779da9334294ce2a6d1ffc1b4a6e588"/>
        <w:id w:val="26282869"/>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rPr>
          </w:pPr>
          <w:r>
            <w:rPr>
              <w:rFonts w:ascii="宋体" w:hAnsi="宋体" w:hint="eastAsia"/>
            </w:rPr>
            <w:t>应收款项融资</w:t>
          </w:r>
        </w:p>
        <w:bookmarkStart w:id="65" w:name="_Hlk11675626" w:displacedByCustomXml="next"/>
        <w:sdt>
          <w:sdtPr>
            <w:alias w:val="是否适用：应收款项融资_重要会计政策和估计[双击切换]"/>
            <w:tag w:val="_GBC_02210df6587d4e47b6149386c3665a46"/>
            <w:id w:val="2628286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alias w:val="应收款项融资的核算方法"/>
            <w:tag w:val="_GBC_3d9742ff6b694e4d9e006762ef5f07f0"/>
            <w:id w:val="26282868"/>
            <w:lock w:val="sdtLocked"/>
            <w:placeholder>
              <w:docPart w:val="GBC22222222222222222222222222222"/>
            </w:placeholder>
          </w:sdtPr>
          <w:sdtContent>
            <w:p w:rsidR="00DA590C" w:rsidRDefault="00DA590C">
              <w:r>
                <w:rPr>
                  <w:rFonts w:hint="eastAsia"/>
                </w:rPr>
                <w:t xml:space="preserve">    </w:t>
              </w:r>
              <w:r w:rsidRPr="0086236D">
                <w:rPr>
                  <w:rFonts w:hint="eastAsia"/>
                </w:rPr>
                <w:t>见本报告第十节财务报告五、重要会计政策及会计估计</w:t>
              </w:r>
              <w:r w:rsidRPr="0086236D">
                <w:t xml:space="preserve"> 10.金融工具</w:t>
              </w:r>
            </w:p>
          </w:sdtContent>
        </w:sdt>
      </w:sdtContent>
    </w:sdt>
    <w:bookmarkEnd w:id="65"/>
    <w:p w:rsidR="00DA590C" w:rsidRDefault="00DA590C"/>
    <w:bookmarkStart w:id="66" w:name="_Hlk10465124" w:displacedByCustomXml="next"/>
    <w:sdt>
      <w:sdtPr>
        <w:rPr>
          <w:rFonts w:ascii="宋体" w:hAnsi="宋体" w:cs="宋体" w:hint="eastAsia"/>
          <w:b w:val="0"/>
          <w:bCs w:val="0"/>
          <w:kern w:val="0"/>
          <w:szCs w:val="24"/>
        </w:rPr>
        <w:alias w:val="模块:其他应收款"/>
        <w:tag w:val="_SEC_225822c587b74cc6b807038a0533c4e3"/>
        <w:id w:val="26282872"/>
        <w:lock w:val="sdtLocked"/>
        <w:placeholder>
          <w:docPart w:val="GBC22222222222222222222222222222"/>
        </w:placeholder>
      </w:sdtPr>
      <w:sdtContent>
        <w:p w:rsidR="00DA590C" w:rsidRDefault="00DA590C" w:rsidP="004A3A29">
          <w:pPr>
            <w:pStyle w:val="3"/>
            <w:numPr>
              <w:ilvl w:val="0"/>
              <w:numId w:val="37"/>
            </w:numPr>
            <w:rPr>
              <w:rFonts w:ascii="宋体" w:hAnsi="宋体"/>
            </w:rPr>
          </w:pPr>
          <w:r>
            <w:rPr>
              <w:rFonts w:ascii="宋体" w:hAnsi="宋体" w:hint="eastAsia"/>
            </w:rPr>
            <w:t>其他应收款</w:t>
          </w:r>
        </w:p>
        <w:p w:rsidR="00DA590C" w:rsidRDefault="00DA590C">
          <w:pPr>
            <w:pStyle w:val="4"/>
            <w:rPr>
              <w:rFonts w:ascii="宋体" w:hAnsi="宋体"/>
            </w:rPr>
          </w:pPr>
          <w:r>
            <w:rPr>
              <w:rFonts w:ascii="宋体" w:hAnsi="宋体" w:hint="eastAsia"/>
            </w:rPr>
            <w:t>其他应收款</w:t>
          </w:r>
          <w:r>
            <w:rPr>
              <w:rFonts w:ascii="宋体" w:hAnsi="宋体"/>
            </w:rP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1ba082baa43e450992b52fcf687a8134"/>
            <w:id w:val="26282870"/>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sdt>
            <w:sdtPr>
              <w:rPr>
                <w:szCs w:val="21"/>
              </w:rPr>
              <w:alias w:val="其他应收款预期信用损失的确定方法及会计处理方法"/>
              <w:tag w:val="_GBC_7e531bd2a2f947b3a00ec81ad0969c5e"/>
              <w:id w:val="26282871"/>
              <w:lock w:val="sdtLocked"/>
              <w:placeholder>
                <w:docPart w:val="GBC22222222222222222222222222222"/>
              </w:placeholder>
            </w:sdtPr>
            <w:sdtContent>
              <w:r w:rsidR="00DA590C">
                <w:rPr>
                  <w:rFonts w:hint="eastAsia"/>
                  <w:szCs w:val="21"/>
                </w:rPr>
                <w:t xml:space="preserve">    </w:t>
              </w:r>
              <w:r w:rsidR="00DA590C" w:rsidRPr="0086236D">
                <w:rPr>
                  <w:rFonts w:hint="eastAsia"/>
                </w:rPr>
                <w:t>见本报告第十节财务报告五、重要会计政策及会计估计</w:t>
              </w:r>
              <w:r w:rsidR="00DA590C" w:rsidRPr="0086236D">
                <w:t xml:space="preserve"> 10.金融工具</w:t>
              </w:r>
            </w:sdtContent>
          </w:sdt>
        </w:p>
        <w:p w:rsidR="00DA590C" w:rsidRDefault="003E1C3B"/>
      </w:sdtContent>
    </w:sdt>
    <w:bookmarkEnd w:id="66" w:displacedByCustomXml="prev"/>
    <w:sdt>
      <w:sdtPr>
        <w:rPr>
          <w:rFonts w:ascii="宋体" w:hAnsi="宋体" w:cstheme="minorBidi"/>
          <w:b w:val="0"/>
          <w:bCs w:val="0"/>
          <w:kern w:val="0"/>
          <w:szCs w:val="22"/>
        </w:rPr>
        <w:alias w:val="模块:存货"/>
        <w:tag w:val="_GBC_b0f90fdf6c7749dbb9bd3cde55d5c0c3"/>
        <w:id w:val="26282875"/>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rPr>
            <w:t>存货</w:t>
          </w:r>
        </w:p>
        <w:sdt>
          <w:sdtPr>
            <w:alias w:val="是否适用：存货_重要会计政策和估计[双击切换]"/>
            <w:tag w:val="_GBC_5c493df9664440ecbc3f3fa5d917221a"/>
            <w:id w:val="2628287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存货的核算方法"/>
            <w:tag w:val="_GBC_553fb8cba06d4979b05ae3dabe788fa6"/>
            <w:id w:val="26282874"/>
            <w:lock w:val="sdtLocked"/>
            <w:placeholder>
              <w:docPart w:val="GBC22222222222222222222222222222"/>
            </w:placeholder>
          </w:sdtPr>
          <w:sdtContent>
            <w:p w:rsidR="00DA590C" w:rsidRPr="00B160D7" w:rsidRDefault="00DA590C" w:rsidP="00DA590C">
              <w:pPr>
                <w:adjustRightIn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rPr>
                <w:t>（1）</w:t>
              </w:r>
              <w:r w:rsidRPr="00B160D7">
                <w:rPr>
                  <w:rFonts w:asciiTheme="minorEastAsia" w:eastAsiaTheme="minorEastAsia" w:hAnsiTheme="minorEastAsia"/>
                  <w:color w:val="000000"/>
                </w:rPr>
                <w:t>存货的分类</w:t>
              </w:r>
            </w:p>
            <w:p w:rsidR="00DA590C" w:rsidRPr="00B160D7" w:rsidRDefault="00DA590C" w:rsidP="00DA590C">
              <w:pPr>
                <w:adjustRightIn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color w:val="000000"/>
                </w:rPr>
                <w:t>存货是指本公司在日常活动中持有以备出售的产成品或商品、处在生产过程中的在产品、在生产过程或提供劳务过程中耗用的材料和物料等，包括原材料、在产品、半成品、产成品、库存商品、发出商品、</w:t>
              </w:r>
              <w:r w:rsidRPr="00B160D7">
                <w:rPr>
                  <w:rFonts w:asciiTheme="minorEastAsia" w:eastAsiaTheme="minorEastAsia" w:hAnsiTheme="minorEastAsia"/>
                </w:rPr>
                <w:t>周转材料</w:t>
              </w:r>
              <w:r w:rsidRPr="00B160D7">
                <w:rPr>
                  <w:rFonts w:asciiTheme="minorEastAsia" w:eastAsiaTheme="minorEastAsia" w:hAnsiTheme="minorEastAsia"/>
                  <w:color w:val="000000"/>
                </w:rPr>
                <w:t>等。</w:t>
              </w:r>
            </w:p>
            <w:p w:rsidR="00DA590C" w:rsidRPr="00B160D7" w:rsidRDefault="00DA590C" w:rsidP="00DA590C">
              <w:pPr>
                <w:adjustRightIn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color w:val="000000"/>
                </w:rPr>
                <w:t>（2）发出存货的计价方法</w:t>
              </w:r>
            </w:p>
            <w:p w:rsidR="00DA590C" w:rsidRPr="00B160D7" w:rsidRDefault="00DA590C" w:rsidP="00DA590C">
              <w:pPr>
                <w:adjustRightIn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color w:val="000000"/>
                </w:rPr>
                <w:t>本公司存货发出时采用</w:t>
              </w:r>
              <w:r w:rsidRPr="00B160D7">
                <w:rPr>
                  <w:rFonts w:asciiTheme="minorEastAsia" w:eastAsiaTheme="minorEastAsia" w:hAnsiTheme="minorEastAsia"/>
                </w:rPr>
                <w:t>加权平均法</w:t>
              </w:r>
              <w:r w:rsidRPr="00B160D7">
                <w:rPr>
                  <w:rFonts w:asciiTheme="minorEastAsia" w:eastAsiaTheme="minorEastAsia" w:hAnsiTheme="minorEastAsia"/>
                  <w:color w:val="000000"/>
                </w:rPr>
                <w:t>计价。</w:t>
              </w:r>
            </w:p>
            <w:p w:rsidR="00DA590C" w:rsidRPr="00B160D7" w:rsidRDefault="00DA590C" w:rsidP="00DA590C">
              <w:pPr>
                <w:adjustRightIn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color w:val="000000"/>
                </w:rPr>
                <w:t>（3）存货的盘存制度</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color w:val="000000"/>
                </w:rPr>
                <w:t>本公司存货采用永续盘存制</w:t>
              </w:r>
              <w:r w:rsidRPr="00B160D7">
                <w:rPr>
                  <w:rFonts w:asciiTheme="minorEastAsia" w:eastAsiaTheme="minorEastAsia" w:hAnsiTheme="minorEastAsia"/>
                </w:rPr>
                <w:t>，每年至少盘点一次，盘盈及盘亏金额计入当年度损益。</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t>（4）存货跌价准备的计提方法</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t>资产负债表日按成本与可变现净值孰低计量，存货成本高于其可变现净值的，计提存货跌价准备，计入当期损益。</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t>在确定存货的可变现净值时，以取得的可靠证据为基础，并且考虑持有存货的目的、资产负债表日后事项的影响等因素。</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hint="eastAsia"/>
                </w:rPr>
                <w:t>①</w:t>
              </w:r>
              <w:r w:rsidRPr="00B160D7">
                <w:rPr>
                  <w:rFonts w:asciiTheme="minorEastAsia" w:eastAsiaTheme="minorEastAsia" w:hAnsiTheme="minorEastAsia"/>
                </w:rPr>
                <w:t>产成品、商品和用于出售的材料等直接用于出售的存货，在正常生产经营过程中，以该存货的估计售价减去估计的销售费用和相关税费后的金额确定其可变现净值。为执行销售合同或者劳务合同而持有的存货，以合同价格作为其可变现净值的计量基础；如果持有存货的数量多于销售合同订购数量，超出部分的存货可变现净值以一般销售价格为计量基础。用于出售的材料等，以市场价格作为其可变现净值的计量基础。</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hint="eastAsia"/>
                </w:rPr>
                <w:t>②</w:t>
              </w:r>
              <w:r w:rsidRPr="00B160D7">
                <w:rPr>
                  <w:rFonts w:asciiTheme="minorEastAsia" w:eastAsiaTheme="minorEastAsia" w:hAnsiTheme="minorEastAsia"/>
                </w:rPr>
                <w:t>需要经过加工的材料存货，在正常生产经营过程中，以所生产的产成品的估计售价减去至完工时估计将要发生的成本、估计的销售费用和相关税费后的金额确定其可变现净值。如果用其生产的产成品的可变现净值高于成本，则该材料按成本计量；如果材料价格的下降表明产成品的可变现净值低于成本，则该材料按可变现净值计量，按其差额计提存货跌价准备。</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hint="eastAsia"/>
                </w:rPr>
                <w:t>③</w:t>
              </w:r>
              <w:r w:rsidRPr="00B160D7">
                <w:rPr>
                  <w:rFonts w:asciiTheme="minorEastAsia" w:eastAsiaTheme="minorEastAsia" w:hAnsiTheme="minorEastAsia"/>
                </w:rPr>
                <w:t>存货跌价准备一般按单个存货项目计提；对于数量繁多、单价较低的存货，按存货类别计提。</w:t>
              </w:r>
            </w:p>
            <w:p w:rsidR="00DA590C" w:rsidRPr="00B160D7"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hint="eastAsia"/>
                </w:rPr>
                <w:t>④</w:t>
              </w:r>
              <w:r w:rsidRPr="00B160D7">
                <w:rPr>
                  <w:rFonts w:asciiTheme="minorEastAsia" w:eastAsiaTheme="minorEastAsia" w:hAnsiTheme="minorEastAsia"/>
                </w:rPr>
                <w:t>资产负债表日如果</w:t>
              </w:r>
              <w:proofErr w:type="gramStart"/>
              <w:r w:rsidRPr="00B160D7">
                <w:rPr>
                  <w:rFonts w:asciiTheme="minorEastAsia" w:eastAsiaTheme="minorEastAsia" w:hAnsiTheme="minorEastAsia"/>
                </w:rPr>
                <w:t>以前减记</w:t>
              </w:r>
              <w:proofErr w:type="gramEnd"/>
              <w:r w:rsidRPr="00B160D7">
                <w:rPr>
                  <w:rFonts w:asciiTheme="minorEastAsia" w:eastAsiaTheme="minorEastAsia" w:hAnsiTheme="minorEastAsia"/>
                </w:rPr>
                <w:t>存货价值的影响因素已经消失，</w:t>
              </w:r>
              <w:proofErr w:type="gramStart"/>
              <w:r w:rsidRPr="00B160D7">
                <w:rPr>
                  <w:rFonts w:asciiTheme="minorEastAsia" w:eastAsiaTheme="minorEastAsia" w:hAnsiTheme="minorEastAsia"/>
                </w:rPr>
                <w:t>则减记的</w:t>
              </w:r>
              <w:proofErr w:type="gramEnd"/>
              <w:r w:rsidRPr="00B160D7">
                <w:rPr>
                  <w:rFonts w:asciiTheme="minorEastAsia" w:eastAsiaTheme="minorEastAsia" w:hAnsiTheme="minorEastAsia"/>
                </w:rPr>
                <w:t>金额予以恢复，并在原已计提的存货跌价准备的金额内转回，转回的金额计入当期损益。</w:t>
              </w:r>
            </w:p>
            <w:p w:rsidR="00DA590C" w:rsidRDefault="00DA590C" w:rsidP="00DA590C">
              <w:pPr>
                <w:adjustRightIn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lastRenderedPageBreak/>
                <w:t>（5）周转材料的摊销方法</w:t>
              </w:r>
            </w:p>
            <w:p w:rsidR="00DA590C" w:rsidRDefault="00DA590C" w:rsidP="00DA590C">
              <w:pPr>
                <w:rPr>
                  <w:rFonts w:cs="Times New Roman"/>
                  <w:szCs w:val="21"/>
                </w:rPr>
              </w:pPr>
              <w:r>
                <w:rPr>
                  <w:rFonts w:asciiTheme="minorEastAsia" w:eastAsiaTheme="minorEastAsia" w:hAnsiTheme="minorEastAsia" w:hint="eastAsia"/>
                </w:rPr>
                <w:t xml:space="preserve">    </w:t>
              </w:r>
              <w:r w:rsidRPr="00B160D7">
                <w:rPr>
                  <w:rFonts w:asciiTheme="minorEastAsia" w:eastAsiaTheme="minorEastAsia" w:hAnsiTheme="minorEastAsia"/>
                </w:rPr>
                <w:t>在领用时采用分次摊销法摊销。</w:t>
              </w:r>
            </w:p>
          </w:sdtContent>
        </w:sdt>
      </w:sdtContent>
    </w:sdt>
    <w:p w:rsidR="00DA590C" w:rsidRDefault="00DA590C">
      <w:pPr>
        <w:rPr>
          <w:rFonts w:cs="Times New Roman"/>
          <w:szCs w:val="21"/>
        </w:rPr>
      </w:pPr>
    </w:p>
    <w:bookmarkStart w:id="67" w:name="_Hlk10465202" w:displacedByCustomXml="next"/>
    <w:sdt>
      <w:sdtPr>
        <w:rPr>
          <w:rFonts w:ascii="宋体" w:hAnsi="宋体" w:cs="宋体" w:hint="eastAsia"/>
          <w:b w:val="0"/>
          <w:bCs w:val="0"/>
          <w:kern w:val="0"/>
          <w:szCs w:val="21"/>
        </w:rPr>
        <w:alias w:val="模块:合同资产"/>
        <w:tag w:val="_SEC_c8278ca8e95a4a1fb97258ed9c2842ff"/>
        <w:id w:val="26282878"/>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合同资产</w:t>
          </w:r>
        </w:p>
        <w:p w:rsidR="00DA590C" w:rsidRDefault="00DA590C" w:rsidP="004A3A29">
          <w:pPr>
            <w:pStyle w:val="4"/>
            <w:numPr>
              <w:ilvl w:val="0"/>
              <w:numId w:val="38"/>
            </w:numPr>
            <w:rPr>
              <w:rFonts w:ascii="宋体" w:hAnsi="宋体"/>
              <w:szCs w:val="21"/>
            </w:rPr>
          </w:pPr>
          <w:r>
            <w:rPr>
              <w:rFonts w:ascii="宋体" w:hAnsi="宋体" w:hint="eastAsia"/>
              <w:szCs w:val="21"/>
            </w:rPr>
            <w:t>合同资产的确认方法及标准</w:t>
          </w:r>
        </w:p>
        <w:sdt>
          <w:sdtPr>
            <w:rPr>
              <w:szCs w:val="21"/>
            </w:rPr>
            <w:alias w:val="是否适用：合同资产的确定方法、摊销方法和减值测试方法[双击切换]"/>
            <w:tag w:val="_GBC_9daae386f9a94543beb70aace93dc36d"/>
            <w:id w:val="26282876"/>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合同资产的确定方法、摊销方法和减值测试方法"/>
            <w:tag w:val="_GBC_509139300ad14da0961ff5023dc7e8f7"/>
            <w:id w:val="26282877"/>
            <w:lock w:val="sdtLocked"/>
            <w:placeholder>
              <w:docPart w:val="GBC22222222222222222222222222222"/>
            </w:placeholder>
          </w:sdtPr>
          <w:sdtContent>
            <w:p w:rsidR="00972100" w:rsidRDefault="00972100" w:rsidP="00DA590C">
              <w:pPr>
                <w:adjustRightInd w:val="0"/>
                <w:snapToGrid w:val="0"/>
                <w:spacing w:line="300" w:lineRule="auto"/>
                <w:ind w:firstLineChars="200" w:firstLine="420"/>
                <w:rPr>
                  <w:rFonts w:asciiTheme="minorEastAsia" w:eastAsiaTheme="minorEastAsia" w:hAnsiTheme="minorEastAsia"/>
                  <w:color w:val="000000"/>
                </w:rPr>
              </w:pPr>
              <w:r w:rsidRPr="00310B28">
                <w:rPr>
                  <w:rFonts w:asciiTheme="minorEastAsia" w:eastAsiaTheme="minorEastAsia" w:hAnsiTheme="minorEastAsia"/>
                  <w:color w:val="000000"/>
                </w:rPr>
                <w:t>自2020年1月1日起适用</w:t>
              </w:r>
              <w:r>
                <w:rPr>
                  <w:rFonts w:asciiTheme="minorEastAsia" w:eastAsiaTheme="minorEastAsia" w:hAnsiTheme="minorEastAsia" w:hint="eastAsia"/>
                  <w:color w:val="000000"/>
                </w:rPr>
                <w:t>。</w:t>
              </w:r>
            </w:p>
            <w:p w:rsidR="00972100" w:rsidRPr="00B160D7" w:rsidRDefault="00972100" w:rsidP="00972100">
              <w:pPr>
                <w:adjustRightInd w:val="0"/>
                <w:snapToGri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t>本公司根据履行履约义务与客户付款之间的关系在资产负债表中列示合同资产或合同负债。本公司已向客户转让商品或提供服务而有权收取的对价（且该权利取决于时间流逝之外的其他因素）列示为合同资产。本公司已收或应收客户对价而应向客户转让商品或提供服务的义务列示为合同负债。</w:t>
              </w:r>
            </w:p>
            <w:p w:rsidR="00972100" w:rsidRDefault="00972100" w:rsidP="00972100">
              <w:pPr>
                <w:adjustRightInd w:val="0"/>
                <w:snapToGrid w:val="0"/>
                <w:spacing w:line="300" w:lineRule="auto"/>
                <w:ind w:firstLineChars="200" w:firstLine="420"/>
                <w:rPr>
                  <w:rFonts w:asciiTheme="minorEastAsia" w:eastAsiaTheme="minorEastAsia" w:hAnsiTheme="minorEastAsia"/>
                </w:rPr>
              </w:pPr>
              <w:r w:rsidRPr="00B160D7">
                <w:rPr>
                  <w:rFonts w:asciiTheme="minorEastAsia" w:eastAsiaTheme="minorEastAsia" w:hAnsiTheme="minorEastAsia"/>
                </w:rPr>
                <w:t>本公司对合同资产的预期信用损失的确定方法及会计处理方法详见附注三、10。</w:t>
              </w:r>
            </w:p>
            <w:p w:rsidR="00DA590C" w:rsidRPr="00972100" w:rsidRDefault="00972100" w:rsidP="00972100">
              <w:pPr>
                <w:adjustRightInd w:val="0"/>
                <w:snapToGrid w:val="0"/>
                <w:spacing w:line="300" w:lineRule="auto"/>
                <w:ind w:firstLineChars="200" w:firstLine="420"/>
                <w:rPr>
                  <w:rFonts w:asciiTheme="minorEastAsia" w:eastAsiaTheme="minorEastAsia" w:hAnsiTheme="minorEastAsia"/>
                  <w:color w:val="000000"/>
                </w:rPr>
              </w:pPr>
              <w:r w:rsidRPr="00B160D7">
                <w:rPr>
                  <w:rFonts w:asciiTheme="minorEastAsia" w:eastAsiaTheme="minorEastAsia" w:hAnsiTheme="minorEastAsia"/>
                </w:rPr>
                <w:t>合同资产和合同负债在资产负债表中单独列示。同一合同下的合同资产和合同负债以净额列示，净额为借方余额的，根据其流动性在“合同资产”或“其他非流动资产”项目中列示；净额为贷方余额的，根据其流动性在“合同负债”或“其他非流动负债”项目中列示。不同合同下的合同资产和合同负债不能相互</w:t>
              </w:r>
              <w:proofErr w:type="gramStart"/>
              <w:r w:rsidRPr="00B160D7">
                <w:rPr>
                  <w:rFonts w:asciiTheme="minorEastAsia" w:eastAsiaTheme="minorEastAsia" w:hAnsiTheme="minorEastAsia"/>
                </w:rPr>
                <w:t>抵销</w:t>
              </w:r>
              <w:proofErr w:type="gramEnd"/>
              <w:r>
                <w:rPr>
                  <w:rFonts w:asciiTheme="minorEastAsia" w:eastAsiaTheme="minorEastAsia" w:hAnsiTheme="minorEastAsia" w:hint="eastAsia"/>
                  <w:color w:val="000000"/>
                </w:rPr>
                <w:t>。</w:t>
              </w:r>
            </w:p>
          </w:sdtContent>
        </w:sdt>
      </w:sdtContent>
    </w:sdt>
    <w:bookmarkEnd w:id="67" w:displacedByCustomXml="prev"/>
    <w:bookmarkStart w:id="68" w:name="_Hlk10465245" w:displacedByCustomXml="next"/>
    <w:bookmarkStart w:id="69"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26282881"/>
        <w:lock w:val="sdtLocked"/>
        <w:placeholder>
          <w:docPart w:val="GBC22222222222222222222222222222"/>
        </w:placeholder>
      </w:sdtPr>
      <w:sdtEndPr>
        <w:rPr>
          <w:rFonts w:hint="default"/>
        </w:rPr>
      </w:sdtEndPr>
      <w:sdtContent>
        <w:p w:rsidR="00DA590C" w:rsidRDefault="00DA590C" w:rsidP="004A3A29">
          <w:pPr>
            <w:pStyle w:val="4"/>
            <w:numPr>
              <w:ilvl w:val="0"/>
              <w:numId w:val="38"/>
            </w:numPr>
            <w:rPr>
              <w:rFonts w:ascii="宋体" w:hAnsi="宋体"/>
              <w:szCs w:val="21"/>
            </w:rPr>
          </w:pPr>
          <w:r>
            <w:rPr>
              <w:rFonts w:ascii="宋体" w:hAnsi="宋体" w:hint="eastAsia"/>
              <w:szCs w:val="21"/>
            </w:rPr>
            <w:t>合同资产预期信用损失的确定方法及会计处理方法</w:t>
          </w:r>
          <w:bookmarkEnd w:id="68"/>
        </w:p>
        <w:sdt>
          <w:sdtPr>
            <w:rPr>
              <w:szCs w:val="21"/>
            </w:rPr>
            <w:alias w:val="是否适用：合同资产预期信用损失的确定方法及会计处理方法[双击切换]"/>
            <w:tag w:val="_GBC_c1227cf6e2f0432a85c32b611a40fa7f"/>
            <w:id w:val="26282879"/>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sdt>
            <w:sdtPr>
              <w:rPr>
                <w:szCs w:val="21"/>
              </w:rPr>
              <w:alias w:val="合同资产预期信用损失的确定方法及会计处理方法"/>
              <w:tag w:val="_GBC_ec035a84f2ae41b08fe408f3623243ab"/>
              <w:id w:val="26282880"/>
              <w:lock w:val="sdtLocked"/>
              <w:placeholder>
                <w:docPart w:val="GBC22222222222222222222222222222"/>
              </w:placeholder>
            </w:sdtPr>
            <w:sdtContent>
              <w:r w:rsidR="00DA590C">
                <w:rPr>
                  <w:rFonts w:hint="eastAsia"/>
                  <w:szCs w:val="21"/>
                </w:rPr>
                <w:t xml:space="preserve">    </w:t>
              </w:r>
              <w:r w:rsidR="00DA590C" w:rsidRPr="0086236D">
                <w:rPr>
                  <w:rFonts w:hint="eastAsia"/>
                </w:rPr>
                <w:t>见本报告第十节财务报告五、重要会计政策及会计估计</w:t>
              </w:r>
              <w:r w:rsidR="00DA590C" w:rsidRPr="0086236D">
                <w:t xml:space="preserve"> 10.金融工具</w:t>
              </w:r>
            </w:sdtContent>
          </w:sdt>
        </w:p>
        <w:p w:rsidR="00DA590C" w:rsidRDefault="003E1C3B">
          <w:pPr>
            <w:rPr>
              <w:rFonts w:cs="Times New Roman"/>
              <w:szCs w:val="21"/>
            </w:rPr>
          </w:pPr>
        </w:p>
      </w:sdtContent>
    </w:sdt>
    <w:bookmarkEnd w:id="69" w:displacedByCustomXml="prev"/>
    <w:bookmarkStart w:id="70" w:name="_Hlk10465310" w:displacedByCustomXml="next"/>
    <w:sdt>
      <w:sdtPr>
        <w:rPr>
          <w:rFonts w:ascii="宋体" w:hAnsi="宋体" w:cs="宋体" w:hint="eastAsia"/>
          <w:b w:val="0"/>
          <w:bCs w:val="0"/>
          <w:kern w:val="0"/>
          <w:szCs w:val="21"/>
        </w:rPr>
        <w:alias w:val="模块:划分为持有待售资产"/>
        <w:tag w:val="_GBC_a1a86a762feb43c3bed478ce8a19ae7c"/>
        <w:id w:val="26282884"/>
        <w:lock w:val="sdtLocked"/>
        <w:placeholder>
          <w:docPart w:val="GBC22222222222222222222222222222"/>
        </w:placeholder>
      </w:sdtPr>
      <w:sdtContent>
        <w:p w:rsidR="00DA590C" w:rsidRDefault="00DA590C" w:rsidP="004A3A29">
          <w:pPr>
            <w:pStyle w:val="3"/>
            <w:numPr>
              <w:ilvl w:val="0"/>
              <w:numId w:val="37"/>
            </w:numPr>
            <w:rPr>
              <w:rFonts w:ascii="宋体" w:hAnsi="宋体"/>
              <w:szCs w:val="21"/>
            </w:rPr>
          </w:pPr>
          <w:r>
            <w:rPr>
              <w:rFonts w:ascii="宋体" w:hAnsi="宋体" w:hint="eastAsia"/>
            </w:rPr>
            <w:t>持有</w:t>
          </w:r>
          <w:r>
            <w:rPr>
              <w:rFonts w:ascii="宋体" w:hAnsi="宋体" w:hint="eastAsia"/>
              <w:szCs w:val="21"/>
            </w:rPr>
            <w:t>待售资产</w:t>
          </w:r>
        </w:p>
        <w:sdt>
          <w:sdtPr>
            <w:rPr>
              <w:rFonts w:hint="eastAsia"/>
              <w:szCs w:val="21"/>
            </w:rPr>
            <w:alias w:val="是否适用：划分为持有待售资产_重要会计政策和估计[双击切换]"/>
            <w:tag w:val="_GBC_7d21fae1fb15414bac10a5567ebb7aca"/>
            <w:id w:val="26282882"/>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26282883"/>
            <w:lock w:val="sdtLocked"/>
            <w:placeholder>
              <w:docPart w:val="GBC22222222222222222222222222222"/>
            </w:placeholder>
          </w:sdtPr>
          <w:sdtContent>
            <w:p w:rsidR="00DA590C" w:rsidRPr="00C93D86" w:rsidRDefault="00DA590C" w:rsidP="00DA590C">
              <w:pPr>
                <w:snapToGrid w:val="0"/>
                <w:spacing w:line="300" w:lineRule="auto"/>
                <w:ind w:firstLineChars="200" w:firstLine="420"/>
              </w:pPr>
              <w:r w:rsidRPr="00C93D86">
                <w:t>（1）持有待售的资产或</w:t>
              </w:r>
              <w:proofErr w:type="gramStart"/>
              <w:r w:rsidRPr="00C93D86">
                <w:t>处置组</w:t>
              </w:r>
              <w:proofErr w:type="gramEnd"/>
              <w:r w:rsidRPr="00C93D86">
                <w:t>的分类</w:t>
              </w:r>
            </w:p>
            <w:p w:rsidR="00DA590C" w:rsidRPr="00C93D86" w:rsidRDefault="00DA590C" w:rsidP="00DA590C">
              <w:pPr>
                <w:snapToGrid w:val="0"/>
                <w:spacing w:line="300" w:lineRule="auto"/>
                <w:ind w:firstLineChars="200" w:firstLine="420"/>
              </w:pPr>
              <w:r w:rsidRPr="00C93D86">
                <w:t>本公司将同时满足下列条件的资产或</w:t>
              </w:r>
              <w:proofErr w:type="gramStart"/>
              <w:r w:rsidRPr="00C93D86">
                <w:t>处置组划分</w:t>
              </w:r>
              <w:proofErr w:type="gramEnd"/>
              <w:r w:rsidRPr="00C93D86">
                <w:t>为持有待售类别：</w:t>
              </w:r>
            </w:p>
            <w:p w:rsidR="00DA590C" w:rsidRPr="00C93D86" w:rsidRDefault="00DA590C" w:rsidP="00DA590C">
              <w:pPr>
                <w:snapToGrid w:val="0"/>
                <w:spacing w:line="300" w:lineRule="auto"/>
                <w:ind w:firstLineChars="200" w:firstLine="420"/>
              </w:pPr>
              <w:r w:rsidRPr="00C93D86">
                <w:rPr>
                  <w:rFonts w:hint="eastAsia"/>
                </w:rPr>
                <w:t>①</w:t>
              </w:r>
              <w:r w:rsidRPr="00C93D86">
                <w:t>根据类似交易中出售此类资产或</w:t>
              </w:r>
              <w:proofErr w:type="gramStart"/>
              <w:r w:rsidRPr="00C93D86">
                <w:t>处置组</w:t>
              </w:r>
              <w:proofErr w:type="gramEnd"/>
              <w:r w:rsidRPr="00C93D86">
                <w:t>的惯例，在当前状况下即可立即出售；</w:t>
              </w:r>
            </w:p>
            <w:p w:rsidR="00DA590C" w:rsidRPr="00C93D86" w:rsidRDefault="00DA590C" w:rsidP="00DA590C">
              <w:pPr>
                <w:snapToGrid w:val="0"/>
                <w:spacing w:line="300" w:lineRule="auto"/>
                <w:ind w:firstLineChars="200" w:firstLine="420"/>
              </w:pPr>
              <w:r w:rsidRPr="00C93D86">
                <w:rPr>
                  <w:rFonts w:hint="eastAsia"/>
                </w:rPr>
                <w:t>②</w:t>
              </w:r>
              <w:proofErr w:type="gramStart"/>
              <w:r w:rsidRPr="00C93D86">
                <w:t>出售极</w:t>
              </w:r>
              <w:proofErr w:type="gramEnd"/>
              <w:r w:rsidRPr="00C93D86">
                <w:t>可能发生，即本公司已经就一项出售计划</w:t>
              </w:r>
              <w:proofErr w:type="gramStart"/>
              <w:r w:rsidRPr="00C93D86">
                <w:t>作出</w:t>
              </w:r>
              <w:proofErr w:type="gramEnd"/>
              <w:r w:rsidRPr="00C93D86">
                <w:t>决议且获得确定的购买承诺，预计出售将在一年内完成。有关规定要求本公司相关权力机构或者监管部门批准后方可出售的，已经获得批准。</w:t>
              </w:r>
            </w:p>
            <w:p w:rsidR="00DA590C" w:rsidRPr="00C93D86" w:rsidRDefault="00DA590C" w:rsidP="00DA590C">
              <w:pPr>
                <w:snapToGrid w:val="0"/>
                <w:spacing w:line="300" w:lineRule="auto"/>
                <w:ind w:firstLineChars="200" w:firstLine="420"/>
              </w:pPr>
              <w:r w:rsidRPr="00C93D86">
                <w:t>本公司专为转售而取得的资产或处置组，在取得日满足“预计出售将在一年内完成”的规定条件，且短期（通常为3个月）内很可能满足持有待售类别的其他划分条件的，本公司在取得日将其划分为持有待售类别。</w:t>
              </w:r>
            </w:p>
            <w:p w:rsidR="00DA590C" w:rsidRPr="00C93D86" w:rsidRDefault="00DA590C" w:rsidP="00DA590C">
              <w:pPr>
                <w:snapToGrid w:val="0"/>
                <w:spacing w:line="300" w:lineRule="auto"/>
                <w:ind w:firstLineChars="200" w:firstLine="420"/>
              </w:pPr>
              <w:r w:rsidRPr="00C93D86">
                <w:t>本公司因出售对子公司的投资等原因导致其丧失对子公司控制权的，无论出售后本公司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rsidR="00DA590C" w:rsidRPr="00C93D86" w:rsidRDefault="00DA590C" w:rsidP="00DA590C">
              <w:pPr>
                <w:snapToGrid w:val="0"/>
                <w:spacing w:line="300" w:lineRule="auto"/>
                <w:ind w:firstLineChars="200" w:firstLine="420"/>
              </w:pPr>
              <w:r w:rsidRPr="00C93D86">
                <w:t>（2）持有待售的资产或</w:t>
              </w:r>
              <w:proofErr w:type="gramStart"/>
              <w:r w:rsidRPr="00C93D86">
                <w:t>处置组</w:t>
              </w:r>
              <w:proofErr w:type="gramEnd"/>
              <w:r w:rsidRPr="00C93D86">
                <w:t>的计量</w:t>
              </w:r>
            </w:p>
            <w:p w:rsidR="00DA590C" w:rsidRPr="00C93D86" w:rsidRDefault="00DA590C" w:rsidP="00DA590C">
              <w:pPr>
                <w:snapToGrid w:val="0"/>
                <w:spacing w:line="300" w:lineRule="auto"/>
                <w:ind w:firstLineChars="200" w:firstLine="420"/>
              </w:pPr>
              <w:r w:rsidRPr="00C93D86">
                <w:t>采用公允价值模式进行后续计量的投资性房地产、采用公允价值减去出售费用后的净额计量的生物资产、职工薪</w:t>
              </w:r>
              <w:proofErr w:type="gramStart"/>
              <w:r w:rsidRPr="00C93D86">
                <w:t>酬</w:t>
              </w:r>
              <w:proofErr w:type="gramEnd"/>
              <w:r w:rsidRPr="00C93D86">
                <w:t>形成的资产、递延所得税资产、由金融工具相关会计准则规范的金融资产及由保险合同相关会计准则规范的保险合同所产生的权利的计量分别适用于其他相关会计准则。</w:t>
              </w:r>
            </w:p>
            <w:p w:rsidR="00DA590C" w:rsidRPr="00C93D86" w:rsidRDefault="00DA590C" w:rsidP="00DA590C">
              <w:pPr>
                <w:snapToGrid w:val="0"/>
                <w:spacing w:line="300" w:lineRule="auto"/>
                <w:ind w:firstLineChars="200" w:firstLine="420"/>
              </w:pPr>
              <w:r w:rsidRPr="00C93D86">
                <w:lastRenderedPageBreak/>
                <w:t>初始计量或在资产负债表日重新计量持有待售的资产或</w:t>
              </w:r>
              <w:proofErr w:type="gramStart"/>
              <w:r w:rsidRPr="00C93D86">
                <w:t>处置组</w:t>
              </w:r>
              <w:proofErr w:type="gramEnd"/>
              <w:r w:rsidRPr="00C93D86">
                <w:t>时，其账面价值高于公允价值减去出售费用后的净额的，将账面价值</w:t>
              </w:r>
              <w:proofErr w:type="gramStart"/>
              <w:r w:rsidRPr="00C93D86">
                <w:t>减记至</w:t>
              </w:r>
              <w:proofErr w:type="gramEnd"/>
              <w:r w:rsidRPr="00C93D86">
                <w:t>公允价值减去出售费用后的净额，</w:t>
              </w:r>
              <w:proofErr w:type="gramStart"/>
              <w:r w:rsidRPr="00C93D86">
                <w:t>减记的</w:t>
              </w:r>
              <w:proofErr w:type="gramEnd"/>
              <w:r w:rsidRPr="00C93D86">
                <w:t>金额确认为资产减值损失，计入当期损益，同时计提持有待售资产减值准备。</w:t>
              </w:r>
            </w:p>
            <w:p w:rsidR="00DA590C" w:rsidRPr="00C93D86" w:rsidRDefault="00DA590C" w:rsidP="00DA590C">
              <w:pPr>
                <w:snapToGrid w:val="0"/>
                <w:spacing w:line="300" w:lineRule="auto"/>
                <w:ind w:firstLineChars="200" w:firstLine="420"/>
              </w:pPr>
              <w:r w:rsidRPr="00C93D86">
                <w:t>资产或</w:t>
              </w:r>
              <w:proofErr w:type="gramStart"/>
              <w:r w:rsidRPr="00C93D86">
                <w:t>处置组</w:t>
              </w:r>
              <w:proofErr w:type="gramEnd"/>
              <w:r w:rsidRPr="00C93D86">
                <w:t>因不再满足持有待售类别的划分条件而不再继续划分为持有待售类别或资产从持有待售的处置组中移除时，按照以下两者孰低计量：</w:t>
              </w:r>
            </w:p>
            <w:p w:rsidR="00DA590C" w:rsidRPr="00C93D86" w:rsidRDefault="00DA590C" w:rsidP="00DA590C">
              <w:pPr>
                <w:snapToGrid w:val="0"/>
                <w:spacing w:line="300" w:lineRule="auto"/>
                <w:ind w:firstLineChars="200" w:firstLine="420"/>
              </w:pPr>
              <w:r w:rsidRPr="00C93D86">
                <w:rPr>
                  <w:rFonts w:hint="eastAsia"/>
                </w:rPr>
                <w:t>①</w:t>
              </w:r>
              <w:r w:rsidRPr="00C93D86">
                <w:t>划分为持有待售类别前的账面价值，按照假定不划分为持有待售类别情况下本应确认的折旧、摊销或减值等进行调整后的金额；</w:t>
              </w:r>
            </w:p>
            <w:p w:rsidR="00DA590C" w:rsidRPr="00C93D86" w:rsidRDefault="00DA590C" w:rsidP="00DA590C">
              <w:pPr>
                <w:snapToGrid w:val="0"/>
                <w:spacing w:line="300" w:lineRule="auto"/>
                <w:ind w:firstLineChars="200" w:firstLine="420"/>
              </w:pPr>
              <w:r w:rsidRPr="00C93D86">
                <w:rPr>
                  <w:rFonts w:hint="eastAsia"/>
                </w:rPr>
                <w:t>②</w:t>
              </w:r>
              <w:r w:rsidRPr="00C93D86">
                <w:t>可收回金额。</w:t>
              </w:r>
            </w:p>
            <w:p w:rsidR="00B16B98" w:rsidRDefault="00DA590C" w:rsidP="00B16B98">
              <w:pPr>
                <w:snapToGrid w:val="0"/>
                <w:spacing w:line="300" w:lineRule="auto"/>
                <w:ind w:firstLineChars="200" w:firstLine="420"/>
              </w:pPr>
              <w:r w:rsidRPr="00C93D86">
                <w:t>（3）列报</w:t>
              </w:r>
            </w:p>
            <w:p w:rsidR="00DA590C" w:rsidRDefault="00DA590C" w:rsidP="00B16B98">
              <w:pPr>
                <w:snapToGrid w:val="0"/>
                <w:spacing w:line="300" w:lineRule="auto"/>
                <w:ind w:firstLineChars="200" w:firstLine="420"/>
                <w:rPr>
                  <w:szCs w:val="21"/>
                </w:rPr>
              </w:pPr>
              <w:r w:rsidRPr="00C93D86">
                <w:t>本公司在资产负债表中区别于其他资产单独列示持有待售的资产或持有待售的处置组中的资产，区别于其他负债单独列示持有待售的处置组中的负债。持有待售的资产或持有待售的处置组中的资产与持有待售的处置组中的负债不予相互</w:t>
              </w:r>
              <w:proofErr w:type="gramStart"/>
              <w:r w:rsidRPr="00C93D86">
                <w:t>抵销</w:t>
              </w:r>
              <w:proofErr w:type="gramEnd"/>
              <w:r w:rsidRPr="00C93D86">
                <w:t>，分别作为流动资产和流动负债列示</w:t>
              </w:r>
              <w:r w:rsidRPr="00105F68">
                <w:t>。</w:t>
              </w:r>
            </w:p>
          </w:sdtContent>
        </w:sdt>
      </w:sdtContent>
    </w:sdt>
    <w:p w:rsidR="00DA590C" w:rsidRDefault="00DA590C">
      <w:pPr>
        <w:rPr>
          <w:szCs w:val="21"/>
        </w:rPr>
      </w:pPr>
    </w:p>
    <w:sdt>
      <w:sdtPr>
        <w:rPr>
          <w:rFonts w:ascii="宋体" w:hAnsi="宋体" w:cs="宋体" w:hint="eastAsia"/>
          <w:b w:val="0"/>
          <w:bCs w:val="0"/>
          <w:kern w:val="0"/>
          <w:szCs w:val="21"/>
        </w:rPr>
        <w:alias w:val="模块:债权投资"/>
        <w:tag w:val="_SEC_64972cc74e5349aa855fec98c6609582"/>
        <w:id w:val="26282886"/>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债权投资</w:t>
          </w:r>
        </w:p>
        <w:p w:rsidR="00DA590C" w:rsidRDefault="00DA590C">
          <w:pPr>
            <w:pStyle w:val="4"/>
            <w:rPr>
              <w:rFonts w:ascii="宋体" w:hAnsi="宋体"/>
            </w:rPr>
          </w:pPr>
          <w:r>
            <w:rPr>
              <w:rFonts w:ascii="宋体" w:hAnsi="宋体" w:hint="eastAsia"/>
            </w:rPr>
            <w:t>债权投资预期信用损失的确定方法及会计处理方法</w:t>
          </w:r>
        </w:p>
        <w:sdt>
          <w:sdtPr>
            <w:rPr>
              <w:szCs w:val="21"/>
            </w:rPr>
            <w:alias w:val="是否适用：债权投资预期信用损失的确定方法及会计处理方法[双击切换]"/>
            <w:tag w:val="_GBC_acf0a46e8a8248e9a7f548194ba5ca2d"/>
            <w:id w:val="26282885"/>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rFonts w:cs="Times New Roman"/>
              <w:szCs w:val="21"/>
            </w:rPr>
          </w:pPr>
        </w:p>
      </w:sdtContent>
    </w:sdt>
    <w:bookmarkEnd w:id="70" w:displacedByCustomXml="prev"/>
    <w:bookmarkStart w:id="71" w:name="_Hlk10465347" w:displacedByCustomXml="next"/>
    <w:sdt>
      <w:sdtPr>
        <w:rPr>
          <w:rFonts w:ascii="宋体" w:hAnsi="宋体" w:cs="宋体" w:hint="eastAsia"/>
          <w:b w:val="0"/>
          <w:bCs w:val="0"/>
          <w:kern w:val="0"/>
          <w:szCs w:val="21"/>
        </w:rPr>
        <w:alias w:val="模块:其他债权投资"/>
        <w:tag w:val="_SEC_41586dd479b54f07aeed675230b384c8"/>
        <w:id w:val="26282888"/>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其他债权投资</w:t>
          </w:r>
        </w:p>
        <w:p w:rsidR="00DA590C" w:rsidRDefault="00DA590C">
          <w:pPr>
            <w:pStyle w:val="4"/>
            <w:rPr>
              <w:rFonts w:ascii="宋体" w:hAnsi="宋体"/>
            </w:rPr>
          </w:pPr>
          <w:r>
            <w:rPr>
              <w:rFonts w:ascii="宋体" w:hAnsi="宋体" w:hint="eastAsia"/>
            </w:rPr>
            <w:t>其他债权投资</w:t>
          </w:r>
          <w:r>
            <w:rPr>
              <w:rFonts w:ascii="宋体" w:hAnsi="宋体"/>
            </w:rP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c8b7f631f3734e4e873d374c0e3e2936"/>
            <w:id w:val="26282887"/>
            <w:lock w:val="sdtLocked"/>
            <w:placeholder>
              <w:docPart w:val="GBC22222222222222222222222222222"/>
            </w:placeholder>
          </w:sdtPr>
          <w:sdtContent>
            <w:p w:rsidR="00DA590C" w:rsidRDefault="003E1C3B" w:rsidP="00DA590C">
              <w:pPr>
                <w:rPr>
                  <w:rFonts w:cs="Times New Roman"/>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imes New Roman"/>
              <w:szCs w:val="21"/>
            </w:rPr>
          </w:pPr>
        </w:p>
      </w:sdtContent>
    </w:sdt>
    <w:bookmarkEnd w:id="71" w:displacedByCustomXml="prev"/>
    <w:bookmarkStart w:id="72" w:name="_Hlk10465393" w:displacedByCustomXml="next"/>
    <w:sdt>
      <w:sdtPr>
        <w:rPr>
          <w:rFonts w:ascii="宋体" w:hAnsi="宋体" w:cs="宋体" w:hint="eastAsia"/>
          <w:b w:val="0"/>
          <w:bCs w:val="0"/>
          <w:kern w:val="0"/>
          <w:szCs w:val="21"/>
        </w:rPr>
        <w:alias w:val="模块:长期应收款"/>
        <w:tag w:val="_SEC_ef0b5e87e2254c638e2a6672bcd1eac8"/>
        <w:id w:val="26282890"/>
        <w:lock w:val="sdtLocked"/>
        <w:placeholder>
          <w:docPart w:val="GBC22222222222222222222222222222"/>
        </w:placeholder>
      </w:sdtPr>
      <w:sdtContent>
        <w:p w:rsidR="00DA590C" w:rsidRDefault="00DA590C" w:rsidP="004A3A29">
          <w:pPr>
            <w:pStyle w:val="3"/>
            <w:numPr>
              <w:ilvl w:val="0"/>
              <w:numId w:val="37"/>
            </w:numPr>
            <w:rPr>
              <w:rFonts w:ascii="宋体" w:hAnsi="宋体"/>
              <w:szCs w:val="21"/>
            </w:rPr>
          </w:pPr>
          <w:r>
            <w:rPr>
              <w:rFonts w:ascii="宋体" w:hAnsi="宋体" w:hint="eastAsia"/>
              <w:szCs w:val="21"/>
            </w:rPr>
            <w:t>长期应收款</w:t>
          </w:r>
        </w:p>
        <w:p w:rsidR="00DA590C" w:rsidRDefault="00DA590C">
          <w:pPr>
            <w:pStyle w:val="4"/>
            <w:rPr>
              <w:rFonts w:ascii="宋体" w:hAnsi="宋体"/>
            </w:rPr>
          </w:pPr>
          <w:r>
            <w:rPr>
              <w:rFonts w:ascii="宋体" w:hAnsi="宋体" w:hint="eastAsia"/>
            </w:rPr>
            <w:t>长期应收款</w:t>
          </w:r>
          <w:r>
            <w:rPr>
              <w:rFonts w:ascii="宋体" w:hAnsi="宋体"/>
            </w:rPr>
            <w:t>预期信用损失的确定方法</w:t>
          </w:r>
          <w:r>
            <w:rPr>
              <w:rFonts w:ascii="宋体" w:hAnsi="宋体" w:cs="Calibri"/>
              <w:szCs w:val="21"/>
            </w:rPr>
            <w:t>及会计处理方法</w:t>
          </w:r>
        </w:p>
        <w:sdt>
          <w:sdtPr>
            <w:alias w:val="是否适用：长期应收款预期信用损失的确定方法及会计处理方法[双击切换]"/>
            <w:tag w:val="_GBC_9cf76ec2aae6484cbb983cf468a375bc"/>
            <w:id w:val="2628288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imes New Roman"/>
              <w:szCs w:val="21"/>
            </w:rPr>
          </w:pPr>
        </w:p>
      </w:sdtContent>
    </w:sdt>
    <w:bookmarkEnd w:id="72" w:displacedByCustomXml="prev"/>
    <w:sdt>
      <w:sdtPr>
        <w:rPr>
          <w:rFonts w:ascii="宋体" w:hAnsi="宋体" w:cstheme="minorBidi"/>
          <w:b w:val="0"/>
          <w:bCs w:val="0"/>
          <w:kern w:val="0"/>
          <w:szCs w:val="22"/>
        </w:rPr>
        <w:alias w:val="模块:长期股权投资"/>
        <w:tag w:val="_GBC_d82c12cf13554acd90dfb7880244798c"/>
        <w:id w:val="26282893"/>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rPr>
            <w:t>长期股权投资</w:t>
          </w:r>
        </w:p>
        <w:sdt>
          <w:sdtPr>
            <w:alias w:val="是否适用：长期股权投资_重要会计政策和估计[双击切换]"/>
            <w:tag w:val="_GBC_a2b657853ac547afaaad118dec96d0e1"/>
            <w:id w:val="2628289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长期股权投资的核算方法"/>
            <w:tag w:val="_GBC_3e77074cd50946b1bccdff9bc1c9556f"/>
            <w:id w:val="26282892"/>
            <w:lock w:val="sdtLocked"/>
            <w:placeholder>
              <w:docPart w:val="GBC22222222222222222222222222222"/>
            </w:placeholder>
          </w:sdtPr>
          <w:sdtContent>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本公司长期股权投资包括对被投资单位实施控制、重大影响的权益性投资，以及对合营企业的权益性投资。本公司能够对被投资单位施加重大影响的，为本公司的联营企业。</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（1）确定对被投资单位具有共同控制、重大影响的依据</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w:t>
              </w:r>
              <w:proofErr w:type="gramStart"/>
              <w:r w:rsidRPr="003E69AA">
                <w:rPr>
                  <w:rFonts w:asciiTheme="minorEastAsia" w:eastAsiaTheme="minorEastAsia" w:hAnsiTheme="minorEastAsia"/>
                </w:rPr>
                <w:t>方集体</w:t>
              </w:r>
              <w:proofErr w:type="gramEnd"/>
              <w:r w:rsidRPr="003E69AA">
                <w:rPr>
                  <w:rFonts w:asciiTheme="minorEastAsia" w:eastAsiaTheme="minorEastAsia" w:hAnsiTheme="minorEastAsia"/>
                </w:rPr>
                <w:t>控制该安排。其次再判断该安排相关活动的决策是否必须经过这些集体控制该安排的参与方一致同意。如果存在两个或两个以上的参与方组合能够集体控制某项安排的，不构成共同控制。判断是否存在共同控制时，不考虑享有的保护性权利。</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重大影响，是指投资方对被投资单位的财务和经营政策有参与决策的权力，但并不能够控制或者与其他方一起共同控制这些政策的制定。在确定能否对被投资单位施加重大影响时，考虑投资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w:t>
              </w:r>
              <w:proofErr w:type="gramStart"/>
              <w:r w:rsidRPr="003E69AA">
                <w:rPr>
                  <w:rFonts w:asciiTheme="minorEastAsia" w:eastAsiaTheme="minorEastAsia" w:hAnsiTheme="minorEastAsia"/>
                </w:rPr>
                <w:t>券</w:t>
              </w:r>
              <w:proofErr w:type="gramEnd"/>
              <w:r w:rsidRPr="003E69AA">
                <w:rPr>
                  <w:rFonts w:asciiTheme="minorEastAsia" w:eastAsiaTheme="minorEastAsia" w:hAnsiTheme="minorEastAsia"/>
                </w:rPr>
                <w:t>等的影响。</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lastRenderedPageBreak/>
                <w:t>当本公司直接或通过子公司间接拥有被投资单位20%（含20%）</w:t>
              </w:r>
              <w:proofErr w:type="gramStart"/>
              <w:r w:rsidRPr="003E69AA">
                <w:rPr>
                  <w:rFonts w:asciiTheme="minorEastAsia" w:eastAsiaTheme="minorEastAsia" w:hAnsiTheme="minorEastAsia"/>
                </w:rPr>
                <w:t>以上但</w:t>
              </w:r>
              <w:proofErr w:type="gramEnd"/>
              <w:r w:rsidRPr="003E69AA">
                <w:rPr>
                  <w:rFonts w:asciiTheme="minorEastAsia" w:eastAsiaTheme="minorEastAsia" w:hAnsiTheme="minorEastAsia"/>
                </w:rPr>
                <w:t>低于50%的表决权股份时，一般认为对被投资单位具有重大影响，除非有明确证据表明该种情况下不能参与被投资单位的生产经营决策，不形成重大影响。</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（2）初始投资成本确定</w:t>
              </w:r>
            </w:p>
            <w:p w:rsidR="00DA590C" w:rsidRPr="003E69AA" w:rsidRDefault="00DA590C" w:rsidP="004A3A29">
              <w:pPr>
                <w:widowControl w:val="0"/>
                <w:numPr>
                  <w:ilvl w:val="0"/>
                  <w:numId w:val="39"/>
                </w:numPr>
                <w:adjustRightInd w:val="0"/>
                <w:snapToGrid w:val="0"/>
                <w:spacing w:line="300" w:lineRule="auto"/>
                <w:ind w:left="0" w:firstLineChars="200" w:firstLine="420"/>
                <w:jc w:val="both"/>
                <w:rPr>
                  <w:rFonts w:asciiTheme="minorEastAsia" w:eastAsiaTheme="minorEastAsia" w:hAnsiTheme="minorEastAsia"/>
                </w:rPr>
              </w:pPr>
              <w:r w:rsidRPr="003E69AA">
                <w:rPr>
                  <w:rFonts w:asciiTheme="minorEastAsia" w:eastAsiaTheme="minorEastAsia" w:hAnsiTheme="minorEastAsia"/>
                  <w:color w:val="000000"/>
                </w:rPr>
                <w:t>企业合并形成的长期股权投资，按照下列规定确定其投资成本：</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A.同</w:t>
              </w:r>
              <w:proofErr w:type="gramStart"/>
              <w:r w:rsidRPr="003E69AA">
                <w:rPr>
                  <w:rFonts w:asciiTheme="minorEastAsia" w:eastAsiaTheme="minorEastAsia" w:hAnsiTheme="minorEastAsia"/>
                </w:rPr>
                <w:t>一控制</w:t>
              </w:r>
              <w:proofErr w:type="gramEnd"/>
              <w:r w:rsidRPr="003E69AA">
                <w:rPr>
                  <w:rFonts w:asciiTheme="minorEastAsia" w:eastAsiaTheme="minorEastAsia" w:hAnsiTheme="minorEastAsia"/>
                </w:rPr>
                <w:t>下的企业合并，合并方以支付现金、</w:t>
              </w:r>
              <w:proofErr w:type="gramStart"/>
              <w:r w:rsidRPr="003E69AA">
                <w:rPr>
                  <w:rFonts w:asciiTheme="minorEastAsia" w:eastAsiaTheme="minorEastAsia" w:hAnsiTheme="minorEastAsia"/>
                </w:rPr>
                <w:t>转让非</w:t>
              </w:r>
              <w:proofErr w:type="gramEnd"/>
              <w:r w:rsidRPr="003E69AA">
                <w:rPr>
                  <w:rFonts w:asciiTheme="minorEastAsia" w:eastAsiaTheme="minorEastAsia" w:hAnsiTheme="minorEastAsia"/>
                </w:rPr>
                <w:t>现金资产或承担债务方式作为合并对价的，在</w:t>
              </w:r>
              <w:proofErr w:type="gramStart"/>
              <w:r w:rsidRPr="003E69AA">
                <w:rPr>
                  <w:rFonts w:asciiTheme="minorEastAsia" w:eastAsiaTheme="minorEastAsia" w:hAnsiTheme="minorEastAsia"/>
                </w:rPr>
                <w:t>合并日按照</w:t>
              </w:r>
              <w:proofErr w:type="gramEnd"/>
              <w:r w:rsidRPr="003E69AA">
                <w:rPr>
                  <w:rFonts w:asciiTheme="minorEastAsia" w:eastAsiaTheme="minorEastAsia" w:hAnsiTheme="minorEastAsia"/>
                </w:rPr>
                <w:t>被合并方所有者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3E69AA">
                <w:rPr>
                  <w:rFonts w:asciiTheme="minorEastAsia" w:eastAsiaTheme="minorEastAsia" w:hAnsiTheme="minorEastAsia"/>
                </w:rPr>
                <w:t>积不足</w:t>
              </w:r>
              <w:proofErr w:type="gramEnd"/>
              <w:r w:rsidRPr="003E69AA">
                <w:rPr>
                  <w:rFonts w:asciiTheme="minorEastAsia" w:eastAsiaTheme="minorEastAsia" w:hAnsiTheme="minorEastAsia"/>
                </w:rPr>
                <w:t>冲减的，调整留存收益；</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rPr>
                <w:t>B.同</w:t>
              </w:r>
              <w:proofErr w:type="gramStart"/>
              <w:r w:rsidRPr="003E69AA">
                <w:rPr>
                  <w:rFonts w:asciiTheme="minorEastAsia" w:eastAsiaTheme="minorEastAsia" w:hAnsiTheme="minorEastAsia"/>
                </w:rPr>
                <w:t>一控制</w:t>
              </w:r>
              <w:proofErr w:type="gramEnd"/>
              <w:r w:rsidRPr="003E69AA">
                <w:rPr>
                  <w:rFonts w:asciiTheme="minorEastAsia" w:eastAsiaTheme="minorEastAsia" w:hAnsiTheme="minorEastAsia"/>
                </w:rPr>
                <w:t>下的企业合并，合并方以发行权益</w:t>
              </w:r>
              <w:proofErr w:type="gramStart"/>
              <w:r w:rsidRPr="003E69AA">
                <w:rPr>
                  <w:rFonts w:asciiTheme="minorEastAsia" w:eastAsiaTheme="minorEastAsia" w:hAnsiTheme="minorEastAsia"/>
                </w:rPr>
                <w:t>性证券</w:t>
              </w:r>
              <w:proofErr w:type="gramEnd"/>
              <w:r w:rsidRPr="003E69AA">
                <w:rPr>
                  <w:rFonts w:asciiTheme="minorEastAsia" w:eastAsiaTheme="minorEastAsia" w:hAnsiTheme="minorEastAsia"/>
                </w:rPr>
                <w:t>作为合并对价的，在</w:t>
              </w:r>
              <w:proofErr w:type="gramStart"/>
              <w:r w:rsidRPr="003E69AA">
                <w:rPr>
                  <w:rFonts w:asciiTheme="minorEastAsia" w:eastAsiaTheme="minorEastAsia" w:hAnsiTheme="minorEastAsia"/>
                </w:rPr>
                <w:t>合并日按照</w:t>
              </w:r>
              <w:proofErr w:type="gramEnd"/>
              <w:r w:rsidRPr="003E69AA">
                <w:rPr>
                  <w:rFonts w:asciiTheme="minorEastAsia" w:eastAsiaTheme="minorEastAsia" w:hAnsiTheme="minorEastAsia"/>
                </w:rPr>
                <w:t>被合并方所有者权益在最终控制方合并财务报表中的账面价值的份额作为长期股权投资的初始投资成本。按照发行股份的面值总额作为股本，长期股权投资初始投资成本</w:t>
              </w:r>
              <w:r w:rsidRPr="003E69AA">
                <w:rPr>
                  <w:rFonts w:asciiTheme="minorEastAsia" w:eastAsiaTheme="minorEastAsia" w:hAnsiTheme="minorEastAsia"/>
                  <w:color w:val="000000"/>
                </w:rPr>
                <w:t>与所发行股份面值总额之间的差额，调整资本公积；资本公</w:t>
              </w:r>
              <w:proofErr w:type="gramStart"/>
              <w:r w:rsidRPr="003E69AA">
                <w:rPr>
                  <w:rFonts w:asciiTheme="minorEastAsia" w:eastAsiaTheme="minorEastAsia" w:hAnsiTheme="minorEastAsia"/>
                  <w:color w:val="000000"/>
                </w:rPr>
                <w:t>积不足</w:t>
              </w:r>
              <w:proofErr w:type="gramEnd"/>
              <w:r w:rsidRPr="003E69AA">
                <w:rPr>
                  <w:rFonts w:asciiTheme="minorEastAsia" w:eastAsiaTheme="minorEastAsia" w:hAnsiTheme="minorEastAsia"/>
                  <w:color w:val="000000"/>
                </w:rPr>
                <w:t>冲减的，调整留存收益；</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C.非同</w:t>
              </w:r>
              <w:proofErr w:type="gramStart"/>
              <w:r w:rsidRPr="003E69AA">
                <w:rPr>
                  <w:rFonts w:asciiTheme="minorEastAsia" w:eastAsiaTheme="minorEastAsia" w:hAnsiTheme="minorEastAsia"/>
                  <w:color w:val="000000"/>
                </w:rPr>
                <w:t>一控制</w:t>
              </w:r>
              <w:proofErr w:type="gramEnd"/>
              <w:r w:rsidRPr="003E69AA">
                <w:rPr>
                  <w:rFonts w:asciiTheme="minorEastAsia" w:eastAsiaTheme="minorEastAsia" w:hAnsiTheme="minorEastAsia"/>
                  <w:color w:val="000000"/>
                </w:rPr>
                <w:t>下的企业合并，以购买日为取得对被购买方的控制权而付出的资产、发生或承担的负债以及发行的权益</w:t>
              </w:r>
              <w:proofErr w:type="gramStart"/>
              <w:r w:rsidRPr="003E69AA">
                <w:rPr>
                  <w:rFonts w:asciiTheme="minorEastAsia" w:eastAsiaTheme="minorEastAsia" w:hAnsiTheme="minorEastAsia"/>
                  <w:color w:val="000000"/>
                </w:rPr>
                <w:t>性证券</w:t>
              </w:r>
              <w:proofErr w:type="gramEnd"/>
              <w:r w:rsidRPr="003E69AA">
                <w:rPr>
                  <w:rFonts w:asciiTheme="minorEastAsia" w:eastAsiaTheme="minorEastAsia" w:hAnsiTheme="minorEastAsia"/>
                  <w:color w:val="000000"/>
                </w:rPr>
                <w:t>的公允价值确定为合并成本作为长期股权投资的初始投资成本。合并方为企业合并发生的审计、法律服务、评估咨询等中介费用以及其他相关管理费用，于发生时计入当期损益。</w:t>
              </w:r>
            </w:p>
            <w:p w:rsidR="00DA590C" w:rsidRPr="003E69AA" w:rsidRDefault="00DA590C" w:rsidP="004A3A29">
              <w:pPr>
                <w:widowControl w:val="0"/>
                <w:numPr>
                  <w:ilvl w:val="0"/>
                  <w:numId w:val="39"/>
                </w:numPr>
                <w:adjustRightInd w:val="0"/>
                <w:snapToGrid w:val="0"/>
                <w:spacing w:line="300" w:lineRule="auto"/>
                <w:ind w:left="0" w:firstLineChars="200" w:firstLine="420"/>
                <w:jc w:val="both"/>
                <w:rPr>
                  <w:rFonts w:asciiTheme="minorEastAsia" w:eastAsiaTheme="minorEastAsia" w:hAnsiTheme="minorEastAsia"/>
                  <w:color w:val="000000"/>
                </w:rPr>
              </w:pPr>
              <w:r w:rsidRPr="003E69AA">
                <w:rPr>
                  <w:rFonts w:asciiTheme="minorEastAsia" w:eastAsiaTheme="minorEastAsia" w:hAnsiTheme="minorEastAsia"/>
                  <w:color w:val="000000"/>
                </w:rPr>
                <w:t>除企业合并形成的长期股权投资以外，其他方式取得的长期股权投资，按照下列规定确定其投资成本：</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A.以支付现金取得的长期股权投资，按照实际支付的购买价款作为投资成本。初始投资成本包括与取得长期股权投资直接相关的费用、税金及其他必要支出；</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B.以发行权益</w:t>
              </w:r>
              <w:proofErr w:type="gramStart"/>
              <w:r w:rsidRPr="003E69AA">
                <w:rPr>
                  <w:rFonts w:asciiTheme="minorEastAsia" w:eastAsiaTheme="minorEastAsia" w:hAnsiTheme="minorEastAsia"/>
                  <w:color w:val="000000"/>
                </w:rPr>
                <w:t>性证券</w:t>
              </w:r>
              <w:proofErr w:type="gramEnd"/>
              <w:r w:rsidRPr="003E69AA">
                <w:rPr>
                  <w:rFonts w:asciiTheme="minorEastAsia" w:eastAsiaTheme="minorEastAsia" w:hAnsiTheme="minorEastAsia"/>
                  <w:color w:val="000000"/>
                </w:rPr>
                <w:t>取得的长期股权投资，按照发行权益</w:t>
              </w:r>
              <w:proofErr w:type="gramStart"/>
              <w:r w:rsidRPr="003E69AA">
                <w:rPr>
                  <w:rFonts w:asciiTheme="minorEastAsia" w:eastAsiaTheme="minorEastAsia" w:hAnsiTheme="minorEastAsia"/>
                  <w:color w:val="000000"/>
                </w:rPr>
                <w:t>性证券</w:t>
              </w:r>
              <w:proofErr w:type="gramEnd"/>
              <w:r w:rsidRPr="003E69AA">
                <w:rPr>
                  <w:rFonts w:asciiTheme="minorEastAsia" w:eastAsiaTheme="minorEastAsia" w:hAnsiTheme="minorEastAsia"/>
                  <w:color w:val="000000"/>
                </w:rPr>
                <w:t>的公允价值作为初始投资成本；</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C.通过非货币性资产交换取得的长期股权投资，如果该项交换具有商业实质且换入资产或换出资产的公允价值能可靠计量，则以换出资产的公允价值和相关税费作为初始投资成本，换出资产的公允价值与账面价值之间的差额计入当期损益；若非货币资产交换不同时具备上述两个条件，则按换出资产的账面价值和相关税费作为初始投资成本。</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D.通过债务重组取得的长期股权投资，以所放弃债权的公允价值和</w:t>
              </w:r>
              <w:proofErr w:type="gramStart"/>
              <w:r w:rsidRPr="003E69AA">
                <w:rPr>
                  <w:rFonts w:asciiTheme="minorEastAsia" w:eastAsiaTheme="minorEastAsia" w:hAnsiTheme="minorEastAsia"/>
                  <w:color w:val="000000"/>
                </w:rPr>
                <w:t>可</w:t>
              </w:r>
              <w:proofErr w:type="gramEnd"/>
              <w:r w:rsidRPr="003E69AA">
                <w:rPr>
                  <w:rFonts w:asciiTheme="minorEastAsia" w:eastAsiaTheme="minorEastAsia" w:hAnsiTheme="minorEastAsia"/>
                  <w:color w:val="000000"/>
                </w:rPr>
                <w:t>直接归属于该资产的税金等其他成本确定其入账价值，并将所放弃债权的公允价值与账面价值之间的差额，计入当期损益。</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（3）后续计量及损益确认方法</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本公司能够对被投资单位实施控制的长期股权投资采用成本法核算；对联营企业和合营企业的长期股权投资采用权益法核算。</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hint="eastAsia"/>
                </w:rPr>
                <w:t>①</w:t>
              </w:r>
              <w:r w:rsidRPr="003E69AA">
                <w:rPr>
                  <w:rFonts w:asciiTheme="minorEastAsia" w:eastAsiaTheme="minorEastAsia" w:hAnsiTheme="minorEastAsia"/>
                </w:rPr>
                <w:t>成本法</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采用成本法核算的长期股权投资，追加或收回投资时调整长期股权投资的成本；被投资单位宣告分派的现金股利或利润，确认为当期投资收益。</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hint="eastAsia"/>
                </w:rPr>
                <w:t>②</w:t>
              </w:r>
              <w:r w:rsidRPr="003E69AA">
                <w:rPr>
                  <w:rFonts w:asciiTheme="minorEastAsia" w:eastAsiaTheme="minorEastAsia" w:hAnsiTheme="minorEastAsia"/>
                </w:rPr>
                <w:t>权益法</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按照权益法核算的长期股权投资，一般会计处理为：</w:t>
              </w:r>
            </w:p>
            <w:p w:rsidR="00DA590C" w:rsidRPr="003E69AA" w:rsidRDefault="00DA590C" w:rsidP="00DA590C">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lastRenderedPageBreak/>
                <w:t>本公司长期股权投资的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本公司按照应享有或应分担的被投资单位实现的净损益和其他综合收益的份额，分别确认投资收益和其他综合收益，同时调整长期股权投资的账面价值；本公司按照被投资单位宣告分派的利润或现金股利计算应享有的部分，相应减少长期股权投资的账面价值；被投资单位除净损益、其他综合收益和利润分配以外所有者权益的其他变动，调整长期股权投资的账面价值并计入所有者权益。在确认应享有被投资单位净损益的份额时，以取得投资时被投资单位可辨认净资产的公允价值为基础，对被投资单位的净利润进行调整后确认。被投资单位采用的会计政策及会计期间与本公司不一致的，应按照本公司的会计政策及会计期间对被投资单位的财务报表进行调整，并据以确认投资收益和其他综合收益等。本公司与联营企业及合营企业之间发生的未实现内部交易损益按照享有的比例计算归属于本公司的部分予以</w:t>
              </w:r>
              <w:proofErr w:type="gramStart"/>
              <w:r w:rsidRPr="003E69AA">
                <w:rPr>
                  <w:rFonts w:asciiTheme="minorEastAsia" w:eastAsiaTheme="minorEastAsia" w:hAnsiTheme="minorEastAsia"/>
                </w:rPr>
                <w:t>抵销</w:t>
              </w:r>
              <w:proofErr w:type="gramEnd"/>
              <w:r w:rsidRPr="003E69AA">
                <w:rPr>
                  <w:rFonts w:asciiTheme="minorEastAsia" w:eastAsiaTheme="minorEastAsia" w:hAnsiTheme="minorEastAsia"/>
                </w:rPr>
                <w:t>，在此基础上确认投资损益。本公司与被投资单位发生的未实现内部交易损失属于资产减值损失的，应全额确认。</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因追加投资等原因能够对被投资单位施加重大影响或实施共同控制但不构成控制的，按照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应当转入改按权益法核算的当期损益。</w:t>
              </w:r>
            </w:p>
            <w:p w:rsidR="00DA590C" w:rsidRPr="003E69AA" w:rsidRDefault="00DA590C" w:rsidP="00DA590C">
              <w:pPr>
                <w:tabs>
                  <w:tab w:val="left" w:pos="618"/>
                </w:tabs>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rPr>
                <w:t>因处置部分股权投资等原因丧失了对被投资单位的共同控制或重大影响的，处置后的剩余股权改按公允价值计量，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w:t>
              </w:r>
            </w:p>
            <w:p w:rsidR="00B16B98" w:rsidRDefault="00DA590C" w:rsidP="00B16B98">
              <w:pPr>
                <w:adjustRightInd w:val="0"/>
                <w:snapToGrid w:val="0"/>
                <w:spacing w:line="300" w:lineRule="auto"/>
                <w:ind w:firstLineChars="200" w:firstLine="420"/>
                <w:rPr>
                  <w:rFonts w:asciiTheme="minorEastAsia" w:eastAsiaTheme="minorEastAsia" w:hAnsiTheme="minorEastAsia"/>
                </w:rPr>
              </w:pPr>
              <w:r w:rsidRPr="003E69AA">
                <w:rPr>
                  <w:rFonts w:asciiTheme="minorEastAsia" w:eastAsiaTheme="minorEastAsia" w:hAnsiTheme="minorEastAsia"/>
                  <w:color w:val="000000"/>
                </w:rPr>
                <w:t>（4）减值测试方法及减值准备计</w:t>
              </w:r>
              <w:r w:rsidRPr="003E69AA">
                <w:rPr>
                  <w:rFonts w:asciiTheme="minorEastAsia" w:eastAsiaTheme="minorEastAsia" w:hAnsiTheme="minorEastAsia"/>
                </w:rPr>
                <w:t>提方法</w:t>
              </w:r>
            </w:p>
            <w:p w:rsidR="00DA590C" w:rsidRDefault="00DA590C" w:rsidP="00B16B98">
              <w:pPr>
                <w:adjustRightInd w:val="0"/>
                <w:snapToGrid w:val="0"/>
                <w:spacing w:line="300" w:lineRule="auto"/>
                <w:ind w:firstLineChars="200" w:firstLine="420"/>
                <w:rPr>
                  <w:szCs w:val="21"/>
                </w:rPr>
              </w:pPr>
              <w:r w:rsidRPr="003E69AA">
                <w:rPr>
                  <w:rFonts w:asciiTheme="minorEastAsia" w:eastAsiaTheme="minorEastAsia" w:hAnsiTheme="minorEastAsia"/>
                </w:rPr>
                <w:t>对子公司、联营企业及合营企业的投资，计提资产减值的方法见附注三、24。</w:t>
              </w:r>
            </w:p>
          </w:sdtContent>
        </w:sdt>
      </w:sdtContent>
    </w:sdt>
    <w:p w:rsidR="00DA590C" w:rsidRDefault="00DA590C">
      <w:pPr>
        <w:rPr>
          <w:szCs w:val="21"/>
        </w:rPr>
      </w:pPr>
    </w:p>
    <w:p w:rsidR="00DA590C" w:rsidRDefault="00DA590C" w:rsidP="004A3A29">
      <w:pPr>
        <w:pStyle w:val="3"/>
        <w:numPr>
          <w:ilvl w:val="0"/>
          <w:numId w:val="37"/>
        </w:numPr>
        <w:rPr>
          <w:rFonts w:ascii="宋体" w:hAnsi="宋体"/>
        </w:rPr>
      </w:pPr>
      <w:r>
        <w:rPr>
          <w:rFonts w:ascii="宋体" w:hAnsi="宋体"/>
        </w:rPr>
        <w:t>投资性房地产</w:t>
      </w:r>
    </w:p>
    <w:sdt>
      <w:sdtPr>
        <w:rPr>
          <w:rFonts w:hint="eastAsia"/>
          <w:b/>
          <w:bCs/>
        </w:rPr>
        <w:alias w:val="选项模块:不适用"/>
        <w:tag w:val="_GBC_6983d9e24ed54c18a335cb0386f36c2c"/>
        <w:id w:val="26282895"/>
        <w:placeholder>
          <w:docPart w:val="GBC22222222222222222222222222222"/>
        </w:placeholder>
      </w:sdtPr>
      <w:sdtEndPr>
        <w:rPr>
          <w:b w:val="0"/>
          <w:bCs w:val="0"/>
        </w:rPr>
      </w:sdtEndPr>
      <w:sdtContent>
        <w:p w:rsidR="00DA590C" w:rsidRPr="00793F2F" w:rsidRDefault="00DA590C">
          <w:pPr>
            <w:rPr>
              <w:szCs w:val="21"/>
            </w:rPr>
          </w:pPr>
          <w:r>
            <w:rPr>
              <w:rFonts w:hint="eastAsia"/>
              <w:szCs w:val="21"/>
            </w:rPr>
            <w:t>不</w:t>
          </w:r>
          <w:sdt>
            <w:sdtPr>
              <w:rPr>
                <w:rFonts w:hint="eastAsia"/>
                <w:szCs w:val="21"/>
              </w:rPr>
              <w:tag w:val="_PLD_2184b7576e914eab9a60f92a290f95d2"/>
              <w:id w:val="26282894"/>
              <w:lock w:val="sdtLocked"/>
            </w:sdtPr>
            <w:sdtContent>
              <w:r>
                <w:rPr>
                  <w:rFonts w:hint="eastAsia"/>
                  <w:szCs w:val="21"/>
                </w:rPr>
                <w:t>适</w:t>
              </w:r>
            </w:sdtContent>
          </w:sdt>
          <w:r>
            <w:rPr>
              <w:rFonts w:hint="eastAsia"/>
              <w:szCs w:val="21"/>
            </w:rPr>
            <w:t>用</w:t>
          </w:r>
        </w:p>
        <w:p w:rsidR="00DA590C" w:rsidRPr="00366DE0" w:rsidRDefault="003E1C3B"/>
      </w:sdtContent>
    </w:sdt>
    <w:p w:rsidR="00DA590C" w:rsidRDefault="00DA590C" w:rsidP="004A3A29">
      <w:pPr>
        <w:pStyle w:val="3"/>
        <w:numPr>
          <w:ilvl w:val="0"/>
          <w:numId w:val="37"/>
        </w:numPr>
        <w:rPr>
          <w:rFonts w:ascii="宋体" w:hAnsi="宋体"/>
        </w:rPr>
      </w:pPr>
      <w:r>
        <w:rPr>
          <w:rFonts w:ascii="宋体" w:hAnsi="宋体"/>
        </w:rPr>
        <w:t>固定资产</w:t>
      </w:r>
    </w:p>
    <w:sdt>
      <w:sdtPr>
        <w:rPr>
          <w:rFonts w:ascii="宋体" w:hAnsi="宋体" w:cs="宋体"/>
          <w:b w:val="0"/>
          <w:bCs w:val="0"/>
          <w:kern w:val="0"/>
          <w:szCs w:val="24"/>
        </w:rPr>
        <w:alias w:val="模块:固定资产确认条件"/>
        <w:tag w:val="_GBC_662771796da549e1b2a02fb7d497f077"/>
        <w:id w:val="26282898"/>
        <w:lock w:val="sdtLocked"/>
        <w:placeholder>
          <w:docPart w:val="GBC22222222222222222222222222222"/>
        </w:placeholder>
      </w:sdtPr>
      <w:sdtContent>
        <w:p w:rsidR="00DA590C" w:rsidRDefault="00DA590C" w:rsidP="004A3A29">
          <w:pPr>
            <w:pStyle w:val="4"/>
            <w:numPr>
              <w:ilvl w:val="0"/>
              <w:numId w:val="40"/>
            </w:numPr>
            <w:rPr>
              <w:rFonts w:ascii="宋体" w:hAnsi="宋体"/>
            </w:rPr>
          </w:pPr>
          <w:r>
            <w:rPr>
              <w:rFonts w:ascii="宋体" w:hAnsi="宋体" w:hint="eastAsia"/>
            </w:rPr>
            <w:t>确认条件</w:t>
          </w:r>
        </w:p>
        <w:sdt>
          <w:sdtPr>
            <w:alias w:val="是否适用：固定资产确认条件[双击切换]"/>
            <w:tag w:val="_GBC_45cce032cd1f43bfad18a80dd94e9cc4"/>
            <w:id w:val="2628289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bCs/>
              <w:szCs w:val="21"/>
            </w:rPr>
            <w:alias w:val="固定资产确认条件"/>
            <w:tag w:val="_GBC_3044d53470b143fa9477fa34b85d4ec5"/>
            <w:id w:val="26282897"/>
            <w:lock w:val="sdtLocked"/>
            <w:placeholder>
              <w:docPart w:val="GBC22222222222222222222222222222"/>
            </w:placeholder>
          </w:sdtPr>
          <w:sdtEndPr>
            <w:rPr>
              <w:b/>
            </w:rPr>
          </w:sdtEndPr>
          <w:sdtContent>
            <w:p w:rsidR="00DA590C" w:rsidRPr="003E69AA" w:rsidRDefault="00DA590C" w:rsidP="00DA590C">
              <w:pPr>
                <w:adjustRightInd w:val="0"/>
                <w:spacing w:line="300" w:lineRule="auto"/>
                <w:ind w:firstLineChars="200" w:firstLine="420"/>
                <w:rPr>
                  <w:rFonts w:eastAsiaTheme="majorEastAsia"/>
                  <w:color w:val="000000"/>
                </w:rPr>
              </w:pPr>
              <w:r w:rsidRPr="003E69AA">
                <w:rPr>
                  <w:rFonts w:eastAsiaTheme="majorEastAsia"/>
                  <w:color w:val="000000"/>
                </w:rPr>
                <w:t>固定资产是指为生产商品、提供劳务、出租或经营管理而持有的使用寿命超过</w:t>
              </w:r>
              <w:r w:rsidRPr="003E69AA">
                <w:rPr>
                  <w:rFonts w:eastAsiaTheme="majorEastAsia"/>
                </w:rPr>
                <w:t>一年的单位价值较高</w:t>
              </w:r>
              <w:r w:rsidRPr="003E69AA">
                <w:rPr>
                  <w:rFonts w:eastAsiaTheme="majorEastAsia"/>
                  <w:color w:val="000000"/>
                </w:rPr>
                <w:t>的有形资产。</w:t>
              </w:r>
            </w:p>
            <w:p w:rsidR="00DA590C" w:rsidRPr="003E69AA" w:rsidRDefault="00DA590C" w:rsidP="00DA590C">
              <w:pPr>
                <w:adjustRightInd w:val="0"/>
                <w:spacing w:line="300" w:lineRule="auto"/>
                <w:ind w:firstLineChars="200" w:firstLine="420"/>
                <w:rPr>
                  <w:rFonts w:eastAsiaTheme="majorEastAsia"/>
                  <w:color w:val="000000"/>
                </w:rPr>
              </w:pPr>
              <w:r w:rsidRPr="003E69AA">
                <w:rPr>
                  <w:rFonts w:eastAsiaTheme="majorEastAsia"/>
                  <w:color w:val="000000"/>
                </w:rPr>
                <w:t>固定资产在同时满足下列条件时，按取得时的实际成本予以确认：</w:t>
              </w:r>
            </w:p>
            <w:p w:rsidR="00DA590C" w:rsidRPr="003E69AA" w:rsidRDefault="00DA590C" w:rsidP="00DA590C">
              <w:pPr>
                <w:adjustRightInd w:val="0"/>
                <w:spacing w:line="300" w:lineRule="auto"/>
                <w:ind w:firstLineChars="200" w:firstLine="420"/>
                <w:rPr>
                  <w:rFonts w:eastAsiaTheme="majorEastAsia"/>
                  <w:color w:val="000000"/>
                </w:rPr>
              </w:pPr>
              <w:r w:rsidRPr="003E69AA">
                <w:rPr>
                  <w:rFonts w:hint="eastAsia"/>
                  <w:color w:val="000000"/>
                </w:rPr>
                <w:t>①</w:t>
              </w:r>
              <w:r w:rsidRPr="003E69AA">
                <w:rPr>
                  <w:rFonts w:eastAsiaTheme="majorEastAsia"/>
                  <w:color w:val="000000"/>
                </w:rPr>
                <w:t>与该固定资产有关的经济利益很可能流入企业。</w:t>
              </w:r>
            </w:p>
            <w:p w:rsidR="00B16B98" w:rsidRDefault="00DA590C" w:rsidP="00B16B98">
              <w:pPr>
                <w:adjustRightInd w:val="0"/>
                <w:spacing w:line="300" w:lineRule="auto"/>
                <w:ind w:firstLineChars="200" w:firstLine="420"/>
                <w:rPr>
                  <w:rFonts w:eastAsiaTheme="majorEastAsia"/>
                  <w:color w:val="000000"/>
                </w:rPr>
              </w:pPr>
              <w:r w:rsidRPr="003E69AA">
                <w:rPr>
                  <w:rFonts w:hint="eastAsia"/>
                  <w:color w:val="000000"/>
                </w:rPr>
                <w:t>②</w:t>
              </w:r>
              <w:r w:rsidRPr="003E69AA">
                <w:rPr>
                  <w:rFonts w:eastAsiaTheme="majorEastAsia"/>
                  <w:color w:val="000000"/>
                </w:rPr>
                <w:t>该固定资产的成本能够可靠地计量。</w:t>
              </w:r>
            </w:p>
            <w:p w:rsidR="00DA590C" w:rsidRDefault="00DA590C" w:rsidP="00B16B98">
              <w:pPr>
                <w:adjustRightInd w:val="0"/>
                <w:spacing w:line="300" w:lineRule="auto"/>
                <w:ind w:firstLineChars="200" w:firstLine="420"/>
                <w:rPr>
                  <w:b/>
                  <w:bCs/>
                  <w:szCs w:val="21"/>
                </w:rPr>
              </w:pPr>
              <w:r w:rsidRPr="003E69AA">
                <w:rPr>
                  <w:rFonts w:eastAsiaTheme="majorEastAsia"/>
                  <w:color w:val="000000"/>
                </w:rPr>
                <w:t>固定资产发生的后续支出，符合固定资产确认条件的计入固定资产成本；不符合固定资产确认条件的在发生时计入当期损益</w:t>
              </w:r>
              <w:r w:rsidRPr="0069731B">
                <w:rPr>
                  <w:rFonts w:eastAsiaTheme="majorEastAsia"/>
                  <w:color w:val="000000"/>
                  <w:sz w:val="24"/>
                </w:rPr>
                <w:t>。</w:t>
              </w:r>
            </w:p>
          </w:sdtContent>
        </w:sdt>
      </w:sdtContent>
    </w:sdt>
    <w:p w:rsidR="00DA590C" w:rsidRDefault="00DA590C">
      <w:pPr>
        <w:rPr>
          <w:szCs w:val="21"/>
        </w:rPr>
      </w:pPr>
    </w:p>
    <w:sdt>
      <w:sdtPr>
        <w:rPr>
          <w:rFonts w:ascii="宋体" w:hAnsi="宋体" w:cstheme="minorBidi"/>
          <w:b w:val="0"/>
          <w:bCs w:val="0"/>
          <w:kern w:val="0"/>
          <w:szCs w:val="22"/>
        </w:rPr>
        <w:alias w:val="模块:固定资产折旧方法"/>
        <w:tag w:val="_GBC_7c749a57d4094b3386978c34c3487e2a"/>
        <w:id w:val="26282910"/>
        <w:lock w:val="sdtLocked"/>
        <w:placeholder>
          <w:docPart w:val="GBC22222222222222222222222222222"/>
        </w:placeholder>
      </w:sdtPr>
      <w:sdtEndPr>
        <w:rPr>
          <w:rFonts w:cs="宋体"/>
          <w:szCs w:val="24"/>
        </w:rPr>
      </w:sdtEndPr>
      <w:sdtContent>
        <w:p w:rsidR="00972100" w:rsidRDefault="00972100" w:rsidP="004A3A29">
          <w:pPr>
            <w:pStyle w:val="4"/>
            <w:numPr>
              <w:ilvl w:val="0"/>
              <w:numId w:val="40"/>
            </w:numPr>
            <w:rPr>
              <w:rFonts w:ascii="宋体" w:hAnsi="宋体"/>
            </w:rPr>
          </w:pPr>
          <w:r>
            <w:rPr>
              <w:rFonts w:ascii="宋体" w:hAnsi="宋体"/>
            </w:rPr>
            <w:t>折旧方法</w:t>
          </w:r>
        </w:p>
        <w:sdt>
          <w:sdtPr>
            <w:alias w:val="是否适用：固定资产折旧方法[双击切换]"/>
            <w:tag w:val="_GBC_c221ef38ff6a4242aab725946697311c"/>
            <w:id w:val="26282899"/>
            <w:lock w:val="sdtLocked"/>
            <w:placeholder>
              <w:docPart w:val="GBC22222222222222222222222222222"/>
            </w:placeholder>
          </w:sdtPr>
          <w:sdtContent>
            <w:p w:rsidR="00972100" w:rsidRDefault="003E1C3B">
              <w:r>
                <w:fldChar w:fldCharType="begin"/>
              </w:r>
              <w:r w:rsidR="00972100">
                <w:instrText xml:space="preserve"> MACROBUTTON  SnrToggleCheckbox √适用 </w:instrText>
              </w:r>
              <w:r>
                <w:fldChar w:fldCharType="end"/>
              </w:r>
              <w:r>
                <w:fldChar w:fldCharType="begin"/>
              </w:r>
              <w:r w:rsidR="00972100">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972100" w:rsidTr="00DA590C">
            <w:sdt>
              <w:sdtPr>
                <w:tag w:val="_PLD_d39db65ac15c4d7583d7fe75cb893517"/>
                <w:id w:val="26282900"/>
                <w:lock w:val="sdtLocked"/>
              </w:sdtPr>
              <w:sdtContent>
                <w:tc>
                  <w:tcPr>
                    <w:tcW w:w="949" w:type="pct"/>
                    <w:vAlign w:val="center"/>
                  </w:tcPr>
                  <w:p w:rsidR="00972100" w:rsidRDefault="00972100" w:rsidP="00DA590C">
                    <w:pPr>
                      <w:jc w:val="center"/>
                      <w:rPr>
                        <w:szCs w:val="21"/>
                      </w:rPr>
                    </w:pPr>
                    <w:r>
                      <w:rPr>
                        <w:szCs w:val="21"/>
                      </w:rPr>
                      <w:t>类别</w:t>
                    </w:r>
                  </w:p>
                </w:tc>
              </w:sdtContent>
            </w:sdt>
            <w:sdt>
              <w:sdtPr>
                <w:tag w:val="_PLD_1b5147121b9948e5a115c7a4d6c95995"/>
                <w:id w:val="26282901"/>
                <w:lock w:val="sdtLocked"/>
              </w:sdtPr>
              <w:sdtContent>
                <w:tc>
                  <w:tcPr>
                    <w:tcW w:w="1012" w:type="pct"/>
                    <w:vAlign w:val="center"/>
                  </w:tcPr>
                  <w:p w:rsidR="00972100" w:rsidRDefault="00972100" w:rsidP="00DA590C">
                    <w:pPr>
                      <w:jc w:val="center"/>
                      <w:rPr>
                        <w:szCs w:val="21"/>
                      </w:rPr>
                    </w:pPr>
                    <w:r>
                      <w:rPr>
                        <w:rFonts w:hint="eastAsia"/>
                        <w:szCs w:val="21"/>
                      </w:rPr>
                      <w:t>折旧方法</w:t>
                    </w:r>
                  </w:p>
                </w:tc>
              </w:sdtContent>
            </w:sdt>
            <w:sdt>
              <w:sdtPr>
                <w:tag w:val="_PLD_65441224aa3f4fd3be4ca0650b16b1aa"/>
                <w:id w:val="26282902"/>
                <w:lock w:val="sdtLocked"/>
              </w:sdtPr>
              <w:sdtContent>
                <w:tc>
                  <w:tcPr>
                    <w:tcW w:w="1013" w:type="pct"/>
                    <w:vAlign w:val="center"/>
                  </w:tcPr>
                  <w:p w:rsidR="00972100" w:rsidRDefault="00972100" w:rsidP="00DA590C">
                    <w:pPr>
                      <w:jc w:val="center"/>
                      <w:rPr>
                        <w:szCs w:val="21"/>
                      </w:rPr>
                    </w:pPr>
                    <w:r>
                      <w:rPr>
                        <w:szCs w:val="21"/>
                      </w:rPr>
                      <w:t>折旧年限（年）</w:t>
                    </w:r>
                  </w:p>
                </w:tc>
              </w:sdtContent>
            </w:sdt>
            <w:sdt>
              <w:sdtPr>
                <w:tag w:val="_PLD_1c82a37539a842289bf80f2937f33bee"/>
                <w:id w:val="26282903"/>
                <w:lock w:val="sdtLocked"/>
              </w:sdtPr>
              <w:sdtContent>
                <w:tc>
                  <w:tcPr>
                    <w:tcW w:w="1013" w:type="pct"/>
                    <w:vAlign w:val="center"/>
                  </w:tcPr>
                  <w:p w:rsidR="00972100" w:rsidRDefault="00972100" w:rsidP="00DA590C">
                    <w:pPr>
                      <w:jc w:val="center"/>
                      <w:rPr>
                        <w:szCs w:val="21"/>
                      </w:rPr>
                    </w:pPr>
                    <w:r>
                      <w:rPr>
                        <w:szCs w:val="21"/>
                      </w:rPr>
                      <w:t>残值率</w:t>
                    </w:r>
                  </w:p>
                </w:tc>
              </w:sdtContent>
            </w:sdt>
            <w:sdt>
              <w:sdtPr>
                <w:tag w:val="_PLD_a67e8338c181496fa22b9944b63ec82c"/>
                <w:id w:val="26282904"/>
                <w:lock w:val="sdtLocked"/>
              </w:sdtPr>
              <w:sdtContent>
                <w:tc>
                  <w:tcPr>
                    <w:tcW w:w="1013" w:type="pct"/>
                    <w:vAlign w:val="center"/>
                  </w:tcPr>
                  <w:p w:rsidR="00972100" w:rsidRDefault="00972100" w:rsidP="00DA590C">
                    <w:pPr>
                      <w:jc w:val="center"/>
                      <w:rPr>
                        <w:szCs w:val="21"/>
                      </w:rPr>
                    </w:pPr>
                    <w:r>
                      <w:rPr>
                        <w:szCs w:val="21"/>
                      </w:rPr>
                      <w:t>年折旧率</w:t>
                    </w:r>
                  </w:p>
                </w:tc>
              </w:sdtContent>
            </w:sdt>
          </w:tr>
          <w:sdt>
            <w:sdtPr>
              <w:rPr>
                <w:szCs w:val="21"/>
              </w:rPr>
              <w:alias w:val="其他固定资产计价、折旧、减值方法"/>
              <w:tag w:val="_GBC_f1ad6125c5d74d2a98f593d2ba574474"/>
              <w:id w:val="26282905"/>
              <w:lock w:val="sdtLocked"/>
            </w:sdtPr>
            <w:sdtContent>
              <w:tr w:rsidR="00972100" w:rsidTr="00DA590C">
                <w:tc>
                  <w:tcPr>
                    <w:tcW w:w="949" w:type="pct"/>
                  </w:tcPr>
                  <w:p w:rsidR="00972100" w:rsidRDefault="00972100" w:rsidP="00DA590C">
                    <w:pPr>
                      <w:jc w:val="center"/>
                      <w:rPr>
                        <w:szCs w:val="21"/>
                      </w:rPr>
                    </w:pPr>
                    <w:r>
                      <w:t>房屋及建筑物</w:t>
                    </w:r>
                  </w:p>
                </w:tc>
                <w:tc>
                  <w:tcPr>
                    <w:tcW w:w="1012" w:type="pct"/>
                  </w:tcPr>
                  <w:p w:rsidR="00972100" w:rsidRDefault="00972100" w:rsidP="00DA590C">
                    <w:pPr>
                      <w:jc w:val="center"/>
                      <w:rPr>
                        <w:szCs w:val="21"/>
                      </w:rPr>
                    </w:pPr>
                    <w:r>
                      <w:t>年限平均法</w:t>
                    </w:r>
                  </w:p>
                </w:tc>
                <w:tc>
                  <w:tcPr>
                    <w:tcW w:w="1013" w:type="pct"/>
                  </w:tcPr>
                  <w:p w:rsidR="00972100" w:rsidRDefault="00972100" w:rsidP="00DA590C">
                    <w:pPr>
                      <w:jc w:val="center"/>
                      <w:rPr>
                        <w:szCs w:val="21"/>
                      </w:rPr>
                    </w:pPr>
                    <w:r>
                      <w:t>30—40</w:t>
                    </w:r>
                  </w:p>
                </w:tc>
                <w:tc>
                  <w:tcPr>
                    <w:tcW w:w="1013" w:type="pct"/>
                  </w:tcPr>
                  <w:p w:rsidR="00972100" w:rsidRDefault="00972100" w:rsidP="00DA590C">
                    <w:pPr>
                      <w:jc w:val="center"/>
                      <w:rPr>
                        <w:szCs w:val="21"/>
                      </w:rPr>
                    </w:pPr>
                    <w:r>
                      <w:t>4.00</w:t>
                    </w:r>
                  </w:p>
                </w:tc>
                <w:tc>
                  <w:tcPr>
                    <w:tcW w:w="1013" w:type="pct"/>
                  </w:tcPr>
                  <w:p w:rsidR="00972100" w:rsidRDefault="00972100" w:rsidP="00DA590C">
                    <w:pPr>
                      <w:jc w:val="center"/>
                      <w:rPr>
                        <w:szCs w:val="21"/>
                      </w:rPr>
                    </w:pPr>
                    <w:r>
                      <w:t>3.20—2.40</w:t>
                    </w:r>
                  </w:p>
                </w:tc>
              </w:tr>
            </w:sdtContent>
          </w:sdt>
          <w:sdt>
            <w:sdtPr>
              <w:rPr>
                <w:szCs w:val="21"/>
              </w:rPr>
              <w:alias w:val="其他固定资产计价、折旧、减值方法"/>
              <w:tag w:val="_GBC_f1ad6125c5d74d2a98f593d2ba574474"/>
              <w:id w:val="26282906"/>
              <w:lock w:val="sdtLocked"/>
            </w:sdtPr>
            <w:sdtContent>
              <w:tr w:rsidR="00972100" w:rsidTr="00DA590C">
                <w:tc>
                  <w:tcPr>
                    <w:tcW w:w="949" w:type="pct"/>
                  </w:tcPr>
                  <w:p w:rsidR="00972100" w:rsidRDefault="00972100" w:rsidP="00DA590C">
                    <w:pPr>
                      <w:jc w:val="center"/>
                      <w:rPr>
                        <w:szCs w:val="21"/>
                      </w:rPr>
                    </w:pPr>
                    <w:r>
                      <w:t>机器设备</w:t>
                    </w:r>
                  </w:p>
                </w:tc>
                <w:tc>
                  <w:tcPr>
                    <w:tcW w:w="1012" w:type="pct"/>
                  </w:tcPr>
                  <w:p w:rsidR="00972100" w:rsidRDefault="00972100" w:rsidP="00DA590C">
                    <w:pPr>
                      <w:jc w:val="center"/>
                      <w:rPr>
                        <w:szCs w:val="21"/>
                      </w:rPr>
                    </w:pPr>
                    <w:r>
                      <w:t>年限平均法</w:t>
                    </w:r>
                  </w:p>
                </w:tc>
                <w:tc>
                  <w:tcPr>
                    <w:tcW w:w="1013" w:type="pct"/>
                  </w:tcPr>
                  <w:p w:rsidR="00972100" w:rsidRDefault="00972100" w:rsidP="00DA590C">
                    <w:pPr>
                      <w:jc w:val="center"/>
                      <w:rPr>
                        <w:szCs w:val="21"/>
                      </w:rPr>
                    </w:pPr>
                    <w:r>
                      <w:t>10—14</w:t>
                    </w:r>
                  </w:p>
                </w:tc>
                <w:tc>
                  <w:tcPr>
                    <w:tcW w:w="1013" w:type="pct"/>
                  </w:tcPr>
                  <w:p w:rsidR="00972100" w:rsidRDefault="00972100" w:rsidP="00DA590C">
                    <w:pPr>
                      <w:jc w:val="center"/>
                      <w:rPr>
                        <w:szCs w:val="21"/>
                      </w:rPr>
                    </w:pPr>
                    <w:r>
                      <w:t>5.00</w:t>
                    </w:r>
                  </w:p>
                </w:tc>
                <w:tc>
                  <w:tcPr>
                    <w:tcW w:w="1013" w:type="pct"/>
                  </w:tcPr>
                  <w:p w:rsidR="00972100" w:rsidRDefault="00972100" w:rsidP="00DA590C">
                    <w:pPr>
                      <w:jc w:val="center"/>
                      <w:rPr>
                        <w:szCs w:val="21"/>
                      </w:rPr>
                    </w:pPr>
                    <w:r>
                      <w:t>9.50—6.79</w:t>
                    </w:r>
                  </w:p>
                </w:tc>
              </w:tr>
            </w:sdtContent>
          </w:sdt>
          <w:sdt>
            <w:sdtPr>
              <w:rPr>
                <w:szCs w:val="21"/>
              </w:rPr>
              <w:alias w:val="其他固定资产计价、折旧、减值方法"/>
              <w:tag w:val="_GBC_f1ad6125c5d74d2a98f593d2ba574474"/>
              <w:id w:val="26282907"/>
              <w:lock w:val="sdtLocked"/>
            </w:sdtPr>
            <w:sdtContent>
              <w:tr w:rsidR="00972100" w:rsidTr="00DA590C">
                <w:tc>
                  <w:tcPr>
                    <w:tcW w:w="949" w:type="pct"/>
                  </w:tcPr>
                  <w:p w:rsidR="00972100" w:rsidRDefault="00972100" w:rsidP="00DA590C">
                    <w:pPr>
                      <w:jc w:val="center"/>
                      <w:rPr>
                        <w:szCs w:val="21"/>
                      </w:rPr>
                    </w:pPr>
                    <w:r>
                      <w:t>运输设备</w:t>
                    </w:r>
                  </w:p>
                </w:tc>
                <w:tc>
                  <w:tcPr>
                    <w:tcW w:w="1012" w:type="pct"/>
                  </w:tcPr>
                  <w:p w:rsidR="00972100" w:rsidRDefault="00972100" w:rsidP="00DA590C">
                    <w:pPr>
                      <w:jc w:val="center"/>
                      <w:rPr>
                        <w:szCs w:val="21"/>
                      </w:rPr>
                    </w:pPr>
                    <w:r>
                      <w:t>年限平均法</w:t>
                    </w:r>
                  </w:p>
                </w:tc>
                <w:tc>
                  <w:tcPr>
                    <w:tcW w:w="1013" w:type="pct"/>
                  </w:tcPr>
                  <w:p w:rsidR="00972100" w:rsidRDefault="00972100" w:rsidP="00DA590C">
                    <w:pPr>
                      <w:jc w:val="center"/>
                      <w:rPr>
                        <w:szCs w:val="21"/>
                      </w:rPr>
                    </w:pPr>
                    <w:r>
                      <w:t>6—12</w:t>
                    </w:r>
                  </w:p>
                </w:tc>
                <w:tc>
                  <w:tcPr>
                    <w:tcW w:w="1013" w:type="pct"/>
                  </w:tcPr>
                  <w:p w:rsidR="00972100" w:rsidRDefault="00972100" w:rsidP="00DA590C">
                    <w:pPr>
                      <w:jc w:val="center"/>
                      <w:rPr>
                        <w:szCs w:val="21"/>
                      </w:rPr>
                    </w:pPr>
                    <w:r>
                      <w:t>5.00</w:t>
                    </w:r>
                  </w:p>
                </w:tc>
                <w:tc>
                  <w:tcPr>
                    <w:tcW w:w="1013" w:type="pct"/>
                  </w:tcPr>
                  <w:p w:rsidR="00972100" w:rsidRDefault="00972100" w:rsidP="00DA590C">
                    <w:pPr>
                      <w:jc w:val="center"/>
                      <w:rPr>
                        <w:szCs w:val="21"/>
                      </w:rPr>
                    </w:pPr>
                    <w:r>
                      <w:t>15.83—7.92</w:t>
                    </w:r>
                  </w:p>
                </w:tc>
              </w:tr>
            </w:sdtContent>
          </w:sdt>
          <w:sdt>
            <w:sdtPr>
              <w:rPr>
                <w:szCs w:val="21"/>
              </w:rPr>
              <w:alias w:val="其他固定资产计价、折旧、减值方法"/>
              <w:tag w:val="_GBC_f1ad6125c5d74d2a98f593d2ba574474"/>
              <w:id w:val="26282908"/>
              <w:lock w:val="sdtLocked"/>
            </w:sdtPr>
            <w:sdtContent>
              <w:tr w:rsidR="00972100" w:rsidTr="00DA590C">
                <w:tc>
                  <w:tcPr>
                    <w:tcW w:w="949" w:type="pct"/>
                  </w:tcPr>
                  <w:p w:rsidR="00972100" w:rsidRDefault="00972100" w:rsidP="00DA590C">
                    <w:pPr>
                      <w:jc w:val="center"/>
                      <w:rPr>
                        <w:szCs w:val="21"/>
                      </w:rPr>
                    </w:pPr>
                    <w:r>
                      <w:t>仪器仪表</w:t>
                    </w:r>
                  </w:p>
                </w:tc>
                <w:tc>
                  <w:tcPr>
                    <w:tcW w:w="1012" w:type="pct"/>
                  </w:tcPr>
                  <w:p w:rsidR="00972100" w:rsidRDefault="00972100" w:rsidP="00DA590C">
                    <w:pPr>
                      <w:jc w:val="center"/>
                      <w:rPr>
                        <w:szCs w:val="21"/>
                      </w:rPr>
                    </w:pPr>
                    <w:r>
                      <w:t>年限平均法</w:t>
                    </w:r>
                  </w:p>
                </w:tc>
                <w:tc>
                  <w:tcPr>
                    <w:tcW w:w="1013" w:type="pct"/>
                  </w:tcPr>
                  <w:p w:rsidR="00972100" w:rsidRDefault="00972100" w:rsidP="00DA590C">
                    <w:pPr>
                      <w:jc w:val="center"/>
                      <w:rPr>
                        <w:szCs w:val="21"/>
                      </w:rPr>
                    </w:pPr>
                    <w:r>
                      <w:t>8—12</w:t>
                    </w:r>
                  </w:p>
                </w:tc>
                <w:tc>
                  <w:tcPr>
                    <w:tcW w:w="1013" w:type="pct"/>
                  </w:tcPr>
                  <w:p w:rsidR="00972100" w:rsidRDefault="00972100" w:rsidP="00DA590C">
                    <w:pPr>
                      <w:jc w:val="center"/>
                      <w:rPr>
                        <w:szCs w:val="21"/>
                      </w:rPr>
                    </w:pPr>
                    <w:r>
                      <w:t>5.00</w:t>
                    </w:r>
                  </w:p>
                </w:tc>
                <w:tc>
                  <w:tcPr>
                    <w:tcW w:w="1013" w:type="pct"/>
                  </w:tcPr>
                  <w:p w:rsidR="00972100" w:rsidRDefault="00972100" w:rsidP="00DA590C">
                    <w:pPr>
                      <w:jc w:val="center"/>
                      <w:rPr>
                        <w:szCs w:val="21"/>
                      </w:rPr>
                    </w:pPr>
                    <w:r>
                      <w:t>11.88—7.92</w:t>
                    </w:r>
                  </w:p>
                </w:tc>
              </w:tr>
            </w:sdtContent>
          </w:sdt>
          <w:sdt>
            <w:sdtPr>
              <w:rPr>
                <w:szCs w:val="21"/>
              </w:rPr>
              <w:alias w:val="其他固定资产计价、折旧、减值方法"/>
              <w:tag w:val="_GBC_f1ad6125c5d74d2a98f593d2ba574474"/>
              <w:id w:val="26282909"/>
              <w:lock w:val="sdtLocked"/>
            </w:sdtPr>
            <w:sdtContent>
              <w:tr w:rsidR="00972100" w:rsidRPr="008C258B" w:rsidTr="00DA590C">
                <w:tc>
                  <w:tcPr>
                    <w:tcW w:w="949" w:type="pct"/>
                  </w:tcPr>
                  <w:p w:rsidR="00972100" w:rsidRDefault="00972100" w:rsidP="00DA590C">
                    <w:pPr>
                      <w:jc w:val="center"/>
                      <w:rPr>
                        <w:szCs w:val="21"/>
                      </w:rPr>
                    </w:pPr>
                    <w:r>
                      <w:t>其他设备</w:t>
                    </w:r>
                  </w:p>
                </w:tc>
                <w:tc>
                  <w:tcPr>
                    <w:tcW w:w="1012" w:type="pct"/>
                  </w:tcPr>
                  <w:p w:rsidR="00972100" w:rsidRDefault="00972100" w:rsidP="00DA590C">
                    <w:pPr>
                      <w:jc w:val="center"/>
                      <w:rPr>
                        <w:szCs w:val="21"/>
                      </w:rPr>
                    </w:pPr>
                    <w:r>
                      <w:t>年限平均法</w:t>
                    </w:r>
                  </w:p>
                </w:tc>
                <w:tc>
                  <w:tcPr>
                    <w:tcW w:w="1013" w:type="pct"/>
                  </w:tcPr>
                  <w:p w:rsidR="00972100" w:rsidRDefault="00972100" w:rsidP="00DA590C">
                    <w:pPr>
                      <w:jc w:val="center"/>
                      <w:rPr>
                        <w:szCs w:val="21"/>
                      </w:rPr>
                    </w:pPr>
                    <w:r>
                      <w:t>9—14</w:t>
                    </w:r>
                  </w:p>
                </w:tc>
                <w:tc>
                  <w:tcPr>
                    <w:tcW w:w="1013" w:type="pct"/>
                  </w:tcPr>
                  <w:p w:rsidR="00972100" w:rsidRDefault="00972100" w:rsidP="00DA590C">
                    <w:pPr>
                      <w:jc w:val="center"/>
                      <w:rPr>
                        <w:szCs w:val="21"/>
                      </w:rPr>
                    </w:pPr>
                    <w:r>
                      <w:t>5.00</w:t>
                    </w:r>
                  </w:p>
                </w:tc>
                <w:tc>
                  <w:tcPr>
                    <w:tcW w:w="1013" w:type="pct"/>
                  </w:tcPr>
                  <w:p w:rsidR="00972100" w:rsidRDefault="00972100" w:rsidP="00DA590C">
                    <w:pPr>
                      <w:jc w:val="center"/>
                      <w:rPr>
                        <w:szCs w:val="21"/>
                      </w:rPr>
                    </w:pPr>
                    <w:r>
                      <w:t>10.55—6.79</w:t>
                    </w:r>
                  </w:p>
                </w:tc>
              </w:tr>
            </w:sdtContent>
          </w:sdt>
        </w:tbl>
        <w:p w:rsidR="00EA4E24" w:rsidRDefault="00EA4E24" w:rsidP="00EA4E24">
          <w:pPr>
            <w:ind w:firstLineChars="200" w:firstLine="420"/>
            <w:rPr>
              <w:rFonts w:asciiTheme="minorEastAsia" w:eastAsiaTheme="minorEastAsia" w:hAnsiTheme="minorEastAsia"/>
              <w:color w:val="000000"/>
            </w:rPr>
          </w:pPr>
          <w:r w:rsidRPr="003E69AA">
            <w:rPr>
              <w:rFonts w:asciiTheme="minorEastAsia" w:eastAsiaTheme="minorEastAsia" w:hAnsiTheme="minorEastAsia"/>
              <w:color w:val="000000"/>
            </w:rPr>
            <w:t>对于已经计提减值准备的固定资产，在计提折旧时扣除已计提的固定资产减值准备。</w:t>
          </w:r>
        </w:p>
        <w:p w:rsidR="00972100" w:rsidRPr="00972100" w:rsidRDefault="00972100" w:rsidP="00EA4E24">
          <w:pPr>
            <w:ind w:firstLineChars="200" w:firstLine="420"/>
            <w:rPr>
              <w:rFonts w:asciiTheme="minorEastAsia" w:eastAsiaTheme="minorEastAsia" w:hAnsiTheme="minorEastAsia"/>
              <w:color w:val="000000"/>
            </w:rPr>
          </w:pPr>
          <w:r w:rsidRPr="003E69AA">
            <w:rPr>
              <w:rFonts w:asciiTheme="minorEastAsia" w:eastAsiaTheme="minorEastAsia" w:hAnsiTheme="minorEastAsia"/>
            </w:rPr>
            <w:t>每年年度终了，公司对固定资产的使用寿命、预计净残值和折旧方法进行复核。使</w:t>
          </w:r>
          <w:r w:rsidRPr="003E69AA">
            <w:rPr>
              <w:rFonts w:asciiTheme="minorEastAsia" w:eastAsiaTheme="minorEastAsia" w:hAnsiTheme="minorEastAsia"/>
              <w:color w:val="000000"/>
            </w:rPr>
            <w:t>用寿命预计数与原先估计数有差异的，调整固定资产使用寿命</w:t>
          </w:r>
          <w:r>
            <w:rPr>
              <w:rFonts w:asciiTheme="minorEastAsia" w:eastAsiaTheme="minorEastAsia" w:hAnsiTheme="minorEastAsia" w:hint="eastAsia"/>
              <w:color w:val="000000"/>
            </w:rPr>
            <w:t>。</w:t>
          </w:r>
        </w:p>
        <w:p w:rsidR="00DA590C" w:rsidRDefault="003E1C3B" w:rsidP="00EA4E24">
          <w:pPr>
            <w:ind w:firstLineChars="200" w:firstLine="420"/>
          </w:pPr>
        </w:p>
      </w:sdtContent>
    </w:sdt>
    <w:sdt>
      <w:sdtPr>
        <w:rPr>
          <w:rFonts w:ascii="宋体" w:hAnsi="宋体" w:cs="宋体"/>
          <w:b w:val="0"/>
          <w:bCs w:val="0"/>
          <w:kern w:val="0"/>
          <w:szCs w:val="22"/>
        </w:rPr>
        <w:alias w:val="模块:固定资产计价和折旧方法及减值准备的计提方法"/>
        <w:tag w:val="_GBC_a1560089c32f441f92e145c3cdc25289"/>
        <w:id w:val="26282913"/>
        <w:lock w:val="sdtLocked"/>
        <w:placeholder>
          <w:docPart w:val="GBC22222222222222222222222222222"/>
        </w:placeholder>
      </w:sdtPr>
      <w:sdtEndPr>
        <w:rPr>
          <w:rFonts w:cs="Times New Roman" w:hint="eastAsia"/>
          <w:kern w:val="2"/>
          <w:szCs w:val="24"/>
        </w:rPr>
      </w:sdtEndPr>
      <w:sdtContent>
        <w:p w:rsidR="00DA590C" w:rsidRDefault="00DA590C" w:rsidP="004A3A29">
          <w:pPr>
            <w:pStyle w:val="4"/>
            <w:numPr>
              <w:ilvl w:val="0"/>
              <w:numId w:val="40"/>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2628291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366DE0">
          <w:pPr>
            <w:spacing w:line="300" w:lineRule="auto"/>
            <w:ind w:firstLineChars="200" w:firstLine="420"/>
            <w:rPr>
              <w:szCs w:val="21"/>
            </w:rPr>
          </w:pPr>
          <w:sdt>
            <w:sdtPr>
              <w:rPr>
                <w:rFonts w:hint="eastAsia"/>
                <w:szCs w:val="21"/>
              </w:rPr>
              <w:alias w:val="固定资产计价和折旧方法及减值准备的计提方法"/>
              <w:tag w:val="_GBC_42d68e0aaa744ab7aaa46e6c7964e66f"/>
              <w:id w:val="26282912"/>
              <w:lock w:val="sdtLocked"/>
              <w:placeholder>
                <w:docPart w:val="GBC22222222222222222222222222222"/>
              </w:placeholder>
            </w:sdtPr>
            <w:sdtContent>
              <w:r w:rsidR="00DA590C" w:rsidRPr="005E3A61">
                <w:rPr>
                  <w:rFonts w:eastAsiaTheme="majorEastAsia"/>
                  <w:color w:val="000000"/>
                </w:rPr>
                <w:t>本公司在租入的固定资产实质上转移了与资产有关的全部风险和报酬时确认该项固定资产的租赁为融资租赁。融资租赁取得的固定资产的成本，按租赁开始日租赁资产公允价值与最低租赁付款额现值两者中较低者确定。融资租入的固定资产采用与自有固定资产相一致的折旧政策计提租赁资产折旧。能够合理确定租赁期届满时将会取得租赁资产所有权的，在租赁资产使用年限内计提折旧；无法合理确定租赁期届满时能够取得租赁资产所有权的，在租赁期与租赁资产使用寿命两者中较短的期间内计提折旧。</w:t>
              </w:r>
            </w:sdtContent>
          </w:sdt>
        </w:p>
      </w:sdtContent>
    </w:sdt>
    <w:p w:rsidR="00DA590C" w:rsidRDefault="00DA590C">
      <w:pPr>
        <w:rPr>
          <w:szCs w:val="21"/>
        </w:rPr>
      </w:pPr>
    </w:p>
    <w:sdt>
      <w:sdtPr>
        <w:rPr>
          <w:rFonts w:ascii="宋体" w:hAnsi="宋体" w:cs="宋体"/>
          <w:b w:val="0"/>
          <w:bCs w:val="0"/>
          <w:kern w:val="0"/>
          <w:szCs w:val="24"/>
        </w:rPr>
        <w:alias w:val="模块:在建工程会计处理方法"/>
        <w:tag w:val="_GBC_3eb5f960df3e47f0a4bf3af0bc67ca96"/>
        <w:id w:val="26282916"/>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7"/>
            </w:numPr>
            <w:rPr>
              <w:rFonts w:ascii="宋体" w:hAnsi="宋体"/>
            </w:rPr>
          </w:pPr>
          <w:r>
            <w:rPr>
              <w:rFonts w:ascii="宋体" w:hAnsi="宋体"/>
            </w:rPr>
            <w:t>在建工程</w:t>
          </w:r>
        </w:p>
        <w:p w:rsidR="00DA590C" w:rsidRDefault="003E1C3B">
          <w:pPr>
            <w:rPr>
              <w:szCs w:val="21"/>
            </w:rPr>
          </w:pPr>
          <w:sdt>
            <w:sdtPr>
              <w:rPr>
                <w:rFonts w:hint="eastAsia"/>
                <w:szCs w:val="21"/>
              </w:rPr>
              <w:alias w:val="是否适用：在建工程_重要会计政策和估计[双击切换]"/>
              <w:tag w:val="_GBC_d9803b41f65e4a7fbebb412a259d9bf9"/>
              <w:id w:val="26282914"/>
              <w:lock w:val="sdtLocked"/>
              <w:placeholder>
                <w:docPart w:val="GBC22222222222222222222222222222"/>
              </w:placeholder>
            </w:sdtPr>
            <w:sdtContent>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sdtContent>
          </w:sdt>
        </w:p>
        <w:sdt>
          <w:sdtPr>
            <w:rPr>
              <w:rFonts w:hint="eastAsia"/>
              <w:szCs w:val="21"/>
            </w:rPr>
            <w:alias w:val="在建工程核算方法"/>
            <w:tag w:val="_GBC_ed79f983df814c58add61776fe84c76e"/>
            <w:id w:val="26282915"/>
            <w:lock w:val="sdtLocked"/>
            <w:placeholder>
              <w:docPart w:val="GBC22222222222222222222222222222"/>
            </w:placeholder>
          </w:sdtPr>
          <w:sdtContent>
            <w:p w:rsidR="009F6E80"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（1）在建工程以立项项目分类核算。</w:t>
              </w:r>
            </w:p>
            <w:p w:rsidR="009F6E80" w:rsidRDefault="009F6E80" w:rsidP="009F6E80">
              <w:pPr>
                <w:adjustRightInd w:val="0"/>
                <w:snapToGrid w:val="0"/>
                <w:spacing w:line="300" w:lineRule="auto"/>
                <w:ind w:firstLineChars="200" w:firstLine="420"/>
                <w:rPr>
                  <w:rFonts w:eastAsiaTheme="majorEastAsia"/>
                  <w:color w:val="000000"/>
                </w:rPr>
              </w:pPr>
              <w:r w:rsidRPr="003E69AA">
                <w:rPr>
                  <w:rFonts w:eastAsiaTheme="majorEastAsia"/>
                  <w:color w:val="000000"/>
                </w:rPr>
                <w:t>（2）在建工程结转为固定资产的标准和时点</w:t>
              </w:r>
            </w:p>
            <w:p w:rsidR="00DA590C" w:rsidRPr="009F6E80" w:rsidRDefault="009F6E80"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在建工程项目按建造该项资产达到预定可使用状态前所发生的全部支出，作为固定资产的入账价值。包括建筑费用、机器设备原价、其他为使在建工程达到预定可使用状态所发生的必要支出以及在资产达到预定可使用状态之前为该项目专门借款所发生的借款费用及占用的一般借款发生的借款费用。本公司在工程安装或建设完成达到预定可使用状态时将在建工程转入固定资产。所建造的已达到预定可使用状态、但尚未办理竣工决算的固定资产，</w:t>
              </w:r>
              <w:proofErr w:type="gramStart"/>
              <w:r w:rsidRPr="003E69AA">
                <w:rPr>
                  <w:rFonts w:eastAsiaTheme="majorEastAsia"/>
                  <w:color w:val="000000"/>
                </w:rPr>
                <w:t>自达到</w:t>
              </w:r>
              <w:proofErr w:type="gramEnd"/>
              <w:r w:rsidRPr="003E69AA">
                <w:rPr>
                  <w:rFonts w:eastAsiaTheme="majorEastAsia"/>
                  <w:color w:val="000000"/>
                </w:rPr>
                <w:t>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r>
                <w:rPr>
                  <w:rFonts w:eastAsiaTheme="majorEastAsia" w:hint="eastAsia"/>
                  <w:color w:val="000000"/>
                </w:rPr>
                <w:t>。</w:t>
              </w:r>
            </w:p>
          </w:sdtContent>
        </w:sdt>
        <w:p w:rsidR="00DA590C" w:rsidRDefault="003E1C3B">
          <w:pPr>
            <w:rPr>
              <w:szCs w:val="21"/>
            </w:rPr>
          </w:pPr>
        </w:p>
      </w:sdtContent>
    </w:sdt>
    <w:sdt>
      <w:sdtPr>
        <w:rPr>
          <w:rFonts w:ascii="宋体" w:hAnsi="宋体" w:cs="宋体"/>
          <w:b w:val="0"/>
          <w:bCs w:val="0"/>
          <w:kern w:val="0"/>
          <w:szCs w:val="22"/>
        </w:rPr>
        <w:alias w:val="模块:借款费用会计处理方法"/>
        <w:tag w:val="_GBC_e3e4d07ea08d4589a9293563ea655b42"/>
        <w:id w:val="26282919"/>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7"/>
            </w:numPr>
            <w:rPr>
              <w:rFonts w:ascii="宋体" w:hAnsi="宋体"/>
            </w:rPr>
          </w:pPr>
          <w:r>
            <w:rPr>
              <w:rFonts w:ascii="宋体" w:hAnsi="宋体"/>
            </w:rPr>
            <w:t>借款费用</w:t>
          </w:r>
        </w:p>
        <w:sdt>
          <w:sdtPr>
            <w:rPr>
              <w:rFonts w:hint="eastAsia"/>
              <w:szCs w:val="21"/>
            </w:rPr>
            <w:alias w:val="是否适用：借款费用_重要会计政策和估计[双击切换]"/>
            <w:tag w:val="_GBC_3f3db73e5cb247009b3840143b5e6627"/>
            <w:id w:val="26282917"/>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26282918"/>
            <w:lock w:val="sdtLocked"/>
            <w:placeholder>
              <w:docPart w:val="GBC22222222222222222222222222222"/>
            </w:placeholder>
          </w:sdtPr>
          <w:sdtContent>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rPr>
                <w:t>（1）</w:t>
              </w:r>
              <w:r w:rsidRPr="003E69AA">
                <w:rPr>
                  <w:rFonts w:eastAsiaTheme="majorEastAsia"/>
                  <w:color w:val="000000"/>
                </w:rPr>
                <w:t>借款费用资本化的确认原则和资本化期间</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本公司发生的可直接归属于符合资本化条件的资产的购建或生产的借款费用在同时满足下列条件时予以资本化计入相关资产成本：</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hint="eastAsia"/>
                  <w:color w:val="000000"/>
                </w:rPr>
                <w:t>①</w:t>
              </w:r>
              <w:r w:rsidRPr="003E69AA">
                <w:rPr>
                  <w:rFonts w:eastAsiaTheme="majorEastAsia"/>
                  <w:color w:val="000000"/>
                </w:rPr>
                <w:t>资产支出已经发生；</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hint="eastAsia"/>
                  <w:color w:val="000000"/>
                </w:rPr>
                <w:t>②</w:t>
              </w:r>
              <w:r w:rsidRPr="003E69AA">
                <w:rPr>
                  <w:rFonts w:eastAsiaTheme="majorEastAsia"/>
                  <w:color w:val="000000"/>
                </w:rPr>
                <w:t>借款费用已经发生；</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hint="eastAsia"/>
                  <w:color w:val="000000"/>
                </w:rPr>
                <w:t>③</w:t>
              </w:r>
              <w:r w:rsidRPr="003E69AA">
                <w:rPr>
                  <w:rFonts w:eastAsiaTheme="majorEastAsia"/>
                  <w:color w:val="000000"/>
                </w:rPr>
                <w:t>为使资产达到预定可使用状态所必要的购建或者生产活动已经开始。</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其他的借款利息、折价或溢价和汇兑差额，计入发生当期的损益。</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符合资本化条件的资产在购建或者生产过程中发生非正常中断，且中断时间连续超过3个月的，暂停借款费用的资本化。</w:t>
              </w:r>
            </w:p>
            <w:p w:rsidR="00DA590C" w:rsidRPr="003E69AA" w:rsidRDefault="00DA590C" w:rsidP="00DA590C">
              <w:pPr>
                <w:adjustRightInd w:val="0"/>
                <w:snapToGrid w:val="0"/>
                <w:spacing w:line="300" w:lineRule="auto"/>
                <w:ind w:firstLineChars="200" w:firstLine="420"/>
                <w:rPr>
                  <w:rFonts w:eastAsiaTheme="majorEastAsia"/>
                  <w:color w:val="000000"/>
                </w:rPr>
              </w:pPr>
              <w:proofErr w:type="gramStart"/>
              <w:r w:rsidRPr="003E69AA">
                <w:rPr>
                  <w:rFonts w:eastAsiaTheme="majorEastAsia"/>
                  <w:color w:val="000000"/>
                </w:rPr>
                <w:lastRenderedPageBreak/>
                <w:t>当购建</w:t>
              </w:r>
              <w:proofErr w:type="gramEnd"/>
              <w:r w:rsidRPr="003E69AA">
                <w:rPr>
                  <w:rFonts w:eastAsiaTheme="majorEastAsia"/>
                  <w:color w:val="000000"/>
                </w:rPr>
                <w:t>或者生产符合资本化条件的资产达到预定可使用或者可销售状态时，停止其借款费用的资本化；以后发生的借款费用于发生当期确认为费用。</w:t>
              </w:r>
            </w:p>
            <w:p w:rsidR="00DA590C" w:rsidRPr="003E69AA" w:rsidRDefault="00DA590C" w:rsidP="00DA590C">
              <w:pPr>
                <w:adjustRightInd w:val="0"/>
                <w:snapToGrid w:val="0"/>
                <w:spacing w:line="300" w:lineRule="auto"/>
                <w:ind w:firstLineChars="200" w:firstLine="420"/>
                <w:rPr>
                  <w:rFonts w:eastAsiaTheme="majorEastAsia"/>
                  <w:color w:val="000000"/>
                </w:rPr>
              </w:pPr>
              <w:r w:rsidRPr="003E69AA">
                <w:rPr>
                  <w:rFonts w:eastAsiaTheme="majorEastAsia"/>
                  <w:color w:val="000000"/>
                </w:rPr>
                <w:t>（2）借款费用资本化率以及资本</w:t>
              </w:r>
              <w:proofErr w:type="gramStart"/>
              <w:r w:rsidRPr="003E69AA">
                <w:rPr>
                  <w:rFonts w:eastAsiaTheme="majorEastAsia"/>
                  <w:color w:val="000000"/>
                </w:rPr>
                <w:t>化金额</w:t>
              </w:r>
              <w:proofErr w:type="gramEnd"/>
              <w:r w:rsidRPr="003E69AA">
                <w:rPr>
                  <w:rFonts w:eastAsiaTheme="majorEastAsia"/>
                  <w:color w:val="000000"/>
                </w:rPr>
                <w:t>的计算方法</w:t>
              </w:r>
            </w:p>
            <w:p w:rsidR="00366DE0" w:rsidRDefault="00DA590C" w:rsidP="00366DE0">
              <w:pPr>
                <w:adjustRightInd w:val="0"/>
                <w:snapToGrid w:val="0"/>
                <w:spacing w:line="300" w:lineRule="auto"/>
                <w:ind w:firstLineChars="200" w:firstLine="420"/>
                <w:rPr>
                  <w:rFonts w:eastAsiaTheme="majorEastAsia"/>
                  <w:color w:val="000000"/>
                </w:rPr>
              </w:pPr>
              <w:r w:rsidRPr="003E69AA">
                <w:rPr>
                  <w:rFonts w:eastAsiaTheme="majorEastAsia"/>
                  <w:color w:val="000000"/>
                </w:rPr>
                <w:t>为购建或者生产符合资本化条件的资产而借入专门借款的，以专门借款当期实际发生的利息费用，减去将尚未动用的借款资金存入银行取得的利息收入或者进行暂时性投资取得的投资收益后的金额，确定为专门借款利息费用的资本化金额。</w:t>
              </w:r>
            </w:p>
            <w:p w:rsidR="00DA590C" w:rsidRDefault="00DA590C" w:rsidP="00366DE0">
              <w:pPr>
                <w:adjustRightInd w:val="0"/>
                <w:snapToGrid w:val="0"/>
                <w:spacing w:line="300" w:lineRule="auto"/>
                <w:ind w:firstLineChars="200" w:firstLine="420"/>
                <w:rPr>
                  <w:szCs w:val="21"/>
                </w:rPr>
              </w:pPr>
              <w:r w:rsidRPr="003E69AA">
                <w:rPr>
                  <w:rFonts w:eastAsiaTheme="majorEastAsia"/>
                  <w:color w:val="000000"/>
                </w:rPr>
                <w:t>购建或者生产符合资本化条件的资产占用了一般借款的，一般借款应予资本化的利息金额按累计资产支出超过专门借款部分的资产支出加权平均数乘以所占用一般借款的资本化率，计算确定一般借款应予资本化的利息金额。资本化率根据一般借款加权平均利率计算确定。</w:t>
              </w:r>
            </w:p>
          </w:sdtContent>
        </w:sdt>
        <w:p w:rsidR="00DA590C" w:rsidRDefault="003E1C3B">
          <w:pPr>
            <w:rPr>
              <w:szCs w:val="21"/>
            </w:rPr>
          </w:pPr>
        </w:p>
      </w:sdtContent>
    </w:sdt>
    <w:sdt>
      <w:sdtPr>
        <w:rPr>
          <w:rFonts w:ascii="宋体" w:hAnsi="宋体" w:cs="宋体"/>
          <w:b w:val="0"/>
          <w:bCs w:val="0"/>
          <w:kern w:val="0"/>
          <w:szCs w:val="22"/>
        </w:rPr>
        <w:alias w:val="模块:生物资产会计处理方法"/>
        <w:tag w:val="_GBC_0b83f813710f436286429917c8c39567"/>
        <w:id w:val="26282921"/>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7"/>
            </w:numPr>
            <w:rPr>
              <w:rFonts w:ascii="宋体" w:hAnsi="宋体"/>
            </w:rPr>
          </w:pPr>
          <w:r>
            <w:rPr>
              <w:rFonts w:ascii="宋体" w:hAnsi="宋体"/>
            </w:rPr>
            <w:t>生物资产</w:t>
          </w:r>
        </w:p>
        <w:sdt>
          <w:sdtPr>
            <w:rPr>
              <w:rFonts w:hint="eastAsia"/>
              <w:szCs w:val="21"/>
            </w:rPr>
            <w:alias w:val="是否适用：生物资产_重要会计政策和估计[双击切换]"/>
            <w:tag w:val="_GBC_3c525bb9dd0340978b83e74317a40315"/>
            <w:id w:val="26282920"/>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sdt>
      <w:sdtPr>
        <w:rPr>
          <w:rFonts w:ascii="宋体" w:hAnsi="宋体" w:cs="宋体"/>
          <w:b w:val="0"/>
          <w:bCs w:val="0"/>
          <w:kern w:val="0"/>
          <w:szCs w:val="22"/>
        </w:rPr>
        <w:alias w:val="模块:油气资产会计处理方法"/>
        <w:tag w:val="_GBC_ed738d1d51d04aad8efd3fb3e88bf021"/>
        <w:id w:val="26282923"/>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7"/>
            </w:numPr>
            <w:rPr>
              <w:rFonts w:ascii="宋体" w:hAnsi="宋体"/>
            </w:rPr>
          </w:pPr>
          <w:r>
            <w:rPr>
              <w:rFonts w:ascii="宋体" w:hAnsi="宋体"/>
            </w:rPr>
            <w:t>油气资产</w:t>
          </w:r>
        </w:p>
        <w:sdt>
          <w:sdtPr>
            <w:rPr>
              <w:rFonts w:hint="eastAsia"/>
              <w:szCs w:val="21"/>
            </w:rPr>
            <w:alias w:val="是否适用：油气资产_重要会计政策和估计[双击切换]"/>
            <w:tag w:val="_GBC_60d99a70431c4b868b6e953077cbfe88"/>
            <w:id w:val="2628292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rFonts w:cs="Times New Roman"/>
              <w:kern w:val="2"/>
              <w:szCs w:val="21"/>
            </w:rPr>
          </w:pPr>
        </w:p>
      </w:sdtContent>
    </w:sdt>
    <w:sdt>
      <w:sdtPr>
        <w:rPr>
          <w:rFonts w:ascii="宋体" w:hAnsi="宋体" w:cs="宋体" w:hint="eastAsia"/>
          <w:b w:val="0"/>
          <w:bCs w:val="0"/>
          <w:kern w:val="0"/>
          <w:szCs w:val="21"/>
        </w:rPr>
        <w:alias w:val="模块:使用权资产"/>
        <w:tag w:val="_SEC_90a021f24056469493c41c33bb5760c5"/>
        <w:id w:val="26282925"/>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使用权资产</w:t>
          </w:r>
        </w:p>
        <w:bookmarkStart w:id="73" w:name="_Hlk11675892" w:displacedByCustomXml="next"/>
        <w:sdt>
          <w:sdtPr>
            <w:rPr>
              <w:szCs w:val="21"/>
            </w:rPr>
            <w:alias w:val="是否适用：使用权资产_重要会计政策和估计[双击切换]"/>
            <w:tag w:val="_GBC_bbd2545b6bca43cea34e43a28caeae1a"/>
            <w:id w:val="26282924"/>
            <w:lock w:val="sdtLocked"/>
            <w:placeholder>
              <w:docPart w:val="GBC22222222222222222222222222222"/>
            </w:placeholder>
          </w:sdtPr>
          <w:sdtContent>
            <w:p w:rsidR="00925381" w:rsidRDefault="003E1C3B" w:rsidP="00DA590C">
              <w:pPr>
                <w:rPr>
                  <w:szCs w:val="21"/>
                </w:rPr>
              </w:pPr>
              <w:r>
                <w:rPr>
                  <w:szCs w:val="21"/>
                </w:rPr>
                <w:fldChar w:fldCharType="begin"/>
              </w:r>
              <w:r w:rsidR="00925381">
                <w:rPr>
                  <w:szCs w:val="21"/>
                </w:rPr>
                <w:instrText xml:space="preserve"> MACROBUTTON  SnrToggleCheckbox √适用 </w:instrText>
              </w:r>
              <w:r>
                <w:rPr>
                  <w:szCs w:val="21"/>
                </w:rPr>
                <w:fldChar w:fldCharType="end"/>
              </w:r>
              <w:r>
                <w:rPr>
                  <w:szCs w:val="21"/>
                </w:rPr>
                <w:fldChar w:fldCharType="begin"/>
              </w:r>
              <w:r w:rsidR="00925381">
                <w:rPr>
                  <w:szCs w:val="21"/>
                </w:rPr>
                <w:instrText xml:space="preserve"> MACROBUTTON  SnrToggleCheckbox □不适用 </w:instrText>
              </w:r>
              <w:r>
                <w:rPr>
                  <w:szCs w:val="21"/>
                </w:rPr>
                <w:fldChar w:fldCharType="end"/>
              </w:r>
            </w:p>
          </w:sdtContent>
        </w:sdt>
        <w:sdt>
          <w:sdtPr>
            <w:rPr>
              <w:szCs w:val="21"/>
            </w:rPr>
            <w:alias w:val="使用权资产的核算方法"/>
            <w:tag w:val="_GBC_3bb46fd024784bf2b06e4f7d7b903751"/>
            <w:id w:val="-2108719831"/>
            <w:lock w:val="sdtLocked"/>
          </w:sdtPr>
          <w:sdtContent>
            <w:p w:rsidR="00426E6B" w:rsidRPr="00C1461B" w:rsidRDefault="00426E6B" w:rsidP="00426E6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使用权资产，是指承租人可在租赁期内使用租赁资产的权利。</w:t>
              </w:r>
            </w:p>
            <w:p w:rsidR="00426E6B" w:rsidRPr="00C1461B" w:rsidRDefault="00426E6B" w:rsidP="00426E6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在租赁期开始日，使用权资产按照成本进行初始计量。</w:t>
              </w:r>
              <w:proofErr w:type="gramStart"/>
              <w:r w:rsidRPr="00C1461B">
                <w:rPr>
                  <w:rFonts w:ascii="Times New Roman" w:hAnsi="Times New Roman" w:cs="Times New Roman" w:hint="eastAsia"/>
                  <w:szCs w:val="21"/>
                </w:rPr>
                <w:t>该成本</w:t>
              </w:r>
              <w:proofErr w:type="gramEnd"/>
              <w:r w:rsidRPr="00C1461B">
                <w:rPr>
                  <w:rFonts w:ascii="Times New Roman" w:hAnsi="Times New Roman" w:cs="Times New Roman" w:hint="eastAsia"/>
                  <w:szCs w:val="21"/>
                </w:rPr>
                <w:t>包括：</w:t>
              </w:r>
            </w:p>
            <w:p w:rsidR="00426E6B" w:rsidRPr="00C1461B" w:rsidRDefault="00426E6B" w:rsidP="00426E6B">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A</w:t>
              </w:r>
              <w:r w:rsidRPr="00C1461B">
                <w:rPr>
                  <w:rFonts w:ascii="Times New Roman" w:hAnsi="Times New Roman" w:cs="Times New Roman" w:hint="eastAsia"/>
                  <w:szCs w:val="21"/>
                </w:rPr>
                <w:t>、租赁负债的初始计量金额；</w:t>
              </w:r>
            </w:p>
            <w:p w:rsidR="00426E6B" w:rsidRPr="00C1461B" w:rsidRDefault="00426E6B" w:rsidP="00426E6B">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B</w:t>
              </w:r>
              <w:r w:rsidRPr="00C1461B">
                <w:rPr>
                  <w:rFonts w:ascii="Times New Roman" w:hAnsi="Times New Roman" w:cs="Times New Roman" w:hint="eastAsia"/>
                  <w:szCs w:val="21"/>
                </w:rPr>
                <w:t>、在租赁期开始日或之前支付的租赁付款额，存在租赁激励的，扣除已享受的租赁激励相关金额；</w:t>
              </w:r>
            </w:p>
            <w:p w:rsidR="00426E6B" w:rsidRPr="00C1461B" w:rsidRDefault="00426E6B" w:rsidP="00426E6B">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C</w:t>
              </w:r>
              <w:r w:rsidRPr="00C1461B">
                <w:rPr>
                  <w:rFonts w:ascii="Times New Roman" w:hAnsi="Times New Roman" w:cs="Times New Roman" w:hint="eastAsia"/>
                  <w:szCs w:val="21"/>
                </w:rPr>
                <w:t>、</w:t>
              </w:r>
              <w:r w:rsidRPr="00C1461B">
                <w:rPr>
                  <w:rFonts w:ascii="Times New Roman" w:hAnsi="Times New Roman" w:cs="Times New Roman"/>
                  <w:szCs w:val="21"/>
                </w:rPr>
                <w:t>承租人发生的初始直接费用</w:t>
              </w:r>
              <w:r w:rsidRPr="00C1461B">
                <w:rPr>
                  <w:rFonts w:ascii="Times New Roman" w:hAnsi="Times New Roman" w:cs="Times New Roman" w:hint="eastAsia"/>
                  <w:szCs w:val="21"/>
                </w:rPr>
                <w:t>；</w:t>
              </w:r>
            </w:p>
            <w:p w:rsidR="00426E6B" w:rsidRPr="00C1461B" w:rsidRDefault="00426E6B" w:rsidP="00426E6B">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D</w:t>
              </w:r>
              <w:r w:rsidRPr="00C1461B">
                <w:rPr>
                  <w:rFonts w:ascii="Times New Roman" w:hAnsi="Times New Roman" w:cs="Times New Roman" w:hint="eastAsia"/>
                  <w:szCs w:val="21"/>
                </w:rPr>
                <w:t>、</w:t>
              </w:r>
              <w:r w:rsidRPr="00C1461B">
                <w:rPr>
                  <w:rFonts w:ascii="Times New Roman" w:hAnsi="Times New Roman" w:cs="Times New Roman"/>
                  <w:szCs w:val="21"/>
                </w:rPr>
                <w:t>承租人为拆卸及移除租赁资产、复原租赁资产所在场地或将租赁资产恢复至租赁条款约定状态预计将发生的成本。</w:t>
              </w:r>
              <w:r w:rsidRPr="00C1461B">
                <w:rPr>
                  <w:rFonts w:ascii="Times New Roman" w:hAnsi="Times New Roman" w:cs="Times New Roman" w:hint="eastAsia"/>
                  <w:szCs w:val="21"/>
                </w:rPr>
                <w:t>本公司按照预计负债的确认标准和计量方法对</w:t>
              </w:r>
              <w:proofErr w:type="gramStart"/>
              <w:r w:rsidRPr="00C1461B">
                <w:rPr>
                  <w:rFonts w:ascii="Times New Roman" w:hAnsi="Times New Roman" w:cs="Times New Roman" w:hint="eastAsia"/>
                  <w:szCs w:val="21"/>
                </w:rPr>
                <w:t>该成本</w:t>
              </w:r>
              <w:proofErr w:type="gramEnd"/>
              <w:r w:rsidRPr="00C1461B">
                <w:rPr>
                  <w:rFonts w:ascii="Times New Roman" w:hAnsi="Times New Roman" w:cs="Times New Roman" w:hint="eastAsia"/>
                  <w:szCs w:val="21"/>
                </w:rPr>
                <w:t>进行确认和计量。</w:t>
              </w:r>
              <w:r w:rsidRPr="00C1461B">
                <w:rPr>
                  <w:rFonts w:ascii="Times New Roman" w:hAnsi="Times New Roman" w:cs="Times New Roman"/>
                  <w:szCs w:val="21"/>
                </w:rPr>
                <w:t>前述成本属于为生产存货而发生的</w:t>
              </w:r>
              <w:r w:rsidRPr="00C1461B">
                <w:rPr>
                  <w:rFonts w:ascii="Times New Roman" w:hAnsi="Times New Roman" w:cs="Times New Roman" w:hint="eastAsia"/>
                  <w:szCs w:val="21"/>
                </w:rPr>
                <w:t>将计入存货成本</w:t>
              </w:r>
              <w:r w:rsidRPr="00C1461B">
                <w:rPr>
                  <w:rFonts w:ascii="Times New Roman" w:hAnsi="Times New Roman" w:cs="Times New Roman"/>
                  <w:szCs w:val="21"/>
                </w:rPr>
                <w:t>。</w:t>
              </w:r>
            </w:p>
            <w:p w:rsidR="00426E6B" w:rsidRPr="00C1461B" w:rsidRDefault="00426E6B" w:rsidP="00426E6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rsidR="00DA590C" w:rsidRDefault="003E1C3B">
              <w:pPr>
                <w:rPr>
                  <w:szCs w:val="21"/>
                </w:rPr>
              </w:pPr>
            </w:p>
          </w:sdtContent>
        </w:sdt>
      </w:sdtContent>
    </w:sdt>
    <w:bookmarkEnd w:id="73" w:displacedByCustomXml="prev"/>
    <w:sdt>
      <w:sdtPr>
        <w:rPr>
          <w:rFonts w:ascii="宋体" w:hAnsi="宋体" w:cs="宋体"/>
          <w:b w:val="0"/>
          <w:bCs w:val="0"/>
          <w:kern w:val="0"/>
          <w:szCs w:val="22"/>
        </w:rPr>
        <w:alias w:val="模块:无形资产会计处理方法"/>
        <w:tag w:val="_GBC_0a8b293ff9e94173b2e385f4ef2a8c89"/>
        <w:id w:val="26282930"/>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7"/>
            </w:numPr>
            <w:rPr>
              <w:rFonts w:ascii="宋体" w:hAnsi="宋体"/>
            </w:rPr>
          </w:pPr>
          <w:r>
            <w:rPr>
              <w:rFonts w:ascii="宋体" w:hAnsi="宋体"/>
            </w:rPr>
            <w:t>无形资产</w:t>
          </w:r>
        </w:p>
        <w:p w:rsidR="00DA590C" w:rsidRDefault="00DA590C" w:rsidP="004A3A29">
          <w:pPr>
            <w:pStyle w:val="4"/>
            <w:numPr>
              <w:ilvl w:val="3"/>
              <w:numId w:val="41"/>
            </w:numPr>
            <w:tabs>
              <w:tab w:val="left" w:pos="448"/>
            </w:tabs>
            <w:rPr>
              <w:rFonts w:ascii="宋体" w:hAnsi="宋体"/>
            </w:rPr>
          </w:pPr>
          <w:r>
            <w:rPr>
              <w:rFonts w:ascii="宋体" w:hAnsi="宋体" w:hint="eastAsia"/>
            </w:rPr>
            <w:t>计价方法、使用寿命、减值测试</w:t>
          </w:r>
        </w:p>
        <w:sdt>
          <w:sdtPr>
            <w:rPr>
              <w:rFonts w:hint="eastAsia"/>
              <w:szCs w:val="21"/>
            </w:rPr>
            <w:alias w:val="是否适用：无形资产计价方法、使用寿命、减值测试[双击切换]"/>
            <w:tag w:val="_GBC_a82698fb1ffd4e75b46a9c35938b4cf4"/>
            <w:id w:val="26282926"/>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无形资产计价方法、使用寿命、减值测试"/>
            <w:tag w:val="_GBC_a9e64b18f452482eb6674ec605618dcc"/>
            <w:id w:val="26282927"/>
            <w:lock w:val="sdtLocked"/>
            <w:placeholder>
              <w:docPart w:val="GBC22222222222222222222222222222"/>
            </w:placeholder>
          </w:sdtPr>
          <w:sdtContent>
            <w:p w:rsidR="00DA590C" w:rsidRPr="00FC5768" w:rsidRDefault="00DA590C" w:rsidP="00DA590C">
              <w:pPr>
                <w:snapToGrid w:val="0"/>
                <w:spacing w:line="300" w:lineRule="auto"/>
                <w:ind w:firstLineChars="200" w:firstLine="420"/>
                <w:rPr>
                  <w:color w:val="000000"/>
                </w:rPr>
              </w:pPr>
              <w:r w:rsidRPr="00FC5768">
                <w:t>（1）</w:t>
              </w:r>
              <w:r w:rsidRPr="00FC5768">
                <w:rPr>
                  <w:color w:val="000000"/>
                </w:rPr>
                <w:t>无形资产的计价方法</w:t>
              </w:r>
            </w:p>
            <w:p w:rsidR="00DA590C" w:rsidRPr="00FC5768" w:rsidRDefault="00DA590C" w:rsidP="00DA590C">
              <w:pPr>
                <w:snapToGrid w:val="0"/>
                <w:spacing w:line="300" w:lineRule="auto"/>
                <w:ind w:firstLineChars="200" w:firstLine="420"/>
                <w:rPr>
                  <w:color w:val="000000"/>
                </w:rPr>
              </w:pPr>
              <w:r w:rsidRPr="00FC5768">
                <w:rPr>
                  <w:color w:val="000000"/>
                </w:rPr>
                <w:t>按取得时的实际成本入账。</w:t>
              </w:r>
            </w:p>
            <w:p w:rsidR="00DA590C" w:rsidRPr="00FC5768" w:rsidRDefault="00DA590C" w:rsidP="00DA590C">
              <w:pPr>
                <w:snapToGrid w:val="0"/>
                <w:spacing w:line="300" w:lineRule="auto"/>
                <w:ind w:firstLineChars="200" w:firstLine="420"/>
                <w:rPr>
                  <w:color w:val="000000"/>
                </w:rPr>
              </w:pPr>
              <w:r w:rsidRPr="00FC5768">
                <w:rPr>
                  <w:color w:val="000000"/>
                </w:rPr>
                <w:t>（2）无形资产使用寿命及摊销</w:t>
              </w:r>
            </w:p>
            <w:p w:rsidR="00DA590C" w:rsidRPr="00FC5768" w:rsidRDefault="00DA590C" w:rsidP="00DA590C">
              <w:pPr>
                <w:snapToGrid w:val="0"/>
                <w:spacing w:line="300" w:lineRule="auto"/>
                <w:ind w:firstLineChars="200" w:firstLine="420"/>
                <w:rPr>
                  <w:color w:val="000000"/>
                </w:rPr>
              </w:pPr>
              <w:r w:rsidRPr="00FC5768">
                <w:rPr>
                  <w:rFonts w:hint="eastAsia"/>
                  <w:color w:val="000000"/>
                </w:rPr>
                <w:t>①</w:t>
              </w:r>
              <w:r w:rsidRPr="00FC5768">
                <w:rPr>
                  <w:color w:val="000000"/>
                </w:rPr>
                <w:t>使用寿命有限的无形资产的使用寿命估计情况：</w:t>
              </w:r>
            </w:p>
            <w:tbl>
              <w:tblPr>
                <w:tblStyle w:val="g4"/>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4"/>
                <w:gridCol w:w="1843"/>
                <w:gridCol w:w="5320"/>
              </w:tblGrid>
              <w:tr w:rsidR="00DA590C" w:rsidRPr="00FC5768" w:rsidTr="00DA590C">
                <w:trPr>
                  <w:trHeight w:val="170"/>
                  <w:jc w:val="center"/>
                </w:trPr>
                <w:tc>
                  <w:tcPr>
                    <w:tcW w:w="974"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color w:val="000000"/>
                      </w:rPr>
                      <w:t>项目</w:t>
                    </w:r>
                  </w:p>
                </w:tc>
                <w:tc>
                  <w:tcPr>
                    <w:tcW w:w="1036"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color w:val="000000"/>
                      </w:rPr>
                      <w:t>预计使用寿命</w:t>
                    </w:r>
                  </w:p>
                </w:tc>
                <w:tc>
                  <w:tcPr>
                    <w:tcW w:w="2990"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color w:val="000000"/>
                      </w:rPr>
                      <w:t>依据</w:t>
                    </w:r>
                  </w:p>
                </w:tc>
              </w:tr>
              <w:tr w:rsidR="00DA590C" w:rsidRPr="00FC5768" w:rsidTr="00DA590C">
                <w:trPr>
                  <w:trHeight w:val="170"/>
                  <w:jc w:val="center"/>
                </w:trPr>
                <w:tc>
                  <w:tcPr>
                    <w:tcW w:w="974"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000000"/>
                      </w:rPr>
                    </w:pPr>
                    <w:r w:rsidRPr="00310B28">
                      <w:rPr>
                        <w:rFonts w:asciiTheme="minorEastAsia" w:eastAsiaTheme="minorEastAsia" w:hAnsiTheme="minorEastAsia"/>
                      </w:rPr>
                      <w:t>土地使用权</w:t>
                    </w:r>
                  </w:p>
                </w:tc>
                <w:tc>
                  <w:tcPr>
                    <w:tcW w:w="1036"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rPr>
                      <w:t>50年</w:t>
                    </w:r>
                  </w:p>
                </w:tc>
                <w:tc>
                  <w:tcPr>
                    <w:tcW w:w="2990"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000000"/>
                      </w:rPr>
                    </w:pPr>
                    <w:r w:rsidRPr="00310B28">
                      <w:rPr>
                        <w:rFonts w:asciiTheme="minorEastAsia" w:eastAsiaTheme="minorEastAsia" w:hAnsiTheme="minorEastAsia"/>
                      </w:rPr>
                      <w:t>法定使用权</w:t>
                    </w:r>
                  </w:p>
                </w:tc>
              </w:tr>
              <w:tr w:rsidR="00DA590C" w:rsidRPr="00FC5768" w:rsidTr="00DA590C">
                <w:trPr>
                  <w:trHeight w:val="170"/>
                  <w:jc w:val="center"/>
                </w:trPr>
                <w:tc>
                  <w:tcPr>
                    <w:tcW w:w="974"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000000"/>
                      </w:rPr>
                    </w:pPr>
                    <w:r w:rsidRPr="00310B28">
                      <w:rPr>
                        <w:rFonts w:asciiTheme="minorEastAsia" w:eastAsiaTheme="minorEastAsia" w:hAnsiTheme="minorEastAsia"/>
                      </w:rPr>
                      <w:lastRenderedPageBreak/>
                      <w:t>技术使用费</w:t>
                    </w:r>
                  </w:p>
                </w:tc>
                <w:tc>
                  <w:tcPr>
                    <w:tcW w:w="1036"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rPr>
                      <w:t>10年</w:t>
                    </w:r>
                  </w:p>
                </w:tc>
                <w:tc>
                  <w:tcPr>
                    <w:tcW w:w="2990"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FF0000"/>
                      </w:rPr>
                    </w:pPr>
                    <w:r w:rsidRPr="00310B28">
                      <w:rPr>
                        <w:rFonts w:asciiTheme="minorEastAsia" w:eastAsiaTheme="minorEastAsia" w:hAnsiTheme="minorEastAsia"/>
                      </w:rPr>
                      <w:t>参考能为公司带来经济利益的期限确定使用寿命</w:t>
                    </w:r>
                  </w:p>
                </w:tc>
              </w:tr>
              <w:tr w:rsidR="00DA590C" w:rsidRPr="00FC5768" w:rsidTr="00DA590C">
                <w:trPr>
                  <w:trHeight w:val="170"/>
                  <w:jc w:val="center"/>
                </w:trPr>
                <w:tc>
                  <w:tcPr>
                    <w:tcW w:w="974"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000000"/>
                      </w:rPr>
                    </w:pPr>
                    <w:r w:rsidRPr="00310B28">
                      <w:rPr>
                        <w:rFonts w:asciiTheme="minorEastAsia" w:eastAsiaTheme="minorEastAsia" w:hAnsiTheme="minorEastAsia"/>
                      </w:rPr>
                      <w:t>专有技术</w:t>
                    </w:r>
                  </w:p>
                </w:tc>
                <w:tc>
                  <w:tcPr>
                    <w:tcW w:w="1036"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color w:val="000000"/>
                      </w:rPr>
                    </w:pPr>
                    <w:r w:rsidRPr="00310B28">
                      <w:rPr>
                        <w:rFonts w:asciiTheme="minorEastAsia" w:eastAsiaTheme="minorEastAsia" w:hAnsiTheme="minorEastAsia"/>
                      </w:rPr>
                      <w:t>10年</w:t>
                    </w:r>
                  </w:p>
                </w:tc>
                <w:tc>
                  <w:tcPr>
                    <w:tcW w:w="2990" w:type="pct"/>
                    <w:vAlign w:val="center"/>
                  </w:tcPr>
                  <w:p w:rsidR="00DA590C" w:rsidRPr="00310B28" w:rsidRDefault="00DA590C" w:rsidP="00DA590C">
                    <w:pPr>
                      <w:snapToGrid w:val="0"/>
                      <w:spacing w:line="300" w:lineRule="auto"/>
                      <w:ind w:firstLine="200"/>
                      <w:rPr>
                        <w:rFonts w:asciiTheme="minorEastAsia" w:eastAsiaTheme="minorEastAsia" w:hAnsiTheme="minorEastAsia"/>
                        <w:color w:val="FF0000"/>
                      </w:rPr>
                    </w:pPr>
                    <w:r w:rsidRPr="00310B28">
                      <w:rPr>
                        <w:rFonts w:asciiTheme="minorEastAsia" w:eastAsiaTheme="minorEastAsia" w:hAnsiTheme="minorEastAsia"/>
                      </w:rPr>
                      <w:t>参考能为公司带来经济利益的期限确定使用寿命</w:t>
                    </w:r>
                  </w:p>
                </w:tc>
              </w:tr>
              <w:tr w:rsidR="00DA590C" w:rsidRPr="00FC5768" w:rsidTr="00DA590C">
                <w:trPr>
                  <w:trHeight w:val="170"/>
                  <w:jc w:val="center"/>
                </w:trPr>
                <w:tc>
                  <w:tcPr>
                    <w:tcW w:w="974" w:type="pct"/>
                    <w:vAlign w:val="center"/>
                  </w:tcPr>
                  <w:p w:rsidR="00DA590C" w:rsidRPr="00310B28" w:rsidRDefault="00DA590C" w:rsidP="00DA590C">
                    <w:pPr>
                      <w:snapToGrid w:val="0"/>
                      <w:spacing w:line="300" w:lineRule="auto"/>
                      <w:ind w:firstLine="200"/>
                      <w:rPr>
                        <w:rFonts w:asciiTheme="minorEastAsia" w:eastAsiaTheme="minorEastAsia" w:hAnsiTheme="minorEastAsia"/>
                      </w:rPr>
                    </w:pPr>
                    <w:r w:rsidRPr="00310B28">
                      <w:rPr>
                        <w:rFonts w:asciiTheme="minorEastAsia" w:eastAsiaTheme="minorEastAsia" w:hAnsiTheme="minorEastAsia"/>
                      </w:rPr>
                      <w:t>专利权</w:t>
                    </w:r>
                  </w:p>
                </w:tc>
                <w:tc>
                  <w:tcPr>
                    <w:tcW w:w="1036" w:type="pct"/>
                    <w:vAlign w:val="center"/>
                  </w:tcPr>
                  <w:p w:rsidR="00DA590C" w:rsidRPr="00310B28" w:rsidRDefault="00DA590C" w:rsidP="00DA590C">
                    <w:pPr>
                      <w:snapToGrid w:val="0"/>
                      <w:spacing w:line="300" w:lineRule="auto"/>
                      <w:ind w:firstLine="200"/>
                      <w:jc w:val="center"/>
                      <w:rPr>
                        <w:rFonts w:asciiTheme="minorEastAsia" w:eastAsiaTheme="minorEastAsia" w:hAnsiTheme="minorEastAsia"/>
                      </w:rPr>
                    </w:pPr>
                    <w:r w:rsidRPr="00310B28">
                      <w:rPr>
                        <w:rFonts w:asciiTheme="minorEastAsia" w:eastAsiaTheme="minorEastAsia" w:hAnsiTheme="minorEastAsia"/>
                      </w:rPr>
                      <w:t>10年</w:t>
                    </w:r>
                  </w:p>
                </w:tc>
                <w:tc>
                  <w:tcPr>
                    <w:tcW w:w="2990" w:type="pct"/>
                    <w:vAlign w:val="center"/>
                  </w:tcPr>
                  <w:p w:rsidR="00DA590C" w:rsidRPr="00310B28" w:rsidRDefault="00DA590C" w:rsidP="00DA590C">
                    <w:pPr>
                      <w:snapToGrid w:val="0"/>
                      <w:spacing w:line="300" w:lineRule="auto"/>
                      <w:ind w:firstLine="200"/>
                      <w:rPr>
                        <w:rFonts w:asciiTheme="minorEastAsia" w:eastAsiaTheme="minorEastAsia" w:hAnsiTheme="minorEastAsia"/>
                      </w:rPr>
                    </w:pPr>
                    <w:r w:rsidRPr="00310B28">
                      <w:rPr>
                        <w:rFonts w:asciiTheme="minorEastAsia" w:eastAsiaTheme="minorEastAsia" w:hAnsiTheme="minorEastAsia"/>
                      </w:rPr>
                      <w:t>参考能为公司带来经济利益的期限确定使用寿命</w:t>
                    </w:r>
                  </w:p>
                </w:tc>
              </w:tr>
            </w:tbl>
            <w:p w:rsidR="00DA590C" w:rsidRPr="00FC5768" w:rsidRDefault="00DA590C" w:rsidP="00DA590C">
              <w:pPr>
                <w:snapToGrid w:val="0"/>
                <w:spacing w:line="300" w:lineRule="auto"/>
                <w:ind w:firstLineChars="200" w:firstLine="420"/>
              </w:pPr>
              <w:r w:rsidRPr="00FC5768">
                <w:t>每年年度终了，公司对使用寿命有限的无形资产的使用寿命及摊销方法进行复核。经复核，本期末无形资产的使用寿命及摊销方法与以前估计未有不同。</w:t>
              </w:r>
            </w:p>
            <w:p w:rsidR="00DA590C" w:rsidRPr="00FC5768" w:rsidRDefault="00DA590C" w:rsidP="00DA590C">
              <w:pPr>
                <w:snapToGrid w:val="0"/>
                <w:spacing w:line="300" w:lineRule="auto"/>
                <w:ind w:firstLineChars="200" w:firstLine="420"/>
              </w:pPr>
              <w:r w:rsidRPr="00FC5768">
                <w:rPr>
                  <w:rFonts w:hint="eastAsia"/>
                </w:rPr>
                <w:t>②</w:t>
              </w:r>
              <w:r w:rsidRPr="00FC5768">
                <w:rPr>
                  <w:color w:val="000000"/>
                </w:rPr>
                <w:t>无法预见无形资产为企业带来经济利益期限的，视为使用寿命不确定的无形资产。对于使用寿命不确定的无形资产，公</w:t>
              </w:r>
              <w:r w:rsidRPr="00FC5768">
                <w:t>司在每年年度终了对使用寿命不确定的无形资产的使用寿命进行复核，如果重新复核后仍为不确定的，于在资产负债表日进行减值测试。</w:t>
              </w:r>
            </w:p>
            <w:p w:rsidR="00DA590C" w:rsidRPr="00FC5768" w:rsidRDefault="00DA590C" w:rsidP="00DA590C">
              <w:pPr>
                <w:snapToGrid w:val="0"/>
                <w:spacing w:line="300" w:lineRule="auto"/>
                <w:ind w:firstLineChars="227" w:firstLine="477"/>
                <w:rPr>
                  <w:color w:val="000000"/>
                </w:rPr>
              </w:pPr>
              <w:r w:rsidRPr="00FC5768">
                <w:rPr>
                  <w:rFonts w:hint="eastAsia"/>
                  <w:color w:val="000000"/>
                </w:rPr>
                <w:t>③</w:t>
              </w:r>
              <w:r w:rsidRPr="00FC5768">
                <w:rPr>
                  <w:color w:val="000000"/>
                </w:rPr>
                <w:t>无形资产的摊销</w:t>
              </w:r>
            </w:p>
            <w:p w:rsidR="00366DE0" w:rsidRDefault="00DA590C" w:rsidP="00366DE0">
              <w:pPr>
                <w:autoSpaceDE w:val="0"/>
                <w:autoSpaceDN w:val="0"/>
                <w:adjustRightInd w:val="0"/>
                <w:snapToGrid w:val="0"/>
                <w:spacing w:line="300" w:lineRule="auto"/>
                <w:ind w:firstLineChars="200" w:firstLine="420"/>
              </w:pPr>
              <w:r w:rsidRPr="00FC5768">
                <w:t>对于使用寿命有限的无形资产，本公司在取得时判定其使用寿命，在使用寿命内采用直线法系统合理摊销，摊销金额按受益项目计入当期损益。具体应摊销金额为其成本扣除预计残值后的金额。已计提减值准备的无形资产，还应扣除已计提的无形资产减值准备累计金额，残值为零。但下列情况除外：有第三方承诺在无形资产使用寿命结束时购买该无形资产或可以根据活跃市场得到预计残值信息，并且该市场在无形资产使用寿命结束时很可能存在。</w:t>
              </w:r>
            </w:p>
            <w:p w:rsidR="00DA590C" w:rsidRDefault="00DA590C" w:rsidP="00366DE0">
              <w:pPr>
                <w:autoSpaceDE w:val="0"/>
                <w:autoSpaceDN w:val="0"/>
                <w:adjustRightInd w:val="0"/>
                <w:snapToGrid w:val="0"/>
                <w:spacing w:line="300" w:lineRule="auto"/>
                <w:ind w:firstLineChars="200" w:firstLine="420"/>
                <w:rPr>
                  <w:szCs w:val="21"/>
                </w:rPr>
              </w:pPr>
              <w:r w:rsidRPr="00FC5768">
                <w:rPr>
                  <w:color w:val="000000"/>
                </w:rPr>
                <w:t>对使用寿命不确定的无形资产，不予摊销。</w:t>
              </w:r>
              <w:r w:rsidRPr="00FC5768">
                <w:t>每年年度终了对</w:t>
              </w:r>
              <w:r w:rsidRPr="00FC5768">
                <w:rPr>
                  <w:color w:val="000000"/>
                </w:rPr>
                <w:t>使用寿命不确定的无形资产的使用寿命进行复核，如果有证据表明无形资产的使用寿命是有限的，估计其使用寿命并在预计使用年限内系统合理摊销。</w:t>
              </w:r>
            </w:p>
          </w:sdtContent>
        </w:sdt>
        <w:p w:rsidR="00DA590C" w:rsidRDefault="00DA590C">
          <w:pPr>
            <w:rPr>
              <w:szCs w:val="21"/>
            </w:rPr>
          </w:pPr>
        </w:p>
        <w:p w:rsidR="00DA590C" w:rsidRDefault="00DA590C" w:rsidP="004A3A29">
          <w:pPr>
            <w:pStyle w:val="4"/>
            <w:numPr>
              <w:ilvl w:val="3"/>
              <w:numId w:val="41"/>
            </w:numPr>
            <w:tabs>
              <w:tab w:val="left" w:pos="448"/>
            </w:tabs>
            <w:rPr>
              <w:rFonts w:ascii="宋体" w:hAnsi="宋体"/>
            </w:rPr>
          </w:pPr>
          <w:r>
            <w:rPr>
              <w:rFonts w:ascii="宋体" w:hAnsi="宋体" w:hint="eastAsia"/>
            </w:rPr>
            <w:t>内部研究开发支出会计政策</w:t>
          </w:r>
        </w:p>
        <w:sdt>
          <w:sdtPr>
            <w:rPr>
              <w:rFonts w:hint="eastAsia"/>
              <w:szCs w:val="21"/>
            </w:rPr>
            <w:alias w:val="是否适用：无形资产内部研究开发支出会计政策[双击切换]"/>
            <w:tag w:val="_GBC_c3cef4c9f19749b8a53b7f49d3b7bac3"/>
            <w:id w:val="26282928"/>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26282929"/>
            <w:lock w:val="sdtLocked"/>
            <w:placeholder>
              <w:docPart w:val="GBC22222222222222222222222222222"/>
            </w:placeholder>
          </w:sdtPr>
          <w:sdtContent>
            <w:p w:rsidR="00DA590C" w:rsidRPr="00771926" w:rsidRDefault="00DA590C" w:rsidP="00DA590C">
              <w:pPr>
                <w:autoSpaceDE w:val="0"/>
                <w:autoSpaceDN w:val="0"/>
                <w:adjustRightInd w:val="0"/>
                <w:snapToGrid w:val="0"/>
                <w:spacing w:line="300" w:lineRule="auto"/>
                <w:ind w:firstLineChars="200" w:firstLine="420"/>
                <w:rPr>
                  <w:color w:val="000000"/>
                </w:rPr>
              </w:pPr>
              <w:r w:rsidRPr="00771926">
                <w:rPr>
                  <w:color w:val="000000"/>
                </w:rPr>
                <w:t>（</w:t>
              </w:r>
              <w:r w:rsidRPr="00771926">
                <w:rPr>
                  <w:rFonts w:hint="eastAsia"/>
                  <w:color w:val="000000"/>
                </w:rPr>
                <w:t>1</w:t>
              </w:r>
              <w:r w:rsidRPr="00771926">
                <w:rPr>
                  <w:color w:val="000000"/>
                </w:rPr>
                <w:t>）划分内部研究开发项目的研究阶段和开发阶段具体标准</w:t>
              </w:r>
            </w:p>
            <w:p w:rsidR="00DA590C" w:rsidRPr="00771926" w:rsidRDefault="00DA590C" w:rsidP="00DA590C">
              <w:pPr>
                <w:autoSpaceDE w:val="0"/>
                <w:autoSpaceDN w:val="0"/>
                <w:adjustRightInd w:val="0"/>
                <w:snapToGrid w:val="0"/>
                <w:spacing w:line="300" w:lineRule="auto"/>
                <w:ind w:firstLineChars="200" w:firstLine="420"/>
              </w:pPr>
              <w:r w:rsidRPr="00771926">
                <w:rPr>
                  <w:rFonts w:hint="eastAsia"/>
                </w:rPr>
                <w:t>①</w:t>
              </w:r>
              <w:r w:rsidRPr="00771926">
                <w:t>本公司将为进一步开发活动进行的资料及相关方面的准备活动作为研究阶段，无形资产研究阶段的支出在发生时计入当期损益。</w:t>
              </w:r>
            </w:p>
            <w:p w:rsidR="00DA590C" w:rsidRPr="00771926" w:rsidRDefault="00DA590C" w:rsidP="00DA590C">
              <w:pPr>
                <w:autoSpaceDE w:val="0"/>
                <w:autoSpaceDN w:val="0"/>
                <w:adjustRightInd w:val="0"/>
                <w:snapToGrid w:val="0"/>
                <w:spacing w:line="300" w:lineRule="auto"/>
                <w:ind w:firstLineChars="200" w:firstLine="420"/>
              </w:pPr>
              <w:r w:rsidRPr="00771926">
                <w:rPr>
                  <w:rFonts w:hint="eastAsia"/>
                </w:rPr>
                <w:t>②</w:t>
              </w:r>
              <w:r w:rsidRPr="00771926">
                <w:t>在本公司已完成研究阶段的工作后再进行的开发活动作为开发阶段。</w:t>
              </w:r>
            </w:p>
            <w:p w:rsidR="00DA590C" w:rsidRPr="00771926" w:rsidRDefault="00DA590C" w:rsidP="00DA590C">
              <w:pPr>
                <w:autoSpaceDE w:val="0"/>
                <w:autoSpaceDN w:val="0"/>
                <w:adjustRightInd w:val="0"/>
                <w:snapToGrid w:val="0"/>
                <w:spacing w:line="300" w:lineRule="auto"/>
                <w:ind w:firstLineChars="200" w:firstLine="420"/>
                <w:rPr>
                  <w:color w:val="000000"/>
                </w:rPr>
              </w:pPr>
              <w:r w:rsidRPr="00771926">
                <w:rPr>
                  <w:color w:val="000000"/>
                </w:rPr>
                <w:t>（</w:t>
              </w:r>
              <w:r w:rsidRPr="00771926">
                <w:rPr>
                  <w:rFonts w:hint="eastAsia"/>
                  <w:color w:val="000000"/>
                </w:rPr>
                <w:t>2</w:t>
              </w:r>
              <w:r w:rsidRPr="00771926">
                <w:rPr>
                  <w:color w:val="000000"/>
                </w:rPr>
                <w:t>）开发阶段支出资本化的具体条件</w:t>
              </w:r>
            </w:p>
            <w:p w:rsidR="00DA590C" w:rsidRPr="00771926" w:rsidRDefault="00DA590C" w:rsidP="00DA590C">
              <w:pPr>
                <w:autoSpaceDE w:val="0"/>
                <w:autoSpaceDN w:val="0"/>
                <w:adjustRightInd w:val="0"/>
                <w:snapToGrid w:val="0"/>
                <w:spacing w:line="300" w:lineRule="auto"/>
                <w:ind w:firstLineChars="200" w:firstLine="420"/>
              </w:pPr>
              <w:r w:rsidRPr="00771926">
                <w:t>开发阶段的支出同时满足下列条件时，才能确认为无形资产：</w:t>
              </w:r>
            </w:p>
            <w:p w:rsidR="00DA590C" w:rsidRPr="00771926" w:rsidRDefault="00DA590C" w:rsidP="00DA590C">
              <w:pPr>
                <w:autoSpaceDE w:val="0"/>
                <w:autoSpaceDN w:val="0"/>
                <w:adjustRightInd w:val="0"/>
                <w:snapToGrid w:val="0"/>
                <w:spacing w:line="300" w:lineRule="auto"/>
                <w:ind w:firstLineChars="200" w:firstLine="420"/>
              </w:pPr>
              <w:r w:rsidRPr="00771926">
                <w:t>A.完成该无形资产以使其能够使用或出售在技术上具有可行性；</w:t>
              </w:r>
            </w:p>
            <w:p w:rsidR="00DA590C" w:rsidRPr="00771926" w:rsidRDefault="00DA590C" w:rsidP="00DA590C">
              <w:pPr>
                <w:autoSpaceDE w:val="0"/>
                <w:autoSpaceDN w:val="0"/>
                <w:adjustRightInd w:val="0"/>
                <w:snapToGrid w:val="0"/>
                <w:spacing w:line="300" w:lineRule="auto"/>
                <w:ind w:firstLineChars="200" w:firstLine="420"/>
              </w:pPr>
              <w:r w:rsidRPr="00771926">
                <w:t>B.具有完成该无形资产并使用或出售的意图；</w:t>
              </w:r>
            </w:p>
            <w:p w:rsidR="00DA590C" w:rsidRPr="00771926" w:rsidRDefault="00DA590C" w:rsidP="00DA590C">
              <w:pPr>
                <w:autoSpaceDE w:val="0"/>
                <w:autoSpaceDN w:val="0"/>
                <w:adjustRightInd w:val="0"/>
                <w:snapToGrid w:val="0"/>
                <w:spacing w:line="300" w:lineRule="auto"/>
                <w:ind w:firstLineChars="200" w:firstLine="420"/>
              </w:pPr>
              <w:r w:rsidRPr="00771926">
                <w:t>C.无形资产产生经济利益的方式，包括能够证明运用该无形资产生产的产品存在市场或无形资产自身存在市场，无形资产将在内部使用的，能够证明其有用性；</w:t>
              </w:r>
            </w:p>
            <w:p w:rsidR="00366DE0" w:rsidRDefault="00DA590C" w:rsidP="00366DE0">
              <w:pPr>
                <w:autoSpaceDE w:val="0"/>
                <w:autoSpaceDN w:val="0"/>
                <w:adjustRightInd w:val="0"/>
                <w:snapToGrid w:val="0"/>
                <w:spacing w:line="300" w:lineRule="auto"/>
                <w:ind w:firstLineChars="200" w:firstLine="420"/>
              </w:pPr>
              <w:r w:rsidRPr="00771926">
                <w:t>D.有足够的技术、财务资源和其他资源支持，以完成该无形资产的开发，并有能力使用或出售该无形资产；</w:t>
              </w:r>
            </w:p>
            <w:p w:rsidR="00DA590C" w:rsidRDefault="00DA590C" w:rsidP="00366DE0">
              <w:pPr>
                <w:autoSpaceDE w:val="0"/>
                <w:autoSpaceDN w:val="0"/>
                <w:adjustRightInd w:val="0"/>
                <w:snapToGrid w:val="0"/>
                <w:spacing w:line="300" w:lineRule="auto"/>
                <w:ind w:firstLineChars="200" w:firstLine="420"/>
                <w:rPr>
                  <w:szCs w:val="21"/>
                </w:rPr>
              </w:pPr>
              <w:r w:rsidRPr="00771926">
                <w:t>E.归属于该无形资产开发阶段的支出能够可靠地计量。</w:t>
              </w:r>
            </w:p>
          </w:sdtContent>
        </w:sdt>
      </w:sdtContent>
    </w:sdt>
    <w:p w:rsidR="00DA590C" w:rsidRDefault="00DA590C">
      <w:pPr>
        <w:rPr>
          <w:szCs w:val="21"/>
        </w:rPr>
      </w:pPr>
    </w:p>
    <w:bookmarkStart w:id="74" w:name="_Hlk44405424" w:displacedByCustomXml="next"/>
    <w:sdt>
      <w:sdtPr>
        <w:rPr>
          <w:rFonts w:ascii="宋体" w:hAnsi="宋体" w:cs="宋体" w:hint="eastAsia"/>
          <w:b w:val="0"/>
          <w:bCs w:val="0"/>
          <w:kern w:val="0"/>
          <w:szCs w:val="21"/>
        </w:rPr>
        <w:alias w:val="模块:长期资产减值"/>
        <w:tag w:val="_SEC_c11b0580b6b040ca9dbb882b383dfc03"/>
        <w:id w:val="26282933"/>
        <w:lock w:val="sdtLocked"/>
        <w:placeholder>
          <w:docPart w:val="GBC22222222222222222222222222222"/>
        </w:placeholder>
      </w:sdtPr>
      <w:sdtContent>
        <w:p w:rsidR="00DA590C" w:rsidRDefault="00DA590C" w:rsidP="004A3A29">
          <w:pPr>
            <w:pStyle w:val="3"/>
            <w:numPr>
              <w:ilvl w:val="0"/>
              <w:numId w:val="37"/>
            </w:numPr>
            <w:rPr>
              <w:rFonts w:ascii="宋体" w:hAnsi="宋体"/>
              <w:szCs w:val="21"/>
            </w:rPr>
          </w:pPr>
          <w:r>
            <w:rPr>
              <w:rFonts w:ascii="宋体" w:hAnsi="宋体" w:hint="eastAsia"/>
              <w:szCs w:val="21"/>
            </w:rPr>
            <w:t>长期资产减值</w:t>
          </w:r>
        </w:p>
        <w:sdt>
          <w:sdtPr>
            <w:rPr>
              <w:rFonts w:hint="eastAsia"/>
              <w:szCs w:val="21"/>
            </w:rPr>
            <w:alias w:val="是否适用：长期资产减值_重要会计政策和估计[双击切换]"/>
            <w:tag w:val="_GBC_d0feb744f96144ffa5335cd194c6cdf9"/>
            <w:id w:val="26282931"/>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e8cb396d7101453b9e9cd1bc11b8633e"/>
            <w:id w:val="26282932"/>
            <w:lock w:val="sdtLocked"/>
            <w:placeholder>
              <w:docPart w:val="GBC22222222222222222222222222222"/>
            </w:placeholder>
          </w:sdtPr>
          <w:sdtContent>
            <w:p w:rsidR="00DA590C" w:rsidRPr="003E69AA" w:rsidRDefault="00DA590C" w:rsidP="00DA590C">
              <w:pPr>
                <w:adjustRightInd w:val="0"/>
                <w:snapToGrid w:val="0"/>
                <w:spacing w:line="300" w:lineRule="auto"/>
                <w:ind w:firstLineChars="200" w:firstLine="420"/>
                <w:rPr>
                  <w:rFonts w:eastAsiaTheme="majorEastAsia"/>
                </w:rPr>
              </w:pPr>
              <w:r w:rsidRPr="003E69AA">
                <w:rPr>
                  <w:rFonts w:eastAsiaTheme="majorEastAsia"/>
                </w:rPr>
                <w:t>对子公司、联营企业和合营企业的长期股权投资、采用成本模式进行后续计量的投资性房地产、固定资产、在建工程、采用成本模式计量的无形资产、商誉等（存货、按公允价值模式计量的投资性房地产、递延所得税资产、金融资产除外）的资产减值，按以下方法确定：</w:t>
              </w:r>
            </w:p>
            <w:p w:rsidR="00DA590C" w:rsidRPr="003E69AA" w:rsidRDefault="00DA590C" w:rsidP="00DA590C">
              <w:pPr>
                <w:adjustRightInd w:val="0"/>
                <w:snapToGrid w:val="0"/>
                <w:spacing w:line="300" w:lineRule="auto"/>
                <w:ind w:firstLineChars="200" w:firstLine="420"/>
                <w:rPr>
                  <w:rFonts w:eastAsiaTheme="majorEastAsia"/>
                </w:rPr>
              </w:pPr>
              <w:r w:rsidRPr="003E69AA">
                <w:rPr>
                  <w:rFonts w:eastAsiaTheme="majorEastAsia"/>
                </w:rPr>
                <w:lastRenderedPageBreak/>
                <w:t>于资产负债表</w:t>
              </w:r>
              <w:proofErr w:type="gramStart"/>
              <w:r w:rsidRPr="003E69AA">
                <w:rPr>
                  <w:rFonts w:eastAsiaTheme="majorEastAsia"/>
                </w:rPr>
                <w:t>日判断</w:t>
              </w:r>
              <w:proofErr w:type="gramEnd"/>
              <w:r w:rsidRPr="003E69AA">
                <w:rPr>
                  <w:rFonts w:eastAsiaTheme="majorEastAsia"/>
                </w:rPr>
                <w:t>资产是否存在可能发生减值的迹象，存在减值迹象的，本公司</w:t>
              </w:r>
              <w:proofErr w:type="gramStart"/>
              <w:r w:rsidRPr="003E69AA">
                <w:rPr>
                  <w:rFonts w:eastAsiaTheme="majorEastAsia"/>
                </w:rPr>
                <w:t>将估计</w:t>
              </w:r>
              <w:proofErr w:type="gramEnd"/>
              <w:r w:rsidRPr="003E69AA">
                <w:rPr>
                  <w:rFonts w:eastAsiaTheme="majorEastAsia"/>
                </w:rPr>
                <w:t>其可收回金额，进行减值测试。对因企业合并所形成的商誉、使用寿命不确定的无形资产和尚未达到可使用状态的无形资产无论是否存在减值迹象，每年都进行减值测试。</w:t>
              </w:r>
            </w:p>
            <w:p w:rsidR="00DA590C" w:rsidRPr="003E69AA" w:rsidRDefault="00DA590C" w:rsidP="00DA590C">
              <w:pPr>
                <w:adjustRightInd w:val="0"/>
                <w:snapToGrid w:val="0"/>
                <w:spacing w:line="300" w:lineRule="auto"/>
                <w:ind w:firstLineChars="200" w:firstLine="420"/>
                <w:rPr>
                  <w:rFonts w:eastAsiaTheme="majorEastAsia"/>
                </w:rPr>
              </w:pPr>
              <w:r w:rsidRPr="003E69AA">
                <w:rPr>
                  <w:rFonts w:eastAsiaTheme="majorEastAsia"/>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w:t>
              </w:r>
              <w:proofErr w:type="gramStart"/>
              <w:r w:rsidRPr="003E69AA">
                <w:rPr>
                  <w:rFonts w:eastAsiaTheme="majorEastAsia"/>
                </w:rPr>
                <w:t>组产生</w:t>
              </w:r>
              <w:proofErr w:type="gramEnd"/>
              <w:r w:rsidRPr="003E69AA">
                <w:rPr>
                  <w:rFonts w:eastAsiaTheme="majorEastAsia"/>
                </w:rPr>
                <w:t>的主要现金流入是否独立于其他资产或者资产组的现金流入为依据。</w:t>
              </w:r>
            </w:p>
            <w:p w:rsidR="00DA590C" w:rsidRPr="003E69AA" w:rsidRDefault="00DA590C" w:rsidP="00DA590C">
              <w:pPr>
                <w:adjustRightInd w:val="0"/>
                <w:snapToGrid w:val="0"/>
                <w:spacing w:line="300" w:lineRule="auto"/>
                <w:ind w:firstLineChars="200" w:firstLine="420"/>
                <w:rPr>
                  <w:rFonts w:eastAsiaTheme="majorEastAsia"/>
                </w:rPr>
              </w:pPr>
              <w:r w:rsidRPr="003E69AA">
                <w:rPr>
                  <w:rFonts w:eastAsiaTheme="majorEastAsia"/>
                </w:rPr>
                <w:t>当资产或资产组的可收回金额低于其账面价值时，本公司将其账面价值</w:t>
              </w:r>
              <w:proofErr w:type="gramStart"/>
              <w:r w:rsidRPr="003E69AA">
                <w:rPr>
                  <w:rFonts w:eastAsiaTheme="majorEastAsia"/>
                </w:rPr>
                <w:t>减记至</w:t>
              </w:r>
              <w:proofErr w:type="gramEnd"/>
              <w:r w:rsidRPr="003E69AA">
                <w:rPr>
                  <w:rFonts w:eastAsiaTheme="majorEastAsia"/>
                </w:rPr>
                <w:t>可收回金额，</w:t>
              </w:r>
              <w:proofErr w:type="gramStart"/>
              <w:r w:rsidRPr="003E69AA">
                <w:rPr>
                  <w:rFonts w:eastAsiaTheme="majorEastAsia"/>
                </w:rPr>
                <w:t>减记的</w:t>
              </w:r>
              <w:proofErr w:type="gramEnd"/>
              <w:r w:rsidRPr="003E69AA">
                <w:rPr>
                  <w:rFonts w:eastAsiaTheme="majorEastAsia"/>
                </w:rPr>
                <w:t>金额计入当期损益，同时计提相应的资产减值准备。</w:t>
              </w:r>
            </w:p>
            <w:p w:rsidR="00DA590C" w:rsidRPr="003E69AA" w:rsidRDefault="00DA590C" w:rsidP="00DA590C">
              <w:pPr>
                <w:adjustRightInd w:val="0"/>
                <w:snapToGrid w:val="0"/>
                <w:spacing w:line="300" w:lineRule="auto"/>
                <w:ind w:firstLineChars="200" w:firstLine="420"/>
                <w:rPr>
                  <w:rFonts w:eastAsiaTheme="majorEastAsia"/>
                </w:rPr>
              </w:pPr>
              <w:r w:rsidRPr="003E69AA">
                <w:rPr>
                  <w:rFonts w:eastAsiaTheme="majorEastAsia"/>
                </w:rPr>
                <w:t>就商誉的减值测试而言，对于因企业合并形成的商誉的账面价值，自购买日起按照合理的方法分摊至相关的资产组；难以分摊至相关的资产组的，将其分摊至相关的资产组组合。相关的资产组或资产组组合，是能够从企业合并的协同效应中受益的资产组或者资产组组合，且不大于本公司确定的报告分部。</w:t>
              </w:r>
            </w:p>
            <w:p w:rsidR="00B16B98" w:rsidRDefault="00DA590C" w:rsidP="00B16B98">
              <w:pPr>
                <w:adjustRightInd w:val="0"/>
                <w:snapToGrid w:val="0"/>
                <w:spacing w:line="300" w:lineRule="auto"/>
                <w:ind w:firstLineChars="200" w:firstLine="420"/>
                <w:rPr>
                  <w:rFonts w:eastAsiaTheme="majorEastAsia"/>
                </w:rPr>
              </w:pPr>
              <w:r w:rsidRPr="003E69AA">
                <w:rPr>
                  <w:rFonts w:eastAsiaTheme="majorEastAsia"/>
                </w:rPr>
                <w:t>减值测试时，如与商誉相关的资产组或者资产组组合存在减值迹象的，首先对不包含商誉的资产组或者资产组组合进行减值测试，计算可收回金额，确认相应的减值损失。然后对包含商誉的资产组或者资产组组合进行减值测试，比较其账面价值与可收回金额，如可收回金额低于账面价值的，确认商誉的减值损失。</w:t>
              </w:r>
            </w:p>
            <w:p w:rsidR="00DA590C" w:rsidRDefault="00DA590C" w:rsidP="00B16B98">
              <w:pPr>
                <w:adjustRightInd w:val="0"/>
                <w:snapToGrid w:val="0"/>
                <w:spacing w:line="300" w:lineRule="auto"/>
                <w:ind w:firstLineChars="200" w:firstLine="420"/>
                <w:rPr>
                  <w:szCs w:val="21"/>
                </w:rPr>
              </w:pPr>
              <w:r w:rsidRPr="003E69AA">
                <w:rPr>
                  <w:rFonts w:eastAsiaTheme="majorEastAsia"/>
                </w:rPr>
                <w:t>资产减值损失一经确认，在以后会计期间不再转回。</w:t>
              </w:r>
            </w:p>
          </w:sdtContent>
        </w:sdt>
      </w:sdtContent>
    </w:sdt>
    <w:bookmarkEnd w:id="74" w:displacedByCustomXml="prev"/>
    <w:p w:rsidR="00DA590C" w:rsidRDefault="00DA590C">
      <w:pPr>
        <w:rPr>
          <w:szCs w:val="21"/>
        </w:rPr>
      </w:pPr>
    </w:p>
    <w:bookmarkStart w:id="75" w:name="_Hlk44405475" w:displacedByCustomXml="next"/>
    <w:sdt>
      <w:sdtPr>
        <w:rPr>
          <w:rFonts w:ascii="宋体" w:hAnsi="宋体" w:cs="宋体" w:hint="eastAsia"/>
          <w:b w:val="0"/>
          <w:bCs w:val="0"/>
          <w:kern w:val="0"/>
          <w:szCs w:val="21"/>
        </w:rPr>
        <w:alias w:val="模块:长期待摊费用"/>
        <w:tag w:val="_SEC_716e5dd4aef549d9b8815a4e1474e63d"/>
        <w:id w:val="26282936"/>
        <w:lock w:val="sdtLocked"/>
        <w:placeholder>
          <w:docPart w:val="GBC22222222222222222222222222222"/>
        </w:placeholder>
      </w:sdtPr>
      <w:sdtContent>
        <w:p w:rsidR="00DA590C" w:rsidRDefault="00DA590C" w:rsidP="004A3A29">
          <w:pPr>
            <w:pStyle w:val="3"/>
            <w:numPr>
              <w:ilvl w:val="0"/>
              <w:numId w:val="37"/>
            </w:numPr>
            <w:rPr>
              <w:rFonts w:ascii="宋体" w:hAnsi="宋体"/>
            </w:rPr>
          </w:pPr>
          <w:r>
            <w:rPr>
              <w:rFonts w:ascii="宋体" w:hAnsi="宋体"/>
            </w:rPr>
            <w:t>长期待摊费用</w:t>
          </w:r>
        </w:p>
        <w:sdt>
          <w:sdtPr>
            <w:rPr>
              <w:rFonts w:hint="eastAsia"/>
              <w:szCs w:val="21"/>
            </w:rPr>
            <w:alias w:val="是否适用：长期待摊费用_重要会计政策和估计[双击切换]"/>
            <w:tag w:val="_GBC_75739ccc62204f0490525060b33e330f"/>
            <w:id w:val="2628293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e4e695ce4aea4c878acb6f8ad7190139"/>
            <w:id w:val="26282935"/>
            <w:lock w:val="sdtLocked"/>
            <w:placeholder>
              <w:docPart w:val="GBC22222222222222222222222222222"/>
            </w:placeholder>
          </w:sdtPr>
          <w:sdtContent>
            <w:p w:rsidR="00B16B98" w:rsidRDefault="00DA590C" w:rsidP="00B16B98">
              <w:pPr>
                <w:adjustRightInd w:val="0"/>
                <w:spacing w:line="300" w:lineRule="auto"/>
                <w:ind w:firstLineChars="200" w:firstLine="420"/>
                <w:rPr>
                  <w:rFonts w:eastAsiaTheme="majorEastAsia"/>
                </w:rPr>
              </w:pPr>
              <w:r w:rsidRPr="003E69AA">
                <w:rPr>
                  <w:rFonts w:eastAsiaTheme="majorEastAsia"/>
                </w:rPr>
                <w:t>长期待摊费用核算本公司已经发生但应由本期和以后各期负担的分摊期限在一年以上的各项费用。</w:t>
              </w:r>
            </w:p>
            <w:p w:rsidR="00DA590C" w:rsidRDefault="00DA590C" w:rsidP="00B16B98">
              <w:pPr>
                <w:adjustRightInd w:val="0"/>
                <w:spacing w:line="300" w:lineRule="auto"/>
                <w:ind w:firstLineChars="200" w:firstLine="420"/>
                <w:rPr>
                  <w:rFonts w:cs="Times New Roman"/>
                  <w:kern w:val="2"/>
                  <w:szCs w:val="21"/>
                </w:rPr>
              </w:pPr>
              <w:r w:rsidRPr="003E69AA">
                <w:rPr>
                  <w:rFonts w:eastAsiaTheme="majorEastAsia"/>
                </w:rPr>
                <w:t>本公司长期待摊费用在受益期内平均摊销。</w:t>
              </w:r>
            </w:p>
          </w:sdtContent>
        </w:sdt>
        <w:p w:rsidR="00DA590C" w:rsidRDefault="003E1C3B">
          <w:pPr>
            <w:rPr>
              <w:szCs w:val="21"/>
            </w:rPr>
          </w:pPr>
        </w:p>
      </w:sdtContent>
    </w:sdt>
    <w:bookmarkEnd w:id="75" w:displacedByCustomXml="prev"/>
    <w:bookmarkStart w:id="76" w:name="_Hlk10465482" w:displacedByCustomXml="next"/>
    <w:sdt>
      <w:sdtPr>
        <w:rPr>
          <w:rFonts w:ascii="宋体" w:hAnsi="宋体" w:cs="宋体" w:hint="eastAsia"/>
          <w:b w:val="0"/>
          <w:bCs w:val="0"/>
          <w:kern w:val="0"/>
          <w:szCs w:val="21"/>
        </w:rPr>
        <w:alias w:val="模块:合同负债"/>
        <w:tag w:val="_SEC_2988762bdf3a48178e0180a615cb7705"/>
        <w:id w:val="26282939"/>
        <w:lock w:val="sdtLocked"/>
        <w:placeholder>
          <w:docPart w:val="GBC22222222222222222222222222222"/>
        </w:placeholder>
      </w:sdtPr>
      <w:sdtEndPr>
        <w:rPr>
          <w:szCs w:val="24"/>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合同负债</w:t>
          </w:r>
        </w:p>
        <w:p w:rsidR="00DA590C" w:rsidRDefault="00DA590C">
          <w:pPr>
            <w:pStyle w:val="4"/>
            <w:rPr>
              <w:rFonts w:ascii="宋体" w:hAnsi="宋体"/>
            </w:rPr>
          </w:pPr>
          <w:r>
            <w:rPr>
              <w:rFonts w:ascii="宋体" w:hAnsi="宋体" w:hint="eastAsia"/>
            </w:rPr>
            <w:t>合同负债的确认方法</w:t>
          </w:r>
        </w:p>
        <w:sdt>
          <w:sdtPr>
            <w:rPr>
              <w:szCs w:val="21"/>
            </w:rPr>
            <w:alias w:val="是否适用：合同负债的确定方法、摊销方法和减值测试方法[双击切换]"/>
            <w:tag w:val="_GBC_f210968f2ea04a338a3253827b172c25"/>
            <w:id w:val="26282937"/>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adbfb902bae348178906cb42c1932267"/>
            <w:id w:val="26282938"/>
            <w:lock w:val="sdtLocked"/>
            <w:placeholder>
              <w:docPart w:val="GBC22222222222222222222222222222"/>
            </w:placeholder>
          </w:sdtPr>
          <w:sdtContent>
            <w:p w:rsidR="00972100" w:rsidRDefault="00972100" w:rsidP="00DA590C">
              <w:pPr>
                <w:adjustRightInd w:val="0"/>
                <w:snapToGrid w:val="0"/>
                <w:spacing w:line="300" w:lineRule="auto"/>
                <w:ind w:firstLineChars="200" w:firstLine="420"/>
                <w:rPr>
                  <w:rFonts w:asciiTheme="minorEastAsia" w:eastAsiaTheme="minorEastAsia" w:hAnsiTheme="minorEastAsia"/>
                </w:rPr>
              </w:pPr>
              <w:r w:rsidRPr="00310B28">
                <w:rPr>
                  <w:rFonts w:asciiTheme="minorEastAsia" w:eastAsiaTheme="minorEastAsia" w:hAnsiTheme="minorEastAsia" w:hint="eastAsia"/>
                </w:rPr>
                <w:t>自</w:t>
              </w:r>
              <w:r w:rsidRPr="00310B28">
                <w:rPr>
                  <w:rFonts w:asciiTheme="minorEastAsia" w:eastAsiaTheme="minorEastAsia" w:hAnsiTheme="minorEastAsia"/>
                </w:rPr>
                <w:t>2020</w:t>
              </w:r>
              <w:r w:rsidRPr="00310B28">
                <w:rPr>
                  <w:rFonts w:asciiTheme="minorEastAsia" w:eastAsiaTheme="minorEastAsia" w:hAnsiTheme="minorEastAsia" w:hint="eastAsia"/>
                </w:rPr>
                <w:t>年</w:t>
              </w:r>
              <w:r w:rsidRPr="00310B28">
                <w:rPr>
                  <w:rFonts w:asciiTheme="minorEastAsia" w:eastAsiaTheme="minorEastAsia" w:hAnsiTheme="minorEastAsia"/>
                </w:rPr>
                <w:t>1</w:t>
              </w:r>
              <w:r w:rsidRPr="00310B28">
                <w:rPr>
                  <w:rFonts w:asciiTheme="minorEastAsia" w:eastAsiaTheme="minorEastAsia" w:hAnsiTheme="minorEastAsia" w:hint="eastAsia"/>
                </w:rPr>
                <w:t>月</w:t>
              </w:r>
              <w:r w:rsidRPr="00310B28">
                <w:rPr>
                  <w:rFonts w:asciiTheme="minorEastAsia" w:eastAsiaTheme="minorEastAsia" w:hAnsiTheme="minorEastAsia"/>
                </w:rPr>
                <w:t>1</w:t>
              </w:r>
              <w:r w:rsidRPr="00310B28">
                <w:rPr>
                  <w:rFonts w:asciiTheme="minorEastAsia" w:eastAsiaTheme="minorEastAsia" w:hAnsiTheme="minorEastAsia" w:hint="eastAsia"/>
                </w:rPr>
                <w:t>日起适用。</w:t>
              </w:r>
            </w:p>
            <w:p w:rsidR="00972100" w:rsidRDefault="00972100" w:rsidP="00972100">
              <w:pPr>
                <w:adjustRightInd w:val="0"/>
                <w:snapToGrid w:val="0"/>
                <w:spacing w:line="300" w:lineRule="auto"/>
                <w:ind w:firstLineChars="200" w:firstLine="420"/>
                <w:rPr>
                  <w:rFonts w:asciiTheme="minorEastAsia" w:eastAsiaTheme="minorEastAsia" w:hAnsiTheme="minorEastAsia"/>
                </w:rPr>
              </w:pPr>
              <w:r w:rsidRPr="00310B28">
                <w:rPr>
                  <w:rFonts w:asciiTheme="minorEastAsia" w:eastAsiaTheme="minorEastAsia" w:hAnsiTheme="minorEastAsia"/>
                </w:rPr>
                <w:t>本公司根据履行履约义务与客户付款之间的关系在资产负债表中列示合同负</w:t>
              </w:r>
              <w:r w:rsidRPr="00310B28">
                <w:rPr>
                  <w:rFonts w:asciiTheme="minorEastAsia" w:eastAsiaTheme="minorEastAsia" w:hAnsiTheme="minorEastAsia" w:hint="eastAsia"/>
                </w:rPr>
                <w:t>债。</w:t>
              </w:r>
              <w:r w:rsidRPr="00310B28">
                <w:rPr>
                  <w:rFonts w:asciiTheme="minorEastAsia" w:eastAsiaTheme="minorEastAsia" w:hAnsiTheme="minorEastAsia"/>
                </w:rPr>
                <w:t>本公司已收或应收客户对价而应向客户转让商品或提供服务的义务列示为合同负债</w:t>
              </w:r>
              <w:r>
                <w:rPr>
                  <w:rFonts w:asciiTheme="minorEastAsia" w:eastAsiaTheme="minorEastAsia" w:hAnsiTheme="minorEastAsia" w:hint="eastAsia"/>
                </w:rPr>
                <w:t>。</w:t>
              </w:r>
            </w:p>
            <w:p w:rsidR="00DA590C" w:rsidRPr="00972100" w:rsidRDefault="00972100" w:rsidP="00B16B98">
              <w:pPr>
                <w:adjustRightInd w:val="0"/>
                <w:snapToGrid w:val="0"/>
                <w:spacing w:line="300" w:lineRule="auto"/>
                <w:ind w:firstLineChars="200" w:firstLine="420"/>
                <w:rPr>
                  <w:rFonts w:asciiTheme="minorEastAsia" w:eastAsiaTheme="minorEastAsia" w:hAnsiTheme="minorEastAsia"/>
                </w:rPr>
              </w:pPr>
              <w:r w:rsidRPr="00310B28">
                <w:rPr>
                  <w:rFonts w:asciiTheme="minorEastAsia" w:eastAsiaTheme="minorEastAsia" w:hAnsiTheme="minorEastAsia" w:hint="eastAsia"/>
                </w:rPr>
                <w:t>合同负债在资产负债表中单独列示。同一合同下的合同资产和合同负债以净额列示，净额为贷方余额的，根据其流动性在“合同负债”或“其他非流动负债”项目中列示。不同合同下的合同资产和合同负债不能相互</w:t>
              </w:r>
              <w:proofErr w:type="gramStart"/>
              <w:r w:rsidRPr="00310B28">
                <w:rPr>
                  <w:rFonts w:asciiTheme="minorEastAsia" w:eastAsiaTheme="minorEastAsia" w:hAnsiTheme="minorEastAsia" w:hint="eastAsia"/>
                </w:rPr>
                <w:t>抵销</w:t>
              </w:r>
              <w:proofErr w:type="gramEnd"/>
              <w:r>
                <w:rPr>
                  <w:rFonts w:asciiTheme="minorEastAsia" w:eastAsiaTheme="minorEastAsia" w:hAnsiTheme="minorEastAsia" w:hint="eastAsia"/>
                </w:rPr>
                <w:t>。</w:t>
              </w:r>
            </w:p>
          </w:sdtContent>
        </w:sdt>
        <w:p w:rsidR="00DA590C" w:rsidRDefault="003E1C3B"/>
      </w:sdtContent>
    </w:sdt>
    <w:bookmarkEnd w:id="76" w:displacedByCustomXml="prev"/>
    <w:sdt>
      <w:sdtPr>
        <w:rPr>
          <w:rFonts w:ascii="宋体" w:hAnsi="宋体" w:cstheme="minorBidi" w:hint="eastAsia"/>
          <w:b w:val="0"/>
          <w:bCs w:val="0"/>
          <w:kern w:val="0"/>
          <w:szCs w:val="22"/>
        </w:rPr>
        <w:alias w:val="模块:职工薪酬"/>
        <w:tag w:val="_GBC_8ec8855eb4d5447ab785e4bd4b0b73aa"/>
        <w:id w:val="26282948"/>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hint="eastAsia"/>
            </w:rPr>
            <w:t>职工薪</w:t>
          </w:r>
          <w:proofErr w:type="gramStart"/>
          <w:r>
            <w:rPr>
              <w:rFonts w:ascii="宋体" w:hAnsi="宋体" w:hint="eastAsia"/>
            </w:rPr>
            <w:t>酬</w:t>
          </w:r>
          <w:proofErr w:type="gramEnd"/>
        </w:p>
        <w:p w:rsidR="00DA590C" w:rsidRDefault="00DA590C" w:rsidP="004A3A29">
          <w:pPr>
            <w:pStyle w:val="4"/>
            <w:numPr>
              <w:ilvl w:val="0"/>
              <w:numId w:val="42"/>
            </w:numPr>
            <w:rPr>
              <w:rFonts w:ascii="宋体" w:hAnsi="宋体"/>
            </w:rPr>
          </w:pPr>
          <w:r>
            <w:rPr>
              <w:rFonts w:ascii="宋体" w:hAnsi="宋体" w:hint="eastAsia"/>
            </w:rPr>
            <w:t>短期薪酬的会计处理方法</w:t>
          </w:r>
        </w:p>
        <w:sdt>
          <w:sdtPr>
            <w:alias w:val="是否适用：短期薪酬的会计处理方法[双击切换]"/>
            <w:tag w:val="_GBC_eefed2a465e349b6a35598930bd9541d"/>
            <w:id w:val="2628294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短期薪酬的会计处理方法"/>
            <w:tag w:val="_GBC_8fdf44b194ac45fb945d36b9896df796"/>
            <w:id w:val="26282941"/>
            <w:lock w:val="sdtLocked"/>
            <w:placeholder>
              <w:docPart w:val="GBC22222222222222222222222222222"/>
            </w:placeholder>
          </w:sdtPr>
          <w:sdtContent>
            <w:p w:rsidR="00DA590C" w:rsidRPr="0069068D" w:rsidRDefault="00DA590C" w:rsidP="00DA590C">
              <w:pPr>
                <w:snapToGrid w:val="0"/>
                <w:spacing w:line="300" w:lineRule="auto"/>
                <w:ind w:firstLineChars="200" w:firstLine="420"/>
              </w:pPr>
              <w:r w:rsidRPr="0069068D">
                <w:rPr>
                  <w:rFonts w:hint="eastAsia"/>
                </w:rPr>
                <w:t>①</w:t>
              </w:r>
              <w:r w:rsidRPr="0069068D">
                <w:t>职工基本薪酬（工资、奖金、津贴、补贴）</w:t>
              </w:r>
            </w:p>
            <w:p w:rsidR="00DA590C" w:rsidRPr="0069068D" w:rsidRDefault="00DA590C" w:rsidP="00DA590C">
              <w:pPr>
                <w:snapToGrid w:val="0"/>
                <w:spacing w:line="300" w:lineRule="auto"/>
                <w:ind w:firstLineChars="200" w:firstLine="420"/>
              </w:pPr>
              <w:r w:rsidRPr="0069068D">
                <w:t>本公司在职工为其提供服务的会计期间，将实际发生的短期薪酬确认为负债，并计入当期损益，其他会计准则要求或允许计入资产成本的除外。</w:t>
              </w:r>
            </w:p>
            <w:p w:rsidR="00DA590C" w:rsidRPr="0069068D" w:rsidRDefault="00DA590C" w:rsidP="00DA590C">
              <w:pPr>
                <w:snapToGrid w:val="0"/>
                <w:spacing w:line="300" w:lineRule="auto"/>
                <w:ind w:firstLineChars="200" w:firstLine="420"/>
              </w:pPr>
              <w:r w:rsidRPr="0069068D">
                <w:rPr>
                  <w:rFonts w:hint="eastAsia"/>
                </w:rPr>
                <w:lastRenderedPageBreak/>
                <w:t>②</w:t>
              </w:r>
              <w:r w:rsidRPr="0069068D">
                <w:t>职工福利费</w:t>
              </w:r>
            </w:p>
            <w:p w:rsidR="00DA590C" w:rsidRPr="0069068D" w:rsidRDefault="00DA590C" w:rsidP="00DA590C">
              <w:pPr>
                <w:snapToGrid w:val="0"/>
                <w:spacing w:line="300" w:lineRule="auto"/>
                <w:ind w:firstLineChars="200" w:firstLine="420"/>
              </w:pPr>
              <w:r w:rsidRPr="0069068D">
                <w:t>本公司发生的职工福利费，在实际发生时根据实际发生额计入当期损益或相关资产成本。职工福利费为非货币性福利的，按照公允价值计量。</w:t>
              </w:r>
            </w:p>
            <w:p w:rsidR="00DA590C" w:rsidRPr="0069068D" w:rsidRDefault="00DA590C" w:rsidP="00DA590C">
              <w:pPr>
                <w:snapToGrid w:val="0"/>
                <w:spacing w:line="300" w:lineRule="auto"/>
                <w:ind w:firstLineChars="200" w:firstLine="420"/>
              </w:pPr>
              <w:r w:rsidRPr="0069068D">
                <w:rPr>
                  <w:rFonts w:hint="eastAsia"/>
                </w:rPr>
                <w:t>③</w:t>
              </w:r>
              <w:r w:rsidRPr="0069068D">
                <w:t>医疗保险费、工伤保险费、生育保险费等社会保险费和住房公积金，以及工会经费和职工教育经费</w:t>
              </w:r>
            </w:p>
            <w:p w:rsidR="00DA590C" w:rsidRPr="0069068D" w:rsidRDefault="00DA590C" w:rsidP="00DA590C">
              <w:pPr>
                <w:snapToGrid w:val="0"/>
                <w:spacing w:line="300" w:lineRule="auto"/>
                <w:ind w:firstLineChars="200" w:firstLine="420"/>
              </w:pPr>
              <w:r w:rsidRPr="0069068D">
                <w:t>本公司为职工缴纳的医疗保险费、工伤保险费、生育保险费等社会保险费和住房公积金，以及按规定提取的工会经费和职工教育经费，在职工为其提供服务的会计期间，根据规定的计提基础和计提比例计算确定相应的职工薪酬金额，并确认相应负债，计入当期损益或相关资产成本。</w:t>
              </w:r>
            </w:p>
            <w:p w:rsidR="00DA590C" w:rsidRPr="0069068D" w:rsidRDefault="00DA590C" w:rsidP="00DA590C">
              <w:pPr>
                <w:snapToGrid w:val="0"/>
                <w:spacing w:line="300" w:lineRule="auto"/>
                <w:ind w:firstLineChars="200" w:firstLine="420"/>
              </w:pPr>
              <w:r w:rsidRPr="0069068D">
                <w:rPr>
                  <w:rFonts w:hint="eastAsia"/>
                </w:rPr>
                <w:t>④</w:t>
              </w:r>
              <w:r w:rsidRPr="0069068D">
                <w:t>短期带薪缺勤</w:t>
              </w:r>
            </w:p>
            <w:p w:rsidR="00DA590C" w:rsidRPr="0069068D" w:rsidRDefault="00DA590C" w:rsidP="00DA590C">
              <w:pPr>
                <w:snapToGrid w:val="0"/>
                <w:spacing w:line="300" w:lineRule="auto"/>
                <w:ind w:firstLineChars="200" w:firstLine="420"/>
              </w:pPr>
              <w:r w:rsidRPr="0069068D">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rsidR="00DA590C" w:rsidRPr="0069068D" w:rsidRDefault="00DA590C" w:rsidP="00DA590C">
              <w:pPr>
                <w:snapToGrid w:val="0"/>
                <w:spacing w:line="300" w:lineRule="auto"/>
                <w:ind w:firstLineChars="200" w:firstLine="420"/>
              </w:pPr>
              <w:r w:rsidRPr="0069068D">
                <w:rPr>
                  <w:rFonts w:hint="eastAsia"/>
                </w:rPr>
                <w:t>⑤</w:t>
              </w:r>
              <w:r w:rsidRPr="0069068D">
                <w:t>短期利润分享计划</w:t>
              </w:r>
            </w:p>
            <w:p w:rsidR="00DA590C" w:rsidRPr="0069068D" w:rsidRDefault="00DA590C" w:rsidP="00DA590C">
              <w:pPr>
                <w:snapToGrid w:val="0"/>
                <w:spacing w:line="300" w:lineRule="auto"/>
                <w:ind w:firstLineChars="200" w:firstLine="420"/>
              </w:pPr>
              <w:r w:rsidRPr="0069068D">
                <w:t>利润分享计划同时满足下列条件的，本公司确认相关的应付职工薪酬：</w:t>
              </w:r>
            </w:p>
            <w:p w:rsidR="00B16B98" w:rsidRDefault="00DA590C" w:rsidP="00B16B98">
              <w:pPr>
                <w:snapToGrid w:val="0"/>
                <w:spacing w:line="300" w:lineRule="auto"/>
                <w:ind w:firstLineChars="200" w:firstLine="420"/>
              </w:pPr>
              <w:r w:rsidRPr="0069068D">
                <w:t>A.企业因过去事项导致现在具有支</w:t>
              </w:r>
              <w:proofErr w:type="gramStart"/>
              <w:r w:rsidRPr="0069068D">
                <w:t>付职</w:t>
              </w:r>
              <w:proofErr w:type="gramEnd"/>
              <w:r w:rsidRPr="0069068D">
                <w:t>工薪酬的法定义务或推定义务；</w:t>
              </w:r>
            </w:p>
            <w:p w:rsidR="00DA590C" w:rsidRDefault="00DA590C" w:rsidP="00B16B98">
              <w:pPr>
                <w:snapToGrid w:val="0"/>
                <w:spacing w:line="300" w:lineRule="auto"/>
                <w:ind w:firstLineChars="200" w:firstLine="420"/>
                <w:rPr>
                  <w:szCs w:val="21"/>
                </w:rPr>
              </w:pPr>
              <w:r w:rsidRPr="0069068D">
                <w:t>B.因利润分享计划所产生的应付职工薪</w:t>
              </w:r>
              <w:proofErr w:type="gramStart"/>
              <w:r w:rsidRPr="0069068D">
                <w:t>酬</w:t>
              </w:r>
              <w:proofErr w:type="gramEnd"/>
              <w:r w:rsidRPr="0069068D">
                <w:t>义务金额能够可靠估计。</w:t>
              </w:r>
            </w:p>
          </w:sdtContent>
        </w:sdt>
        <w:p w:rsidR="00DA590C" w:rsidRDefault="00DA590C">
          <w:pPr>
            <w:rPr>
              <w:szCs w:val="21"/>
            </w:rPr>
          </w:pPr>
        </w:p>
        <w:p w:rsidR="00DA590C" w:rsidRDefault="00DA590C" w:rsidP="004A3A29">
          <w:pPr>
            <w:pStyle w:val="4"/>
            <w:numPr>
              <w:ilvl w:val="0"/>
              <w:numId w:val="42"/>
            </w:numPr>
            <w:rPr>
              <w:rFonts w:ascii="宋体" w:hAnsi="宋体"/>
            </w:rPr>
          </w:pPr>
          <w:r>
            <w:rPr>
              <w:rFonts w:ascii="宋体" w:hAnsi="宋体" w:hint="eastAsia"/>
            </w:rPr>
            <w:t>离职后福利的会计处理方法</w:t>
          </w:r>
        </w:p>
        <w:sdt>
          <w:sdtPr>
            <w:rPr>
              <w:rFonts w:hint="eastAsia"/>
              <w:szCs w:val="21"/>
            </w:rPr>
            <w:alias w:val="是否适用：离职后福利的会计处理方法[双击切换]"/>
            <w:tag w:val="_GBC_35bbae299fda438d9e595058bbecbcdc"/>
            <w:id w:val="26282942"/>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6282943"/>
            <w:lock w:val="sdtLocked"/>
            <w:placeholder>
              <w:docPart w:val="GBC22222222222222222222222222222"/>
            </w:placeholder>
          </w:sdtPr>
          <w:sdtContent>
            <w:p w:rsidR="00DA590C" w:rsidRPr="00C4707C" w:rsidRDefault="00DA590C" w:rsidP="00DA590C">
              <w:pPr>
                <w:snapToGrid w:val="0"/>
                <w:spacing w:line="300" w:lineRule="auto"/>
                <w:ind w:firstLineChars="200" w:firstLine="420"/>
              </w:pPr>
              <w:r w:rsidRPr="00C4707C">
                <w:rPr>
                  <w:rFonts w:hint="eastAsia"/>
                </w:rPr>
                <w:t>①</w:t>
              </w:r>
              <w:r w:rsidRPr="00C4707C">
                <w:t>设定提存计划</w:t>
              </w:r>
            </w:p>
            <w:p w:rsidR="00DA590C" w:rsidRPr="00C4707C" w:rsidRDefault="00DA590C" w:rsidP="00DA590C">
              <w:pPr>
                <w:snapToGrid w:val="0"/>
                <w:spacing w:line="300" w:lineRule="auto"/>
                <w:ind w:firstLineChars="200" w:firstLine="420"/>
              </w:pPr>
              <w:r w:rsidRPr="00C4707C">
                <w:t>本公司在职工为其提供服务的会计期间，将根据设定提存计划计算的应缴存金额确认为负债，并计入当期损益或相关资产成本。</w:t>
              </w:r>
            </w:p>
            <w:p w:rsidR="00DA590C" w:rsidRPr="00C4707C" w:rsidRDefault="00DA590C" w:rsidP="00DA590C">
              <w:pPr>
                <w:snapToGrid w:val="0"/>
                <w:spacing w:line="300" w:lineRule="auto"/>
                <w:ind w:firstLineChars="200" w:firstLine="420"/>
              </w:pPr>
              <w:r w:rsidRPr="00C4707C">
                <w:t>根据设定提存计划，预期不会在职工提供相关服务的年度报告期结束后十二个月内支付全部应缴存金额的，本公司参照相应的折现率（根据资产负债表日与设定受益计划义务期限和币种相匹配的国债或活跃市场上的高质量公司债券的市场收益率确定），将全部应缴存金额以折现后的金额计量应付职工薪酬。</w:t>
              </w:r>
            </w:p>
            <w:p w:rsidR="00DA590C" w:rsidRPr="00C4707C" w:rsidRDefault="00DA590C" w:rsidP="00DA590C">
              <w:pPr>
                <w:snapToGrid w:val="0"/>
                <w:spacing w:line="300" w:lineRule="auto"/>
                <w:ind w:firstLineChars="200" w:firstLine="420"/>
              </w:pPr>
              <w:r w:rsidRPr="00C4707C">
                <w:rPr>
                  <w:rFonts w:hint="eastAsia"/>
                </w:rPr>
                <w:t>②</w:t>
              </w:r>
              <w:r w:rsidRPr="00C4707C">
                <w:t>设定受益计划</w:t>
              </w:r>
            </w:p>
            <w:p w:rsidR="00DA590C" w:rsidRPr="00C4707C" w:rsidRDefault="00DA590C" w:rsidP="00DA590C">
              <w:pPr>
                <w:snapToGrid w:val="0"/>
                <w:spacing w:line="300" w:lineRule="auto"/>
                <w:ind w:firstLineChars="200" w:firstLine="420"/>
              </w:pPr>
              <w:r w:rsidRPr="00C4707C">
                <w:t>A．确定设定受益计划义务的现值和当期服务成本</w:t>
              </w:r>
            </w:p>
            <w:p w:rsidR="00DA590C" w:rsidRPr="00C4707C" w:rsidRDefault="00DA590C" w:rsidP="00DA590C">
              <w:pPr>
                <w:snapToGrid w:val="0"/>
                <w:spacing w:line="300" w:lineRule="auto"/>
                <w:ind w:firstLineChars="200" w:firstLine="420"/>
              </w:pPr>
              <w:r w:rsidRPr="00C4707C">
                <w:t>根据预期累计福利单位法，采用</w:t>
              </w:r>
              <w:proofErr w:type="gramStart"/>
              <w:r w:rsidRPr="00C4707C">
                <w:t>无偏且相互</w:t>
              </w:r>
              <w:proofErr w:type="gramEnd"/>
              <w:r w:rsidRPr="00C4707C">
                <w:t>一致的精算假设对有关人口统计变量和财务变量等做出估计，计量设定受益计划所产生的义务，并确定相关义务的归属期间。本公司按照相应的折现率（根据资产负债表日与设定受益计划义务期限和币种相匹配的国债或活跃市场上的高质量公司债券的市场收益率确定）将设定受益计划所产生的义务予以折现，以确定设定受益计划义务的现值和当期服务成本。</w:t>
              </w:r>
            </w:p>
            <w:p w:rsidR="00DA590C" w:rsidRPr="00C4707C" w:rsidRDefault="00DA590C" w:rsidP="00DA590C">
              <w:pPr>
                <w:snapToGrid w:val="0"/>
                <w:spacing w:line="300" w:lineRule="auto"/>
                <w:ind w:firstLineChars="200" w:firstLine="420"/>
              </w:pPr>
              <w:r w:rsidRPr="00C4707C">
                <w:t>B.确认设定受益计划净负债或净资产</w:t>
              </w:r>
            </w:p>
            <w:p w:rsidR="00DA590C" w:rsidRPr="00C4707C" w:rsidRDefault="00DA590C" w:rsidP="00DA590C">
              <w:pPr>
                <w:snapToGrid w:val="0"/>
                <w:spacing w:line="300" w:lineRule="auto"/>
                <w:ind w:firstLineChars="200" w:firstLine="420"/>
              </w:pPr>
              <w:r w:rsidRPr="00C4707C">
                <w:t>设定受益计划存在资产的，本公司将设定受益计划义务现值减去设定受益计划资产公允价值所形成的赤字或盈余确认为一项设定受益计划净负债或净资产。</w:t>
              </w:r>
            </w:p>
            <w:p w:rsidR="00DA590C" w:rsidRPr="00C4707C" w:rsidRDefault="00DA590C" w:rsidP="00DA590C">
              <w:pPr>
                <w:snapToGrid w:val="0"/>
                <w:spacing w:line="300" w:lineRule="auto"/>
                <w:ind w:firstLineChars="200" w:firstLine="420"/>
              </w:pPr>
              <w:r w:rsidRPr="00C4707C">
                <w:t>设定受益计划存在盈余的，本公司以设定受益计划的盈余和资产上限两项的孰低者计量设定受益计划净资产。</w:t>
              </w:r>
            </w:p>
            <w:p w:rsidR="00DA590C" w:rsidRPr="00C4707C" w:rsidRDefault="00DA590C" w:rsidP="00DA590C">
              <w:pPr>
                <w:snapToGrid w:val="0"/>
                <w:spacing w:line="300" w:lineRule="auto"/>
                <w:ind w:firstLineChars="200" w:firstLine="420"/>
              </w:pPr>
              <w:r w:rsidRPr="00C4707C">
                <w:t>C.确定应计入资产成本或当期损益的金额</w:t>
              </w:r>
            </w:p>
            <w:p w:rsidR="00DA590C" w:rsidRPr="00C4707C" w:rsidRDefault="00DA590C" w:rsidP="00DA590C">
              <w:pPr>
                <w:snapToGrid w:val="0"/>
                <w:spacing w:line="300" w:lineRule="auto"/>
                <w:ind w:firstLineChars="200" w:firstLine="420"/>
              </w:pPr>
              <w:r w:rsidRPr="00C4707C">
                <w:t>服务成本，包括当期服务成本、过去服务成本和结算利得或损失。其中，除了其他会计准则要求或允许计入资产成本的当期服务成本之外，其他服务成本均计入当期损益。</w:t>
              </w:r>
            </w:p>
            <w:p w:rsidR="00DA590C" w:rsidRPr="00C4707C" w:rsidRDefault="00DA590C" w:rsidP="00DA590C">
              <w:pPr>
                <w:snapToGrid w:val="0"/>
                <w:spacing w:line="300" w:lineRule="auto"/>
                <w:ind w:firstLineChars="200" w:firstLine="420"/>
              </w:pPr>
              <w:r w:rsidRPr="00C4707C">
                <w:lastRenderedPageBreak/>
                <w:t>设定受益计划净负债或净资产的利息净额，包括计划资产的利息收益、设定受益计划义务的利息费用以及资产上限影响的利息，均计入当期损益。</w:t>
              </w:r>
            </w:p>
            <w:p w:rsidR="00DA590C" w:rsidRPr="00C4707C" w:rsidRDefault="00DA590C" w:rsidP="00DA590C">
              <w:pPr>
                <w:snapToGrid w:val="0"/>
                <w:spacing w:line="300" w:lineRule="auto"/>
                <w:ind w:firstLineChars="200" w:firstLine="420"/>
              </w:pPr>
              <w:r w:rsidRPr="00C4707C">
                <w:t>D.确定应计入其他综合收益的金额</w:t>
              </w:r>
            </w:p>
            <w:p w:rsidR="00DA590C" w:rsidRPr="00C4707C" w:rsidRDefault="00DA590C" w:rsidP="00DA590C">
              <w:pPr>
                <w:snapToGrid w:val="0"/>
                <w:spacing w:line="300" w:lineRule="auto"/>
                <w:ind w:firstLineChars="200" w:firstLine="420"/>
              </w:pPr>
              <w:r w:rsidRPr="00C4707C">
                <w:t>重新计量设定受益计划净负债或净资产所产生的变动，包括：</w:t>
              </w:r>
            </w:p>
            <w:p w:rsidR="00DA590C" w:rsidRPr="00C4707C" w:rsidRDefault="00DA590C" w:rsidP="00DA590C">
              <w:pPr>
                <w:snapToGrid w:val="0"/>
                <w:spacing w:line="300" w:lineRule="auto"/>
                <w:ind w:firstLineChars="200" w:firstLine="420"/>
              </w:pPr>
              <w:r w:rsidRPr="00C4707C">
                <w:t>（a）精算利得或损失，即由于精算假设和经验调整导致之前所计量的设定受益计划义务现值的增加或减少；</w:t>
              </w:r>
            </w:p>
            <w:p w:rsidR="00DA590C" w:rsidRPr="00C4707C" w:rsidRDefault="00DA590C" w:rsidP="00DA590C">
              <w:pPr>
                <w:snapToGrid w:val="0"/>
                <w:spacing w:line="300" w:lineRule="auto"/>
                <w:ind w:firstLineChars="200" w:firstLine="420"/>
              </w:pPr>
              <w:r w:rsidRPr="00C4707C">
                <w:t>（b）计划资产回报，扣除包括在设定受益计划净负债或净资产的利息净额中的金额;</w:t>
              </w:r>
            </w:p>
            <w:p w:rsidR="006D49A9" w:rsidRDefault="00DA590C" w:rsidP="006D49A9">
              <w:pPr>
                <w:snapToGrid w:val="0"/>
                <w:spacing w:line="300" w:lineRule="auto"/>
                <w:ind w:firstLineChars="200" w:firstLine="420"/>
              </w:pPr>
              <w:r w:rsidRPr="00C4707C">
                <w:t>（c）资产上限影响的变动，扣除包括在设定受益计划净负债或净资产的利息净额中的金额。</w:t>
              </w:r>
            </w:p>
            <w:p w:rsidR="00DA590C" w:rsidRDefault="00DA590C" w:rsidP="006D49A9">
              <w:pPr>
                <w:snapToGrid w:val="0"/>
                <w:spacing w:line="300" w:lineRule="auto"/>
                <w:ind w:firstLineChars="200" w:firstLine="420"/>
                <w:rPr>
                  <w:szCs w:val="21"/>
                </w:rPr>
              </w:pPr>
              <w:r w:rsidRPr="00C4707C">
                <w:t>上述重新计量设定受益计划净负债或净资产所产生的变动直接计入其他综合收益,并且在后续会计期间不允许转回至损益，但本公司可以在权益范围内转移这些在其他综合收益中确认的金额。</w:t>
              </w:r>
            </w:p>
          </w:sdtContent>
        </w:sdt>
        <w:p w:rsidR="00DA590C" w:rsidRDefault="00DA590C">
          <w:pPr>
            <w:rPr>
              <w:szCs w:val="21"/>
            </w:rPr>
          </w:pPr>
        </w:p>
        <w:p w:rsidR="00DA590C" w:rsidRDefault="00DA590C" w:rsidP="004A3A29">
          <w:pPr>
            <w:pStyle w:val="4"/>
            <w:numPr>
              <w:ilvl w:val="0"/>
              <w:numId w:val="42"/>
            </w:numPr>
            <w:rPr>
              <w:rFonts w:ascii="宋体" w:hAnsi="宋体"/>
            </w:rPr>
          </w:pPr>
          <w:r>
            <w:rPr>
              <w:rFonts w:ascii="宋体" w:hAnsi="宋体" w:hint="eastAsia"/>
            </w:rPr>
            <w:t>辞退福利的会计处理方法</w:t>
          </w:r>
        </w:p>
        <w:sdt>
          <w:sdtPr>
            <w:rPr>
              <w:rFonts w:hint="eastAsia"/>
              <w:szCs w:val="21"/>
            </w:rPr>
            <w:alias w:val="是否适用：辞退福利的会计处理方法[双击切换]"/>
            <w:tag w:val="_GBC_b6be1c30b6144d54b0e20b3cb9d3a691"/>
            <w:id w:val="2628294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6282945"/>
            <w:lock w:val="sdtLocked"/>
            <w:placeholder>
              <w:docPart w:val="GBC22222222222222222222222222222"/>
            </w:placeholder>
          </w:sdtPr>
          <w:sdtContent>
            <w:p w:rsidR="00DA590C" w:rsidRPr="00C4707C" w:rsidRDefault="00DA590C" w:rsidP="00DA590C">
              <w:pPr>
                <w:snapToGrid w:val="0"/>
                <w:spacing w:line="300" w:lineRule="auto"/>
                <w:ind w:firstLineChars="200" w:firstLine="420"/>
              </w:pPr>
              <w:r w:rsidRPr="00C4707C">
                <w:t>本公司向职工提供辞退福利的，在下列两者</w:t>
              </w:r>
              <w:proofErr w:type="gramStart"/>
              <w:r w:rsidRPr="00C4707C">
                <w:t>孰</w:t>
              </w:r>
              <w:proofErr w:type="gramEnd"/>
              <w:r w:rsidRPr="00C4707C">
                <w:t>早日确认辞退福利产生的职工薪</w:t>
              </w:r>
              <w:proofErr w:type="gramStart"/>
              <w:r w:rsidRPr="00C4707C">
                <w:t>酬</w:t>
              </w:r>
              <w:proofErr w:type="gramEnd"/>
              <w:r w:rsidRPr="00C4707C">
                <w:t>负债，并计入当期损益：</w:t>
              </w:r>
            </w:p>
            <w:p w:rsidR="00DA590C" w:rsidRPr="00C4707C" w:rsidRDefault="00DA590C" w:rsidP="00DA590C">
              <w:pPr>
                <w:snapToGrid w:val="0"/>
                <w:spacing w:line="300" w:lineRule="auto"/>
                <w:ind w:firstLineChars="200" w:firstLine="420"/>
              </w:pPr>
              <w:r w:rsidRPr="00C4707C">
                <w:rPr>
                  <w:rFonts w:hint="eastAsia"/>
                </w:rPr>
                <w:t>①</w:t>
              </w:r>
              <w:r w:rsidRPr="00C4707C">
                <w:t>企业不能单方面撤回因解除劳动关系计划或裁减建议所提供的辞退福利时；</w:t>
              </w:r>
            </w:p>
            <w:p w:rsidR="00AF668B" w:rsidRDefault="00DA590C" w:rsidP="00AF668B">
              <w:pPr>
                <w:snapToGrid w:val="0"/>
                <w:spacing w:line="300" w:lineRule="auto"/>
                <w:ind w:firstLineChars="200" w:firstLine="420"/>
              </w:pPr>
              <w:r w:rsidRPr="00C4707C">
                <w:rPr>
                  <w:rFonts w:hint="eastAsia"/>
                </w:rPr>
                <w:t>②</w:t>
              </w:r>
              <w:r w:rsidRPr="00C4707C">
                <w:t>企业确认与涉及支付辞退福利的重组相关的成本或费用时。</w:t>
              </w:r>
            </w:p>
            <w:p w:rsidR="00DA590C" w:rsidRDefault="00DA590C" w:rsidP="00AF668B">
              <w:pPr>
                <w:snapToGrid w:val="0"/>
                <w:spacing w:line="300" w:lineRule="auto"/>
                <w:ind w:firstLineChars="200" w:firstLine="420"/>
                <w:rPr>
                  <w:szCs w:val="21"/>
                </w:rPr>
              </w:pPr>
              <w:r w:rsidRPr="00C4707C">
                <w:t>辞退福利预期在年度报告期结束后十二个月内不能完全支付的，参照相应的折现率（根据资产负债表日与设定受益计划义务期限和币种相匹配的国债或活跃市场上的高质量公司债券的市场收益率确定）将辞退福利金额予以折现，以折现后的金额计量应付职工薪酬。</w:t>
              </w:r>
            </w:p>
          </w:sdtContent>
        </w:sdt>
        <w:p w:rsidR="00DA590C" w:rsidRDefault="00DA590C">
          <w:pPr>
            <w:rPr>
              <w:szCs w:val="21"/>
            </w:rPr>
          </w:pPr>
        </w:p>
        <w:p w:rsidR="00DA590C" w:rsidRDefault="00DA590C" w:rsidP="004A3A29">
          <w:pPr>
            <w:pStyle w:val="4"/>
            <w:numPr>
              <w:ilvl w:val="0"/>
              <w:numId w:val="42"/>
            </w:numPr>
            <w:rPr>
              <w:rFonts w:ascii="宋体" w:hAnsi="宋体"/>
            </w:rPr>
          </w:pPr>
          <w:r>
            <w:rPr>
              <w:rFonts w:ascii="宋体" w:hAnsi="宋体" w:hint="eastAsia"/>
            </w:rPr>
            <w:t>其他长期职工福利的会计处理方法</w:t>
          </w:r>
        </w:p>
        <w:sdt>
          <w:sdtPr>
            <w:rPr>
              <w:rFonts w:hint="eastAsia"/>
              <w:szCs w:val="21"/>
            </w:rPr>
            <w:alias w:val="是否适用：其他长期职工福利的会计处理方法[双击切换]"/>
            <w:tag w:val="_GBC_6650f3bc6a474b318e05b9d60314cb7f"/>
            <w:id w:val="26282946"/>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26282947"/>
            <w:lock w:val="sdtLocked"/>
            <w:placeholder>
              <w:docPart w:val="GBC22222222222222222222222222222"/>
            </w:placeholder>
          </w:sdtPr>
          <w:sdtContent>
            <w:p w:rsidR="00DA590C" w:rsidRPr="00C4707C" w:rsidRDefault="00DA590C" w:rsidP="00DA590C">
              <w:pPr>
                <w:snapToGrid w:val="0"/>
                <w:spacing w:line="300" w:lineRule="auto"/>
                <w:ind w:firstLineChars="200" w:firstLine="420"/>
              </w:pPr>
              <w:r w:rsidRPr="00C4707C">
                <w:rPr>
                  <w:rFonts w:hint="eastAsia"/>
                </w:rPr>
                <w:t>①</w:t>
              </w:r>
              <w:r w:rsidRPr="00C4707C">
                <w:t>符合设定提存计划条件的</w:t>
              </w:r>
            </w:p>
            <w:p w:rsidR="00DA590C" w:rsidRPr="00C4707C" w:rsidRDefault="00DA590C" w:rsidP="00DA590C">
              <w:pPr>
                <w:snapToGrid w:val="0"/>
                <w:spacing w:line="300" w:lineRule="auto"/>
                <w:ind w:firstLineChars="200" w:firstLine="420"/>
              </w:pPr>
              <w:r w:rsidRPr="00C4707C">
                <w:t>本公司向职工提供的其他长期职工福利，符合设定提存计划条件的，将全部应缴存金额以折现后的金额计量应付职工薪酬。</w:t>
              </w:r>
            </w:p>
            <w:p w:rsidR="00DA590C" w:rsidRPr="00C4707C" w:rsidRDefault="00DA590C" w:rsidP="00DA590C">
              <w:pPr>
                <w:snapToGrid w:val="0"/>
                <w:spacing w:line="300" w:lineRule="auto"/>
                <w:ind w:firstLineChars="200" w:firstLine="420"/>
              </w:pPr>
              <w:r w:rsidRPr="00C4707C">
                <w:rPr>
                  <w:rFonts w:hint="eastAsia"/>
                </w:rPr>
                <w:t>②</w:t>
              </w:r>
              <w:r w:rsidRPr="00C4707C">
                <w:t>符合设定受益计划条件的</w:t>
              </w:r>
            </w:p>
            <w:p w:rsidR="00DA590C" w:rsidRPr="00C4707C" w:rsidRDefault="00DA590C" w:rsidP="00DA590C">
              <w:pPr>
                <w:snapToGrid w:val="0"/>
                <w:spacing w:line="300" w:lineRule="auto"/>
                <w:ind w:firstLineChars="200" w:firstLine="420"/>
              </w:pPr>
              <w:r w:rsidRPr="00C4707C">
                <w:t>在报告期末，本公司将其他长期职工福利产生的职工薪</w:t>
              </w:r>
              <w:proofErr w:type="gramStart"/>
              <w:r w:rsidRPr="00C4707C">
                <w:t>酬</w:t>
              </w:r>
              <w:proofErr w:type="gramEnd"/>
              <w:r w:rsidRPr="00C4707C">
                <w:t>成本确认为下列组成部分：</w:t>
              </w:r>
            </w:p>
            <w:p w:rsidR="00DA590C" w:rsidRPr="00C4707C" w:rsidRDefault="00DA590C" w:rsidP="00DA590C">
              <w:pPr>
                <w:snapToGrid w:val="0"/>
                <w:spacing w:line="300" w:lineRule="auto"/>
                <w:ind w:firstLineChars="200" w:firstLine="420"/>
              </w:pPr>
              <w:r w:rsidRPr="00C4707C">
                <w:t>A.服务成本；</w:t>
              </w:r>
            </w:p>
            <w:p w:rsidR="00DA590C" w:rsidRPr="00C4707C" w:rsidRDefault="00DA590C" w:rsidP="00DA590C">
              <w:pPr>
                <w:snapToGrid w:val="0"/>
                <w:spacing w:line="300" w:lineRule="auto"/>
                <w:ind w:firstLineChars="200" w:firstLine="420"/>
              </w:pPr>
              <w:r w:rsidRPr="00C4707C">
                <w:t>B.其他长期职工福利净负债或净资产的利息净额；</w:t>
              </w:r>
            </w:p>
            <w:p w:rsidR="00B16B98" w:rsidRDefault="00DA590C" w:rsidP="00B16B98">
              <w:pPr>
                <w:snapToGrid w:val="0"/>
                <w:spacing w:line="300" w:lineRule="auto"/>
                <w:ind w:firstLineChars="200" w:firstLine="420"/>
              </w:pPr>
              <w:r w:rsidRPr="00C4707C">
                <w:t>C.重新计量其他长期职工福利净负债或净资产所产生的变动。</w:t>
              </w:r>
            </w:p>
            <w:p w:rsidR="00DA590C" w:rsidRDefault="00DA590C" w:rsidP="00B16B98">
              <w:pPr>
                <w:snapToGrid w:val="0"/>
                <w:spacing w:line="300" w:lineRule="auto"/>
                <w:ind w:firstLineChars="200" w:firstLine="420"/>
                <w:rPr>
                  <w:rFonts w:cs="Times New Roman"/>
                  <w:szCs w:val="21"/>
                </w:rPr>
              </w:pPr>
              <w:r w:rsidRPr="00C4707C">
                <w:t>为简化相关会计处理，上述项目的总净额计入当期损益或相关资产成本。</w:t>
              </w:r>
            </w:p>
          </w:sdtContent>
        </w:sdt>
      </w:sdtContent>
    </w:sdt>
    <w:p w:rsidR="00DA590C" w:rsidRDefault="00DA590C">
      <w:pPr>
        <w:rPr>
          <w:szCs w:val="21"/>
        </w:rPr>
      </w:pPr>
    </w:p>
    <w:sdt>
      <w:sdtPr>
        <w:rPr>
          <w:rFonts w:ascii="宋体" w:hAnsi="宋体" w:cs="宋体" w:hint="eastAsia"/>
          <w:b w:val="0"/>
          <w:bCs w:val="0"/>
          <w:kern w:val="0"/>
          <w:szCs w:val="21"/>
        </w:rPr>
        <w:alias w:val="模块:租赁负债"/>
        <w:tag w:val="_SEC_d8e7208bcd04489eb6a8b588ac7c08d7"/>
        <w:id w:val="26282950"/>
        <w:lock w:val="sdtLocked"/>
        <w:placeholder>
          <w:docPart w:val="GBC22222222222222222222222222222"/>
        </w:placeholder>
      </w:sdtPr>
      <w:sdtEndPr>
        <w:rPr>
          <w:szCs w:val="24"/>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租赁负债</w:t>
          </w:r>
        </w:p>
        <w:sdt>
          <w:sdtPr>
            <w:alias w:val="是否适用：租赁负债_重要会计政策和估计[双击切换]"/>
            <w:tag w:val="_GBC_34c8994db6c04aa0821b8100fc152679"/>
            <w:id w:val="26282949"/>
            <w:lock w:val="sdtLocked"/>
            <w:placeholder>
              <w:docPart w:val="GBC22222222222222222222222222222"/>
            </w:placeholder>
          </w:sdtPr>
          <w:sdtContent>
            <w:p w:rsidR="0016229D" w:rsidRDefault="003E1C3B" w:rsidP="00DA590C">
              <w:r>
                <w:fldChar w:fldCharType="begin"/>
              </w:r>
              <w:r w:rsidR="0016229D">
                <w:instrText xml:space="preserve"> MACROBUTTON  SnrToggleCheckbox √适用 </w:instrText>
              </w:r>
              <w:r>
                <w:fldChar w:fldCharType="end"/>
              </w:r>
              <w:r>
                <w:fldChar w:fldCharType="begin"/>
              </w:r>
              <w:r w:rsidR="0016229D">
                <w:instrText xml:space="preserve"> MACROBUTTON  SnrToggleCheckbox □不适用 </w:instrText>
              </w:r>
              <w:r>
                <w:fldChar w:fldCharType="end"/>
              </w:r>
            </w:p>
          </w:sdtContent>
        </w:sdt>
        <w:sdt>
          <w:sdtPr>
            <w:rPr>
              <w:rFonts w:hint="eastAsia"/>
            </w:rPr>
            <w:alias w:val="租赁负债的核算方法"/>
            <w:tag w:val="_GBC_f93840fd38604e669d3682eeebba46a7"/>
            <w:id w:val="-1082214004"/>
            <w:lock w:val="sdtLocked"/>
          </w:sdtPr>
          <w:sdtContent>
            <w:p w:rsidR="009B2242" w:rsidRPr="00C1461B" w:rsidRDefault="009B2242" w:rsidP="009B2242">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szCs w:val="21"/>
                </w:rPr>
                <w:t>租赁负债应当按照租赁期开始日尚未支付的租赁付款额的</w:t>
              </w:r>
              <w:r w:rsidRPr="00C1461B">
                <w:rPr>
                  <w:rFonts w:ascii="Times New Roman" w:hAnsi="Times New Roman" w:cs="Times New Roman" w:hint="eastAsia"/>
                  <w:szCs w:val="21"/>
                </w:rPr>
                <w:t>现</w:t>
              </w:r>
              <w:r w:rsidRPr="00C1461B">
                <w:rPr>
                  <w:rFonts w:ascii="Times New Roman" w:hAnsi="Times New Roman" w:cs="Times New Roman"/>
                  <w:szCs w:val="21"/>
                </w:rPr>
                <w:t>值进行初始计量。租赁付款额包括以下五项内容</w:t>
              </w:r>
              <w:r w:rsidRPr="00C1461B">
                <w:rPr>
                  <w:rFonts w:ascii="Times New Roman" w:hAnsi="Times New Roman" w:cs="Times New Roman"/>
                  <w:szCs w:val="21"/>
                </w:rPr>
                <w:t>:</w:t>
              </w:r>
            </w:p>
            <w:p w:rsidR="009B2242" w:rsidRPr="00C1461B" w:rsidRDefault="009B2242" w:rsidP="009B2242">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A</w:t>
              </w:r>
              <w:r w:rsidRPr="00C1461B">
                <w:rPr>
                  <w:rFonts w:ascii="Times New Roman" w:hAnsi="Times New Roman" w:cs="Times New Roman" w:hint="eastAsia"/>
                  <w:szCs w:val="21"/>
                </w:rPr>
                <w:t>、</w:t>
              </w:r>
              <w:r w:rsidRPr="00C1461B">
                <w:rPr>
                  <w:rFonts w:ascii="Times New Roman" w:hAnsi="Times New Roman" w:cs="Times New Roman"/>
                  <w:szCs w:val="21"/>
                </w:rPr>
                <w:t>固定付款额及实质固定付款额，存在租赁激励的，扣除租赁激励相关金额</w:t>
              </w:r>
              <w:r w:rsidRPr="00C1461B">
                <w:rPr>
                  <w:rFonts w:ascii="Times New Roman" w:hAnsi="Times New Roman" w:cs="Times New Roman" w:hint="eastAsia"/>
                  <w:szCs w:val="21"/>
                </w:rPr>
                <w:t>；</w:t>
              </w:r>
            </w:p>
            <w:p w:rsidR="009B2242" w:rsidRPr="00C1461B" w:rsidRDefault="009B2242" w:rsidP="009B2242">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B</w:t>
              </w:r>
              <w:r w:rsidRPr="00C1461B">
                <w:rPr>
                  <w:rFonts w:ascii="Times New Roman" w:hAnsi="Times New Roman" w:cs="Times New Roman" w:hint="eastAsia"/>
                  <w:szCs w:val="21"/>
                </w:rPr>
                <w:t>、</w:t>
              </w:r>
              <w:r w:rsidRPr="00C1461B">
                <w:rPr>
                  <w:rFonts w:ascii="Times New Roman" w:hAnsi="Times New Roman" w:cs="Times New Roman"/>
                  <w:szCs w:val="21"/>
                </w:rPr>
                <w:t>取决于指数或比率的可变租赁付款额</w:t>
              </w:r>
              <w:r w:rsidRPr="00C1461B">
                <w:rPr>
                  <w:rFonts w:ascii="Times New Roman" w:hAnsi="Times New Roman" w:cs="Times New Roman" w:hint="eastAsia"/>
                  <w:szCs w:val="21"/>
                </w:rPr>
                <w:t>；</w:t>
              </w:r>
            </w:p>
            <w:p w:rsidR="009B2242" w:rsidRPr="00C1461B" w:rsidRDefault="009B2242" w:rsidP="009B2242">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C</w:t>
              </w:r>
              <w:r w:rsidRPr="00C1461B">
                <w:rPr>
                  <w:rFonts w:ascii="Times New Roman" w:hAnsi="Times New Roman" w:cs="Times New Roman" w:hint="eastAsia"/>
                  <w:szCs w:val="21"/>
                </w:rPr>
                <w:t>、</w:t>
              </w:r>
              <w:r w:rsidRPr="00C1461B">
                <w:rPr>
                  <w:rFonts w:ascii="Times New Roman" w:hAnsi="Times New Roman" w:cs="Times New Roman"/>
                  <w:szCs w:val="21"/>
                </w:rPr>
                <w:t>购买选择权的行权价格，前提是承租人合理确定将行使该选择权</w:t>
              </w:r>
              <w:r w:rsidRPr="00C1461B">
                <w:rPr>
                  <w:rFonts w:ascii="Times New Roman" w:hAnsi="Times New Roman" w:cs="Times New Roman" w:hint="eastAsia"/>
                  <w:szCs w:val="21"/>
                </w:rPr>
                <w:t>；</w:t>
              </w:r>
            </w:p>
            <w:p w:rsidR="009B2242" w:rsidRPr="00C1461B" w:rsidRDefault="009B2242" w:rsidP="009B2242">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lastRenderedPageBreak/>
                <w:t xml:space="preserve">    </w:t>
              </w:r>
              <w:r w:rsidRPr="00C1461B">
                <w:rPr>
                  <w:rFonts w:ascii="Times New Roman" w:hAnsi="Times New Roman" w:cs="Times New Roman" w:hint="eastAsia"/>
                  <w:szCs w:val="21"/>
                </w:rPr>
                <w:t>D</w:t>
              </w:r>
              <w:r w:rsidRPr="00C1461B">
                <w:rPr>
                  <w:rFonts w:ascii="Times New Roman" w:hAnsi="Times New Roman" w:cs="Times New Roman" w:hint="eastAsia"/>
                  <w:szCs w:val="21"/>
                </w:rPr>
                <w:t>、</w:t>
              </w:r>
              <w:r w:rsidRPr="00C1461B">
                <w:rPr>
                  <w:rFonts w:ascii="Times New Roman" w:hAnsi="Times New Roman" w:cs="Times New Roman"/>
                  <w:szCs w:val="21"/>
                </w:rPr>
                <w:t>行使终止租赁选择权需支付的款项，前提是租赁</w:t>
              </w:r>
              <w:proofErr w:type="gramStart"/>
              <w:r w:rsidRPr="00C1461B">
                <w:rPr>
                  <w:rFonts w:ascii="Times New Roman" w:hAnsi="Times New Roman" w:cs="Times New Roman"/>
                  <w:szCs w:val="21"/>
                </w:rPr>
                <w:t>期反映</w:t>
              </w:r>
              <w:proofErr w:type="gramEnd"/>
              <w:r w:rsidRPr="00C1461B">
                <w:rPr>
                  <w:rFonts w:ascii="Times New Roman" w:hAnsi="Times New Roman" w:cs="Times New Roman"/>
                  <w:szCs w:val="21"/>
                </w:rPr>
                <w:t>出承租人将行使终止租赁选择权</w:t>
              </w:r>
              <w:r w:rsidRPr="00C1461B">
                <w:rPr>
                  <w:rFonts w:ascii="Times New Roman" w:hAnsi="Times New Roman" w:cs="Times New Roman" w:hint="eastAsia"/>
                  <w:szCs w:val="21"/>
                </w:rPr>
                <w:t>；</w:t>
              </w:r>
            </w:p>
            <w:p w:rsidR="009B2242" w:rsidRPr="00C1461B" w:rsidRDefault="009B2242" w:rsidP="009B2242">
              <w:pPr>
                <w:widowControl w:val="0"/>
                <w:adjustRightInd w:val="0"/>
                <w:snapToGrid w:val="0"/>
                <w:spacing w:line="300" w:lineRule="auto"/>
                <w:jc w:val="both"/>
                <w:rPr>
                  <w:rFonts w:ascii="Times New Roman" w:hAnsi="Times New Roman" w:cs="Times New Roman"/>
                  <w:szCs w:val="21"/>
                </w:rPr>
              </w:pPr>
              <w:r>
                <w:rPr>
                  <w:rFonts w:ascii="Times New Roman" w:hAnsi="Times New Roman" w:cs="Times New Roman" w:hint="eastAsia"/>
                  <w:szCs w:val="21"/>
                </w:rPr>
                <w:t xml:space="preserve">    </w:t>
              </w:r>
              <w:r w:rsidRPr="00C1461B">
                <w:rPr>
                  <w:rFonts w:ascii="Times New Roman" w:hAnsi="Times New Roman" w:cs="Times New Roman" w:hint="eastAsia"/>
                  <w:szCs w:val="21"/>
                </w:rPr>
                <w:t>E</w:t>
              </w:r>
              <w:r w:rsidRPr="00C1461B">
                <w:rPr>
                  <w:rFonts w:ascii="Times New Roman" w:hAnsi="Times New Roman" w:cs="Times New Roman" w:hint="eastAsia"/>
                  <w:szCs w:val="21"/>
                </w:rPr>
                <w:t>、</w:t>
              </w:r>
              <w:r w:rsidRPr="00C1461B">
                <w:rPr>
                  <w:rFonts w:ascii="Times New Roman" w:hAnsi="Times New Roman" w:cs="Times New Roman"/>
                  <w:szCs w:val="21"/>
                </w:rPr>
                <w:t>根据承租人提供的担保余值</w:t>
              </w:r>
              <w:r w:rsidRPr="00C1461B">
                <w:rPr>
                  <w:rFonts w:ascii="Times New Roman" w:hAnsi="Times New Roman" w:cs="Times New Roman" w:hint="eastAsia"/>
                  <w:szCs w:val="21"/>
                </w:rPr>
                <w:t>预计</w:t>
              </w:r>
              <w:r w:rsidRPr="00C1461B">
                <w:rPr>
                  <w:rFonts w:ascii="Times New Roman" w:hAnsi="Times New Roman" w:cs="Times New Roman"/>
                  <w:szCs w:val="21"/>
                </w:rPr>
                <w:t>应支付的款项</w:t>
              </w:r>
              <w:r w:rsidRPr="00C1461B">
                <w:rPr>
                  <w:rFonts w:ascii="Times New Roman" w:hAnsi="Times New Roman" w:cs="Times New Roman" w:hint="eastAsia"/>
                  <w:szCs w:val="21"/>
                </w:rPr>
                <w:t>。</w:t>
              </w:r>
            </w:p>
            <w:p w:rsidR="009B2242" w:rsidRPr="00C1461B" w:rsidRDefault="009B2242" w:rsidP="009B2242">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计算租赁付款额现值时采用租赁内含利率作为折现率，无法确定租赁内含利率的，采用公司增量借款利率作为折现率。租赁付款额与其现值之间的差额作为未确认融资费用，在租赁</w:t>
              </w:r>
              <w:proofErr w:type="gramStart"/>
              <w:r w:rsidRPr="00C1461B">
                <w:rPr>
                  <w:rFonts w:ascii="Times New Roman" w:hAnsi="Times New Roman" w:cs="Times New Roman" w:hint="eastAsia"/>
                  <w:szCs w:val="21"/>
                </w:rPr>
                <w:t>期各个</w:t>
              </w:r>
              <w:proofErr w:type="gramEnd"/>
              <w:r w:rsidRPr="00C1461B">
                <w:rPr>
                  <w:rFonts w:ascii="Times New Roman" w:hAnsi="Times New Roman" w:cs="Times New Roman" w:hint="eastAsia"/>
                  <w:szCs w:val="21"/>
                </w:rPr>
                <w:t>期间内按照确认租赁付款额现值的折现率确认利息费用，并计入当期损益。未纳入租赁负债计量的可变租赁付款额于实际发生时计入当期损益。</w:t>
              </w:r>
            </w:p>
            <w:p w:rsidR="0016229D" w:rsidRDefault="009B2242" w:rsidP="009B2242">
              <w:pPr>
                <w:adjustRightInd w:val="0"/>
                <w:snapToGrid w:val="0"/>
                <w:spacing w:line="300" w:lineRule="auto"/>
                <w:ind w:firstLineChars="200" w:firstLine="420"/>
              </w:pPr>
              <w:r w:rsidRPr="00C1461B">
                <w:rPr>
                  <w:rFonts w:ascii="Times New Roman" w:hAnsi="Times New Roman" w:cs="Times New Roman" w:hint="eastAsia"/>
                  <w:szCs w:val="21"/>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sdtContent>
        </w:sdt>
        <w:p w:rsidR="00DA590C" w:rsidRPr="00101B39" w:rsidRDefault="003E1C3B"/>
      </w:sdtContent>
    </w:sdt>
    <w:sdt>
      <w:sdtPr>
        <w:rPr>
          <w:rFonts w:ascii="宋体" w:hAnsi="宋体" w:cs="宋体"/>
          <w:b w:val="0"/>
          <w:bCs w:val="0"/>
          <w:kern w:val="0"/>
          <w:szCs w:val="24"/>
        </w:rPr>
        <w:alias w:val="模块:预计负债会计处理方法"/>
        <w:tag w:val="_GBC_b5b71a4d3cc1425c80f55e751e7e18c2"/>
        <w:id w:val="26282953"/>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7"/>
            </w:numPr>
            <w:rPr>
              <w:rFonts w:ascii="宋体" w:hAnsi="宋体"/>
            </w:rPr>
          </w:pPr>
          <w:r>
            <w:rPr>
              <w:rFonts w:ascii="宋体" w:hAnsi="宋体"/>
            </w:rPr>
            <w:t>预计负债</w:t>
          </w:r>
        </w:p>
        <w:sdt>
          <w:sdtPr>
            <w:rPr>
              <w:rFonts w:hint="eastAsia"/>
              <w:szCs w:val="21"/>
            </w:rPr>
            <w:alias w:val="是否适用：预计负债_重要会计政策和估计[双击切换]"/>
            <w:tag w:val="_GBC_60f7f598e5d5458986c0f06775dc38fd"/>
            <w:id w:val="26282951"/>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6282952"/>
            <w:lock w:val="sdtLocked"/>
            <w:placeholder>
              <w:docPart w:val="GBC22222222222222222222222222222"/>
            </w:placeholder>
          </w:sdtPr>
          <w:sdtContent>
            <w:p w:rsidR="00DA590C" w:rsidRPr="00E26125" w:rsidRDefault="00DA590C" w:rsidP="00DA590C">
              <w:pPr>
                <w:snapToGrid w:val="0"/>
                <w:spacing w:line="300" w:lineRule="auto"/>
                <w:ind w:firstLineChars="200" w:firstLine="420"/>
                <w:rPr>
                  <w:color w:val="000000"/>
                </w:rPr>
              </w:pPr>
              <w:r w:rsidRPr="00E26125">
                <w:rPr>
                  <w:color w:val="000000"/>
                </w:rPr>
                <w:t>（1）预计负债的确认标准</w:t>
              </w:r>
            </w:p>
            <w:p w:rsidR="00DA590C" w:rsidRPr="00E26125" w:rsidRDefault="00DA590C" w:rsidP="00DA590C">
              <w:pPr>
                <w:snapToGrid w:val="0"/>
                <w:spacing w:line="300" w:lineRule="auto"/>
                <w:ind w:firstLineChars="200" w:firstLine="420"/>
                <w:rPr>
                  <w:color w:val="000000"/>
                </w:rPr>
              </w:pPr>
              <w:r w:rsidRPr="00E26125">
                <w:rPr>
                  <w:color w:val="000000"/>
                </w:rPr>
                <w:t>如果与或有事项相关的义务同时符合以下条件，本公司将其确认为预计负债：</w:t>
              </w:r>
            </w:p>
            <w:p w:rsidR="00DA590C" w:rsidRPr="00E26125" w:rsidRDefault="00DA590C" w:rsidP="00DA590C">
              <w:pPr>
                <w:snapToGrid w:val="0"/>
                <w:spacing w:line="300" w:lineRule="auto"/>
                <w:ind w:firstLineChars="200" w:firstLine="420"/>
                <w:rPr>
                  <w:color w:val="000000"/>
                </w:rPr>
              </w:pPr>
              <w:r w:rsidRPr="00E26125">
                <w:rPr>
                  <w:rFonts w:hint="eastAsia"/>
                  <w:color w:val="000000"/>
                </w:rPr>
                <w:t>①</w:t>
              </w:r>
              <w:r w:rsidRPr="00E26125">
                <w:rPr>
                  <w:color w:val="000000"/>
                </w:rPr>
                <w:t>该义务是本公司承担的现时义务；</w:t>
              </w:r>
            </w:p>
            <w:p w:rsidR="00DA590C" w:rsidRPr="00E26125" w:rsidRDefault="00DA590C" w:rsidP="00DA590C">
              <w:pPr>
                <w:snapToGrid w:val="0"/>
                <w:spacing w:line="300" w:lineRule="auto"/>
                <w:ind w:firstLineChars="200" w:firstLine="420"/>
                <w:rPr>
                  <w:color w:val="000000"/>
                </w:rPr>
              </w:pPr>
              <w:r w:rsidRPr="00E26125">
                <w:rPr>
                  <w:rFonts w:hint="eastAsia"/>
                  <w:color w:val="000000"/>
                </w:rPr>
                <w:t>②</w:t>
              </w:r>
              <w:r w:rsidRPr="00E26125">
                <w:rPr>
                  <w:color w:val="000000"/>
                </w:rPr>
                <w:t>该义务的履行很可能导致经济利益流出本公司；</w:t>
              </w:r>
            </w:p>
            <w:p w:rsidR="00DA590C" w:rsidRPr="00E26125" w:rsidRDefault="00DA590C" w:rsidP="00DA590C">
              <w:pPr>
                <w:snapToGrid w:val="0"/>
                <w:spacing w:line="300" w:lineRule="auto"/>
                <w:ind w:firstLineChars="200" w:firstLine="420"/>
                <w:rPr>
                  <w:color w:val="000000"/>
                </w:rPr>
              </w:pPr>
              <w:r w:rsidRPr="00E26125">
                <w:rPr>
                  <w:rFonts w:hint="eastAsia"/>
                  <w:color w:val="000000"/>
                </w:rPr>
                <w:t>③</w:t>
              </w:r>
              <w:r w:rsidRPr="00E26125">
                <w:rPr>
                  <w:color w:val="000000"/>
                </w:rPr>
                <w:t>该义务的金额能够可靠地计量。</w:t>
              </w:r>
            </w:p>
            <w:p w:rsidR="00B16B98" w:rsidRDefault="00DA590C" w:rsidP="00B16B98">
              <w:pPr>
                <w:snapToGrid w:val="0"/>
                <w:spacing w:line="300" w:lineRule="auto"/>
                <w:ind w:firstLineChars="200" w:firstLine="420"/>
                <w:rPr>
                  <w:color w:val="000000"/>
                </w:rPr>
              </w:pPr>
              <w:r w:rsidRPr="00E26125">
                <w:rPr>
                  <w:color w:val="000000"/>
                </w:rPr>
                <w:t>（2）预计负债的计量方法</w:t>
              </w:r>
            </w:p>
            <w:p w:rsidR="00DA590C" w:rsidRDefault="00DA590C" w:rsidP="00B16B98">
              <w:pPr>
                <w:snapToGrid w:val="0"/>
                <w:spacing w:line="300" w:lineRule="auto"/>
                <w:ind w:firstLineChars="200" w:firstLine="420"/>
                <w:rPr>
                  <w:szCs w:val="21"/>
                </w:rPr>
              </w:pPr>
              <w:r w:rsidRPr="00E26125">
                <w:rPr>
                  <w:color w:val="000000"/>
                </w:rPr>
                <w:t>预计负债按照履行相关现时义务所需支出的最佳估计数进行初始计量，并综合考虑与或事项有关的风险、不确定性和货币时间价值等因素。每个资产负债表日对预计负债的账面价值进行复核。有确凿证据表明该账面价值不能反映当前最佳估计数的，按照当前最佳估计数对该账面价值进行调整。</w:t>
              </w:r>
            </w:p>
          </w:sdtContent>
        </w:sdt>
      </w:sdtContent>
    </w:sdt>
    <w:p w:rsidR="00DA590C" w:rsidRDefault="00DA590C">
      <w:pPr>
        <w:rPr>
          <w:szCs w:val="21"/>
        </w:rPr>
      </w:pPr>
    </w:p>
    <w:sdt>
      <w:sdtPr>
        <w:rPr>
          <w:rFonts w:ascii="宋体" w:hAnsi="宋体" w:cstheme="minorBidi" w:hint="eastAsia"/>
          <w:b w:val="0"/>
          <w:bCs w:val="0"/>
          <w:kern w:val="0"/>
          <w:szCs w:val="22"/>
        </w:rPr>
        <w:alias w:val="模块:股份支付"/>
        <w:tag w:val="_GBC_5300d3ce4b5f4c1690fe13bde0a610e3"/>
        <w:id w:val="26282955"/>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hint="eastAsia"/>
            </w:rPr>
            <w:t>股份支付</w:t>
          </w:r>
        </w:p>
        <w:sdt>
          <w:sdtPr>
            <w:rPr>
              <w:rFonts w:hint="eastAsia"/>
              <w:szCs w:val="21"/>
            </w:rPr>
            <w:alias w:val="是否适用：股份支付_重要会计政策和估计[双击切换]"/>
            <w:tag w:val="_GBC_cfe00a6b35f24950855f2412f34bcf7a"/>
            <w:id w:val="26282954"/>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theme="minorBidi" w:hint="eastAsia"/>
          <w:b w:val="0"/>
          <w:bCs w:val="0"/>
          <w:kern w:val="0"/>
          <w:szCs w:val="22"/>
        </w:rPr>
        <w:alias w:val="模块:优先股、永续债"/>
        <w:tag w:val="_GBC_d3c9524999e647d78f354bb216cfb1aa"/>
        <w:id w:val="26282957"/>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hint="eastAsia"/>
            </w:rPr>
            <w:t>优先股、永续债等其他金融工具</w:t>
          </w:r>
        </w:p>
        <w:sdt>
          <w:sdtPr>
            <w:rPr>
              <w:rFonts w:hint="eastAsia"/>
              <w:szCs w:val="21"/>
            </w:rPr>
            <w:alias w:val="是否适用：优先股、永续债等其他金融工具[双击切换]"/>
            <w:tag w:val="_GBC_34eb80e2168144958293aa1351780303"/>
            <w:id w:val="2628295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bookmarkStart w:id="77" w:name="_Hlk10465559" w:displacedByCustomXml="next"/>
    <w:sdt>
      <w:sdtPr>
        <w:rPr>
          <w:rFonts w:ascii="宋体" w:hAnsi="宋体" w:cs="宋体"/>
          <w:b w:val="0"/>
          <w:bCs w:val="0"/>
          <w:kern w:val="0"/>
          <w:szCs w:val="22"/>
        </w:rPr>
        <w:alias w:val="模块:收入会计处理方法"/>
        <w:tag w:val="_GBC_19704df9fd714cad895419bf4903f70e"/>
        <w:id w:val="26282960"/>
        <w:lock w:val="sdtLocked"/>
        <w:placeholder>
          <w:docPart w:val="GBC22222222222222222222222222222"/>
        </w:placeholder>
      </w:sdtPr>
      <w:sdtEndPr>
        <w:rPr>
          <w:b/>
          <w:bCs/>
          <w:szCs w:val="21"/>
        </w:rPr>
      </w:sdtEndPr>
      <w:sdtContent>
        <w:p w:rsidR="00DA590C" w:rsidRDefault="00DA590C" w:rsidP="004A3A29">
          <w:pPr>
            <w:pStyle w:val="3"/>
            <w:numPr>
              <w:ilvl w:val="0"/>
              <w:numId w:val="37"/>
            </w:numPr>
            <w:rPr>
              <w:rFonts w:ascii="宋体" w:hAnsi="宋体"/>
            </w:rPr>
          </w:pPr>
          <w:r>
            <w:rPr>
              <w:rFonts w:ascii="宋体" w:hAnsi="宋体"/>
            </w:rPr>
            <w:t>收入</w:t>
          </w:r>
        </w:p>
        <w:p w:rsidR="00DA590C" w:rsidRDefault="00DA590C" w:rsidP="004A3A29">
          <w:pPr>
            <w:pStyle w:val="4"/>
            <w:numPr>
              <w:ilvl w:val="3"/>
              <w:numId w:val="43"/>
            </w:numPr>
            <w:ind w:left="426" w:hanging="426"/>
            <w:rPr>
              <w:rFonts w:ascii="宋体" w:hAnsi="宋体"/>
              <w:szCs w:val="21"/>
            </w:rPr>
          </w:pPr>
          <w:r>
            <w:rPr>
              <w:rFonts w:ascii="宋体" w:hAnsi="宋体" w:hint="eastAsia"/>
              <w:szCs w:val="21"/>
            </w:rPr>
            <w:t>收入确认和计量所采用的会计政策</w:t>
          </w:r>
        </w:p>
        <w:sdt>
          <w:sdtPr>
            <w:rPr>
              <w:szCs w:val="21"/>
            </w:rPr>
            <w:alias w:val="是否适用：收入确认和计量所采用的会计政策[双击切换]"/>
            <w:tag w:val="_GBC_b6eb71cc057645f3b05fb68d8273c681"/>
            <w:id w:val="26282958"/>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c9c2b3029c08405387c460d2d7eacc7d"/>
            <w:id w:val="26282959"/>
            <w:lock w:val="sdtLocked"/>
            <w:placeholder>
              <w:docPart w:val="GBC22222222222222222222222222222"/>
            </w:placeholder>
          </w:sdtPr>
          <w:sdtContent>
            <w:p w:rsidR="00972100" w:rsidRDefault="00972100" w:rsidP="00DA590C">
              <w:pPr>
                <w:adjustRightInd w:val="0"/>
                <w:snapToGrid w:val="0"/>
                <w:spacing w:line="300" w:lineRule="auto"/>
                <w:ind w:firstLineChars="200" w:firstLine="420"/>
                <w:rPr>
                  <w:rFonts w:asciiTheme="minorEastAsia" w:eastAsiaTheme="minorEastAsia" w:hAnsiTheme="minorEastAsia"/>
                </w:rPr>
              </w:pPr>
              <w:r w:rsidRPr="009E44DF">
                <w:rPr>
                  <w:rFonts w:asciiTheme="minorEastAsia" w:eastAsiaTheme="minorEastAsia" w:hAnsiTheme="minorEastAsia" w:hint="eastAsia"/>
                </w:rPr>
                <w:t>自2020年1月1日</w:t>
              </w:r>
              <w:r>
                <w:rPr>
                  <w:rFonts w:asciiTheme="minorEastAsia" w:eastAsiaTheme="minorEastAsia" w:hAnsiTheme="minorEastAsia" w:hint="eastAsia"/>
                </w:rPr>
                <w:t>起</w:t>
              </w:r>
              <w:r w:rsidRPr="009E44DF">
                <w:rPr>
                  <w:rFonts w:asciiTheme="minorEastAsia" w:eastAsiaTheme="minorEastAsia" w:hAnsiTheme="minorEastAsia" w:hint="eastAsia"/>
                </w:rPr>
                <w:t>适用</w:t>
              </w:r>
              <w:r>
                <w:rPr>
                  <w:rFonts w:asciiTheme="minorEastAsia" w:eastAsiaTheme="minorEastAsia" w:hAnsiTheme="minorEastAsia" w:hint="eastAsia"/>
                </w:rPr>
                <w:t>。</w:t>
              </w:r>
            </w:p>
            <w:p w:rsidR="00972100" w:rsidRDefault="00972100" w:rsidP="00972100">
              <w:pPr>
                <w:adjustRightInd w:val="0"/>
                <w:snapToGrid w:val="0"/>
                <w:spacing w:line="300" w:lineRule="auto"/>
                <w:ind w:firstLineChars="200" w:firstLine="420"/>
              </w:pPr>
              <w:r>
                <w:rPr>
                  <w:rFonts w:hint="eastAsia"/>
                </w:rPr>
                <w:t>（1）一般原则</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收入是本公司在日常活动中形成的、会导致股东权益增加且与股东投入资本无关的经济利益的总流入。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本公司在履行了合同中的履约义务，即在客户取得相关商品控制权时确认收入。取得相关商品控制权，是指能够主导该商品的使用并从中获得几乎全部的经济利益。</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lastRenderedPageBreak/>
                <w:t>合同中包含两项或多项履约义务的，本公司在合同开始日，按照各单项履约义务所承诺商品或服务的单独售价的相对比例，将交易价格分摊至各单项履约义务，按照分摊至各单项履约义务的交易价格计量收入。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w:t>
              </w:r>
              <w:proofErr w:type="gramStart"/>
              <w:r w:rsidRPr="00D07860">
                <w:rPr>
                  <w:rFonts w:asciiTheme="minorEastAsia" w:eastAsiaTheme="minorEastAsia" w:hAnsiTheme="minorEastAsia"/>
                </w:rPr>
                <w:t>收入极</w:t>
              </w:r>
              <w:proofErr w:type="gramEnd"/>
              <w:r w:rsidRPr="00D07860">
                <w:rPr>
                  <w:rFonts w:asciiTheme="minorEastAsia" w:eastAsiaTheme="minorEastAsia" w:hAnsiTheme="minorEastAsia"/>
                </w:rPr>
                <w:t>可能不会发生重大转回的金额计入交易价格。合同中如果存在重大融资成分，本公司将根据客户在取得商品控制权时即以现金支付的应付金额确定交易价格，该交易价格与合同对价之间的差额，在合同期间内采用实际利率法摊销，对于控制权转移与客户支付价款间隔未超过一年的，本公司不考虑其中的融资成分。</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满足下列条件之一的，属于在某一时段内履行履约义务；否则，属于在某一时</w:t>
              </w:r>
              <w:proofErr w:type="gramStart"/>
              <w:r w:rsidRPr="00D07860">
                <w:rPr>
                  <w:rFonts w:asciiTheme="minorEastAsia" w:eastAsiaTheme="minorEastAsia" w:hAnsiTheme="minorEastAsia"/>
                </w:rPr>
                <w:t>点履行</w:t>
              </w:r>
              <w:proofErr w:type="gramEnd"/>
              <w:r w:rsidRPr="00D07860">
                <w:rPr>
                  <w:rFonts w:asciiTheme="minorEastAsia" w:eastAsiaTheme="minorEastAsia" w:hAnsiTheme="minorEastAsia"/>
                </w:rPr>
                <w:t>履约义务：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客户在本公司履约的同时即取得并消耗本公司履约所带来的经济利益；</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客户能够控制本公司履约过程中在建的商品；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③</w:t>
              </w:r>
              <w:r w:rsidRPr="00D07860">
                <w:rPr>
                  <w:rFonts w:asciiTheme="minorEastAsia" w:eastAsiaTheme="minorEastAsia" w:hAnsiTheme="minorEastAsia"/>
                </w:rPr>
                <w:t>本公司履约过程中所产出的商品具有不可替代用途，且本公司在整个合同期间内有权就累计至今已完成的履约部分收取款项。</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对于在某一时</w:t>
              </w:r>
              <w:proofErr w:type="gramStart"/>
              <w:r w:rsidRPr="00D07860">
                <w:rPr>
                  <w:rFonts w:asciiTheme="minorEastAsia" w:eastAsiaTheme="minorEastAsia" w:hAnsiTheme="minorEastAsia"/>
                </w:rPr>
                <w:t>点履行</w:t>
              </w:r>
              <w:proofErr w:type="gramEnd"/>
              <w:r w:rsidRPr="00D07860">
                <w:rPr>
                  <w:rFonts w:asciiTheme="minorEastAsia" w:eastAsiaTheme="minorEastAsia" w:hAnsiTheme="minorEastAsia"/>
                </w:rPr>
                <w:t>的履约义务，本公司在客户取得相关商品控制权时点确认收入。在判断客户是否已取得商品或服务控制权时，本公司会考虑下列迹象：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本公司就该商品或服务享有现时收款权利，即客户就该商品负有现时付款义务；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本公司已将该商品的法定所有权转移给客户，即客户已拥有了该商品的法定所有权；</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③</w:t>
              </w:r>
              <w:r w:rsidRPr="00D07860">
                <w:rPr>
                  <w:rFonts w:asciiTheme="minorEastAsia" w:eastAsiaTheme="minorEastAsia" w:hAnsiTheme="minorEastAsia"/>
                </w:rPr>
                <w:t>本公司已将该商品的实物转移给客户，即客户已实物占有该商品；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④</w:t>
              </w:r>
              <w:r w:rsidRPr="00D07860">
                <w:rPr>
                  <w:rFonts w:asciiTheme="minorEastAsia" w:eastAsiaTheme="minorEastAsia" w:hAnsiTheme="minorEastAsia"/>
                </w:rPr>
                <w:t>本公司已将该商品所有权上的主要风险和报酬转移给客户，即客户已取得该商品所有权上的主要风险和报酬；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⑤</w:t>
              </w:r>
              <w:r w:rsidRPr="00D07860">
                <w:rPr>
                  <w:rFonts w:asciiTheme="minorEastAsia" w:eastAsiaTheme="minorEastAsia" w:hAnsiTheme="minorEastAsia"/>
                </w:rPr>
                <w:t>客户已接受该商品。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（2）具体方法</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本公司收入确认的具体方法如下：</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（1）销售商品收入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公司销售商品收入确认的具体原则如下：</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国内销售</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根据与客户签订的销售合同，由仓库配货后将货物发运或者由客户直接提货，客户对货物数量和质量进行确认无异议；销售收入金额已经确定，并已收讫货款或预计可以收回货款；销售商品的成本能够可靠的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出口销售</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lastRenderedPageBreak/>
                <w:t>公司根据与客户的销售合同组织发运，经检验合格后通过海关报关出口，取得出口报关单；销售收入金额已经确定，并已收讫货款或预计可以收回货款；销售商品的成本能够可靠的计量。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（2）提供劳务收入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在资产负债表日提供劳务交易的结果能够可靠估计的，采用完工百分比法确认提供劳务收入。提供劳务交易的完工进度，依据已经发生的成本</w:t>
              </w:r>
              <w:proofErr w:type="gramStart"/>
              <w:r w:rsidRPr="00D07860">
                <w:rPr>
                  <w:rFonts w:asciiTheme="minorEastAsia" w:eastAsiaTheme="minorEastAsia" w:hAnsiTheme="minorEastAsia"/>
                </w:rPr>
                <w:t>占估计</w:t>
              </w:r>
              <w:proofErr w:type="gramEnd"/>
              <w:r w:rsidRPr="00D07860">
                <w:rPr>
                  <w:rFonts w:asciiTheme="minorEastAsia" w:eastAsiaTheme="minorEastAsia" w:hAnsiTheme="minorEastAsia"/>
                </w:rPr>
                <w:t>总成本的比例确定。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提供劳务交易的结果能够可靠估计是指同时满足：A、收入的金额能够可靠地计量；B、相关的经济利益很可能流入企业；C、交易的完工程度能够可靠地确定；D、交易中已发生和将发生的成本能够可靠地计量。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本公司按照已收或应收的合同或协议价款确定提供劳务收入总额，但已收或应收的合同或协议价款</w:t>
              </w:r>
              <w:proofErr w:type="gramStart"/>
              <w:r w:rsidRPr="00D07860">
                <w:rPr>
                  <w:rFonts w:asciiTheme="minorEastAsia" w:eastAsiaTheme="minorEastAsia" w:hAnsiTheme="minorEastAsia"/>
                </w:rPr>
                <w:t>不</w:t>
              </w:r>
              <w:proofErr w:type="gramEnd"/>
              <w:r w:rsidRPr="00D07860">
                <w:rPr>
                  <w:rFonts w:asciiTheme="minorEastAsia" w:eastAsiaTheme="minorEastAsia" w:hAnsiTheme="minorEastAsia"/>
                </w:rPr>
                <w:t>公允的除外。资产负债表</w:t>
              </w:r>
              <w:proofErr w:type="gramStart"/>
              <w:r w:rsidRPr="00D07860">
                <w:rPr>
                  <w:rFonts w:asciiTheme="minorEastAsia" w:eastAsiaTheme="minorEastAsia" w:hAnsiTheme="minorEastAsia"/>
                </w:rPr>
                <w:t>日按照</w:t>
              </w:r>
              <w:proofErr w:type="gramEnd"/>
              <w:r w:rsidRPr="00D07860">
                <w:rPr>
                  <w:rFonts w:asciiTheme="minorEastAsia" w:eastAsiaTheme="minorEastAsia" w:hAnsiTheme="minorEastAsia"/>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在资产负债表日提供劳务交易结果不能够可靠估计的，分别下列情况处理：</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ab/>
                <w:t>已经发生的劳务成本预计能够得到补偿的，按照已经发生的劳务成本金额确认提供劳务收入，并按相同金额结转劳务成本。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ab/>
                <w:t>已经发生的劳务成本预计不能够得到补偿的，将已经发生的劳务成本计入当期损益，不确认提供劳务收入。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（3）让渡资产使用权收入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与交易相关的经济利益很可能流入企业，收入的金额能够可靠地计量时，分别下列情况确定让渡资产使用权收入金额：</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ab/>
                <w:t>利息收入金额，按照他人使用本企业货币资金的时间和实际利率计算确定。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ab/>
                <w:t>使用费收入金额，按照有关合同或协议约定的收费时间和方法计算确定。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310B28">
                <w:rPr>
                  <w:rFonts w:asciiTheme="minorEastAsia" w:eastAsiaTheme="minorEastAsia" w:hAnsiTheme="minorEastAsia"/>
                </w:rPr>
                <w:t>以下收入会计政策适用于2019年度及以前</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（1）销售商品收入</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97210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公司销售商品收入确认的具体原则如下：</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国内销售</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根据与客户签订的销售合同，由仓库配货后将货物发运或者由客户直接提货，客户对货物数量和质量进行确认无异议；销售收入金额已经确定，并已收讫货款或预计可以收回货款；销售商品的成本能够可靠的计量。</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出口销售</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公司根据与客户的销售合同组织发运，经检验合格后通过海关报关出口，取得出口报关单；销售收入金额已经确定，并已收讫货款或预计可以收回货款；销售商品的成本能够可靠的计量。</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（2）提供劳务收入</w:t>
              </w:r>
            </w:p>
            <w:p w:rsidR="00972100" w:rsidRPr="00D07860" w:rsidRDefault="00972100" w:rsidP="00972100">
              <w:pPr>
                <w:autoSpaceDE w:val="0"/>
                <w:autoSpaceDN w:val="0"/>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在资产负债表日提供劳务交易的结果能够可靠估计的，采用完工百分比法确认提供劳务收入。提供劳务交易的完工进度，依据已经发生的成本</w:t>
              </w:r>
              <w:proofErr w:type="gramStart"/>
              <w:r w:rsidRPr="00D07860">
                <w:rPr>
                  <w:rFonts w:asciiTheme="minorEastAsia" w:eastAsiaTheme="minorEastAsia" w:hAnsiTheme="minorEastAsia"/>
                </w:rPr>
                <w:t>占估计</w:t>
              </w:r>
              <w:proofErr w:type="gramEnd"/>
              <w:r w:rsidRPr="00D07860">
                <w:rPr>
                  <w:rFonts w:asciiTheme="minorEastAsia" w:eastAsiaTheme="minorEastAsia" w:hAnsiTheme="minorEastAsia"/>
                </w:rPr>
                <w:t>总成本的比例确定。</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lastRenderedPageBreak/>
                <w:t>提供劳务交易的结果能够可靠估计是指同时满足：A、收入的金额能够可靠地计量；B、相关的经济利益很可能流入企业；C、交易的完工程度能够可靠地确定；D、交易中已发生和将发生的成本能够可靠地计量。</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本公司按照已收或应收的合同或协议价款确定提供劳务收入总额，但已收或应收的合同或协议价款</w:t>
              </w:r>
              <w:proofErr w:type="gramStart"/>
              <w:r w:rsidRPr="00D07860">
                <w:rPr>
                  <w:rFonts w:asciiTheme="minorEastAsia" w:eastAsiaTheme="minorEastAsia" w:hAnsiTheme="minorEastAsia"/>
                </w:rPr>
                <w:t>不</w:t>
              </w:r>
              <w:proofErr w:type="gramEnd"/>
              <w:r w:rsidRPr="00D07860">
                <w:rPr>
                  <w:rFonts w:asciiTheme="minorEastAsia" w:eastAsiaTheme="minorEastAsia" w:hAnsiTheme="minorEastAsia"/>
                </w:rPr>
                <w:t>公允的除外。资产负债表</w:t>
              </w:r>
              <w:proofErr w:type="gramStart"/>
              <w:r w:rsidRPr="00D07860">
                <w:rPr>
                  <w:rFonts w:asciiTheme="minorEastAsia" w:eastAsiaTheme="minorEastAsia" w:hAnsiTheme="minorEastAsia"/>
                </w:rPr>
                <w:t>日按照</w:t>
              </w:r>
              <w:proofErr w:type="gramEnd"/>
              <w:r w:rsidRPr="00D07860">
                <w:rPr>
                  <w:rFonts w:asciiTheme="minorEastAsia" w:eastAsiaTheme="minorEastAsia" w:hAnsiTheme="minorEastAsia"/>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在资产负债表日提供劳务交易结果不能够可靠估计的，分别下列情况处理：</w:t>
              </w:r>
            </w:p>
            <w:p w:rsidR="00972100" w:rsidRPr="00D07860" w:rsidRDefault="00972100" w:rsidP="00972100">
              <w:pPr>
                <w:widowControl w:val="0"/>
                <w:numPr>
                  <w:ilvl w:val="1"/>
                  <w:numId w:val="44"/>
                </w:numPr>
                <w:snapToGrid w:val="0"/>
                <w:spacing w:line="300" w:lineRule="auto"/>
                <w:ind w:left="0" w:firstLineChars="177" w:firstLine="372"/>
                <w:jc w:val="both"/>
                <w:rPr>
                  <w:rFonts w:asciiTheme="minorEastAsia" w:eastAsiaTheme="minorEastAsia" w:hAnsiTheme="minorEastAsia"/>
                </w:rPr>
              </w:pPr>
              <w:r w:rsidRPr="00D07860">
                <w:rPr>
                  <w:rFonts w:asciiTheme="minorEastAsia" w:eastAsiaTheme="minorEastAsia" w:hAnsiTheme="minorEastAsia"/>
                </w:rPr>
                <w:t>已经发生的劳务成本预计能够得到补偿的，按照已经发生的劳务成本金额确认提供劳务收入，并按相同金额结转劳务成本。</w:t>
              </w:r>
            </w:p>
            <w:p w:rsidR="00972100" w:rsidRPr="00D07860" w:rsidRDefault="00972100" w:rsidP="00972100">
              <w:pPr>
                <w:widowControl w:val="0"/>
                <w:numPr>
                  <w:ilvl w:val="1"/>
                  <w:numId w:val="44"/>
                </w:numPr>
                <w:snapToGrid w:val="0"/>
                <w:spacing w:line="300" w:lineRule="auto"/>
                <w:ind w:left="0" w:firstLineChars="177" w:firstLine="372"/>
                <w:jc w:val="both"/>
                <w:rPr>
                  <w:rFonts w:asciiTheme="minorEastAsia" w:eastAsiaTheme="minorEastAsia" w:hAnsiTheme="minorEastAsia"/>
                </w:rPr>
              </w:pPr>
              <w:r w:rsidRPr="00D07860">
                <w:rPr>
                  <w:rFonts w:asciiTheme="minorEastAsia" w:eastAsiaTheme="minorEastAsia" w:hAnsiTheme="minorEastAsia"/>
                </w:rPr>
                <w:t>已经发生的劳务成本预计不能够得到补偿的，将已经发生的劳务成本计入当期损益，不确认提供劳务收入。</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（3）让渡资产使用权收入</w:t>
              </w:r>
            </w:p>
            <w:p w:rsidR="00972100" w:rsidRPr="00D07860" w:rsidRDefault="00972100" w:rsidP="00972100">
              <w:pPr>
                <w:autoSpaceDE w:val="0"/>
                <w:autoSpaceDN w:val="0"/>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与交易相关的经济利益很可能流入企业，收入的金额能够可靠地计量时，分别下列情况确定让渡资产使用权收入金额：</w:t>
              </w:r>
            </w:p>
            <w:p w:rsidR="00972100" w:rsidRPr="00D07860" w:rsidRDefault="00972100" w:rsidP="00972100">
              <w:pPr>
                <w:widowControl w:val="0"/>
                <w:numPr>
                  <w:ilvl w:val="0"/>
                  <w:numId w:val="46"/>
                </w:numPr>
                <w:snapToGrid w:val="0"/>
                <w:spacing w:line="300" w:lineRule="auto"/>
                <w:ind w:left="0" w:firstLine="200"/>
                <w:jc w:val="both"/>
                <w:rPr>
                  <w:rFonts w:asciiTheme="minorEastAsia" w:eastAsiaTheme="minorEastAsia" w:hAnsiTheme="minorEastAsia"/>
                </w:rPr>
              </w:pPr>
              <w:r w:rsidRPr="00D07860">
                <w:rPr>
                  <w:rFonts w:asciiTheme="minorEastAsia" w:eastAsiaTheme="minorEastAsia" w:hAnsiTheme="minorEastAsia"/>
                </w:rPr>
                <w:t>利息收入金额，按照他人使用本企业货币资金的时间和实际利率计算确定。</w:t>
              </w:r>
            </w:p>
            <w:p w:rsidR="00972100" w:rsidRPr="00D07860" w:rsidRDefault="00972100" w:rsidP="00972100">
              <w:pPr>
                <w:widowControl w:val="0"/>
                <w:numPr>
                  <w:ilvl w:val="0"/>
                  <w:numId w:val="46"/>
                </w:numPr>
                <w:snapToGrid w:val="0"/>
                <w:spacing w:line="300" w:lineRule="auto"/>
                <w:ind w:left="0" w:firstLine="200"/>
                <w:jc w:val="both"/>
                <w:rPr>
                  <w:rFonts w:asciiTheme="minorEastAsia" w:eastAsiaTheme="minorEastAsia" w:hAnsiTheme="minorEastAsia"/>
                </w:rPr>
              </w:pPr>
              <w:r w:rsidRPr="00D07860">
                <w:rPr>
                  <w:rFonts w:asciiTheme="minorEastAsia" w:eastAsiaTheme="minorEastAsia" w:hAnsiTheme="minorEastAsia"/>
                </w:rPr>
                <w:t>使用费收入金额，按照有关合同或协议约定的收费时间和方法计算确定。</w:t>
              </w:r>
            </w:p>
            <w:p w:rsidR="0097210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如果预计合同总成本超过合同总收入的，则将预计损失确认为当期费用。</w:t>
              </w:r>
            </w:p>
            <w:p w:rsidR="00972100" w:rsidRDefault="00972100" w:rsidP="00972100">
              <w:pPr>
                <w:snapToGrid w:val="0"/>
                <w:spacing w:line="300" w:lineRule="auto"/>
                <w:ind w:firstLine="200"/>
                <w:rPr>
                  <w:rFonts w:asciiTheme="minorEastAsia" w:eastAsiaTheme="minorEastAsia" w:hAnsiTheme="minorEastAsia"/>
                </w:rPr>
              </w:pPr>
              <w:r>
                <w:rPr>
                  <w:rFonts w:asciiTheme="minorEastAsia" w:eastAsiaTheme="minorEastAsia" w:hAnsiTheme="minorEastAsia" w:hint="eastAsia"/>
                </w:rPr>
                <w:t xml:space="preserve">   （4）建造合同收入</w:t>
              </w:r>
            </w:p>
            <w:p w:rsidR="00972100" w:rsidRPr="00271F12" w:rsidRDefault="00972100" w:rsidP="00972100">
              <w:pPr>
                <w:widowControl w:val="0"/>
                <w:numPr>
                  <w:ilvl w:val="0"/>
                  <w:numId w:val="46"/>
                </w:numPr>
                <w:snapToGrid w:val="0"/>
                <w:spacing w:line="300" w:lineRule="auto"/>
                <w:ind w:left="0" w:firstLine="200"/>
                <w:jc w:val="both"/>
                <w:rPr>
                  <w:color w:val="000000"/>
                </w:rPr>
              </w:pPr>
              <w:r w:rsidRPr="00271F12">
                <w:rPr>
                  <w:color w:val="000000"/>
                </w:rPr>
                <w:t>在建造合同的结果能够可靠估计的情况下，于资产负债表</w:t>
              </w:r>
              <w:proofErr w:type="gramStart"/>
              <w:r w:rsidRPr="00271F12">
                <w:rPr>
                  <w:color w:val="000000"/>
                </w:rPr>
                <w:t>日根据</w:t>
              </w:r>
              <w:proofErr w:type="gramEnd"/>
              <w:r w:rsidRPr="00271F12">
                <w:rPr>
                  <w:color w:val="000000"/>
                </w:rPr>
                <w:t>完工百分比法确认合同收入和合同费用。完工百分比法根据合同完工进度确认收入与费用。合同完工进度按累计实际发生的合同成本占合同预计总成本的比例确定。</w:t>
              </w:r>
            </w:p>
            <w:p w:rsidR="00972100" w:rsidRDefault="00972100" w:rsidP="00972100">
              <w:pPr>
                <w:widowControl w:val="0"/>
                <w:numPr>
                  <w:ilvl w:val="0"/>
                  <w:numId w:val="46"/>
                </w:numPr>
                <w:snapToGrid w:val="0"/>
                <w:spacing w:line="300" w:lineRule="auto"/>
                <w:ind w:left="0" w:firstLineChars="200" w:firstLine="420"/>
                <w:jc w:val="both"/>
                <w:rPr>
                  <w:color w:val="000000"/>
                </w:rPr>
              </w:pPr>
              <w:r w:rsidRPr="00271F12">
                <w:rPr>
                  <w:color w:val="000000"/>
                </w:rPr>
                <w:t>如果建造合同的结果不能可靠地估计，但预计合同成本能够收回时，合同收入根据能够收回的实际合同成本予以确认，合同成本在其发生的当期确认为合同费用；预计合同成本不可能收回时，在发生时立即确认为合同费用，不确认合同收入。</w:t>
              </w:r>
            </w:p>
            <w:p w:rsidR="00972100" w:rsidRDefault="00972100" w:rsidP="00972100">
              <w:pPr>
                <w:adjustRightInd w:val="0"/>
                <w:snapToGrid w:val="0"/>
                <w:spacing w:line="300" w:lineRule="auto"/>
                <w:ind w:firstLineChars="200" w:firstLine="420"/>
                <w:rPr>
                  <w:rFonts w:asciiTheme="minorEastAsia" w:eastAsiaTheme="minorEastAsia" w:hAnsiTheme="minorEastAsia"/>
                </w:rPr>
              </w:pPr>
              <w:r>
                <w:rPr>
                  <w:rFonts w:asciiTheme="minorEastAsia" w:eastAsiaTheme="minorEastAsia" w:hAnsiTheme="minorEastAsia" w:hint="eastAsia"/>
                </w:rPr>
                <w:t>自2020年1月1日起适用</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（1）一般原则</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收入是本公司在日常活动中形成的、会导致股东权益增加且与股东投入资本无关的经济利益的总流入。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本公司在履行了合同中的履约义务，即在客户取得相关商品控制权时确认收入。取得相关商品控制权，是指能够主导该商品的使用并从中获得几乎全部的经济利益。</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合同中包含两项或多项履约义务的，本公司在合同开始日，按照各单项履约义务所承诺商品或服务的单独售价的相对比例，将交易价格分摊至各单项履约义务，按照分摊至各单项履约义务的交易价格计量收入。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交易价格是本公司因向客户转让商品或服务而预期有权收取的对价金额，不包括代第三方收取的款项。在确定合同交易价格时，如果存在可变对价，本公司按照期望值或最可能发生金额确定可变对价的最佳估计数，并以不超过在相关不确定性消除时累计已确认</w:t>
              </w:r>
              <w:proofErr w:type="gramStart"/>
              <w:r w:rsidRPr="00D07860">
                <w:rPr>
                  <w:rFonts w:asciiTheme="minorEastAsia" w:eastAsiaTheme="minorEastAsia" w:hAnsiTheme="minorEastAsia"/>
                </w:rPr>
                <w:t>收入极</w:t>
              </w:r>
              <w:proofErr w:type="gramEnd"/>
              <w:r w:rsidRPr="00D07860">
                <w:rPr>
                  <w:rFonts w:asciiTheme="minorEastAsia" w:eastAsiaTheme="minorEastAsia" w:hAnsiTheme="minorEastAsia"/>
                </w:rPr>
                <w:t>可能不会发生重大转回的金额计入交易价格。合同中如果存在重大融资成分，本公司将根据客户在取得商品控制权时即以现金支付的应付金额确定交易价格，该交易价格与合同对价之间的差额，在合同期间内</w:t>
              </w:r>
              <w:r w:rsidRPr="00D07860">
                <w:rPr>
                  <w:rFonts w:asciiTheme="minorEastAsia" w:eastAsiaTheme="minorEastAsia" w:hAnsiTheme="minorEastAsia"/>
                </w:rPr>
                <w:lastRenderedPageBreak/>
                <w:t>采用实际利率法摊销，对于控制权转移与客户支付价款间隔未超过一年的，本公司不考虑其中的融资成分。</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满足下列条件之一的，属于在某一时段内履行履约义务；否则，属于在某一时</w:t>
              </w:r>
              <w:proofErr w:type="gramStart"/>
              <w:r w:rsidRPr="00D07860">
                <w:rPr>
                  <w:rFonts w:asciiTheme="minorEastAsia" w:eastAsiaTheme="minorEastAsia" w:hAnsiTheme="minorEastAsia"/>
                </w:rPr>
                <w:t>点履行</w:t>
              </w:r>
              <w:proofErr w:type="gramEnd"/>
              <w:r w:rsidRPr="00D07860">
                <w:rPr>
                  <w:rFonts w:asciiTheme="minorEastAsia" w:eastAsiaTheme="minorEastAsia" w:hAnsiTheme="minorEastAsia"/>
                </w:rPr>
                <w:t>履约义务：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客户在本公司履约的同时即取得并消耗本公司履约所带来的经济利益；</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客户能够控制本公司履约过程中在建的商品；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③</w:t>
              </w:r>
              <w:r w:rsidRPr="00D07860">
                <w:rPr>
                  <w:rFonts w:asciiTheme="minorEastAsia" w:eastAsiaTheme="minorEastAsia" w:hAnsiTheme="minorEastAsia"/>
                </w:rPr>
                <w:t>本公司履约过程中所产出的商品具有不可替代用途，且本公司在整个合同期间内有权就累计至今已完成的履约部分收取款项。</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对于在某一时段内履行的履约义务，本公司在该段时间内按照履约进度确认收入，但是，履约进度不能合理确定的除外。本公司按照投入法（或产出法）确定提供服务的履约进度。当履约进度不能合理确定时，本公司已经发生的成本预计能够得到补偿的，按照已经发生的成本金额确认收入，直到履约进度能够合理确定为止。</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对于在某一时</w:t>
              </w:r>
              <w:proofErr w:type="gramStart"/>
              <w:r w:rsidRPr="00D07860">
                <w:rPr>
                  <w:rFonts w:asciiTheme="minorEastAsia" w:eastAsiaTheme="minorEastAsia" w:hAnsiTheme="minorEastAsia"/>
                </w:rPr>
                <w:t>点履行</w:t>
              </w:r>
              <w:proofErr w:type="gramEnd"/>
              <w:r w:rsidRPr="00D07860">
                <w:rPr>
                  <w:rFonts w:asciiTheme="minorEastAsia" w:eastAsiaTheme="minorEastAsia" w:hAnsiTheme="minorEastAsia"/>
                </w:rPr>
                <w:t>的履约义务，本公司在客户取得相关商品控制权时点确认收入。在判断客户是否已取得商品或服务控制权时，本公司会考虑下列迹象：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本公司就该商品或服务享有现时收款权利，即客户就该商品负有现时付款义务；</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本公司已将该商品的法定所有权转移给客户，即客户已拥有了该商品的法定所有权；</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③</w:t>
              </w:r>
              <w:r w:rsidRPr="00D07860">
                <w:rPr>
                  <w:rFonts w:asciiTheme="minorEastAsia" w:eastAsiaTheme="minorEastAsia" w:hAnsiTheme="minorEastAsia"/>
                </w:rPr>
                <w:t>本公司已将该商品的实物转移给客户，即客户已实物占有该商品；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④</w:t>
              </w:r>
              <w:r w:rsidRPr="00D07860">
                <w:rPr>
                  <w:rFonts w:asciiTheme="minorEastAsia" w:eastAsiaTheme="minorEastAsia" w:hAnsiTheme="minorEastAsia"/>
                </w:rPr>
                <w:t>本公司已将该商品所有权上的主要风险和报酬转移给客户，即客户已取得该商品所有权上的主要风险和报酬；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⑤</w:t>
              </w:r>
              <w:r w:rsidRPr="00D07860">
                <w:rPr>
                  <w:rFonts w:asciiTheme="minorEastAsia" w:eastAsiaTheme="minorEastAsia" w:hAnsiTheme="minorEastAsia"/>
                </w:rPr>
                <w:t>客户已接受该商品。</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（2）具体方法</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本公司收入确认的具体方法如下：</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（1）销售商品收入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公司销售商品收入确认的具体原则如下：</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国内销售</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根据与客户签订的销售合同，由仓库配货后将货物发运或者由客户直接提货，客户对货物数量和质量进行确认无异议；销售收入金额已经确定，并已收讫货款或预计可以收回货款；销售商品的成本能够可靠的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出口销售</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公司根据与客户的销售合同组织发运，经检验合格后通过海关报关出口，取得出口报关单；销售收入金额已经确定，并已收讫货款或预计可以收回货款；销售商品的成本能够可靠的计量。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（2）提供劳务收入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在资产负债表日提供劳务交易的结果能够可靠估计的，采用完工百分比法确认提供劳务收入。提供劳务交易的完工进度，依据已经发生的成本</w:t>
              </w:r>
              <w:proofErr w:type="gramStart"/>
              <w:r w:rsidRPr="00D07860">
                <w:rPr>
                  <w:rFonts w:asciiTheme="minorEastAsia" w:eastAsiaTheme="minorEastAsia" w:hAnsiTheme="minorEastAsia"/>
                </w:rPr>
                <w:t>占估计</w:t>
              </w:r>
              <w:proofErr w:type="gramEnd"/>
              <w:r w:rsidRPr="00D07860">
                <w:rPr>
                  <w:rFonts w:asciiTheme="minorEastAsia" w:eastAsiaTheme="minorEastAsia" w:hAnsiTheme="minorEastAsia"/>
                </w:rPr>
                <w:t>总成本的比例确定。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提供劳务交易的结果能够可靠估计是指同时满足：A、收入的金额能够可靠地计量；B、相关的经济利益很可能流入企业；C、交易的完工程度能够可靠地确定；D、交易中已发生和将发生的成本能够可靠地计量。</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lastRenderedPageBreak/>
                <w:t>本公司按照已收或应收的合同或协议价款确定提供劳务收入总额，但已收或应收的合同或协议价款</w:t>
              </w:r>
              <w:proofErr w:type="gramStart"/>
              <w:r w:rsidRPr="00D07860">
                <w:rPr>
                  <w:rFonts w:asciiTheme="minorEastAsia" w:eastAsiaTheme="minorEastAsia" w:hAnsiTheme="minorEastAsia"/>
                </w:rPr>
                <w:t>不</w:t>
              </w:r>
              <w:proofErr w:type="gramEnd"/>
              <w:r w:rsidRPr="00D07860">
                <w:rPr>
                  <w:rFonts w:asciiTheme="minorEastAsia" w:eastAsiaTheme="minorEastAsia" w:hAnsiTheme="minorEastAsia"/>
                </w:rPr>
                <w:t>公允的除外。资产负债表</w:t>
              </w:r>
              <w:proofErr w:type="gramStart"/>
              <w:r w:rsidRPr="00D07860">
                <w:rPr>
                  <w:rFonts w:asciiTheme="minorEastAsia" w:eastAsiaTheme="minorEastAsia" w:hAnsiTheme="minorEastAsia"/>
                </w:rPr>
                <w:t>日按照</w:t>
              </w:r>
              <w:proofErr w:type="gramEnd"/>
              <w:r w:rsidRPr="00D07860">
                <w:rPr>
                  <w:rFonts w:asciiTheme="minorEastAsia" w:eastAsiaTheme="minorEastAsia" w:hAnsiTheme="minorEastAsia"/>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在资产负债表日提供劳务交易结果不能够可靠估计的，分别下列情况处理：</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ab/>
                <w:t>已经发生的劳务成本预计能够得到补偿的，按照已经发生的劳务成本金额确认提供劳务收入，并按相同金额结转劳务成本。</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ab/>
                <w:t>已经发生的劳务成本预计不能够得到补偿的，将已经发生的劳务成本计入当期损益，不确认提供劳务收入。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（3）让渡资产使用权收入</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与交易相关的经济利益很可能流入企业，收入的金额能够可靠地计量时，分别下列情况确定让渡资产使用权收入金额：</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ab/>
                <w:t>利息收入金额，按照他人使用本企业货币资金的时间和实际利率计算确定。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ab/>
                <w:t>使用费收入金额，按照有关合同或协议约定的收费时间和方法计算确定。</w:t>
              </w:r>
            </w:p>
            <w:p w:rsidR="00972100" w:rsidRPr="00D07860" w:rsidRDefault="00972100" w:rsidP="00972100">
              <w:pPr>
                <w:adjustRightInd w:val="0"/>
                <w:snapToGrid w:val="0"/>
                <w:spacing w:line="300" w:lineRule="auto"/>
                <w:ind w:firstLineChars="200" w:firstLine="420"/>
                <w:rPr>
                  <w:rFonts w:asciiTheme="minorEastAsia" w:eastAsiaTheme="minorEastAsia" w:hAnsiTheme="minorEastAsia"/>
                </w:rPr>
              </w:pPr>
              <w:r w:rsidRPr="00E77CE0">
                <w:rPr>
                  <w:rFonts w:asciiTheme="minorEastAsia" w:eastAsiaTheme="minorEastAsia" w:hAnsiTheme="minorEastAsia"/>
                </w:rPr>
                <w:t>以下收入会计政策适用于2019年度及以前</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（1）销售商品收入</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已将商品所有权上的主要风险和报酬转移给购买方；公司既没有保留与所有权相联系的继续管理权，也没有对已售出的商品实施有效控制；收入的金额能够可靠地计量；相关的经济利益很可能流入企业；相关的已发生或将发生的成本能够可靠地计量时，确认商品销售收入实现。</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公司销售商品收入确认的具体原则如下：</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hint="eastAsia"/>
                </w:rPr>
                <w:t>①</w:t>
              </w:r>
              <w:r w:rsidRPr="00D07860">
                <w:rPr>
                  <w:rFonts w:asciiTheme="minorEastAsia" w:eastAsiaTheme="minorEastAsia" w:hAnsiTheme="minorEastAsia"/>
                </w:rPr>
                <w:t>国内销售</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根据与客户签订的销售合同，由仓库配货后将货物发运或者由客户直接提货，客户对货物数量和质量进行确认无异议；销售收入金额已经确定，并已收讫货款或预计可以收回货款；销售商品的成本能够可靠的计量。</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hint="eastAsia"/>
                </w:rPr>
                <w:t>②</w:t>
              </w:r>
              <w:r w:rsidRPr="00D07860">
                <w:rPr>
                  <w:rFonts w:asciiTheme="minorEastAsia" w:eastAsiaTheme="minorEastAsia" w:hAnsiTheme="minorEastAsia"/>
                </w:rPr>
                <w:t>出口销售</w:t>
              </w:r>
            </w:p>
            <w:p w:rsidR="00972100" w:rsidRPr="00D0786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公司根据与客户的销售合同组织发运，经检验合格后通过海关报关出口，取得出口报关单；销售收入金额已经确定，并已收讫货款或预计可以收回货款；销售商品的成本能够可靠的计量。</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（2）提供劳务收入</w:t>
              </w:r>
            </w:p>
            <w:p w:rsidR="00972100" w:rsidRPr="00D07860" w:rsidRDefault="00972100" w:rsidP="00972100">
              <w:pPr>
                <w:autoSpaceDE w:val="0"/>
                <w:autoSpaceDN w:val="0"/>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在资产负债表日提供劳务交易的结果能够可靠估计的，采用完工百分比法确认提供劳务收入。提供劳务交易的完工进度，依据已经发生的成本</w:t>
              </w:r>
              <w:proofErr w:type="gramStart"/>
              <w:r w:rsidRPr="00D07860">
                <w:rPr>
                  <w:rFonts w:asciiTheme="minorEastAsia" w:eastAsiaTheme="minorEastAsia" w:hAnsiTheme="minorEastAsia"/>
                </w:rPr>
                <w:t>占估计</w:t>
              </w:r>
              <w:proofErr w:type="gramEnd"/>
              <w:r w:rsidRPr="00D07860">
                <w:rPr>
                  <w:rFonts w:asciiTheme="minorEastAsia" w:eastAsiaTheme="minorEastAsia" w:hAnsiTheme="minorEastAsia"/>
                </w:rPr>
                <w:t>总成本的比例确定。</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提供劳务交易的结果能够可靠估计是指同时满足：A、收入的金额能够可靠地计量；B、相关的经济利益很可能流入企业；C、交易的完工程度能够可靠地确定；D、交易中已发生和将发生的成本能够可靠地计量。</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本公司按照已收或应收的合同或协议价款确定提供劳务收入总额，但已收或应收的合同或协议价款</w:t>
              </w:r>
              <w:proofErr w:type="gramStart"/>
              <w:r w:rsidRPr="00D07860">
                <w:rPr>
                  <w:rFonts w:asciiTheme="minorEastAsia" w:eastAsiaTheme="minorEastAsia" w:hAnsiTheme="minorEastAsia"/>
                </w:rPr>
                <w:t>不</w:t>
              </w:r>
              <w:proofErr w:type="gramEnd"/>
              <w:r w:rsidRPr="00D07860">
                <w:rPr>
                  <w:rFonts w:asciiTheme="minorEastAsia" w:eastAsiaTheme="minorEastAsia" w:hAnsiTheme="minorEastAsia"/>
                </w:rPr>
                <w:t>公允的除外。资产负债表</w:t>
              </w:r>
              <w:proofErr w:type="gramStart"/>
              <w:r w:rsidRPr="00D07860">
                <w:rPr>
                  <w:rFonts w:asciiTheme="minorEastAsia" w:eastAsiaTheme="minorEastAsia" w:hAnsiTheme="minorEastAsia"/>
                </w:rPr>
                <w:t>日按照</w:t>
              </w:r>
              <w:proofErr w:type="gramEnd"/>
              <w:r w:rsidRPr="00D07860">
                <w:rPr>
                  <w:rFonts w:asciiTheme="minorEastAsia" w:eastAsiaTheme="minorEastAsia" w:hAnsiTheme="minorEastAsia"/>
                </w:rPr>
                <w:t>提供劳务收入总额乘以完工进度扣除以前会计期间累计已确认提供劳务收入后的金额，确认当期提供劳务收入；同时，按照提供劳务估计总成本乘以完工进度扣除以前会计期间累计已确认劳务成本后的金额，结转当期劳务成本。</w:t>
              </w:r>
            </w:p>
            <w:p w:rsidR="00972100" w:rsidRPr="00D07860" w:rsidRDefault="00972100" w:rsidP="00972100">
              <w:pPr>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在资产负债表日提供劳务交易结果不能够可靠估计的，分别下列情况处理：</w:t>
              </w:r>
            </w:p>
            <w:p w:rsidR="00972100" w:rsidRPr="00D07860" w:rsidRDefault="00972100" w:rsidP="00972100">
              <w:pPr>
                <w:widowControl w:val="0"/>
                <w:numPr>
                  <w:ilvl w:val="1"/>
                  <w:numId w:val="44"/>
                </w:numPr>
                <w:snapToGrid w:val="0"/>
                <w:spacing w:line="300" w:lineRule="auto"/>
                <w:ind w:left="0" w:firstLineChars="177" w:firstLine="372"/>
                <w:jc w:val="both"/>
                <w:rPr>
                  <w:rFonts w:asciiTheme="minorEastAsia" w:eastAsiaTheme="minorEastAsia" w:hAnsiTheme="minorEastAsia"/>
                </w:rPr>
              </w:pPr>
              <w:r w:rsidRPr="00D07860">
                <w:rPr>
                  <w:rFonts w:asciiTheme="minorEastAsia" w:eastAsiaTheme="minorEastAsia" w:hAnsiTheme="minorEastAsia"/>
                </w:rPr>
                <w:t>已经发生的劳务成本预计能够得到补偿的，按照已经发生的劳务成本金额确认提供劳务收入，并按相同金额结转劳务成本。</w:t>
              </w:r>
            </w:p>
            <w:p w:rsidR="00972100" w:rsidRPr="00D07860" w:rsidRDefault="00972100" w:rsidP="00972100">
              <w:pPr>
                <w:widowControl w:val="0"/>
                <w:numPr>
                  <w:ilvl w:val="1"/>
                  <w:numId w:val="44"/>
                </w:numPr>
                <w:snapToGrid w:val="0"/>
                <w:spacing w:line="300" w:lineRule="auto"/>
                <w:ind w:left="0" w:firstLineChars="177" w:firstLine="372"/>
                <w:jc w:val="both"/>
                <w:rPr>
                  <w:rFonts w:asciiTheme="minorEastAsia" w:eastAsiaTheme="minorEastAsia" w:hAnsiTheme="minorEastAsia"/>
                </w:rPr>
              </w:pPr>
              <w:r w:rsidRPr="00D07860">
                <w:rPr>
                  <w:rFonts w:asciiTheme="minorEastAsia" w:eastAsiaTheme="minorEastAsia" w:hAnsiTheme="minorEastAsia"/>
                </w:rPr>
                <w:lastRenderedPageBreak/>
                <w:t>已经发生的劳务成本预计不能够得到补偿的，将已经发生的劳务成本计入当期损益，不确认提供劳务收入。</w:t>
              </w:r>
            </w:p>
            <w:p w:rsidR="00972100" w:rsidRPr="00D07860" w:rsidRDefault="00972100" w:rsidP="00972100">
              <w:pPr>
                <w:snapToGrid w:val="0"/>
                <w:spacing w:line="300" w:lineRule="auto"/>
                <w:ind w:firstLineChars="200" w:firstLine="420"/>
                <w:outlineLvl w:val="2"/>
                <w:rPr>
                  <w:rFonts w:asciiTheme="minorEastAsia" w:eastAsiaTheme="minorEastAsia" w:hAnsiTheme="minorEastAsia"/>
                </w:rPr>
              </w:pPr>
              <w:r w:rsidRPr="00D07860">
                <w:rPr>
                  <w:rFonts w:asciiTheme="minorEastAsia" w:eastAsiaTheme="minorEastAsia" w:hAnsiTheme="minorEastAsia"/>
                </w:rPr>
                <w:t>（3）让渡资产使用权收入</w:t>
              </w:r>
            </w:p>
            <w:p w:rsidR="00972100" w:rsidRPr="00D07860" w:rsidRDefault="00972100" w:rsidP="00972100">
              <w:pPr>
                <w:autoSpaceDE w:val="0"/>
                <w:autoSpaceDN w:val="0"/>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与交易相关的经济利益很可能流入企业，收入的金额能够可靠地计量时，分别下列情况确定让渡资产使用权收入金额：</w:t>
              </w:r>
            </w:p>
            <w:p w:rsidR="00972100" w:rsidRPr="00D07860" w:rsidRDefault="00972100" w:rsidP="00972100">
              <w:pPr>
                <w:widowControl w:val="0"/>
                <w:numPr>
                  <w:ilvl w:val="0"/>
                  <w:numId w:val="46"/>
                </w:numPr>
                <w:snapToGrid w:val="0"/>
                <w:spacing w:line="300" w:lineRule="auto"/>
                <w:ind w:left="0" w:firstLine="200"/>
                <w:jc w:val="both"/>
                <w:rPr>
                  <w:rFonts w:asciiTheme="minorEastAsia" w:eastAsiaTheme="minorEastAsia" w:hAnsiTheme="minorEastAsia"/>
                </w:rPr>
              </w:pPr>
              <w:r w:rsidRPr="00D07860">
                <w:rPr>
                  <w:rFonts w:asciiTheme="minorEastAsia" w:eastAsiaTheme="minorEastAsia" w:hAnsiTheme="minorEastAsia"/>
                </w:rPr>
                <w:t>利息收入金额，按照他人使用本企业货币资金的时间和实际利率计算确定。</w:t>
              </w:r>
            </w:p>
            <w:p w:rsidR="00972100" w:rsidRPr="00D07860" w:rsidRDefault="00972100" w:rsidP="00972100">
              <w:pPr>
                <w:widowControl w:val="0"/>
                <w:numPr>
                  <w:ilvl w:val="0"/>
                  <w:numId w:val="46"/>
                </w:numPr>
                <w:snapToGrid w:val="0"/>
                <w:spacing w:line="300" w:lineRule="auto"/>
                <w:ind w:left="0" w:firstLine="200"/>
                <w:jc w:val="both"/>
                <w:rPr>
                  <w:rFonts w:asciiTheme="minorEastAsia" w:eastAsiaTheme="minorEastAsia" w:hAnsiTheme="minorEastAsia"/>
                </w:rPr>
              </w:pPr>
              <w:r w:rsidRPr="00D07860">
                <w:rPr>
                  <w:rFonts w:asciiTheme="minorEastAsia" w:eastAsiaTheme="minorEastAsia" w:hAnsiTheme="minorEastAsia"/>
                </w:rPr>
                <w:t>使用费收入金额，按照有关合同或协议约定的收费时间和方法计算确定。</w:t>
              </w:r>
            </w:p>
            <w:p w:rsidR="00972100" w:rsidRDefault="00972100" w:rsidP="00972100">
              <w:pPr>
                <w:snapToGrid w:val="0"/>
                <w:spacing w:line="300" w:lineRule="auto"/>
                <w:ind w:firstLine="200"/>
                <w:rPr>
                  <w:rFonts w:asciiTheme="minorEastAsia" w:eastAsiaTheme="minorEastAsia" w:hAnsiTheme="minorEastAsia"/>
                </w:rPr>
              </w:pPr>
              <w:r w:rsidRPr="00D07860">
                <w:rPr>
                  <w:rFonts w:asciiTheme="minorEastAsia" w:eastAsiaTheme="minorEastAsia" w:hAnsiTheme="minorEastAsia"/>
                </w:rPr>
                <w:t>如果预计合同总成本超过合同总收入的，则将预计损失确认为当期费用。</w:t>
              </w:r>
            </w:p>
            <w:p w:rsidR="00972100" w:rsidRDefault="00972100" w:rsidP="00972100">
              <w:pPr>
                <w:snapToGrid w:val="0"/>
                <w:spacing w:line="300" w:lineRule="auto"/>
                <w:ind w:firstLine="200"/>
                <w:rPr>
                  <w:rFonts w:asciiTheme="minorEastAsia" w:eastAsiaTheme="minorEastAsia" w:hAnsiTheme="minorEastAsia"/>
                </w:rPr>
              </w:pPr>
              <w:r>
                <w:rPr>
                  <w:rFonts w:asciiTheme="minorEastAsia" w:eastAsiaTheme="minorEastAsia" w:hAnsiTheme="minorEastAsia" w:hint="eastAsia"/>
                </w:rPr>
                <w:t>（4）建造合同收入</w:t>
              </w:r>
            </w:p>
            <w:p w:rsidR="00972100" w:rsidRPr="00271F12" w:rsidRDefault="00972100" w:rsidP="00972100">
              <w:pPr>
                <w:snapToGrid w:val="0"/>
                <w:spacing w:line="300" w:lineRule="auto"/>
                <w:ind w:firstLine="200"/>
                <w:rPr>
                  <w:color w:val="000000"/>
                </w:rPr>
              </w:pPr>
              <w:r w:rsidRPr="00271F12">
                <w:rPr>
                  <w:color w:val="000000"/>
                </w:rPr>
                <w:t>在建造合同的结果能够可靠估计的情况下，于资产负债表</w:t>
              </w:r>
              <w:proofErr w:type="gramStart"/>
              <w:r w:rsidRPr="00271F12">
                <w:rPr>
                  <w:color w:val="000000"/>
                </w:rPr>
                <w:t>日根据</w:t>
              </w:r>
              <w:proofErr w:type="gramEnd"/>
              <w:r w:rsidRPr="00271F12">
                <w:rPr>
                  <w:color w:val="000000"/>
                </w:rPr>
                <w:t>完工百分比法确认合同收入和合同费用。完工百分比法根据合同完工进度确认收入与费用。合同完工进度按累计实际发生的合同成本占合同预计总成本的比例确定。</w:t>
              </w:r>
            </w:p>
            <w:p w:rsidR="00972100" w:rsidRPr="00B16B98" w:rsidRDefault="00972100" w:rsidP="00972100">
              <w:pPr>
                <w:widowControl w:val="0"/>
                <w:numPr>
                  <w:ilvl w:val="0"/>
                  <w:numId w:val="46"/>
                </w:numPr>
                <w:snapToGrid w:val="0"/>
                <w:spacing w:line="300" w:lineRule="auto"/>
                <w:ind w:left="0" w:firstLineChars="200" w:firstLine="420"/>
                <w:jc w:val="both"/>
                <w:rPr>
                  <w:szCs w:val="21"/>
                </w:rPr>
              </w:pPr>
              <w:r w:rsidRPr="00B16B98">
                <w:rPr>
                  <w:color w:val="000000"/>
                </w:rPr>
                <w:t>如果建造合同的结果不能可靠地估计，但预计合同成本能够收回时，合同收入根据能够收回的实际合同成本予以确认，合同成本在其发生的当期确认为合同费用；预计合同成本不可能收回时，在发生时立即确认为合同费用，不确认合同收入。</w:t>
              </w:r>
            </w:p>
            <w:p w:rsidR="00DA590C" w:rsidRPr="00972100" w:rsidRDefault="00972100" w:rsidP="00972100">
              <w:pPr>
                <w:widowControl w:val="0"/>
                <w:snapToGrid w:val="0"/>
                <w:spacing w:line="300" w:lineRule="auto"/>
                <w:ind w:left="420"/>
                <w:jc w:val="both"/>
                <w:rPr>
                  <w:szCs w:val="21"/>
                </w:rPr>
              </w:pPr>
              <w:r w:rsidRPr="00B16B98">
                <w:rPr>
                  <w:rFonts w:eastAsiaTheme="majorEastAsia"/>
                  <w:color w:val="000000"/>
                  <w:szCs w:val="21"/>
                </w:rPr>
                <w:t>如果预计合同总成本超过合同总收入的，则将预计损失确认为当期费用</w:t>
              </w:r>
              <w:r w:rsidRPr="00B16B98">
                <w:rPr>
                  <w:rFonts w:eastAsiaTheme="majorEastAsia" w:hint="eastAsia"/>
                  <w:color w:val="000000"/>
                  <w:szCs w:val="21"/>
                </w:rPr>
                <w:t>。</w:t>
              </w:r>
            </w:p>
          </w:sdtContent>
        </w:sdt>
        <w:p w:rsidR="00DA590C" w:rsidRDefault="003E1C3B"/>
      </w:sdtContent>
    </w:sdt>
    <w:bookmarkEnd w:id="77" w:displacedByCustomXml="prev"/>
    <w:bookmarkStart w:id="78" w:name="_Hlk10465594" w:displacedByCustomXml="next"/>
    <w:sdt>
      <w:sdtPr>
        <w:rPr>
          <w:rFonts w:ascii="宋体" w:hAnsi="宋体" w:cs="宋体" w:hint="eastAsia"/>
          <w:b w:val="0"/>
          <w:bCs w:val="0"/>
          <w:kern w:val="0"/>
          <w:szCs w:val="21"/>
        </w:rPr>
        <w:alias w:val="模块:同类业务采用不同经营模式导致收入确认会计政策存在差异的情况"/>
        <w:tag w:val="_SEC_d90e7184f27046ff9caab68c045539c7"/>
        <w:id w:val="26282962"/>
        <w:lock w:val="sdtLocked"/>
        <w:placeholder>
          <w:docPart w:val="GBC22222222222222222222222222222"/>
        </w:placeholder>
      </w:sdtPr>
      <w:sdtEndPr>
        <w:rPr>
          <w:rFonts w:hint="default"/>
        </w:rPr>
      </w:sdtEndPr>
      <w:sdtContent>
        <w:p w:rsidR="00DA590C" w:rsidRDefault="00DA590C" w:rsidP="004A3A29">
          <w:pPr>
            <w:pStyle w:val="4"/>
            <w:numPr>
              <w:ilvl w:val="3"/>
              <w:numId w:val="43"/>
            </w:numPr>
            <w:ind w:left="426" w:hanging="426"/>
            <w:rPr>
              <w:rFonts w:ascii="宋体" w:hAnsi="宋体"/>
              <w:szCs w:val="21"/>
            </w:rPr>
          </w:pPr>
          <w:r>
            <w:rPr>
              <w:rFonts w:ascii="宋体" w:hAnsi="宋体" w:hint="eastAsia"/>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f4f4337356c44180a833322bec4248a8"/>
            <w:id w:val="26282961"/>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bookmarkEnd w:id="78" w:displacedByCustomXml="prev"/>
    <w:bookmarkStart w:id="79" w:name="_Hlk10465679" w:displacedByCustomXml="next"/>
    <w:sdt>
      <w:sdtPr>
        <w:rPr>
          <w:rFonts w:ascii="宋体" w:hAnsi="宋体" w:cs="宋体" w:hint="eastAsia"/>
          <w:b w:val="0"/>
          <w:bCs w:val="0"/>
          <w:kern w:val="0"/>
          <w:szCs w:val="21"/>
        </w:rPr>
        <w:alias w:val="模块:合同成本"/>
        <w:tag w:val="_SEC_1a8f2a657b9d471d80373f3b25cb1dfe"/>
        <w:id w:val="26282965"/>
        <w:lock w:val="sdtLocked"/>
        <w:placeholder>
          <w:docPart w:val="GBC22222222222222222222222222222"/>
        </w:placeholder>
      </w:sdtPr>
      <w:sdtEndPr>
        <w:rPr>
          <w:rFonts w:hint="default"/>
        </w:rPr>
      </w:sdtEndPr>
      <w:sdtContent>
        <w:p w:rsidR="00DA590C" w:rsidRDefault="00DA590C" w:rsidP="004A3A29">
          <w:pPr>
            <w:pStyle w:val="3"/>
            <w:numPr>
              <w:ilvl w:val="0"/>
              <w:numId w:val="37"/>
            </w:numPr>
            <w:rPr>
              <w:rFonts w:ascii="宋体" w:hAnsi="宋体"/>
              <w:szCs w:val="21"/>
            </w:rPr>
          </w:pPr>
          <w:r>
            <w:rPr>
              <w:rFonts w:ascii="宋体" w:hAnsi="宋体" w:hint="eastAsia"/>
              <w:szCs w:val="21"/>
            </w:rPr>
            <w:t>合同成本</w:t>
          </w:r>
        </w:p>
        <w:sdt>
          <w:sdtPr>
            <w:alias w:val="是否适用：合同成本_重要会计政策和估计[双击切换]"/>
            <w:tag w:val="_GBC_d7752b20e4914f04bf87bad019929fe8"/>
            <w:id w:val="2628296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alias w:val="合同成本_重要会计政策和估计"/>
            <w:tag w:val="_GBC_6936a4a013d94bae8da35405dbef11fd"/>
            <w:id w:val="26282964"/>
            <w:lock w:val="sdtLocked"/>
            <w:placeholder>
              <w:docPart w:val="GBC22222222222222222222222222222"/>
            </w:placeholder>
          </w:sdtPr>
          <w:sdtContent>
            <w:p w:rsidR="00972100" w:rsidRDefault="00972100" w:rsidP="00DA590C">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color w:val="000000"/>
                </w:rPr>
                <w:t>自</w:t>
              </w:r>
              <w:r w:rsidRPr="00AE42D7">
                <w:rPr>
                  <w:rFonts w:asciiTheme="minorEastAsia" w:eastAsiaTheme="minorEastAsia" w:hAnsiTheme="minorEastAsia"/>
                  <w:color w:val="000000"/>
                </w:rPr>
                <w:t>2020</w:t>
              </w:r>
              <w:r w:rsidRPr="00AE42D7">
                <w:rPr>
                  <w:rFonts w:asciiTheme="minorEastAsia" w:eastAsiaTheme="minorEastAsia" w:hAnsiTheme="minorEastAsia" w:hint="eastAsia"/>
                  <w:color w:val="000000"/>
                </w:rPr>
                <w:t>年</w:t>
              </w:r>
              <w:r w:rsidRPr="00AE42D7">
                <w:rPr>
                  <w:rFonts w:asciiTheme="minorEastAsia" w:eastAsiaTheme="minorEastAsia" w:hAnsiTheme="minorEastAsia"/>
                  <w:color w:val="000000"/>
                </w:rPr>
                <w:t>1</w:t>
              </w:r>
              <w:r w:rsidRPr="00AE42D7">
                <w:rPr>
                  <w:rFonts w:asciiTheme="minorEastAsia" w:eastAsiaTheme="minorEastAsia" w:hAnsiTheme="minorEastAsia" w:hint="eastAsia"/>
                  <w:color w:val="000000"/>
                </w:rPr>
                <w:t>月</w:t>
              </w:r>
              <w:r w:rsidRPr="00AE42D7">
                <w:rPr>
                  <w:rFonts w:asciiTheme="minorEastAsia" w:eastAsiaTheme="minorEastAsia" w:hAnsiTheme="minorEastAsia"/>
                  <w:color w:val="000000"/>
                </w:rPr>
                <w:t>1</w:t>
              </w:r>
              <w:r w:rsidRPr="00AE42D7">
                <w:rPr>
                  <w:rFonts w:asciiTheme="minorEastAsia" w:eastAsiaTheme="minorEastAsia" w:hAnsiTheme="minorEastAsia" w:hint="eastAsia"/>
                  <w:color w:val="000000"/>
                </w:rPr>
                <w:t>日起适用</w:t>
              </w:r>
              <w:r w:rsidRPr="00AE42D7">
                <w:rPr>
                  <w:rFonts w:asciiTheme="minorEastAsia" w:eastAsiaTheme="minorEastAsia" w:hAnsiTheme="minorEastAsia"/>
                </w:rPr>
                <w:t>合同</w:t>
              </w:r>
              <w:r>
                <w:rPr>
                  <w:rFonts w:asciiTheme="minorEastAsia" w:eastAsiaTheme="minorEastAsia" w:hAnsiTheme="minorEastAsia" w:hint="eastAsia"/>
                </w:rPr>
                <w:t>。</w:t>
              </w:r>
            </w:p>
            <w:p w:rsidR="00972100"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成本分为合同履约成本与合同取得成本。</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本公司为履行合同而发生的成本，在满足下列条件时作为合同履约成本确认为一项资产：</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①</w:t>
              </w:r>
              <w:proofErr w:type="gramStart"/>
              <w:r w:rsidRPr="00AE42D7">
                <w:rPr>
                  <w:rFonts w:asciiTheme="minorEastAsia" w:eastAsiaTheme="minorEastAsia" w:hAnsiTheme="minorEastAsia"/>
                </w:rPr>
                <w:t>该成本</w:t>
              </w:r>
              <w:proofErr w:type="gramEnd"/>
              <w:r w:rsidRPr="00AE42D7">
                <w:rPr>
                  <w:rFonts w:asciiTheme="minorEastAsia" w:eastAsiaTheme="minorEastAsia" w:hAnsiTheme="minorEastAsia"/>
                </w:rPr>
                <w:t>与一份当前或预期取得的合同直接相关</w:t>
              </w:r>
              <w:r w:rsidRPr="00AE42D7">
                <w:rPr>
                  <w:rFonts w:asciiTheme="minorEastAsia" w:eastAsiaTheme="minorEastAsia" w:hAnsiTheme="minorEastAsia" w:hint="eastAsia"/>
                </w:rPr>
                <w:t>，包括直接人工、直接材料、制造费用（或类似费用）、明确由客户承担的成本以及仅因该合同而发生的其他成本</w:t>
              </w:r>
              <w:r w:rsidRPr="00AE42D7">
                <w:rPr>
                  <w:rFonts w:asciiTheme="minorEastAsia" w:eastAsiaTheme="minorEastAsia" w:hAnsiTheme="minorEastAsia"/>
                </w:rPr>
                <w:t>。</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②</w:t>
              </w:r>
              <w:proofErr w:type="gramStart"/>
              <w:r w:rsidRPr="00AE42D7">
                <w:rPr>
                  <w:rFonts w:asciiTheme="minorEastAsia" w:eastAsiaTheme="minorEastAsia" w:hAnsiTheme="minorEastAsia"/>
                </w:rPr>
                <w:t>该成本</w:t>
              </w:r>
              <w:proofErr w:type="gramEnd"/>
              <w:r w:rsidRPr="00AE42D7">
                <w:rPr>
                  <w:rFonts w:asciiTheme="minorEastAsia" w:eastAsiaTheme="minorEastAsia" w:hAnsiTheme="minorEastAsia"/>
                </w:rPr>
                <w:t>增加了本公司未来用于履行履约义务的资源。</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③</w:t>
              </w:r>
              <w:proofErr w:type="gramStart"/>
              <w:r w:rsidRPr="00AE42D7">
                <w:rPr>
                  <w:rFonts w:asciiTheme="minorEastAsia" w:eastAsiaTheme="minorEastAsia" w:hAnsiTheme="minorEastAsia"/>
                </w:rPr>
                <w:t>该成本</w:t>
              </w:r>
              <w:proofErr w:type="gramEnd"/>
              <w:r w:rsidRPr="00AE42D7">
                <w:rPr>
                  <w:rFonts w:asciiTheme="minorEastAsia" w:eastAsiaTheme="minorEastAsia" w:hAnsiTheme="minorEastAsia"/>
                </w:rPr>
                <w:t>预期能够收回。</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本公司为取得合同发生的增量成本预期能够收回的，作为合同取得成本确认为一项资产。</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与合同成本有关的资产采用与该资产相关的商品或服务收入确认相同的基础进行摊销；但是对于合同取得成本摊销期限未超过一年的，本公司将其在发生时计入当期损益。</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与合同成本有关的资产，其账面价值高于下列两项的差额的，本公司将对于超出部分计提减值准备，并确认为资产减值损失，并进一步考虑是否应计提亏损合同有关的预计负债</w:t>
              </w:r>
              <w:r w:rsidRPr="00AE42D7">
                <w:rPr>
                  <w:rFonts w:asciiTheme="minorEastAsia" w:eastAsiaTheme="minorEastAsia" w:hAnsiTheme="minorEastAsia" w:hint="eastAsia"/>
                </w:rPr>
                <w:t>：</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①</w:t>
              </w:r>
              <w:r w:rsidRPr="00AE42D7">
                <w:rPr>
                  <w:rFonts w:asciiTheme="minorEastAsia" w:eastAsiaTheme="minorEastAsia" w:hAnsiTheme="minorEastAsia"/>
                </w:rPr>
                <w:t>因转让与该资产相关的商品或服务预期能够取得的剩余对价；</w:t>
              </w:r>
            </w:p>
            <w:p w:rsidR="00972100" w:rsidRPr="00AE42D7"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②</w:t>
              </w:r>
              <w:r w:rsidRPr="00AE42D7">
                <w:rPr>
                  <w:rFonts w:asciiTheme="minorEastAsia" w:eastAsiaTheme="minorEastAsia" w:hAnsiTheme="minorEastAsia"/>
                </w:rPr>
                <w:t>为转让</w:t>
              </w:r>
              <w:proofErr w:type="gramStart"/>
              <w:r w:rsidRPr="00AE42D7">
                <w:rPr>
                  <w:rFonts w:asciiTheme="minorEastAsia" w:eastAsiaTheme="minorEastAsia" w:hAnsiTheme="minorEastAsia"/>
                </w:rPr>
                <w:t>该相关</w:t>
              </w:r>
              <w:proofErr w:type="gramEnd"/>
              <w:r w:rsidRPr="00AE42D7">
                <w:rPr>
                  <w:rFonts w:asciiTheme="minorEastAsia" w:eastAsiaTheme="minorEastAsia" w:hAnsiTheme="minorEastAsia"/>
                </w:rPr>
                <w:t>商品或服务估计将要发生的成本。</w:t>
              </w:r>
            </w:p>
            <w:p w:rsidR="00972100"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rPr>
                <w:t>上述资产减值准备后续发生转回的，转回后的资产账面价值不超过假定不计提减值准备情况下该资产在</w:t>
              </w:r>
              <w:proofErr w:type="gramStart"/>
              <w:r w:rsidRPr="00AE42D7">
                <w:rPr>
                  <w:rFonts w:asciiTheme="minorEastAsia" w:eastAsiaTheme="minorEastAsia" w:hAnsiTheme="minorEastAsia"/>
                </w:rPr>
                <w:t>转回日</w:t>
              </w:r>
              <w:proofErr w:type="gramEnd"/>
              <w:r w:rsidRPr="00AE42D7">
                <w:rPr>
                  <w:rFonts w:asciiTheme="minorEastAsia" w:eastAsiaTheme="minorEastAsia" w:hAnsiTheme="minorEastAsia"/>
                </w:rPr>
                <w:t>的账面价值。</w:t>
              </w:r>
            </w:p>
            <w:p w:rsidR="00DA590C" w:rsidRDefault="00972100" w:rsidP="00972100">
              <w:pPr>
                <w:adjustRightInd w:val="0"/>
                <w:snapToGrid w:val="0"/>
                <w:spacing w:line="300" w:lineRule="auto"/>
                <w:ind w:firstLineChars="200" w:firstLine="420"/>
                <w:rPr>
                  <w:rFonts w:asciiTheme="minorEastAsia" w:eastAsiaTheme="minorEastAsia" w:hAnsiTheme="minorEastAsia"/>
                </w:rPr>
              </w:pPr>
              <w:r w:rsidRPr="00AE42D7">
                <w:rPr>
                  <w:rFonts w:asciiTheme="minorEastAsia" w:eastAsiaTheme="minorEastAsia" w:hAnsiTheme="minorEastAsia" w:hint="eastAsia"/>
                </w:rPr>
                <w:t>确认为资产的合同履约成本，初始确认时摊销期限不超过一年或一个正常营业周期，在“存货”项目中列示，初始确认时摊销期限超过一年或一个正常营业周期，在“其他非流动资产”项目中列示</w:t>
              </w:r>
              <w:r>
                <w:rPr>
                  <w:rFonts w:asciiTheme="minorEastAsia" w:eastAsiaTheme="minorEastAsia" w:hAnsiTheme="minorEastAsia" w:hint="eastAsia"/>
                </w:rPr>
                <w:t>。</w:t>
              </w:r>
            </w:p>
          </w:sdtContent>
        </w:sdt>
        <w:p w:rsidR="00DA590C" w:rsidRDefault="003E1C3B">
          <w:pPr>
            <w:rPr>
              <w:szCs w:val="21"/>
            </w:rPr>
          </w:pPr>
        </w:p>
      </w:sdtContent>
    </w:sdt>
    <w:bookmarkEnd w:id="79" w:displacedByCustomXml="prev"/>
    <w:bookmarkStart w:id="80" w:name="_Hlk10465775" w:displacedByCustomXml="next"/>
    <w:sdt>
      <w:sdtPr>
        <w:rPr>
          <w:rFonts w:ascii="宋体" w:hAnsi="宋体" w:cs="宋体"/>
          <w:b w:val="0"/>
          <w:bCs w:val="0"/>
          <w:kern w:val="0"/>
          <w:szCs w:val="24"/>
        </w:rPr>
        <w:alias w:val="模块:政府补助会计处理方法"/>
        <w:tag w:val="_GBC_b03bd816e50b42ae97b660897ca33234"/>
        <w:id w:val="26282968"/>
        <w:lock w:val="sdtLocked"/>
        <w:placeholder>
          <w:docPart w:val="GBC22222222222222222222222222222"/>
        </w:placeholder>
      </w:sdtPr>
      <w:sdtEndPr>
        <w:rPr>
          <w:b/>
          <w:bCs/>
          <w:szCs w:val="21"/>
        </w:rPr>
      </w:sdtEndPr>
      <w:sdtContent>
        <w:p w:rsidR="00DA590C" w:rsidRDefault="00DA590C" w:rsidP="004A3A29">
          <w:pPr>
            <w:pStyle w:val="3"/>
            <w:numPr>
              <w:ilvl w:val="0"/>
              <w:numId w:val="37"/>
            </w:numPr>
            <w:rPr>
              <w:rFonts w:ascii="宋体" w:hAnsi="宋体"/>
            </w:rPr>
          </w:pPr>
          <w:r>
            <w:rPr>
              <w:rFonts w:ascii="宋体" w:hAnsi="宋体"/>
            </w:rPr>
            <w:t>政府补助</w:t>
          </w:r>
        </w:p>
        <w:sdt>
          <w:sdtPr>
            <w:alias w:val="是否适用：政府补助_重要会计政策和估计[双击切换]"/>
            <w:tag w:val="_GBC_09d5ec3540ea4d9a8e10c93326c490a0"/>
            <w:id w:val="2628296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alias w:val="政府补助_重要会计政策和估计"/>
            <w:tag w:val="_GBC_f313a7b8b81b4ed0845a3af1ac57e5e8"/>
            <w:id w:val="26282967"/>
            <w:lock w:val="sdtLocked"/>
            <w:placeholder>
              <w:docPart w:val="GBC22222222222222222222222222222"/>
            </w:placeholder>
          </w:sdtPr>
          <w:sdtContent>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（1）政府补助的确认</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政府补助同时满足下列条件的，才能予以确认：</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hint="eastAsia"/>
                </w:rPr>
                <w:t>①</w:t>
              </w:r>
              <w:r w:rsidRPr="00D07860">
                <w:rPr>
                  <w:rFonts w:eastAsiaTheme="majorEastAsia"/>
                </w:rPr>
                <w:t>本公司能够满足政府补助所附条件；</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hint="eastAsia"/>
                </w:rPr>
                <w:t>②</w:t>
              </w:r>
              <w:r w:rsidRPr="00D07860">
                <w:rPr>
                  <w:rFonts w:eastAsiaTheme="majorEastAsia"/>
                </w:rPr>
                <w:t>本公司能够收到政府补助。</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（2）政府补助的计量</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政府补助为货币性资产的，按照收到或应收的金额计量。政府补助为非货币性资产的，按照公允价值计量；公允价值不能可靠取得的，按照名义金额1元计量。</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（3）政府补助的会计处理</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hint="eastAsia"/>
                </w:rPr>
                <w:t>①</w:t>
              </w:r>
              <w:r w:rsidRPr="00D07860">
                <w:rPr>
                  <w:rFonts w:eastAsiaTheme="majorEastAsia"/>
                </w:rPr>
                <w:t>与资产相关的政府补助</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公司取得的、用于购建或以其他方式形成长期资产的政府补助划分为与资产相关的政府补助。与资产相关的政府补助</w:t>
              </w:r>
              <w:proofErr w:type="gramStart"/>
              <w:r w:rsidRPr="00D07860">
                <w:rPr>
                  <w:rFonts w:eastAsiaTheme="majorEastAsia"/>
                </w:rPr>
                <w:t>确认为递延</w:t>
              </w:r>
              <w:proofErr w:type="gramEnd"/>
              <w:r w:rsidRPr="00D07860">
                <w:rPr>
                  <w:rFonts w:eastAsiaTheme="majorEastAsia"/>
                </w:rPr>
                <w:t>收益，在相关资产使用期限内按照合理、系统的方法分期计入损益。按照名义金额计量的政府补助，直接计入当期损益。相关资产在使用寿命结束前被出售、转让、报废或发生毁损的，将尚未分配的相关递延收益余额转入资产处置当期的损益。</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hint="eastAsia"/>
                </w:rPr>
                <w:t>②</w:t>
              </w:r>
              <w:r w:rsidRPr="00D07860">
                <w:rPr>
                  <w:rFonts w:eastAsiaTheme="majorEastAsia"/>
                </w:rPr>
                <w:t>与收益相关的政府补助</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除与资产相关的政府补助之外的政府补助划分为与收益相关的政府补助。与收益相关的政府补助，分情况按照以下规定进行会计处理：</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用于补偿本公司以后期间的相关成本费用或损失的，</w:t>
              </w:r>
              <w:proofErr w:type="gramStart"/>
              <w:r w:rsidRPr="00D07860">
                <w:rPr>
                  <w:rFonts w:eastAsiaTheme="majorEastAsia"/>
                </w:rPr>
                <w:t>确认为递延</w:t>
              </w:r>
              <w:proofErr w:type="gramEnd"/>
              <w:r w:rsidRPr="00D07860">
                <w:rPr>
                  <w:rFonts w:eastAsiaTheme="majorEastAsia"/>
                </w:rPr>
                <w:t>收益，并在确认相关成本费用或损失的期间，计入当期损益；</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用于补偿本公司已发生的相关成本费用或损失的，直接计入当期损益。</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对于同时包含与资产相关部分和与收益相关部分的政府补助，区分不同部分分别进行会计处理；难以区分的，整体归类为与收益相关的政府补助。</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与本公司日常活动相关的政府补助，按照经济业务实质，计入其他收益。与本公司日常活动无关的政府补助，计入营业外收支。</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hint="eastAsia"/>
                </w:rPr>
                <w:t>③</w:t>
              </w:r>
              <w:r w:rsidRPr="00D07860">
                <w:rPr>
                  <w:rFonts w:eastAsiaTheme="majorEastAsia"/>
                </w:rPr>
                <w:t>政策性优惠贷款贴息</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财政将贴息资金拨付给贷款银行，由贷款银行以政策性优惠利率向本公司提供贷款的，以实际收到的借款金额作为借款的入账价值，按照借款本金和该政策性优惠利率计算相关借款费用。</w:t>
              </w:r>
            </w:p>
            <w:p w:rsidR="00DA590C" w:rsidRPr="00D07860" w:rsidRDefault="00DA590C" w:rsidP="00DA590C">
              <w:pPr>
                <w:adjustRightInd w:val="0"/>
                <w:snapToGrid w:val="0"/>
                <w:spacing w:line="300" w:lineRule="auto"/>
                <w:ind w:firstLineChars="200" w:firstLine="420"/>
                <w:rPr>
                  <w:rFonts w:eastAsiaTheme="majorEastAsia"/>
                </w:rPr>
              </w:pPr>
              <w:r w:rsidRPr="00D07860">
                <w:rPr>
                  <w:rFonts w:eastAsiaTheme="majorEastAsia"/>
                </w:rPr>
                <w:t>财政将贴息资金直接拨付给本公司，本公司将对应的贴息冲减相关借款费用。</w:t>
              </w:r>
            </w:p>
            <w:p w:rsidR="00B16B98" w:rsidRDefault="00DA590C" w:rsidP="00B16B98">
              <w:pPr>
                <w:adjustRightInd w:val="0"/>
                <w:snapToGrid w:val="0"/>
                <w:spacing w:line="300" w:lineRule="auto"/>
                <w:ind w:firstLineChars="200" w:firstLine="420"/>
                <w:rPr>
                  <w:rFonts w:eastAsiaTheme="majorEastAsia"/>
                </w:rPr>
              </w:pPr>
              <w:r w:rsidRPr="00D07860">
                <w:rPr>
                  <w:rFonts w:hint="eastAsia"/>
                </w:rPr>
                <w:t>④</w:t>
              </w:r>
              <w:r w:rsidRPr="00D07860">
                <w:rPr>
                  <w:rFonts w:eastAsiaTheme="majorEastAsia"/>
                </w:rPr>
                <w:t>政府补助退回</w:t>
              </w:r>
            </w:p>
            <w:p w:rsidR="00DA590C" w:rsidRDefault="00DA590C" w:rsidP="00B16B98">
              <w:pPr>
                <w:adjustRightInd w:val="0"/>
                <w:snapToGrid w:val="0"/>
                <w:spacing w:line="300" w:lineRule="auto"/>
                <w:ind w:firstLineChars="200" w:firstLine="420"/>
              </w:pPr>
              <w:r w:rsidRPr="00D07860">
                <w:rPr>
                  <w:rFonts w:eastAsiaTheme="majorEastAsia"/>
                </w:rPr>
                <w:t>已确认的政府补助需要返还时，初始确认时冲减相关资产账面价值的，调整资产账面价值；存在相关递延收益余额的，冲减相关递延收益账面余额，超出部分计入当期损益；属于其他情况的，直接计入当期损益。</w:t>
              </w:r>
            </w:p>
          </w:sdtContent>
        </w:sdt>
      </w:sdtContent>
    </w:sdt>
    <w:bookmarkEnd w:id="80" w:displacedByCustomXml="prev"/>
    <w:p w:rsidR="00DA590C" w:rsidRDefault="00DA590C">
      <w:pPr>
        <w:rPr>
          <w:szCs w:val="21"/>
        </w:rPr>
      </w:pPr>
    </w:p>
    <w:sdt>
      <w:sdtPr>
        <w:rPr>
          <w:rFonts w:ascii="宋体" w:hAnsi="宋体" w:cs="宋体"/>
          <w:b w:val="0"/>
          <w:bCs w:val="0"/>
          <w:kern w:val="0"/>
          <w:szCs w:val="22"/>
        </w:rPr>
        <w:alias w:val="模块:递延所得税资产/递延所得税负债会计处理方法"/>
        <w:tag w:val="_GBC_01f1973e44f24cd99b90200f8205be13"/>
        <w:id w:val="26282971"/>
        <w:lock w:val="sdtLocked"/>
        <w:placeholder>
          <w:docPart w:val="GBC22222222222222222222222222222"/>
        </w:placeholder>
      </w:sdtPr>
      <w:sdtEndPr>
        <w:rPr>
          <w:rFonts w:cs="Times New Roman" w:hint="eastAsia"/>
          <w:kern w:val="2"/>
          <w:szCs w:val="21"/>
        </w:rPr>
      </w:sdtEndPr>
      <w:sdtContent>
        <w:p w:rsidR="00DA590C" w:rsidRDefault="00DA590C" w:rsidP="004A3A29">
          <w:pPr>
            <w:pStyle w:val="3"/>
            <w:numPr>
              <w:ilvl w:val="0"/>
              <w:numId w:val="37"/>
            </w:numPr>
            <w:rPr>
              <w:rFonts w:ascii="宋体" w:hAnsi="宋体"/>
            </w:rPr>
          </w:pPr>
          <w:r>
            <w:rPr>
              <w:rFonts w:ascii="宋体" w:hAnsi="宋体"/>
            </w:rPr>
            <w:t>递延所得税资产/递延所得税负债</w:t>
          </w:r>
        </w:p>
        <w:sdt>
          <w:sdtPr>
            <w:rPr>
              <w:rFonts w:hint="eastAsia"/>
              <w:szCs w:val="21"/>
            </w:rPr>
            <w:alias w:val="是否适用：所得税的会计处理方法[双击切换]"/>
            <w:tag w:val="_GBC_3e4bb828d17944599248216201e65683"/>
            <w:id w:val="26282969"/>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6282970"/>
            <w:lock w:val="sdtLocked"/>
            <w:placeholder>
              <w:docPart w:val="GBC22222222222222222222222222222"/>
            </w:placeholder>
          </w:sdtPr>
          <w:sdtContent>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本公司通常根据资产与负债在资产负债表日的账面价值与计税基础之间的暂时性差异，采用资产负债表债务法将应纳税暂时性差异或可抵扣暂时性差异对所得税的影响额确认和</w:t>
              </w:r>
              <w:proofErr w:type="gramStart"/>
              <w:r w:rsidRPr="00D07860">
                <w:rPr>
                  <w:rFonts w:asciiTheme="minorEastAsia" w:eastAsiaTheme="minorEastAsia" w:hAnsiTheme="minorEastAsia"/>
                  <w:color w:val="000000"/>
                </w:rPr>
                <w:t>计量为递延</w:t>
              </w:r>
              <w:proofErr w:type="gramEnd"/>
              <w:r w:rsidRPr="00D07860">
                <w:rPr>
                  <w:rFonts w:asciiTheme="minorEastAsia" w:eastAsiaTheme="minorEastAsia" w:hAnsiTheme="minorEastAsia"/>
                  <w:color w:val="000000"/>
                </w:rPr>
                <w:t>所得税负债或递延所得税资产。本公司不对递延所得税资产和递延所得税负债进行折现。</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（1）递延所得税资产的确认</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lastRenderedPageBreak/>
                <w:t>对于可抵扣暂时性差异、能够结转以后年度的可抵扣亏损和税款抵减，其对所得税的影响额按预计转回期间的所得税税率计算，并将该影响额</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所得税资产，但是以本公司很可能取得用来抵扣可抵扣暂时性差异、可抵扣亏损和税款抵减的未来应纳税所得额为限。</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同时具有下列特征的交易或事项中因资产或负债的初始确认所产生的可抵扣暂时性差异对所得税的影响额不</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所得税资产：</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A.该项交易不是企业合并；</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B.交易发生时既不影响会计利润也不影响应纳税所得额（或可抵扣亏损）。</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本公司对与子公司、联营公司及合营企业投资相关的可抵扣暂时性差异，同时满足下列两项条件的，其对所得税的影响额（才能）</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所得税资产：</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A.暂时性差异在可预见的未来很可能转回；</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B.未来很可能获得用来抵扣可抵扣暂时性差异的应纳税所得额；</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资产负债表日，有确凿证据表明未来期间很可能获得足够的应纳税所得额用来抵扣可抵扣暂时性差异的，确认以前期间未确认的递延所得税资产。</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在资产负债表日，本公司对递延所得税资产的账面价值进行复核。如果未来期间很可能无法获得足够的应纳税所得额用以抵扣递延所得税资产的利益，</w:t>
              </w:r>
              <w:proofErr w:type="gramStart"/>
              <w:r w:rsidRPr="00D07860">
                <w:rPr>
                  <w:rFonts w:asciiTheme="minorEastAsia" w:eastAsiaTheme="minorEastAsia" w:hAnsiTheme="minorEastAsia"/>
                  <w:color w:val="000000"/>
                </w:rPr>
                <w:t>减记递</w:t>
              </w:r>
              <w:proofErr w:type="gramEnd"/>
              <w:r w:rsidRPr="00D07860">
                <w:rPr>
                  <w:rFonts w:asciiTheme="minorEastAsia" w:eastAsiaTheme="minorEastAsia" w:hAnsiTheme="minorEastAsia"/>
                  <w:color w:val="000000"/>
                </w:rPr>
                <w:t>延所得税资产的账面价值。在很可能获得足够的应纳税所得额时，</w:t>
              </w:r>
              <w:proofErr w:type="gramStart"/>
              <w:r w:rsidRPr="00D07860">
                <w:rPr>
                  <w:rFonts w:asciiTheme="minorEastAsia" w:eastAsiaTheme="minorEastAsia" w:hAnsiTheme="minorEastAsia"/>
                  <w:color w:val="000000"/>
                </w:rPr>
                <w:t>减记的</w:t>
              </w:r>
              <w:proofErr w:type="gramEnd"/>
              <w:r w:rsidRPr="00D07860">
                <w:rPr>
                  <w:rFonts w:asciiTheme="minorEastAsia" w:eastAsiaTheme="minorEastAsia" w:hAnsiTheme="minorEastAsia"/>
                  <w:color w:val="000000"/>
                </w:rPr>
                <w:t>金额予以转回。</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rPr>
              </w:pPr>
              <w:r w:rsidRPr="00D07860">
                <w:rPr>
                  <w:rFonts w:asciiTheme="minorEastAsia" w:eastAsiaTheme="minorEastAsia" w:hAnsiTheme="minorEastAsia"/>
                </w:rPr>
                <w:t>（2）递延所得税负债的确认</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本公司所有应纳税暂时性差异均按预计转回期间的所得税税率计量对所得税的影响，并将该影响额</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所得税负债，但下列情况的除外：</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①</w:t>
              </w:r>
              <w:r w:rsidRPr="00D07860">
                <w:rPr>
                  <w:rFonts w:asciiTheme="minorEastAsia" w:eastAsiaTheme="minorEastAsia" w:hAnsiTheme="minorEastAsia"/>
                  <w:color w:val="000000"/>
                </w:rPr>
                <w:t>因下列交易或事项中产生的应纳税暂时性差异对所得税的影响不</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所得税负债：</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A.商誉的初始确认；</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B.具有以下特征的交易中产生的资产或负债的初始确认：该交易不是企业合并，并且交易发生时既不影响会计利润也不影响应纳税所得额或可抵扣亏损。</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②</w:t>
              </w:r>
              <w:r w:rsidRPr="00D07860">
                <w:rPr>
                  <w:rFonts w:asciiTheme="minorEastAsia" w:eastAsiaTheme="minorEastAsia" w:hAnsiTheme="minorEastAsia"/>
                  <w:color w:val="000000"/>
                </w:rPr>
                <w:t>本公司对与子公司、合营企业及联营企业投资相关的应纳税暂时性差异，其对所得税的影响额一般</w:t>
              </w:r>
              <w:proofErr w:type="gramStart"/>
              <w:r w:rsidRPr="00D07860">
                <w:rPr>
                  <w:rFonts w:asciiTheme="minorEastAsia" w:eastAsiaTheme="minorEastAsia" w:hAnsiTheme="minorEastAsia"/>
                  <w:color w:val="000000"/>
                </w:rPr>
                <w:t>确认为递延</w:t>
              </w:r>
              <w:proofErr w:type="gramEnd"/>
              <w:r w:rsidRPr="00D07860">
                <w:rPr>
                  <w:rFonts w:asciiTheme="minorEastAsia" w:eastAsiaTheme="minorEastAsia" w:hAnsiTheme="minorEastAsia"/>
                  <w:color w:val="000000"/>
                </w:rPr>
                <w:t>所得税负债，但同时满足以下两项条件的除外：</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A.本公司能够控制暂时性差异转回的时间；</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B.该暂时性差异在可预见的未来很可能不会转回。</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（3）特定交易或事项所涉及的递延所得税负债或资产的确认</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①</w:t>
              </w:r>
              <w:r w:rsidRPr="00D07860">
                <w:rPr>
                  <w:rFonts w:asciiTheme="minorEastAsia" w:eastAsiaTheme="minorEastAsia" w:hAnsiTheme="minorEastAsia"/>
                  <w:color w:val="000000"/>
                </w:rPr>
                <w:t>与企业合并相关的递延所得税负债或资产</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非同</w:t>
              </w:r>
              <w:proofErr w:type="gramStart"/>
              <w:r w:rsidRPr="00D07860">
                <w:rPr>
                  <w:rFonts w:asciiTheme="minorEastAsia" w:eastAsiaTheme="minorEastAsia" w:hAnsiTheme="minorEastAsia"/>
                  <w:color w:val="000000"/>
                </w:rPr>
                <w:t>一控制</w:t>
              </w:r>
              <w:proofErr w:type="gramEnd"/>
              <w:r w:rsidRPr="00D07860">
                <w:rPr>
                  <w:rFonts w:asciiTheme="minorEastAsia" w:eastAsiaTheme="minorEastAsia" w:hAnsiTheme="minorEastAsia"/>
                  <w:color w:val="000000"/>
                </w:rPr>
                <w:t>下企业合并产生的应纳税暂时性差异或可抵扣暂时性差异，在确认递延所得税负债或递延所得税资产的同时，相关的递延所得税费用（或收益），通常调整企业合并中所确认的商誉。</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②</w:t>
              </w:r>
              <w:r w:rsidRPr="00D07860">
                <w:rPr>
                  <w:rFonts w:asciiTheme="minorEastAsia" w:eastAsiaTheme="minorEastAsia" w:hAnsiTheme="minorEastAsia"/>
                  <w:color w:val="000000"/>
                </w:rPr>
                <w:t>直接计入所有者权益的项目</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与直接计入所有者权益的交易或者事项相关的当期所得税和递延所得税，计入所有者权益。暂时性差异对所得税的影响计入所有者权益的交易或事项包括：可供出售金融资产公允价值变动等形成的其他综合收益、会计政策变更采用追溯调整法或对前期（重要）会计差错更正差异追溯重述法调整期初留存收益、同时包含负债成份及权益成份的混合金融工具在初始确认时计入所有者权益等。</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③</w:t>
              </w:r>
              <w:r w:rsidRPr="00D07860">
                <w:rPr>
                  <w:rFonts w:asciiTheme="minorEastAsia" w:eastAsiaTheme="minorEastAsia" w:hAnsiTheme="minorEastAsia"/>
                  <w:color w:val="000000"/>
                </w:rPr>
                <w:t>可弥补亏损和税款抵减</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A.本公司自身经营产生的可弥补亏损以及税款抵减</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lastRenderedPageBreak/>
                <w:t>可抵扣亏损是指按照税法规定计算确定的准予用以后年度的应纳税所得额弥补的亏损。对于按照税法规定可以结转以后年度的未弥补亏损（可抵扣亏损）和税款抵减，视同可抵扣暂时性差异处理。在预计可利用可弥补亏损或税款抵减的未来期间内很可能取得足够的应纳税所得额时，以很可能取得的应纳税所得额为限，确认相应的递延所得税资产，同时减少当期利润表中的所得税费用。</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B.因企业合并而形成的可弥补的被合并企业的未弥补亏损</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在企业合并中，本公司取得被购买方的可抵扣暂时性差异，在购买日不符合递延所得税资产确认条件的，不予以确认。购买日后12个月内，如取得新的或进一步的信息表明购买日的相关情况已经存在，预期被购买方在购买日可抵扣暂时性差异带来的经济利益能够实现的，确认相关的递延所得税资产，同时减少商誉，商誉不足冲减的，差额部分确认为当期损益；除上述情况以外，确认与企业合并相关的递延所得税资产，计入当期损益。</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④</w:t>
              </w:r>
              <w:r w:rsidRPr="00D07860">
                <w:rPr>
                  <w:rFonts w:asciiTheme="minorEastAsia" w:eastAsiaTheme="minorEastAsia" w:hAnsiTheme="minorEastAsia"/>
                  <w:color w:val="000000"/>
                </w:rPr>
                <w:t>合并</w:t>
              </w:r>
              <w:proofErr w:type="gramStart"/>
              <w:r w:rsidRPr="00D07860">
                <w:rPr>
                  <w:rFonts w:asciiTheme="minorEastAsia" w:eastAsiaTheme="minorEastAsia" w:hAnsiTheme="minorEastAsia"/>
                  <w:color w:val="000000"/>
                </w:rPr>
                <w:t>抵销</w:t>
              </w:r>
              <w:proofErr w:type="gramEnd"/>
              <w:r w:rsidRPr="00D07860">
                <w:rPr>
                  <w:rFonts w:asciiTheme="minorEastAsia" w:eastAsiaTheme="minorEastAsia" w:hAnsiTheme="minorEastAsia"/>
                  <w:color w:val="000000"/>
                </w:rPr>
                <w:t>形成的暂时性差异</w:t>
              </w:r>
            </w:p>
            <w:p w:rsidR="00DA590C" w:rsidRPr="00D07860" w:rsidRDefault="00DA590C" w:rsidP="00DA590C">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color w:val="000000"/>
                </w:rPr>
                <w:t>本公司在编制合并财务报表时，因</w:t>
              </w:r>
              <w:proofErr w:type="gramStart"/>
              <w:r w:rsidRPr="00D07860">
                <w:rPr>
                  <w:rFonts w:asciiTheme="minorEastAsia" w:eastAsiaTheme="minorEastAsia" w:hAnsiTheme="minorEastAsia"/>
                  <w:color w:val="000000"/>
                </w:rPr>
                <w:t>抵销</w:t>
              </w:r>
              <w:proofErr w:type="gramEnd"/>
              <w:r w:rsidRPr="00D07860">
                <w:rPr>
                  <w:rFonts w:asciiTheme="minorEastAsia" w:eastAsiaTheme="minorEastAsia" w:hAnsiTheme="minorEastAsia"/>
                  <w:color w:val="000000"/>
                </w:rPr>
                <w:t>未实现内部销售损益导致合并资产负债表中资产、负债的账面价值与其在所属纳税主体的计税基础之间产生暂时性差异的，在合并资产负债表中确认递延所得税资产或递延所得税负债，同时调整合并利润表中的所得税费用，但与直接计入所有者权益的交易或事项及企业合并相关的递延所得税除外。</w:t>
              </w:r>
            </w:p>
            <w:p w:rsidR="00B16B98" w:rsidRDefault="00DA590C" w:rsidP="00B16B98">
              <w:pPr>
                <w:adjustRightInd w:val="0"/>
                <w:snapToGrid w:val="0"/>
                <w:spacing w:line="300" w:lineRule="auto"/>
                <w:ind w:firstLineChars="200" w:firstLine="420"/>
                <w:rPr>
                  <w:rFonts w:asciiTheme="minorEastAsia" w:eastAsiaTheme="minorEastAsia" w:hAnsiTheme="minorEastAsia"/>
                  <w:color w:val="000000"/>
                </w:rPr>
              </w:pPr>
              <w:r w:rsidRPr="00D07860">
                <w:rPr>
                  <w:rFonts w:asciiTheme="minorEastAsia" w:eastAsiaTheme="minorEastAsia" w:hAnsiTheme="minorEastAsia" w:hint="eastAsia"/>
                  <w:color w:val="000000"/>
                </w:rPr>
                <w:t>⑤</w:t>
              </w:r>
              <w:r w:rsidRPr="00D07860">
                <w:rPr>
                  <w:rFonts w:asciiTheme="minorEastAsia" w:eastAsiaTheme="minorEastAsia" w:hAnsiTheme="minorEastAsia"/>
                  <w:color w:val="000000"/>
                </w:rPr>
                <w:t>以权益结算的股份支付</w:t>
              </w:r>
            </w:p>
            <w:p w:rsidR="00DA590C" w:rsidRDefault="00DA590C" w:rsidP="00B16B98">
              <w:pPr>
                <w:adjustRightInd w:val="0"/>
                <w:snapToGrid w:val="0"/>
                <w:spacing w:line="300" w:lineRule="auto"/>
                <w:ind w:firstLineChars="200" w:firstLine="420"/>
                <w:rPr>
                  <w:szCs w:val="21"/>
                </w:rPr>
              </w:pPr>
              <w:r w:rsidRPr="00D07860">
                <w:rPr>
                  <w:rFonts w:asciiTheme="minorEastAsia" w:eastAsiaTheme="minorEastAsia" w:hAnsiTheme="minorEastAsia"/>
                  <w:color w:val="000000"/>
                </w:rPr>
                <w:t>如果税法规定与股份支付相关的支出允许税前扣除，在按照会计准则规定确认成本费用的期间内，本公司根据会计期末取得信息估计可税前扣除的金额计算确定其计税基础及由此产生的暂时性差异，符合确认条件的情况下确认相关的递延所得税。其中预计未来期间可税前扣除的金额超过按照会计准则规定确认的与股份支付相关的成本费用，超过部分的所得税影响应直接计入所有者权益。</w:t>
              </w:r>
            </w:p>
          </w:sdtContent>
        </w:sdt>
      </w:sdtContent>
    </w:sdt>
    <w:p w:rsidR="00DA590C" w:rsidRDefault="00DA590C">
      <w:pPr>
        <w:rPr>
          <w:szCs w:val="21"/>
        </w:rPr>
      </w:pPr>
    </w:p>
    <w:sdt>
      <w:sdtPr>
        <w:rPr>
          <w:rFonts w:ascii="宋体" w:hAnsi="宋体" w:cs="宋体"/>
          <w:b w:val="0"/>
          <w:bCs w:val="0"/>
          <w:kern w:val="0"/>
          <w:szCs w:val="24"/>
        </w:rPr>
        <w:alias w:val="模块:经营租赁、融资租赁会计处理方法"/>
        <w:tag w:val="_GBC_f9ff4c1b9d1748b8854889b1fd9b076c"/>
        <w:id w:val="26282976"/>
        <w:lock w:val="sdtLocked"/>
        <w:placeholder>
          <w:docPart w:val="GBC22222222222222222222222222222"/>
        </w:placeholder>
      </w:sdtPr>
      <w:sdtEndPr>
        <w:rPr>
          <w:rFonts w:hint="eastAsia"/>
          <w:szCs w:val="21"/>
        </w:rPr>
      </w:sdtEndPr>
      <w:sdtContent>
        <w:p w:rsidR="00DA590C" w:rsidRDefault="00DA590C" w:rsidP="004A3A29">
          <w:pPr>
            <w:pStyle w:val="3"/>
            <w:numPr>
              <w:ilvl w:val="0"/>
              <w:numId w:val="37"/>
            </w:numPr>
            <w:rPr>
              <w:rFonts w:ascii="宋体" w:hAnsi="宋体"/>
            </w:rPr>
          </w:pPr>
          <w:r>
            <w:rPr>
              <w:rFonts w:ascii="宋体" w:hAnsi="宋体"/>
            </w:rPr>
            <w:t>租赁</w:t>
          </w:r>
        </w:p>
        <w:p w:rsidR="00DA590C" w:rsidRDefault="00DA590C" w:rsidP="004A3A29">
          <w:pPr>
            <w:pStyle w:val="4"/>
            <w:numPr>
              <w:ilvl w:val="3"/>
              <w:numId w:val="47"/>
            </w:numPr>
            <w:ind w:left="426" w:hanging="426"/>
            <w:rPr>
              <w:rFonts w:ascii="宋体" w:hAnsi="宋体"/>
            </w:rPr>
          </w:pPr>
          <w:r>
            <w:rPr>
              <w:rFonts w:ascii="宋体" w:hAnsi="宋体" w:hint="eastAsia"/>
            </w:rPr>
            <w:t>经营租赁的会计处理方法</w:t>
          </w:r>
        </w:p>
        <w:sdt>
          <w:sdtPr>
            <w:alias w:val="是否适用：经营租赁的会计处理方法[双击切换]"/>
            <w:tag w:val="_GBC_e2074b0f384d4bba80c32083627e5bdd"/>
            <w:id w:val="2628297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经营租赁的会计处理方法"/>
            <w:tag w:val="_GBC_95879bb481f644fd959d3a5843c3b06a"/>
            <w:id w:val="26282973"/>
            <w:lock w:val="sdtLocked"/>
            <w:placeholder>
              <w:docPart w:val="GBC22222222222222222222222222222"/>
            </w:placeholder>
          </w:sdtPr>
          <w:sdtContent>
            <w:p w:rsidR="00DA590C" w:rsidRPr="00F26A17" w:rsidRDefault="00DA590C" w:rsidP="00DA590C">
              <w:pPr>
                <w:autoSpaceDE w:val="0"/>
                <w:autoSpaceDN w:val="0"/>
                <w:adjustRightInd w:val="0"/>
                <w:snapToGrid w:val="0"/>
                <w:spacing w:line="300" w:lineRule="auto"/>
                <w:ind w:firstLineChars="200" w:firstLine="420"/>
              </w:pPr>
              <w:r w:rsidRPr="00F26A17">
                <w:rPr>
                  <w:rFonts w:hint="eastAsia"/>
                  <w:iCs/>
                </w:rPr>
                <w:t>①</w:t>
              </w:r>
              <w:r w:rsidRPr="00F26A17">
                <w:rPr>
                  <w:iCs/>
                </w:rPr>
                <w:t>本公司作为经营租赁承租人时，将</w:t>
              </w:r>
              <w:r w:rsidRPr="00F26A17">
                <w:t>经营租赁的租金支出，在租赁期内各个期间按照直线法或根据租赁资产的使用量计入当期损益。出租人提供免租期的，本公司将租金总额在不扣除免租期的整个租赁期内，按直线法或其他合理的方法进行分摊，免租期内确认租金费用及相应的负债。出租人承担了承租人某些费用的，本公司按该费用从租金费用总额中扣除后的租金费用余额在租赁期内进行分摊。</w:t>
              </w:r>
            </w:p>
            <w:p w:rsidR="00DA590C" w:rsidRPr="00F26A17" w:rsidRDefault="00DA590C" w:rsidP="00DA590C">
              <w:pPr>
                <w:autoSpaceDE w:val="0"/>
                <w:autoSpaceDN w:val="0"/>
                <w:adjustRightInd w:val="0"/>
                <w:snapToGrid w:val="0"/>
                <w:spacing w:line="300" w:lineRule="auto"/>
                <w:ind w:firstLineChars="200" w:firstLine="420"/>
              </w:pPr>
              <w:r w:rsidRPr="00F26A17">
                <w:t>初始直接费用，计入当期损益。如协议约定或有租金的在实际发生时计入当期损益。</w:t>
              </w:r>
            </w:p>
            <w:p w:rsidR="00AF668B" w:rsidRDefault="00DA590C" w:rsidP="00AF668B">
              <w:pPr>
                <w:autoSpaceDE w:val="0"/>
                <w:autoSpaceDN w:val="0"/>
                <w:adjustRightInd w:val="0"/>
                <w:snapToGrid w:val="0"/>
                <w:spacing w:line="300" w:lineRule="auto"/>
                <w:ind w:firstLineChars="200" w:firstLine="420"/>
              </w:pPr>
              <w:r w:rsidRPr="00F26A17">
                <w:rPr>
                  <w:rFonts w:hint="eastAsia"/>
                </w:rPr>
                <w:t>②</w:t>
              </w:r>
              <w:r w:rsidRPr="00F26A17">
                <w:t>本公司作为经营租赁出租人时，采用直线法将收到的租金在租赁期内确认为收益。出租人提供免租期的，出租人将租金总额在不扣除免租期的整个租赁期内，按直线法或其他合理的方法进行分配，免租期内出租人也确认租金收入。承担了承租人某些费用的，本公司按该费用自租金收入总额中扣除后的租金收入余额在租赁期内进行分配。</w:t>
              </w:r>
            </w:p>
            <w:p w:rsidR="00DA590C" w:rsidRDefault="00DA590C" w:rsidP="00AF668B">
              <w:pPr>
                <w:autoSpaceDE w:val="0"/>
                <w:autoSpaceDN w:val="0"/>
                <w:adjustRightInd w:val="0"/>
                <w:snapToGrid w:val="0"/>
                <w:spacing w:line="300" w:lineRule="auto"/>
                <w:ind w:firstLineChars="200" w:firstLine="420"/>
                <w:rPr>
                  <w:szCs w:val="21"/>
                </w:rPr>
              </w:pPr>
              <w:r w:rsidRPr="00F26A17">
                <w:t>初始直接费用，计入当期损益。金额较大的予以资本化，在整个经营租赁期内按照与确认租金收入相同的基础分期计入当期损益。如协议约定或有租金的在实际发生时计入当期收益。</w:t>
              </w:r>
            </w:p>
          </w:sdtContent>
        </w:sdt>
        <w:p w:rsidR="00DA590C" w:rsidRDefault="00DA590C">
          <w:pPr>
            <w:rPr>
              <w:szCs w:val="21"/>
            </w:rPr>
          </w:pPr>
        </w:p>
        <w:p w:rsidR="00DA590C" w:rsidRDefault="00DA590C" w:rsidP="004A3A29">
          <w:pPr>
            <w:pStyle w:val="4"/>
            <w:numPr>
              <w:ilvl w:val="3"/>
              <w:numId w:val="47"/>
            </w:numPr>
            <w:ind w:left="426" w:hanging="426"/>
            <w:rPr>
              <w:rFonts w:ascii="宋体" w:hAnsi="宋体"/>
            </w:rPr>
          </w:pPr>
          <w:r>
            <w:rPr>
              <w:rFonts w:ascii="宋体" w:hAnsi="宋体" w:hint="eastAsia"/>
            </w:rPr>
            <w:t>融资租赁的会计处理方法</w:t>
          </w:r>
        </w:p>
        <w:sdt>
          <w:sdtPr>
            <w:rPr>
              <w:rFonts w:hint="eastAsia"/>
              <w:szCs w:val="21"/>
            </w:rPr>
            <w:alias w:val="是否适用：融资租赁的会计处理方法[双击切换]"/>
            <w:tag w:val="_GBC_e6743f781bfc4763acf7f9821c740304"/>
            <w:id w:val="2628297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6282975"/>
            <w:lock w:val="sdtLocked"/>
            <w:placeholder>
              <w:docPart w:val="GBC22222222222222222222222222222"/>
            </w:placeholder>
          </w:sdtPr>
          <w:sdtContent>
            <w:p w:rsidR="00DA590C" w:rsidRPr="00A15E6E" w:rsidRDefault="00DA590C" w:rsidP="00DA590C">
              <w:pPr>
                <w:tabs>
                  <w:tab w:val="left" w:pos="8364"/>
                </w:tabs>
                <w:autoSpaceDE w:val="0"/>
                <w:autoSpaceDN w:val="0"/>
                <w:adjustRightInd w:val="0"/>
                <w:snapToGrid w:val="0"/>
                <w:spacing w:line="300" w:lineRule="auto"/>
                <w:ind w:firstLineChars="200" w:firstLine="420"/>
                <w:rPr>
                  <w:iCs/>
                </w:rPr>
              </w:pPr>
              <w:r w:rsidRPr="00A15E6E">
                <w:rPr>
                  <w:rFonts w:hint="eastAsia"/>
                  <w:iCs/>
                </w:rPr>
                <w:t>①</w:t>
              </w:r>
              <w:r w:rsidRPr="00A15E6E">
                <w:t>本公司作为融资租赁承租人时，在租赁期开始日，将租赁开始日租赁资产公允价值与最低租赁付款额现值两者中较低者作为租入资产的入账价值，将最低租赁付款额作为长期应付款的入账价值，其差额作为未确认融资费用。在租赁期内各个期间采用实际利率法进行分摊，确认为当期融资费用，计入财务费用。</w:t>
              </w:r>
            </w:p>
            <w:p w:rsidR="00DA590C" w:rsidRPr="00A15E6E" w:rsidRDefault="00DA590C" w:rsidP="00DA590C">
              <w:pPr>
                <w:autoSpaceDE w:val="0"/>
                <w:autoSpaceDN w:val="0"/>
                <w:adjustRightInd w:val="0"/>
                <w:snapToGrid w:val="0"/>
                <w:spacing w:line="300" w:lineRule="auto"/>
                <w:ind w:firstLineChars="200" w:firstLine="420"/>
              </w:pPr>
              <w:r w:rsidRPr="00A15E6E">
                <w:t>发生的初始直接费用，计入租入资产价值。</w:t>
              </w:r>
            </w:p>
            <w:p w:rsidR="00B16B98" w:rsidRDefault="00DA590C" w:rsidP="00B16B98">
              <w:pPr>
                <w:autoSpaceDE w:val="0"/>
                <w:autoSpaceDN w:val="0"/>
                <w:adjustRightInd w:val="0"/>
                <w:snapToGrid w:val="0"/>
                <w:spacing w:line="300" w:lineRule="auto"/>
                <w:ind w:firstLineChars="200" w:firstLine="420"/>
              </w:pPr>
              <w:r w:rsidRPr="00A15E6E">
                <w:t>在计提融资租赁资产折旧时，本公司采用与自有应折旧资产相一致的折旧政策，折旧期间以租赁合同而定。如果能够合理确定租赁期届满时本公司将会取得租赁资产所有权，以租赁期开始日租赁资产的寿命作为折旧期间；如果无法合理确定租赁期届满后本公司是否能够取得租赁资产的所有权，以租赁期与租赁资产寿命两者中较短者作为折旧期间。</w:t>
              </w:r>
            </w:p>
            <w:p w:rsidR="00B16B98" w:rsidRDefault="00DA590C" w:rsidP="00B16B98">
              <w:pPr>
                <w:autoSpaceDE w:val="0"/>
                <w:autoSpaceDN w:val="0"/>
                <w:adjustRightInd w:val="0"/>
                <w:snapToGrid w:val="0"/>
                <w:spacing w:line="300" w:lineRule="auto"/>
                <w:ind w:firstLineChars="200" w:firstLine="420"/>
              </w:pPr>
              <w:r w:rsidRPr="00A15E6E">
                <w:rPr>
                  <w:rFonts w:hint="eastAsia"/>
                </w:rPr>
                <w:t>②</w:t>
              </w:r>
              <w:r w:rsidRPr="00A15E6E">
                <w:rPr>
                  <w:iCs/>
                </w:rPr>
                <w:t>本公司作为融资租赁出租人时，于</w:t>
              </w:r>
              <w:r w:rsidRPr="00A15E6E">
                <w:t>租赁期开始日将租赁开始日最低租赁应收款额与初始直接费用之和作为应收融资租赁款的入账价值，计入资产负债表的长期应收款，同时记录未担保余值；将最低租赁应收款额、初始直接费用及未担保余值之和与其现值之和的差额作为未实现融资收益，在租赁期内各个期间采用实际利率法确认为租赁收入。</w:t>
              </w:r>
            </w:p>
            <w:p w:rsidR="00DA590C" w:rsidRDefault="008B72AF" w:rsidP="00B16B98">
              <w:pPr>
                <w:autoSpaceDE w:val="0"/>
                <w:autoSpaceDN w:val="0"/>
                <w:adjustRightInd w:val="0"/>
                <w:snapToGrid w:val="0"/>
                <w:spacing w:line="300" w:lineRule="auto"/>
                <w:ind w:firstLineChars="200" w:firstLine="420"/>
                <w:rPr>
                  <w:szCs w:val="21"/>
                </w:rPr>
              </w:pPr>
              <w:r>
                <w:rPr>
                  <w:rFonts w:hint="eastAsia"/>
                </w:rPr>
                <w:t>以上经营租赁和融资租赁会计政策适用于2020年及以前年度。</w:t>
              </w:r>
            </w:p>
          </w:sdtContent>
        </w:sdt>
      </w:sdtContent>
    </w:sdt>
    <w:p w:rsidR="00DA590C" w:rsidRDefault="00DA590C">
      <w:pPr>
        <w:rPr>
          <w:szCs w:val="21"/>
        </w:rPr>
      </w:pPr>
    </w:p>
    <w:bookmarkStart w:id="81" w:name="_Hlk41484250" w:displacedByCustomXml="next"/>
    <w:sdt>
      <w:sdtPr>
        <w:rPr>
          <w:rFonts w:ascii="宋体" w:hAnsi="宋体" w:cs="宋体" w:hint="eastAsia"/>
          <w:b w:val="0"/>
          <w:bCs w:val="0"/>
          <w:kern w:val="0"/>
          <w:szCs w:val="24"/>
        </w:rPr>
        <w:alias w:val="模块:新租赁准则下租赁的确定方法及会计处理方法"/>
        <w:tag w:val="_SEC_8bc58354e42542c7bbad4c16498c3080"/>
        <w:id w:val="26282978"/>
        <w:lock w:val="sdtLocked"/>
        <w:placeholder>
          <w:docPart w:val="GBC22222222222222222222222222222"/>
        </w:placeholder>
      </w:sdtPr>
      <w:sdtEndPr>
        <w:rPr>
          <w:szCs w:val="21"/>
        </w:rPr>
      </w:sdtEndPr>
      <w:sdtContent>
        <w:bookmarkStart w:id="82" w:name="_Hlk23952334" w:displacedByCustomXml="prev"/>
        <w:bookmarkEnd w:id="82" w:displacedByCustomXml="prev"/>
        <w:p w:rsidR="00DA590C" w:rsidRDefault="00DA590C" w:rsidP="004A3A29">
          <w:pPr>
            <w:pStyle w:val="4"/>
            <w:numPr>
              <w:ilvl w:val="3"/>
              <w:numId w:val="47"/>
            </w:numPr>
            <w:ind w:left="426" w:hanging="426"/>
            <w:rPr>
              <w:rFonts w:ascii="宋体" w:hAnsi="宋体"/>
            </w:rPr>
          </w:pPr>
          <w:r>
            <w:rPr>
              <w:rFonts w:ascii="宋体" w:hAnsi="宋体" w:hint="eastAsia"/>
            </w:rPr>
            <w:t>新租赁准则下租赁的确定方法及会计处理方法</w:t>
          </w:r>
        </w:p>
        <w:sdt>
          <w:sdtPr>
            <w:rPr>
              <w:szCs w:val="21"/>
            </w:rPr>
            <w:alias w:val="是否适用：新租赁准则下租赁的确定方法及会计处理方法[双击切换]"/>
            <w:tag w:val="_GBC_9214d33ec34c41b68ccb23415b029371"/>
            <w:id w:val="26282977"/>
            <w:lock w:val="sdtLocked"/>
            <w:placeholder>
              <w:docPart w:val="GBC22222222222222222222222222222"/>
            </w:placeholder>
          </w:sdtPr>
          <w:sdtContent>
            <w:p w:rsidR="00B72456" w:rsidRDefault="003E1C3B" w:rsidP="00DA590C">
              <w:pPr>
                <w:rPr>
                  <w:szCs w:val="21"/>
                </w:rPr>
              </w:pPr>
              <w:r>
                <w:rPr>
                  <w:szCs w:val="21"/>
                </w:rPr>
                <w:fldChar w:fldCharType="begin"/>
              </w:r>
              <w:r w:rsidR="00B72456">
                <w:rPr>
                  <w:szCs w:val="21"/>
                </w:rPr>
                <w:instrText xml:space="preserve"> MACROBUTTON  SnrToggleCheckbox √适用 </w:instrText>
              </w:r>
              <w:r>
                <w:rPr>
                  <w:szCs w:val="21"/>
                </w:rPr>
                <w:fldChar w:fldCharType="end"/>
              </w:r>
              <w:r>
                <w:rPr>
                  <w:szCs w:val="21"/>
                </w:rPr>
                <w:fldChar w:fldCharType="begin"/>
              </w:r>
              <w:r w:rsidR="00B72456">
                <w:rPr>
                  <w:szCs w:val="21"/>
                </w:rPr>
                <w:instrText xml:space="preserve"> MACROBUTTON  SnrToggleCheckbox □不适用 </w:instrText>
              </w:r>
              <w:r>
                <w:rPr>
                  <w:szCs w:val="21"/>
                </w:rPr>
                <w:fldChar w:fldCharType="end"/>
              </w:r>
            </w:p>
          </w:sdtContent>
        </w:sdt>
        <w:sdt>
          <w:sdtPr>
            <w:rPr>
              <w:szCs w:val="21"/>
            </w:rPr>
            <w:alias w:val="新租赁准则下租赁的确定方法及会计处理方法的说明 "/>
            <w:tag w:val="_GBC_ccaa4235b3124a2f9a3b351187d42720"/>
            <w:id w:val="-1342924990"/>
            <w:lock w:val="sdtLocked"/>
          </w:sdtPr>
          <w:sdtContent>
            <w:p w:rsidR="00B16B98" w:rsidRDefault="00B406A5"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1</w:t>
              </w:r>
              <w:r w:rsidRPr="00C1461B">
                <w:rPr>
                  <w:rFonts w:ascii="Times New Roman" w:hAnsi="Times New Roman" w:cs="Times New Roman" w:hint="eastAsia"/>
                  <w:szCs w:val="21"/>
                </w:rPr>
                <w:t>）租赁的识别</w:t>
              </w:r>
            </w:p>
            <w:p w:rsidR="00B16B98" w:rsidRDefault="00B406A5"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w:t>
              </w:r>
            </w:p>
            <w:p w:rsidR="00B16B98" w:rsidRDefault="00B406A5"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2</w:t>
              </w:r>
              <w:r w:rsidRPr="00C1461B">
                <w:rPr>
                  <w:rFonts w:ascii="Times New Roman" w:hAnsi="Times New Roman" w:cs="Times New Roman" w:hint="eastAsia"/>
                  <w:szCs w:val="21"/>
                </w:rPr>
                <w:t>）单独租赁的识别</w:t>
              </w:r>
            </w:p>
            <w:p w:rsidR="00B406A5" w:rsidRPr="00C1461B" w:rsidRDefault="00B406A5"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合同中同时包含多项单独租赁的，本公司将合同予以分拆，并分别各项单独租赁进行会计处理。同时符合下列条件的，使用已识别资产的权利构成合同中的一项单独租赁：</w:t>
              </w:r>
              <w:r w:rsidRPr="00C1461B">
                <w:rPr>
                  <w:rFonts w:hint="eastAsia"/>
                  <w:szCs w:val="21"/>
                </w:rPr>
                <w:t>①</w:t>
              </w:r>
              <w:r w:rsidRPr="00C1461B">
                <w:rPr>
                  <w:rFonts w:ascii="Times New Roman" w:hAnsi="Times New Roman" w:cs="Times New Roman" w:hint="eastAsia"/>
                  <w:szCs w:val="21"/>
                </w:rPr>
                <w:t xml:space="preserve"> </w:t>
              </w:r>
              <w:r w:rsidRPr="00C1461B">
                <w:rPr>
                  <w:rFonts w:ascii="Times New Roman" w:hAnsi="Times New Roman" w:cs="Times New Roman" w:hint="eastAsia"/>
                  <w:szCs w:val="21"/>
                </w:rPr>
                <w:t>承租人可从单独使用该资产或将其与易于获得的其他资源一起使用中获利；</w:t>
              </w:r>
              <w:r w:rsidRPr="00C1461B">
                <w:rPr>
                  <w:rFonts w:hint="eastAsia"/>
                  <w:szCs w:val="21"/>
                </w:rPr>
                <w:t>②</w:t>
              </w:r>
              <w:r w:rsidRPr="00C1461B">
                <w:rPr>
                  <w:rFonts w:ascii="Times New Roman" w:hAnsi="Times New Roman" w:cs="Times New Roman" w:hint="eastAsia"/>
                  <w:szCs w:val="21"/>
                </w:rPr>
                <w:t xml:space="preserve"> </w:t>
              </w:r>
              <w:r w:rsidRPr="00C1461B">
                <w:rPr>
                  <w:rFonts w:ascii="Times New Roman" w:hAnsi="Times New Roman" w:cs="Times New Roman" w:hint="eastAsia"/>
                  <w:szCs w:val="21"/>
                </w:rPr>
                <w:t>该资产与合同中的其他资产不存在高度依赖或高度关联关系。</w:t>
              </w:r>
            </w:p>
            <w:p w:rsidR="00B406A5" w:rsidRPr="00C1461B" w:rsidRDefault="00B406A5"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3</w:t>
              </w:r>
              <w:r w:rsidRPr="00C1461B">
                <w:rPr>
                  <w:rFonts w:ascii="Times New Roman" w:hAnsi="Times New Roman" w:cs="Times New Roman" w:hint="eastAsia"/>
                  <w:szCs w:val="21"/>
                </w:rPr>
                <w:t>）本公司作为承租人的会计处理方法</w:t>
              </w:r>
            </w:p>
            <w:p w:rsidR="00B406A5" w:rsidRPr="00C1461B" w:rsidRDefault="00B406A5" w:rsidP="00AF668B">
              <w:pPr>
                <w:snapToGrid w:val="0"/>
                <w:spacing w:line="300" w:lineRule="auto"/>
                <w:rPr>
                  <w:rFonts w:ascii="Times New Roman" w:hAnsi="Times New Roman" w:cs="Times New Roman"/>
                  <w:szCs w:val="21"/>
                </w:rPr>
              </w:pPr>
              <w:r w:rsidRPr="00C1461B">
                <w:rPr>
                  <w:rFonts w:ascii="Times New Roman" w:hAnsi="Times New Roman" w:cs="Times New Roman" w:hint="eastAsia"/>
                  <w:szCs w:val="21"/>
                </w:rPr>
                <w:t>在租赁期开始日，本公司将租赁期不超过</w:t>
              </w:r>
              <w:r w:rsidRPr="00C1461B">
                <w:rPr>
                  <w:rFonts w:ascii="Times New Roman" w:hAnsi="Times New Roman" w:cs="Times New Roman"/>
                  <w:szCs w:val="21"/>
                </w:rPr>
                <w:t>12</w:t>
              </w:r>
              <w:r w:rsidRPr="00C1461B">
                <w:rPr>
                  <w:rFonts w:ascii="Times New Roman" w:hAnsi="Times New Roman" w:cs="Times New Roman"/>
                  <w:szCs w:val="21"/>
                </w:rPr>
                <w:t>个月，且不包含购买选择权的租赁认定为短期租赁；将单项租赁资产为全新资产时价值</w:t>
              </w:r>
              <w:r w:rsidRPr="00C1461B">
                <w:rPr>
                  <w:rFonts w:ascii="Times New Roman" w:hAnsi="Times New Roman" w:cs="Times New Roman" w:hint="eastAsia"/>
                  <w:szCs w:val="21"/>
                </w:rPr>
                <w:t>较低的租赁认定为低价值资产租赁。本公司转租或预期转租租赁资产的，原租赁</w:t>
              </w:r>
              <w:proofErr w:type="gramStart"/>
              <w:r w:rsidRPr="00C1461B">
                <w:rPr>
                  <w:rFonts w:ascii="Times New Roman" w:hAnsi="Times New Roman" w:cs="Times New Roman" w:hint="eastAsia"/>
                  <w:szCs w:val="21"/>
                </w:rPr>
                <w:t>不</w:t>
              </w:r>
              <w:proofErr w:type="gramEnd"/>
              <w:r w:rsidRPr="00C1461B">
                <w:rPr>
                  <w:rFonts w:ascii="Times New Roman" w:hAnsi="Times New Roman" w:cs="Times New Roman" w:hint="eastAsia"/>
                  <w:szCs w:val="21"/>
                </w:rPr>
                <w:t>认定为低价值资产租赁。</w:t>
              </w:r>
            </w:p>
            <w:p w:rsidR="00B16B98"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对于所有短期租赁和低价值租赁，本公司在租赁期内各个期间按照直线法将租赁付款额计入相关资产成本或当期损益。</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除上述采用简化处理的短期租赁和低价值资产租赁外，在租赁期开始日，公司对租赁确认使用权资产和租赁负债。</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①</w:t>
              </w:r>
              <w:r w:rsidRPr="00C1461B">
                <w:rPr>
                  <w:rFonts w:ascii="Times New Roman" w:hAnsi="Times New Roman" w:cs="Times New Roman" w:hint="eastAsia"/>
                  <w:szCs w:val="21"/>
                </w:rPr>
                <w:t>使用权资产</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使用权资产，是指承租人可在租赁期内使用租赁资产的权利。</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在租赁期开始日，使用权资产按照成本进行初始计量。</w:t>
              </w:r>
              <w:proofErr w:type="gramStart"/>
              <w:r w:rsidRPr="00C1461B">
                <w:rPr>
                  <w:rFonts w:ascii="Times New Roman" w:hAnsi="Times New Roman" w:cs="Times New Roman" w:hint="eastAsia"/>
                  <w:szCs w:val="21"/>
                </w:rPr>
                <w:t>该成本</w:t>
              </w:r>
              <w:proofErr w:type="gramEnd"/>
              <w:r w:rsidRPr="00C1461B">
                <w:rPr>
                  <w:rFonts w:ascii="Times New Roman" w:hAnsi="Times New Roman" w:cs="Times New Roman" w:hint="eastAsia"/>
                  <w:szCs w:val="21"/>
                </w:rPr>
                <w:t>包括：</w:t>
              </w:r>
            </w:p>
            <w:p w:rsidR="00CD2D3A" w:rsidRPr="00C1461B" w:rsidRDefault="00CD2D3A"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A</w:t>
              </w:r>
              <w:r w:rsidRPr="00C1461B">
                <w:rPr>
                  <w:rFonts w:ascii="Times New Roman" w:hAnsi="Times New Roman" w:cs="Times New Roman" w:hint="eastAsia"/>
                  <w:szCs w:val="21"/>
                </w:rPr>
                <w:t>、租赁负债的初始计量金额；</w:t>
              </w:r>
            </w:p>
            <w:p w:rsidR="00CD2D3A" w:rsidRPr="00C1461B" w:rsidRDefault="00CD2D3A"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B</w:t>
              </w:r>
              <w:r w:rsidRPr="00C1461B">
                <w:rPr>
                  <w:rFonts w:ascii="Times New Roman" w:hAnsi="Times New Roman" w:cs="Times New Roman" w:hint="eastAsia"/>
                  <w:szCs w:val="21"/>
                </w:rPr>
                <w:t>、在租赁期开始日或之前支付的租赁付款额，存在租赁激励的，扣除已享受的租赁激励相关金</w:t>
              </w:r>
              <w:r w:rsidRPr="00C1461B">
                <w:rPr>
                  <w:rFonts w:ascii="Times New Roman" w:hAnsi="Times New Roman" w:cs="Times New Roman" w:hint="eastAsia"/>
                  <w:szCs w:val="21"/>
                </w:rPr>
                <w:lastRenderedPageBreak/>
                <w:t>额；</w:t>
              </w:r>
            </w:p>
            <w:p w:rsidR="00CD2D3A" w:rsidRPr="00C1461B" w:rsidRDefault="00CD2D3A"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C</w:t>
              </w:r>
              <w:r w:rsidRPr="00C1461B">
                <w:rPr>
                  <w:rFonts w:ascii="Times New Roman" w:hAnsi="Times New Roman" w:cs="Times New Roman" w:hint="eastAsia"/>
                  <w:szCs w:val="21"/>
                </w:rPr>
                <w:t>、</w:t>
              </w:r>
              <w:r w:rsidRPr="00C1461B">
                <w:rPr>
                  <w:rFonts w:ascii="Times New Roman" w:hAnsi="Times New Roman" w:cs="Times New Roman"/>
                  <w:szCs w:val="21"/>
                </w:rPr>
                <w:t>承租人发生的初始直接费用</w:t>
              </w:r>
              <w:r w:rsidRPr="00C1461B">
                <w:rPr>
                  <w:rFonts w:ascii="Times New Roman" w:hAnsi="Times New Roman" w:cs="Times New Roman" w:hint="eastAsia"/>
                  <w:szCs w:val="21"/>
                </w:rPr>
                <w:t>；</w:t>
              </w:r>
            </w:p>
            <w:p w:rsidR="00CD2D3A" w:rsidRPr="00C1461B" w:rsidRDefault="00CD2D3A"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D</w:t>
              </w:r>
              <w:r w:rsidRPr="00C1461B">
                <w:rPr>
                  <w:rFonts w:ascii="Times New Roman" w:hAnsi="Times New Roman" w:cs="Times New Roman" w:hint="eastAsia"/>
                  <w:szCs w:val="21"/>
                </w:rPr>
                <w:t>、</w:t>
              </w:r>
              <w:r w:rsidRPr="00C1461B">
                <w:rPr>
                  <w:rFonts w:ascii="Times New Roman" w:hAnsi="Times New Roman" w:cs="Times New Roman"/>
                  <w:szCs w:val="21"/>
                </w:rPr>
                <w:t>承租人为拆卸及移除租赁资产、复原租赁资产所在场地或将租赁资产恢复至租赁条款约定状态预计将发生的成本。</w:t>
              </w:r>
              <w:r w:rsidR="00A06781" w:rsidRPr="00C1461B">
                <w:rPr>
                  <w:rFonts w:ascii="Times New Roman" w:hAnsi="Times New Roman" w:cs="Times New Roman" w:hint="eastAsia"/>
                  <w:szCs w:val="21"/>
                </w:rPr>
                <w:t>本公司按照预计负债的确认标准和计量方法对</w:t>
              </w:r>
              <w:proofErr w:type="gramStart"/>
              <w:r w:rsidR="00A06781" w:rsidRPr="00C1461B">
                <w:rPr>
                  <w:rFonts w:ascii="Times New Roman" w:hAnsi="Times New Roman" w:cs="Times New Roman" w:hint="eastAsia"/>
                  <w:szCs w:val="21"/>
                </w:rPr>
                <w:t>该成本</w:t>
              </w:r>
              <w:proofErr w:type="gramEnd"/>
              <w:r w:rsidR="00A06781" w:rsidRPr="00C1461B">
                <w:rPr>
                  <w:rFonts w:ascii="Times New Roman" w:hAnsi="Times New Roman" w:cs="Times New Roman" w:hint="eastAsia"/>
                  <w:szCs w:val="21"/>
                </w:rPr>
                <w:t>进行确认和计量</w:t>
              </w:r>
              <w:r w:rsidRPr="00C1461B">
                <w:rPr>
                  <w:rFonts w:ascii="Times New Roman" w:hAnsi="Times New Roman" w:cs="Times New Roman" w:hint="eastAsia"/>
                  <w:szCs w:val="21"/>
                </w:rPr>
                <w:t>。</w:t>
              </w:r>
              <w:r w:rsidRPr="00C1461B">
                <w:rPr>
                  <w:rFonts w:ascii="Times New Roman" w:hAnsi="Times New Roman" w:cs="Times New Roman"/>
                  <w:szCs w:val="21"/>
                </w:rPr>
                <w:t>前述成本属于为生产存货而发生的</w:t>
              </w:r>
              <w:r w:rsidRPr="00C1461B">
                <w:rPr>
                  <w:rFonts w:ascii="Times New Roman" w:hAnsi="Times New Roman" w:cs="Times New Roman" w:hint="eastAsia"/>
                  <w:szCs w:val="21"/>
                </w:rPr>
                <w:t>将计入存货成本</w:t>
              </w:r>
              <w:r w:rsidRPr="00C1461B">
                <w:rPr>
                  <w:rFonts w:ascii="Times New Roman" w:hAnsi="Times New Roman" w:cs="Times New Roman"/>
                  <w:szCs w:val="21"/>
                </w:rPr>
                <w:t>。</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使用权资产折旧采用年限平均法分类计提。对于能合理确定租赁期届满时将会取得租赁资产所有权的，在租赁资产预计剩余使用寿命内，根据使用权资产类别和预计净残值率确定折旧率；对于无法合理确定租赁期届满时将会取得租赁资产所有权的，在租赁期与租赁资产剩余使用寿命两者孰短的期间内，根据使用权资产类别确定折旧率。</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②</w:t>
              </w:r>
              <w:r w:rsidRPr="00C1461B">
                <w:rPr>
                  <w:rFonts w:ascii="Times New Roman" w:hAnsi="Times New Roman" w:cs="Times New Roman" w:hint="eastAsia"/>
                  <w:szCs w:val="21"/>
                </w:rPr>
                <w:t>租赁负债</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szCs w:val="21"/>
                </w:rPr>
                <w:t>租赁负债应当按照租赁期开始日尚未支付的租赁付款额的</w:t>
              </w:r>
              <w:r w:rsidRPr="00C1461B">
                <w:rPr>
                  <w:rFonts w:ascii="Times New Roman" w:hAnsi="Times New Roman" w:cs="Times New Roman" w:hint="eastAsia"/>
                  <w:szCs w:val="21"/>
                </w:rPr>
                <w:t>现</w:t>
              </w:r>
              <w:r w:rsidRPr="00C1461B">
                <w:rPr>
                  <w:rFonts w:ascii="Times New Roman" w:hAnsi="Times New Roman" w:cs="Times New Roman"/>
                  <w:szCs w:val="21"/>
                </w:rPr>
                <w:t>值进行初始计量。租赁付款额包括以下五项内容</w:t>
              </w:r>
              <w:r w:rsidRPr="00C1461B">
                <w:rPr>
                  <w:rFonts w:ascii="Times New Roman" w:hAnsi="Times New Roman" w:cs="Times New Roman"/>
                  <w:szCs w:val="21"/>
                </w:rPr>
                <w:t>:</w:t>
              </w:r>
            </w:p>
            <w:p w:rsidR="00CD2D3A" w:rsidRPr="00C1461B" w:rsidRDefault="00A06781"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A</w:t>
              </w:r>
              <w:r w:rsidRPr="00C1461B">
                <w:rPr>
                  <w:rFonts w:ascii="Times New Roman" w:hAnsi="Times New Roman" w:cs="Times New Roman" w:hint="eastAsia"/>
                  <w:szCs w:val="21"/>
                </w:rPr>
                <w:t>、</w:t>
              </w:r>
              <w:r w:rsidR="00CD2D3A" w:rsidRPr="00C1461B">
                <w:rPr>
                  <w:rFonts w:ascii="Times New Roman" w:hAnsi="Times New Roman" w:cs="Times New Roman"/>
                  <w:szCs w:val="21"/>
                </w:rPr>
                <w:t>固定付款额及实质固定付款额，存在租赁激励的，扣除租赁激励相关金额</w:t>
              </w:r>
              <w:r w:rsidR="00CD2D3A" w:rsidRPr="00C1461B">
                <w:rPr>
                  <w:rFonts w:ascii="Times New Roman" w:hAnsi="Times New Roman" w:cs="Times New Roman" w:hint="eastAsia"/>
                  <w:szCs w:val="21"/>
                </w:rPr>
                <w:t>；</w:t>
              </w:r>
            </w:p>
            <w:p w:rsidR="00CD2D3A" w:rsidRPr="00C1461B" w:rsidRDefault="00A06781"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B</w:t>
              </w:r>
              <w:r w:rsidRPr="00C1461B">
                <w:rPr>
                  <w:rFonts w:ascii="Times New Roman" w:hAnsi="Times New Roman" w:cs="Times New Roman" w:hint="eastAsia"/>
                  <w:szCs w:val="21"/>
                </w:rPr>
                <w:t>、</w:t>
              </w:r>
              <w:r w:rsidR="00CD2D3A" w:rsidRPr="00C1461B">
                <w:rPr>
                  <w:rFonts w:ascii="Times New Roman" w:hAnsi="Times New Roman" w:cs="Times New Roman"/>
                  <w:szCs w:val="21"/>
                </w:rPr>
                <w:t>取决于指数或比率的可变租赁付款额</w:t>
              </w:r>
              <w:r w:rsidR="00CD2D3A" w:rsidRPr="00C1461B">
                <w:rPr>
                  <w:rFonts w:ascii="Times New Roman" w:hAnsi="Times New Roman" w:cs="Times New Roman" w:hint="eastAsia"/>
                  <w:szCs w:val="21"/>
                </w:rPr>
                <w:t>；</w:t>
              </w:r>
            </w:p>
            <w:p w:rsidR="00CD2D3A" w:rsidRPr="00C1461B" w:rsidRDefault="00A06781"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C</w:t>
              </w:r>
              <w:r w:rsidRPr="00C1461B">
                <w:rPr>
                  <w:rFonts w:ascii="Times New Roman" w:hAnsi="Times New Roman" w:cs="Times New Roman" w:hint="eastAsia"/>
                  <w:szCs w:val="21"/>
                </w:rPr>
                <w:t>、</w:t>
              </w:r>
              <w:r w:rsidR="00CD2D3A" w:rsidRPr="00C1461B">
                <w:rPr>
                  <w:rFonts w:ascii="Times New Roman" w:hAnsi="Times New Roman" w:cs="Times New Roman"/>
                  <w:szCs w:val="21"/>
                </w:rPr>
                <w:t>购买选择权的行权价格，前提是承租人合理确定将行使该选择权</w:t>
              </w:r>
              <w:r w:rsidR="00CD2D3A" w:rsidRPr="00C1461B">
                <w:rPr>
                  <w:rFonts w:ascii="Times New Roman" w:hAnsi="Times New Roman" w:cs="Times New Roman" w:hint="eastAsia"/>
                  <w:szCs w:val="21"/>
                </w:rPr>
                <w:t>；</w:t>
              </w:r>
            </w:p>
            <w:p w:rsidR="00CD2D3A" w:rsidRPr="00C1461B" w:rsidRDefault="00A06781"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D</w:t>
              </w:r>
              <w:r w:rsidRPr="00C1461B">
                <w:rPr>
                  <w:rFonts w:ascii="Times New Roman" w:hAnsi="Times New Roman" w:cs="Times New Roman" w:hint="eastAsia"/>
                  <w:szCs w:val="21"/>
                </w:rPr>
                <w:t>、</w:t>
              </w:r>
              <w:r w:rsidR="00CD2D3A" w:rsidRPr="00C1461B">
                <w:rPr>
                  <w:rFonts w:ascii="Times New Roman" w:hAnsi="Times New Roman" w:cs="Times New Roman"/>
                  <w:szCs w:val="21"/>
                </w:rPr>
                <w:t>行使终止租赁选择权需支付的款项，前提是租赁</w:t>
              </w:r>
              <w:proofErr w:type="gramStart"/>
              <w:r w:rsidR="00CD2D3A" w:rsidRPr="00C1461B">
                <w:rPr>
                  <w:rFonts w:ascii="Times New Roman" w:hAnsi="Times New Roman" w:cs="Times New Roman"/>
                  <w:szCs w:val="21"/>
                </w:rPr>
                <w:t>期反映</w:t>
              </w:r>
              <w:proofErr w:type="gramEnd"/>
              <w:r w:rsidR="00CD2D3A" w:rsidRPr="00C1461B">
                <w:rPr>
                  <w:rFonts w:ascii="Times New Roman" w:hAnsi="Times New Roman" w:cs="Times New Roman"/>
                  <w:szCs w:val="21"/>
                </w:rPr>
                <w:t>出承租人将行使终止租赁选择权</w:t>
              </w:r>
              <w:r w:rsidR="00CD2D3A" w:rsidRPr="00C1461B">
                <w:rPr>
                  <w:rFonts w:ascii="Times New Roman" w:hAnsi="Times New Roman" w:cs="Times New Roman" w:hint="eastAsia"/>
                  <w:szCs w:val="21"/>
                </w:rPr>
                <w:t>；</w:t>
              </w:r>
            </w:p>
            <w:p w:rsidR="00CD2D3A" w:rsidRPr="00C1461B" w:rsidRDefault="00A06781" w:rsidP="00AF668B">
              <w:pPr>
                <w:widowControl w:val="0"/>
                <w:adjustRightInd w:val="0"/>
                <w:snapToGrid w:val="0"/>
                <w:spacing w:line="300" w:lineRule="auto"/>
                <w:jc w:val="both"/>
                <w:rPr>
                  <w:rFonts w:ascii="Times New Roman" w:hAnsi="Times New Roman" w:cs="Times New Roman"/>
                  <w:szCs w:val="21"/>
                </w:rPr>
              </w:pPr>
              <w:r w:rsidRPr="00C1461B">
                <w:rPr>
                  <w:rFonts w:ascii="Times New Roman" w:hAnsi="Times New Roman" w:cs="Times New Roman" w:hint="eastAsia"/>
                  <w:szCs w:val="21"/>
                </w:rPr>
                <w:t>E</w:t>
              </w:r>
              <w:r w:rsidRPr="00C1461B">
                <w:rPr>
                  <w:rFonts w:ascii="Times New Roman" w:hAnsi="Times New Roman" w:cs="Times New Roman" w:hint="eastAsia"/>
                  <w:szCs w:val="21"/>
                </w:rPr>
                <w:t>、</w:t>
              </w:r>
              <w:r w:rsidR="00CD2D3A" w:rsidRPr="00C1461B">
                <w:rPr>
                  <w:rFonts w:ascii="Times New Roman" w:hAnsi="Times New Roman" w:cs="Times New Roman"/>
                  <w:szCs w:val="21"/>
                </w:rPr>
                <w:t>根据承租人提供的担保余值</w:t>
              </w:r>
              <w:r w:rsidR="00CD2D3A" w:rsidRPr="00C1461B">
                <w:rPr>
                  <w:rFonts w:ascii="Times New Roman" w:hAnsi="Times New Roman" w:cs="Times New Roman" w:hint="eastAsia"/>
                  <w:szCs w:val="21"/>
                </w:rPr>
                <w:t>预计</w:t>
              </w:r>
              <w:r w:rsidR="00CD2D3A" w:rsidRPr="00C1461B">
                <w:rPr>
                  <w:rFonts w:ascii="Times New Roman" w:hAnsi="Times New Roman" w:cs="Times New Roman"/>
                  <w:szCs w:val="21"/>
                </w:rPr>
                <w:t>应支付的款项</w:t>
              </w:r>
              <w:r w:rsidR="00CD2D3A" w:rsidRPr="00C1461B">
                <w:rPr>
                  <w:rFonts w:ascii="Times New Roman" w:hAnsi="Times New Roman" w:cs="Times New Roman" w:hint="eastAsia"/>
                  <w:szCs w:val="21"/>
                </w:rPr>
                <w:t>。</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计算租赁付款额现值时采用租赁内含利率作为折现率，无法确定租赁内含利率的，采用公司增量借款利率作为折现率。租赁付款额与其现值之间的差额作为未确认融资费用，在租赁</w:t>
              </w:r>
              <w:proofErr w:type="gramStart"/>
              <w:r w:rsidRPr="00C1461B">
                <w:rPr>
                  <w:rFonts w:ascii="Times New Roman" w:hAnsi="Times New Roman" w:cs="Times New Roman" w:hint="eastAsia"/>
                  <w:szCs w:val="21"/>
                </w:rPr>
                <w:t>期各个</w:t>
              </w:r>
              <w:proofErr w:type="gramEnd"/>
              <w:r w:rsidRPr="00C1461B">
                <w:rPr>
                  <w:rFonts w:ascii="Times New Roman" w:hAnsi="Times New Roman" w:cs="Times New Roman" w:hint="eastAsia"/>
                  <w:szCs w:val="21"/>
                </w:rPr>
                <w:t>期间内按照确认租赁付款额现值的折现率确认利息费用，并计入当期损益。未纳入租赁负债计量的可变租赁付款额于实际发生时计入当期损益。</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租赁期开始日后，当实质固定付款额发生变动、担保余值预计的应付金额发生变化、用于确定租赁付款额的指数或比率发生变动、购买选择权、续租选择权或终止选择权的评估结果或实际行权情况发生变化时，本公司按照变动后的租赁付款额的现值重新计量租赁负债，并相应调整使用权资产的账面价值。</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4</w:t>
              </w:r>
              <w:r w:rsidRPr="00C1461B">
                <w:rPr>
                  <w:rFonts w:ascii="Times New Roman" w:hAnsi="Times New Roman" w:cs="Times New Roman" w:hint="eastAsia"/>
                  <w:szCs w:val="21"/>
                </w:rPr>
                <w:t>）本</w:t>
              </w:r>
              <w:r w:rsidRPr="00C1461B">
                <w:rPr>
                  <w:rFonts w:ascii="Times New Roman" w:hAnsi="Times New Roman" w:cs="Times New Roman"/>
                  <w:szCs w:val="21"/>
                </w:rPr>
                <w:t>公司作为出租人的会计处理方法</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在租赁开始日，本公司将实质上转移了与租赁资产所有权有关的几乎全部风险和报酬的租赁划分为融资租赁，除此之外的均为经营租赁。</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①</w:t>
              </w:r>
              <w:r w:rsidRPr="00C1461B">
                <w:rPr>
                  <w:rFonts w:ascii="Times New Roman" w:hAnsi="Times New Roman" w:cs="Times New Roman" w:hint="eastAsia"/>
                  <w:szCs w:val="21"/>
                </w:rPr>
                <w:t>经营租赁</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本公司在租赁期内各个期间按照直线法</w:t>
              </w:r>
              <w:r w:rsidR="00D05C2C" w:rsidRPr="00C1461B">
                <w:rPr>
                  <w:rFonts w:ascii="Times New Roman" w:hAnsi="Times New Roman" w:cs="Times New Roman" w:hint="eastAsia"/>
                  <w:szCs w:val="21"/>
                </w:rPr>
                <w:t>、</w:t>
              </w:r>
              <w:r w:rsidRPr="00C1461B">
                <w:rPr>
                  <w:rFonts w:ascii="Times New Roman" w:hAnsi="Times New Roman" w:cs="Times New Roman" w:hint="eastAsia"/>
                  <w:szCs w:val="21"/>
                </w:rPr>
                <w:t>将</w:t>
              </w:r>
              <w:proofErr w:type="gramStart"/>
              <w:r w:rsidRPr="00C1461B">
                <w:rPr>
                  <w:rFonts w:ascii="Times New Roman" w:hAnsi="Times New Roman" w:cs="Times New Roman" w:hint="eastAsia"/>
                  <w:szCs w:val="21"/>
                </w:rPr>
                <w:t>租赁收</w:t>
              </w:r>
              <w:proofErr w:type="gramEnd"/>
              <w:r w:rsidRPr="00C1461B">
                <w:rPr>
                  <w:rFonts w:ascii="Times New Roman" w:hAnsi="Times New Roman" w:cs="Times New Roman" w:hint="eastAsia"/>
                  <w:szCs w:val="21"/>
                </w:rPr>
                <w:t>款额确认为租金收入，发生的初始直接费用予以资本化并按照与租金收入确认相同的基础进行分摊，分期计入当期损益。本公司取得的与经营租赁有关的未计入</w:t>
              </w:r>
              <w:proofErr w:type="gramStart"/>
              <w:r w:rsidRPr="00C1461B">
                <w:rPr>
                  <w:rFonts w:ascii="Times New Roman" w:hAnsi="Times New Roman" w:cs="Times New Roman" w:hint="eastAsia"/>
                  <w:szCs w:val="21"/>
                </w:rPr>
                <w:t>租赁收</w:t>
              </w:r>
              <w:proofErr w:type="gramEnd"/>
              <w:r w:rsidRPr="00C1461B">
                <w:rPr>
                  <w:rFonts w:ascii="Times New Roman" w:hAnsi="Times New Roman" w:cs="Times New Roman" w:hint="eastAsia"/>
                  <w:szCs w:val="21"/>
                </w:rPr>
                <w:t>款额的可变租赁付款额在实际发生时计入当期损益。</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②</w:t>
              </w:r>
              <w:r w:rsidRPr="00C1461B">
                <w:rPr>
                  <w:rFonts w:ascii="Times New Roman" w:hAnsi="Times New Roman" w:cs="Times New Roman" w:hint="eastAsia"/>
                  <w:szCs w:val="21"/>
                </w:rPr>
                <w:t>融资租赁</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在租赁开始日，本公司按照租赁投资净额</w:t>
              </w:r>
              <w:r w:rsidRPr="00C1461B">
                <w:rPr>
                  <w:rFonts w:ascii="Times New Roman" w:hAnsi="Times New Roman" w:cs="Times New Roman"/>
                  <w:szCs w:val="21"/>
                </w:rPr>
                <w:t>(</w:t>
              </w:r>
              <w:r w:rsidRPr="00C1461B">
                <w:rPr>
                  <w:rFonts w:ascii="Times New Roman" w:hAnsi="Times New Roman" w:cs="Times New Roman"/>
                  <w:szCs w:val="21"/>
                </w:rPr>
                <w:t>未担保余值和租赁期开始日尚未收到的</w:t>
              </w:r>
              <w:proofErr w:type="gramStart"/>
              <w:r w:rsidRPr="00C1461B">
                <w:rPr>
                  <w:rFonts w:ascii="Times New Roman" w:hAnsi="Times New Roman" w:cs="Times New Roman" w:hint="eastAsia"/>
                  <w:szCs w:val="21"/>
                </w:rPr>
                <w:t>租赁收</w:t>
              </w:r>
              <w:proofErr w:type="gramEnd"/>
              <w:r w:rsidRPr="00C1461B">
                <w:rPr>
                  <w:rFonts w:ascii="Times New Roman" w:hAnsi="Times New Roman" w:cs="Times New Roman" w:hint="eastAsia"/>
                  <w:szCs w:val="21"/>
                </w:rPr>
                <w:t>款额按照租赁内含利率折现的现值之和</w:t>
              </w:r>
              <w:r w:rsidRPr="00C1461B">
                <w:rPr>
                  <w:rFonts w:ascii="Times New Roman" w:hAnsi="Times New Roman" w:cs="Times New Roman"/>
                  <w:szCs w:val="21"/>
                </w:rPr>
                <w:t>)</w:t>
              </w:r>
              <w:r w:rsidRPr="00C1461B">
                <w:rPr>
                  <w:rFonts w:ascii="Times New Roman" w:hAnsi="Times New Roman" w:cs="Times New Roman" w:hint="eastAsia"/>
                  <w:szCs w:val="21"/>
                </w:rPr>
                <w:t>确认应收融资租赁款，并终止确认融资租赁资产。在租赁期的各个期间，本公司按照租赁内含利率计算并确认利息收入。</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本公司取得的未纳入租赁投资净额计量的可变租赁付款额在实际发生时计入当期损益。</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5</w:t>
              </w:r>
              <w:r w:rsidRPr="00C1461B">
                <w:rPr>
                  <w:rFonts w:ascii="Times New Roman" w:hAnsi="Times New Roman" w:cs="Times New Roman" w:hint="eastAsia"/>
                  <w:szCs w:val="21"/>
                </w:rPr>
                <w:t>）租赁变更的会计处理</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①</w:t>
              </w:r>
              <w:r w:rsidRPr="00C1461B">
                <w:rPr>
                  <w:rFonts w:ascii="Times New Roman" w:hAnsi="Times New Roman" w:cs="Times New Roman" w:hint="eastAsia"/>
                  <w:szCs w:val="21"/>
                </w:rPr>
                <w:t>租赁变更作为一项单独租赁</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lastRenderedPageBreak/>
                <w:t>租赁发生变更且同时符合下列条件的，本公司将该租赁变更作为一项单独租赁进行会计处理：</w:t>
              </w:r>
              <w:r w:rsidRPr="00C1461B">
                <w:rPr>
                  <w:rFonts w:ascii="Times New Roman" w:hAnsi="Times New Roman" w:cs="Times New Roman"/>
                  <w:szCs w:val="21"/>
                </w:rPr>
                <w:t>A.</w:t>
              </w:r>
              <w:r w:rsidRPr="00C1461B">
                <w:rPr>
                  <w:rFonts w:ascii="Times New Roman" w:hAnsi="Times New Roman" w:cs="Times New Roman" w:hint="eastAsia"/>
                  <w:szCs w:val="21"/>
                </w:rPr>
                <w:t>该租赁变更通过增加一项或多项租赁资产的使用权而扩大了租赁范围；</w:t>
              </w:r>
              <w:r w:rsidRPr="00C1461B">
                <w:rPr>
                  <w:rFonts w:ascii="Times New Roman" w:hAnsi="Times New Roman" w:cs="Times New Roman"/>
                  <w:szCs w:val="21"/>
                </w:rPr>
                <w:t>B.</w:t>
              </w:r>
              <w:r w:rsidRPr="00C1461B">
                <w:rPr>
                  <w:rFonts w:ascii="Times New Roman" w:hAnsi="Times New Roman" w:cs="Times New Roman" w:hint="eastAsia"/>
                  <w:szCs w:val="21"/>
                </w:rPr>
                <w:t>增加的对价与租赁范围扩大部分的单独价格按该合同情况调整后的金额相当。</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hint="eastAsia"/>
                  <w:szCs w:val="21"/>
                </w:rPr>
                <w:t>②</w:t>
              </w:r>
              <w:r w:rsidRPr="00C1461B">
                <w:rPr>
                  <w:rFonts w:ascii="Times New Roman" w:hAnsi="Times New Roman" w:cs="Times New Roman" w:hint="eastAsia"/>
                  <w:szCs w:val="21"/>
                </w:rPr>
                <w:t>租赁变更未作为一项单独租赁</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szCs w:val="21"/>
                </w:rPr>
                <w:t>A.</w:t>
              </w:r>
              <w:r w:rsidRPr="00C1461B">
                <w:rPr>
                  <w:rFonts w:ascii="Times New Roman" w:hAnsi="Times New Roman" w:cs="Times New Roman" w:hint="eastAsia"/>
                  <w:szCs w:val="21"/>
                </w:rPr>
                <w:t>本公司作为承租人</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在租赁变更生效日，本公司重新确定租赁期，并采用修订后的折现率对变更后的租赁付款额进行折现，以重新计量租赁负债。在计算变更后租赁付款额的现值时，采用剩余租赁期间的租赁内含利率作为折现率；无法确定剩余租赁期间的租赁内含利率的，采用租赁变更生效日的增量借款利率作为折现率。</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就上述租赁负债调整的影响，区分以下情形进行会计处理：</w:t>
              </w:r>
            </w:p>
            <w:p w:rsidR="00CD2D3A" w:rsidRPr="00C1461B" w:rsidRDefault="00CD2D3A" w:rsidP="00AF668B">
              <w:pPr>
                <w:widowControl w:val="0"/>
                <w:numPr>
                  <w:ilvl w:val="0"/>
                  <w:numId w:val="105"/>
                </w:numPr>
                <w:adjustRightInd w:val="0"/>
                <w:snapToGrid w:val="0"/>
                <w:spacing w:line="300" w:lineRule="auto"/>
                <w:ind w:left="0"/>
                <w:jc w:val="both"/>
                <w:rPr>
                  <w:rFonts w:ascii="Times New Roman" w:hAnsi="Times New Roman" w:cs="Times New Roman"/>
                  <w:szCs w:val="21"/>
                </w:rPr>
              </w:pPr>
              <w:r w:rsidRPr="00C1461B">
                <w:rPr>
                  <w:rFonts w:ascii="Times New Roman" w:hAnsi="Times New Roman" w:cs="Times New Roman" w:hint="eastAsia"/>
                  <w:szCs w:val="21"/>
                </w:rPr>
                <w:t>租赁变更导致租赁范围缩小或租赁期缩短的，调减使用权资产的账面价值，并将部分终止或完全终止租赁的相关利得或损失计入当期损益；</w:t>
              </w:r>
            </w:p>
            <w:p w:rsidR="00CD2D3A" w:rsidRPr="00C1461B" w:rsidRDefault="00CD2D3A" w:rsidP="00AF668B">
              <w:pPr>
                <w:widowControl w:val="0"/>
                <w:numPr>
                  <w:ilvl w:val="0"/>
                  <w:numId w:val="105"/>
                </w:numPr>
                <w:adjustRightInd w:val="0"/>
                <w:snapToGrid w:val="0"/>
                <w:spacing w:line="300" w:lineRule="auto"/>
                <w:ind w:left="0"/>
                <w:jc w:val="both"/>
                <w:rPr>
                  <w:rFonts w:ascii="Times New Roman" w:hAnsi="Times New Roman" w:cs="Times New Roman"/>
                  <w:szCs w:val="21"/>
                </w:rPr>
              </w:pPr>
              <w:r w:rsidRPr="00C1461B">
                <w:rPr>
                  <w:rFonts w:ascii="Times New Roman" w:hAnsi="Times New Roman" w:cs="Times New Roman" w:hint="eastAsia"/>
                  <w:szCs w:val="21"/>
                </w:rPr>
                <w:t>其他租赁变更，相应调整使用权资产的账面价值。</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szCs w:val="21"/>
                </w:rPr>
                <w:t>B.</w:t>
              </w:r>
              <w:r w:rsidRPr="00C1461B">
                <w:rPr>
                  <w:rFonts w:ascii="Times New Roman" w:hAnsi="Times New Roman" w:cs="Times New Roman" w:hint="eastAsia"/>
                  <w:szCs w:val="21"/>
                </w:rPr>
                <w:t>本公司作为出租人</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经营租赁发生变更的，本公司自变更生效日起将其作为一项新租赁进行会计处理，与变更前租赁有关的预收或应收</w:t>
              </w:r>
              <w:proofErr w:type="gramStart"/>
              <w:r w:rsidRPr="00C1461B">
                <w:rPr>
                  <w:rFonts w:ascii="Times New Roman" w:hAnsi="Times New Roman" w:cs="Times New Roman" w:hint="eastAsia"/>
                  <w:szCs w:val="21"/>
                </w:rPr>
                <w:t>租赁收</w:t>
              </w:r>
              <w:proofErr w:type="gramEnd"/>
              <w:r w:rsidRPr="00C1461B">
                <w:rPr>
                  <w:rFonts w:ascii="Times New Roman" w:hAnsi="Times New Roman" w:cs="Times New Roman" w:hint="eastAsia"/>
                  <w:szCs w:val="21"/>
                </w:rPr>
                <w:t>款额视为新租赁的收款额。</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融资租赁的变更未作为一项单独租赁进行会计处理的，本公司分别下列情形对变更后的租赁进行处理：如果租赁变更在租赁开始日生效，该租赁会被分类为经营租赁的，本公司自租赁变更生效日开始将其作为一项新租赁进行会计处理，并以租赁变更生效日前的租赁投资净额作为租赁资产的账面价值；如果租赁变更在租赁开始日生效，该租赁会被分类为融资租赁的，本公司按照关于修改或重新议定合同的规定进行会计处理。</w:t>
              </w:r>
            </w:p>
            <w:p w:rsidR="00CD2D3A" w:rsidRPr="00C1461B" w:rsidRDefault="00CD2D3A" w:rsidP="00AF668B">
              <w:pPr>
                <w:adjustRightInd w:val="0"/>
                <w:snapToGrid w:val="0"/>
                <w:spacing w:line="300" w:lineRule="auto"/>
                <w:ind w:firstLineChars="200" w:firstLine="420"/>
                <w:rPr>
                  <w:rFonts w:ascii="Times New Roman" w:hAnsi="Times New Roman" w:cs="Times New Roman"/>
                  <w:i/>
                  <w:szCs w:val="21"/>
                </w:rPr>
              </w:pPr>
              <w:r w:rsidRPr="00C1461B">
                <w:rPr>
                  <w:rFonts w:ascii="Times New Roman" w:hAnsi="Times New Roman" w:cs="Times New Roman" w:hint="eastAsia"/>
                  <w:szCs w:val="21"/>
                </w:rPr>
                <w:t>（</w:t>
              </w:r>
              <w:r w:rsidRPr="00C1461B">
                <w:rPr>
                  <w:rFonts w:ascii="Times New Roman" w:hAnsi="Times New Roman" w:cs="Times New Roman" w:hint="eastAsia"/>
                  <w:szCs w:val="21"/>
                </w:rPr>
                <w:t>6</w:t>
              </w:r>
              <w:r w:rsidRPr="00C1461B">
                <w:rPr>
                  <w:rFonts w:ascii="Times New Roman" w:hAnsi="Times New Roman" w:cs="Times New Roman" w:hint="eastAsia"/>
                  <w:szCs w:val="21"/>
                </w:rPr>
                <w:t>）售后租回</w:t>
              </w:r>
            </w:p>
            <w:p w:rsidR="00CD2D3A" w:rsidRPr="00C1461B" w:rsidRDefault="00CD2D3A" w:rsidP="00AF668B">
              <w:pPr>
                <w:adjustRightInd w:val="0"/>
                <w:snapToGrid w:val="0"/>
                <w:spacing w:line="300" w:lineRule="auto"/>
                <w:ind w:firstLineChars="200" w:firstLine="420"/>
                <w:rPr>
                  <w:rFonts w:cs="Times New Roman"/>
                  <w:szCs w:val="21"/>
                </w:rPr>
              </w:pPr>
              <w:r w:rsidRPr="00C1461B">
                <w:rPr>
                  <w:rFonts w:ascii="Times New Roman" w:hAnsi="Times New Roman" w:cs="Times New Roman" w:hint="eastAsia"/>
                  <w:szCs w:val="21"/>
                </w:rPr>
                <w:t>本公司按照附注三、</w:t>
              </w:r>
              <w:r w:rsidR="00D93876" w:rsidRPr="00C1461B">
                <w:rPr>
                  <w:rFonts w:ascii="Times New Roman" w:hAnsi="Times New Roman" w:cs="Times New Roman" w:hint="eastAsia"/>
                  <w:szCs w:val="21"/>
                </w:rPr>
                <w:t>售后回租</w:t>
              </w:r>
              <w:r w:rsidRPr="00C1461B">
                <w:rPr>
                  <w:rFonts w:ascii="Times New Roman" w:hAnsi="Times New Roman" w:cs="Times New Roman" w:hint="eastAsia"/>
                  <w:szCs w:val="21"/>
                </w:rPr>
                <w:t>的规定，评估确定售后租回交易中的资产转让是否属于销售。</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cs="Times New Roman" w:hint="eastAsia"/>
                  <w:szCs w:val="21"/>
                </w:rPr>
                <w:t>①</w:t>
              </w:r>
              <w:r w:rsidRPr="00C1461B">
                <w:rPr>
                  <w:rFonts w:ascii="Times New Roman" w:hAnsi="Times New Roman" w:cs="Times New Roman" w:hint="eastAsia"/>
                  <w:szCs w:val="21"/>
                </w:rPr>
                <w:t>本公司作为卖方（承租人）</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ascii="Times New Roman" w:hAnsi="Times New Roman" w:cs="Times New Roman" w:hint="eastAsia"/>
                  <w:szCs w:val="21"/>
                </w:rPr>
                <w:t>售后租回交易中的资产转让不属于销售的，本公司继续确认被转让资产，同时确认一项与转让收入等额的金融负债，并按照附注三、</w:t>
              </w:r>
              <w:r w:rsidR="00D93876" w:rsidRPr="00C1461B">
                <w:rPr>
                  <w:rFonts w:ascii="Times New Roman" w:hAnsi="Times New Roman" w:cs="Times New Roman" w:hint="eastAsia"/>
                  <w:szCs w:val="21"/>
                </w:rPr>
                <w:t>金融工具</w:t>
              </w:r>
              <w:r w:rsidRPr="00C1461B">
                <w:rPr>
                  <w:rFonts w:ascii="Times New Roman" w:hAnsi="Times New Roman" w:cs="Times New Roman" w:hint="eastAsia"/>
                  <w:szCs w:val="21"/>
                </w:rPr>
                <w:t>对该金融负债进行会计处理。该资产转让属于销售的，本公司按原资产账面价值中与租回获得的使用权有关的部分，计量售后租回所形成的使用权资产，并仅就转让至出租人的权利确认相关利得或损失。</w:t>
              </w:r>
            </w:p>
            <w:p w:rsidR="00CD2D3A" w:rsidRPr="00C1461B" w:rsidRDefault="00CD2D3A" w:rsidP="00AF668B">
              <w:pPr>
                <w:adjustRightInd w:val="0"/>
                <w:snapToGrid w:val="0"/>
                <w:spacing w:line="300" w:lineRule="auto"/>
                <w:ind w:firstLineChars="200" w:firstLine="420"/>
                <w:rPr>
                  <w:rFonts w:ascii="Times New Roman" w:hAnsi="Times New Roman" w:cs="Times New Roman"/>
                  <w:szCs w:val="21"/>
                </w:rPr>
              </w:pPr>
              <w:r w:rsidRPr="00C1461B">
                <w:rPr>
                  <w:rFonts w:cs="Times New Roman" w:hint="eastAsia"/>
                  <w:szCs w:val="21"/>
                </w:rPr>
                <w:t>②</w:t>
              </w:r>
              <w:r w:rsidRPr="00C1461B">
                <w:rPr>
                  <w:rFonts w:ascii="Times New Roman" w:hAnsi="Times New Roman" w:cs="Times New Roman" w:hint="eastAsia"/>
                  <w:szCs w:val="21"/>
                </w:rPr>
                <w:t>本公司作为买方（出租人）</w:t>
              </w:r>
            </w:p>
            <w:p w:rsidR="00CD2D3A" w:rsidRDefault="00CD2D3A" w:rsidP="00AF668B">
              <w:pPr>
                <w:adjustRightInd w:val="0"/>
                <w:snapToGrid w:val="0"/>
                <w:spacing w:line="300" w:lineRule="auto"/>
                <w:ind w:firstLineChars="200" w:firstLine="420"/>
                <w:rPr>
                  <w:rFonts w:ascii="Times New Roman" w:hAnsi="Times New Roman" w:cs="Times New Roman"/>
                  <w:sz w:val="24"/>
                </w:rPr>
              </w:pPr>
              <w:r w:rsidRPr="00C1461B">
                <w:rPr>
                  <w:rFonts w:ascii="Times New Roman" w:hAnsi="Times New Roman" w:cs="Times New Roman" w:hint="eastAsia"/>
                  <w:szCs w:val="21"/>
                </w:rPr>
                <w:t>售后租回交易中的资产转让不属于销售的，本公司不确认被转让资产，但确认一项与转让收入等额的金融资产，并按照附注三、</w:t>
              </w:r>
              <w:r w:rsidR="00D93876" w:rsidRPr="00C1461B">
                <w:rPr>
                  <w:rFonts w:ascii="Times New Roman" w:hAnsi="Times New Roman" w:cs="Times New Roman" w:hint="eastAsia"/>
                  <w:szCs w:val="21"/>
                </w:rPr>
                <w:t>金融工具</w:t>
              </w:r>
              <w:r w:rsidRPr="00C1461B">
                <w:rPr>
                  <w:rFonts w:ascii="Times New Roman" w:hAnsi="Times New Roman" w:cs="Times New Roman" w:hint="eastAsia"/>
                  <w:szCs w:val="21"/>
                </w:rPr>
                <w:t>对该金融资产进行会计处理。该资产转让属于销售的，本公司根据其他适用的企业会计准则对资产购买进行会计处理，并对资产出租进行会计处理。</w:t>
              </w:r>
            </w:p>
            <w:p w:rsidR="00DA590C" w:rsidRPr="00951EE0" w:rsidRDefault="003E1C3B">
              <w:pPr>
                <w:rPr>
                  <w:color w:val="333399"/>
                </w:rPr>
              </w:pPr>
            </w:p>
          </w:sdtContent>
        </w:sdt>
      </w:sdtContent>
    </w:sdt>
    <w:bookmarkEnd w:id="81" w:displacedByCustomXml="prev"/>
    <w:sdt>
      <w:sdtPr>
        <w:rPr>
          <w:rFonts w:ascii="宋体" w:hAnsi="宋体" w:cstheme="minorBidi" w:hint="eastAsia"/>
          <w:b w:val="0"/>
          <w:bCs w:val="0"/>
          <w:kern w:val="0"/>
          <w:szCs w:val="22"/>
        </w:rPr>
        <w:alias w:val="模块:其他重要的会计政策和会计估计"/>
        <w:tag w:val="_GBC_208440ea3a0f4676970b3672c3cdf96f"/>
        <w:id w:val="26282980"/>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hint="eastAsia"/>
            </w:rPr>
            <w:t>其他重要的会计政策和会计估计</w:t>
          </w:r>
        </w:p>
        <w:sdt>
          <w:sdtPr>
            <w:alias w:val="是否适用：其他重要的会计政策和会计估计[双击切换]"/>
            <w:tag w:val="_GBC_b4281f4538de4623a036697d3903e1f8"/>
            <w:id w:val="26282979"/>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3"/>
        <w:numPr>
          <w:ilvl w:val="0"/>
          <w:numId w:val="37"/>
        </w:numPr>
        <w:rPr>
          <w:rFonts w:ascii="宋体" w:hAnsi="宋体"/>
        </w:rPr>
      </w:pPr>
      <w:r>
        <w:rPr>
          <w:rFonts w:ascii="宋体" w:hAnsi="宋体" w:hint="eastAsia"/>
        </w:rPr>
        <w:t>重要</w:t>
      </w:r>
      <w:r>
        <w:rPr>
          <w:rFonts w:ascii="宋体" w:hAnsi="宋体"/>
        </w:rPr>
        <w:t>会计政策</w:t>
      </w:r>
      <w:r>
        <w:rPr>
          <w:rFonts w:ascii="宋体" w:hAnsi="宋体" w:hint="eastAsia"/>
        </w:rPr>
        <w:t>和</w:t>
      </w:r>
      <w:r>
        <w:rPr>
          <w:rFonts w:ascii="宋体" w:hAnsi="宋体"/>
        </w:rPr>
        <w:t>会计估计的变更</w:t>
      </w:r>
    </w:p>
    <w:p w:rsidR="00DA590C" w:rsidRDefault="00DA590C" w:rsidP="004A3A29">
      <w:pPr>
        <w:pStyle w:val="4"/>
        <w:numPr>
          <w:ilvl w:val="3"/>
          <w:numId w:val="48"/>
        </w:numPr>
        <w:ind w:left="426" w:hanging="426"/>
        <w:rPr>
          <w:rFonts w:ascii="宋体" w:hAnsi="宋体"/>
        </w:rPr>
      </w:pPr>
      <w:r>
        <w:rPr>
          <w:rFonts w:ascii="宋体" w:hAnsi="宋体" w:hint="eastAsia"/>
        </w:rPr>
        <w:t>重要</w:t>
      </w:r>
      <w:r>
        <w:rPr>
          <w:rFonts w:ascii="宋体" w:hAnsi="宋体"/>
        </w:rPr>
        <w:t>会计政策变更</w:t>
      </w:r>
    </w:p>
    <w:sdt>
      <w:sdtPr>
        <w:rPr>
          <w:szCs w:val="21"/>
        </w:rPr>
        <w:alias w:val="是否适用：重要会计政策变更[双击切换]"/>
        <w:tag w:val="_GBC_f1ebc580f60c4d30a80747190ffbec4f"/>
        <w:id w:val="26282981"/>
        <w:lock w:val="sdtConten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cstheme="minorBidi" w:hint="eastAsia"/>
          <w:kern w:val="2"/>
          <w:szCs w:val="21"/>
        </w:rPr>
        <w:alias w:val="模块:会计政策变更"/>
        <w:tag w:val="_GBC_0e06dc657bb8435eb065c6bd60685496"/>
        <w:id w:val="26282987"/>
        <w:lock w:val="sdtLocked"/>
        <w:placeholder>
          <w:docPart w:val="GBC22222222222222222222222222222"/>
        </w:placeholder>
      </w:sdtPr>
      <w:sdtEndPr>
        <w:rPr>
          <w:rFonts w:asciiTheme="minorEastAsia" w:eastAsiaTheme="minorEastAsia" w:hAnsiTheme="minorEastAsia" w:cs="Times New Roman"/>
        </w:rPr>
      </w:sdtEndPr>
      <w:sdtConten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269"/>
            <w:gridCol w:w="2277"/>
          </w:tblGrid>
          <w:tr w:rsidR="00DA590C" w:rsidTr="00467744">
            <w:sdt>
              <w:sdtPr>
                <w:rPr>
                  <w:rFonts w:cstheme="minorBidi" w:hint="eastAsia"/>
                  <w:kern w:val="2"/>
                  <w:szCs w:val="21"/>
                </w:rPr>
                <w:tag w:val="_PLD_daa059e86d644c38a64c2363d44d41a6"/>
                <w:id w:val="26282982"/>
                <w:lock w:val="sdtLocked"/>
              </w:sdtPr>
              <w:sdtEndPr>
                <w:rPr>
                  <w:rFonts w:cs="宋体" w:hint="default"/>
                  <w:kern w:val="0"/>
                  <w:szCs w:val="24"/>
                </w:rPr>
              </w:sdtEndPr>
              <w:sdtContent>
                <w:tc>
                  <w:tcPr>
                    <w:tcW w:w="2488" w:type="pct"/>
                    <w:vAlign w:val="center"/>
                  </w:tcPr>
                  <w:p w:rsidR="00DA590C" w:rsidRDefault="00DA590C">
                    <w:pPr>
                      <w:jc w:val="center"/>
                      <w:rPr>
                        <w:szCs w:val="21"/>
                      </w:rPr>
                    </w:pPr>
                    <w:r>
                      <w:rPr>
                        <w:rFonts w:hint="eastAsia"/>
                        <w:szCs w:val="21"/>
                      </w:rPr>
                      <w:t>会计政策变更的内容和原因</w:t>
                    </w:r>
                  </w:p>
                </w:tc>
              </w:sdtContent>
            </w:sdt>
            <w:sdt>
              <w:sdtPr>
                <w:tag w:val="_PLD_1a94328f786e442083b01d246c327f25"/>
                <w:id w:val="26282983"/>
                <w:lock w:val="sdtLocked"/>
              </w:sdtPr>
              <w:sdtContent>
                <w:tc>
                  <w:tcPr>
                    <w:tcW w:w="1254" w:type="pct"/>
                    <w:vAlign w:val="center"/>
                  </w:tcPr>
                  <w:p w:rsidR="00DA590C" w:rsidRDefault="00DA590C">
                    <w:pPr>
                      <w:jc w:val="center"/>
                      <w:rPr>
                        <w:szCs w:val="21"/>
                      </w:rPr>
                    </w:pPr>
                    <w:r>
                      <w:rPr>
                        <w:szCs w:val="21"/>
                      </w:rPr>
                      <w:t>审批程序</w:t>
                    </w:r>
                  </w:p>
                </w:tc>
              </w:sdtContent>
            </w:sdt>
            <w:sdt>
              <w:sdtPr>
                <w:tag w:val="_PLD_de432e748e8c4df0b4c141bfafe34ee9"/>
                <w:id w:val="26282984"/>
                <w:lock w:val="sdtLocked"/>
              </w:sdtPr>
              <w:sdtContent>
                <w:tc>
                  <w:tcPr>
                    <w:tcW w:w="1259" w:type="pct"/>
                    <w:vAlign w:val="center"/>
                  </w:tcPr>
                  <w:p w:rsidR="00DA590C" w:rsidRDefault="00DA590C">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sdtContent>
            </w:sdt>
          </w:tr>
          <w:sdt>
            <w:sdtPr>
              <w:rPr>
                <w:rFonts w:cstheme="minorBidi" w:hint="eastAsia"/>
                <w:kern w:val="2"/>
                <w:szCs w:val="21"/>
              </w:rPr>
              <w:alias w:val="会计政策的变更"/>
              <w:tag w:val="_GBC_3ee3045c350e4d52ab819ea497aaf2f3"/>
              <w:id w:val="26282985"/>
              <w:placeholder>
                <w:docPart w:val="GBC11111111111111111111111111111"/>
              </w:placeholder>
            </w:sdtPr>
            <w:sdtContent>
              <w:bookmarkStart w:id="83" w:name="_Toc79399161" w:displacedByCustomXml="prev"/>
              <w:tr w:rsidR="00DA590C" w:rsidTr="00467744">
                <w:tc>
                  <w:tcPr>
                    <w:tcW w:w="2488" w:type="pct"/>
                  </w:tcPr>
                  <w:p w:rsidR="00DA590C" w:rsidRPr="005F451F" w:rsidRDefault="00DA590C" w:rsidP="005F451F">
                    <w:pPr>
                      <w:adjustRightInd w:val="0"/>
                      <w:snapToGrid w:val="0"/>
                      <w:spacing w:line="317" w:lineRule="auto"/>
                      <w:outlineLvl w:val="0"/>
                      <w:rPr>
                        <w:rFonts w:cs="simsun"/>
                        <w:szCs w:val="21"/>
                      </w:rPr>
                    </w:pPr>
                    <w:r w:rsidRPr="00FD42A2">
                      <w:rPr>
                        <w:rFonts w:hint="eastAsia"/>
                        <w:szCs w:val="21"/>
                      </w:rPr>
                      <w:t>为合理反映公司主要产品聚丙烯薄膜、聚丙烯再生树脂和边角料的实际经营盈利情况，公司拟自2021年1月1日起对该产品生产成本核算方法进行变更，以便更加清晰、合理完整地反映该类产品生产成本和实际盈利情况。</w:t>
                    </w:r>
                    <w:bookmarkEnd w:id="83"/>
                  </w:p>
                </w:tc>
                <w:tc>
                  <w:tcPr>
                    <w:tcW w:w="1254" w:type="pct"/>
                  </w:tcPr>
                  <w:p w:rsidR="00DA590C" w:rsidRPr="00FD42A2" w:rsidRDefault="00DA590C">
                    <w:pPr>
                      <w:rPr>
                        <w:szCs w:val="21"/>
                      </w:rPr>
                    </w:pPr>
                    <w:r w:rsidRPr="00FD42A2">
                      <w:rPr>
                        <w:rFonts w:hint="eastAsia"/>
                        <w:szCs w:val="21"/>
                      </w:rPr>
                      <w:t>第九届董事会第五次会议和第九届监事会第四次会议</w:t>
                    </w:r>
                  </w:p>
                </w:tc>
                <w:tc>
                  <w:tcPr>
                    <w:tcW w:w="1259" w:type="pct"/>
                  </w:tcPr>
                  <w:p w:rsidR="00DA590C" w:rsidRPr="00FD42A2" w:rsidRDefault="00276671">
                    <w:pPr>
                      <w:rPr>
                        <w:szCs w:val="21"/>
                      </w:rPr>
                    </w:pPr>
                    <w:r>
                      <w:rPr>
                        <w:rFonts w:hint="eastAsia"/>
                        <w:szCs w:val="21"/>
                      </w:rPr>
                      <w:t>详见表下其他说明</w:t>
                    </w:r>
                  </w:p>
                </w:tc>
              </w:tr>
            </w:sdtContent>
          </w:sdt>
          <w:sdt>
            <w:sdtPr>
              <w:rPr>
                <w:rFonts w:cstheme="minorBidi" w:hint="eastAsia"/>
                <w:kern w:val="2"/>
                <w:szCs w:val="21"/>
              </w:rPr>
              <w:alias w:val="会计政策的变更"/>
              <w:tag w:val="_GBC_3ee3045c350e4d52ab819ea497aaf2f3"/>
              <w:id w:val="6335158"/>
            </w:sdtPr>
            <w:sdtEndPr>
              <w:rPr>
                <w:rFonts w:cs="宋体"/>
                <w:kern w:val="0"/>
              </w:rPr>
            </w:sdtEndPr>
            <w:sdtContent>
              <w:tr w:rsidR="005F451F" w:rsidTr="00467744">
                <w:tc>
                  <w:tcPr>
                    <w:tcW w:w="2488" w:type="pct"/>
                  </w:tcPr>
                  <w:p w:rsidR="005F451F" w:rsidRDefault="005F451F" w:rsidP="005F451F">
                    <w:pPr>
                      <w:adjustRightInd w:val="0"/>
                      <w:snapToGrid w:val="0"/>
                      <w:spacing w:line="317" w:lineRule="auto"/>
                      <w:outlineLvl w:val="0"/>
                      <w:rPr>
                        <w:rFonts w:cstheme="minorBidi"/>
                        <w:kern w:val="2"/>
                        <w:szCs w:val="21"/>
                      </w:rPr>
                    </w:pPr>
                    <w:r>
                      <w:rPr>
                        <w:rFonts w:cstheme="minorBidi" w:hint="eastAsia"/>
                        <w:kern w:val="2"/>
                        <w:szCs w:val="21"/>
                      </w:rPr>
                      <w:t>首次执行新租赁准则</w:t>
                    </w:r>
                  </w:p>
                </w:tc>
                <w:tc>
                  <w:tcPr>
                    <w:tcW w:w="1254" w:type="pct"/>
                  </w:tcPr>
                  <w:p w:rsidR="005F451F" w:rsidRPr="00FD42A2" w:rsidRDefault="0005128E">
                    <w:pPr>
                      <w:rPr>
                        <w:szCs w:val="21"/>
                      </w:rPr>
                    </w:pPr>
                    <w:r>
                      <w:rPr>
                        <w:rFonts w:hint="eastAsia"/>
                        <w:szCs w:val="21"/>
                      </w:rPr>
                      <w:t>第九届董事会第六次会议和第九届监事会第五</w:t>
                    </w:r>
                    <w:r w:rsidRPr="0005128E">
                      <w:rPr>
                        <w:rFonts w:hint="eastAsia"/>
                        <w:szCs w:val="21"/>
                      </w:rPr>
                      <w:t>次会议</w:t>
                    </w:r>
                  </w:p>
                </w:tc>
                <w:tc>
                  <w:tcPr>
                    <w:tcW w:w="1259" w:type="pct"/>
                  </w:tcPr>
                  <w:p w:rsidR="005F451F" w:rsidRPr="00FD42A2" w:rsidRDefault="0002494A">
                    <w:pPr>
                      <w:rPr>
                        <w:szCs w:val="21"/>
                      </w:rPr>
                    </w:pPr>
                    <w:r>
                      <w:rPr>
                        <w:rFonts w:hint="eastAsia"/>
                        <w:szCs w:val="21"/>
                      </w:rPr>
                      <w:t>详见本节（3）</w:t>
                    </w:r>
                  </w:p>
                </w:tc>
              </w:tr>
            </w:sdtContent>
          </w:sdt>
        </w:tbl>
        <w:p w:rsidR="00DA590C" w:rsidRDefault="00DA590C">
          <w:pPr>
            <w:rPr>
              <w:szCs w:val="21"/>
            </w:rPr>
          </w:pPr>
          <w:r>
            <w:rPr>
              <w:rFonts w:hint="eastAsia"/>
              <w:szCs w:val="21"/>
            </w:rPr>
            <w:t>其他说明：</w:t>
          </w:r>
        </w:p>
        <w:sdt>
          <w:sdtPr>
            <w:rPr>
              <w:szCs w:val="21"/>
            </w:rPr>
            <w:alias w:val="会计政策的变更的其他说明"/>
            <w:tag w:val="_GBC_93e2fc5a38cb45958eae783eee8d98c3"/>
            <w:id w:val="26282986"/>
            <w:lock w:val="sdtLocked"/>
            <w:placeholder>
              <w:docPart w:val="GBC22222222222222222222222222222"/>
            </w:placeholder>
          </w:sdtPr>
          <w:sdtEndPr>
            <w:rPr>
              <w:rFonts w:asciiTheme="minorEastAsia" w:eastAsiaTheme="minorEastAsia" w:hAnsiTheme="minorEastAsia"/>
            </w:rPr>
          </w:sdtEndPr>
          <w:sdtContent>
            <w:p w:rsidR="00DA590C" w:rsidRPr="00AF668B" w:rsidRDefault="00DA590C" w:rsidP="00AF668B">
              <w:pPr>
                <w:spacing w:line="300" w:lineRule="auto"/>
                <w:ind w:firstLineChars="200" w:firstLine="420"/>
                <w:rPr>
                  <w:rFonts w:asciiTheme="minorEastAsia" w:eastAsiaTheme="minorEastAsia" w:hAnsiTheme="minorEastAsia"/>
                  <w:szCs w:val="21"/>
                </w:rPr>
              </w:pPr>
              <w:r w:rsidRPr="00AF668B">
                <w:rPr>
                  <w:rFonts w:asciiTheme="minorEastAsia" w:eastAsiaTheme="minorEastAsia" w:hAnsiTheme="minorEastAsia" w:hint="eastAsia"/>
                  <w:szCs w:val="21"/>
                </w:rPr>
                <w:t>为合理反映公司主要产品聚丙烯薄膜、聚丙烯再生树脂和边角料的实际经营盈利情况，公司拟自2021年1月1日起对该产品生产成本核算方法进行变更，以便更加清晰、合理完整地反映该类产品生产成本和实际盈利情况。该会计政策变更已经公司第九届董事会第五次会议和第九届监事会第四次会议审议通过，并取得容诚会计师事务所（特殊普通合伙）关于公司会计政策变更的专项说明（</w:t>
              </w:r>
              <w:proofErr w:type="gramStart"/>
              <w:r w:rsidRPr="00AF668B">
                <w:rPr>
                  <w:rFonts w:asciiTheme="minorEastAsia" w:eastAsiaTheme="minorEastAsia" w:hAnsiTheme="minorEastAsia" w:cs="Times New Roman"/>
                  <w:szCs w:val="21"/>
                </w:rPr>
                <w:t>容诚专字</w:t>
              </w:r>
              <w:proofErr w:type="gramEnd"/>
              <w:r w:rsidRPr="00AF668B">
                <w:rPr>
                  <w:rFonts w:asciiTheme="minorEastAsia" w:eastAsiaTheme="minorEastAsia" w:hAnsiTheme="minorEastAsia" w:cs="Times New Roman"/>
                  <w:szCs w:val="21"/>
                </w:rPr>
                <w:t>[2021]230Z2041号</w:t>
              </w:r>
              <w:r w:rsidRPr="00AF668B">
                <w:rPr>
                  <w:rFonts w:asciiTheme="minorEastAsia" w:eastAsiaTheme="minorEastAsia" w:hAnsiTheme="minorEastAsia" w:hint="eastAsia"/>
                  <w:szCs w:val="21"/>
                </w:rPr>
                <w:t>）。本次会计政策变更仅仅是合理反映聚丙烯薄膜各产品的经营盈利情况，成本在聚丙烯薄膜、再生树脂和边角料之间的调整，对总体生产成本不会产生实质性的影响</w:t>
              </w:r>
            </w:p>
          </w:sdtContent>
        </w:sdt>
      </w:sdtContent>
    </w:sdt>
    <w:p w:rsidR="00DA590C" w:rsidRDefault="00DA590C">
      <w:pPr>
        <w:rPr>
          <w:szCs w:val="21"/>
        </w:rPr>
      </w:pPr>
    </w:p>
    <w:p w:rsidR="00DA590C" w:rsidRDefault="00DA590C" w:rsidP="004A3A29">
      <w:pPr>
        <w:pStyle w:val="4"/>
        <w:numPr>
          <w:ilvl w:val="3"/>
          <w:numId w:val="48"/>
        </w:numPr>
        <w:ind w:left="426" w:hanging="426"/>
        <w:rPr>
          <w:rFonts w:ascii="宋体" w:hAnsi="宋体"/>
        </w:rPr>
      </w:pPr>
      <w:r>
        <w:rPr>
          <w:rFonts w:ascii="宋体" w:hAnsi="宋体" w:hint="eastAsia"/>
        </w:rPr>
        <w:t>重要</w:t>
      </w:r>
      <w:r>
        <w:rPr>
          <w:rFonts w:ascii="宋体" w:hAnsi="宋体"/>
        </w:rPr>
        <w:t>会计估计变更</w:t>
      </w:r>
    </w:p>
    <w:sdt>
      <w:sdtPr>
        <w:alias w:val="是否适用：重要会计估计变更[双击切换]"/>
        <w:tag w:val="_GBC_902f08bd36774074945386d2d1f9b67d"/>
        <w:id w:val="2628298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bookmarkStart w:id="84" w:name="_Hlk10465969" w:displacedByCustomXml="next"/>
    <w:sdt>
      <w:sdtPr>
        <w:rPr>
          <w:rFonts w:ascii="宋体" w:hAnsi="宋体" w:cs="宋体" w:hint="eastAsia"/>
          <w:b w:val="0"/>
          <w:bCs w:val="0"/>
          <w:kern w:val="0"/>
          <w:szCs w:val="21"/>
        </w:rPr>
        <w:alias w:val="选项模块:首次执行新金融工具准则、新收入准则、新租赁准则调整首次执行当..."/>
        <w:tag w:val="_SEC_e1c98e5fd61d48c4bc25ea1a7cf45164"/>
        <w:id w:val="26282991"/>
        <w:lock w:val="sdtLocked"/>
        <w:placeholder>
          <w:docPart w:val="GBC22222222222222222222222222222"/>
        </w:placeholder>
      </w:sdtPr>
      <w:sdtEndPr>
        <w:rPr>
          <w:rFonts w:hint="default"/>
        </w:rPr>
      </w:sdtEndPr>
      <w:sdtContent>
        <w:p w:rsidR="00DA590C" w:rsidRDefault="00DA590C" w:rsidP="004A3A29">
          <w:pPr>
            <w:pStyle w:val="4"/>
            <w:numPr>
              <w:ilvl w:val="3"/>
              <w:numId w:val="48"/>
            </w:numPr>
            <w:ind w:left="426" w:hanging="426"/>
            <w:rPr>
              <w:rFonts w:ascii="宋体" w:hAnsi="宋体"/>
              <w:szCs w:val="21"/>
            </w:rPr>
          </w:pPr>
          <w:r>
            <w:rPr>
              <w:rFonts w:ascii="宋体" w:hAnsi="宋体" w:hint="eastAsia"/>
              <w:szCs w:val="21"/>
            </w:rPr>
            <w:t>2021年</w:t>
          </w:r>
          <w:r>
            <w:rPr>
              <w:rFonts w:ascii="宋体" w:hAnsi="宋体" w:hint="eastAsia"/>
            </w:rPr>
            <w:t>起首次执行新租赁准则调整首次执行当年年初财务报表相关情</w:t>
          </w:r>
          <w:r>
            <w:rPr>
              <w:rFonts w:ascii="宋体" w:hAnsi="宋体"/>
            </w:rPr>
            <w:t>况</w:t>
          </w:r>
        </w:p>
        <w:sdt>
          <w:sdtPr>
            <w:rPr>
              <w:rFonts w:hint="eastAsia"/>
            </w:rPr>
            <w:alias w:val="是否适用：首次执行新金融工具准则或新收入准则调整首次执行当年年初财务报表相关项目情况[双击切换]"/>
            <w:tag w:val="_GBC_5ea888705f7c4c0f98e8769d2197c0de"/>
            <w:id w:val="26282989"/>
            <w:lock w:val="sdtLocked"/>
            <w:placeholder>
              <w:docPart w:val="GBC22222222222222222222222222222"/>
            </w:placeholder>
          </w:sdtPr>
          <w:sdtContent>
            <w:p w:rsidR="00582C3A" w:rsidRDefault="003E1C3B">
              <w:r>
                <w:fldChar w:fldCharType="begin"/>
              </w:r>
              <w:r w:rsidR="00582C3A">
                <w:instrText>MACROBUTTON  SnrToggleCheckbox √适用</w:instrText>
              </w:r>
              <w:r>
                <w:fldChar w:fldCharType="end"/>
              </w:r>
              <w:r>
                <w:fldChar w:fldCharType="begin"/>
              </w:r>
              <w:r w:rsidR="00582C3A">
                <w:instrText xml:space="preserve"> MACROBUTTON  SnrToggleCheckbox □不适用 </w:instrText>
              </w:r>
              <w:r>
                <w:fldChar w:fldCharType="end"/>
              </w:r>
            </w:p>
          </w:sdtContent>
        </w:sdt>
        <w:sdt>
          <w:sdtPr>
            <w:rPr>
              <w:rFonts w:hint="eastAsia"/>
            </w:rPr>
            <w:tag w:val="_SEC_41a4f1020a3c418c935a7cb510dee401"/>
            <w:id w:val="1907794696"/>
            <w:lock w:val="sdtLocked"/>
          </w:sdtPr>
          <w:sdtEndPr>
            <w:rPr>
              <w:rFonts w:hint="default"/>
              <w:b/>
              <w:bCs/>
              <w:color w:val="008000"/>
              <w:szCs w:val="21"/>
              <w:u w:val="single"/>
            </w:rPr>
          </w:sdtEndPr>
          <w:sdtContent>
            <w:p w:rsidR="00582C3A" w:rsidRDefault="00582C3A">
              <w:pPr>
                <w:jc w:val="center"/>
              </w:pPr>
              <w:r>
                <w:rPr>
                  <w:rFonts w:hint="eastAsia"/>
                </w:rPr>
                <w:t>合并资产负债表</w:t>
              </w:r>
            </w:p>
            <w:p w:rsidR="00582C3A" w:rsidRDefault="00582C3A">
              <w:pPr>
                <w:jc w:val="right"/>
                <w:rPr>
                  <w:szCs w:val="21"/>
                </w:rPr>
              </w:pPr>
              <w:r>
                <w:rPr>
                  <w:szCs w:val="21"/>
                </w:rPr>
                <w:t>单位：</w:t>
              </w:r>
              <w:sdt>
                <w:sdtPr>
                  <w:rPr>
                    <w:szCs w:val="21"/>
                  </w:rPr>
                  <w:alias w:val="单位：合并资产负债表"/>
                  <w:tag w:val="_GBC_d28e3b675fc048afb747681dc6d939c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e3316f7d89b24ba1bb4a783fd180bf77"/>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16" w:type="pct"/>
                <w:tblBorders>
                  <w:top w:val="single" w:sz="4" w:space="0" w:color="auto"/>
                  <w:left w:val="single" w:sz="4" w:space="0" w:color="auto"/>
                  <w:bottom w:val="single" w:sz="4" w:space="0" w:color="auto"/>
                  <w:right w:val="single" w:sz="4" w:space="0" w:color="auto"/>
                </w:tblBorders>
                <w:tblLayout w:type="fixed"/>
                <w:tblLook w:val="0000"/>
              </w:tblPr>
              <w:tblGrid>
                <w:gridCol w:w="3653"/>
                <w:gridCol w:w="1986"/>
                <w:gridCol w:w="1989"/>
                <w:gridCol w:w="1269"/>
              </w:tblGrid>
              <w:tr w:rsidR="00467744" w:rsidTr="00B21318">
                <w:sdt>
                  <w:sdtPr>
                    <w:rPr>
                      <w:b/>
                    </w:rPr>
                    <w:tag w:val="_PLD_f722f6dfc20745adb2d46c44c80bfac1"/>
                    <w:id w:val="-122575898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b/>
                            <w:szCs w:val="21"/>
                          </w:rPr>
                          <w:t>项目</w:t>
                        </w:r>
                      </w:p>
                    </w:tc>
                  </w:sdtContent>
                </w:sdt>
                <w:sdt>
                  <w:sdtPr>
                    <w:rPr>
                      <w:b/>
                    </w:rPr>
                    <w:tag w:val="_PLD_f4bb71216cbe4aa2b7c307a16214d769"/>
                    <w:id w:val="105476257"/>
                    <w:lock w:val="sdtLocked"/>
                  </w:sdtPr>
                  <w:sdtContent>
                    <w:tc>
                      <w:tcPr>
                        <w:tcW w:w="1116"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rFonts w:hint="eastAsia"/>
                            <w:b/>
                          </w:rPr>
                          <w:t>2020年12月31日</w:t>
                        </w:r>
                      </w:p>
                    </w:tc>
                  </w:sdtContent>
                </w:sdt>
                <w:sdt>
                  <w:sdtPr>
                    <w:rPr>
                      <w:b/>
                    </w:rPr>
                    <w:tag w:val="_PLD_117c3036ee174d36950551d0e65ed7fe"/>
                    <w:id w:val="971633581"/>
                    <w:lock w:val="sdtLocked"/>
                  </w:sdtPr>
                  <w:sdtContent>
                    <w:tc>
                      <w:tcPr>
                        <w:tcW w:w="1118"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rFonts w:hint="eastAsia"/>
                            <w:b/>
                          </w:rPr>
                          <w:t>2021年1月1日</w:t>
                        </w:r>
                      </w:p>
                    </w:tc>
                  </w:sdtContent>
                </w:sdt>
                <w:sdt>
                  <w:sdtPr>
                    <w:tag w:val="_PLD_81596488beb14108bcc1a644f7064c86"/>
                    <w:id w:val="-1595625958"/>
                    <w:lock w:val="sdtLocked"/>
                  </w:sdtPr>
                  <w:sdtContent>
                    <w:tc>
                      <w:tcPr>
                        <w:tcW w:w="713"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rPr>
                        </w:pPr>
                        <w:r>
                          <w:rPr>
                            <w:rFonts w:hint="eastAsia"/>
                            <w:b/>
                          </w:rPr>
                          <w:t>调整数</w:t>
                        </w:r>
                      </w:p>
                    </w:tc>
                  </w:sdtContent>
                </w:sdt>
              </w:tr>
              <w:tr w:rsidR="00467744" w:rsidTr="00B21318">
                <w:sdt>
                  <w:sdtPr>
                    <w:tag w:val="_PLD_56fc53346a344cb18c42cf14da6a0ab8"/>
                    <w:id w:val="-207704963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rPr>
                            <w:b/>
                          </w:rPr>
                        </w:pPr>
                        <w:r>
                          <w:rPr>
                            <w:rFonts w:hint="eastAsia"/>
                            <w:b/>
                          </w:rPr>
                          <w:t>流动</w:t>
                        </w:r>
                        <w:r>
                          <w:rPr>
                            <w:b/>
                          </w:rPr>
                          <w:t>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rPr>
                    </w:pPr>
                  </w:p>
                </w:tc>
                <w:tc>
                  <w:tcPr>
                    <w:tcW w:w="1118"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center"/>
                      <w:rPr>
                        <w:b/>
                      </w:rPr>
                    </w:pPr>
                  </w:p>
                </w:tc>
              </w:tr>
              <w:tr w:rsidR="00467744" w:rsidTr="00B21318">
                <w:sdt>
                  <w:sdtPr>
                    <w:tag w:val="_PLD_4275c997fab34b31bdc237110f7ac4b5"/>
                    <w:id w:val="-12809138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货币资金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242,489,607.58</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242,489,607.58</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cfb3ce8aaf844f20bade494f8de16d9c"/>
                    <w:id w:val="14170920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结算备付金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73f305bc0dad42a48574344b88169c52"/>
                    <w:id w:val="-159346518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拆出资金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406744239a488ea72665c240337f9e"/>
                      <w:id w:val="-117532183"/>
                      <w:lock w:val="sdtLocked"/>
                    </w:sdtPr>
                    <w:sdtContent>
                      <w:p w:rsidR="002C73C1" w:rsidRDefault="002C73C1">
                        <w:pPr>
                          <w:ind w:firstLineChars="100" w:firstLine="210"/>
                        </w:pPr>
                        <w:r>
                          <w:rPr>
                            <w:rFonts w:hint="eastAsia"/>
                          </w:rPr>
                          <w:t>交易性金融资产</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f2ca4ecabe52459c89f3b3b833b28992"/>
                    <w:id w:val="124749122"/>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衍生金融资产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404cf6ab6df04bccadc6e50b430c5ad1"/>
                    <w:id w:val="-142926033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应收票据</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150,412,436.31</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150,412,436.31</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60c7fd7f05404a5aa4d1bd82df1525bf"/>
                    <w:id w:val="-112877507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应收账款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251,856,892.96</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251,856,892.96</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da8af118d94152a3fe4a70f28db8ca"/>
                      <w:id w:val="-1858184327"/>
                      <w:lock w:val="sdtLocked"/>
                    </w:sdtPr>
                    <w:sdtContent>
                      <w:p w:rsidR="002C73C1" w:rsidRDefault="002C73C1">
                        <w:pPr>
                          <w:ind w:firstLineChars="100" w:firstLine="210"/>
                        </w:pPr>
                        <w:r>
                          <w:rPr>
                            <w:rFonts w:hint="eastAsia"/>
                          </w:rPr>
                          <w:t>应收款项融资</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49,468,609.07</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49,468,609.07</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932119a1f2724f0296ba583a176a5b7f"/>
                    <w:id w:val="136023561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预付款项</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9,896,946.60</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9,896,946.60</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9890145bbb06470fbff7552efd27f5cb"/>
                    <w:id w:val="-99771973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应收保费</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adbed6db890948269b00aa5269ca43ef"/>
                    <w:id w:val="5451035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应收分保账款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8d39fe01970f447399435e529e8f3c76"/>
                    <w:id w:val="76080083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应收分保合同准备金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1c11d90f36904ee99e2d2614e1985d9f"/>
                    <w:id w:val="-65437266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其他应收款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3,682,850.59</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3,682,850.59</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b725da7877314ffbb440022473aa4771"/>
                    <w:id w:val="-7983857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rPr>
                          <w:t>其中：</w:t>
                        </w:r>
                        <w:r>
                          <w:rPr>
                            <w:rFonts w:hint="eastAsia"/>
                            <w:szCs w:val="21"/>
                          </w:rPr>
                          <w:t>应收利息</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c5bd1b6582fc46a4af5fd9ca75d2de9e"/>
                    <w:id w:val="185245801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400" w:firstLine="840"/>
                          <w:rPr>
                            <w:szCs w:val="21"/>
                          </w:rPr>
                        </w:pPr>
                        <w:r>
                          <w:rPr>
                            <w:rFonts w:hint="eastAsia"/>
                            <w:szCs w:val="21"/>
                          </w:rPr>
                          <w:t>应收股利</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bd9b6785a63f4b75a55acaea5b3931e8"/>
                    <w:id w:val="141081105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买入返售金融资产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1b93e8fafaee4160b39625362d84eff2"/>
                    <w:id w:val="-54228504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存货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206,573,109.69</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206,573,109.69</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d2ee0df5ae54e54a7746259b5f3c9e7"/>
                      <w:id w:val="1189641290"/>
                      <w:lock w:val="sdtLocked"/>
                    </w:sdtPr>
                    <w:sdtContent>
                      <w:p w:rsidR="002C73C1" w:rsidRDefault="002C73C1">
                        <w:pPr>
                          <w:ind w:firstLineChars="100" w:firstLine="210"/>
                        </w:pPr>
                        <w:r>
                          <w:rPr>
                            <w:rFonts w:hint="eastAsia"/>
                          </w:rPr>
                          <w:t>合同资产</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8a57b7a7a7634e5a9125443734f3650f"/>
                    <w:id w:val="197208636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持有待售资产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d43a546c640541ada3d4b1513dd8e53e"/>
                    <w:id w:val="25818166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一年内到期的非流动资产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c639adcbe40b4a05b0dabb81fab2af29"/>
                    <w:id w:val="-125658526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100" w:firstLine="210"/>
                          <w:rPr>
                            <w:szCs w:val="21"/>
                          </w:rPr>
                        </w:pPr>
                        <w:r>
                          <w:rPr>
                            <w:rFonts w:hint="eastAsia"/>
                            <w:szCs w:val="21"/>
                          </w:rPr>
                          <w:t>其他流动资产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60,216,667.13</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60,216,667.13</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467744" w:rsidTr="00B21318">
                <w:sdt>
                  <w:sdtPr>
                    <w:tag w:val="_PLD_e3f264539b5943aeb4e53e3500a11c95"/>
                    <w:id w:val="149236428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2C73C1" w:rsidRDefault="002C73C1">
                        <w:pPr>
                          <w:ind w:firstLineChars="200" w:firstLine="420"/>
                          <w:rPr>
                            <w:szCs w:val="21"/>
                          </w:rPr>
                        </w:pPr>
                        <w:r>
                          <w:rPr>
                            <w:rFonts w:hint="eastAsia"/>
                            <w:szCs w:val="21"/>
                          </w:rPr>
                          <w:t>流动资产合计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974,597,119.93</w:t>
                    </w:r>
                  </w:p>
                </w:tc>
                <w:tc>
                  <w:tcPr>
                    <w:tcW w:w="1118" w:type="pct"/>
                    <w:tcBorders>
                      <w:top w:val="outset" w:sz="4" w:space="0" w:color="auto"/>
                      <w:left w:val="outset" w:sz="4" w:space="0" w:color="auto"/>
                      <w:bottom w:val="outset" w:sz="4" w:space="0" w:color="auto"/>
                      <w:right w:val="outset" w:sz="4" w:space="0" w:color="auto"/>
                    </w:tcBorders>
                    <w:vAlign w:val="center"/>
                  </w:tcPr>
                  <w:p w:rsidR="002C73C1" w:rsidRDefault="002C73C1" w:rsidP="002C73C1">
                    <w:pPr>
                      <w:jc w:val="right"/>
                      <w:rPr>
                        <w:sz w:val="24"/>
                      </w:rPr>
                    </w:pPr>
                    <w:r>
                      <w:t>974,597,119.93</w:t>
                    </w:r>
                  </w:p>
                </w:tc>
                <w:tc>
                  <w:tcPr>
                    <w:tcW w:w="713" w:type="pct"/>
                    <w:tcBorders>
                      <w:top w:val="outset" w:sz="4" w:space="0" w:color="auto"/>
                      <w:left w:val="outset" w:sz="4" w:space="0" w:color="auto"/>
                      <w:bottom w:val="outset" w:sz="4" w:space="0" w:color="auto"/>
                      <w:right w:val="outset" w:sz="4" w:space="0" w:color="auto"/>
                    </w:tcBorders>
                  </w:tcPr>
                  <w:p w:rsidR="002C73C1" w:rsidRDefault="002C73C1">
                    <w:pPr>
                      <w:jc w:val="right"/>
                      <w:rPr>
                        <w:szCs w:val="21"/>
                      </w:rPr>
                    </w:pPr>
                  </w:p>
                </w:tc>
              </w:tr>
              <w:tr w:rsidR="00582C3A" w:rsidTr="00B2131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af9cfa49da24a91b1a36ce2bbed2585"/>
                      <w:id w:val="-1837528590"/>
                      <w:lock w:val="sdtLocked"/>
                    </w:sdtPr>
                    <w:sdtContent>
                      <w:p w:rsidR="00582C3A" w:rsidRDefault="00582C3A">
                        <w:pPr>
                          <w:rPr>
                            <w:szCs w:val="21"/>
                          </w:rPr>
                        </w:pPr>
                        <w:r>
                          <w:rPr>
                            <w:rFonts w:hint="eastAsia"/>
                            <w:b/>
                          </w:rPr>
                          <w:t>非流动资产：</w:t>
                        </w:r>
                      </w:p>
                    </w:sdtContent>
                  </w:sdt>
                </w:tc>
              </w:tr>
              <w:tr w:rsidR="00467744" w:rsidTr="00B21318">
                <w:sdt>
                  <w:sdtPr>
                    <w:tag w:val="_PLD_385c89a19e074f6b802c0fb55810b9de"/>
                    <w:id w:val="194395263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发放贷款和垫款</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902c7da17da47d69102fd6a56432b9c"/>
                      <w:id w:val="1563752653"/>
                      <w:lock w:val="sdtLocked"/>
                    </w:sdtPr>
                    <w:sdtContent>
                      <w:p w:rsidR="00582C3A" w:rsidRDefault="00582C3A">
                        <w:pPr>
                          <w:ind w:firstLineChars="100" w:firstLine="210"/>
                        </w:pPr>
                        <w:r>
                          <w:rPr>
                            <w:rFonts w:hint="eastAsia"/>
                          </w:rPr>
                          <w:t>债权投资</w:t>
                        </w:r>
                      </w:p>
                    </w:sdtContent>
                  </w:sdt>
                </w:tc>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45365dadf84c00bea18ec23cf0f117"/>
                      <w:id w:val="-1446613075"/>
                      <w:lock w:val="sdtLocked"/>
                    </w:sdtPr>
                    <w:sdtContent>
                      <w:p w:rsidR="00582C3A" w:rsidRDefault="00582C3A">
                        <w:pPr>
                          <w:ind w:firstLineChars="100" w:firstLine="210"/>
                        </w:pPr>
                        <w:r>
                          <w:rPr>
                            <w:rFonts w:hint="eastAsia"/>
                          </w:rPr>
                          <w:t>其他债权投资</w:t>
                        </w:r>
                      </w:p>
                    </w:sdtContent>
                  </w:sdt>
                </w:tc>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27a33778347f497ca160519a6e6b8c7c"/>
                    <w:id w:val="-53326556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长期应收款</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2c2f80b155914d9cbb35f3ee70f3962e"/>
                    <w:id w:val="-150019446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长期股权投资</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236fe62569441f3928324583015cc4a"/>
                      <w:id w:val="-1095862516"/>
                      <w:lock w:val="sdtLocked"/>
                    </w:sdtPr>
                    <w:sdtContent>
                      <w:p w:rsidR="00763158" w:rsidRDefault="00763158">
                        <w:pPr>
                          <w:ind w:firstLineChars="100" w:firstLine="210"/>
                        </w:pPr>
                        <w:r>
                          <w:rPr>
                            <w:rFonts w:hint="eastAsia"/>
                          </w:rPr>
                          <w:t>其他权益工具投资</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10,000,000.00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10,000,000.00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c34d68c92104ce0a76208c820a73f6e"/>
                      <w:id w:val="-1788038693"/>
                      <w:lock w:val="sdtLocked"/>
                    </w:sdtPr>
                    <w:sdtContent>
                      <w:p w:rsidR="00763158" w:rsidRDefault="00763158">
                        <w:pPr>
                          <w:ind w:firstLineChars="100" w:firstLine="210"/>
                        </w:pPr>
                        <w:r>
                          <w:rPr>
                            <w:rFonts w:hint="eastAsia"/>
                          </w:rPr>
                          <w:t>其他非流动金融资产</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20779687e71044edbf48bf6d72fd659d"/>
                    <w:id w:val="20630294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投资性房地产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b4d3d3f9c80a46518df6b927f85638a8"/>
                    <w:id w:val="-1329947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固定资产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664,300,022.73</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664,300,022.73</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0b3a7e34c3ee4ba5a49df4a07c4c3528"/>
                    <w:id w:val="-31009284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在建工程</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2,902,654.87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2,902,654.87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10586227ba0045bda765cf5dffd72833"/>
                    <w:id w:val="-190620943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生产性生物资产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30a8780f1a6a40ed8bd7c72fd4e95a58"/>
                    <w:id w:val="169727232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油气资产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8155493935647008a2703b03dfc7652"/>
                      <w:id w:val="1986894849"/>
                      <w:lock w:val="sdtLocked"/>
                    </w:sdtPr>
                    <w:sdtContent>
                      <w:p w:rsidR="00763158" w:rsidRDefault="00763158">
                        <w:pPr>
                          <w:ind w:firstLineChars="100" w:firstLine="210"/>
                        </w:pPr>
                        <w:r>
                          <w:rPr>
                            <w:rFonts w:hint="eastAsia"/>
                          </w:rPr>
                          <w:t>使用权资产</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Pr="002A07A1" w:rsidRDefault="00763158" w:rsidP="00763158">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e197206e3cda421f90e7c968c373824e"/>
                    <w:id w:val="84321095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无形资产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12,054,567.59</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12,054,567.59</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9507736e67ff483cad3c4777f5e536b4"/>
                    <w:id w:val="31507272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开发支出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db764bcb49749d8ae12e0b82de90e57"/>
                    <w:id w:val="-153912612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商誉</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ee338cdcd96a4fe9aa3a900a05d86d62"/>
                    <w:id w:val="-51192339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长期待摊费用</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1,089,871.04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Pr="00956F1A" w:rsidRDefault="003B4A15" w:rsidP="00763158">
                    <w:pPr>
                      <w:jc w:val="right"/>
                      <w:rPr>
                        <w:szCs w:val="21"/>
                      </w:rPr>
                    </w:pPr>
                    <w:r w:rsidRPr="003B4A15">
                      <w:rPr>
                        <w:szCs w:val="21"/>
                      </w:rPr>
                      <w:t>1,089,871.04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ff748a0e2f2a4598b0245a7b2a5f8cb9"/>
                    <w:id w:val="-88648473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递延所得税资产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8,484,051.77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8,484,051.77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58edba0eddc644959242154db461c42a"/>
                    <w:id w:val="-193997689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其他非流动资产</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3,938,939.97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3,938,939.97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a381a26adc92401cacf197178c3d49bb"/>
                    <w:id w:val="180904831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200" w:firstLine="420"/>
                          <w:rPr>
                            <w:szCs w:val="21"/>
                          </w:rPr>
                        </w:pPr>
                        <w:r>
                          <w:rPr>
                            <w:rFonts w:hint="eastAsia"/>
                            <w:szCs w:val="21"/>
                          </w:rPr>
                          <w:t>非流动资产合计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702,770,107.97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702,770,107.97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fe9d973bac6b4be6b5d2293c60039e19"/>
                    <w:id w:val="1494686342"/>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300" w:firstLine="630"/>
                          <w:rPr>
                            <w:szCs w:val="21"/>
                          </w:rPr>
                        </w:pPr>
                        <w:r>
                          <w:rPr>
                            <w:rFonts w:hint="eastAsia"/>
                            <w:szCs w:val="21"/>
                          </w:rPr>
                          <w:t>资产总计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1,677,367,227.90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1,677,367,227.90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582C3A" w:rsidTr="00B2131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82c67f0356e4caa843229106fd31aac"/>
                      <w:id w:val="-1731145543"/>
                      <w:lock w:val="sdtLocked"/>
                    </w:sdtPr>
                    <w:sdtContent>
                      <w:p w:rsidR="00582C3A" w:rsidRDefault="00582C3A">
                        <w:pPr>
                          <w:rPr>
                            <w:szCs w:val="21"/>
                          </w:rPr>
                        </w:pPr>
                        <w:r>
                          <w:rPr>
                            <w:rFonts w:hint="eastAsia"/>
                            <w:b/>
                          </w:rPr>
                          <w:t>流动负债：</w:t>
                        </w:r>
                      </w:p>
                    </w:sdtContent>
                  </w:sdt>
                </w:tc>
              </w:tr>
              <w:tr w:rsidR="00467744" w:rsidTr="00B21318">
                <w:sdt>
                  <w:sdtPr>
                    <w:tag w:val="_PLD_0efba9adef604cadac8599fe5a7c8c43"/>
                    <w:id w:val="-148106915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短期借款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175,888,966.66</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175,888,966.66</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372c190edf714f90bd9700557e8da87c"/>
                    <w:id w:val="-189195908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向中央银行借款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1ae2c221b6e47ecbeeeeba07bff4d7f"/>
                    <w:id w:val="-160201632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拆入资金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398b5d39b54be687530653a38c8f3f"/>
                      <w:id w:val="1549186040"/>
                      <w:lock w:val="sdtLocked"/>
                    </w:sdtPr>
                    <w:sdtContent>
                      <w:p w:rsidR="00763158" w:rsidRDefault="00763158">
                        <w:pPr>
                          <w:ind w:firstLineChars="100" w:firstLine="210"/>
                        </w:pPr>
                        <w:r>
                          <w:rPr>
                            <w:rFonts w:hint="eastAsia"/>
                          </w:rPr>
                          <w:t>交易性金融负债</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ce332098ad34f168a7fed2abb15b157"/>
                    <w:id w:val="-181864745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衍生金融负债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cd44978a5d84ceaa422cb600962bad4"/>
                      <w:id w:val="-1741551209"/>
                      <w:lock w:val="sdtLocked"/>
                    </w:sdtPr>
                    <w:sdtContent>
                      <w:p w:rsidR="00763158" w:rsidRDefault="00763158">
                        <w:pPr>
                          <w:ind w:firstLineChars="100" w:firstLine="210"/>
                        </w:pPr>
                        <w:r>
                          <w:rPr>
                            <w:rFonts w:hint="eastAsia"/>
                          </w:rPr>
                          <w:t>应付票据</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25,224,736.03</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25,224,736.03</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fa39fd4bb1d4ff29a7f4c24bbfc9eec"/>
                      <w:id w:val="-1780861354"/>
                      <w:lock w:val="sdtLocked"/>
                    </w:sdtPr>
                    <w:sdtContent>
                      <w:p w:rsidR="00763158" w:rsidRDefault="00763158">
                        <w:pPr>
                          <w:ind w:firstLineChars="100" w:firstLine="210"/>
                        </w:pPr>
                        <w:r>
                          <w:rPr>
                            <w:rFonts w:hint="eastAsia"/>
                          </w:rPr>
                          <w:t>应付账款</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159,560,606.47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159,560,606.47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f40c73421eb94e3bb75da0dba5756c7b"/>
                    <w:id w:val="129001440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预收款项</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962ca996b5d4bcca79fbcae92731704"/>
                      <w:id w:val="1030527664"/>
                      <w:lock w:val="sdtLocked"/>
                    </w:sdtPr>
                    <w:sdtContent>
                      <w:p w:rsidR="00763158" w:rsidRDefault="00763158">
                        <w:pPr>
                          <w:ind w:firstLineChars="100" w:firstLine="210"/>
                        </w:pPr>
                        <w:r>
                          <w:rPr>
                            <w:rFonts w:hint="eastAsia"/>
                          </w:rPr>
                          <w:t>合同负债</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9,035,024.81</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9,035,024.81</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e022b367ef5841dba277837ed003eacd"/>
                    <w:id w:val="-1448076972"/>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卖出回购金融资产款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74d4dc9a763540cf9519a67b2a7b02ae"/>
                      <w:id w:val="530393349"/>
                      <w:lock w:val="sdtLocked"/>
                    </w:sdtPr>
                    <w:sdtContent>
                      <w:p w:rsidR="00763158" w:rsidRDefault="00763158">
                        <w:pPr>
                          <w:ind w:firstLineChars="100" w:firstLine="210"/>
                        </w:pPr>
                        <w:r>
                          <w:rPr>
                            <w:rFonts w:hint="eastAsia"/>
                            <w:szCs w:val="21"/>
                          </w:rPr>
                          <w:t>吸收存款及同业存放</w:t>
                        </w:r>
                      </w:p>
                    </w:sdtContent>
                  </w:sdt>
                </w:tc>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3c7f7227298a479f925e3109384a9004"/>
                    <w:id w:val="69273163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代理买卖证券款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c753a74c55b14657b44ff96fd1a588c5"/>
                    <w:id w:val="77220236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代理承销证券款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45872124b78478895ac8ca50bf1fb8a"/>
                    <w:id w:val="-9040011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应付职工薪酬</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29,655,559.08</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29,655,559.08</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d3c044defc17425daa2954955510acc7"/>
                    <w:id w:val="-74486859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应交税费</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10,593,716.85</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10,593,716.85</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2463a98e91ab4940a86070ef84c09928"/>
                    <w:id w:val="-194791899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其他应付款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10,802,504.37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10,802,504.37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1e3b5010b1644b86a63caa38200d9fc7"/>
                    <w:id w:val="-52132134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rPr>
                          <w:t>其中：</w:t>
                        </w:r>
                        <w:r>
                          <w:rPr>
                            <w:rFonts w:hint="eastAsia"/>
                            <w:szCs w:val="21"/>
                          </w:rPr>
                          <w:t>应付利息</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bb0dd0f249ab4ec4b35a1769f3ab804c"/>
                    <w:id w:val="43286031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400" w:firstLine="840"/>
                          <w:rPr>
                            <w:szCs w:val="21"/>
                          </w:rPr>
                        </w:pPr>
                        <w:r>
                          <w:rPr>
                            <w:rFonts w:hint="eastAsia"/>
                            <w:szCs w:val="21"/>
                          </w:rPr>
                          <w:t>应付股利</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472,000.00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472,000.00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9732c7544d04b9b9f9cd67ef9c67522"/>
                    <w:id w:val="195512503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应付手续费及佣金</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722fcf0c82c847e58fe7dabb21c96fbe"/>
                    <w:id w:val="185014823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应付分保账款</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3425e5f47d8444608e19b97651415166"/>
                    <w:id w:val="-67928149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持有待售负债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184262582d204a07b7c7b039008d30a1"/>
                    <w:id w:val="-381253328"/>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一年内到期的非流动负债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7,166,231.54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7,166,231.54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af93e4b207a64595bfc64c7f72b1187a"/>
                    <w:id w:val="107578951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其他流动负债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83,960,243.33</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83,960,243.33</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9a3d3ca1f3174615bf9ff36a589d6783"/>
                    <w:id w:val="22010259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200" w:firstLine="420"/>
                          <w:rPr>
                            <w:szCs w:val="21"/>
                          </w:rPr>
                        </w:pPr>
                        <w:r>
                          <w:rPr>
                            <w:rFonts w:hint="eastAsia"/>
                            <w:szCs w:val="21"/>
                          </w:rPr>
                          <w:t>流动负债合计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2C73C1">
                    <w:pPr>
                      <w:jc w:val="right"/>
                      <w:rPr>
                        <w:sz w:val="24"/>
                      </w:rPr>
                    </w:pPr>
                    <w:r>
                      <w:t>511,887,589.14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511,887,589.14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582C3A" w:rsidTr="00B21318">
                <w:sdt>
                  <w:sdtPr>
                    <w:tag w:val="_PLD_a08e21293f134b168255e7186cb648ba"/>
                    <w:id w:val="107717377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color w:val="008000"/>
                            <w:szCs w:val="21"/>
                          </w:rPr>
                        </w:pPr>
                        <w:r>
                          <w:rPr>
                            <w:rFonts w:hint="eastAsia"/>
                            <w:b/>
                            <w:bCs/>
                            <w:szCs w:val="21"/>
                          </w:rPr>
                          <w:t>非流动负债：</w:t>
                        </w:r>
                      </w:p>
                    </w:tc>
                  </w:sdtContent>
                </w:sdt>
              </w:tr>
              <w:tr w:rsidR="00467744" w:rsidTr="00B21318">
                <w:sdt>
                  <w:sdtPr>
                    <w:tag w:val="_PLD_4b1c734d983f434b821c521fc2870fe8"/>
                    <w:id w:val="249634220"/>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保险合同准备金</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1d1cee5b720049af960e79c80ab30479"/>
                    <w:id w:val="42200581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长期借款</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023f317ab6034563a761b5d2ed98eeae"/>
                    <w:id w:val="-192780854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应付债券</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3b3edb5f36134af39020a332792fb060"/>
                    <w:id w:val="181320959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其中：优先股</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d9d94d502e044d5c83dc48388d17f72c"/>
                    <w:id w:val="-22074910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leftChars="300" w:left="630" w:firstLineChars="100" w:firstLine="210"/>
                          <w:rPr>
                            <w:szCs w:val="21"/>
                          </w:rPr>
                        </w:pPr>
                        <w:r>
                          <w:rPr>
                            <w:rFonts w:hint="eastAsia"/>
                            <w:szCs w:val="21"/>
                          </w:rPr>
                          <w:t>永续债</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tc>
                  <w:tcPr>
                    <w:tcW w:w="2053"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3d73c87b7e3475991fcc1cef4eb2477"/>
                      <w:id w:val="-346568903"/>
                      <w:lock w:val="sdtLocked"/>
                    </w:sdtPr>
                    <w:sdtContent>
                      <w:p w:rsidR="00582C3A" w:rsidRDefault="00582C3A">
                        <w:pPr>
                          <w:ind w:firstLineChars="100" w:firstLine="210"/>
                        </w:pPr>
                        <w:r>
                          <w:rPr>
                            <w:rFonts w:hint="eastAsia"/>
                          </w:rPr>
                          <w:t>租赁负债</w:t>
                        </w:r>
                      </w:p>
                    </w:sdtContent>
                  </w:sdt>
                </w:tc>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543dfbcc13f7467bbe938ed47fd08f27"/>
                    <w:id w:val="-8307400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长期应付款</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247910bb42db46d9bbfa7a6ba34ed159"/>
                    <w:id w:val="138290127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长期应付职工薪酬</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4b983db901be4c5b82741ed5d0c63202"/>
                    <w:id w:val="-12299817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预计负债</w:t>
                        </w:r>
                      </w:p>
                    </w:tc>
                  </w:sdtContent>
                </w:sdt>
                <w:tc>
                  <w:tcPr>
                    <w:tcW w:w="111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118"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13"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67744" w:rsidTr="00B21318">
                <w:sdt>
                  <w:sdtPr>
                    <w:tag w:val="_PLD_3166959a76864d06b969fe5246da4a21"/>
                    <w:id w:val="-63047888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递延收益</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19,783,363.84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19,783,363.84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0af60b77da940acae56c08bb05a1240"/>
                    <w:id w:val="103685713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递延所得税负债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1,835,152.70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1,835,152.70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ab4f0b1cb85d41959d54d3d841246bca"/>
                    <w:id w:val="2035230642"/>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其他非流动负债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70c7b2aa7d7a4f77a7e65d8722de302c"/>
                    <w:id w:val="-193651040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200" w:firstLine="420"/>
                          <w:rPr>
                            <w:szCs w:val="21"/>
                          </w:rPr>
                        </w:pPr>
                        <w:r>
                          <w:rPr>
                            <w:rFonts w:hint="eastAsia"/>
                            <w:szCs w:val="21"/>
                          </w:rPr>
                          <w:t>非流动负债合计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21,618,516.54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21,618,516.54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b5b63f46391c494fa54363a343e3a61a"/>
                    <w:id w:val="105134588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300" w:firstLine="630"/>
                          <w:rPr>
                            <w:szCs w:val="21"/>
                          </w:rPr>
                        </w:pPr>
                        <w:r>
                          <w:rPr>
                            <w:rFonts w:hint="eastAsia"/>
                            <w:szCs w:val="21"/>
                          </w:rPr>
                          <w:t>负债合计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533,506,105.68</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533,506,105.68</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582C3A" w:rsidTr="00B21318">
                <w:sdt>
                  <w:sdtPr>
                    <w:tag w:val="_PLD_e8b17808d1b64bcb8659e50a22f17c53"/>
                    <w:id w:val="161803166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szCs w:val="21"/>
                          </w:rPr>
                        </w:pPr>
                        <w:r>
                          <w:rPr>
                            <w:rFonts w:hint="eastAsia"/>
                            <w:b/>
                            <w:bCs/>
                            <w:szCs w:val="21"/>
                          </w:rPr>
                          <w:t>所有者权益（或股东权益）：</w:t>
                        </w:r>
                      </w:p>
                    </w:tc>
                  </w:sdtContent>
                </w:sdt>
              </w:tr>
              <w:tr w:rsidR="00467744" w:rsidTr="00B21318">
                <w:sdt>
                  <w:sdtPr>
                    <w:tag w:val="_PLD_9010fa9626ed4c1786f7a701883f8faf"/>
                    <w:id w:val="-4753676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实收资本（或股本）</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564,369,565.00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564,369,565.00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01098027632846aa9c0c57ce79714549"/>
                    <w:id w:val="82432199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其他权益工具</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576e62fa6e5a4609989bccbe014f951c"/>
                    <w:id w:val="125803009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其中：优先股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d231468da9dc4ca99a885c73ca1d80e6"/>
                    <w:id w:val="192129174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leftChars="300" w:left="630" w:firstLineChars="100" w:firstLine="210"/>
                          <w:rPr>
                            <w:szCs w:val="21"/>
                          </w:rPr>
                        </w:pPr>
                        <w:r>
                          <w:rPr>
                            <w:rFonts w:hint="eastAsia"/>
                            <w:szCs w:val="21"/>
                          </w:rPr>
                          <w:t>永续债</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7b70496c75d40f19a3cf648170a89dc"/>
                    <w:id w:val="-929800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资本公积</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841,832,150.04</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841,832,150.04</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0ecc8c5ac5f64e66aae115c103be5d27"/>
                    <w:id w:val="-1364205090"/>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减：库存股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f8576e43e2ba482da272b161656c0523"/>
                    <w:id w:val="100347519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其他综合收益</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4012b20126624690826c37f7fe5375f3"/>
                    <w:id w:val="1136451091"/>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专项储备</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f00af6e50b2746e6a098293b64c1d537"/>
                    <w:id w:val="-893424256"/>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盈余公积</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69,324,874.67</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69,324,874.67</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2675126dfcc04ee595fa740c9e46f1b6"/>
                    <w:id w:val="1671676459"/>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一般风险准备</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69e49e8e03b24f49a4f7055dd6cfe7af"/>
                    <w:id w:val="134455057"/>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未分配利润</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-371,210,180.30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-371,210,180.30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51025073495f439fbd66352253d45d1a"/>
                    <w:id w:val="-1497339085"/>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归属于母公司所有者权益（或股东权益）合计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1,104,316,409.41</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1,104,316,409.41</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9e2a49afb3b740edb7325551ffea197e"/>
                    <w:id w:val="36251274"/>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100" w:firstLine="210"/>
                          <w:rPr>
                            <w:szCs w:val="21"/>
                          </w:rPr>
                        </w:pPr>
                        <w:r>
                          <w:rPr>
                            <w:rFonts w:hint="eastAsia"/>
                            <w:szCs w:val="21"/>
                          </w:rPr>
                          <w:t>少数股东权益</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39,544,712.81</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39,544,712.81</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c8a5be1c81bf40a0b01cb817c0b0e1b9"/>
                    <w:id w:val="357624402"/>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200" w:firstLine="420"/>
                          <w:rPr>
                            <w:szCs w:val="21"/>
                          </w:rPr>
                        </w:pPr>
                        <w:r>
                          <w:rPr>
                            <w:rFonts w:hint="eastAsia"/>
                            <w:szCs w:val="21"/>
                          </w:rPr>
                          <w:t>所有者权益（或股东权益）合计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1,143,861,122.22</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1,143,861,122.22</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r w:rsidR="00467744" w:rsidTr="00B21318">
                <w:sdt>
                  <w:sdtPr>
                    <w:tag w:val="_PLD_bd6eda07bb8b42c19118fdb7c86bb62b"/>
                    <w:id w:val="478356513"/>
                    <w:lock w:val="sdtLocked"/>
                  </w:sdtPr>
                  <w:sdtContent>
                    <w:tc>
                      <w:tcPr>
                        <w:tcW w:w="2053" w:type="pct"/>
                        <w:tcBorders>
                          <w:top w:val="outset" w:sz="4" w:space="0" w:color="auto"/>
                          <w:left w:val="outset" w:sz="4" w:space="0" w:color="auto"/>
                          <w:bottom w:val="outset" w:sz="4" w:space="0" w:color="auto"/>
                          <w:right w:val="outset" w:sz="4" w:space="0" w:color="auto"/>
                        </w:tcBorders>
                        <w:vAlign w:val="center"/>
                      </w:tcPr>
                      <w:p w:rsidR="00763158" w:rsidRDefault="00763158">
                        <w:pPr>
                          <w:ind w:firstLineChars="300" w:firstLine="630"/>
                          <w:rPr>
                            <w:szCs w:val="21"/>
                          </w:rPr>
                        </w:pPr>
                        <w:r>
                          <w:rPr>
                            <w:rFonts w:hint="eastAsia"/>
                            <w:szCs w:val="21"/>
                          </w:rPr>
                          <w:t>负债和所有者权益（或股东权益）总计</w:t>
                        </w:r>
                      </w:p>
                    </w:tc>
                  </w:sdtContent>
                </w:sdt>
                <w:tc>
                  <w:tcPr>
                    <w:tcW w:w="1116"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1,677,367,227.90</w:t>
                    </w:r>
                  </w:p>
                </w:tc>
                <w:tc>
                  <w:tcPr>
                    <w:tcW w:w="1118" w:type="pct"/>
                    <w:tcBorders>
                      <w:top w:val="outset" w:sz="4" w:space="0" w:color="auto"/>
                      <w:left w:val="outset" w:sz="4" w:space="0" w:color="auto"/>
                      <w:bottom w:val="outset" w:sz="4" w:space="0" w:color="auto"/>
                      <w:right w:val="outset" w:sz="4" w:space="0" w:color="auto"/>
                    </w:tcBorders>
                    <w:vAlign w:val="center"/>
                  </w:tcPr>
                  <w:p w:rsidR="00763158" w:rsidRDefault="00763158" w:rsidP="00763158">
                    <w:pPr>
                      <w:jc w:val="right"/>
                      <w:rPr>
                        <w:sz w:val="24"/>
                      </w:rPr>
                    </w:pPr>
                    <w:r>
                      <w:t>1,677,367,227.90</w:t>
                    </w:r>
                  </w:p>
                </w:tc>
                <w:tc>
                  <w:tcPr>
                    <w:tcW w:w="713" w:type="pct"/>
                    <w:tcBorders>
                      <w:top w:val="outset" w:sz="4" w:space="0" w:color="auto"/>
                      <w:left w:val="outset" w:sz="4" w:space="0" w:color="auto"/>
                      <w:bottom w:val="outset" w:sz="4" w:space="0" w:color="auto"/>
                      <w:right w:val="outset" w:sz="4" w:space="0" w:color="auto"/>
                    </w:tcBorders>
                  </w:tcPr>
                  <w:p w:rsidR="00763158" w:rsidRDefault="00763158">
                    <w:pPr>
                      <w:jc w:val="right"/>
                      <w:rPr>
                        <w:szCs w:val="21"/>
                      </w:rPr>
                    </w:pPr>
                  </w:p>
                </w:tc>
              </w:tr>
            </w:tbl>
            <w:p w:rsidR="00582C3A" w:rsidRDefault="00582C3A"/>
            <w:p w:rsidR="00582C3A" w:rsidRDefault="00582C3A">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资产负债表各项目调整情况的说明[双击切换]"/>
                <w:tag w:val="_GBC_78cdedcde0e54953bd93f6d9bfb220a2"/>
                <w:id w:val="-557329981"/>
                <w:lock w:val="sdtLocked"/>
              </w:sdtPr>
              <w:sdtContent>
                <w:p w:rsidR="00FF19D1" w:rsidRDefault="003E1C3B" w:rsidP="009052F4">
                  <w:r>
                    <w:fldChar w:fldCharType="begin"/>
                  </w:r>
                  <w:r w:rsidR="00FF19D1">
                    <w:instrText xml:space="preserve"> MACROBUTTON  SnrToggleCheckbox √适用 </w:instrText>
                  </w:r>
                  <w:r>
                    <w:fldChar w:fldCharType="end"/>
                  </w:r>
                  <w:r>
                    <w:fldChar w:fldCharType="begin"/>
                  </w:r>
                  <w:r w:rsidR="00FF19D1">
                    <w:instrText xml:space="preserve"> MACROBUTTON  SnrToggleCheckbox □不适用 </w:instrText>
                  </w:r>
                  <w:r>
                    <w:fldChar w:fldCharType="end"/>
                  </w:r>
                </w:p>
              </w:sdtContent>
            </w:sdt>
            <w:sdt>
              <w:sdtPr>
                <w:alias w:val="资产负债表各项目调整情况的说明"/>
                <w:tag w:val="_GBC_75838eb883a94dccb56b0a9e60c0074d"/>
                <w:id w:val="-889573773"/>
                <w:lock w:val="sdtLocked"/>
              </w:sdtPr>
              <w:sdtContent>
                <w:p w:rsidR="00FF19D1" w:rsidRDefault="00FF19D1" w:rsidP="00B406A5">
                  <w:r>
                    <w:rPr>
                      <w:rFonts w:hint="eastAsia"/>
                    </w:rPr>
                    <w:t>无</w:t>
                  </w:r>
                </w:p>
              </w:sdtContent>
            </w:sdt>
            <w:p w:rsidR="00582C3A" w:rsidRDefault="003E1C3B"/>
          </w:sdtContent>
        </w:sdt>
        <w:sdt>
          <w:sdtPr>
            <w:rPr>
              <w:rFonts w:hint="eastAsia"/>
            </w:rPr>
            <w:tag w:val="_SEC_42ac31f2b4fa4fd6a9f6f2a4dec4d231"/>
            <w:id w:val="-1699693057"/>
            <w:lock w:val="sdtLocked"/>
          </w:sdtPr>
          <w:sdtEndPr>
            <w:rPr>
              <w:szCs w:val="21"/>
            </w:rPr>
          </w:sdtEndPr>
          <w:sdtContent>
            <w:p w:rsidR="00582C3A" w:rsidRDefault="00582C3A">
              <w:pPr>
                <w:jc w:val="center"/>
              </w:pPr>
              <w:r>
                <w:rPr>
                  <w:rFonts w:hint="eastAsia"/>
                </w:rPr>
                <w:t>母公司</w:t>
              </w:r>
              <w:r>
                <w:t>资产负债表</w:t>
              </w:r>
            </w:p>
            <w:p w:rsidR="00582C3A" w:rsidRDefault="00582C3A">
              <w:pPr>
                <w:jc w:val="right"/>
                <w:rPr>
                  <w:szCs w:val="21"/>
                </w:rPr>
              </w:pPr>
              <w:r>
                <w:rPr>
                  <w:szCs w:val="21"/>
                </w:rPr>
                <w:t xml:space="preserve">      单位：</w:t>
              </w:r>
              <w:sdt>
                <w:sdtPr>
                  <w:rPr>
                    <w:szCs w:val="21"/>
                  </w:rPr>
                  <w:alias w:val="单位：母公司资产负债表"/>
                  <w:tag w:val="_GBC_12bdcba29eb54af2b8443a5d65e13487"/>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5ae5b2f3e4c64e05b223351f52f762b8"/>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652"/>
                <w:gridCol w:w="1985"/>
                <w:gridCol w:w="1984"/>
                <w:gridCol w:w="1428"/>
              </w:tblGrid>
              <w:tr w:rsidR="00582C3A" w:rsidTr="00B21318">
                <w:trPr>
                  <w:cantSplit/>
                </w:trPr>
                <w:sdt>
                  <w:sdtPr>
                    <w:tag w:val="_PLD_1862792538844cfebbd7412e518cc3a1"/>
                    <w:id w:val="-93419981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b/>
                            <w:szCs w:val="21"/>
                          </w:rPr>
                          <w:t>项目</w:t>
                        </w:r>
                      </w:p>
                    </w:tc>
                  </w:sdtContent>
                </w:sdt>
                <w:sdt>
                  <w:sdtPr>
                    <w:tag w:val="_PLD_490733515ea04b4585d8f94ac2bde396"/>
                    <w:id w:val="1141466636"/>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rFonts w:hint="eastAsia"/>
                            <w:b/>
                            <w:szCs w:val="21"/>
                          </w:rPr>
                          <w:t>2020年12月31日</w:t>
                        </w:r>
                      </w:p>
                    </w:tc>
                  </w:sdtContent>
                </w:sdt>
                <w:sdt>
                  <w:sdtPr>
                    <w:tag w:val="_PLD_e87e7f82c0ce4a00b4c3c32f679e366a"/>
                    <w:id w:val="1029686191"/>
                    <w:lock w:val="sdtLocked"/>
                  </w:sdtPr>
                  <w:sdtContent>
                    <w:tc>
                      <w:tcPr>
                        <w:tcW w:w="1096"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szCs w:val="21"/>
                          </w:rPr>
                        </w:pPr>
                        <w:r>
                          <w:rPr>
                            <w:rFonts w:hint="eastAsia"/>
                            <w:b/>
                            <w:szCs w:val="21"/>
                          </w:rPr>
                          <w:t>2021年1月1日</w:t>
                        </w:r>
                      </w:p>
                    </w:tc>
                  </w:sdtContent>
                </w:sdt>
                <w:sdt>
                  <w:sdtPr>
                    <w:tag w:val="_PLD_183442aef00f452987866abd92d323be"/>
                    <w:id w:val="1702206883"/>
                    <w:lock w:val="sdtLocked"/>
                  </w:sdtPr>
                  <w:sdtContent>
                    <w:tc>
                      <w:tcPr>
                        <w:tcW w:w="789" w:type="pct"/>
                        <w:tcBorders>
                          <w:top w:val="outset" w:sz="4" w:space="0" w:color="auto"/>
                          <w:left w:val="outset" w:sz="4" w:space="0" w:color="auto"/>
                          <w:bottom w:val="outset" w:sz="4" w:space="0" w:color="auto"/>
                          <w:right w:val="outset" w:sz="4" w:space="0" w:color="auto"/>
                        </w:tcBorders>
                        <w:vAlign w:val="center"/>
                      </w:tcPr>
                      <w:p w:rsidR="00582C3A" w:rsidRDefault="00582C3A">
                        <w:pPr>
                          <w:jc w:val="center"/>
                          <w:rPr>
                            <w:b/>
                          </w:rPr>
                        </w:pPr>
                        <w:r>
                          <w:rPr>
                            <w:rFonts w:hint="eastAsia"/>
                            <w:b/>
                          </w:rPr>
                          <w:t>调整数</w:t>
                        </w:r>
                      </w:p>
                    </w:tc>
                  </w:sdtContent>
                </w:sdt>
              </w:tr>
              <w:tr w:rsidR="00582C3A" w:rsidTr="00B21318">
                <w:sdt>
                  <w:sdtPr>
                    <w:tag w:val="_PLD_d3873035b3234fe09b962abf0385995a"/>
                    <w:id w:val="208979681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szCs w:val="21"/>
                          </w:rPr>
                        </w:pPr>
                        <w:r>
                          <w:rPr>
                            <w:rFonts w:hint="eastAsia"/>
                            <w:b/>
                            <w:bCs/>
                            <w:szCs w:val="21"/>
                          </w:rPr>
                          <w:t>流动资产：</w:t>
                        </w:r>
                      </w:p>
                    </w:tc>
                  </w:sdtContent>
                </w:sdt>
              </w:tr>
              <w:tr w:rsidR="00475D6A" w:rsidTr="00B21318">
                <w:sdt>
                  <w:sdtPr>
                    <w:tag w:val="_PLD_74d515e6d6184499b93a2f64ac76312a"/>
                    <w:id w:val="25094406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98,630,664.15</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98,630,664.15</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bce670f2a4240eeaa8e481be0a277f1"/>
                      <w:id w:val="-808316853"/>
                      <w:lock w:val="sdtLocked"/>
                    </w:sdtPr>
                    <w:sdtContent>
                      <w:p w:rsidR="00475D6A" w:rsidRDefault="00475D6A">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ae75f8d2f5c14936a6818948d6cc2951"/>
                    <w:id w:val="-7751857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d38796d2735e412fbb2b548202f4f87a"/>
                    <w:id w:val="99876590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60,818,025.81</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60,818,025.81</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330335623c744c63b1ff8fbca1c82725"/>
                    <w:id w:val="1767107248"/>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123,459,437.81</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123,459,437.81</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9488865268f46f29f059c2d0282e38e"/>
                      <w:id w:val="-1531247654"/>
                      <w:lock w:val="sdtLocked"/>
                    </w:sdtPr>
                    <w:sdtContent>
                      <w:p w:rsidR="00475D6A" w:rsidRDefault="00475D6A">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30,493,157.45</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30,493,157.45</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075402e44a9d4fec8c80849345f9a7ff"/>
                    <w:id w:val="29294363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113,847,704.83</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113,847,704.83</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c2d0a7a6a8e64d7e876eef520833ed71"/>
                    <w:id w:val="21471405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104,785,682.31</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104,785,682.31</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f4aedbe1c37746bd94298a5fa1ce694d"/>
                    <w:id w:val="1974102068"/>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52de14b1293c4f25af2be3d116cf9e85"/>
                    <w:id w:val="89115266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c7b0b124530948fbb30e06a409fd5565"/>
                    <w:id w:val="-140921761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117,244,455.35</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117,244,455.35</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161e7eb66949c8ae57a598e14e7c20"/>
                      <w:id w:val="1569926505"/>
                      <w:lock w:val="sdtLocked"/>
                    </w:sdtPr>
                    <w:sdtContent>
                      <w:p w:rsidR="00475D6A" w:rsidRDefault="00475D6A">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425e5328b0a240e59b878c6d6e9636a3"/>
                    <w:id w:val="103322727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632efccee98548b68b34b43db7e78ee1"/>
                    <w:id w:val="-206971455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1f0292fdc6a84de4bb5b1513e1206a77"/>
                    <w:id w:val="-204381746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53,848,003.57</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53,848,003.57</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18bb3148590e45af9975783b03139934"/>
                    <w:id w:val="-195300816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703,127,131.28</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703,127,131.28</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582C3A" w:rsidTr="00B21318">
                <w:sdt>
                  <w:sdtPr>
                    <w:tag w:val="_PLD_32045b1e965f45488a253d2d0cb1dd0d"/>
                    <w:id w:val="-69615792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color w:val="008000"/>
                            <w:szCs w:val="21"/>
                          </w:rPr>
                        </w:pPr>
                        <w:r>
                          <w:rPr>
                            <w:rFonts w:hint="eastAsia"/>
                            <w:b/>
                            <w:bCs/>
                            <w:szCs w:val="21"/>
                          </w:rPr>
                          <w:t>非流动资产：</w:t>
                        </w:r>
                      </w:p>
                    </w:tc>
                  </w:sdtContent>
                </w:sdt>
              </w:tr>
              <w:tr w:rsidR="00582C3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d781a1b9664fec8afde1775d5cd963"/>
                      <w:id w:val="668144251"/>
                      <w:lock w:val="sdtLocked"/>
                    </w:sdtPr>
                    <w:sdtContent>
                      <w:p w:rsidR="00582C3A" w:rsidRDefault="00582C3A">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2f6e093da4342b6984f0c97e8feb021"/>
                      <w:id w:val="917066494"/>
                      <w:lock w:val="sdtLocked"/>
                    </w:sdtPr>
                    <w:sdtContent>
                      <w:p w:rsidR="00582C3A" w:rsidRDefault="00582C3A">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sdt>
                  <w:sdtPr>
                    <w:tag w:val="_PLD_b5e78a65ad3e4a80bf6991e93db7bf56"/>
                    <w:id w:val="-192440964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475D6A" w:rsidTr="00B21318">
                <w:sdt>
                  <w:sdtPr>
                    <w:tag w:val="_PLD_977fb30cb6c9428e94fad6ae22cf3201"/>
                    <w:id w:val="-69314875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265,130,773.20</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265,130,773.20</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a4799edfb2488aa60a2aa44ca44c75"/>
                      <w:id w:val="-122234291"/>
                      <w:lock w:val="sdtLocked"/>
                    </w:sdtPr>
                    <w:sdtContent>
                      <w:p w:rsidR="00475D6A" w:rsidRDefault="00475D6A">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61844f1a7304fd6b2a6710353978835"/>
                      <w:id w:val="658809190"/>
                      <w:lock w:val="sdtLocked"/>
                    </w:sdtPr>
                    <w:sdtContent>
                      <w:p w:rsidR="00475D6A" w:rsidRDefault="00475D6A">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923eb7718b5b46499e26c674a192c4ff"/>
                    <w:id w:val="-999807757"/>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f782e0f6f8eb4d55b6200e2b80225924"/>
                    <w:id w:val="171731956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462,832,282.56</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462,832,282.56</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9888fe85522948d98e1ac835c1f1dd6c"/>
                    <w:id w:val="-1429276037"/>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94a792f6bcab460c9b29439620066ee2"/>
                    <w:id w:val="207639887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ac72a00d096e4d379112e9698d90becc"/>
                    <w:id w:val="-17219223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52b828b5bb84ee7a90fc8e5ec358171"/>
                      <w:id w:val="197512929"/>
                      <w:lock w:val="sdtLocked"/>
                    </w:sdtPr>
                    <w:sdtContent>
                      <w:p w:rsidR="00475D6A" w:rsidRDefault="00475D6A">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d3dfcf3e9c1e4ba1a222b98847f77185"/>
                    <w:id w:val="-114064637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9,964,403.20</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9,964,403.20</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d8aaf9fbcb124c8883d1d27dcea819e2"/>
                    <w:id w:val="-202260429"/>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72f3e515cd2543c59ab69795181cf131"/>
                    <w:id w:val="922233802"/>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8c2976ac40f54cd396b19fa300ed8008"/>
                    <w:id w:val="-173253594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53d257ee3505443db4987c29f2554910"/>
                    <w:id w:val="-38826181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1,921,900.00</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1,921,900.00</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919069c92934428fbcfd69549ecd9bfe"/>
                    <w:id w:val="-138394496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1,514,221.11</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1,514,221.11</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f24ecc71dadc469a9a36c98fcc2789eb"/>
                    <w:id w:val="-1644418917"/>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741,363,580.07</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741,363,580.07</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475D6A" w:rsidTr="00B21318">
                <w:sdt>
                  <w:sdtPr>
                    <w:tag w:val="_PLD_51977f8ffa3f40279adeb2efeb9bc455"/>
                    <w:id w:val="-212367606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475D6A" w:rsidRDefault="00475D6A">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1,444,490,711.35</w:t>
                    </w:r>
                  </w:p>
                </w:tc>
                <w:tc>
                  <w:tcPr>
                    <w:tcW w:w="1096" w:type="pct"/>
                    <w:tcBorders>
                      <w:top w:val="outset" w:sz="4" w:space="0" w:color="auto"/>
                      <w:left w:val="outset" w:sz="4" w:space="0" w:color="auto"/>
                      <w:bottom w:val="outset" w:sz="4" w:space="0" w:color="auto"/>
                      <w:right w:val="outset" w:sz="4" w:space="0" w:color="auto"/>
                    </w:tcBorders>
                    <w:vAlign w:val="center"/>
                  </w:tcPr>
                  <w:p w:rsidR="00475D6A" w:rsidRDefault="00475D6A" w:rsidP="00475D6A">
                    <w:pPr>
                      <w:jc w:val="right"/>
                      <w:rPr>
                        <w:sz w:val="24"/>
                      </w:rPr>
                    </w:pPr>
                    <w:r>
                      <w:t>1,444,490,711.35</w:t>
                    </w:r>
                  </w:p>
                </w:tc>
                <w:tc>
                  <w:tcPr>
                    <w:tcW w:w="789" w:type="pct"/>
                    <w:tcBorders>
                      <w:top w:val="outset" w:sz="4" w:space="0" w:color="auto"/>
                      <w:left w:val="outset" w:sz="4" w:space="0" w:color="auto"/>
                      <w:bottom w:val="outset" w:sz="4" w:space="0" w:color="auto"/>
                      <w:right w:val="outset" w:sz="4" w:space="0" w:color="auto"/>
                    </w:tcBorders>
                  </w:tcPr>
                  <w:p w:rsidR="00475D6A" w:rsidRDefault="00475D6A">
                    <w:pPr>
                      <w:jc w:val="right"/>
                      <w:rPr>
                        <w:szCs w:val="21"/>
                      </w:rPr>
                    </w:pPr>
                  </w:p>
                </w:tc>
              </w:tr>
              <w:tr w:rsidR="00582C3A" w:rsidTr="00B21318">
                <w:sdt>
                  <w:sdtPr>
                    <w:tag w:val="_PLD_db8d96c989354c3296a1eda26de6ec79"/>
                    <w:id w:val="16717631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color w:val="008000"/>
                            <w:szCs w:val="21"/>
                          </w:rPr>
                        </w:pPr>
                        <w:r>
                          <w:rPr>
                            <w:rFonts w:hint="eastAsia"/>
                            <w:b/>
                            <w:bCs/>
                            <w:szCs w:val="21"/>
                          </w:rPr>
                          <w:t>流动负债：</w:t>
                        </w:r>
                      </w:p>
                    </w:tc>
                  </w:sdtContent>
                </w:sdt>
              </w:tr>
              <w:tr w:rsidR="009052F4" w:rsidTr="00B21318">
                <w:sdt>
                  <w:sdtPr>
                    <w:tag w:val="_PLD_3e2e2cae5fe54175954842f21e380792"/>
                    <w:id w:val="-1816324308"/>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150,712,100.00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150,712,100.00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c94fe40b83d49bf83fb122751e1d1bb"/>
                      <w:id w:val="555979423"/>
                      <w:lock w:val="sdtLocked"/>
                    </w:sdtPr>
                    <w:sdtContent>
                      <w:p w:rsidR="009052F4" w:rsidRDefault="009052F4">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c66d4d28400f430283766247212b1db5"/>
                    <w:id w:val="1562050029"/>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6f67648c9cf84e82a7a20c798fe25ca4"/>
                    <w:id w:val="-87523169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347,736.03</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347,736.03</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120db261af8f49df8aaf60cf2fb46c78"/>
                    <w:id w:val="145706740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44,876,877.23</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44,876,877.23</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034864597704b55a5f3f7f998469d5b"/>
                    <w:id w:val="-42904525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561f0d0a0a34a85828d80c58f692fff"/>
                      <w:id w:val="-1117990423"/>
                      <w:lock w:val="sdtLocked"/>
                    </w:sdtPr>
                    <w:sdtContent>
                      <w:p w:rsidR="009052F4" w:rsidRDefault="009052F4">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78,723,923.22</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78,723,923.22</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fe577d9706c54cc5a0e6f7a4f5604308"/>
                    <w:id w:val="17624367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9,747,594.94</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9,747,594.94</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51b9a6704bb24333afd79a9e810f3762"/>
                    <w:id w:val="184629226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8,194,170.61</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8,194,170.61</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6c899088837047b59f06e1ea234d6e77"/>
                    <w:id w:val="-69616073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23,130,018.70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23,130,018.70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32cf39725ac848019b8f693468e6c1df"/>
                    <w:id w:val="143424155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6b3a45e82e14416b52097ea23c99d71"/>
                    <w:id w:val="143169621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472,000.00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472,000.00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096b25761952479bbcd407760f4ca6e6"/>
                    <w:id w:val="-191408119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57f107b54d7347ddb70cc3541d45fd9a"/>
                    <w:id w:val="-1004669538"/>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cfb10e5f20a24287a1f812e4f551eb22"/>
                    <w:id w:val="-73500882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26,358,277.12</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26,358,277.12</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bf4cf672283f4e4d98b659444f70f237"/>
                    <w:id w:val="-938133762"/>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342,090,697.85</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342,090,697.85</w:t>
                    </w:r>
                  </w:p>
                </w:tc>
                <w:tc>
                  <w:tcPr>
                    <w:tcW w:w="789" w:type="pct"/>
                    <w:tcBorders>
                      <w:top w:val="outset" w:sz="4" w:space="0" w:color="auto"/>
                      <w:left w:val="outset" w:sz="4" w:space="0" w:color="auto"/>
                      <w:bottom w:val="outset" w:sz="4" w:space="0" w:color="auto"/>
                      <w:right w:val="outset" w:sz="4" w:space="0" w:color="auto"/>
                    </w:tcBorders>
                    <w:vAlign w:val="center"/>
                  </w:tcPr>
                  <w:p w:rsidR="009052F4" w:rsidRDefault="009052F4">
                    <w:pPr>
                      <w:jc w:val="right"/>
                      <w:rPr>
                        <w:szCs w:val="21"/>
                      </w:rPr>
                    </w:pPr>
                  </w:p>
                </w:tc>
              </w:tr>
              <w:tr w:rsidR="00582C3A" w:rsidTr="00B21318">
                <w:sdt>
                  <w:sdtPr>
                    <w:tag w:val="_PLD_52a22ef7fccb4e379a79ea67a62aaba0"/>
                    <w:id w:val="57194261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color w:val="008000"/>
                            <w:szCs w:val="21"/>
                          </w:rPr>
                        </w:pPr>
                        <w:r>
                          <w:rPr>
                            <w:rFonts w:hint="eastAsia"/>
                            <w:b/>
                            <w:bCs/>
                            <w:szCs w:val="21"/>
                          </w:rPr>
                          <w:t>非流动负债：</w:t>
                        </w:r>
                      </w:p>
                    </w:tc>
                  </w:sdtContent>
                </w:sdt>
              </w:tr>
              <w:tr w:rsidR="00582C3A" w:rsidTr="00B21318">
                <w:sdt>
                  <w:sdtPr>
                    <w:tag w:val="_PLD_1b50d6aca4f848b0a201012e1a56c5df"/>
                    <w:id w:val="-171841780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sdt>
                  <w:sdtPr>
                    <w:tag w:val="_PLD_f743fead7c3f4b6298b2ba6c4fa6f032"/>
                    <w:id w:val="862720442"/>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sdt>
                  <w:sdtPr>
                    <w:tag w:val="_PLD_b26c3fd416f248bd8f93f66fe4e65e3a"/>
                    <w:id w:val="31121405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sdt>
                  <w:sdtPr>
                    <w:tag w:val="_PLD_cfafb0006816456baad4e5eaa44f8e74"/>
                    <w:id w:val="-1668398632"/>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tc>
                  <w:tcPr>
                    <w:tcW w:w="201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7fbe27f38d04e5296f624963d65b0bd"/>
                      <w:id w:val="182097503"/>
                      <w:lock w:val="sdtLocked"/>
                    </w:sdtPr>
                    <w:sdtContent>
                      <w:p w:rsidR="00582C3A" w:rsidRDefault="00582C3A">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vAlign w:val="center"/>
                  </w:tcPr>
                  <w:p w:rsidR="00582C3A" w:rsidRDefault="00582C3A">
                    <w:pPr>
                      <w:jc w:val="right"/>
                      <w:rPr>
                        <w:szCs w:val="21"/>
                      </w:rPr>
                    </w:pPr>
                  </w:p>
                </w:tc>
              </w:tr>
              <w:tr w:rsidR="00582C3A" w:rsidTr="00B21318">
                <w:sdt>
                  <w:sdtPr>
                    <w:tag w:val="_PLD_763b001745074e8f80d333aa33c77b1c"/>
                    <w:id w:val="-205090541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vAlign w:val="center"/>
                  </w:tcPr>
                  <w:p w:rsidR="00582C3A" w:rsidRDefault="00582C3A">
                    <w:pPr>
                      <w:jc w:val="right"/>
                      <w:rPr>
                        <w:szCs w:val="21"/>
                      </w:rPr>
                    </w:pPr>
                  </w:p>
                </w:tc>
              </w:tr>
              <w:tr w:rsidR="00582C3A" w:rsidTr="00B21318">
                <w:sdt>
                  <w:sdtPr>
                    <w:tag w:val="_PLD_54a1b08397c44641a82c6703cc59448a"/>
                    <w:id w:val="-972743347"/>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582C3A" w:rsidTr="00B21318">
                <w:sdt>
                  <w:sdtPr>
                    <w:tag w:val="_PLD_ef8f7fa162d14efa8d47e7f05d101e03"/>
                    <w:id w:val="-937835318"/>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582C3A" w:rsidRDefault="00582C3A">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1096"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c>
                  <w:tcPr>
                    <w:tcW w:w="789" w:type="pct"/>
                    <w:tcBorders>
                      <w:top w:val="outset" w:sz="4" w:space="0" w:color="auto"/>
                      <w:left w:val="outset" w:sz="4" w:space="0" w:color="auto"/>
                      <w:bottom w:val="outset" w:sz="4" w:space="0" w:color="auto"/>
                      <w:right w:val="outset" w:sz="4" w:space="0" w:color="auto"/>
                    </w:tcBorders>
                  </w:tcPr>
                  <w:p w:rsidR="00582C3A" w:rsidRDefault="00582C3A">
                    <w:pPr>
                      <w:jc w:val="right"/>
                      <w:rPr>
                        <w:szCs w:val="21"/>
                      </w:rPr>
                    </w:pPr>
                  </w:p>
                </w:tc>
              </w:tr>
              <w:tr w:rsidR="009052F4" w:rsidTr="00B21318">
                <w:sdt>
                  <w:sdtPr>
                    <w:tag w:val="_PLD_120d7a5cbf854260b2b6e8f758bd1a73"/>
                    <w:id w:val="-1429728134"/>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12,321,091.40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12,321,091.40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6cf4310ed7c45cbb6be75b34ac02fd6"/>
                    <w:id w:val="129648633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004e165cb9b945988d1ce02dce8c7a6e"/>
                    <w:id w:val="-180638183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6b9286d59f434dc3883cb7d8d6f992fb"/>
                    <w:id w:val="167930773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12,321,091.40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12,321,091.40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9966b1afdeb54842a8fceb3cacd3ccf5"/>
                    <w:id w:val="498925196"/>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354,411,789.25</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354,411,789.25</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582C3A" w:rsidTr="00B21318">
                <w:sdt>
                  <w:sdtPr>
                    <w:tag w:val="_PLD_27af5114b1374bfaa5ee117b52b2dea6"/>
                    <w:id w:val="-20264128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82C3A" w:rsidRDefault="00582C3A">
                        <w:pPr>
                          <w:rPr>
                            <w:color w:val="008000"/>
                            <w:szCs w:val="21"/>
                          </w:rPr>
                        </w:pPr>
                        <w:r>
                          <w:rPr>
                            <w:rFonts w:hint="eastAsia"/>
                            <w:b/>
                            <w:bCs/>
                            <w:szCs w:val="21"/>
                          </w:rPr>
                          <w:t>所有者权益（或股东权益）：</w:t>
                        </w:r>
                      </w:p>
                    </w:tc>
                  </w:sdtContent>
                </w:sdt>
              </w:tr>
              <w:tr w:rsidR="009052F4" w:rsidTr="00B21318">
                <w:sdt>
                  <w:sdtPr>
                    <w:tag w:val="_PLD_8d70171a419341f09876bd7007078e61"/>
                    <w:id w:val="102821748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564,369,565.00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564,369,565.00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6a2c5af5b63843e288dac2f4dfa16684"/>
                    <w:id w:val="-1621059873"/>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00ac4295a6c1486798f20bf742b8834b"/>
                    <w:id w:val="133264441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c2fa35d8e1ac487a949a2fe2d62ba1c1"/>
                    <w:id w:val="-417101152"/>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834b3ab77c824936875be7024902ea58"/>
                    <w:id w:val="-128773405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824,142,752.66</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824,142,752.66</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a70d9354e9a94ab690010aa4bf4fe9dc"/>
                    <w:id w:val="183567829"/>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4e4dbb75dc1047fead1e2e3d2f27761e"/>
                    <w:id w:val="-710575049"/>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6c13a47d776445fc9274525173a52d60"/>
                    <w:id w:val="1172918555"/>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d11efa46b0146de89d9167f31cbb19b"/>
                    <w:id w:val="-75290145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69,324,874.67</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69,324,874.67</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86bc5971158404eb1d42b4de33e2728"/>
                    <w:id w:val="162141021"/>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-367,758,270.23</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-367,758,270.23</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c20899a0afbc45fb9f96c375ae861870"/>
                    <w:id w:val="152289511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1,090,078,922.10</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1,090,078,922.10</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r w:rsidR="009052F4" w:rsidTr="00B21318">
                <w:sdt>
                  <w:sdtPr>
                    <w:tag w:val="_PLD_db11ece6f92844b48c8e943a030153d9"/>
                    <w:id w:val="2033075050"/>
                    <w:lock w:val="sdtLocked"/>
                  </w:sdtPr>
                  <w:sdtContent>
                    <w:tc>
                      <w:tcPr>
                        <w:tcW w:w="2018" w:type="pct"/>
                        <w:tcBorders>
                          <w:top w:val="outset" w:sz="4" w:space="0" w:color="auto"/>
                          <w:left w:val="outset" w:sz="4" w:space="0" w:color="auto"/>
                          <w:bottom w:val="outset" w:sz="4" w:space="0" w:color="auto"/>
                          <w:right w:val="outset" w:sz="4" w:space="0" w:color="auto"/>
                        </w:tcBorders>
                        <w:vAlign w:val="center"/>
                      </w:tcPr>
                      <w:p w:rsidR="009052F4" w:rsidRDefault="009052F4">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1,444,490,711.35</w:t>
                    </w:r>
                  </w:p>
                </w:tc>
                <w:tc>
                  <w:tcPr>
                    <w:tcW w:w="1096" w:type="pct"/>
                    <w:tcBorders>
                      <w:top w:val="outset" w:sz="4" w:space="0" w:color="auto"/>
                      <w:left w:val="outset" w:sz="4" w:space="0" w:color="auto"/>
                      <w:bottom w:val="outset" w:sz="4" w:space="0" w:color="auto"/>
                      <w:right w:val="outset" w:sz="4" w:space="0" w:color="auto"/>
                    </w:tcBorders>
                    <w:vAlign w:val="center"/>
                  </w:tcPr>
                  <w:p w:rsidR="009052F4" w:rsidRDefault="009052F4" w:rsidP="009052F4">
                    <w:pPr>
                      <w:jc w:val="right"/>
                      <w:rPr>
                        <w:sz w:val="24"/>
                      </w:rPr>
                    </w:pPr>
                    <w:r>
                      <w:t>1,444,490,711.35</w:t>
                    </w:r>
                  </w:p>
                </w:tc>
                <w:tc>
                  <w:tcPr>
                    <w:tcW w:w="789" w:type="pct"/>
                    <w:tcBorders>
                      <w:top w:val="outset" w:sz="4" w:space="0" w:color="auto"/>
                      <w:left w:val="outset" w:sz="4" w:space="0" w:color="auto"/>
                      <w:bottom w:val="outset" w:sz="4" w:space="0" w:color="auto"/>
                      <w:right w:val="outset" w:sz="4" w:space="0" w:color="auto"/>
                    </w:tcBorders>
                  </w:tcPr>
                  <w:p w:rsidR="009052F4" w:rsidRDefault="009052F4">
                    <w:pPr>
                      <w:jc w:val="right"/>
                      <w:rPr>
                        <w:szCs w:val="21"/>
                      </w:rPr>
                    </w:pPr>
                  </w:p>
                </w:tc>
              </w:tr>
            </w:tbl>
            <w:p w:rsidR="00582C3A" w:rsidRDefault="00582C3A">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母公司资产负债表各项目调整情况的说明[双击切换]"/>
                <w:tag w:val="_GBC_4da43801742d47a3ad02db54d198c963"/>
                <w:id w:val="-1772314139"/>
                <w:lock w:val="sdtLocked"/>
              </w:sdtPr>
              <w:sdtContent>
                <w:p w:rsidR="00B073A0" w:rsidRDefault="003E1C3B" w:rsidP="00B073A0">
                  <w:r>
                    <w:fldChar w:fldCharType="begin"/>
                  </w:r>
                  <w:r w:rsidR="00B073A0">
                    <w:instrText xml:space="preserve"> MACROBUTTON  SnrToggleCheckbox √适用 </w:instrText>
                  </w:r>
                  <w:r>
                    <w:fldChar w:fldCharType="end"/>
                  </w:r>
                  <w:r>
                    <w:fldChar w:fldCharType="begin"/>
                  </w:r>
                  <w:r w:rsidR="00B073A0">
                    <w:instrText xml:space="preserve"> MACROBUTTON  SnrToggleCheckbox □不适用 </w:instrText>
                  </w:r>
                  <w:r>
                    <w:fldChar w:fldCharType="end"/>
                  </w:r>
                </w:p>
              </w:sdtContent>
            </w:sdt>
            <w:sdt>
              <w:sdtPr>
                <w:alias w:val="母公司资产负债表各项目调整情况的说明"/>
                <w:tag w:val="_GBC_d0fbabdfa28a42cc85d9e88c82f80510"/>
                <w:id w:val="1818995987"/>
                <w:lock w:val="sdtLocked"/>
              </w:sdtPr>
              <w:sdtContent>
                <w:p w:rsidR="00B073A0" w:rsidRDefault="00B073A0" w:rsidP="007F0B33">
                  <w:r>
                    <w:rPr>
                      <w:rFonts w:hint="eastAsia"/>
                    </w:rPr>
                    <w:t>无</w:t>
                  </w:r>
                </w:p>
              </w:sdtContent>
            </w:sdt>
            <w:p w:rsidR="00582C3A" w:rsidRPr="00B073A0" w:rsidRDefault="003E1C3B" w:rsidP="00B073A0"/>
          </w:sdtContent>
        </w:sdt>
      </w:sdtContent>
    </w:sdt>
    <w:bookmarkEnd w:id="84" w:displacedByCustomXml="next"/>
    <w:bookmarkStart w:id="85" w:name="_Hlk10466171" w:displacedByCustomXml="next"/>
    <w:sdt>
      <w:sdtPr>
        <w:rPr>
          <w:rFonts w:ascii="宋体" w:hAnsi="宋体" w:cs="宋体" w:hint="eastAsia"/>
          <w:b w:val="0"/>
          <w:bCs w:val="0"/>
          <w:kern w:val="0"/>
          <w:szCs w:val="21"/>
        </w:rPr>
        <w:alias w:val="模块:首次执行新金融工具准则、新租赁准则追溯调整前期比较数据的说明"/>
        <w:tag w:val="_SEC_a98b82c2763d4798bed73cd0b4fbc809"/>
        <w:id w:val="26282993"/>
        <w:lock w:val="sdtLocked"/>
        <w:placeholder>
          <w:docPart w:val="GBC22222222222222222222222222222"/>
        </w:placeholder>
      </w:sdtPr>
      <w:sdtEndPr>
        <w:rPr>
          <w:rFonts w:hint="default"/>
        </w:rPr>
      </w:sdtEndPr>
      <w:sdtContent>
        <w:p w:rsidR="00DA590C" w:rsidRDefault="00DA590C" w:rsidP="004A3A29">
          <w:pPr>
            <w:pStyle w:val="4"/>
            <w:numPr>
              <w:ilvl w:val="3"/>
              <w:numId w:val="48"/>
            </w:numPr>
            <w:ind w:left="426" w:hanging="426"/>
            <w:rPr>
              <w:rFonts w:ascii="宋体" w:hAnsi="宋体"/>
              <w:szCs w:val="21"/>
            </w:rPr>
          </w:pPr>
          <w:r>
            <w:rPr>
              <w:rFonts w:ascii="宋体" w:hAnsi="宋体" w:hint="eastAsia"/>
              <w:szCs w:val="21"/>
            </w:rPr>
            <w:t>2021年</w:t>
          </w:r>
          <w:r>
            <w:rPr>
              <w:rFonts w:ascii="宋体" w:hAnsi="宋体" w:hint="eastAsia"/>
            </w:rPr>
            <w:t>起首次执行新租赁准则追溯调整前期比较数据的说</w:t>
          </w:r>
          <w:r>
            <w:rPr>
              <w:rFonts w:ascii="宋体" w:hAnsi="宋体"/>
            </w:rPr>
            <w:t>明</w:t>
          </w:r>
        </w:p>
        <w:sdt>
          <w:sdtPr>
            <w:rPr>
              <w:szCs w:val="21"/>
            </w:rPr>
            <w:alias w:val="是否适用：首次执行新会计准则调整前期比较数据的说明[双击切换]"/>
            <w:tag w:val="_GBC_ceaa7ba89e47473da347779a7dc5e772"/>
            <w:id w:val="2628299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bookmarkEnd w:id="85" w:displacedByCustomXml="prev"/>
    <w:sdt>
      <w:sdtPr>
        <w:rPr>
          <w:rFonts w:ascii="宋体" w:hAnsi="宋体" w:cstheme="minorBidi" w:hint="eastAsia"/>
          <w:b w:val="0"/>
          <w:bCs w:val="0"/>
          <w:kern w:val="0"/>
          <w:szCs w:val="22"/>
        </w:rPr>
        <w:alias w:val="模块:其他"/>
        <w:tag w:val="_GBC_f9189f2c315949f484bded540173f7a8"/>
        <w:id w:val="26282995"/>
        <w:lock w:val="sdtLocked"/>
        <w:placeholder>
          <w:docPart w:val="GBC22222222222222222222222222222"/>
        </w:placeholder>
      </w:sdtPr>
      <w:sdtEndPr>
        <w:rPr>
          <w:rFonts w:cs="Times New Roman"/>
          <w:szCs w:val="21"/>
        </w:rPr>
      </w:sdtEndPr>
      <w:sdtContent>
        <w:p w:rsidR="00DA590C" w:rsidRDefault="00DA590C" w:rsidP="004A3A29">
          <w:pPr>
            <w:pStyle w:val="3"/>
            <w:numPr>
              <w:ilvl w:val="0"/>
              <w:numId w:val="37"/>
            </w:numPr>
            <w:rPr>
              <w:rFonts w:ascii="宋体" w:hAnsi="宋体"/>
            </w:rPr>
          </w:pPr>
          <w:r>
            <w:rPr>
              <w:rFonts w:ascii="宋体" w:hAnsi="宋体" w:hint="eastAsia"/>
            </w:rPr>
            <w:t>其他</w:t>
          </w:r>
        </w:p>
        <w:sdt>
          <w:sdtPr>
            <w:rPr>
              <w:rFonts w:hint="eastAsia"/>
              <w:szCs w:val="21"/>
            </w:rPr>
            <w:alias w:val="是否适用：公司主要会计政策、会计估计和前期差错的其他说明[双击切换]"/>
            <w:tag w:val="_GBC_6deb29735f384e0d9a2b017d4265a493"/>
            <w:id w:val="26282994"/>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p w:rsidR="00DA590C" w:rsidRDefault="00DA590C" w:rsidP="004A3A29">
      <w:pPr>
        <w:pStyle w:val="2"/>
        <w:numPr>
          <w:ilvl w:val="0"/>
          <w:numId w:val="32"/>
        </w:numPr>
        <w:ind w:left="422" w:hanging="422"/>
        <w:rPr>
          <w:rFonts w:ascii="宋体" w:hAnsi="宋体"/>
        </w:rPr>
      </w:pPr>
      <w:r>
        <w:rPr>
          <w:rFonts w:ascii="宋体" w:hAnsi="宋体" w:hint="eastAsia"/>
        </w:rPr>
        <w:lastRenderedPageBreak/>
        <w:t>税项</w:t>
      </w:r>
    </w:p>
    <w:sdt>
      <w:sdtPr>
        <w:rPr>
          <w:rFonts w:ascii="宋体" w:hAnsi="宋体" w:cs="宋体"/>
          <w:b w:val="0"/>
          <w:bCs w:val="0"/>
          <w:kern w:val="0"/>
          <w:szCs w:val="22"/>
        </w:rPr>
        <w:alias w:val="模块:主要税种及税率"/>
        <w:tag w:val="_GBC_21c965fa52af49a9865023fb4e05671a"/>
        <w:id w:val="26283009"/>
        <w:lock w:val="sdtLocked"/>
        <w:placeholder>
          <w:docPart w:val="GBC22222222222222222222222222222"/>
        </w:placeholder>
      </w:sdtPr>
      <w:sdtEndPr>
        <w:rPr>
          <w:rFonts w:cs="Times New Roman"/>
          <w:kern w:val="2"/>
          <w:szCs w:val="21"/>
        </w:rPr>
      </w:sdtEndPr>
      <w:sdtContent>
        <w:p w:rsidR="00DA590C" w:rsidRDefault="00DA590C" w:rsidP="004A3A29">
          <w:pPr>
            <w:pStyle w:val="3"/>
            <w:numPr>
              <w:ilvl w:val="0"/>
              <w:numId w:val="49"/>
            </w:numPr>
            <w:tabs>
              <w:tab w:val="left" w:pos="546"/>
            </w:tabs>
            <w:rPr>
              <w:rFonts w:ascii="宋体" w:hAnsi="宋体"/>
            </w:rPr>
          </w:pPr>
          <w:r>
            <w:rPr>
              <w:rFonts w:ascii="宋体" w:hAnsi="宋体"/>
            </w:rPr>
            <w:t>主要税种及税率</w:t>
          </w:r>
        </w:p>
        <w:p w:rsidR="00DA590C" w:rsidRDefault="00DA590C">
          <w:r>
            <w:rPr>
              <w:rFonts w:hint="eastAsia"/>
            </w:rPr>
            <w:t>主要税种及税率情况</w:t>
          </w:r>
        </w:p>
        <w:sdt>
          <w:sdtPr>
            <w:alias w:val="是否适用：主要税种及税率情况 [双击切换]"/>
            <w:tag w:val="_GBC_fd47fa4fd9aa499c8903795268a25582"/>
            <w:id w:val="2628299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2"/>
            <w:gridCol w:w="3145"/>
            <w:gridCol w:w="3122"/>
          </w:tblGrid>
          <w:tr w:rsidR="00DA590C" w:rsidTr="00DA590C">
            <w:sdt>
              <w:sdtPr>
                <w:rPr>
                  <w:szCs w:val="21"/>
                </w:rPr>
                <w:tag w:val="_PLD_e7d49d0412b143bf84fec865b918065a"/>
                <w:id w:val="26282997"/>
                <w:lock w:val="sdtLocked"/>
              </w:sdtPr>
              <w:sdtEndPr>
                <w:rPr>
                  <w:szCs w:val="24"/>
                </w:rPr>
              </w:sdtEndPr>
              <w:sdtContent>
                <w:tc>
                  <w:tcPr>
                    <w:tcW w:w="1537" w:type="pct"/>
                    <w:vAlign w:val="center"/>
                  </w:tcPr>
                  <w:p w:rsidR="00DA590C" w:rsidRDefault="00DA590C" w:rsidP="00DA590C">
                    <w:pPr>
                      <w:jc w:val="center"/>
                      <w:rPr>
                        <w:szCs w:val="21"/>
                      </w:rPr>
                    </w:pPr>
                    <w:r>
                      <w:rPr>
                        <w:szCs w:val="21"/>
                      </w:rPr>
                      <w:t>税种</w:t>
                    </w:r>
                  </w:p>
                </w:tc>
              </w:sdtContent>
            </w:sdt>
            <w:sdt>
              <w:sdtPr>
                <w:tag w:val="_PLD_e42202809983483baa812ed26e1b27a2"/>
                <w:id w:val="26282998"/>
                <w:lock w:val="sdtLocked"/>
              </w:sdtPr>
              <w:sdtContent>
                <w:tc>
                  <w:tcPr>
                    <w:tcW w:w="1738" w:type="pct"/>
                    <w:vAlign w:val="center"/>
                  </w:tcPr>
                  <w:p w:rsidR="00DA590C" w:rsidRDefault="00DA590C" w:rsidP="00DA590C">
                    <w:pPr>
                      <w:jc w:val="center"/>
                      <w:rPr>
                        <w:szCs w:val="21"/>
                      </w:rPr>
                    </w:pPr>
                    <w:r>
                      <w:rPr>
                        <w:szCs w:val="21"/>
                      </w:rPr>
                      <w:t>计税依据</w:t>
                    </w:r>
                  </w:p>
                </w:tc>
              </w:sdtContent>
            </w:sdt>
            <w:sdt>
              <w:sdtPr>
                <w:tag w:val="_PLD_0cebc7a4c62844c6b35146cd64cd4277"/>
                <w:id w:val="26282999"/>
                <w:lock w:val="sdtLocked"/>
              </w:sdtPr>
              <w:sdtContent>
                <w:tc>
                  <w:tcPr>
                    <w:tcW w:w="1725" w:type="pct"/>
                    <w:vAlign w:val="center"/>
                  </w:tcPr>
                  <w:p w:rsidR="00DA590C" w:rsidRDefault="00DA590C" w:rsidP="00DA590C">
                    <w:pPr>
                      <w:jc w:val="center"/>
                      <w:rPr>
                        <w:szCs w:val="21"/>
                      </w:rPr>
                    </w:pPr>
                    <w:r>
                      <w:rPr>
                        <w:szCs w:val="21"/>
                      </w:rPr>
                      <w:t>税率</w:t>
                    </w:r>
                  </w:p>
                </w:tc>
              </w:sdtContent>
            </w:sdt>
          </w:tr>
          <w:tr w:rsidR="00DA590C" w:rsidTr="00DA590C">
            <w:sdt>
              <w:sdtPr>
                <w:tag w:val="_PLD_9ace953dc7aa4938aeb14fdc5cefe531"/>
                <w:id w:val="26283000"/>
                <w:lock w:val="sdtLocked"/>
              </w:sdtPr>
              <w:sdtContent>
                <w:tc>
                  <w:tcPr>
                    <w:tcW w:w="1537" w:type="pct"/>
                  </w:tcPr>
                  <w:p w:rsidR="00DA590C" w:rsidRDefault="00DA590C" w:rsidP="00DA590C">
                    <w:pPr>
                      <w:rPr>
                        <w:szCs w:val="21"/>
                      </w:rPr>
                    </w:pPr>
                    <w:r>
                      <w:rPr>
                        <w:szCs w:val="21"/>
                      </w:rPr>
                      <w:t>增值税</w:t>
                    </w:r>
                  </w:p>
                </w:tc>
              </w:sdtContent>
            </w:sdt>
            <w:tc>
              <w:tcPr>
                <w:tcW w:w="1738" w:type="pct"/>
                <w:vAlign w:val="center"/>
              </w:tcPr>
              <w:p w:rsidR="00DA590C" w:rsidRDefault="00DA590C" w:rsidP="00DA590C">
                <w:pPr>
                  <w:rPr>
                    <w:sz w:val="24"/>
                  </w:rPr>
                </w:pPr>
                <w:r>
                  <w:t>产品增值额</w:t>
                </w:r>
              </w:p>
            </w:tc>
            <w:tc>
              <w:tcPr>
                <w:tcW w:w="1725" w:type="pct"/>
                <w:vAlign w:val="center"/>
              </w:tcPr>
              <w:p w:rsidR="00DA590C" w:rsidRDefault="00DA590C" w:rsidP="00DA590C">
                <w:pPr>
                  <w:rPr>
                    <w:sz w:val="24"/>
                  </w:rPr>
                </w:pPr>
                <w:r>
                  <w:t>13%、9%、6%、3%</w:t>
                </w:r>
              </w:p>
            </w:tc>
          </w:tr>
          <w:tr w:rsidR="00DA590C" w:rsidTr="00DA590C">
            <w:sdt>
              <w:sdtPr>
                <w:tag w:val="_PLD_a00c27a54584444dbd90124436528903"/>
                <w:id w:val="26283001"/>
                <w:lock w:val="sdtLocked"/>
              </w:sdtPr>
              <w:sdtContent>
                <w:tc>
                  <w:tcPr>
                    <w:tcW w:w="1537" w:type="pct"/>
                  </w:tcPr>
                  <w:p w:rsidR="00DA590C" w:rsidRDefault="00DA590C" w:rsidP="00DA590C">
                    <w:pPr>
                      <w:rPr>
                        <w:szCs w:val="21"/>
                      </w:rPr>
                    </w:pPr>
                    <w:r>
                      <w:rPr>
                        <w:szCs w:val="21"/>
                      </w:rPr>
                      <w:t>城市维护建设税</w:t>
                    </w:r>
                  </w:p>
                </w:tc>
              </w:sdtContent>
            </w:sdt>
            <w:tc>
              <w:tcPr>
                <w:tcW w:w="1738" w:type="pct"/>
                <w:vAlign w:val="center"/>
              </w:tcPr>
              <w:p w:rsidR="00DA590C" w:rsidRDefault="00DA590C" w:rsidP="00DA590C">
                <w:pPr>
                  <w:rPr>
                    <w:sz w:val="24"/>
                  </w:rPr>
                </w:pPr>
                <w:r>
                  <w:t>应纳流转税额</w:t>
                </w:r>
              </w:p>
            </w:tc>
            <w:tc>
              <w:tcPr>
                <w:tcW w:w="1725" w:type="pct"/>
                <w:vAlign w:val="center"/>
              </w:tcPr>
              <w:p w:rsidR="00DA590C" w:rsidRDefault="00DA590C" w:rsidP="00DA590C">
                <w:pPr>
                  <w:rPr>
                    <w:sz w:val="24"/>
                  </w:rPr>
                </w:pPr>
                <w:r>
                  <w:t>7%、5%</w:t>
                </w:r>
              </w:p>
            </w:tc>
          </w:tr>
          <w:tr w:rsidR="00DA590C" w:rsidTr="00DA590C">
            <w:sdt>
              <w:sdtPr>
                <w:tag w:val="_PLD_674fdae0a13a4ed2a46d30b411850225"/>
                <w:id w:val="26283002"/>
                <w:lock w:val="sdtLocked"/>
              </w:sdtPr>
              <w:sdtContent>
                <w:tc>
                  <w:tcPr>
                    <w:tcW w:w="1537" w:type="pct"/>
                  </w:tcPr>
                  <w:p w:rsidR="00DA590C" w:rsidRDefault="00DA590C" w:rsidP="00DA590C">
                    <w:pPr>
                      <w:rPr>
                        <w:szCs w:val="21"/>
                      </w:rPr>
                    </w:pPr>
                    <w:r>
                      <w:rPr>
                        <w:szCs w:val="21"/>
                      </w:rPr>
                      <w:t>企业所得税</w:t>
                    </w:r>
                  </w:p>
                </w:tc>
              </w:sdtContent>
            </w:sdt>
            <w:tc>
              <w:tcPr>
                <w:tcW w:w="1738" w:type="pct"/>
                <w:vAlign w:val="center"/>
              </w:tcPr>
              <w:p w:rsidR="00DA590C" w:rsidRDefault="00DA590C" w:rsidP="00DA590C">
                <w:pPr>
                  <w:rPr>
                    <w:sz w:val="24"/>
                  </w:rPr>
                </w:pPr>
                <w:r>
                  <w:t>应纳税所得额</w:t>
                </w:r>
              </w:p>
            </w:tc>
            <w:tc>
              <w:tcPr>
                <w:tcW w:w="1725" w:type="pct"/>
                <w:vAlign w:val="center"/>
              </w:tcPr>
              <w:p w:rsidR="00DA590C" w:rsidRDefault="00DA590C" w:rsidP="00DA590C">
                <w:pPr>
                  <w:rPr>
                    <w:sz w:val="24"/>
                  </w:rPr>
                </w:pPr>
                <w:r>
                  <w:t>25%、15%</w:t>
                </w:r>
              </w:p>
            </w:tc>
          </w:tr>
          <w:sdt>
            <w:sdtPr>
              <w:rPr>
                <w:szCs w:val="21"/>
              </w:rPr>
              <w:alias w:val="其他主要税种及税率"/>
              <w:tag w:val="_GBC_b4f10406bc8741879c7bff390b72f9b9"/>
              <w:id w:val="26283003"/>
              <w:lock w:val="sdtLocked"/>
            </w:sdtPr>
            <w:sdtContent>
              <w:tr w:rsidR="00DA590C" w:rsidTr="00DA590C">
                <w:tc>
                  <w:tcPr>
                    <w:tcW w:w="1537" w:type="pct"/>
                  </w:tcPr>
                  <w:p w:rsidR="00DA590C" w:rsidRDefault="00DA590C" w:rsidP="00DA590C">
                    <w:pPr>
                      <w:rPr>
                        <w:szCs w:val="21"/>
                      </w:rPr>
                    </w:pPr>
                    <w:r w:rsidRPr="00321A79">
                      <w:rPr>
                        <w:rFonts w:hint="eastAsia"/>
                        <w:szCs w:val="21"/>
                      </w:rPr>
                      <w:t>教育费附加</w:t>
                    </w:r>
                  </w:p>
                </w:tc>
                <w:tc>
                  <w:tcPr>
                    <w:tcW w:w="1738" w:type="pct"/>
                  </w:tcPr>
                  <w:p w:rsidR="00DA590C" w:rsidRDefault="00DA590C" w:rsidP="00DA590C">
                    <w:pPr>
                      <w:rPr>
                        <w:szCs w:val="21"/>
                      </w:rPr>
                    </w:pPr>
                    <w:r>
                      <w:t>应纳流转税额</w:t>
                    </w:r>
                  </w:p>
                </w:tc>
                <w:tc>
                  <w:tcPr>
                    <w:tcW w:w="1725" w:type="pct"/>
                  </w:tcPr>
                  <w:p w:rsidR="00DA590C" w:rsidRDefault="00DA590C" w:rsidP="00DA590C">
                    <w:pPr>
                      <w:rPr>
                        <w:szCs w:val="21"/>
                      </w:rPr>
                    </w:pPr>
                    <w:r>
                      <w:t>5%</w:t>
                    </w:r>
                  </w:p>
                </w:tc>
              </w:tr>
            </w:sdtContent>
          </w:sdt>
        </w:tbl>
        <w:p w:rsidR="00DA590C" w:rsidRDefault="00DA590C"/>
        <w:p w:rsidR="00DA590C" w:rsidRDefault="00DA590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2628300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602"/>
            <w:gridCol w:w="4447"/>
          </w:tblGrid>
          <w:tr w:rsidR="00DA590C" w:rsidTr="00DA590C">
            <w:sdt>
              <w:sdtPr>
                <w:tag w:val="_PLD_440a50b0d3fa4b22b061006e717665d8"/>
                <w:id w:val="26283005"/>
                <w:lock w:val="sdtLocked"/>
              </w:sdtPr>
              <w:sdtContent>
                <w:tc>
                  <w:tcPr>
                    <w:tcW w:w="2543" w:type="pct"/>
                    <w:shd w:val="clear" w:color="auto" w:fill="auto"/>
                    <w:vAlign w:val="center"/>
                  </w:tcPr>
                  <w:p w:rsidR="00DA590C" w:rsidRDefault="00DA590C" w:rsidP="00DA590C">
                    <w:pPr>
                      <w:jc w:val="center"/>
                      <w:rPr>
                        <w:szCs w:val="21"/>
                      </w:rPr>
                    </w:pPr>
                    <w:r>
                      <w:rPr>
                        <w:rFonts w:hint="eastAsia"/>
                        <w:szCs w:val="21"/>
                      </w:rPr>
                      <w:t>纳税主体名称</w:t>
                    </w:r>
                  </w:p>
                </w:tc>
              </w:sdtContent>
            </w:sdt>
            <w:sdt>
              <w:sdtPr>
                <w:tag w:val="_PLD_5c2541995bc04204a53104c1e5a4c9da"/>
                <w:id w:val="26283006"/>
                <w:lock w:val="sdtLocked"/>
              </w:sdtPr>
              <w:sdtContent>
                <w:tc>
                  <w:tcPr>
                    <w:tcW w:w="2457" w:type="pct"/>
                    <w:shd w:val="clear" w:color="auto" w:fill="auto"/>
                    <w:vAlign w:val="center"/>
                  </w:tcPr>
                  <w:p w:rsidR="00DA590C" w:rsidRDefault="00DA590C" w:rsidP="00DA590C">
                    <w:pPr>
                      <w:jc w:val="center"/>
                      <w:rPr>
                        <w:szCs w:val="21"/>
                      </w:rPr>
                    </w:pPr>
                    <w:r>
                      <w:rPr>
                        <w:rFonts w:hint="eastAsia"/>
                        <w:szCs w:val="21"/>
                      </w:rPr>
                      <w:t>所得税税率（%）</w:t>
                    </w:r>
                  </w:p>
                </w:tc>
              </w:sdtContent>
            </w:sdt>
          </w:tr>
          <w:sdt>
            <w:sdtPr>
              <w:rPr>
                <w:szCs w:val="21"/>
              </w:rPr>
              <w:alias w:val="不同纳税主体所得税税率说明明细"/>
              <w:tag w:val="_GBC_e71b3f1578da465088bdd975b9618640"/>
              <w:id w:val="26283007"/>
              <w:lock w:val="sdtLocked"/>
            </w:sdtPr>
            <w:sdtContent>
              <w:tr w:rsidR="00DA590C" w:rsidTr="00DA590C">
                <w:tc>
                  <w:tcPr>
                    <w:tcW w:w="2543" w:type="pct"/>
                    <w:shd w:val="clear" w:color="auto" w:fill="auto"/>
                    <w:vAlign w:val="center"/>
                  </w:tcPr>
                  <w:p w:rsidR="00DA590C" w:rsidRDefault="00DA590C" w:rsidP="00DA590C">
                    <w:pPr>
                      <w:rPr>
                        <w:szCs w:val="21"/>
                      </w:rPr>
                    </w:pPr>
                    <w:r>
                      <w:t>母公司、</w:t>
                    </w:r>
                    <w:proofErr w:type="gramStart"/>
                    <w:r>
                      <w:t>铜爱电子</w:t>
                    </w:r>
                    <w:proofErr w:type="gramEnd"/>
                  </w:p>
                </w:tc>
                <w:tc>
                  <w:tcPr>
                    <w:tcW w:w="2457" w:type="pct"/>
                    <w:shd w:val="clear" w:color="auto" w:fill="auto"/>
                  </w:tcPr>
                  <w:p w:rsidR="00DA590C" w:rsidRDefault="00DA590C" w:rsidP="00DA590C">
                    <w:pPr>
                      <w:jc w:val="right"/>
                      <w:rPr>
                        <w:szCs w:val="21"/>
                      </w:rPr>
                    </w:pPr>
                    <w:r>
                      <w:t>15%</w:t>
                    </w:r>
                  </w:p>
                </w:tc>
              </w:tr>
            </w:sdtContent>
          </w:sdt>
          <w:sdt>
            <w:sdtPr>
              <w:rPr>
                <w:szCs w:val="21"/>
              </w:rPr>
              <w:alias w:val="不同纳税主体所得税税率说明明细"/>
              <w:tag w:val="_GBC_e71b3f1578da465088bdd975b9618640"/>
              <w:id w:val="26283008"/>
              <w:lock w:val="sdtLocked"/>
            </w:sdtPr>
            <w:sdtContent>
              <w:tr w:rsidR="00DA590C" w:rsidTr="00DA590C">
                <w:tc>
                  <w:tcPr>
                    <w:tcW w:w="2543" w:type="pct"/>
                    <w:shd w:val="clear" w:color="auto" w:fill="auto"/>
                    <w:vAlign w:val="center"/>
                  </w:tcPr>
                  <w:p w:rsidR="00DA590C" w:rsidRDefault="00DA590C" w:rsidP="00DA590C">
                    <w:pPr>
                      <w:rPr>
                        <w:szCs w:val="21"/>
                      </w:rPr>
                    </w:pPr>
                    <w:r>
                      <w:t>其他子公司</w:t>
                    </w:r>
                  </w:p>
                </w:tc>
                <w:tc>
                  <w:tcPr>
                    <w:tcW w:w="2457" w:type="pct"/>
                    <w:shd w:val="clear" w:color="auto" w:fill="auto"/>
                  </w:tcPr>
                  <w:p w:rsidR="00DA590C" w:rsidRDefault="00DA590C" w:rsidP="00DA590C">
                    <w:pPr>
                      <w:jc w:val="right"/>
                      <w:rPr>
                        <w:szCs w:val="21"/>
                      </w:rPr>
                    </w:pPr>
                    <w:r>
                      <w:t>25%</w:t>
                    </w:r>
                  </w:p>
                </w:tc>
              </w:tr>
            </w:sdtContent>
          </w:sdt>
        </w:tbl>
        <w:p w:rsidR="00DA590C" w:rsidRDefault="003E1C3B">
          <w:pPr>
            <w:rPr>
              <w:szCs w:val="21"/>
            </w:rPr>
          </w:pPr>
        </w:p>
      </w:sdtContent>
    </w:sdt>
    <w:sdt>
      <w:sdtPr>
        <w:rPr>
          <w:rFonts w:ascii="宋体" w:hAnsi="宋体" w:cs="宋体"/>
          <w:b w:val="0"/>
          <w:bCs w:val="0"/>
          <w:kern w:val="0"/>
          <w:sz w:val="24"/>
          <w:szCs w:val="22"/>
        </w:rPr>
        <w:alias w:val="模块:税收优惠及批文"/>
        <w:tag w:val="_GBC_8efa381cc976417f9135f0c744d05452"/>
        <w:id w:val="26283012"/>
        <w:lock w:val="sdtLocked"/>
        <w:placeholder>
          <w:docPart w:val="GBC22222222222222222222222222222"/>
        </w:placeholder>
      </w:sdtPr>
      <w:sdtEndPr>
        <w:rPr>
          <w:rFonts w:cs="Times New Roman" w:hint="eastAsia"/>
          <w:kern w:val="2"/>
          <w:sz w:val="21"/>
          <w:szCs w:val="21"/>
        </w:rPr>
      </w:sdtEndPr>
      <w:sdtContent>
        <w:p w:rsidR="00DA590C" w:rsidRDefault="00DA590C" w:rsidP="004A3A29">
          <w:pPr>
            <w:pStyle w:val="3"/>
            <w:numPr>
              <w:ilvl w:val="0"/>
              <w:numId w:val="49"/>
            </w:numPr>
            <w:tabs>
              <w:tab w:val="left" w:pos="546"/>
            </w:tabs>
            <w:rPr>
              <w:rFonts w:ascii="宋体" w:hAnsi="宋体"/>
            </w:rPr>
          </w:pPr>
          <w:r>
            <w:rPr>
              <w:rFonts w:ascii="宋体" w:hAnsi="宋体"/>
            </w:rPr>
            <w:t>税收优惠</w:t>
          </w:r>
        </w:p>
        <w:sdt>
          <w:sdtPr>
            <w:rPr>
              <w:rFonts w:hint="eastAsia"/>
              <w:szCs w:val="21"/>
            </w:rPr>
            <w:alias w:val="是否适用：税收优惠[双击切换]"/>
            <w:tag w:val="_GBC_f8eb23e7a2e74e448e4eb46519d87bd6"/>
            <w:id w:val="26283010"/>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ascii="宋体" w:hAnsi="宋体" w:cs="宋体" w:hint="eastAsia"/>
              <w:kern w:val="0"/>
              <w:szCs w:val="21"/>
            </w:rPr>
            <w:alias w:val="优惠税赋及批文"/>
            <w:tag w:val="_GBC_3bbdacdaa3ba421fb8a81b9bda047bb4"/>
            <w:id w:val="26283011"/>
            <w:lock w:val="sdtLocked"/>
            <w:placeholder>
              <w:docPart w:val="GBC22222222222222222222222222222"/>
            </w:placeholder>
          </w:sdtPr>
          <w:sdtEndPr>
            <w:rPr>
              <w:rFonts w:ascii="Calibri" w:hAnsi="Calibri" w:cs="Times New Roman"/>
              <w:kern w:val="2"/>
            </w:rPr>
          </w:sdtEndPr>
          <w:sdtContent>
            <w:p w:rsidR="00DA590C" w:rsidRPr="004A3A27" w:rsidRDefault="00DA590C" w:rsidP="00DA590C">
              <w:pPr>
                <w:pStyle w:val="a9"/>
                <w:autoSpaceDE w:val="0"/>
                <w:autoSpaceDN w:val="0"/>
                <w:adjustRightInd w:val="0"/>
                <w:snapToGrid w:val="0"/>
                <w:spacing w:line="300" w:lineRule="auto"/>
                <w:rPr>
                  <w:rFonts w:asciiTheme="minorEastAsia" w:eastAsiaTheme="minorEastAsia" w:hAnsiTheme="minorEastAsia"/>
                  <w:color w:val="000000"/>
                  <w:kern w:val="0"/>
                  <w:szCs w:val="21"/>
                </w:rPr>
              </w:pPr>
              <w:r w:rsidRPr="004A3A27">
                <w:rPr>
                  <w:rFonts w:asciiTheme="minorEastAsia" w:eastAsiaTheme="minorEastAsia" w:hAnsiTheme="minorEastAsia"/>
                  <w:color w:val="000000"/>
                  <w:kern w:val="0"/>
                  <w:szCs w:val="21"/>
                </w:rPr>
                <w:t>本公司再生塑料制品（聚丙烯再生树脂）被认定为资源综合利用产品，并于2013年12月16日收到安徽省经济和信息化委员会颁发的资源综合利用认定证书（综</w:t>
              </w:r>
              <w:proofErr w:type="gramStart"/>
              <w:r w:rsidRPr="004A3A27">
                <w:rPr>
                  <w:rFonts w:asciiTheme="minorEastAsia" w:eastAsiaTheme="minorEastAsia" w:hAnsiTheme="minorEastAsia"/>
                  <w:color w:val="000000"/>
                  <w:kern w:val="0"/>
                  <w:szCs w:val="21"/>
                </w:rPr>
                <w:t>证书第</w:t>
              </w:r>
              <w:proofErr w:type="gramEnd"/>
              <w:r w:rsidRPr="004A3A27">
                <w:rPr>
                  <w:rFonts w:asciiTheme="minorEastAsia" w:eastAsiaTheme="minorEastAsia" w:hAnsiTheme="minorEastAsia"/>
                  <w:color w:val="000000"/>
                  <w:kern w:val="0"/>
                  <w:szCs w:val="21"/>
                </w:rPr>
                <w:t>[133062]号），有效期为2013年1月至2014年12月，根据《中华人民共和国企业所得税法实施条例》第九十九条的规定及《关于公布安徽省2013年度第三批资源综合利用产品认定名单的通知》（</w:t>
              </w:r>
              <w:proofErr w:type="gramStart"/>
              <w:r w:rsidRPr="004A3A27">
                <w:rPr>
                  <w:rFonts w:asciiTheme="minorEastAsia" w:eastAsiaTheme="minorEastAsia" w:hAnsiTheme="minorEastAsia"/>
                  <w:color w:val="000000"/>
                  <w:kern w:val="0"/>
                  <w:szCs w:val="21"/>
                </w:rPr>
                <w:t>皖经信</w:t>
              </w:r>
              <w:proofErr w:type="gramEnd"/>
              <w:r w:rsidRPr="004A3A27">
                <w:rPr>
                  <w:rFonts w:asciiTheme="minorEastAsia" w:eastAsiaTheme="minorEastAsia" w:hAnsiTheme="minorEastAsia"/>
                  <w:color w:val="000000"/>
                  <w:kern w:val="0"/>
                  <w:szCs w:val="21"/>
                </w:rPr>
                <w:t>节能函[2013]1318号），本公司在计算缴纳企业所得税时，销售再生塑料制品取得的收入减按90％计入收入总额。根据国家税务总局公告2015年第76号《企业所得税优惠政策事项办理办法》的公告，享受企业所得税优惠的，按照本办法规定向税务机关履行备案手续，到期不再重新认定。</w:t>
              </w:r>
            </w:p>
            <w:p w:rsidR="00B94E66" w:rsidRDefault="00DA590C" w:rsidP="00B94E66">
              <w:pPr>
                <w:pStyle w:val="a9"/>
                <w:autoSpaceDE w:val="0"/>
                <w:autoSpaceDN w:val="0"/>
                <w:adjustRightInd w:val="0"/>
                <w:snapToGrid w:val="0"/>
                <w:spacing w:line="300" w:lineRule="auto"/>
                <w:rPr>
                  <w:rFonts w:asciiTheme="minorEastAsia" w:eastAsiaTheme="minorEastAsia" w:hAnsiTheme="minorEastAsia"/>
                  <w:color w:val="000000"/>
                  <w:kern w:val="0"/>
                  <w:szCs w:val="21"/>
                </w:rPr>
              </w:pPr>
              <w:r w:rsidRPr="004A3A27">
                <w:rPr>
                  <w:rFonts w:asciiTheme="minorEastAsia" w:eastAsiaTheme="minorEastAsia" w:hAnsiTheme="minorEastAsia"/>
                  <w:color w:val="000000"/>
                  <w:kern w:val="0"/>
                  <w:szCs w:val="21"/>
                </w:rPr>
                <w:t>本公司被认定为安徽省2018年第二批高新技术企业，并收到安徽省科学技术厅、安徽省财政厅、国家税务总局、安徽省税务局联合颁发高新技术企业认定证书（证书号：GR201834001945），发证时间为2018年10月26日，有效期三年（2018年至2020年）。根据《国家税务总局关于实施高新技术企业所得税优惠有关问题的通知》（国税函[2009]203号）规定，公司自2018年度减按15%的税率计算缴纳企业所得税。</w:t>
              </w:r>
            </w:p>
            <w:p w:rsidR="00DA590C" w:rsidRDefault="00DA590C" w:rsidP="00B94E66">
              <w:pPr>
                <w:pStyle w:val="a9"/>
                <w:autoSpaceDE w:val="0"/>
                <w:autoSpaceDN w:val="0"/>
                <w:adjustRightInd w:val="0"/>
                <w:snapToGrid w:val="0"/>
                <w:spacing w:line="300" w:lineRule="auto"/>
                <w:rPr>
                  <w:szCs w:val="21"/>
                </w:rPr>
              </w:pPr>
              <w:r w:rsidRPr="004A3A27">
                <w:rPr>
                  <w:rFonts w:asciiTheme="minorEastAsia" w:eastAsiaTheme="minorEastAsia" w:hAnsiTheme="minorEastAsia"/>
                  <w:color w:val="000000"/>
                </w:rPr>
                <w:t>本公司</w:t>
              </w:r>
              <w:proofErr w:type="gramStart"/>
              <w:r w:rsidRPr="004A3A27">
                <w:rPr>
                  <w:rFonts w:asciiTheme="minorEastAsia" w:eastAsiaTheme="minorEastAsia" w:hAnsiTheme="minorEastAsia" w:hint="eastAsia"/>
                  <w:color w:val="000000"/>
                </w:rPr>
                <w:t>子公司铜爱电子</w:t>
              </w:r>
              <w:proofErr w:type="gramEnd"/>
              <w:r w:rsidRPr="004A3A27">
                <w:rPr>
                  <w:rFonts w:asciiTheme="minorEastAsia" w:eastAsiaTheme="minorEastAsia" w:hAnsiTheme="minorEastAsia"/>
                  <w:color w:val="000000"/>
                </w:rPr>
                <w:t>被认定为安徽省2019年第二批高新技术企业，并收到安徽省科学技术厅、安徽省财政厅、国家税务总局、安徽省税务局联合颁发高新技术企业认定证书（证书号：GR201934002526），发证时间为2019年11月20日，有效期三年（2019年至2021年）。根据《国家税务总局关于实施高新技术企业所得税优惠有关问题的通知》（国税函[2009]203号）规定，公司自2019年度减按15%的税率计算缴纳企业所得税。</w:t>
              </w:r>
            </w:p>
          </w:sdtContent>
        </w:sdt>
        <w:p w:rsidR="00DA590C" w:rsidRDefault="003E1C3B">
          <w:pPr>
            <w:rPr>
              <w:szCs w:val="21"/>
            </w:rPr>
          </w:pPr>
        </w:p>
      </w:sdtContent>
    </w:sdt>
    <w:sdt>
      <w:sdtPr>
        <w:rPr>
          <w:rFonts w:ascii="宋体" w:hAnsi="宋体" w:cs="宋体"/>
          <w:b w:val="0"/>
          <w:bCs w:val="0"/>
          <w:kern w:val="0"/>
          <w:sz w:val="24"/>
          <w:szCs w:val="22"/>
        </w:rPr>
        <w:alias w:val="模块:其他说明"/>
        <w:tag w:val="_GBC_9fdef48633e142f68e18dc5da08c2deb"/>
        <w:id w:val="26283014"/>
        <w:lock w:val="sdtLocked"/>
        <w:placeholder>
          <w:docPart w:val="GBC22222222222222222222222222222"/>
        </w:placeholder>
      </w:sdtPr>
      <w:sdtEndPr>
        <w:rPr>
          <w:rFonts w:cs="Times New Roman" w:hint="eastAsia"/>
          <w:kern w:val="2"/>
          <w:sz w:val="21"/>
          <w:szCs w:val="21"/>
        </w:rPr>
      </w:sdtEndPr>
      <w:sdtContent>
        <w:p w:rsidR="00DA590C" w:rsidRDefault="00DA590C" w:rsidP="004A3A29">
          <w:pPr>
            <w:pStyle w:val="3"/>
            <w:numPr>
              <w:ilvl w:val="0"/>
              <w:numId w:val="49"/>
            </w:numPr>
            <w:tabs>
              <w:tab w:val="left" w:pos="546"/>
            </w:tabs>
            <w:rPr>
              <w:rFonts w:ascii="宋体" w:hAnsi="宋体"/>
            </w:rPr>
          </w:pPr>
          <w:r>
            <w:rPr>
              <w:rFonts w:ascii="宋体" w:hAnsi="宋体"/>
            </w:rPr>
            <w:t>其他</w:t>
          </w:r>
        </w:p>
        <w:sdt>
          <w:sdtPr>
            <w:rPr>
              <w:rFonts w:hint="eastAsia"/>
              <w:szCs w:val="21"/>
            </w:rPr>
            <w:alias w:val="是否适用：税项说明[双击切换]"/>
            <w:tag w:val="_GBC_566ef0a7141a4b2ca002ad8d0663c462"/>
            <w:id w:val="2628301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 w:rsidR="00DA590C" w:rsidRDefault="00DA590C" w:rsidP="004A3A29">
      <w:pPr>
        <w:pStyle w:val="2"/>
        <w:numPr>
          <w:ilvl w:val="0"/>
          <w:numId w:val="32"/>
        </w:numPr>
        <w:ind w:left="422" w:hanging="422"/>
        <w:rPr>
          <w:rFonts w:ascii="宋体" w:hAnsi="宋体"/>
        </w:rPr>
      </w:pPr>
      <w:r>
        <w:rPr>
          <w:rFonts w:ascii="宋体" w:hAnsi="宋体" w:hint="eastAsia"/>
        </w:rPr>
        <w:t>合并财务报表项目注释</w:t>
      </w:r>
    </w:p>
    <w:sdt>
      <w:sdtPr>
        <w:rPr>
          <w:rFonts w:ascii="宋体" w:hAnsi="宋体" w:cs="宋体" w:hint="eastAsia"/>
          <w:b w:val="0"/>
          <w:bCs w:val="0"/>
          <w:kern w:val="0"/>
          <w:szCs w:val="21"/>
        </w:rPr>
        <w:alias w:val="模块:货币资金"/>
        <w:tag w:val="_GBC_e001074b3db146e59ba240ad8dd14b68"/>
        <w:id w:val="26283027"/>
        <w:lock w:val="sdtLocked"/>
        <w:placeholder>
          <w:docPart w:val="GBC22222222222222222222222222222"/>
        </w:placeholder>
      </w:sdtPr>
      <w:sdtContent>
        <w:p w:rsidR="00DA590C" w:rsidRDefault="00DA590C" w:rsidP="004A3A29">
          <w:pPr>
            <w:pStyle w:val="3"/>
            <w:numPr>
              <w:ilvl w:val="0"/>
              <w:numId w:val="50"/>
            </w:numPr>
            <w:rPr>
              <w:rFonts w:ascii="宋体" w:hAnsi="宋体"/>
            </w:rPr>
          </w:pPr>
          <w:r>
            <w:rPr>
              <w:rFonts w:ascii="宋体" w:hAnsi="宋体" w:hint="eastAsia"/>
            </w:rPr>
            <w:t>货币资金</w:t>
          </w:r>
        </w:p>
        <w:sdt>
          <w:sdtPr>
            <w:rPr>
              <w:rFonts w:hint="eastAsia"/>
              <w:szCs w:val="21"/>
            </w:rPr>
            <w:alias w:val="是否适用：货币资金[双击切换]"/>
            <w:tag w:val="_GBC_919482f2d209490ca80fb081aed88b28"/>
            <w:id w:val="26283015"/>
            <w:lock w:val="sdtLocked"/>
            <w:placeholder>
              <w:docPart w:val="GBC22222222222222222222222222222"/>
            </w:placeholder>
          </w:sdtPr>
          <w:sdtContent>
            <w:p w:rsidR="00DA590C" w:rsidRDefault="003E1C3B">
              <w:pPr>
                <w:snapToGrid w:val="0"/>
                <w:spacing w:line="240" w:lineRule="atLeast"/>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6283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62830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22"/>
            <w:gridCol w:w="3298"/>
            <w:gridCol w:w="3323"/>
          </w:tblGrid>
          <w:tr w:rsidR="00DA590C" w:rsidTr="00474A51">
            <w:trPr>
              <w:cantSplit/>
            </w:trPr>
            <w:sdt>
              <w:sdtPr>
                <w:tag w:val="_PLD_970744f8614f4547819947c8fa3cacc3"/>
                <w:id w:val="26283018"/>
                <w:lock w:val="sdtLocked"/>
              </w:sdtPr>
              <w:sdtContent>
                <w:tc>
                  <w:tcPr>
                    <w:tcW w:w="1256" w:type="pct"/>
                    <w:shd w:val="clear" w:color="auto" w:fill="auto"/>
                    <w:vAlign w:val="center"/>
                  </w:tcPr>
                  <w:p w:rsidR="00DA590C" w:rsidRDefault="00DA590C">
                    <w:pPr>
                      <w:autoSpaceDE w:val="0"/>
                      <w:autoSpaceDN w:val="0"/>
                      <w:adjustRightInd w:val="0"/>
                      <w:snapToGrid w:val="0"/>
                      <w:spacing w:line="240" w:lineRule="atLeast"/>
                      <w:jc w:val="center"/>
                      <w:rPr>
                        <w:szCs w:val="21"/>
                      </w:rPr>
                    </w:pPr>
                    <w:r>
                      <w:rPr>
                        <w:rFonts w:hint="eastAsia"/>
                        <w:szCs w:val="21"/>
                      </w:rPr>
                      <w:t>项目</w:t>
                    </w:r>
                  </w:p>
                </w:tc>
              </w:sdtContent>
            </w:sdt>
            <w:sdt>
              <w:sdtPr>
                <w:tag w:val="_PLD_e10eddc0fb0b4cf087ec6eb5089b437a"/>
                <w:id w:val="26283019"/>
                <w:lock w:val="sdtLocked"/>
              </w:sdtPr>
              <w:sdtContent>
                <w:tc>
                  <w:tcPr>
                    <w:tcW w:w="1865" w:type="pct"/>
                    <w:shd w:val="clear" w:color="auto" w:fill="auto"/>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e23cd11eeb14296ba53098fcca37e68"/>
                <w:id w:val="26283020"/>
                <w:lock w:val="sdtLocked"/>
              </w:sdtPr>
              <w:sdtContent>
                <w:tc>
                  <w:tcPr>
                    <w:tcW w:w="1879" w:type="pct"/>
                    <w:shd w:val="clear" w:color="auto" w:fill="auto"/>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期初余额</w:t>
                    </w:r>
                  </w:p>
                </w:tc>
              </w:sdtContent>
            </w:sdt>
          </w:tr>
          <w:tr w:rsidR="00DA590C" w:rsidTr="00DA590C">
            <w:trPr>
              <w:cantSplit/>
            </w:trPr>
            <w:sdt>
              <w:sdtPr>
                <w:tag w:val="_PLD_e371e767a9e24245856168b9f4428678"/>
                <w:id w:val="26283021"/>
                <w:lock w:val="sdtLocked"/>
              </w:sdtPr>
              <w:sdtContent>
                <w:tc>
                  <w:tcPr>
                    <w:tcW w:w="1256" w:type="pct"/>
                    <w:shd w:val="clear" w:color="auto" w:fill="auto"/>
                  </w:tcPr>
                  <w:p w:rsidR="00DA590C" w:rsidRDefault="00DA590C">
                    <w:pPr>
                      <w:autoSpaceDE w:val="0"/>
                      <w:autoSpaceDN w:val="0"/>
                      <w:adjustRightInd w:val="0"/>
                      <w:snapToGrid w:val="0"/>
                      <w:spacing w:line="240" w:lineRule="atLeast"/>
                      <w:rPr>
                        <w:szCs w:val="21"/>
                      </w:rPr>
                    </w:pPr>
                    <w:r>
                      <w:rPr>
                        <w:rFonts w:hint="eastAsia"/>
                        <w:szCs w:val="21"/>
                      </w:rPr>
                      <w:t>库存现金</w:t>
                    </w:r>
                  </w:p>
                </w:tc>
              </w:sdtContent>
            </w:sdt>
            <w:tc>
              <w:tcPr>
                <w:tcW w:w="1865" w:type="pct"/>
                <w:shd w:val="clear" w:color="auto" w:fill="auto"/>
                <w:vAlign w:val="center"/>
              </w:tcPr>
              <w:p w:rsidR="00DA590C" w:rsidRDefault="00DA590C" w:rsidP="00DA590C">
                <w:pPr>
                  <w:jc w:val="right"/>
                  <w:rPr>
                    <w:sz w:val="24"/>
                  </w:rPr>
                </w:pPr>
              </w:p>
            </w:tc>
            <w:tc>
              <w:tcPr>
                <w:tcW w:w="1879" w:type="pct"/>
                <w:shd w:val="clear" w:color="auto" w:fill="auto"/>
                <w:vAlign w:val="center"/>
              </w:tcPr>
              <w:p w:rsidR="00DA590C" w:rsidRDefault="00DA590C" w:rsidP="00DA590C">
                <w:pPr>
                  <w:jc w:val="right"/>
                  <w:rPr>
                    <w:sz w:val="24"/>
                  </w:rPr>
                </w:pPr>
                <w:r>
                  <w:t>38.00</w:t>
                </w:r>
              </w:p>
            </w:tc>
          </w:tr>
          <w:tr w:rsidR="00DA590C" w:rsidTr="00DA590C">
            <w:trPr>
              <w:cantSplit/>
            </w:trPr>
            <w:sdt>
              <w:sdtPr>
                <w:tag w:val="_PLD_96be3b99d11b4eb5ac959cf1c015f1ae"/>
                <w:id w:val="26283022"/>
                <w:lock w:val="sdtLocked"/>
              </w:sdtPr>
              <w:sdtContent>
                <w:tc>
                  <w:tcPr>
                    <w:tcW w:w="1256" w:type="pct"/>
                    <w:shd w:val="clear" w:color="auto" w:fill="auto"/>
                  </w:tcPr>
                  <w:p w:rsidR="00DA590C" w:rsidRDefault="00DA590C">
                    <w:pPr>
                      <w:autoSpaceDE w:val="0"/>
                      <w:autoSpaceDN w:val="0"/>
                      <w:adjustRightInd w:val="0"/>
                      <w:snapToGrid w:val="0"/>
                      <w:spacing w:line="240" w:lineRule="atLeast"/>
                      <w:rPr>
                        <w:szCs w:val="21"/>
                      </w:rPr>
                    </w:pPr>
                    <w:r>
                      <w:rPr>
                        <w:rFonts w:hint="eastAsia"/>
                        <w:szCs w:val="21"/>
                      </w:rPr>
                      <w:t>银行存款</w:t>
                    </w:r>
                  </w:p>
                </w:tc>
              </w:sdtContent>
            </w:sdt>
            <w:tc>
              <w:tcPr>
                <w:tcW w:w="1865" w:type="pct"/>
                <w:shd w:val="clear" w:color="auto" w:fill="auto"/>
                <w:vAlign w:val="center"/>
              </w:tcPr>
              <w:p w:rsidR="00DA590C" w:rsidRDefault="00DA590C" w:rsidP="00DA590C">
                <w:pPr>
                  <w:jc w:val="right"/>
                  <w:rPr>
                    <w:sz w:val="24"/>
                  </w:rPr>
                </w:pPr>
                <w:r>
                  <w:t>143,360,870.20</w:t>
                </w:r>
              </w:p>
            </w:tc>
            <w:tc>
              <w:tcPr>
                <w:tcW w:w="1879" w:type="pct"/>
                <w:shd w:val="clear" w:color="auto" w:fill="auto"/>
                <w:vAlign w:val="center"/>
              </w:tcPr>
              <w:p w:rsidR="00DA590C" w:rsidRDefault="00DA590C" w:rsidP="00DA590C">
                <w:pPr>
                  <w:jc w:val="right"/>
                  <w:rPr>
                    <w:sz w:val="24"/>
                  </w:rPr>
                </w:pPr>
                <w:r>
                  <w:t>177,866,194.58</w:t>
                </w:r>
              </w:p>
            </w:tc>
          </w:tr>
          <w:tr w:rsidR="00DA590C" w:rsidTr="00DA590C">
            <w:trPr>
              <w:cantSplit/>
            </w:trPr>
            <w:sdt>
              <w:sdtPr>
                <w:tag w:val="_PLD_58c172627e3243edb66fdbc1799a2f1e"/>
                <w:id w:val="26283023"/>
                <w:lock w:val="sdtLocked"/>
              </w:sdtPr>
              <w:sdtContent>
                <w:tc>
                  <w:tcPr>
                    <w:tcW w:w="1256" w:type="pct"/>
                    <w:shd w:val="clear" w:color="auto" w:fill="auto"/>
                  </w:tcPr>
                  <w:p w:rsidR="00DA590C" w:rsidRDefault="00DA590C">
                    <w:pPr>
                      <w:autoSpaceDE w:val="0"/>
                      <w:autoSpaceDN w:val="0"/>
                      <w:adjustRightInd w:val="0"/>
                      <w:snapToGrid w:val="0"/>
                      <w:spacing w:line="240" w:lineRule="atLeast"/>
                      <w:rPr>
                        <w:szCs w:val="21"/>
                      </w:rPr>
                    </w:pPr>
                    <w:r>
                      <w:rPr>
                        <w:rFonts w:hint="eastAsia"/>
                        <w:szCs w:val="21"/>
                      </w:rPr>
                      <w:t>其他货币资金</w:t>
                    </w:r>
                  </w:p>
                </w:tc>
              </w:sdtContent>
            </w:sdt>
            <w:tc>
              <w:tcPr>
                <w:tcW w:w="1865" w:type="pct"/>
                <w:shd w:val="clear" w:color="auto" w:fill="auto"/>
                <w:vAlign w:val="center"/>
              </w:tcPr>
              <w:p w:rsidR="00DA590C" w:rsidRDefault="00DA590C" w:rsidP="00DA590C">
                <w:pPr>
                  <w:jc w:val="right"/>
                  <w:rPr>
                    <w:sz w:val="24"/>
                  </w:rPr>
                </w:pPr>
                <w:r>
                  <w:t>92,186,398.31</w:t>
                </w:r>
              </w:p>
            </w:tc>
            <w:tc>
              <w:tcPr>
                <w:tcW w:w="1879" w:type="pct"/>
                <w:shd w:val="clear" w:color="auto" w:fill="auto"/>
                <w:vAlign w:val="center"/>
              </w:tcPr>
              <w:p w:rsidR="00DA590C" w:rsidRDefault="00DA590C" w:rsidP="00DA590C">
                <w:pPr>
                  <w:jc w:val="right"/>
                  <w:rPr>
                    <w:sz w:val="24"/>
                  </w:rPr>
                </w:pPr>
                <w:r>
                  <w:t>64,623,375.00</w:t>
                </w:r>
              </w:p>
            </w:tc>
          </w:tr>
          <w:tr w:rsidR="00DA590C" w:rsidTr="00DA590C">
            <w:trPr>
              <w:cantSplit/>
            </w:trPr>
            <w:sdt>
              <w:sdtPr>
                <w:tag w:val="_PLD_bfbd7d5ef1f8459e96b267d6ca7d50e2"/>
                <w:id w:val="26283024"/>
                <w:lock w:val="sdtLocked"/>
              </w:sdtPr>
              <w:sdtContent>
                <w:tc>
                  <w:tcPr>
                    <w:tcW w:w="1256" w:type="pct"/>
                    <w:shd w:val="clear" w:color="auto" w:fill="auto"/>
                    <w:vAlign w:val="center"/>
                  </w:tcPr>
                  <w:p w:rsidR="00DA590C" w:rsidRDefault="00DA590C">
                    <w:pPr>
                      <w:autoSpaceDE w:val="0"/>
                      <w:autoSpaceDN w:val="0"/>
                      <w:adjustRightInd w:val="0"/>
                      <w:snapToGrid w:val="0"/>
                      <w:spacing w:line="240" w:lineRule="atLeast"/>
                      <w:rPr>
                        <w:szCs w:val="21"/>
                      </w:rPr>
                    </w:pPr>
                    <w:r>
                      <w:rPr>
                        <w:rFonts w:hint="eastAsia"/>
                        <w:szCs w:val="21"/>
                      </w:rPr>
                      <w:t>合计</w:t>
                    </w:r>
                  </w:p>
                </w:tc>
              </w:sdtContent>
            </w:sdt>
            <w:tc>
              <w:tcPr>
                <w:tcW w:w="1865" w:type="pct"/>
                <w:shd w:val="clear" w:color="auto" w:fill="auto"/>
                <w:vAlign w:val="center"/>
              </w:tcPr>
              <w:p w:rsidR="00DA590C" w:rsidRDefault="00DA590C" w:rsidP="00DA590C">
                <w:pPr>
                  <w:jc w:val="right"/>
                  <w:rPr>
                    <w:sz w:val="24"/>
                  </w:rPr>
                </w:pPr>
                <w:r>
                  <w:t>235,547,268.51</w:t>
                </w:r>
              </w:p>
            </w:tc>
            <w:tc>
              <w:tcPr>
                <w:tcW w:w="1879" w:type="pct"/>
                <w:shd w:val="clear" w:color="auto" w:fill="auto"/>
                <w:vAlign w:val="center"/>
              </w:tcPr>
              <w:p w:rsidR="00DA590C" w:rsidRDefault="00DA590C" w:rsidP="00DA590C">
                <w:pPr>
                  <w:jc w:val="right"/>
                  <w:rPr>
                    <w:sz w:val="24"/>
                  </w:rPr>
                </w:pPr>
                <w:r>
                  <w:t>242,489,607.58</w:t>
                </w:r>
              </w:p>
            </w:tc>
          </w:tr>
          <w:tr w:rsidR="00DA590C" w:rsidTr="00474A51">
            <w:trPr>
              <w:cantSplit/>
            </w:trPr>
            <w:sdt>
              <w:sdtPr>
                <w:tag w:val="_PLD_87df45e9697a4beb97831117be4c567a"/>
                <w:id w:val="26283025"/>
                <w:lock w:val="sdtLocked"/>
              </w:sdtPr>
              <w:sdtContent>
                <w:tc>
                  <w:tcPr>
                    <w:tcW w:w="1256" w:type="pct"/>
                    <w:shd w:val="clear" w:color="auto" w:fill="auto"/>
                  </w:tcPr>
                  <w:p w:rsidR="00DA590C" w:rsidRDefault="00DA590C">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Content>
            </w:sdt>
            <w:tc>
              <w:tcPr>
                <w:tcW w:w="1865" w:type="pct"/>
                <w:shd w:val="clear" w:color="auto" w:fill="auto"/>
              </w:tcPr>
              <w:p w:rsidR="00DA590C" w:rsidRDefault="00DA590C">
                <w:pPr>
                  <w:autoSpaceDE w:val="0"/>
                  <w:autoSpaceDN w:val="0"/>
                  <w:adjustRightInd w:val="0"/>
                  <w:snapToGrid w:val="0"/>
                  <w:spacing w:line="240" w:lineRule="atLeast"/>
                  <w:jc w:val="right"/>
                  <w:rPr>
                    <w:szCs w:val="21"/>
                  </w:rPr>
                </w:pPr>
              </w:p>
            </w:tc>
            <w:tc>
              <w:tcPr>
                <w:tcW w:w="1879" w:type="pct"/>
                <w:shd w:val="clear" w:color="auto" w:fill="auto"/>
              </w:tcPr>
              <w:p w:rsidR="00DA590C" w:rsidRDefault="00DA590C">
                <w:pPr>
                  <w:autoSpaceDE w:val="0"/>
                  <w:autoSpaceDN w:val="0"/>
                  <w:adjustRightInd w:val="0"/>
                  <w:snapToGrid w:val="0"/>
                  <w:spacing w:line="240" w:lineRule="atLeast"/>
                  <w:jc w:val="right"/>
                  <w:rPr>
                    <w:szCs w:val="21"/>
                  </w:rPr>
                </w:pPr>
              </w:p>
            </w:tc>
          </w:tr>
        </w:tbl>
        <w:p w:rsidR="00DA590C" w:rsidRDefault="00DA590C">
          <w:pPr>
            <w:rPr>
              <w:szCs w:val="21"/>
            </w:rPr>
          </w:pPr>
          <w:r>
            <w:rPr>
              <w:rFonts w:hint="eastAsia"/>
              <w:szCs w:val="21"/>
            </w:rPr>
            <w:t>其他说明：</w:t>
          </w:r>
        </w:p>
        <w:p w:rsidR="00DA590C" w:rsidRDefault="003E1C3B">
          <w:pPr>
            <w:rPr>
              <w:szCs w:val="21"/>
            </w:rPr>
          </w:pPr>
          <w:sdt>
            <w:sdtPr>
              <w:rPr>
                <w:szCs w:val="21"/>
              </w:rPr>
              <w:alias w:val="货币资金的说明"/>
              <w:tag w:val="_GBC_672a863055084dfabbc1ba40f04a68b4"/>
              <w:id w:val="26283026"/>
              <w:lock w:val="sdtLocked"/>
              <w:placeholder>
                <w:docPart w:val="GBC22222222222222222222222222222"/>
              </w:placeholder>
            </w:sdtPr>
            <w:sdtContent>
              <w:r w:rsidR="00DA590C">
                <w:rPr>
                  <w:rFonts w:hint="eastAsia"/>
                  <w:szCs w:val="21"/>
                </w:rPr>
                <w:t xml:space="preserve">    </w:t>
              </w:r>
              <w:r w:rsidR="00DA590C" w:rsidRPr="00BF2CBF">
                <w:rPr>
                  <w:rFonts w:hint="eastAsia"/>
                  <w:szCs w:val="21"/>
                </w:rPr>
                <w:t>其他货币资金期末余额包括银行大额存单</w:t>
              </w:r>
              <w:r w:rsidR="00DA590C" w:rsidRPr="00BF2CBF">
                <w:rPr>
                  <w:szCs w:val="21"/>
                </w:rPr>
                <w:t>20,000,000.00元、信用证保证金72,186,398.31元。除此之外，期末货币资金中无其他因抵押、质押或冻结等对使用有限制、有潜在回收风险的款项；</w:t>
              </w:r>
            </w:sdtContent>
          </w:sdt>
        </w:p>
      </w:sdtContent>
    </w:sdt>
    <w:p w:rsidR="00DA590C" w:rsidRDefault="00DA590C">
      <w:pPr>
        <w:snapToGrid w:val="0"/>
        <w:spacing w:line="240" w:lineRule="atLeast"/>
        <w:ind w:left="1470" w:rightChars="12" w:right="25" w:hangingChars="700" w:hanging="1470"/>
        <w:rPr>
          <w:szCs w:val="21"/>
        </w:rPr>
      </w:pPr>
    </w:p>
    <w:bookmarkStart w:id="86" w:name="_Hlk10466498" w:displacedByCustomXml="next"/>
    <w:sdt>
      <w:sdtPr>
        <w:rPr>
          <w:rFonts w:ascii="宋体" w:hAnsi="宋体" w:cs="宋体" w:hint="eastAsia"/>
          <w:b w:val="0"/>
          <w:bCs w:val="0"/>
          <w:kern w:val="0"/>
          <w:szCs w:val="21"/>
        </w:rPr>
        <w:alias w:val="模块:交易性金融资产"/>
        <w:tag w:val="_SEC_01904024df9944b092034293cedff1b0"/>
        <w:id w:val="26283029"/>
        <w:lock w:val="sdtLocked"/>
        <w:placeholder>
          <w:docPart w:val="GBC22222222222222222222222222222"/>
        </w:placeholder>
      </w:sdtPr>
      <w:sdtEndPr>
        <w:rPr>
          <w:szCs w:val="24"/>
        </w:rPr>
      </w:sdtEndPr>
      <w:sdtContent>
        <w:p w:rsidR="00DA590C" w:rsidRDefault="00DA590C" w:rsidP="004A3A29">
          <w:pPr>
            <w:pStyle w:val="3"/>
            <w:numPr>
              <w:ilvl w:val="0"/>
              <w:numId w:val="50"/>
            </w:numPr>
            <w:rPr>
              <w:rFonts w:ascii="宋体" w:hAnsi="宋体"/>
              <w:szCs w:val="21"/>
            </w:rPr>
          </w:pPr>
          <w:r>
            <w:rPr>
              <w:rFonts w:ascii="宋体" w:hAnsi="宋体" w:hint="eastAsia"/>
              <w:szCs w:val="21"/>
            </w:rPr>
            <w:t>交易性金融资产</w:t>
          </w:r>
        </w:p>
        <w:sdt>
          <w:sdtPr>
            <w:alias w:val="是否适用：交易性金融资产[双击切换]"/>
            <w:tag w:val="_GBC_11d582474c724741b6bb067e7b29fffd"/>
            <w:id w:val="2628302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CB5455">
          <w:pPr>
            <w:rPr>
              <w:szCs w:val="21"/>
            </w:rPr>
          </w:pPr>
        </w:p>
      </w:sdtContent>
    </w:sdt>
    <w:bookmarkEnd w:id="86" w:displacedByCustomXml="prev"/>
    <w:sdt>
      <w:sdtPr>
        <w:rPr>
          <w:rFonts w:ascii="宋体" w:hAnsi="宋体" w:cs="宋体" w:hint="eastAsia"/>
          <w:b w:val="0"/>
          <w:bCs w:val="0"/>
          <w:kern w:val="0"/>
          <w:szCs w:val="21"/>
        </w:rPr>
        <w:alias w:val="模块:衍生金融资产"/>
        <w:tag w:val="_GBC_bc314407a9a14c2f8b2b5368638e0a51"/>
        <w:id w:val="26283031"/>
        <w:lock w:val="sdtLocked"/>
        <w:placeholder>
          <w:docPart w:val="GBC22222222222222222222222222222"/>
        </w:placeholder>
      </w:sdtPr>
      <w:sdtContent>
        <w:p w:rsidR="00DA590C" w:rsidRDefault="00DA590C" w:rsidP="004A3A29">
          <w:pPr>
            <w:pStyle w:val="3"/>
            <w:numPr>
              <w:ilvl w:val="0"/>
              <w:numId w:val="50"/>
            </w:numPr>
            <w:rPr>
              <w:rFonts w:ascii="宋体" w:hAnsi="宋体"/>
              <w:szCs w:val="21"/>
            </w:rPr>
          </w:pPr>
          <w:r>
            <w:rPr>
              <w:rFonts w:ascii="宋体" w:hAnsi="宋体" w:hint="eastAsia"/>
              <w:szCs w:val="21"/>
            </w:rPr>
            <w:t>衍生金融资产</w:t>
          </w:r>
        </w:p>
        <w:sdt>
          <w:sdtPr>
            <w:alias w:val="是否适用：衍生金融资产[双击切换]"/>
            <w:tag w:val="_GBC_7f1559f8ac9a442b81c5479563d9e8bb"/>
            <w:id w:val="2628303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CB5455">
          <w:pPr>
            <w:snapToGrid w:val="0"/>
            <w:spacing w:line="240" w:lineRule="atLeast"/>
            <w:ind w:left="1470" w:rightChars="12" w:right="25" w:hangingChars="700" w:hanging="1470"/>
            <w:rPr>
              <w:szCs w:val="21"/>
            </w:rPr>
          </w:pPr>
        </w:p>
      </w:sdtContent>
    </w:sdt>
    <w:p w:rsidR="00DA590C" w:rsidRDefault="00DA590C" w:rsidP="004A3A29">
      <w:pPr>
        <w:pStyle w:val="3"/>
        <w:numPr>
          <w:ilvl w:val="0"/>
          <w:numId w:val="50"/>
        </w:numPr>
        <w:rPr>
          <w:rFonts w:ascii="宋体" w:hAnsi="宋体"/>
        </w:rPr>
      </w:pPr>
      <w:r>
        <w:rPr>
          <w:rFonts w:ascii="宋体" w:hAnsi="宋体" w:hint="eastAsia"/>
        </w:rPr>
        <w:t>应收票据</w:t>
      </w:r>
    </w:p>
    <w:sdt>
      <w:sdtPr>
        <w:rPr>
          <w:rFonts w:ascii="宋体" w:hAnsi="宋体" w:cs="宋体" w:hint="eastAsia"/>
          <w:b w:val="0"/>
          <w:bCs w:val="0"/>
          <w:kern w:val="0"/>
          <w:szCs w:val="22"/>
        </w:rPr>
        <w:alias w:val="模块:应收票据分类"/>
        <w:tag w:val="_GBC_c1ce1fc5bd0f42bca82cd02f3a6b623f"/>
        <w:id w:val="26283041"/>
        <w:lock w:val="sdtLocked"/>
        <w:placeholder>
          <w:docPart w:val="GBC22222222222222222222222222222"/>
        </w:placeholder>
      </w:sdtPr>
      <w:sdtEndPr>
        <w:rPr>
          <w:rFonts w:cs="Times New Roman"/>
          <w:color w:val="008000"/>
          <w:kern w:val="2"/>
          <w:szCs w:val="24"/>
        </w:rPr>
      </w:sdtEndPr>
      <w:sdtContent>
        <w:p w:rsidR="00DA590C" w:rsidRDefault="00DA590C" w:rsidP="004A3A29">
          <w:pPr>
            <w:pStyle w:val="4"/>
            <w:numPr>
              <w:ilvl w:val="3"/>
              <w:numId w:val="51"/>
            </w:numPr>
            <w:rPr>
              <w:rFonts w:ascii="宋体" w:hAnsi="宋体"/>
            </w:rPr>
          </w:pPr>
          <w:r>
            <w:rPr>
              <w:rFonts w:ascii="宋体" w:hAnsi="宋体" w:hint="eastAsia"/>
            </w:rPr>
            <w:t>应收票据分类列示</w:t>
          </w:r>
        </w:p>
        <w:sdt>
          <w:sdtPr>
            <w:alias w:val="是否适用：应收票据分类列示[双击切换]"/>
            <w:tag w:val="_GBC_3c32a2809ab3476a93b88a8155fb0be8"/>
            <w:id w:val="2628303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262830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26283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63"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965"/>
            <w:gridCol w:w="3146"/>
            <w:gridCol w:w="2894"/>
          </w:tblGrid>
          <w:tr w:rsidR="00DA590C" w:rsidTr="00474A51">
            <w:trPr>
              <w:cantSplit/>
            </w:trPr>
            <w:sdt>
              <w:sdtPr>
                <w:tag w:val="_PLD_a48e9b652e5b48b08b05dc5f5dba5744"/>
                <w:id w:val="26283035"/>
                <w:lock w:val="sdtLocked"/>
              </w:sdtPr>
              <w:sdtContent>
                <w:tc>
                  <w:tcPr>
                    <w:tcW w:w="1646" w:type="pct"/>
                    <w:vAlign w:val="center"/>
                  </w:tcPr>
                  <w:p w:rsidR="00DA590C" w:rsidRDefault="00DA590C">
                    <w:pPr>
                      <w:autoSpaceDE w:val="0"/>
                      <w:autoSpaceDN w:val="0"/>
                      <w:adjustRightInd w:val="0"/>
                      <w:snapToGrid w:val="0"/>
                      <w:spacing w:line="240" w:lineRule="atLeast"/>
                      <w:jc w:val="center"/>
                      <w:rPr>
                        <w:szCs w:val="21"/>
                      </w:rPr>
                    </w:pPr>
                    <w:r>
                      <w:rPr>
                        <w:rFonts w:hint="eastAsia"/>
                        <w:szCs w:val="21"/>
                      </w:rPr>
                      <w:t>项目</w:t>
                    </w:r>
                  </w:p>
                </w:tc>
              </w:sdtContent>
            </w:sdt>
            <w:sdt>
              <w:sdtPr>
                <w:tag w:val="_PLD_c6664062fcf84681af8b24fee4722ae5"/>
                <w:id w:val="26283036"/>
                <w:lock w:val="sdtLocked"/>
              </w:sdtPr>
              <w:sdtContent>
                <w:tc>
                  <w:tcPr>
                    <w:tcW w:w="1747" w:type="pct"/>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d93c99ec70e48ac985c37b2b3046178"/>
                <w:id w:val="26283037"/>
                <w:lock w:val="sdtLocked"/>
              </w:sdtPr>
              <w:sdtContent>
                <w:tc>
                  <w:tcPr>
                    <w:tcW w:w="1607" w:type="pct"/>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期初余额</w:t>
                    </w:r>
                  </w:p>
                </w:tc>
              </w:sdtContent>
            </w:sdt>
          </w:tr>
          <w:tr w:rsidR="00CC047F" w:rsidTr="00DA590C">
            <w:trPr>
              <w:cantSplit/>
            </w:trPr>
            <w:sdt>
              <w:sdtPr>
                <w:tag w:val="_PLD_eccbe8be962b4f1497dbb55db8b28215"/>
                <w:id w:val="26283038"/>
                <w:lock w:val="sdtLocked"/>
              </w:sdtPr>
              <w:sdtContent>
                <w:tc>
                  <w:tcPr>
                    <w:tcW w:w="1646" w:type="pct"/>
                  </w:tcPr>
                  <w:p w:rsidR="00CC047F" w:rsidRDefault="00CC047F">
                    <w:pPr>
                      <w:autoSpaceDE w:val="0"/>
                      <w:autoSpaceDN w:val="0"/>
                      <w:adjustRightInd w:val="0"/>
                      <w:snapToGrid w:val="0"/>
                      <w:spacing w:line="240" w:lineRule="atLeast"/>
                      <w:rPr>
                        <w:szCs w:val="21"/>
                      </w:rPr>
                    </w:pPr>
                    <w:r>
                      <w:rPr>
                        <w:rFonts w:hint="eastAsia"/>
                        <w:szCs w:val="21"/>
                      </w:rPr>
                      <w:t>银行承兑票据</w:t>
                    </w:r>
                  </w:p>
                </w:tc>
              </w:sdtContent>
            </w:sdt>
            <w:tc>
              <w:tcPr>
                <w:tcW w:w="1747" w:type="pct"/>
                <w:vAlign w:val="center"/>
              </w:tcPr>
              <w:p w:rsidR="00CC047F" w:rsidRDefault="00CC047F" w:rsidP="00CC047F">
                <w:pPr>
                  <w:jc w:val="right"/>
                  <w:rPr>
                    <w:sz w:val="24"/>
                  </w:rPr>
                </w:pPr>
                <w:r>
                  <w:t>135,254,335.27</w:t>
                </w:r>
              </w:p>
            </w:tc>
            <w:tc>
              <w:tcPr>
                <w:tcW w:w="1607" w:type="pct"/>
                <w:vAlign w:val="center"/>
              </w:tcPr>
              <w:p w:rsidR="00CC047F" w:rsidRDefault="00CC047F" w:rsidP="00DA590C">
                <w:pPr>
                  <w:jc w:val="right"/>
                  <w:rPr>
                    <w:sz w:val="24"/>
                  </w:rPr>
                </w:pPr>
                <w:r>
                  <w:t>141,960,999.89</w:t>
                </w:r>
              </w:p>
            </w:tc>
          </w:tr>
          <w:tr w:rsidR="00CC047F" w:rsidTr="00DA590C">
            <w:trPr>
              <w:cantSplit/>
            </w:trPr>
            <w:sdt>
              <w:sdtPr>
                <w:tag w:val="_PLD_6fc58c64e5c245528e438ae644ab059a"/>
                <w:id w:val="26283039"/>
                <w:lock w:val="sdtLocked"/>
              </w:sdtPr>
              <w:sdtContent>
                <w:tc>
                  <w:tcPr>
                    <w:tcW w:w="1646" w:type="pct"/>
                  </w:tcPr>
                  <w:p w:rsidR="00CC047F" w:rsidRDefault="00CC047F">
                    <w:pPr>
                      <w:autoSpaceDE w:val="0"/>
                      <w:autoSpaceDN w:val="0"/>
                      <w:adjustRightInd w:val="0"/>
                      <w:snapToGrid w:val="0"/>
                      <w:spacing w:line="240" w:lineRule="atLeast"/>
                      <w:rPr>
                        <w:szCs w:val="21"/>
                      </w:rPr>
                    </w:pPr>
                    <w:r>
                      <w:rPr>
                        <w:rFonts w:hint="eastAsia"/>
                        <w:szCs w:val="21"/>
                      </w:rPr>
                      <w:t>商业承兑票据</w:t>
                    </w:r>
                  </w:p>
                </w:tc>
              </w:sdtContent>
            </w:sdt>
            <w:tc>
              <w:tcPr>
                <w:tcW w:w="1747" w:type="pct"/>
                <w:vAlign w:val="center"/>
              </w:tcPr>
              <w:p w:rsidR="00CC047F" w:rsidRDefault="00CC047F" w:rsidP="00CC047F">
                <w:pPr>
                  <w:jc w:val="right"/>
                  <w:rPr>
                    <w:sz w:val="24"/>
                  </w:rPr>
                </w:pPr>
                <w:r>
                  <w:t>32,792,426.45</w:t>
                </w:r>
              </w:p>
            </w:tc>
            <w:tc>
              <w:tcPr>
                <w:tcW w:w="1607" w:type="pct"/>
                <w:vAlign w:val="center"/>
              </w:tcPr>
              <w:p w:rsidR="00CC047F" w:rsidRDefault="00CC047F" w:rsidP="00DA590C">
                <w:pPr>
                  <w:jc w:val="right"/>
                  <w:rPr>
                    <w:sz w:val="24"/>
                  </w:rPr>
                </w:pPr>
                <w:r>
                  <w:t>8,451,436.42</w:t>
                </w:r>
              </w:p>
            </w:tc>
          </w:tr>
          <w:tr w:rsidR="00CC047F" w:rsidTr="00DA590C">
            <w:trPr>
              <w:cantSplit/>
            </w:trPr>
            <w:sdt>
              <w:sdtPr>
                <w:tag w:val="_PLD_27fe84ac868644fa846c5f158e59921c"/>
                <w:id w:val="26283040"/>
                <w:lock w:val="sdtLocked"/>
              </w:sdtPr>
              <w:sdtContent>
                <w:tc>
                  <w:tcPr>
                    <w:tcW w:w="1646" w:type="pct"/>
                    <w:vAlign w:val="center"/>
                  </w:tcPr>
                  <w:p w:rsidR="00CC047F" w:rsidRDefault="00CC047F">
                    <w:pPr>
                      <w:autoSpaceDE w:val="0"/>
                      <w:autoSpaceDN w:val="0"/>
                      <w:adjustRightInd w:val="0"/>
                      <w:snapToGrid w:val="0"/>
                      <w:spacing w:line="240" w:lineRule="atLeast"/>
                      <w:jc w:val="center"/>
                      <w:rPr>
                        <w:szCs w:val="21"/>
                      </w:rPr>
                    </w:pPr>
                    <w:r>
                      <w:rPr>
                        <w:rFonts w:hint="eastAsia"/>
                        <w:szCs w:val="21"/>
                      </w:rPr>
                      <w:t>合计</w:t>
                    </w:r>
                  </w:p>
                </w:tc>
              </w:sdtContent>
            </w:sdt>
            <w:tc>
              <w:tcPr>
                <w:tcW w:w="1747" w:type="pct"/>
                <w:vAlign w:val="center"/>
              </w:tcPr>
              <w:p w:rsidR="00CC047F" w:rsidRDefault="00CC047F" w:rsidP="00CC047F">
                <w:pPr>
                  <w:jc w:val="right"/>
                  <w:rPr>
                    <w:sz w:val="24"/>
                  </w:rPr>
                </w:pPr>
                <w:r>
                  <w:t>168,046,761.72</w:t>
                </w:r>
              </w:p>
            </w:tc>
            <w:tc>
              <w:tcPr>
                <w:tcW w:w="1607" w:type="pct"/>
                <w:vAlign w:val="center"/>
              </w:tcPr>
              <w:p w:rsidR="00CC047F" w:rsidRDefault="00CC047F" w:rsidP="00CC047F">
                <w:pPr>
                  <w:jc w:val="right"/>
                  <w:rPr>
                    <w:sz w:val="24"/>
                  </w:rPr>
                </w:pPr>
                <w:r>
                  <w:t>150,412,436.31</w:t>
                </w:r>
              </w:p>
            </w:tc>
          </w:tr>
        </w:tbl>
      </w:sdtContent>
    </w:sdt>
    <w:p w:rsidR="00DA590C" w:rsidRDefault="00DA590C">
      <w:pPr>
        <w:snapToGrid w:val="0"/>
        <w:spacing w:line="240" w:lineRule="atLeast"/>
        <w:rPr>
          <w:szCs w:val="21"/>
        </w:rPr>
      </w:pPr>
    </w:p>
    <w:sdt>
      <w:sdtPr>
        <w:rPr>
          <w:rFonts w:ascii="宋体" w:hAnsi="宋体" w:cs="宋体" w:hint="eastAsia"/>
          <w:b w:val="0"/>
          <w:bCs w:val="0"/>
          <w:kern w:val="0"/>
          <w:szCs w:val="22"/>
        </w:rPr>
        <w:alias w:val="模块:期末公司已质押的应收票据情况"/>
        <w:tag w:val="_GBC_8fdb3f7098324d0d8b9f6e395abf9009"/>
        <w:id w:val="26283043"/>
        <w:lock w:val="sdtLocked"/>
        <w:placeholder>
          <w:docPart w:val="GBC22222222222222222222222222222"/>
        </w:placeholder>
      </w:sdtPr>
      <w:sdtEndPr>
        <w:rPr>
          <w:rFonts w:cs="Times New Roman"/>
          <w:kern w:val="2"/>
          <w:szCs w:val="24"/>
        </w:rPr>
      </w:sdtEndPr>
      <w:sdtContent>
        <w:p w:rsidR="00DA590C" w:rsidRDefault="00DA590C" w:rsidP="004A3A29">
          <w:pPr>
            <w:pStyle w:val="4"/>
            <w:numPr>
              <w:ilvl w:val="3"/>
              <w:numId w:val="51"/>
            </w:numPr>
            <w:rPr>
              <w:rFonts w:ascii="宋体" w:hAnsi="宋体"/>
            </w:rPr>
          </w:pPr>
          <w:r>
            <w:rPr>
              <w:rFonts w:ascii="宋体" w:hAnsi="宋体"/>
            </w:rPr>
            <w:t>期末公司已</w:t>
          </w:r>
          <w:r>
            <w:rPr>
              <w:rFonts w:ascii="宋体" w:hAnsi="宋体" w:hint="eastAsia"/>
            </w:rPr>
            <w:t>质押</w:t>
          </w:r>
          <w:r>
            <w:rPr>
              <w:rFonts w:ascii="宋体" w:hAnsi="宋体"/>
            </w:rPr>
            <w:t>的应收票据</w:t>
          </w:r>
        </w:p>
        <w:sdt>
          <w:sdtPr>
            <w:alias w:val="是否适用：期末公司已质押的应收票据[双击切换]"/>
            <w:tag w:val="_GBC_3440ef2908e64e51a440106bfa389257"/>
            <w:id w:val="26283042"/>
            <w:lock w:val="sdtLocked"/>
            <w:placeholder>
              <w:docPart w:val="GBC22222222222222222222222222222"/>
            </w:placeholder>
          </w:sdtPr>
          <w:sdtContent>
            <w:p w:rsidR="00CA46AE" w:rsidRDefault="003E1C3B" w:rsidP="00DA590C">
              <w:r>
                <w:fldChar w:fldCharType="begin"/>
              </w:r>
              <w:r w:rsidR="00CA46AE">
                <w:instrText xml:space="preserve"> MACROBUTTON  SnrToggleCheckbox √适用 </w:instrText>
              </w:r>
              <w:r>
                <w:fldChar w:fldCharType="end"/>
              </w:r>
              <w:r>
                <w:fldChar w:fldCharType="begin"/>
              </w:r>
              <w:r w:rsidR="00CA46AE">
                <w:instrText xml:space="preserve"> MACROBUTTON  SnrToggleCheckbox □不适用 </w:instrText>
              </w:r>
              <w:r>
                <w:fldChar w:fldCharType="end"/>
              </w:r>
            </w:p>
          </w:sdtContent>
        </w:sdt>
        <w:p w:rsidR="00CA46AE" w:rsidRDefault="00CA46AE">
          <w:pPr>
            <w:jc w:val="right"/>
            <w:rPr>
              <w:szCs w:val="21"/>
            </w:rPr>
          </w:pPr>
          <w:r>
            <w:rPr>
              <w:rFonts w:hint="eastAsia"/>
              <w:szCs w:val="21"/>
            </w:rPr>
            <w:t>单位：</w:t>
          </w:r>
          <w:sdt>
            <w:sdtPr>
              <w:rPr>
                <w:rFonts w:hint="eastAsia"/>
                <w:szCs w:val="21"/>
              </w:rPr>
              <w:alias w:val="单位：财务附注：期末公司已抵押的应收票据情况"/>
              <w:tag w:val="_GBC_dcf6bfd8190844578c54da0afbe3f0bd"/>
              <w:id w:val="191696987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a0246d48f23242afb5a5f90d1baf4d3c"/>
              <w:id w:val="-3234382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9"/>
            <w:gridCol w:w="4660"/>
          </w:tblGrid>
          <w:tr w:rsidR="00CA46AE" w:rsidTr="007C634C">
            <w:sdt>
              <w:sdtPr>
                <w:tag w:val="_PLD_73be9a4514724b05b463de2cb5f300bc"/>
                <w:id w:val="356011142"/>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CA46AE" w:rsidRDefault="00CA46AE">
                    <w:pPr>
                      <w:snapToGrid w:val="0"/>
                      <w:spacing w:line="240" w:lineRule="atLeast"/>
                      <w:jc w:val="center"/>
                      <w:rPr>
                        <w:szCs w:val="21"/>
                      </w:rPr>
                    </w:pPr>
                    <w:r>
                      <w:rPr>
                        <w:rFonts w:hint="eastAsia"/>
                        <w:szCs w:val="21"/>
                      </w:rPr>
                      <w:t>项目</w:t>
                    </w:r>
                  </w:p>
                </w:tc>
              </w:sdtContent>
            </w:sdt>
            <w:sdt>
              <w:sdtPr>
                <w:tag w:val="_PLD_24264768d1db4569925aabf73c99ba82"/>
                <w:id w:val="89050257"/>
                <w:lock w:val="sdtLocked"/>
              </w:sdtPr>
              <w:sdtContent>
                <w:tc>
                  <w:tcPr>
                    <w:tcW w:w="2575" w:type="pct"/>
                    <w:tcBorders>
                      <w:top w:val="single" w:sz="4" w:space="0" w:color="auto"/>
                      <w:left w:val="single" w:sz="4" w:space="0" w:color="auto"/>
                      <w:bottom w:val="single" w:sz="4" w:space="0" w:color="auto"/>
                      <w:right w:val="single" w:sz="4" w:space="0" w:color="auto"/>
                    </w:tcBorders>
                    <w:vAlign w:val="center"/>
                  </w:tcPr>
                  <w:p w:rsidR="00CA46AE" w:rsidRDefault="00CA46AE">
                    <w:pPr>
                      <w:snapToGrid w:val="0"/>
                      <w:spacing w:line="240" w:lineRule="atLeast"/>
                      <w:jc w:val="center"/>
                      <w:rPr>
                        <w:szCs w:val="21"/>
                      </w:rPr>
                    </w:pPr>
                    <w:proofErr w:type="gramStart"/>
                    <w:r>
                      <w:rPr>
                        <w:rFonts w:hint="eastAsia"/>
                        <w:szCs w:val="21"/>
                      </w:rPr>
                      <w:t>期末已质</w:t>
                    </w:r>
                    <w:proofErr w:type="gramEnd"/>
                    <w:r>
                      <w:rPr>
                        <w:rFonts w:hint="eastAsia"/>
                        <w:szCs w:val="21"/>
                      </w:rPr>
                      <w:t>押金额</w:t>
                    </w:r>
                  </w:p>
                </w:tc>
              </w:sdtContent>
            </w:sdt>
          </w:tr>
          <w:tr w:rsidR="00CA46AE" w:rsidTr="00F96290">
            <w:sdt>
              <w:sdtPr>
                <w:tag w:val="_PLD_8f27926b94c24b42bbab7299c2b62750"/>
                <w:id w:val="1081647440"/>
                <w:lock w:val="sdtLocked"/>
              </w:sdtPr>
              <w:sdtContent>
                <w:tc>
                  <w:tcPr>
                    <w:tcW w:w="2425" w:type="pct"/>
                    <w:tcBorders>
                      <w:top w:val="single" w:sz="4" w:space="0" w:color="auto"/>
                      <w:left w:val="single" w:sz="4" w:space="0" w:color="auto"/>
                      <w:bottom w:val="single" w:sz="4" w:space="0" w:color="auto"/>
                      <w:right w:val="single" w:sz="4" w:space="0" w:color="auto"/>
                    </w:tcBorders>
                  </w:tcPr>
                  <w:p w:rsidR="00CA46AE" w:rsidRDefault="00CA46AE">
                    <w:pPr>
                      <w:snapToGrid w:val="0"/>
                      <w:spacing w:line="240" w:lineRule="atLeast"/>
                      <w:rPr>
                        <w:szCs w:val="21"/>
                      </w:rPr>
                    </w:pPr>
                    <w:r>
                      <w:rPr>
                        <w:rFonts w:hint="eastAsia"/>
                        <w:szCs w:val="21"/>
                      </w:rPr>
                      <w:t>银行承兑票据</w:t>
                    </w:r>
                  </w:p>
                </w:tc>
              </w:sdtContent>
            </w:sdt>
            <w:tc>
              <w:tcPr>
                <w:tcW w:w="2575" w:type="pct"/>
                <w:tcBorders>
                  <w:top w:val="single" w:sz="4" w:space="0" w:color="auto"/>
                  <w:left w:val="single" w:sz="4" w:space="0" w:color="auto"/>
                  <w:bottom w:val="single" w:sz="4" w:space="0" w:color="auto"/>
                  <w:right w:val="single" w:sz="4" w:space="0" w:color="auto"/>
                </w:tcBorders>
              </w:tcPr>
              <w:p w:rsidR="00CA46AE" w:rsidRDefault="00CA46AE">
                <w:pPr>
                  <w:snapToGrid w:val="0"/>
                  <w:spacing w:line="240" w:lineRule="atLeast"/>
                  <w:jc w:val="right"/>
                  <w:rPr>
                    <w:szCs w:val="21"/>
                  </w:rPr>
                </w:pPr>
                <w:r>
                  <w:rPr>
                    <w:szCs w:val="21"/>
                  </w:rPr>
                  <w:t>20,000,000.00</w:t>
                </w:r>
              </w:p>
            </w:tc>
          </w:tr>
          <w:tr w:rsidR="00CA46AE" w:rsidTr="007C634C">
            <w:sdt>
              <w:sdtPr>
                <w:tag w:val="_PLD_a9872261850e4d489bb8b0b488147da2"/>
                <w:id w:val="-2044122530"/>
                <w:lock w:val="sdtLocked"/>
              </w:sdtPr>
              <w:sdtContent>
                <w:tc>
                  <w:tcPr>
                    <w:tcW w:w="2425" w:type="pct"/>
                    <w:tcBorders>
                      <w:top w:val="single" w:sz="4" w:space="0" w:color="auto"/>
                      <w:left w:val="single" w:sz="4" w:space="0" w:color="auto"/>
                      <w:bottom w:val="single" w:sz="4" w:space="0" w:color="auto"/>
                      <w:right w:val="single" w:sz="4" w:space="0" w:color="auto"/>
                    </w:tcBorders>
                    <w:vAlign w:val="center"/>
                  </w:tcPr>
                  <w:p w:rsidR="00CA46AE" w:rsidRDefault="00CA46AE">
                    <w:pPr>
                      <w:autoSpaceDE w:val="0"/>
                      <w:autoSpaceDN w:val="0"/>
                      <w:adjustRightInd w:val="0"/>
                      <w:snapToGrid w:val="0"/>
                      <w:spacing w:line="240" w:lineRule="atLeast"/>
                      <w:jc w:val="center"/>
                      <w:rPr>
                        <w:szCs w:val="21"/>
                      </w:rPr>
                    </w:pPr>
                    <w:r>
                      <w:rPr>
                        <w:rFonts w:hint="eastAsia"/>
                        <w:szCs w:val="21"/>
                      </w:rPr>
                      <w:t>合计</w:t>
                    </w:r>
                  </w:p>
                </w:tc>
              </w:sdtContent>
            </w:sdt>
            <w:tc>
              <w:tcPr>
                <w:tcW w:w="2575" w:type="pct"/>
                <w:tcBorders>
                  <w:top w:val="single" w:sz="4" w:space="0" w:color="auto"/>
                  <w:left w:val="single" w:sz="4" w:space="0" w:color="auto"/>
                  <w:bottom w:val="single" w:sz="4" w:space="0" w:color="auto"/>
                  <w:right w:val="single" w:sz="4" w:space="0" w:color="auto"/>
                </w:tcBorders>
              </w:tcPr>
              <w:p w:rsidR="00CA46AE" w:rsidRDefault="00CA46AE">
                <w:pPr>
                  <w:jc w:val="right"/>
                  <w:rPr>
                    <w:szCs w:val="21"/>
                  </w:rPr>
                </w:pPr>
                <w:r w:rsidRPr="00CA46AE">
                  <w:rPr>
                    <w:szCs w:val="21"/>
                  </w:rPr>
                  <w:t>20,000,000.0</w:t>
                </w:r>
                <w:r>
                  <w:rPr>
                    <w:rFonts w:hint="eastAsia"/>
                    <w:szCs w:val="21"/>
                  </w:rPr>
                  <w:t>0</w:t>
                </w:r>
              </w:p>
            </w:tc>
          </w:tr>
        </w:tbl>
        <w:p w:rsidR="00DA590C" w:rsidRDefault="00CA46AE" w:rsidP="009F6E80">
          <w:pPr>
            <w:ind w:firstLineChars="200" w:firstLine="420"/>
            <w:rPr>
              <w:szCs w:val="21"/>
            </w:rPr>
          </w:pPr>
          <w:r w:rsidRPr="00CA46AE">
            <w:rPr>
              <w:rFonts w:hint="eastAsia"/>
              <w:szCs w:val="21"/>
            </w:rPr>
            <w:t>应收票据期末余额其中</w:t>
          </w:r>
          <w:r w:rsidRPr="00CA46AE">
            <w:rPr>
              <w:szCs w:val="21"/>
            </w:rPr>
            <w:t>2</w:t>
          </w:r>
          <w:r w:rsidR="006B4579">
            <w:rPr>
              <w:rFonts w:hint="eastAsia"/>
              <w:szCs w:val="21"/>
            </w:rPr>
            <w:t>,</w:t>
          </w:r>
          <w:r w:rsidRPr="00CA46AE">
            <w:rPr>
              <w:szCs w:val="21"/>
            </w:rPr>
            <w:t>000</w:t>
          </w:r>
          <w:r w:rsidR="006B4579">
            <w:rPr>
              <w:rFonts w:hint="eastAsia"/>
              <w:szCs w:val="21"/>
            </w:rPr>
            <w:t>.00</w:t>
          </w:r>
          <w:r w:rsidRPr="00CA46AE">
            <w:rPr>
              <w:szCs w:val="21"/>
            </w:rPr>
            <w:t>万元（以票据池累计余额的形式）用于向兴业银行股份有限公司合肥屯溪路支行短期借款2</w:t>
          </w:r>
          <w:r w:rsidR="006B4579">
            <w:rPr>
              <w:rFonts w:hint="eastAsia"/>
              <w:szCs w:val="21"/>
            </w:rPr>
            <w:t>,</w:t>
          </w:r>
          <w:r w:rsidRPr="00CA46AE">
            <w:rPr>
              <w:szCs w:val="21"/>
            </w:rPr>
            <w:t>000</w:t>
          </w:r>
          <w:r w:rsidR="006B4579">
            <w:rPr>
              <w:rFonts w:hint="eastAsia"/>
              <w:szCs w:val="21"/>
            </w:rPr>
            <w:t>.00</w:t>
          </w:r>
          <w:r w:rsidRPr="00CA46AE">
            <w:rPr>
              <w:szCs w:val="21"/>
            </w:rPr>
            <w:t>万元提供质押担保。</w:t>
          </w:r>
        </w:p>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26283053"/>
        <w:lock w:val="sdtLocked"/>
        <w:placeholder>
          <w:docPart w:val="GBC22222222222222222222222222222"/>
        </w:placeholder>
      </w:sdtPr>
      <w:sdtEndPr>
        <w:rPr>
          <w:rFonts w:cs="Times New Roman"/>
          <w:kern w:val="2"/>
          <w:szCs w:val="24"/>
        </w:rPr>
      </w:sdtEndPr>
      <w:sdtContent>
        <w:p w:rsidR="00DA590C" w:rsidRDefault="00DA590C" w:rsidP="004A3A29">
          <w:pPr>
            <w:pStyle w:val="4"/>
            <w:numPr>
              <w:ilvl w:val="3"/>
              <w:numId w:val="51"/>
            </w:numPr>
            <w:jc w:val="left"/>
            <w:rPr>
              <w:rFonts w:ascii="宋体" w:hAnsi="宋体"/>
            </w:rPr>
          </w:pPr>
          <w:r>
            <w:rPr>
              <w:rFonts w:ascii="宋体" w:hAnsi="宋体"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2628304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期末公司已背书或贴现且在资产负债表日尚未到期的应收票据"/>
              <w:tag w:val="_GBC_1a006471fd2344fca1e27a6484895b0f"/>
              <w:id w:val="262830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394a26f35e05433d88a516241a51f5ba"/>
              <w:id w:val="262830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77"/>
            <w:gridCol w:w="3050"/>
            <w:gridCol w:w="3122"/>
          </w:tblGrid>
          <w:tr w:rsidR="00DA590C" w:rsidTr="00474A51">
            <w:sdt>
              <w:sdtPr>
                <w:tag w:val="_PLD_7f8eb653a3a24ed29cc795bb9a08fb8e"/>
                <w:id w:val="26283047"/>
                <w:lock w:val="sdtLocked"/>
              </w:sdtPr>
              <w:sdtContent>
                <w:tc>
                  <w:tcPr>
                    <w:tcW w:w="1590" w:type="pct"/>
                    <w:shd w:val="clear" w:color="auto" w:fill="auto"/>
                    <w:vAlign w:val="center"/>
                  </w:tcPr>
                  <w:p w:rsidR="00DA590C" w:rsidRDefault="00DA590C">
                    <w:pPr>
                      <w:jc w:val="center"/>
                      <w:rPr>
                        <w:szCs w:val="21"/>
                      </w:rPr>
                    </w:pPr>
                    <w:r>
                      <w:rPr>
                        <w:rFonts w:hint="eastAsia"/>
                        <w:szCs w:val="21"/>
                      </w:rPr>
                      <w:t>项目</w:t>
                    </w:r>
                  </w:p>
                </w:tc>
              </w:sdtContent>
            </w:sdt>
            <w:sdt>
              <w:sdtPr>
                <w:tag w:val="_PLD_96af9fcfe145402ea8d401a1f6c0d081"/>
                <w:id w:val="26283048"/>
                <w:lock w:val="sdtLocked"/>
              </w:sdtPr>
              <w:sdtContent>
                <w:tc>
                  <w:tcPr>
                    <w:tcW w:w="1685" w:type="pct"/>
                    <w:shd w:val="clear" w:color="auto" w:fill="auto"/>
                    <w:vAlign w:val="center"/>
                  </w:tcPr>
                  <w:p w:rsidR="00DA590C" w:rsidRDefault="00DA590C">
                    <w:pPr>
                      <w:jc w:val="center"/>
                      <w:rPr>
                        <w:szCs w:val="21"/>
                      </w:rPr>
                    </w:pPr>
                    <w:r>
                      <w:rPr>
                        <w:rFonts w:hint="eastAsia"/>
                        <w:szCs w:val="21"/>
                      </w:rPr>
                      <w:t>期末终止确认金额</w:t>
                    </w:r>
                  </w:p>
                </w:tc>
              </w:sdtContent>
            </w:sdt>
            <w:sdt>
              <w:sdtPr>
                <w:tag w:val="_PLD_2efea7e570304a7e9fb54f87b3247807"/>
                <w:id w:val="26283049"/>
                <w:lock w:val="sdtLocked"/>
              </w:sdtPr>
              <w:sdtContent>
                <w:tc>
                  <w:tcPr>
                    <w:tcW w:w="1725" w:type="pct"/>
                    <w:shd w:val="clear" w:color="auto" w:fill="auto"/>
                    <w:vAlign w:val="center"/>
                  </w:tcPr>
                  <w:p w:rsidR="00DA590C" w:rsidRDefault="00DA590C">
                    <w:pPr>
                      <w:jc w:val="center"/>
                      <w:rPr>
                        <w:szCs w:val="21"/>
                      </w:rPr>
                    </w:pPr>
                    <w:r>
                      <w:rPr>
                        <w:rFonts w:hint="eastAsia"/>
                        <w:szCs w:val="21"/>
                      </w:rPr>
                      <w:t>期末未终止确认金额</w:t>
                    </w:r>
                  </w:p>
                </w:tc>
              </w:sdtContent>
            </w:sdt>
          </w:tr>
          <w:tr w:rsidR="00DA590C" w:rsidTr="00DA590C">
            <w:sdt>
              <w:sdtPr>
                <w:tag w:val="_PLD_cac37b72ff744837a73dde57c7667850"/>
                <w:id w:val="26283050"/>
                <w:lock w:val="sdtLocked"/>
              </w:sdtPr>
              <w:sdtContent>
                <w:tc>
                  <w:tcPr>
                    <w:tcW w:w="1590" w:type="pct"/>
                    <w:shd w:val="clear" w:color="auto" w:fill="auto"/>
                  </w:tcPr>
                  <w:p w:rsidR="00DA590C" w:rsidRDefault="00DA590C">
                    <w:pPr>
                      <w:rPr>
                        <w:szCs w:val="21"/>
                      </w:rPr>
                    </w:pPr>
                    <w:r>
                      <w:rPr>
                        <w:rFonts w:hint="eastAsia"/>
                      </w:rPr>
                      <w:t>银行承兑票据</w:t>
                    </w:r>
                  </w:p>
                </w:tc>
              </w:sdtContent>
            </w:sdt>
            <w:tc>
              <w:tcPr>
                <w:tcW w:w="1685" w:type="pct"/>
                <w:shd w:val="clear" w:color="auto" w:fill="auto"/>
              </w:tcPr>
              <w:p w:rsidR="00DA590C" w:rsidRDefault="00DA590C">
                <w:pPr>
                  <w:jc w:val="right"/>
                  <w:rPr>
                    <w:szCs w:val="21"/>
                  </w:rPr>
                </w:pPr>
              </w:p>
            </w:tc>
            <w:tc>
              <w:tcPr>
                <w:tcW w:w="1725" w:type="pct"/>
                <w:shd w:val="clear" w:color="auto" w:fill="auto"/>
                <w:vAlign w:val="center"/>
              </w:tcPr>
              <w:p w:rsidR="00DA590C" w:rsidRDefault="00CC047F" w:rsidP="00DA590C">
                <w:pPr>
                  <w:jc w:val="right"/>
                  <w:rPr>
                    <w:sz w:val="24"/>
                  </w:rPr>
                </w:pPr>
                <w:r>
                  <w:t>86,710,254.24</w:t>
                </w:r>
              </w:p>
            </w:tc>
          </w:tr>
          <w:tr w:rsidR="00DA590C" w:rsidTr="00DA590C">
            <w:sdt>
              <w:sdtPr>
                <w:tag w:val="_PLD_57056e05394444c786935252d8a3c35e"/>
                <w:id w:val="26283051"/>
                <w:lock w:val="sdtLocked"/>
              </w:sdtPr>
              <w:sdtContent>
                <w:tc>
                  <w:tcPr>
                    <w:tcW w:w="1590" w:type="pct"/>
                    <w:shd w:val="clear" w:color="auto" w:fill="auto"/>
                  </w:tcPr>
                  <w:p w:rsidR="00DA590C" w:rsidRDefault="00DA590C">
                    <w:r>
                      <w:rPr>
                        <w:rFonts w:hint="eastAsia"/>
                      </w:rPr>
                      <w:t>商业承兑票据</w:t>
                    </w:r>
                  </w:p>
                </w:tc>
              </w:sdtContent>
            </w:sdt>
            <w:tc>
              <w:tcPr>
                <w:tcW w:w="1685" w:type="pct"/>
                <w:shd w:val="clear" w:color="auto" w:fill="auto"/>
              </w:tcPr>
              <w:p w:rsidR="00DA590C" w:rsidRDefault="00DA590C">
                <w:pPr>
                  <w:jc w:val="right"/>
                  <w:rPr>
                    <w:szCs w:val="21"/>
                  </w:rPr>
                </w:pPr>
              </w:p>
            </w:tc>
            <w:tc>
              <w:tcPr>
                <w:tcW w:w="1725" w:type="pct"/>
                <w:shd w:val="clear" w:color="auto" w:fill="auto"/>
                <w:vAlign w:val="center"/>
              </w:tcPr>
              <w:p w:rsidR="00DA590C" w:rsidRDefault="00DA590C" w:rsidP="00DA590C">
                <w:pPr>
                  <w:jc w:val="right"/>
                  <w:rPr>
                    <w:sz w:val="24"/>
                  </w:rPr>
                </w:pPr>
              </w:p>
            </w:tc>
          </w:tr>
          <w:tr w:rsidR="00DA590C" w:rsidTr="00474A51">
            <w:sdt>
              <w:sdtPr>
                <w:tag w:val="_PLD_fe9a2327d66e4c329946796965b1c500"/>
                <w:id w:val="26283052"/>
                <w:lock w:val="sdtLocked"/>
              </w:sdtPr>
              <w:sdtContent>
                <w:tc>
                  <w:tcPr>
                    <w:tcW w:w="1590" w:type="pct"/>
                    <w:shd w:val="clear" w:color="auto" w:fill="auto"/>
                    <w:vAlign w:val="center"/>
                  </w:tcPr>
                  <w:p w:rsidR="00DA590C" w:rsidRDefault="00DA590C">
                    <w:pPr>
                      <w:jc w:val="center"/>
                    </w:pPr>
                    <w:r>
                      <w:rPr>
                        <w:rFonts w:hint="eastAsia"/>
                      </w:rPr>
                      <w:t>合计</w:t>
                    </w:r>
                  </w:p>
                </w:tc>
              </w:sdtContent>
            </w:sdt>
            <w:tc>
              <w:tcPr>
                <w:tcW w:w="1685" w:type="pct"/>
                <w:shd w:val="clear" w:color="auto" w:fill="auto"/>
              </w:tcPr>
              <w:p w:rsidR="00DA590C" w:rsidRDefault="00DA590C">
                <w:pPr>
                  <w:jc w:val="right"/>
                  <w:rPr>
                    <w:szCs w:val="21"/>
                  </w:rPr>
                </w:pPr>
              </w:p>
            </w:tc>
            <w:tc>
              <w:tcPr>
                <w:tcW w:w="1725" w:type="pct"/>
                <w:shd w:val="clear" w:color="auto" w:fill="auto"/>
              </w:tcPr>
              <w:p w:rsidR="00DA590C" w:rsidRDefault="00CC047F">
                <w:pPr>
                  <w:jc w:val="right"/>
                  <w:rPr>
                    <w:szCs w:val="21"/>
                  </w:rPr>
                </w:pPr>
                <w:r>
                  <w:rPr>
                    <w:szCs w:val="21"/>
                  </w:rPr>
                  <w:t>86,710,254.24</w:t>
                </w:r>
              </w:p>
            </w:tc>
          </w:tr>
        </w:tbl>
        <w:p w:rsidR="00DA590C" w:rsidRDefault="003E1C3B">
          <w:pPr>
            <w:rPr>
              <w:rFonts w:cs="Times New Roman"/>
              <w:kern w:val="2"/>
            </w:rPr>
          </w:pPr>
        </w:p>
      </w:sdtContent>
    </w:sdt>
    <w:sdt>
      <w:sdtPr>
        <w:rPr>
          <w:rFonts w:ascii="宋体" w:hAnsi="宋体" w:cs="宋体" w:hint="eastAsia"/>
          <w:b w:val="0"/>
          <w:bCs w:val="0"/>
          <w:kern w:val="0"/>
          <w:szCs w:val="24"/>
        </w:rPr>
        <w:alias w:val="模块:期末公司因出票人无力履约而将其转为应收账款的票据"/>
        <w:tag w:val="_GBC_83d7650885dc43898bcaaa7b53608492"/>
        <w:id w:val="26283055"/>
        <w:lock w:val="sdtLocked"/>
        <w:placeholder>
          <w:docPart w:val="GBC22222222222222222222222222222"/>
        </w:placeholder>
      </w:sdtPr>
      <w:sdtContent>
        <w:p w:rsidR="00DA590C" w:rsidRDefault="00DA590C" w:rsidP="004A3A29">
          <w:pPr>
            <w:pStyle w:val="4"/>
            <w:numPr>
              <w:ilvl w:val="3"/>
              <w:numId w:val="51"/>
            </w:numPr>
            <w:jc w:val="left"/>
            <w:rPr>
              <w:rFonts w:ascii="宋体" w:hAnsi="宋体"/>
            </w:rPr>
          </w:pPr>
          <w:r>
            <w:rPr>
              <w:rFonts w:ascii="宋体" w:hAnsi="宋体" w:hint="eastAsia"/>
            </w:rPr>
            <w:t>期末公司因出票人未履约而将其转应收账款的票据</w:t>
          </w:r>
        </w:p>
        <w:sdt>
          <w:sdtPr>
            <w:alias w:val="是否适用：期末公司因出票人未履约而将其转应收账款的票据[双击切换]"/>
            <w:tag w:val="_GBC_11366a7f124045f8a578f129009f9b83"/>
            <w:id w:val="2628305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rsidP="004A3A29">
      <w:pPr>
        <w:pStyle w:val="4"/>
        <w:numPr>
          <w:ilvl w:val="3"/>
          <w:numId w:val="51"/>
        </w:numPr>
        <w:jc w:val="left"/>
        <w:rPr>
          <w:rFonts w:ascii="宋体" w:hAnsi="宋体"/>
        </w:rPr>
      </w:pPr>
      <w:bookmarkStart w:id="87" w:name="_Hlk10466572"/>
      <w:r>
        <w:rPr>
          <w:rFonts w:ascii="宋体" w:hAnsi="宋体" w:hint="eastAsia"/>
        </w:rPr>
        <w:t>按坏账计提方法分类披露</w:t>
      </w:r>
    </w:p>
    <w:sdt>
      <w:sdtPr>
        <w:alias w:val="是否适用：应收票据按坏账计提方法分类披露[双击切换]"/>
        <w:tag w:val="_GBC_064ae6cf552d47d6abf4ad2b5c55d254"/>
        <w:id w:val="26283056"/>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ascii="宋体" w:hAnsi="宋体" w:cs="宋体" w:hint="eastAsia"/>
          <w:kern w:val="0"/>
          <w:szCs w:val="21"/>
        </w:rPr>
        <w:alias w:val="模块:按坏账计提方法分类披露"/>
        <w:tag w:val="_SEC_2dc3b0ce015a4b54a67e0a855abb57d7"/>
        <w:id w:val="26283087"/>
        <w:lock w:val="sdtLocked"/>
        <w:placeholder>
          <w:docPart w:val="GBC22222222222222222222222222222"/>
        </w:placeholder>
      </w:sdtPr>
      <w:sdtEndPr>
        <w:rPr>
          <w:szCs w:val="24"/>
        </w:rPr>
      </w:sdtEndPr>
      <w:sdtContent>
        <w:p w:rsidR="00DA590C" w:rsidRDefault="00DA590C">
          <w:pPr>
            <w:pStyle w:val="a9"/>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按坏账计提方法分类披露"/>
              <w:tag w:val="_GBC_1ddd4d416c8341618d49da8050568b3a"/>
              <w:id w:val="262830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票据按坏账计提方法分类披露"/>
              <w:tag w:val="_GBC_ee21347c53de4655b7421f9707c0f27c"/>
              <w:id w:val="262830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21"/>
            <w:gridCol w:w="1112"/>
            <w:gridCol w:w="512"/>
            <w:gridCol w:w="962"/>
            <w:gridCol w:w="362"/>
            <w:gridCol w:w="1112"/>
            <w:gridCol w:w="1112"/>
            <w:gridCol w:w="512"/>
            <w:gridCol w:w="812"/>
            <w:gridCol w:w="363"/>
            <w:gridCol w:w="1115"/>
          </w:tblGrid>
          <w:tr w:rsidR="00DA590C" w:rsidTr="00EA746D">
            <w:trPr>
              <w:cantSplit/>
              <w:trHeight w:val="259"/>
            </w:trPr>
            <w:sdt>
              <w:sdtPr>
                <w:rPr>
                  <w:rFonts w:asciiTheme="minorEastAsia" w:hAnsiTheme="minorEastAsia"/>
                  <w:sz w:val="15"/>
                  <w:szCs w:val="15"/>
                </w:rPr>
                <w:tag w:val="_PLD_b41ab991b5cb44b284803f0e13680cca"/>
                <w:id w:val="26283059"/>
                <w:lock w:val="sdtLocked"/>
              </w:sdtPr>
              <w:sdtContent>
                <w:tc>
                  <w:tcPr>
                    <w:tcW w:w="518" w:type="pct"/>
                    <w:vMerge w:val="restart"/>
                    <w:tcBorders>
                      <w:top w:val="single" w:sz="4" w:space="0" w:color="auto"/>
                      <w:left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类别</w:t>
                    </w:r>
                  </w:p>
                </w:tc>
              </w:sdtContent>
            </w:sdt>
            <w:sdt>
              <w:sdtPr>
                <w:rPr>
                  <w:rFonts w:asciiTheme="minorEastAsia" w:hAnsiTheme="minorEastAsia"/>
                  <w:sz w:val="15"/>
                  <w:szCs w:val="15"/>
                </w:rPr>
                <w:tag w:val="_PLD_4250aa21af14465089e9a64950228223"/>
                <w:id w:val="26283060"/>
                <w:lock w:val="sdtLocked"/>
              </w:sdtPr>
              <w:sdtContent>
                <w:tc>
                  <w:tcPr>
                    <w:tcW w:w="2282" w:type="pct"/>
                    <w:gridSpan w:val="5"/>
                    <w:tcBorders>
                      <w:top w:val="single" w:sz="4" w:space="0" w:color="auto"/>
                      <w:left w:val="single" w:sz="4" w:space="0" w:color="auto"/>
                      <w:right w:val="single" w:sz="4" w:space="0" w:color="auto"/>
                    </w:tcBorders>
                    <w:vAlign w:val="center"/>
                  </w:tcPr>
                  <w:p w:rsidR="00DA590C" w:rsidRPr="001B4AA0" w:rsidRDefault="00DA590C" w:rsidP="00DA590C">
                    <w:pPr>
                      <w:autoSpaceDE w:val="0"/>
                      <w:autoSpaceDN w:val="0"/>
                      <w:adjustRightInd w:val="0"/>
                      <w:snapToGrid w:val="0"/>
                      <w:spacing w:line="240" w:lineRule="atLeast"/>
                      <w:jc w:val="center"/>
                      <w:rPr>
                        <w:rFonts w:asciiTheme="minorEastAsia" w:hAnsiTheme="minorEastAsia"/>
                        <w:sz w:val="15"/>
                        <w:szCs w:val="15"/>
                      </w:rPr>
                    </w:pPr>
                    <w:r w:rsidRPr="001B4AA0">
                      <w:rPr>
                        <w:rFonts w:asciiTheme="minorEastAsia" w:hAnsiTheme="minorEastAsia" w:hint="eastAsia"/>
                        <w:sz w:val="15"/>
                        <w:szCs w:val="15"/>
                      </w:rPr>
                      <w:t>期末余额</w:t>
                    </w:r>
                  </w:p>
                </w:tc>
              </w:sdtContent>
            </w:sdt>
            <w:sdt>
              <w:sdtPr>
                <w:rPr>
                  <w:rFonts w:asciiTheme="minorEastAsia" w:hAnsiTheme="minorEastAsia"/>
                  <w:sz w:val="15"/>
                  <w:szCs w:val="15"/>
                </w:rPr>
                <w:tag w:val="_PLD_efdd4dc84ac74beda0c7ce9ee8ac707c"/>
                <w:id w:val="26283061"/>
                <w:lock w:val="sdtLocked"/>
              </w:sdtPr>
              <w:sdtContent>
                <w:tc>
                  <w:tcPr>
                    <w:tcW w:w="2200" w:type="pct"/>
                    <w:gridSpan w:val="5"/>
                    <w:tcBorders>
                      <w:top w:val="single" w:sz="4" w:space="0" w:color="auto"/>
                      <w:left w:val="single" w:sz="4" w:space="0" w:color="auto"/>
                      <w:right w:val="single" w:sz="4" w:space="0" w:color="auto"/>
                    </w:tcBorders>
                    <w:vAlign w:val="center"/>
                  </w:tcPr>
                  <w:p w:rsidR="00DA590C" w:rsidRPr="001B4AA0" w:rsidRDefault="00DA590C" w:rsidP="00DA590C">
                    <w:pPr>
                      <w:autoSpaceDE w:val="0"/>
                      <w:autoSpaceDN w:val="0"/>
                      <w:adjustRightInd w:val="0"/>
                      <w:snapToGrid w:val="0"/>
                      <w:spacing w:line="240" w:lineRule="atLeast"/>
                      <w:jc w:val="center"/>
                      <w:rPr>
                        <w:rFonts w:asciiTheme="minorEastAsia" w:hAnsiTheme="minorEastAsia"/>
                        <w:sz w:val="15"/>
                        <w:szCs w:val="15"/>
                      </w:rPr>
                    </w:pPr>
                    <w:r w:rsidRPr="001B4AA0">
                      <w:rPr>
                        <w:rFonts w:asciiTheme="minorEastAsia" w:hAnsiTheme="minorEastAsia" w:hint="eastAsia"/>
                        <w:sz w:val="15"/>
                        <w:szCs w:val="15"/>
                      </w:rPr>
                      <w:t>期初余额</w:t>
                    </w:r>
                  </w:p>
                </w:tc>
              </w:sdtContent>
            </w:sdt>
          </w:tr>
          <w:tr w:rsidR="00DA590C" w:rsidTr="00EA746D">
            <w:trPr>
              <w:cantSplit/>
              <w:trHeight w:val="227"/>
            </w:trPr>
            <w:tc>
              <w:tcPr>
                <w:tcW w:w="518" w:type="pct"/>
                <w:vMerge/>
                <w:tcBorders>
                  <w:left w:val="single" w:sz="4" w:space="0" w:color="auto"/>
                  <w:right w:val="single" w:sz="4" w:space="0" w:color="auto"/>
                </w:tcBorders>
                <w:vAlign w:val="center"/>
              </w:tcPr>
              <w:p w:rsidR="00DA590C" w:rsidRPr="001B4AA0" w:rsidRDefault="00DA590C" w:rsidP="00DA590C">
                <w:pPr>
                  <w:rPr>
                    <w:rFonts w:asciiTheme="minorEastAsia" w:hAnsiTheme="minorEastAsia"/>
                    <w:sz w:val="15"/>
                    <w:szCs w:val="15"/>
                  </w:rPr>
                </w:pPr>
              </w:p>
            </w:tc>
            <w:sdt>
              <w:sdtPr>
                <w:rPr>
                  <w:rFonts w:asciiTheme="minorEastAsia" w:hAnsiTheme="minorEastAsia"/>
                  <w:sz w:val="15"/>
                  <w:szCs w:val="15"/>
                </w:rPr>
                <w:tag w:val="_PLD_4d31e977a3b64420aab06ccefa58a768"/>
                <w:id w:val="26283062"/>
                <w:lock w:val="sdtLocked"/>
              </w:sdtPr>
              <w:sdtContent>
                <w:tc>
                  <w:tcPr>
                    <w:tcW w:w="913" w:type="pct"/>
                    <w:gridSpan w:val="2"/>
                    <w:tcBorders>
                      <w:top w:val="single" w:sz="4" w:space="0" w:color="auto"/>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账面余额</w:t>
                    </w:r>
                  </w:p>
                </w:tc>
              </w:sdtContent>
            </w:sdt>
            <w:sdt>
              <w:sdtPr>
                <w:rPr>
                  <w:rFonts w:asciiTheme="minorEastAsia" w:hAnsiTheme="minorEastAsia"/>
                  <w:sz w:val="15"/>
                  <w:szCs w:val="15"/>
                </w:rPr>
                <w:tag w:val="_PLD_ce16034971f3433baf795de55c0fcc02"/>
                <w:id w:val="26283063"/>
                <w:lock w:val="sdtLocked"/>
              </w:sdtPr>
              <w:sdtContent>
                <w:tc>
                  <w:tcPr>
                    <w:tcW w:w="744" w:type="pct"/>
                    <w:gridSpan w:val="2"/>
                    <w:tcBorders>
                      <w:top w:val="single" w:sz="4" w:space="0" w:color="auto"/>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坏账准备</w:t>
                    </w:r>
                  </w:p>
                </w:tc>
              </w:sdtContent>
            </w:sdt>
            <w:sdt>
              <w:sdtPr>
                <w:rPr>
                  <w:rFonts w:asciiTheme="minorEastAsia" w:hAnsiTheme="minorEastAsia"/>
                  <w:sz w:val="15"/>
                  <w:szCs w:val="15"/>
                </w:rPr>
                <w:tag w:val="_PLD_13676246dce14cd09ca054f6ed8baa70"/>
                <w:id w:val="26283064"/>
                <w:lock w:val="sdtLocked"/>
              </w:sdtPr>
              <w:sdtContent>
                <w:tc>
                  <w:tcPr>
                    <w:tcW w:w="625" w:type="pct"/>
                    <w:vMerge w:val="restart"/>
                    <w:tcBorders>
                      <w:top w:val="single" w:sz="4" w:space="0" w:color="auto"/>
                      <w:left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账面</w:t>
                    </w:r>
                  </w:p>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价值</w:t>
                    </w:r>
                  </w:p>
                </w:tc>
              </w:sdtContent>
            </w:sdt>
            <w:sdt>
              <w:sdtPr>
                <w:rPr>
                  <w:rFonts w:asciiTheme="minorEastAsia" w:hAnsiTheme="minorEastAsia"/>
                  <w:sz w:val="15"/>
                  <w:szCs w:val="15"/>
                </w:rPr>
                <w:tag w:val="_PLD_3f5cbfe2ccd14f7a9fa6413579511d78"/>
                <w:id w:val="26283065"/>
                <w:lock w:val="sdtLocked"/>
              </w:sdtPr>
              <w:sdtContent>
                <w:tc>
                  <w:tcPr>
                    <w:tcW w:w="913" w:type="pct"/>
                    <w:gridSpan w:val="2"/>
                    <w:tcBorders>
                      <w:top w:val="single" w:sz="4" w:space="0" w:color="auto"/>
                      <w:left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账面余额</w:t>
                    </w:r>
                  </w:p>
                </w:tc>
              </w:sdtContent>
            </w:sdt>
            <w:sdt>
              <w:sdtPr>
                <w:rPr>
                  <w:rFonts w:asciiTheme="minorEastAsia" w:hAnsiTheme="minorEastAsia"/>
                  <w:sz w:val="15"/>
                  <w:szCs w:val="15"/>
                </w:rPr>
                <w:tag w:val="_PLD_063250a22f93425b948b3ffb834d8c5a"/>
                <w:id w:val="26283066"/>
                <w:lock w:val="sdtLocked"/>
              </w:sdtPr>
              <w:sdtContent>
                <w:tc>
                  <w:tcPr>
                    <w:tcW w:w="660" w:type="pct"/>
                    <w:gridSpan w:val="2"/>
                    <w:tcBorders>
                      <w:top w:val="single" w:sz="4" w:space="0" w:color="auto"/>
                      <w:left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坏账准备</w:t>
                    </w:r>
                  </w:p>
                </w:tc>
              </w:sdtContent>
            </w:sdt>
            <w:sdt>
              <w:sdtPr>
                <w:rPr>
                  <w:rFonts w:asciiTheme="minorEastAsia" w:hAnsiTheme="minorEastAsia"/>
                  <w:sz w:val="15"/>
                  <w:szCs w:val="15"/>
                </w:rPr>
                <w:tag w:val="_PLD_9932dde99a63463ab11a246a2b6129c8"/>
                <w:id w:val="26283067"/>
                <w:lock w:val="sdtLocked"/>
              </w:sdtPr>
              <w:sdtContent>
                <w:tc>
                  <w:tcPr>
                    <w:tcW w:w="627" w:type="pct"/>
                    <w:vMerge w:val="restart"/>
                    <w:tcBorders>
                      <w:top w:val="single" w:sz="4" w:space="0" w:color="auto"/>
                      <w:left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账面</w:t>
                    </w:r>
                  </w:p>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价值</w:t>
                    </w:r>
                  </w:p>
                </w:tc>
              </w:sdtContent>
            </w:sdt>
          </w:tr>
          <w:tr w:rsidR="00EA746D" w:rsidTr="00EA746D">
            <w:trPr>
              <w:cantSplit/>
              <w:trHeight w:val="375"/>
            </w:trPr>
            <w:tc>
              <w:tcPr>
                <w:tcW w:w="518" w:type="pct"/>
                <w:vMerge/>
                <w:tcBorders>
                  <w:left w:val="single" w:sz="4" w:space="0" w:color="auto"/>
                  <w:bottom w:val="single" w:sz="4" w:space="0" w:color="auto"/>
                  <w:right w:val="single" w:sz="4" w:space="0" w:color="auto"/>
                </w:tcBorders>
                <w:vAlign w:val="center"/>
              </w:tcPr>
              <w:p w:rsidR="00DA590C" w:rsidRPr="001B4AA0" w:rsidRDefault="00DA590C" w:rsidP="00DA590C">
                <w:pPr>
                  <w:rPr>
                    <w:rFonts w:asciiTheme="minorEastAsia" w:hAnsiTheme="minorEastAsia"/>
                    <w:sz w:val="15"/>
                    <w:szCs w:val="15"/>
                  </w:rPr>
                </w:pPr>
              </w:p>
            </w:tc>
            <w:sdt>
              <w:sdtPr>
                <w:rPr>
                  <w:rFonts w:asciiTheme="minorEastAsia" w:hAnsiTheme="minorEastAsia"/>
                  <w:sz w:val="15"/>
                  <w:szCs w:val="15"/>
                </w:rPr>
                <w:tag w:val="_PLD_c0290ae623e744d38ca9b437c3a7f380"/>
                <w:id w:val="26283068"/>
                <w:lock w:val="sdtLocked"/>
              </w:sdtPr>
              <w:sdtContent>
                <w:tc>
                  <w:tcPr>
                    <w:tcW w:w="625"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金额</w:t>
                    </w:r>
                  </w:p>
                </w:tc>
              </w:sdtContent>
            </w:sdt>
            <w:sdt>
              <w:sdtPr>
                <w:rPr>
                  <w:rFonts w:asciiTheme="minorEastAsia" w:hAnsiTheme="minorEastAsia"/>
                  <w:sz w:val="15"/>
                  <w:szCs w:val="15"/>
                </w:rPr>
                <w:tag w:val="_PLD_193b3b07b4e0498485bc12534ae975ec"/>
                <w:id w:val="26283069"/>
                <w:lock w:val="sdtLocked"/>
              </w:sdtPr>
              <w:sdtContent>
                <w:tc>
                  <w:tcPr>
                    <w:tcW w:w="288"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比例</w:t>
                    </w:r>
                    <w:r w:rsidRPr="001B4AA0">
                      <w:rPr>
                        <w:rFonts w:asciiTheme="minorEastAsia" w:hAnsiTheme="minorEastAsia"/>
                        <w:sz w:val="15"/>
                        <w:szCs w:val="15"/>
                      </w:rPr>
                      <w:t>(%)</w:t>
                    </w:r>
                  </w:p>
                </w:tc>
              </w:sdtContent>
            </w:sdt>
            <w:sdt>
              <w:sdtPr>
                <w:rPr>
                  <w:rFonts w:asciiTheme="minorEastAsia" w:hAnsiTheme="minorEastAsia"/>
                  <w:sz w:val="15"/>
                  <w:szCs w:val="15"/>
                </w:rPr>
                <w:tag w:val="_PLD_1f47ced2bea143d39f38cb11c0113cf4"/>
                <w:id w:val="26283070"/>
                <w:lock w:val="sdtLocked"/>
              </w:sdtPr>
              <w:sdtContent>
                <w:tc>
                  <w:tcPr>
                    <w:tcW w:w="541"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金额</w:t>
                    </w:r>
                  </w:p>
                </w:tc>
              </w:sdtContent>
            </w:sdt>
            <w:sdt>
              <w:sdtPr>
                <w:rPr>
                  <w:rFonts w:asciiTheme="minorEastAsia" w:hAnsiTheme="minorEastAsia"/>
                  <w:sz w:val="15"/>
                  <w:szCs w:val="15"/>
                </w:rPr>
                <w:tag w:val="_PLD_a23086fe0481444ab724c5dec4a5f19d"/>
                <w:id w:val="26283071"/>
                <w:lock w:val="sdtLocked"/>
              </w:sdtPr>
              <w:sdtContent>
                <w:tc>
                  <w:tcPr>
                    <w:tcW w:w="203"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计提比例</w:t>
                    </w:r>
                    <w:r w:rsidRPr="001B4AA0">
                      <w:rPr>
                        <w:rFonts w:asciiTheme="minorEastAsia" w:hAnsiTheme="minorEastAsia"/>
                        <w:sz w:val="15"/>
                        <w:szCs w:val="15"/>
                      </w:rPr>
                      <w:t>(%)</w:t>
                    </w:r>
                  </w:p>
                </w:tc>
              </w:sdtContent>
            </w:sdt>
            <w:tc>
              <w:tcPr>
                <w:tcW w:w="625" w:type="pct"/>
                <w:vMerge/>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p>
            </w:tc>
            <w:sdt>
              <w:sdtPr>
                <w:rPr>
                  <w:rFonts w:asciiTheme="minorEastAsia" w:hAnsiTheme="minorEastAsia"/>
                  <w:sz w:val="15"/>
                  <w:szCs w:val="15"/>
                </w:rPr>
                <w:tag w:val="_PLD_0ebe7a6ebddd49acb12d2e49fbaeb5ef"/>
                <w:id w:val="26283072"/>
                <w:lock w:val="sdtLocked"/>
              </w:sdtPr>
              <w:sdtContent>
                <w:tc>
                  <w:tcPr>
                    <w:tcW w:w="625"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金额</w:t>
                    </w:r>
                  </w:p>
                </w:tc>
              </w:sdtContent>
            </w:sdt>
            <w:sdt>
              <w:sdtPr>
                <w:rPr>
                  <w:rFonts w:asciiTheme="minorEastAsia" w:hAnsiTheme="minorEastAsia"/>
                  <w:sz w:val="15"/>
                  <w:szCs w:val="15"/>
                </w:rPr>
                <w:tag w:val="_PLD_f3083b688a88491aaa0236072ce160b8"/>
                <w:id w:val="26283073"/>
                <w:lock w:val="sdtLocked"/>
              </w:sdtPr>
              <w:sdtContent>
                <w:tc>
                  <w:tcPr>
                    <w:tcW w:w="288"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比例</w:t>
                    </w:r>
                    <w:r w:rsidRPr="001B4AA0">
                      <w:rPr>
                        <w:rFonts w:asciiTheme="minorEastAsia" w:hAnsiTheme="minorEastAsia"/>
                        <w:sz w:val="15"/>
                        <w:szCs w:val="15"/>
                      </w:rPr>
                      <w:t>(%)</w:t>
                    </w:r>
                  </w:p>
                </w:tc>
              </w:sdtContent>
            </w:sdt>
            <w:sdt>
              <w:sdtPr>
                <w:rPr>
                  <w:rFonts w:asciiTheme="minorEastAsia" w:hAnsiTheme="minorEastAsia"/>
                  <w:sz w:val="15"/>
                  <w:szCs w:val="15"/>
                </w:rPr>
                <w:tag w:val="_PLD_1cdb2a199b6d43678bae639c01b9d9cb"/>
                <w:id w:val="26283074"/>
                <w:lock w:val="sdtLocked"/>
              </w:sdtPr>
              <w:sdtContent>
                <w:tc>
                  <w:tcPr>
                    <w:tcW w:w="456"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金额</w:t>
                    </w:r>
                  </w:p>
                </w:tc>
              </w:sdtContent>
            </w:sdt>
            <w:sdt>
              <w:sdtPr>
                <w:rPr>
                  <w:rFonts w:asciiTheme="minorEastAsia" w:hAnsiTheme="minorEastAsia"/>
                  <w:sz w:val="15"/>
                  <w:szCs w:val="15"/>
                </w:rPr>
                <w:tag w:val="_PLD_ad76cc2b302a460a8cbeb5e98be19160"/>
                <w:id w:val="26283075"/>
                <w:lock w:val="sdtLocked"/>
              </w:sdtPr>
              <w:sdtContent>
                <w:tc>
                  <w:tcPr>
                    <w:tcW w:w="204" w:type="pct"/>
                    <w:tcBorders>
                      <w:left w:val="single" w:sz="4" w:space="0" w:color="auto"/>
                      <w:bottom w:val="single" w:sz="4" w:space="0" w:color="auto"/>
                      <w:right w:val="single" w:sz="4" w:space="0" w:color="auto"/>
                    </w:tcBorders>
                    <w:vAlign w:val="center"/>
                  </w:tcPr>
                  <w:p w:rsidR="00DA590C" w:rsidRPr="001B4AA0" w:rsidRDefault="00DA590C" w:rsidP="00DA590C">
                    <w:pPr>
                      <w:jc w:val="center"/>
                      <w:rPr>
                        <w:rFonts w:asciiTheme="minorEastAsia" w:hAnsiTheme="minorEastAsia"/>
                        <w:sz w:val="15"/>
                        <w:szCs w:val="15"/>
                      </w:rPr>
                    </w:pPr>
                    <w:r w:rsidRPr="001B4AA0">
                      <w:rPr>
                        <w:rFonts w:asciiTheme="minorEastAsia" w:hAnsiTheme="minorEastAsia" w:hint="eastAsia"/>
                        <w:sz w:val="15"/>
                        <w:szCs w:val="15"/>
                      </w:rPr>
                      <w:t>计提比例</w:t>
                    </w:r>
                    <w:r w:rsidRPr="001B4AA0">
                      <w:rPr>
                        <w:rFonts w:asciiTheme="minorEastAsia" w:hAnsiTheme="minorEastAsia"/>
                        <w:sz w:val="15"/>
                        <w:szCs w:val="15"/>
                      </w:rPr>
                      <w:t>(%)</w:t>
                    </w:r>
                  </w:p>
                </w:tc>
              </w:sdtContent>
            </w:sdt>
            <w:tc>
              <w:tcPr>
                <w:tcW w:w="627" w:type="pct"/>
                <w:vMerge/>
                <w:tcBorders>
                  <w:left w:val="single" w:sz="4" w:space="0" w:color="auto"/>
                  <w:bottom w:val="single" w:sz="4" w:space="0" w:color="auto"/>
                  <w:right w:val="single" w:sz="4" w:space="0" w:color="auto"/>
                </w:tcBorders>
              </w:tcPr>
              <w:p w:rsidR="00DA590C" w:rsidRPr="001B4AA0" w:rsidRDefault="00DA590C" w:rsidP="00DA590C">
                <w:pPr>
                  <w:jc w:val="center"/>
                  <w:rPr>
                    <w:rFonts w:asciiTheme="minorEastAsia" w:hAnsiTheme="minorEastAsia"/>
                    <w:sz w:val="15"/>
                    <w:szCs w:val="15"/>
                  </w:rPr>
                </w:pPr>
              </w:p>
            </w:tc>
          </w:tr>
          <w:tr w:rsidR="00EA746D" w:rsidTr="00EA746D">
            <w:trPr>
              <w:cantSplit/>
            </w:trPr>
            <w:sdt>
              <w:sdtPr>
                <w:rPr>
                  <w:rFonts w:asciiTheme="minorEastAsia" w:hAnsiTheme="minorEastAsia"/>
                  <w:sz w:val="15"/>
                  <w:szCs w:val="15"/>
                </w:rPr>
                <w:tag w:val="_PLD_3d5d84fd270044c49211439088db3d30"/>
                <w:id w:val="26283076"/>
                <w:lock w:val="sdtLocked"/>
              </w:sdtPr>
              <w:sdtContent>
                <w:tc>
                  <w:tcPr>
                    <w:tcW w:w="51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rPr>
                        <w:rFonts w:asciiTheme="minorEastAsia" w:hAnsiTheme="minorEastAsia"/>
                        <w:sz w:val="15"/>
                        <w:szCs w:val="15"/>
                      </w:rPr>
                    </w:pPr>
                    <w:r w:rsidRPr="001B4AA0">
                      <w:rPr>
                        <w:rFonts w:asciiTheme="minorEastAsia" w:hAnsiTheme="minorEastAsia" w:hint="eastAsia"/>
                        <w:sz w:val="15"/>
                        <w:szCs w:val="15"/>
                      </w:rPr>
                      <w:t>按单项计提坏账准备</w:t>
                    </w:r>
                  </w:p>
                </w:tc>
              </w:sdtContent>
            </w:sdt>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8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541"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rPr>
                    <w:rFonts w:asciiTheme="minorEastAsia" w:hAnsiTheme="minorEastAsia"/>
                    <w:sz w:val="15"/>
                    <w:szCs w:val="15"/>
                  </w:rPr>
                </w:pPr>
              </w:p>
            </w:tc>
            <w:tc>
              <w:tcPr>
                <w:tcW w:w="203"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8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456"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04"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7"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r>
          <w:tr w:rsidR="00DA590C" w:rsidTr="00DA590C">
            <w:trPr>
              <w:cantSplit/>
            </w:trPr>
            <w:sdt>
              <w:sdtPr>
                <w:rPr>
                  <w:rFonts w:asciiTheme="minorEastAsia" w:hAnsiTheme="minorEastAsia"/>
                  <w:sz w:val="15"/>
                  <w:szCs w:val="15"/>
                </w:rPr>
                <w:tag w:val="_PLD_2a6d1b30f65e462ebca8043195ba30aa"/>
                <w:id w:val="26283077"/>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1B4AA0" w:rsidRDefault="00DA590C" w:rsidP="00DA590C">
                    <w:pPr>
                      <w:rPr>
                        <w:rFonts w:asciiTheme="minorEastAsia" w:hAnsiTheme="minorEastAsia"/>
                        <w:sz w:val="15"/>
                        <w:szCs w:val="15"/>
                      </w:rPr>
                    </w:pPr>
                    <w:r w:rsidRPr="001B4AA0">
                      <w:rPr>
                        <w:rFonts w:asciiTheme="minorEastAsia" w:hAnsiTheme="minorEastAsia" w:hint="eastAsia"/>
                        <w:sz w:val="15"/>
                        <w:szCs w:val="15"/>
                      </w:rPr>
                      <w:t>其中：</w:t>
                    </w:r>
                  </w:p>
                </w:tc>
              </w:sdtContent>
            </w:sdt>
          </w:tr>
          <w:sdt>
            <w:sdtPr>
              <w:rPr>
                <w:rFonts w:asciiTheme="minorEastAsia" w:hAnsiTheme="minorEastAsia"/>
                <w:sz w:val="15"/>
                <w:szCs w:val="15"/>
              </w:rPr>
              <w:alias w:val="按单项计提坏账准备的应收票据明细"/>
              <w:tag w:val="_TUP_0e6b7c7ca3374c289d5d237781aeaf81"/>
              <w:id w:val="26283079"/>
              <w:lock w:val="sdtLocked"/>
            </w:sdtPr>
            <w:sdtContent>
              <w:tr w:rsidR="00EA746D" w:rsidTr="00EA746D">
                <w:trPr>
                  <w:cantSplit/>
                </w:trPr>
                <w:sdt>
                  <w:sdtPr>
                    <w:rPr>
                      <w:rFonts w:asciiTheme="minorEastAsia" w:hAnsiTheme="minorEastAsia"/>
                      <w:sz w:val="15"/>
                      <w:szCs w:val="15"/>
                    </w:rPr>
                    <w:alias w:val="按单项计提坏账准备的应收票据明细-类别"/>
                    <w:tag w:val="_GBC_22d2031cbdb84eadae4c63049715879e"/>
                    <w:id w:val="26283078"/>
                    <w:lock w:val="sdtLocked"/>
                    <w:showingPlcHdr/>
                  </w:sdtPr>
                  <w:sdtContent>
                    <w:tc>
                      <w:tcPr>
                        <w:tcW w:w="51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rPr>
                            <w:rFonts w:asciiTheme="minorEastAsia" w:hAnsiTheme="minorEastAsia"/>
                            <w:sz w:val="15"/>
                            <w:szCs w:val="15"/>
                          </w:rPr>
                        </w:pPr>
                        <w:r w:rsidRPr="001B4AA0">
                          <w:rPr>
                            <w:rFonts w:asciiTheme="minorEastAsia" w:hAnsiTheme="minorEastAsia" w:hint="eastAsia"/>
                            <w:sz w:val="15"/>
                            <w:szCs w:val="15"/>
                          </w:rPr>
                          <w:t xml:space="preserve">　</w:t>
                        </w:r>
                      </w:p>
                    </w:tc>
                  </w:sdtContent>
                </w:sdt>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8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541"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03"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5"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88"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456"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204"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c>
                  <w:tcPr>
                    <w:tcW w:w="627" w:type="pct"/>
                    <w:tcBorders>
                      <w:top w:val="single" w:sz="4" w:space="0" w:color="auto"/>
                      <w:left w:val="single" w:sz="4" w:space="0" w:color="auto"/>
                      <w:bottom w:val="single" w:sz="4" w:space="0" w:color="auto"/>
                      <w:right w:val="single" w:sz="4" w:space="0" w:color="auto"/>
                    </w:tcBorders>
                  </w:tcPr>
                  <w:p w:rsidR="00DA590C" w:rsidRPr="001B4AA0" w:rsidRDefault="00DA590C" w:rsidP="00DA590C">
                    <w:pPr>
                      <w:jc w:val="right"/>
                      <w:rPr>
                        <w:rFonts w:asciiTheme="minorEastAsia" w:hAnsiTheme="minorEastAsia"/>
                        <w:sz w:val="15"/>
                        <w:szCs w:val="15"/>
                      </w:rPr>
                    </w:pPr>
                  </w:p>
                </w:tc>
              </w:tr>
            </w:sdtContent>
          </w:sdt>
          <w:tr w:rsidR="00EA746D" w:rsidTr="00EA746D">
            <w:trPr>
              <w:cantSplit/>
            </w:trPr>
            <w:sdt>
              <w:sdtPr>
                <w:rPr>
                  <w:rFonts w:asciiTheme="minorEastAsia" w:hAnsiTheme="minorEastAsia"/>
                  <w:sz w:val="15"/>
                  <w:szCs w:val="15"/>
                </w:rPr>
                <w:tag w:val="_PLD_dfe2f5d58ae444bc99da18392741ac94"/>
                <w:id w:val="26283080"/>
                <w:lock w:val="sdtLocked"/>
              </w:sdtPr>
              <w:sdtContent>
                <w:tc>
                  <w:tcPr>
                    <w:tcW w:w="518"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rPr>
                        <w:rFonts w:asciiTheme="minorEastAsia" w:hAnsiTheme="minorEastAsia"/>
                        <w:sz w:val="15"/>
                        <w:szCs w:val="15"/>
                      </w:rPr>
                    </w:pPr>
                    <w:r w:rsidRPr="001B4AA0">
                      <w:rPr>
                        <w:rFonts w:asciiTheme="minorEastAsia" w:hAnsiTheme="minorEastAsia" w:hint="eastAsia"/>
                        <w:sz w:val="15"/>
                        <w:szCs w:val="15"/>
                      </w:rPr>
                      <w:t>按组合计提坏账准备</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169,772,678.90</w:t>
                </w:r>
              </w:p>
            </w:tc>
            <w:tc>
              <w:tcPr>
                <w:tcW w:w="288"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100.00</w:t>
                </w:r>
              </w:p>
            </w:tc>
            <w:tc>
              <w:tcPr>
                <w:tcW w:w="541"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1,725,917.18</w:t>
                </w:r>
              </w:p>
            </w:tc>
            <w:tc>
              <w:tcPr>
                <w:tcW w:w="203"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1.02</w:t>
                </w:r>
              </w:p>
            </w:tc>
            <w:tc>
              <w:tcPr>
                <w:tcW w:w="625"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168,046,761.72</w:t>
                </w:r>
              </w:p>
            </w:tc>
            <w:tc>
              <w:tcPr>
                <w:tcW w:w="625"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sz w:val="15"/>
                    <w:szCs w:val="15"/>
                  </w:rPr>
                  <w:t>150,857,248.75</w:t>
                </w:r>
              </w:p>
            </w:tc>
            <w:tc>
              <w:tcPr>
                <w:tcW w:w="288"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hint="eastAsia"/>
                    <w:sz w:val="15"/>
                    <w:szCs w:val="15"/>
                  </w:rPr>
                  <w:t>100.00</w:t>
                </w:r>
              </w:p>
            </w:tc>
            <w:tc>
              <w:tcPr>
                <w:tcW w:w="456"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sz w:val="15"/>
                    <w:szCs w:val="15"/>
                  </w:rPr>
                  <w:t>444,812.44</w:t>
                </w:r>
              </w:p>
            </w:tc>
            <w:tc>
              <w:tcPr>
                <w:tcW w:w="204"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hint="eastAsia"/>
                    <w:sz w:val="15"/>
                    <w:szCs w:val="15"/>
                  </w:rPr>
                  <w:t>0.29</w:t>
                </w:r>
              </w:p>
            </w:tc>
            <w:tc>
              <w:tcPr>
                <w:tcW w:w="627"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sz w:val="15"/>
                    <w:szCs w:val="15"/>
                  </w:rPr>
                  <w:t>150,412,436.31</w:t>
                </w:r>
              </w:p>
            </w:tc>
          </w:tr>
          <w:tr w:rsidR="00DA590C" w:rsidTr="00DA590C">
            <w:trPr>
              <w:cantSplit/>
            </w:trPr>
            <w:sdt>
              <w:sdtPr>
                <w:rPr>
                  <w:rFonts w:asciiTheme="minorEastAsia" w:hAnsiTheme="minorEastAsia"/>
                  <w:sz w:val="15"/>
                  <w:szCs w:val="15"/>
                </w:rPr>
                <w:tag w:val="_PLD_6921e0fe3b3b446d887af92fc2bcab4d"/>
                <w:id w:val="26283081"/>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1B4AA0" w:rsidRDefault="00DA590C" w:rsidP="00DA590C">
                    <w:pPr>
                      <w:rPr>
                        <w:rFonts w:asciiTheme="minorEastAsia" w:hAnsiTheme="minorEastAsia"/>
                        <w:sz w:val="15"/>
                        <w:szCs w:val="15"/>
                      </w:rPr>
                    </w:pPr>
                    <w:r w:rsidRPr="001B4AA0">
                      <w:rPr>
                        <w:rFonts w:asciiTheme="minorEastAsia" w:hAnsiTheme="minorEastAsia" w:hint="eastAsia"/>
                        <w:sz w:val="15"/>
                        <w:szCs w:val="15"/>
                      </w:rPr>
                      <w:t>其中：</w:t>
                    </w:r>
                  </w:p>
                </w:tc>
              </w:sdtContent>
            </w:sdt>
          </w:tr>
          <w:sdt>
            <w:sdtPr>
              <w:rPr>
                <w:rFonts w:asciiTheme="minorEastAsia" w:hAnsiTheme="minorEastAsia"/>
                <w:sz w:val="15"/>
                <w:szCs w:val="15"/>
              </w:rPr>
              <w:alias w:val="按组合计提坏账准备的应收票据明细"/>
              <w:tag w:val="_TUP_2457c54f966e408fa418bc1eed94e738"/>
              <w:id w:val="26283083"/>
              <w:lock w:val="sdtLocked"/>
            </w:sdtPr>
            <w:sdtContent>
              <w:tr w:rsidR="00EA746D" w:rsidTr="00EA746D">
                <w:trPr>
                  <w:cantSplit/>
                </w:trPr>
                <w:sdt>
                  <w:sdtPr>
                    <w:rPr>
                      <w:rFonts w:asciiTheme="minorEastAsia" w:hAnsiTheme="minorEastAsia"/>
                      <w:sz w:val="15"/>
                      <w:szCs w:val="15"/>
                    </w:rPr>
                    <w:alias w:val="按组合计提坏账准备的应收票据明细-类别"/>
                    <w:tag w:val="_GBC_6d9e7457cc694a73a262b35683b9ab0e"/>
                    <w:id w:val="26283082"/>
                    <w:lock w:val="sdtLocked"/>
                  </w:sdtPr>
                  <w:sdtContent>
                    <w:tc>
                      <w:tcPr>
                        <w:tcW w:w="518"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rPr>
                            <w:rFonts w:asciiTheme="minorEastAsia" w:hAnsiTheme="minorEastAsia"/>
                            <w:sz w:val="15"/>
                            <w:szCs w:val="15"/>
                          </w:rPr>
                        </w:pPr>
                        <w:r w:rsidRPr="001B4AA0">
                          <w:rPr>
                            <w:rFonts w:asciiTheme="minorEastAsia" w:hAnsiTheme="minorEastAsia" w:hint="eastAsia"/>
                            <w:sz w:val="15"/>
                            <w:szCs w:val="15"/>
                          </w:rPr>
                          <w:t>组合1</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34,518,343.63</w:t>
                    </w:r>
                  </w:p>
                </w:tc>
                <w:tc>
                  <w:tcPr>
                    <w:tcW w:w="288"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20.33</w:t>
                    </w:r>
                  </w:p>
                </w:tc>
                <w:tc>
                  <w:tcPr>
                    <w:tcW w:w="541"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1,725,917.18</w:t>
                    </w:r>
                  </w:p>
                </w:tc>
                <w:tc>
                  <w:tcPr>
                    <w:tcW w:w="203"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5.00</w:t>
                    </w:r>
                  </w:p>
                </w:tc>
                <w:tc>
                  <w:tcPr>
                    <w:tcW w:w="625"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32,792,426.45</w:t>
                    </w:r>
                  </w:p>
                </w:tc>
                <w:tc>
                  <w:tcPr>
                    <w:tcW w:w="625"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rFonts w:asciiTheme="minorEastAsia" w:hAnsiTheme="minorEastAsia"/>
                        <w:sz w:val="15"/>
                        <w:szCs w:val="15"/>
                      </w:rPr>
                      <w:t>8,896,248.86</w:t>
                    </w:r>
                  </w:p>
                </w:tc>
                <w:tc>
                  <w:tcPr>
                    <w:tcW w:w="288" w:type="pct"/>
                    <w:tcBorders>
                      <w:top w:val="single" w:sz="4" w:space="0" w:color="auto"/>
                      <w:left w:val="single" w:sz="4" w:space="0" w:color="auto"/>
                      <w:bottom w:val="single" w:sz="4" w:space="0" w:color="auto"/>
                      <w:right w:val="single" w:sz="4" w:space="0" w:color="auto"/>
                    </w:tcBorders>
                    <w:vAlign w:val="center"/>
                  </w:tcPr>
                  <w:p w:rsidR="00EA746D" w:rsidRPr="001B4AA0" w:rsidRDefault="00EA746D" w:rsidP="00DA590C">
                    <w:pPr>
                      <w:jc w:val="right"/>
                      <w:rPr>
                        <w:sz w:val="15"/>
                        <w:szCs w:val="15"/>
                      </w:rPr>
                    </w:pPr>
                    <w:r w:rsidRPr="001B4AA0">
                      <w:rPr>
                        <w:sz w:val="15"/>
                        <w:szCs w:val="15"/>
                      </w:rPr>
                      <w:t>94.10</w:t>
                    </w:r>
                  </w:p>
                </w:tc>
                <w:tc>
                  <w:tcPr>
                    <w:tcW w:w="456"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rFonts w:asciiTheme="minorEastAsia" w:hAnsiTheme="minorEastAsia"/>
                        <w:sz w:val="15"/>
                        <w:szCs w:val="15"/>
                      </w:rPr>
                      <w:t>444,812.44</w:t>
                    </w:r>
                  </w:p>
                </w:tc>
                <w:tc>
                  <w:tcPr>
                    <w:tcW w:w="204"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rFonts w:asciiTheme="minorEastAsia" w:hAnsiTheme="minorEastAsia" w:hint="eastAsia"/>
                        <w:sz w:val="15"/>
                        <w:szCs w:val="15"/>
                      </w:rPr>
                      <w:t>5.00</w:t>
                    </w:r>
                  </w:p>
                </w:tc>
                <w:tc>
                  <w:tcPr>
                    <w:tcW w:w="627"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sz w:val="15"/>
                        <w:szCs w:val="15"/>
                      </w:rPr>
                      <w:t>8,451,436.42</w:t>
                    </w:r>
                  </w:p>
                </w:tc>
              </w:tr>
            </w:sdtContent>
          </w:sdt>
          <w:sdt>
            <w:sdtPr>
              <w:rPr>
                <w:rFonts w:asciiTheme="minorEastAsia" w:hAnsiTheme="minorEastAsia"/>
                <w:sz w:val="15"/>
                <w:szCs w:val="15"/>
              </w:rPr>
              <w:alias w:val="按组合计提坏账准备的应收票据明细"/>
              <w:tag w:val="_TUP_2457c54f966e408fa418bc1eed94e738"/>
              <w:id w:val="26283085"/>
              <w:lock w:val="sdtLocked"/>
            </w:sdtPr>
            <w:sdtContent>
              <w:tr w:rsidR="00EA746D" w:rsidTr="00EA746D">
                <w:trPr>
                  <w:cantSplit/>
                </w:trPr>
                <w:sdt>
                  <w:sdtPr>
                    <w:rPr>
                      <w:rFonts w:asciiTheme="minorEastAsia" w:hAnsiTheme="minorEastAsia"/>
                      <w:sz w:val="15"/>
                      <w:szCs w:val="15"/>
                    </w:rPr>
                    <w:alias w:val="按组合计提坏账准备的应收票据明细-类别"/>
                    <w:tag w:val="_GBC_6d9e7457cc694a73a262b35683b9ab0e"/>
                    <w:id w:val="26283084"/>
                    <w:lock w:val="sdtLocked"/>
                  </w:sdtPr>
                  <w:sdtContent>
                    <w:tc>
                      <w:tcPr>
                        <w:tcW w:w="518"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rPr>
                            <w:rFonts w:asciiTheme="minorEastAsia" w:hAnsiTheme="minorEastAsia"/>
                            <w:sz w:val="15"/>
                            <w:szCs w:val="15"/>
                          </w:rPr>
                        </w:pPr>
                        <w:r w:rsidRPr="001B4AA0">
                          <w:rPr>
                            <w:rFonts w:asciiTheme="minorEastAsia" w:hAnsiTheme="minorEastAsia" w:hint="eastAsia"/>
                            <w:sz w:val="15"/>
                            <w:szCs w:val="15"/>
                          </w:rPr>
                          <w:t>组合2</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135,254,335.27</w:t>
                    </w:r>
                  </w:p>
                </w:tc>
                <w:tc>
                  <w:tcPr>
                    <w:tcW w:w="288"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79.67</w:t>
                    </w:r>
                  </w:p>
                </w:tc>
                <w:tc>
                  <w:tcPr>
                    <w:tcW w:w="541"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p>
                </w:tc>
                <w:tc>
                  <w:tcPr>
                    <w:tcW w:w="203"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p>
                </w:tc>
                <w:tc>
                  <w:tcPr>
                    <w:tcW w:w="625" w:type="pct"/>
                    <w:tcBorders>
                      <w:top w:val="single" w:sz="4" w:space="0" w:color="auto"/>
                      <w:left w:val="single" w:sz="4" w:space="0" w:color="auto"/>
                      <w:bottom w:val="single" w:sz="4" w:space="0" w:color="auto"/>
                      <w:right w:val="single" w:sz="4" w:space="0" w:color="auto"/>
                    </w:tcBorders>
                    <w:vAlign w:val="center"/>
                  </w:tcPr>
                  <w:p w:rsidR="00EA746D" w:rsidRPr="00EA746D" w:rsidRDefault="00EA746D">
                    <w:pPr>
                      <w:rPr>
                        <w:sz w:val="15"/>
                        <w:szCs w:val="15"/>
                      </w:rPr>
                    </w:pPr>
                    <w:r w:rsidRPr="00EA746D">
                      <w:rPr>
                        <w:sz w:val="15"/>
                        <w:szCs w:val="15"/>
                      </w:rPr>
                      <w:t>135,254,335.27</w:t>
                    </w:r>
                  </w:p>
                </w:tc>
                <w:tc>
                  <w:tcPr>
                    <w:tcW w:w="625"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rFonts w:asciiTheme="minorEastAsia" w:hAnsiTheme="minorEastAsia"/>
                        <w:sz w:val="15"/>
                        <w:szCs w:val="15"/>
                      </w:rPr>
                      <w:t>141,960,999.89</w:t>
                    </w:r>
                  </w:p>
                </w:tc>
                <w:tc>
                  <w:tcPr>
                    <w:tcW w:w="288" w:type="pct"/>
                    <w:tcBorders>
                      <w:top w:val="single" w:sz="4" w:space="0" w:color="auto"/>
                      <w:left w:val="single" w:sz="4" w:space="0" w:color="auto"/>
                      <w:bottom w:val="single" w:sz="4" w:space="0" w:color="auto"/>
                      <w:right w:val="single" w:sz="4" w:space="0" w:color="auto"/>
                    </w:tcBorders>
                    <w:vAlign w:val="center"/>
                  </w:tcPr>
                  <w:p w:rsidR="00EA746D" w:rsidRPr="001B4AA0" w:rsidRDefault="00EA746D" w:rsidP="00DA590C">
                    <w:pPr>
                      <w:jc w:val="right"/>
                      <w:rPr>
                        <w:sz w:val="15"/>
                        <w:szCs w:val="15"/>
                      </w:rPr>
                    </w:pPr>
                    <w:r w:rsidRPr="001B4AA0">
                      <w:rPr>
                        <w:sz w:val="15"/>
                        <w:szCs w:val="15"/>
                      </w:rPr>
                      <w:t>5.90</w:t>
                    </w:r>
                  </w:p>
                </w:tc>
                <w:tc>
                  <w:tcPr>
                    <w:tcW w:w="456"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p>
                </w:tc>
                <w:tc>
                  <w:tcPr>
                    <w:tcW w:w="204"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p>
                </w:tc>
                <w:tc>
                  <w:tcPr>
                    <w:tcW w:w="627" w:type="pct"/>
                    <w:tcBorders>
                      <w:top w:val="single" w:sz="4" w:space="0" w:color="auto"/>
                      <w:left w:val="single" w:sz="4" w:space="0" w:color="auto"/>
                      <w:bottom w:val="single" w:sz="4" w:space="0" w:color="auto"/>
                      <w:right w:val="single" w:sz="4" w:space="0" w:color="auto"/>
                    </w:tcBorders>
                  </w:tcPr>
                  <w:p w:rsidR="00EA746D" w:rsidRPr="001B4AA0" w:rsidRDefault="00EA746D" w:rsidP="00DA590C">
                    <w:pPr>
                      <w:jc w:val="right"/>
                      <w:rPr>
                        <w:rFonts w:asciiTheme="minorEastAsia" w:hAnsiTheme="minorEastAsia"/>
                        <w:sz w:val="15"/>
                        <w:szCs w:val="15"/>
                      </w:rPr>
                    </w:pPr>
                    <w:r w:rsidRPr="001B4AA0">
                      <w:rPr>
                        <w:sz w:val="15"/>
                        <w:szCs w:val="15"/>
                      </w:rPr>
                      <w:t>141,960,999.89</w:t>
                    </w:r>
                  </w:p>
                </w:tc>
              </w:tr>
            </w:sdtContent>
          </w:sdt>
          <w:tr w:rsidR="00EA746D" w:rsidRPr="001B4AA0" w:rsidTr="00EA746D">
            <w:trPr>
              <w:cantSplit/>
            </w:trPr>
            <w:sdt>
              <w:sdtPr>
                <w:rPr>
                  <w:rFonts w:asciiTheme="minorEastAsia" w:hAnsiTheme="minorEastAsia"/>
                  <w:sz w:val="15"/>
                  <w:szCs w:val="15"/>
                </w:rPr>
                <w:tag w:val="_PLD_dd25c49780ba41c5a3c906e12139b00d"/>
                <w:id w:val="26283086"/>
                <w:lock w:val="sdtLocked"/>
              </w:sdtPr>
              <w:sdtContent>
                <w:tc>
                  <w:tcPr>
                    <w:tcW w:w="518" w:type="pct"/>
                    <w:tcBorders>
                      <w:top w:val="single" w:sz="4" w:space="0" w:color="auto"/>
                      <w:left w:val="single" w:sz="4" w:space="0" w:color="auto"/>
                      <w:bottom w:val="single" w:sz="4" w:space="0" w:color="auto"/>
                      <w:right w:val="single" w:sz="4" w:space="0" w:color="auto"/>
                    </w:tcBorders>
                    <w:vAlign w:val="center"/>
                  </w:tcPr>
                  <w:p w:rsidR="00CC047F" w:rsidRPr="001B4AA0" w:rsidRDefault="00CC047F" w:rsidP="00DA590C">
                    <w:pPr>
                      <w:autoSpaceDE w:val="0"/>
                      <w:autoSpaceDN w:val="0"/>
                      <w:adjustRightInd w:val="0"/>
                      <w:jc w:val="center"/>
                      <w:rPr>
                        <w:rFonts w:asciiTheme="minorEastAsia" w:hAnsiTheme="minorEastAsia"/>
                        <w:sz w:val="15"/>
                        <w:szCs w:val="15"/>
                      </w:rPr>
                    </w:pPr>
                    <w:r w:rsidRPr="001B4AA0">
                      <w:rPr>
                        <w:rFonts w:asciiTheme="minorEastAsia" w:hAnsiTheme="minorEastAsia" w:hint="eastAsia"/>
                        <w:sz w:val="15"/>
                        <w:szCs w:val="15"/>
                      </w:rPr>
                      <w:t>合计</w:t>
                    </w:r>
                  </w:p>
                </w:tc>
              </w:sdtContent>
            </w:sdt>
            <w:tc>
              <w:tcPr>
                <w:tcW w:w="625"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169,772,678.90</w:t>
                </w:r>
              </w:p>
            </w:tc>
            <w:tc>
              <w:tcPr>
                <w:tcW w:w="288"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100.00</w:t>
                </w:r>
              </w:p>
            </w:tc>
            <w:tc>
              <w:tcPr>
                <w:tcW w:w="541"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1,725,917.18</w:t>
                </w:r>
              </w:p>
            </w:tc>
            <w:tc>
              <w:tcPr>
                <w:tcW w:w="203"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1.02</w:t>
                </w:r>
              </w:p>
            </w:tc>
            <w:tc>
              <w:tcPr>
                <w:tcW w:w="625" w:type="pct"/>
                <w:tcBorders>
                  <w:top w:val="single" w:sz="4" w:space="0" w:color="auto"/>
                  <w:left w:val="single" w:sz="4" w:space="0" w:color="auto"/>
                  <w:bottom w:val="single" w:sz="4" w:space="0" w:color="auto"/>
                  <w:right w:val="single" w:sz="4" w:space="0" w:color="auto"/>
                </w:tcBorders>
                <w:vAlign w:val="center"/>
              </w:tcPr>
              <w:p w:rsidR="00CC047F" w:rsidRPr="00CC047F" w:rsidRDefault="00CC047F">
                <w:pPr>
                  <w:rPr>
                    <w:sz w:val="15"/>
                    <w:szCs w:val="15"/>
                  </w:rPr>
                </w:pPr>
                <w:r w:rsidRPr="00CC047F">
                  <w:rPr>
                    <w:sz w:val="15"/>
                    <w:szCs w:val="15"/>
                  </w:rPr>
                  <w:t>168,046,761.72</w:t>
                </w:r>
              </w:p>
            </w:tc>
            <w:tc>
              <w:tcPr>
                <w:tcW w:w="625"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sz w:val="15"/>
                    <w:szCs w:val="15"/>
                  </w:rPr>
                  <w:t>150,857,248.75</w:t>
                </w:r>
              </w:p>
            </w:tc>
            <w:tc>
              <w:tcPr>
                <w:tcW w:w="288" w:type="pct"/>
                <w:tcBorders>
                  <w:top w:val="single" w:sz="4" w:space="0" w:color="auto"/>
                  <w:left w:val="single" w:sz="4" w:space="0" w:color="auto"/>
                  <w:bottom w:val="single" w:sz="4" w:space="0" w:color="auto"/>
                  <w:right w:val="single" w:sz="4" w:space="0" w:color="auto"/>
                </w:tcBorders>
                <w:vAlign w:val="center"/>
              </w:tcPr>
              <w:p w:rsidR="00CC047F" w:rsidRPr="001B4AA0" w:rsidRDefault="00CC047F" w:rsidP="00DA590C">
                <w:pPr>
                  <w:jc w:val="right"/>
                  <w:rPr>
                    <w:sz w:val="15"/>
                    <w:szCs w:val="15"/>
                  </w:rPr>
                </w:pPr>
                <w:r w:rsidRPr="001B4AA0">
                  <w:rPr>
                    <w:sz w:val="15"/>
                    <w:szCs w:val="15"/>
                  </w:rPr>
                  <w:t>100.00</w:t>
                </w:r>
              </w:p>
            </w:tc>
            <w:tc>
              <w:tcPr>
                <w:tcW w:w="456"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sz w:val="15"/>
                    <w:szCs w:val="15"/>
                  </w:rPr>
                  <w:t>444,812.44</w:t>
                </w:r>
              </w:p>
            </w:tc>
            <w:tc>
              <w:tcPr>
                <w:tcW w:w="204"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rFonts w:asciiTheme="minorEastAsia" w:hAnsiTheme="minorEastAsia"/>
                    <w:sz w:val="15"/>
                    <w:szCs w:val="15"/>
                  </w:rPr>
                </w:pPr>
                <w:r w:rsidRPr="001B4AA0">
                  <w:rPr>
                    <w:rFonts w:asciiTheme="minorEastAsia" w:hAnsiTheme="minorEastAsia" w:hint="eastAsia"/>
                    <w:sz w:val="15"/>
                    <w:szCs w:val="15"/>
                  </w:rPr>
                  <w:t>0.29</w:t>
                </w:r>
              </w:p>
            </w:tc>
            <w:tc>
              <w:tcPr>
                <w:tcW w:w="627" w:type="pct"/>
                <w:tcBorders>
                  <w:top w:val="single" w:sz="4" w:space="0" w:color="auto"/>
                  <w:left w:val="single" w:sz="4" w:space="0" w:color="auto"/>
                  <w:bottom w:val="single" w:sz="4" w:space="0" w:color="auto"/>
                  <w:right w:val="single" w:sz="4" w:space="0" w:color="auto"/>
                </w:tcBorders>
              </w:tcPr>
              <w:p w:rsidR="00CC047F" w:rsidRPr="001B4AA0" w:rsidRDefault="00CC047F" w:rsidP="00DA590C">
                <w:pPr>
                  <w:jc w:val="right"/>
                  <w:rPr>
                    <w:sz w:val="15"/>
                    <w:szCs w:val="15"/>
                  </w:rPr>
                </w:pPr>
                <w:r w:rsidRPr="001B4AA0">
                  <w:rPr>
                    <w:sz w:val="15"/>
                    <w:szCs w:val="15"/>
                  </w:rPr>
                  <w:t>150,412,436.31</w:t>
                </w:r>
              </w:p>
            </w:tc>
          </w:tr>
        </w:tbl>
        <w:p w:rsidR="00DA590C" w:rsidRDefault="003E1C3B" w:rsidP="00CB5455"/>
      </w:sdtContent>
    </w:sdt>
    <w:bookmarkEnd w:id="87" w:displacedByCustomXml="prev"/>
    <w:bookmarkStart w:id="88" w:name="_Hlk10466593" w:displacedByCustomXml="next"/>
    <w:bookmarkStart w:id="89" w:name="_Hlk10466603" w:displacedByCustomXml="next"/>
    <w:sdt>
      <w:sdtPr>
        <w:rPr>
          <w:rFonts w:hint="eastAsia"/>
        </w:rPr>
        <w:alias w:val="模块:按单项计提坏账准备："/>
        <w:tag w:val="_SEC_35f0dd53a3094420ab950eaf2d236098"/>
        <w:id w:val="26283089"/>
        <w:lock w:val="sdtLocked"/>
        <w:placeholder>
          <w:docPart w:val="GBC22222222222222222222222222222"/>
        </w:placeholder>
      </w:sdtPr>
      <w:sdtEndPr>
        <w:rPr>
          <w:rFonts w:hint="default"/>
        </w:rPr>
      </w:sdtEndPr>
      <w:sdtContent>
        <w:bookmarkStart w:id="90" w:name="_Hlk533597423" w:displacedByCustomXml="prev"/>
        <w:p w:rsidR="00DA590C" w:rsidRDefault="00DA590C">
          <w:r>
            <w:rPr>
              <w:rFonts w:hint="eastAsia"/>
            </w:rPr>
            <w:t>按单项计提坏账准备：</w:t>
          </w:r>
          <w:bookmarkEnd w:id="88"/>
        </w:p>
        <w:sdt>
          <w:sdtPr>
            <w:rPr>
              <w:rFonts w:hint="eastAsia"/>
            </w:rPr>
            <w:alias w:val="是否适用：按单项计提坏账准备的应收票据详细情况[双击切换]"/>
            <w:tag w:val="_GBC_90335c20d2434e43b63dbeddbebca5f6"/>
            <w:id w:val="26283088"/>
            <w:lock w:val="sdtLocked"/>
            <w:placeholder>
              <w:docPart w:val="GBC22222222222222222222222222222"/>
            </w:placeholder>
          </w:sdtPr>
          <w:sdtContent>
            <w:p w:rsidR="00DA590C" w:rsidRDefault="003E1C3B" w:rsidP="00DA590C">
              <w:pPr>
                <w:rPr>
                  <w:szCs w:val="21"/>
                </w:rPr>
              </w:pPr>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3E1C3B">
          <w:pPr>
            <w:ind w:right="210"/>
          </w:pPr>
        </w:p>
      </w:sdtContent>
      <w:bookmarkEnd w:id="90" w:displacedByCustomXml="next"/>
    </w:sdt>
    <w:bookmarkEnd w:id="89" w:displacedByCustomXml="prev"/>
    <w:p w:rsidR="00DA590C" w:rsidRDefault="00DA590C">
      <w:pPr>
        <w:rPr>
          <w:rFonts w:cstheme="minorBidi"/>
          <w:bCs/>
          <w:szCs w:val="22"/>
        </w:rPr>
      </w:pPr>
      <w:bookmarkStart w:id="91" w:name="_Hlk10466625"/>
      <w:bookmarkStart w:id="92" w:name="_Hlk10466636"/>
      <w:r>
        <w:rPr>
          <w:rFonts w:cstheme="minorBidi" w:hint="eastAsia"/>
          <w:bCs/>
          <w:szCs w:val="22"/>
        </w:rPr>
        <w:t>按组合计提坏账准备：</w:t>
      </w:r>
      <w:bookmarkEnd w:id="91"/>
    </w:p>
    <w:sdt>
      <w:sdtPr>
        <w:rPr>
          <w:rFonts w:cstheme="minorBidi" w:hint="eastAsia"/>
          <w:bCs/>
          <w:szCs w:val="22"/>
        </w:rPr>
        <w:alias w:val="是否适用：按组合计提坏账准备的应收票据详细情况[双击切换]"/>
        <w:tag w:val="_GBC_2b00fe7228b14b11bdb374e735777f02"/>
        <w:id w:val="26283090"/>
        <w:lock w:val="sdtContentLocked"/>
        <w:placeholder>
          <w:docPart w:val="GBC22222222222222222222222222222"/>
        </w:placeholder>
      </w:sdtPr>
      <w:sdtContent>
        <w:p w:rsidR="00DA590C" w:rsidRDefault="003E1C3B">
          <w:pPr>
            <w:rPr>
              <w:rFonts w:cstheme="minorBidi"/>
              <w:bCs/>
              <w:szCs w:val="22"/>
            </w:rPr>
          </w:pPr>
          <w:r>
            <w:rPr>
              <w:rFonts w:cstheme="minorBidi"/>
              <w:bCs/>
              <w:szCs w:val="22"/>
            </w:rPr>
            <w:fldChar w:fldCharType="begin"/>
          </w:r>
          <w:r w:rsidR="00DA590C">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DA590C">
            <w:rPr>
              <w:rFonts w:cstheme="minorBidi"/>
              <w:bCs/>
              <w:szCs w:val="22"/>
            </w:rPr>
            <w:instrText xml:space="preserve"> MACROBUTTON  SnrToggleCheckbox □不适用 </w:instrText>
          </w:r>
          <w:r>
            <w:rPr>
              <w:rFonts w:cstheme="minorBidi"/>
              <w:bCs/>
              <w:szCs w:val="22"/>
            </w:rPr>
            <w:fldChar w:fldCharType="end"/>
          </w:r>
        </w:p>
      </w:sdtContent>
    </w:sdt>
    <w:bookmarkStart w:id="93" w:name="_Hlk533601037" w:displacedByCustomXml="next"/>
    <w:sdt>
      <w:sdtPr>
        <w:rPr>
          <w:rFonts w:hint="eastAsia"/>
        </w:rPr>
        <w:alias w:val="模块:按组合计提坏账准备"/>
        <w:tag w:val="_SEC_ba9a8c13d1d945d389c5919539ae944e"/>
        <w:id w:val="26283102"/>
        <w:lock w:val="sdtLocked"/>
        <w:placeholder>
          <w:docPart w:val="GBC22222222222222222222222222222"/>
        </w:placeholder>
      </w:sdtPr>
      <w:sdtEndPr>
        <w:rPr>
          <w:rFonts w:hint="default"/>
          <w:szCs w:val="21"/>
        </w:rPr>
      </w:sdtEndPr>
      <w:sdtContent>
        <w:p w:rsidR="00DA590C" w:rsidRDefault="00DA590C">
          <w:pPr>
            <w:rPr>
              <w:rFonts w:cstheme="minorBidi"/>
              <w:bCs/>
              <w:szCs w:val="22"/>
            </w:rPr>
          </w:pPr>
          <w:r>
            <w:rPr>
              <w:rFonts w:hint="eastAsia"/>
            </w:rPr>
            <w:t>组合计提项目</w:t>
          </w:r>
          <w:r>
            <w:rPr>
              <w:rFonts w:cstheme="minorBidi" w:hint="eastAsia"/>
              <w:bCs/>
              <w:szCs w:val="22"/>
            </w:rPr>
            <w:t>：</w:t>
          </w:r>
          <w:sdt>
            <w:sdtPr>
              <w:rPr>
                <w:rFonts w:cstheme="minorBidi" w:hint="eastAsia"/>
                <w:bCs/>
                <w:szCs w:val="22"/>
              </w:rPr>
              <w:alias w:val="按组合计提坏账准备的应收票据明细-类别"/>
              <w:tag w:val="_GBC_3ab101eae3824734a1fbf3c7c224edc3"/>
              <w:id w:val="26283091"/>
              <w:lock w:val="sdtLocked"/>
              <w:placeholder>
                <w:docPart w:val="GBC22222222222222222222222222222"/>
              </w:placeholder>
              <w:comboBox>
                <w:listItem w:displayText="组合1" w:value="组合1"/>
                <w:listItem w:displayText="组合2" w:value="组合2"/>
              </w:comboBox>
            </w:sdtPr>
            <w:sdtContent>
              <w:r>
                <w:rPr>
                  <w:rFonts w:cstheme="minorBidi" w:hint="eastAsia"/>
                  <w:bCs/>
                  <w:szCs w:val="22"/>
                </w:rPr>
                <w:t>组合1</w:t>
              </w:r>
            </w:sdtContent>
          </w:sdt>
        </w:p>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5f3250f84084490c95753d0a165a807b"/>
              <w:id w:val="262830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8b6ba2153795407e8dbbd199bda78b09"/>
              <w:id w:val="26283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A590C" w:rsidTr="00DA590C">
            <w:sdt>
              <w:sdtPr>
                <w:tag w:val="_PLD_5376290ef0b041e8bbd7b943461b0a9f"/>
                <w:id w:val="26283094"/>
                <w:lock w:val="sdtLocked"/>
              </w:sdtPr>
              <w:sdtContent>
                <w:tc>
                  <w:tcPr>
                    <w:tcW w:w="1158" w:type="pct"/>
                    <w:vMerge w:val="restart"/>
                    <w:vAlign w:val="center"/>
                  </w:tcPr>
                  <w:p w:rsidR="00DA590C" w:rsidRDefault="00DA590C" w:rsidP="00DA590C">
                    <w:pPr>
                      <w:jc w:val="center"/>
                      <w:rPr>
                        <w:szCs w:val="21"/>
                      </w:rPr>
                    </w:pPr>
                    <w:r>
                      <w:rPr>
                        <w:rFonts w:hint="eastAsia"/>
                        <w:szCs w:val="21"/>
                      </w:rPr>
                      <w:t>名称</w:t>
                    </w:r>
                  </w:p>
                </w:tc>
              </w:sdtContent>
            </w:sdt>
            <w:sdt>
              <w:sdtPr>
                <w:tag w:val="_PLD_cb2e8486740a451fbac357ed56dfdf09"/>
                <w:id w:val="26283095"/>
                <w:lock w:val="sdtLocked"/>
              </w:sdtPr>
              <w:sdtContent>
                <w:tc>
                  <w:tcPr>
                    <w:tcW w:w="3842" w:type="pct"/>
                    <w:gridSpan w:val="3"/>
                    <w:vAlign w:val="center"/>
                  </w:tcPr>
                  <w:p w:rsidR="00DA590C" w:rsidRDefault="00DA590C" w:rsidP="00DA590C">
                    <w:pPr>
                      <w:jc w:val="center"/>
                      <w:rPr>
                        <w:szCs w:val="21"/>
                      </w:rPr>
                    </w:pPr>
                    <w:r>
                      <w:rPr>
                        <w:rFonts w:hint="eastAsia"/>
                        <w:szCs w:val="21"/>
                      </w:rPr>
                      <w:t>期末余额</w:t>
                    </w:r>
                  </w:p>
                </w:tc>
              </w:sdtContent>
            </w:sdt>
          </w:tr>
          <w:tr w:rsidR="00DA590C" w:rsidTr="00DA590C">
            <w:tc>
              <w:tcPr>
                <w:tcW w:w="1158" w:type="pct"/>
                <w:vMerge/>
              </w:tcPr>
              <w:p w:rsidR="00DA590C" w:rsidRDefault="00DA590C" w:rsidP="00DA590C">
                <w:pPr>
                  <w:jc w:val="center"/>
                  <w:rPr>
                    <w:szCs w:val="21"/>
                  </w:rPr>
                </w:pPr>
              </w:p>
            </w:tc>
            <w:sdt>
              <w:sdtPr>
                <w:tag w:val="_PLD_e58334d5cfd94eb3a57462d770bebef2"/>
                <w:id w:val="26283096"/>
                <w:lock w:val="sdtLocked"/>
              </w:sdtPr>
              <w:sdtContent>
                <w:tc>
                  <w:tcPr>
                    <w:tcW w:w="1276" w:type="pct"/>
                    <w:vAlign w:val="center"/>
                  </w:tcPr>
                  <w:p w:rsidR="00DA590C" w:rsidRDefault="00DA590C" w:rsidP="00DA590C">
                    <w:pPr>
                      <w:jc w:val="center"/>
                      <w:rPr>
                        <w:szCs w:val="21"/>
                      </w:rPr>
                    </w:pPr>
                    <w:r>
                      <w:rPr>
                        <w:rFonts w:hint="eastAsia"/>
                        <w:szCs w:val="21"/>
                      </w:rPr>
                      <w:t>应收票据</w:t>
                    </w:r>
                  </w:p>
                </w:tc>
              </w:sdtContent>
            </w:sdt>
            <w:sdt>
              <w:sdtPr>
                <w:tag w:val="_PLD_bdeedca9dff44f0386291c89e9b9d89b"/>
                <w:id w:val="26283097"/>
                <w:lock w:val="sdtLocked"/>
              </w:sdtPr>
              <w:sdtContent>
                <w:tc>
                  <w:tcPr>
                    <w:tcW w:w="1299" w:type="pct"/>
                    <w:vAlign w:val="center"/>
                  </w:tcPr>
                  <w:p w:rsidR="00DA590C" w:rsidRDefault="00DA590C" w:rsidP="00DA590C">
                    <w:pPr>
                      <w:jc w:val="center"/>
                      <w:rPr>
                        <w:szCs w:val="21"/>
                      </w:rPr>
                    </w:pPr>
                    <w:r>
                      <w:rPr>
                        <w:rFonts w:hint="eastAsia"/>
                        <w:szCs w:val="21"/>
                      </w:rPr>
                      <w:t>坏账准备</w:t>
                    </w:r>
                  </w:p>
                </w:tc>
              </w:sdtContent>
            </w:sdt>
            <w:sdt>
              <w:sdtPr>
                <w:tag w:val="_PLD_f6f1b7e04e5d43bda3afea1cf431ea55"/>
                <w:id w:val="26283098"/>
                <w:lock w:val="sdtLocked"/>
              </w:sdtPr>
              <w:sdtContent>
                <w:tc>
                  <w:tcPr>
                    <w:tcW w:w="1267" w:type="pct"/>
                    <w:vAlign w:val="center"/>
                  </w:tcPr>
                  <w:p w:rsidR="00DA590C" w:rsidRDefault="00DA590C" w:rsidP="00DA590C">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b97e402e2d4c48aca2f398d3bd96c268"/>
              <w:id w:val="26283099"/>
              <w:lock w:val="sdtLocked"/>
            </w:sdtPr>
            <w:sdtContent>
              <w:tr w:rsidR="00DA590C" w:rsidTr="00DA590C">
                <w:tc>
                  <w:tcPr>
                    <w:tcW w:w="1158" w:type="pct"/>
                  </w:tcPr>
                  <w:p w:rsidR="00DA590C" w:rsidRDefault="00DA590C" w:rsidP="00DA590C">
                    <w:pPr>
                      <w:rPr>
                        <w:szCs w:val="21"/>
                      </w:rPr>
                    </w:pPr>
                    <w:r>
                      <w:rPr>
                        <w:rFonts w:hint="eastAsia"/>
                        <w:szCs w:val="21"/>
                      </w:rPr>
                      <w:t>1年以内</w:t>
                    </w:r>
                  </w:p>
                </w:tc>
                <w:tc>
                  <w:tcPr>
                    <w:tcW w:w="1276" w:type="pct"/>
                  </w:tcPr>
                  <w:p w:rsidR="00DA590C" w:rsidRDefault="00DA590C" w:rsidP="00DA590C">
                    <w:pPr>
                      <w:jc w:val="right"/>
                      <w:rPr>
                        <w:szCs w:val="21"/>
                      </w:rPr>
                    </w:pPr>
                    <w:r>
                      <w:t>34,518,343.63</w:t>
                    </w:r>
                  </w:p>
                </w:tc>
                <w:tc>
                  <w:tcPr>
                    <w:tcW w:w="1299" w:type="pct"/>
                  </w:tcPr>
                  <w:p w:rsidR="00DA590C" w:rsidRDefault="00DA590C" w:rsidP="00DA590C">
                    <w:pPr>
                      <w:jc w:val="right"/>
                      <w:rPr>
                        <w:szCs w:val="21"/>
                      </w:rPr>
                    </w:pPr>
                    <w:r>
                      <w:t>1,725,917.18</w:t>
                    </w:r>
                  </w:p>
                </w:tc>
                <w:tc>
                  <w:tcPr>
                    <w:tcW w:w="1267" w:type="pct"/>
                  </w:tcPr>
                  <w:p w:rsidR="00DA590C" w:rsidRDefault="00DA590C" w:rsidP="00DA590C">
                    <w:pPr>
                      <w:jc w:val="right"/>
                      <w:rPr>
                        <w:szCs w:val="21"/>
                      </w:rPr>
                    </w:pPr>
                    <w:r>
                      <w:t>5.00</w:t>
                    </w:r>
                  </w:p>
                </w:tc>
              </w:tr>
            </w:sdtContent>
          </w:sdt>
          <w:tr w:rsidR="00DA590C" w:rsidTr="00DA590C">
            <w:sdt>
              <w:sdtPr>
                <w:tag w:val="_PLD_da28a703d17240cc83f29b07b490660e"/>
                <w:id w:val="26283100"/>
                <w:lock w:val="sdtLocked"/>
              </w:sdtPr>
              <w:sdtContent>
                <w:tc>
                  <w:tcPr>
                    <w:tcW w:w="1158" w:type="pct"/>
                    <w:vAlign w:val="center"/>
                  </w:tcPr>
                  <w:p w:rsidR="00DA590C" w:rsidRDefault="00DA590C" w:rsidP="00DA590C">
                    <w:pPr>
                      <w:jc w:val="center"/>
                      <w:rPr>
                        <w:szCs w:val="21"/>
                      </w:rPr>
                    </w:pPr>
                    <w:r>
                      <w:rPr>
                        <w:rFonts w:hint="eastAsia"/>
                        <w:szCs w:val="21"/>
                      </w:rPr>
                      <w:t>合计</w:t>
                    </w:r>
                  </w:p>
                </w:tc>
              </w:sdtContent>
            </w:sdt>
            <w:tc>
              <w:tcPr>
                <w:tcW w:w="1276" w:type="pct"/>
                <w:vAlign w:val="center"/>
              </w:tcPr>
              <w:p w:rsidR="00DA590C" w:rsidRDefault="00DA590C" w:rsidP="00DA590C">
                <w:pPr>
                  <w:jc w:val="right"/>
                  <w:rPr>
                    <w:sz w:val="24"/>
                  </w:rPr>
                </w:pPr>
                <w:r>
                  <w:t>34,518,343.63</w:t>
                </w:r>
              </w:p>
            </w:tc>
            <w:tc>
              <w:tcPr>
                <w:tcW w:w="1299" w:type="pct"/>
                <w:vAlign w:val="center"/>
              </w:tcPr>
              <w:p w:rsidR="00DA590C" w:rsidRDefault="00DA590C" w:rsidP="00DA590C">
                <w:pPr>
                  <w:jc w:val="right"/>
                  <w:rPr>
                    <w:sz w:val="24"/>
                  </w:rPr>
                </w:pPr>
                <w:r>
                  <w:t>1,725,917.18</w:t>
                </w:r>
              </w:p>
            </w:tc>
            <w:tc>
              <w:tcPr>
                <w:tcW w:w="1267" w:type="pct"/>
                <w:vAlign w:val="center"/>
              </w:tcPr>
              <w:p w:rsidR="00DA590C" w:rsidRDefault="00DA590C" w:rsidP="00DA590C">
                <w:pPr>
                  <w:jc w:val="right"/>
                  <w:rPr>
                    <w:sz w:val="24"/>
                  </w:rPr>
                </w:pPr>
                <w:r>
                  <w:t>5.00</w:t>
                </w:r>
              </w:p>
            </w:tc>
          </w:tr>
        </w:tbl>
        <w:p w:rsidR="00DA590C" w:rsidRDefault="00DA590C"/>
        <w:p w:rsidR="00DA590C" w:rsidRDefault="00DA590C">
          <w:pPr>
            <w:rPr>
              <w:szCs w:val="21"/>
            </w:rPr>
          </w:pPr>
          <w:r>
            <w:rPr>
              <w:rFonts w:hint="eastAsia"/>
              <w:szCs w:val="21"/>
            </w:rPr>
            <w:t>按组合计提坏账的确认标准及说明</w:t>
          </w:r>
        </w:p>
        <w:sdt>
          <w:sdtPr>
            <w:rPr>
              <w:szCs w:val="21"/>
            </w:rPr>
            <w:alias w:val="是否适用：按组合计提坏账准备的应收票据确认标准[双击切换]"/>
            <w:tag w:val="_GBC_ceeb8d4dc9cb454fae5b8d4178caf8a1"/>
            <w:id w:val="26283101"/>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92"/>
    <w:bookmarkEnd w:id="93"/>
    <w:p w:rsidR="00DA590C" w:rsidRDefault="00DA590C">
      <w:pPr>
        <w:rPr>
          <w:rFonts w:cstheme="minorBidi"/>
          <w:bCs/>
          <w:szCs w:val="22"/>
        </w:rPr>
      </w:pPr>
    </w:p>
    <w:bookmarkStart w:id="94" w:name="_Hlk10466675" w:displacedByCustomXml="next"/>
    <w:bookmarkStart w:id="95" w:name="_Hlk10466685" w:displacedByCustomXml="next"/>
    <w:sdt>
      <w:sdtPr>
        <w:rPr>
          <w:rFonts w:cstheme="minorBidi" w:hint="eastAsia"/>
          <w:bCs/>
          <w:szCs w:val="22"/>
        </w:rPr>
        <w:alias w:val="模块:如按预期信用损失一般模型计提坏账准备，请参照其他应收款披露："/>
        <w:tag w:val="_SEC_23c2684d19314a4d9ea4159cf52284dd"/>
        <w:id w:val="26283104"/>
        <w:lock w:val="sdtLocked"/>
        <w:placeholder>
          <w:docPart w:val="GBC22222222222222222222222222222"/>
        </w:placeholder>
      </w:sdtPr>
      <w:sdtEndPr>
        <w:rPr>
          <w:rFonts w:cs="宋体" w:hint="default"/>
          <w:bCs w:val="0"/>
          <w:szCs w:val="24"/>
        </w:rPr>
      </w:sdtEndPr>
      <w:sdtContent>
        <w:p w:rsidR="00DA590C" w:rsidRDefault="00DA590C">
          <w:pPr>
            <w:rPr>
              <w:rFonts w:cstheme="minorBidi"/>
              <w:bCs/>
              <w:szCs w:val="22"/>
            </w:rPr>
          </w:pPr>
          <w:r>
            <w:rPr>
              <w:rFonts w:cstheme="minorBidi" w:hint="eastAsia"/>
              <w:bCs/>
              <w:szCs w:val="22"/>
            </w:rPr>
            <w:t>如按预期信用损失一般模型计提坏账准备，请参照其他应收款披露：</w:t>
          </w:r>
          <w:bookmarkEnd w:id="94"/>
        </w:p>
        <w:sdt>
          <w:sdtPr>
            <w:rPr>
              <w:rFonts w:cstheme="minorBidi"/>
              <w:bCs/>
              <w:szCs w:val="22"/>
            </w:rPr>
            <w:alias w:val="是否适用：应收票据按预期信用损失一般模型计提坏账准备[双击切换]"/>
            <w:tag w:val="_GBC_6ee086a94a84425286b6afb613f0881f"/>
            <w:id w:val="26283103"/>
            <w:lock w:val="sdtLocked"/>
            <w:placeholder>
              <w:docPart w:val="GBC22222222222222222222222222222"/>
            </w:placeholder>
          </w:sdtPr>
          <w:sdtContent>
            <w:p w:rsidR="00DA590C" w:rsidRDefault="003E1C3B" w:rsidP="00DA590C">
              <w:pPr>
                <w:rPr>
                  <w:rFonts w:cstheme="minorBidi"/>
                  <w:bCs/>
                  <w:szCs w:val="22"/>
                </w:rPr>
              </w:pPr>
              <w:r>
                <w:rPr>
                  <w:rFonts w:cstheme="minorBidi"/>
                  <w:bCs/>
                  <w:szCs w:val="22"/>
                </w:rPr>
                <w:fldChar w:fldCharType="begin"/>
              </w:r>
              <w:r w:rsidR="00DA590C">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DA590C">
                <w:rPr>
                  <w:rFonts w:cstheme="minorBidi"/>
                  <w:bCs/>
                  <w:szCs w:val="22"/>
                </w:rPr>
                <w:instrText xml:space="preserve"> MACROBUTTON  SnrToggleCheckbox √不适用 </w:instrText>
              </w:r>
              <w:r>
                <w:rPr>
                  <w:rFonts w:cstheme="minorBidi"/>
                  <w:bCs/>
                  <w:szCs w:val="22"/>
                </w:rPr>
                <w:fldChar w:fldCharType="end"/>
              </w:r>
            </w:p>
          </w:sdtContent>
        </w:sdt>
        <w:p w:rsidR="00DA590C" w:rsidRDefault="003E1C3B">
          <w:pPr>
            <w:ind w:right="210"/>
          </w:pPr>
        </w:p>
      </w:sdtContent>
    </w:sdt>
    <w:bookmarkEnd w:id="95" w:displacedByCustomXml="prev"/>
    <w:bookmarkStart w:id="96" w:name="_Hlk10466806" w:displacedByCustomXml="next"/>
    <w:sdt>
      <w:sdtPr>
        <w:rPr>
          <w:rFonts w:ascii="宋体" w:hAnsi="宋体" w:cs="宋体" w:hint="eastAsia"/>
          <w:b w:val="0"/>
          <w:bCs w:val="0"/>
          <w:kern w:val="0"/>
          <w:szCs w:val="24"/>
        </w:rPr>
        <w:alias w:val="模块:坏账准备的情况"/>
        <w:tag w:val="_SEC_2937dc20348046e2a68416bd27ff1b82"/>
        <w:id w:val="26283119"/>
        <w:lock w:val="sdtLocked"/>
        <w:placeholder>
          <w:docPart w:val="GBC22222222222222222222222222222"/>
        </w:placeholder>
      </w:sdtPr>
      <w:sdtEndPr>
        <w:rPr>
          <w:rFonts w:hint="default"/>
        </w:rPr>
      </w:sdtEndPr>
      <w:sdtContent>
        <w:p w:rsidR="00DA590C" w:rsidRDefault="00DA590C" w:rsidP="004A3A29">
          <w:pPr>
            <w:pStyle w:val="4"/>
            <w:numPr>
              <w:ilvl w:val="3"/>
              <w:numId w:val="51"/>
            </w:numPr>
            <w:jc w:val="left"/>
            <w:rPr>
              <w:rFonts w:ascii="宋体" w:hAnsi="宋体"/>
            </w:rPr>
          </w:pPr>
          <w:r>
            <w:rPr>
              <w:rFonts w:ascii="宋体" w:hAnsi="宋体" w:hint="eastAsia"/>
            </w:rPr>
            <w:t>坏账准备的情况</w:t>
          </w:r>
        </w:p>
        <w:sdt>
          <w:sdtPr>
            <w:alias w:val="是否适用：应收票据坏账准备情况[双击切换]"/>
            <w:tag w:val="_GBC_065ad100e7534037877c628171a7ddc1"/>
            <w:id w:val="2628310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票据坏账准备情况"/>
              <w:tag w:val="_GBC_95647fcf2f8341ebb79aa1e1a601a5a5"/>
              <w:id w:val="26283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票据坏账准备情况"/>
              <w:tag w:val="_GBC_de9986579bac4050bd2468610d3f77d7"/>
              <w:id w:val="262831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tblPr>
          <w:tblGrid>
            <w:gridCol w:w="1957"/>
            <w:gridCol w:w="1419"/>
            <w:gridCol w:w="1556"/>
            <w:gridCol w:w="1277"/>
            <w:gridCol w:w="1276"/>
            <w:gridCol w:w="1574"/>
          </w:tblGrid>
          <w:tr w:rsidR="00DA590C" w:rsidTr="00DA590C">
            <w:sdt>
              <w:sdtPr>
                <w:tag w:val="_PLD_5e8a3eb39253438ba157e862d0c6f032"/>
                <w:id w:val="26283108"/>
                <w:lock w:val="sdtLocked"/>
              </w:sdtPr>
              <w:sdtContent>
                <w:tc>
                  <w:tcPr>
                    <w:tcW w:w="1080" w:type="pct"/>
                    <w:vMerge w:val="restart"/>
                    <w:shd w:val="clear" w:color="auto" w:fill="FFFFFF"/>
                    <w:vAlign w:val="center"/>
                  </w:tcPr>
                  <w:p w:rsidR="00DA590C" w:rsidRDefault="00DA590C" w:rsidP="00DA590C">
                    <w:pPr>
                      <w:jc w:val="center"/>
                    </w:pPr>
                    <w:r>
                      <w:t>类别</w:t>
                    </w:r>
                  </w:p>
                </w:tc>
              </w:sdtContent>
            </w:sdt>
            <w:sdt>
              <w:sdtPr>
                <w:tag w:val="_PLD_d540f9827b90479dbdd6ad721aed949d"/>
                <w:id w:val="26283109"/>
                <w:lock w:val="sdtLocked"/>
              </w:sdtPr>
              <w:sdtContent>
                <w:tc>
                  <w:tcPr>
                    <w:tcW w:w="783" w:type="pct"/>
                    <w:vMerge w:val="restart"/>
                    <w:shd w:val="clear" w:color="auto" w:fill="FFFFFF"/>
                    <w:vAlign w:val="center"/>
                  </w:tcPr>
                  <w:p w:rsidR="00DA590C" w:rsidRDefault="00DA590C" w:rsidP="00DA590C">
                    <w:pPr>
                      <w:jc w:val="center"/>
                    </w:pPr>
                    <w:r>
                      <w:t>期初余额</w:t>
                    </w:r>
                  </w:p>
                </w:tc>
              </w:sdtContent>
            </w:sdt>
            <w:sdt>
              <w:sdtPr>
                <w:tag w:val="_PLD_16251d2db90d410c97382dc5b9878c4c"/>
                <w:id w:val="26283110"/>
                <w:lock w:val="sdtLocked"/>
              </w:sdtPr>
              <w:sdtContent>
                <w:tc>
                  <w:tcPr>
                    <w:tcW w:w="2268" w:type="pct"/>
                    <w:gridSpan w:val="3"/>
                    <w:shd w:val="clear" w:color="auto" w:fill="FFFFFF"/>
                    <w:vAlign w:val="center"/>
                  </w:tcPr>
                  <w:p w:rsidR="00DA590C" w:rsidRDefault="00DA590C" w:rsidP="00DA590C">
                    <w:pPr>
                      <w:jc w:val="center"/>
                    </w:pPr>
                    <w:r>
                      <w:rPr>
                        <w:rFonts w:hint="eastAsia"/>
                      </w:rPr>
                      <w:t>本期变动</w:t>
                    </w:r>
                    <w:r>
                      <w:t>金额</w:t>
                    </w:r>
                  </w:p>
                </w:tc>
              </w:sdtContent>
            </w:sdt>
            <w:sdt>
              <w:sdtPr>
                <w:tag w:val="_PLD_9ea180a777a44f74a7617c28ba0aec4a"/>
                <w:id w:val="26283111"/>
                <w:lock w:val="sdtLocked"/>
              </w:sdtPr>
              <w:sdtContent>
                <w:tc>
                  <w:tcPr>
                    <w:tcW w:w="869" w:type="pct"/>
                    <w:vMerge w:val="restart"/>
                    <w:shd w:val="clear" w:color="auto" w:fill="FFFFFF"/>
                    <w:vAlign w:val="center"/>
                  </w:tcPr>
                  <w:p w:rsidR="00DA590C" w:rsidRDefault="00DA590C" w:rsidP="00DA590C">
                    <w:pPr>
                      <w:jc w:val="center"/>
                    </w:pPr>
                    <w:r>
                      <w:t>期末余额</w:t>
                    </w:r>
                  </w:p>
                </w:tc>
              </w:sdtContent>
            </w:sdt>
          </w:tr>
          <w:tr w:rsidR="00DA590C" w:rsidTr="00DA590C">
            <w:tc>
              <w:tcPr>
                <w:tcW w:w="1080" w:type="pct"/>
                <w:vMerge/>
                <w:shd w:val="clear" w:color="auto" w:fill="FFFFFF"/>
              </w:tcPr>
              <w:p w:rsidR="00DA590C" w:rsidRDefault="00DA590C" w:rsidP="00DA590C">
                <w:pPr>
                  <w:jc w:val="center"/>
                </w:pPr>
              </w:p>
            </w:tc>
            <w:tc>
              <w:tcPr>
                <w:tcW w:w="783" w:type="pct"/>
                <w:vMerge/>
                <w:shd w:val="clear" w:color="auto" w:fill="FFFFFF"/>
              </w:tcPr>
              <w:p w:rsidR="00DA590C" w:rsidRDefault="00DA590C" w:rsidP="00DA590C">
                <w:pPr>
                  <w:jc w:val="right"/>
                </w:pPr>
              </w:p>
            </w:tc>
            <w:sdt>
              <w:sdtPr>
                <w:tag w:val="_PLD_9d08a0ae6cbd403495aadbe5ce20dd10"/>
                <w:id w:val="26283112"/>
                <w:lock w:val="sdtLocked"/>
              </w:sdtPr>
              <w:sdtContent>
                <w:tc>
                  <w:tcPr>
                    <w:tcW w:w="859" w:type="pct"/>
                    <w:shd w:val="clear" w:color="auto" w:fill="FFFFFF"/>
                    <w:vAlign w:val="center"/>
                  </w:tcPr>
                  <w:p w:rsidR="00DA590C" w:rsidRDefault="00DA590C" w:rsidP="00DA590C">
                    <w:pPr>
                      <w:jc w:val="center"/>
                    </w:pPr>
                    <w:r>
                      <w:t>计提</w:t>
                    </w:r>
                  </w:p>
                </w:tc>
              </w:sdtContent>
            </w:sdt>
            <w:sdt>
              <w:sdtPr>
                <w:tag w:val="_PLD_23d614f8ef694c45b5297d78630d2361"/>
                <w:id w:val="26283113"/>
                <w:lock w:val="sdtLocked"/>
              </w:sdtPr>
              <w:sdtContent>
                <w:tc>
                  <w:tcPr>
                    <w:tcW w:w="705" w:type="pct"/>
                    <w:shd w:val="clear" w:color="auto" w:fill="FFFFFF"/>
                    <w:vAlign w:val="center"/>
                  </w:tcPr>
                  <w:p w:rsidR="00DA590C" w:rsidRDefault="00DA590C" w:rsidP="00DA590C">
                    <w:pPr>
                      <w:jc w:val="center"/>
                    </w:pPr>
                    <w:r>
                      <w:rPr>
                        <w:rFonts w:hint="eastAsia"/>
                      </w:rPr>
                      <w:t>收回或转回</w:t>
                    </w:r>
                  </w:p>
                </w:tc>
              </w:sdtContent>
            </w:sdt>
            <w:tc>
              <w:tcPr>
                <w:tcW w:w="704" w:type="pct"/>
                <w:shd w:val="clear" w:color="auto" w:fill="FFFFFF"/>
                <w:vAlign w:val="center"/>
              </w:tcPr>
              <w:sdt>
                <w:sdtPr>
                  <w:rPr>
                    <w:rFonts w:hint="eastAsia"/>
                  </w:rPr>
                  <w:tag w:val="_PLD_a92229e00a104d118039b37bce777e92"/>
                  <w:id w:val="26283114"/>
                  <w:lock w:val="sdtLocked"/>
                </w:sdtPr>
                <w:sdtContent>
                  <w:p w:rsidR="00DA590C" w:rsidRDefault="00DA590C" w:rsidP="00DA590C">
                    <w:pPr>
                      <w:jc w:val="center"/>
                    </w:pPr>
                    <w:r>
                      <w:rPr>
                        <w:rFonts w:hint="eastAsia"/>
                      </w:rPr>
                      <w:t>转销或核销</w:t>
                    </w:r>
                  </w:p>
                </w:sdtContent>
              </w:sdt>
            </w:tc>
            <w:tc>
              <w:tcPr>
                <w:tcW w:w="869" w:type="pct"/>
                <w:vMerge/>
                <w:shd w:val="clear" w:color="auto" w:fill="FFFFFF"/>
              </w:tcPr>
              <w:p w:rsidR="00DA590C" w:rsidRDefault="00DA590C" w:rsidP="00DA590C">
                <w:pPr>
                  <w:jc w:val="right"/>
                </w:pPr>
              </w:p>
            </w:tc>
          </w:tr>
          <w:sdt>
            <w:sdtPr>
              <w:alias w:val="应收票据坏账准备明细"/>
              <w:tag w:val="_TUP_e2d30f7c998545b1a3d60aac4749e5b0"/>
              <w:id w:val="26283115"/>
              <w:lock w:val="sdtLocked"/>
            </w:sdtPr>
            <w:sdtContent>
              <w:tr w:rsidR="00DA590C" w:rsidTr="00DA590C">
                <w:tc>
                  <w:tcPr>
                    <w:tcW w:w="1080" w:type="pct"/>
                    <w:shd w:val="clear" w:color="auto" w:fill="auto"/>
                  </w:tcPr>
                  <w:p w:rsidR="00DA590C" w:rsidRDefault="00DA590C" w:rsidP="00DA590C">
                    <w:r w:rsidRPr="00640B1E">
                      <w:rPr>
                        <w:rFonts w:hint="eastAsia"/>
                      </w:rPr>
                      <w:t>应收票据坏账准备</w:t>
                    </w:r>
                  </w:p>
                </w:tc>
                <w:tc>
                  <w:tcPr>
                    <w:tcW w:w="783" w:type="pct"/>
                    <w:shd w:val="clear" w:color="auto" w:fill="auto"/>
                  </w:tcPr>
                  <w:p w:rsidR="00DA590C" w:rsidRDefault="00DA590C" w:rsidP="00DA590C">
                    <w:pPr>
                      <w:jc w:val="right"/>
                    </w:pPr>
                    <w:r>
                      <w:t>444,812.44</w:t>
                    </w:r>
                  </w:p>
                </w:tc>
                <w:tc>
                  <w:tcPr>
                    <w:tcW w:w="859" w:type="pct"/>
                    <w:shd w:val="clear" w:color="auto" w:fill="auto"/>
                  </w:tcPr>
                  <w:p w:rsidR="00DA590C" w:rsidRDefault="00DA590C" w:rsidP="00DA590C">
                    <w:pPr>
                      <w:jc w:val="right"/>
                    </w:pPr>
                    <w:r>
                      <w:t>1,439,637.98</w:t>
                    </w:r>
                  </w:p>
                </w:tc>
                <w:tc>
                  <w:tcPr>
                    <w:tcW w:w="705" w:type="pct"/>
                    <w:shd w:val="clear" w:color="auto" w:fill="auto"/>
                  </w:tcPr>
                  <w:p w:rsidR="00DA590C" w:rsidRDefault="00DA590C" w:rsidP="00DA590C">
                    <w:pPr>
                      <w:jc w:val="right"/>
                    </w:pPr>
                    <w:r>
                      <w:t>158,533.24</w:t>
                    </w:r>
                  </w:p>
                </w:tc>
                <w:tc>
                  <w:tcPr>
                    <w:tcW w:w="704" w:type="pct"/>
                  </w:tcPr>
                  <w:p w:rsidR="00DA590C" w:rsidRDefault="00DA590C" w:rsidP="00DA590C">
                    <w:pPr>
                      <w:jc w:val="right"/>
                    </w:pPr>
                  </w:p>
                </w:tc>
                <w:tc>
                  <w:tcPr>
                    <w:tcW w:w="869" w:type="pct"/>
                    <w:shd w:val="clear" w:color="auto" w:fill="auto"/>
                  </w:tcPr>
                  <w:p w:rsidR="00DA590C" w:rsidRDefault="00DA590C" w:rsidP="00DA590C">
                    <w:pPr>
                      <w:jc w:val="right"/>
                    </w:pPr>
                    <w:r>
                      <w:t>1,725,917.18</w:t>
                    </w:r>
                  </w:p>
                </w:tc>
              </w:tr>
            </w:sdtContent>
          </w:sdt>
          <w:tr w:rsidR="00DA590C" w:rsidTr="00DA590C">
            <w:sdt>
              <w:sdtPr>
                <w:tag w:val="_PLD_c5f50d678eb14f41b25178f663cf9463"/>
                <w:id w:val="26283116"/>
                <w:lock w:val="sdtLocked"/>
              </w:sdtPr>
              <w:sdtContent>
                <w:tc>
                  <w:tcPr>
                    <w:tcW w:w="1080" w:type="pct"/>
                    <w:shd w:val="clear" w:color="auto" w:fill="auto"/>
                  </w:tcPr>
                  <w:p w:rsidR="00DA590C" w:rsidRDefault="00DA590C" w:rsidP="00DA590C">
                    <w:pPr>
                      <w:jc w:val="center"/>
                    </w:pPr>
                    <w:r>
                      <w:rPr>
                        <w:rFonts w:hint="eastAsia"/>
                      </w:rPr>
                      <w:t>合计</w:t>
                    </w:r>
                  </w:p>
                </w:tc>
              </w:sdtContent>
            </w:sdt>
            <w:tc>
              <w:tcPr>
                <w:tcW w:w="783" w:type="pct"/>
                <w:shd w:val="clear" w:color="auto" w:fill="auto"/>
                <w:vAlign w:val="center"/>
              </w:tcPr>
              <w:p w:rsidR="00DA590C" w:rsidRDefault="00DA590C" w:rsidP="00DA590C">
                <w:pPr>
                  <w:jc w:val="right"/>
                  <w:rPr>
                    <w:sz w:val="24"/>
                  </w:rPr>
                </w:pPr>
                <w:r>
                  <w:t>444,812.44</w:t>
                </w:r>
              </w:p>
            </w:tc>
            <w:tc>
              <w:tcPr>
                <w:tcW w:w="859" w:type="pct"/>
                <w:shd w:val="clear" w:color="auto" w:fill="auto"/>
                <w:vAlign w:val="center"/>
              </w:tcPr>
              <w:p w:rsidR="00DA590C" w:rsidRDefault="00DA590C" w:rsidP="00DA590C">
                <w:pPr>
                  <w:jc w:val="right"/>
                  <w:rPr>
                    <w:sz w:val="24"/>
                  </w:rPr>
                </w:pPr>
                <w:r>
                  <w:t>1,439,637.98</w:t>
                </w:r>
              </w:p>
            </w:tc>
            <w:tc>
              <w:tcPr>
                <w:tcW w:w="705" w:type="pct"/>
                <w:shd w:val="clear" w:color="auto" w:fill="auto"/>
                <w:vAlign w:val="center"/>
              </w:tcPr>
              <w:p w:rsidR="00DA590C" w:rsidRDefault="00DA590C" w:rsidP="00DA590C">
                <w:pPr>
                  <w:jc w:val="right"/>
                  <w:rPr>
                    <w:sz w:val="24"/>
                  </w:rPr>
                </w:pPr>
                <w:r>
                  <w:t>158,533.24</w:t>
                </w:r>
              </w:p>
            </w:tc>
            <w:tc>
              <w:tcPr>
                <w:tcW w:w="704" w:type="pct"/>
                <w:vAlign w:val="center"/>
              </w:tcPr>
              <w:p w:rsidR="00DA590C" w:rsidRDefault="00DA590C" w:rsidP="00DA590C">
                <w:pPr>
                  <w:jc w:val="right"/>
                  <w:rPr>
                    <w:sz w:val="24"/>
                  </w:rPr>
                </w:pPr>
              </w:p>
            </w:tc>
            <w:tc>
              <w:tcPr>
                <w:tcW w:w="869" w:type="pct"/>
                <w:shd w:val="clear" w:color="auto" w:fill="auto"/>
                <w:vAlign w:val="center"/>
              </w:tcPr>
              <w:p w:rsidR="00DA590C" w:rsidRDefault="00DA590C" w:rsidP="00DA590C">
                <w:pPr>
                  <w:jc w:val="right"/>
                  <w:rPr>
                    <w:sz w:val="24"/>
                  </w:rPr>
                </w:pPr>
                <w:r>
                  <w:t>1,725,917.18</w:t>
                </w:r>
              </w:p>
            </w:tc>
          </w:tr>
        </w:tbl>
        <w:p w:rsidR="00DA590C" w:rsidRDefault="00DA590C"/>
        <w:p w:rsidR="00DA590C" w:rsidRDefault="00DA590C">
          <w:r>
            <w:rPr>
              <w:rFonts w:hint="eastAsia"/>
            </w:rPr>
            <w:t>其中本期坏账准备收回或转回金额重要的：</w:t>
          </w:r>
        </w:p>
        <w:sdt>
          <w:sdtPr>
            <w:rPr>
              <w:rFonts w:hint="eastAsia"/>
            </w:rPr>
            <w:alias w:val="是否适用：应收票据本期坏账准备收回或转回金额重要的[双击切换]"/>
            <w:tag w:val="_GBC_36b753268a334bc295295f5b7ef2e253"/>
            <w:id w:val="26283117"/>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DA590C">
          <w:r>
            <w:rPr>
              <w:rFonts w:hint="eastAsia"/>
            </w:rPr>
            <w:t>其他说明：</w:t>
          </w:r>
        </w:p>
        <w:sdt>
          <w:sdtPr>
            <w:rPr>
              <w:rFonts w:cstheme="minorBidi"/>
              <w:bCs/>
              <w:szCs w:val="22"/>
            </w:rPr>
            <w:alias w:val="应收票据坏账准备的其他说明"/>
            <w:tag w:val="_GBC_0af093c05aa548d68103c1ac22e3200b"/>
            <w:id w:val="26283118"/>
            <w:lock w:val="sdtLocked"/>
            <w:placeholder>
              <w:docPart w:val="GBC22222222222222222222222222222"/>
            </w:placeholder>
          </w:sdtPr>
          <w:sdtEndPr>
            <w:rPr>
              <w:b/>
            </w:rPr>
          </w:sdtEndPr>
          <w:sdtContent>
            <w:p w:rsidR="00DA590C" w:rsidRDefault="00DA590C">
              <w:pPr>
                <w:rPr>
                  <w:rFonts w:cstheme="minorBidi"/>
                  <w:b/>
                  <w:bCs/>
                  <w:szCs w:val="22"/>
                </w:rPr>
              </w:pPr>
              <w:r>
                <w:rPr>
                  <w:rFonts w:cstheme="minorBidi" w:hint="eastAsia"/>
                  <w:bCs/>
                  <w:szCs w:val="22"/>
                </w:rPr>
                <w:t>无</w:t>
              </w:r>
            </w:p>
          </w:sdtContent>
        </w:sdt>
        <w:p w:rsidR="00DA590C" w:rsidRDefault="003E1C3B">
          <w:pPr>
            <w:ind w:right="210"/>
          </w:pPr>
        </w:p>
      </w:sdtContent>
    </w:sdt>
    <w:bookmarkEnd w:id="96" w:displacedByCustomXml="prev"/>
    <w:bookmarkStart w:id="97" w:name="_Hlk10466841" w:displacedByCustomXml="next"/>
    <w:bookmarkStart w:id="98"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26283121"/>
        <w:lock w:val="sdtLocked"/>
        <w:placeholder>
          <w:docPart w:val="GBC22222222222222222222222222222"/>
        </w:placeholder>
      </w:sdtPr>
      <w:sdtEndPr>
        <w:rPr>
          <w:rFonts w:hint="default"/>
        </w:rPr>
      </w:sdtEndPr>
      <w:sdtContent>
        <w:p w:rsidR="00DA590C" w:rsidRDefault="00DA590C" w:rsidP="004A3A29">
          <w:pPr>
            <w:pStyle w:val="4"/>
            <w:numPr>
              <w:ilvl w:val="3"/>
              <w:numId w:val="51"/>
            </w:numPr>
            <w:jc w:val="left"/>
            <w:rPr>
              <w:rFonts w:ascii="宋体" w:hAnsi="宋体"/>
            </w:rPr>
          </w:pPr>
          <w:r>
            <w:rPr>
              <w:rFonts w:ascii="宋体" w:hAnsi="宋体" w:hint="eastAsia"/>
            </w:rPr>
            <w:t>本期实际核销的应收票据情况</w:t>
          </w:r>
          <w:bookmarkEnd w:id="97"/>
        </w:p>
        <w:sdt>
          <w:sdtPr>
            <w:alias w:val="是否适用：实际核销的应收票据[双击切换]"/>
            <w:tag w:val="_GBC_d0dcbb36ec68469bb29eac25b4a7af19"/>
            <w:id w:val="26283120"/>
            <w:lock w:val="sdtLocked"/>
            <w:placeholder>
              <w:docPart w:val="GBC22222222222222222222222222222"/>
            </w:placeholder>
          </w:sdtPr>
          <w:sdtContent>
            <w:p w:rsidR="00DA590C" w:rsidRDefault="003E1C3B" w:rsidP="00DA590C">
              <w:pPr>
                <w:rPr>
                  <w:rFonts w:cstheme="minorBidi"/>
                  <w:bCs/>
                  <w:szCs w:val="22"/>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ind w:right="210"/>
          </w:pPr>
        </w:p>
      </w:sdtContent>
    </w:sdt>
    <w:bookmarkEnd w:id="98" w:displacedByCustomXml="prev"/>
    <w:sdt>
      <w:sdtPr>
        <w:rPr>
          <w:rFonts w:cstheme="minorBidi" w:hint="eastAsia"/>
          <w:b/>
          <w:bCs/>
          <w:szCs w:val="22"/>
        </w:rPr>
        <w:alias w:val="模块:应收票据其他说明"/>
        <w:tag w:val="_GBC_c7095bafbab543a9bb9dcc587154df29"/>
        <w:id w:val="26283123"/>
        <w:lock w:val="sdtLocked"/>
        <w:placeholder>
          <w:docPart w:val="GBC22222222222222222222222222222"/>
        </w:placeholder>
      </w:sdtPr>
      <w:sdtEndPr>
        <w:rPr>
          <w:rFonts w:cs="Times New Roman" w:hint="default"/>
          <w:b w:val="0"/>
          <w:bCs w:val="0"/>
          <w:szCs w:val="24"/>
        </w:rPr>
      </w:sdtEndPr>
      <w:sdtContent>
        <w:p w:rsidR="00DA590C" w:rsidRDefault="00DA590C">
          <w:r>
            <w:rPr>
              <w:rFonts w:hint="eastAsia"/>
            </w:rPr>
            <w:t>其他说明：</w:t>
          </w:r>
        </w:p>
        <w:sdt>
          <w:sdtPr>
            <w:alias w:val="是否适用：应收票据的说明[双击切换]"/>
            <w:tag w:val="_GBC_704e24e70b65463883e10335ce93a1ac"/>
            <w:id w:val="26283122"/>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3"/>
        <w:numPr>
          <w:ilvl w:val="0"/>
          <w:numId w:val="50"/>
        </w:numPr>
        <w:rPr>
          <w:rFonts w:ascii="宋体" w:hAnsi="宋体"/>
        </w:rPr>
      </w:pPr>
      <w:r>
        <w:rPr>
          <w:rFonts w:ascii="宋体" w:hAnsi="宋体" w:hint="eastAsia"/>
        </w:rPr>
        <w:t>应收账款</w:t>
      </w:r>
    </w:p>
    <w:bookmarkStart w:id="99" w:name="_Hlk10467031" w:displacedByCustomXml="next"/>
    <w:sdt>
      <w:sdtPr>
        <w:rPr>
          <w:rFonts w:ascii="宋体" w:hAnsi="宋体" w:cs="宋体" w:hint="eastAsia"/>
          <w:b w:val="0"/>
          <w:bCs w:val="0"/>
          <w:kern w:val="0"/>
          <w:szCs w:val="24"/>
        </w:rPr>
        <w:alias w:val="模块:按账龄披露"/>
        <w:tag w:val="_SEC_18739d0c0efc4fe7a575a32263e5b38b"/>
        <w:id w:val="26283138"/>
        <w:lock w:val="sdtLocked"/>
        <w:placeholder>
          <w:docPart w:val="GBC22222222222222222222222222222"/>
        </w:placeholder>
      </w:sdtPr>
      <w:sdtEndPr>
        <w:rPr>
          <w:rFonts w:hint="default"/>
        </w:rPr>
      </w:sdtEndPr>
      <w:sdtContent>
        <w:p w:rsidR="00DA590C" w:rsidRDefault="00DA590C" w:rsidP="004A3A29">
          <w:pPr>
            <w:pStyle w:val="4"/>
            <w:numPr>
              <w:ilvl w:val="3"/>
              <w:numId w:val="52"/>
            </w:numPr>
            <w:tabs>
              <w:tab w:val="left" w:pos="574"/>
            </w:tabs>
            <w:rPr>
              <w:rFonts w:ascii="宋体" w:hAnsi="宋体"/>
            </w:rPr>
          </w:pPr>
          <w:proofErr w:type="gramStart"/>
          <w:r>
            <w:rPr>
              <w:rFonts w:ascii="宋体" w:hAnsi="宋体" w:hint="eastAsia"/>
            </w:rPr>
            <w:t>按账龄</w:t>
          </w:r>
          <w:proofErr w:type="gramEnd"/>
          <w:r>
            <w:rPr>
              <w:rFonts w:ascii="宋体" w:hAnsi="宋体" w:hint="eastAsia"/>
            </w:rPr>
            <w:t>披露</w:t>
          </w:r>
        </w:p>
        <w:sdt>
          <w:sdtPr>
            <w:rPr>
              <w:rFonts w:hint="eastAsia"/>
              <w:szCs w:val="21"/>
            </w:rPr>
            <w:alias w:val="是否适用：组合中，按账龄分析法计提坏账准备的应收账款[双击切换]"/>
            <w:tag w:val="_GBC_adacd9d7302a46dbb6fb745ac9a87bfe"/>
            <w:id w:val="2628312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a1aaa8cef4304dbdb3226b0c37d7eaa2"/>
              <w:id w:val="262831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23501c118c5d42ce875910cc5f1c5fe3"/>
              <w:id w:val="26283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4330"/>
            <w:gridCol w:w="4565"/>
          </w:tblGrid>
          <w:tr w:rsidR="00DA590C" w:rsidTr="00510B81">
            <w:trPr>
              <w:cantSplit/>
            </w:trPr>
            <w:sdt>
              <w:sdtPr>
                <w:tag w:val="_PLD_cc8a2439cf1a40049647e9f82183f02a"/>
                <w:id w:val="26283127"/>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账龄</w:t>
                    </w:r>
                  </w:p>
                </w:tc>
              </w:sdtContent>
            </w:sdt>
            <w:sdt>
              <w:sdtPr>
                <w:tag w:val="_PLD_39df8c40c3b34bb795f3dd83e556c1cb"/>
                <w:id w:val="26283128"/>
                <w:lock w:val="sdtLocked"/>
              </w:sdtPr>
              <w:sdtConten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期末账面余额</w:t>
                    </w:r>
                  </w:p>
                </w:tc>
              </w:sdtContent>
            </w:sdt>
          </w:tr>
          <w:tr w:rsidR="00DA590C" w:rsidTr="007421B8">
            <w:trPr>
              <w:cantSplit/>
            </w:trPr>
            <w:sdt>
              <w:sdtPr>
                <w:tag w:val="_PLD_217c8960e1b142368dda5c59f7dd6b68"/>
                <w:id w:val="2628312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A590C" w:rsidRDefault="00DA590C">
                    <w:pPr>
                      <w:rPr>
                        <w:color w:val="FF0000"/>
                        <w:szCs w:val="21"/>
                      </w:rPr>
                    </w:pPr>
                    <w:proofErr w:type="gramStart"/>
                    <w:r>
                      <w:rPr>
                        <w:rFonts w:hint="eastAsia"/>
                        <w:szCs w:val="21"/>
                      </w:rPr>
                      <w:t>1年以内</w:t>
                    </w:r>
                    <w:proofErr w:type="gramEnd"/>
                  </w:p>
                </w:tc>
              </w:sdtContent>
            </w:sdt>
          </w:tr>
          <w:tr w:rsidR="00DA590C" w:rsidTr="007421B8">
            <w:trPr>
              <w:cantSplit/>
            </w:trPr>
            <w:sdt>
              <w:sdtPr>
                <w:tag w:val="_PLD_e1f60905870b4ec086c3a5755a91109d"/>
                <w:id w:val="2628313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其中：1年以内分项</w:t>
                    </w:r>
                  </w:p>
                </w:tc>
              </w:sdtContent>
            </w:sdt>
          </w:tr>
          <w:tr w:rsidR="00DA590C" w:rsidTr="00DA590C">
            <w:trPr>
              <w:cantSplit/>
            </w:trPr>
            <w:sdt>
              <w:sdtPr>
                <w:tag w:val="_PLD_c7d182c9cd3f494a90cf99c5a58ab86e"/>
                <w:id w:val="26283131"/>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1年以内小计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221,997,179.16</w:t>
                </w:r>
              </w:p>
            </w:tc>
          </w:tr>
          <w:tr w:rsidR="00DA590C" w:rsidTr="00DA590C">
            <w:trPr>
              <w:cantSplit/>
            </w:trPr>
            <w:sdt>
              <w:sdtPr>
                <w:tag w:val="_PLD_ddd035f081424c508ec3702ea96caece"/>
                <w:id w:val="26283132"/>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24,974,797.90</w:t>
                </w:r>
              </w:p>
            </w:tc>
          </w:tr>
          <w:tr w:rsidR="00DA590C" w:rsidTr="00DA590C">
            <w:trPr>
              <w:cantSplit/>
            </w:trPr>
            <w:sdt>
              <w:sdtPr>
                <w:tag w:val="_PLD_173769cdf4af409b9ed3b84a39f352b3"/>
                <w:id w:val="26283133"/>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5,550,584.18</w:t>
                </w:r>
              </w:p>
            </w:tc>
          </w:tr>
          <w:tr w:rsidR="00DA590C" w:rsidTr="00DA590C">
            <w:trPr>
              <w:cantSplit/>
            </w:trPr>
            <w:sdt>
              <w:sdtPr>
                <w:tag w:val="_PLD_fd1f00d60b69467bbd45960ac76b73ab"/>
                <w:id w:val="26283134"/>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3至4年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2,379,111.00</w:t>
                </w:r>
              </w:p>
            </w:tc>
          </w:tr>
          <w:tr w:rsidR="00DA590C" w:rsidTr="00DA590C">
            <w:trPr>
              <w:cantSplit/>
            </w:trPr>
            <w:sdt>
              <w:sdtPr>
                <w:tag w:val="_PLD_8db7bbb254fd40b486e26e8b3e40a316"/>
                <w:id w:val="26283135"/>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4至5年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5,105,161.93</w:t>
                </w:r>
              </w:p>
            </w:tc>
          </w:tr>
          <w:tr w:rsidR="00DA590C" w:rsidTr="00DA590C">
            <w:trPr>
              <w:cantSplit/>
            </w:trPr>
            <w:sdt>
              <w:sdtPr>
                <w:tag w:val="_PLD_e4213ce4e1fb477baea80cfbb361b8a7"/>
                <w:id w:val="26283136"/>
                <w:lock w:val="sdtLocked"/>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pPr>
                      <w:rPr>
                        <w:szCs w:val="21"/>
                      </w:rPr>
                    </w:pPr>
                    <w:proofErr w:type="gramStart"/>
                    <w:r>
                      <w:rPr>
                        <w:rFonts w:hint="eastAsia"/>
                        <w:szCs w:val="21"/>
                      </w:rPr>
                      <w:t>5年以上</w:t>
                    </w:r>
                    <w:proofErr w:type="gramEnd"/>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45,579,970.28</w:t>
                </w:r>
              </w:p>
            </w:tc>
          </w:tr>
          <w:tr w:rsidR="00DA590C" w:rsidTr="00DA590C">
            <w:trPr>
              <w:cantSplit/>
            </w:trPr>
            <w:sdt>
              <w:sdtPr>
                <w:tag w:val="_PLD_a92bd573499a45f88eb09857cbe19e80"/>
                <w:id w:val="26283137"/>
                <w:lock w:val="sdtLocked"/>
              </w:sdtPr>
              <w:sdtContent>
                <w:tc>
                  <w:tcPr>
                    <w:tcW w:w="2434"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305,586,804.45</w:t>
                </w:r>
              </w:p>
            </w:tc>
          </w:tr>
        </w:tbl>
        <w:p w:rsidR="00DA590C" w:rsidRDefault="003E1C3B"/>
      </w:sdtContent>
    </w:sdt>
    <w:bookmarkEnd w:id="99" w:displacedByCustomXml="prev"/>
    <w:p w:rsidR="00DA590C" w:rsidRDefault="00DA590C" w:rsidP="004A3A29">
      <w:pPr>
        <w:pStyle w:val="4"/>
        <w:numPr>
          <w:ilvl w:val="3"/>
          <w:numId w:val="52"/>
        </w:numPr>
        <w:tabs>
          <w:tab w:val="left" w:pos="574"/>
        </w:tabs>
        <w:rPr>
          <w:rFonts w:ascii="宋体" w:hAnsi="宋体"/>
        </w:rPr>
      </w:pPr>
      <w:bookmarkStart w:id="100" w:name="_Hlk10467162"/>
      <w:r>
        <w:rPr>
          <w:rFonts w:ascii="宋体" w:hAnsi="宋体" w:cstheme="minorBidi" w:hint="eastAsia"/>
          <w:bCs w:val="0"/>
          <w:kern w:val="0"/>
          <w:szCs w:val="22"/>
        </w:rPr>
        <w:t>按坏账计提方法分类披露</w:t>
      </w:r>
    </w:p>
    <w:sdt>
      <w:sdtPr>
        <w:alias w:val="是否适用：应收账款分类披露[双击切换]"/>
        <w:tag w:val="_GBC_fc55e6778e08412caa3e7b9e7a1a0f85"/>
        <w:id w:val="26283139"/>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0398db7d3d0941d99bcd41800ef0e448"/>
        <w:id w:val="26283168"/>
        <w:lock w:val="sdtLocked"/>
        <w:placeholder>
          <w:docPart w:val="GBC22222222222222222222222222222"/>
        </w:placeholder>
      </w:sdtPr>
      <w:sdtEndPr>
        <w:rPr>
          <w:szCs w:val="24"/>
        </w:rPr>
      </w:sdtEndPr>
      <w:sdtContent>
        <w:p w:rsidR="00DA590C" w:rsidRDefault="00DA590C">
          <w:pPr>
            <w:pStyle w:val="a9"/>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应收账款按种类披露"/>
              <w:tag w:val="_GBC_13874a7a2d5642bc9d06df2e53ad133f"/>
              <w:id w:val="26283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应收账款按种类披露"/>
              <w:tag w:val="_GBC_a7c9ba83409d4f5ebb3a7b0903842485"/>
              <w:id w:val="26283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461"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219"/>
            <w:gridCol w:w="1112"/>
            <w:gridCol w:w="512"/>
            <w:gridCol w:w="1037"/>
            <w:gridCol w:w="512"/>
            <w:gridCol w:w="1112"/>
            <w:gridCol w:w="1112"/>
            <w:gridCol w:w="512"/>
            <w:gridCol w:w="1038"/>
            <w:gridCol w:w="437"/>
            <w:gridCol w:w="1112"/>
          </w:tblGrid>
          <w:tr w:rsidR="00DA590C" w:rsidTr="00DA590C">
            <w:trPr>
              <w:cantSplit/>
              <w:trHeight w:val="259"/>
            </w:trPr>
            <w:sdt>
              <w:sdtPr>
                <w:rPr>
                  <w:sz w:val="15"/>
                  <w:szCs w:val="15"/>
                </w:rPr>
                <w:tag w:val="_PLD_a2143754c0e847e9a8bbb40d4548066c"/>
                <w:id w:val="26283142"/>
                <w:lock w:val="sdtLocked"/>
              </w:sdtPr>
              <w:sdtContent>
                <w:tc>
                  <w:tcPr>
                    <w:tcW w:w="628" w:type="pct"/>
                    <w:vMerge w:val="restart"/>
                    <w:tcBorders>
                      <w:top w:val="single" w:sz="4" w:space="0" w:color="auto"/>
                      <w:left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类别</w:t>
                    </w:r>
                  </w:p>
                </w:tc>
              </w:sdtContent>
            </w:sdt>
            <w:sdt>
              <w:sdtPr>
                <w:rPr>
                  <w:sz w:val="15"/>
                  <w:szCs w:val="15"/>
                </w:rPr>
                <w:tag w:val="_PLD_25d42b68a0be4b6c9079bb6f0b9688f1"/>
                <w:id w:val="26283143"/>
                <w:lock w:val="sdtLocked"/>
              </w:sdtPr>
              <w:sdtContent>
                <w:tc>
                  <w:tcPr>
                    <w:tcW w:w="2205" w:type="pct"/>
                    <w:gridSpan w:val="5"/>
                    <w:tcBorders>
                      <w:top w:val="single" w:sz="4" w:space="0" w:color="auto"/>
                      <w:left w:val="single" w:sz="4" w:space="0" w:color="auto"/>
                      <w:right w:val="single" w:sz="4" w:space="0" w:color="auto"/>
                    </w:tcBorders>
                    <w:vAlign w:val="center"/>
                  </w:tcPr>
                  <w:p w:rsidR="00DA590C" w:rsidRPr="00452268" w:rsidRDefault="00DA590C" w:rsidP="00DA590C">
                    <w:pPr>
                      <w:autoSpaceDE w:val="0"/>
                      <w:autoSpaceDN w:val="0"/>
                      <w:adjustRightInd w:val="0"/>
                      <w:snapToGrid w:val="0"/>
                      <w:spacing w:line="240" w:lineRule="atLeast"/>
                      <w:jc w:val="center"/>
                      <w:rPr>
                        <w:sz w:val="15"/>
                        <w:szCs w:val="15"/>
                      </w:rPr>
                    </w:pPr>
                    <w:r w:rsidRPr="00452268">
                      <w:rPr>
                        <w:rFonts w:hint="eastAsia"/>
                        <w:sz w:val="15"/>
                        <w:szCs w:val="15"/>
                      </w:rPr>
                      <w:t>期末余额</w:t>
                    </w:r>
                  </w:p>
                </w:tc>
              </w:sdtContent>
            </w:sdt>
            <w:sdt>
              <w:sdtPr>
                <w:rPr>
                  <w:sz w:val="15"/>
                  <w:szCs w:val="15"/>
                </w:rPr>
                <w:tag w:val="_PLD_7ebf4817a5864c42bb0897c8ddd0cd9c"/>
                <w:id w:val="26283144"/>
                <w:lock w:val="sdtLocked"/>
              </w:sdtPr>
              <w:sdtContent>
                <w:tc>
                  <w:tcPr>
                    <w:tcW w:w="2167" w:type="pct"/>
                    <w:gridSpan w:val="5"/>
                    <w:tcBorders>
                      <w:top w:val="single" w:sz="4" w:space="0" w:color="auto"/>
                      <w:left w:val="single" w:sz="4" w:space="0" w:color="auto"/>
                      <w:right w:val="single" w:sz="4" w:space="0" w:color="auto"/>
                    </w:tcBorders>
                    <w:vAlign w:val="center"/>
                  </w:tcPr>
                  <w:p w:rsidR="00DA590C" w:rsidRPr="00452268" w:rsidRDefault="00DA590C" w:rsidP="00DA590C">
                    <w:pPr>
                      <w:autoSpaceDE w:val="0"/>
                      <w:autoSpaceDN w:val="0"/>
                      <w:adjustRightInd w:val="0"/>
                      <w:snapToGrid w:val="0"/>
                      <w:spacing w:line="240" w:lineRule="atLeast"/>
                      <w:jc w:val="center"/>
                      <w:rPr>
                        <w:sz w:val="15"/>
                        <w:szCs w:val="15"/>
                      </w:rPr>
                    </w:pPr>
                    <w:r w:rsidRPr="00452268">
                      <w:rPr>
                        <w:rFonts w:hint="eastAsia"/>
                        <w:sz w:val="15"/>
                        <w:szCs w:val="15"/>
                      </w:rPr>
                      <w:t>期初余额</w:t>
                    </w:r>
                  </w:p>
                </w:tc>
              </w:sdtContent>
            </w:sdt>
          </w:tr>
          <w:tr w:rsidR="00DA590C" w:rsidTr="00DA590C">
            <w:trPr>
              <w:cantSplit/>
              <w:trHeight w:val="227"/>
            </w:trPr>
            <w:tc>
              <w:tcPr>
                <w:tcW w:w="628" w:type="pct"/>
                <w:vMerge/>
                <w:tcBorders>
                  <w:left w:val="single" w:sz="4" w:space="0" w:color="auto"/>
                  <w:right w:val="single" w:sz="4" w:space="0" w:color="auto"/>
                </w:tcBorders>
                <w:vAlign w:val="center"/>
              </w:tcPr>
              <w:p w:rsidR="00DA590C" w:rsidRPr="00452268" w:rsidRDefault="00DA590C" w:rsidP="00DA590C">
                <w:pPr>
                  <w:rPr>
                    <w:sz w:val="15"/>
                    <w:szCs w:val="15"/>
                  </w:rPr>
                </w:pPr>
              </w:p>
            </w:tc>
            <w:sdt>
              <w:sdtPr>
                <w:rPr>
                  <w:sz w:val="15"/>
                  <w:szCs w:val="15"/>
                </w:rPr>
                <w:tag w:val="_PLD_fd64cffe158d4ef48a5ff569de778464"/>
                <w:id w:val="26283145"/>
                <w:lock w:val="sdtLocked"/>
              </w:sdtPr>
              <w:sdtContent>
                <w:tc>
                  <w:tcPr>
                    <w:tcW w:w="836" w:type="pct"/>
                    <w:gridSpan w:val="2"/>
                    <w:tcBorders>
                      <w:top w:val="single" w:sz="4" w:space="0" w:color="auto"/>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账面余额</w:t>
                    </w:r>
                  </w:p>
                </w:tc>
              </w:sdtContent>
            </w:sdt>
            <w:sdt>
              <w:sdtPr>
                <w:rPr>
                  <w:sz w:val="15"/>
                  <w:szCs w:val="15"/>
                </w:rPr>
                <w:tag w:val="_PLD_f0f4adcb95c44cfa884ef7d853d6b134"/>
                <w:id w:val="26283146"/>
                <w:lock w:val="sdtLocked"/>
              </w:sdtPr>
              <w:sdtContent>
                <w:tc>
                  <w:tcPr>
                    <w:tcW w:w="797" w:type="pct"/>
                    <w:gridSpan w:val="2"/>
                    <w:tcBorders>
                      <w:top w:val="single" w:sz="4" w:space="0" w:color="auto"/>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坏账准备</w:t>
                    </w:r>
                  </w:p>
                </w:tc>
              </w:sdtContent>
            </w:sdt>
            <w:sdt>
              <w:sdtPr>
                <w:rPr>
                  <w:sz w:val="15"/>
                  <w:szCs w:val="15"/>
                </w:rPr>
                <w:tag w:val="_PLD_4c122527ed0743b8905d9f19514f4328"/>
                <w:id w:val="26283147"/>
                <w:lock w:val="sdtLocked"/>
              </w:sdtPr>
              <w:sdtContent>
                <w:tc>
                  <w:tcPr>
                    <w:tcW w:w="572" w:type="pct"/>
                    <w:vMerge w:val="restart"/>
                    <w:tcBorders>
                      <w:top w:val="single" w:sz="4" w:space="0" w:color="auto"/>
                      <w:left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账面</w:t>
                    </w:r>
                  </w:p>
                  <w:p w:rsidR="00DA590C" w:rsidRPr="00452268" w:rsidRDefault="00DA590C" w:rsidP="00DA590C">
                    <w:pPr>
                      <w:jc w:val="center"/>
                      <w:rPr>
                        <w:sz w:val="15"/>
                        <w:szCs w:val="15"/>
                      </w:rPr>
                    </w:pPr>
                    <w:r w:rsidRPr="00452268">
                      <w:rPr>
                        <w:rFonts w:hint="eastAsia"/>
                        <w:sz w:val="15"/>
                        <w:szCs w:val="15"/>
                      </w:rPr>
                      <w:t>价值</w:t>
                    </w:r>
                  </w:p>
                </w:tc>
              </w:sdtContent>
            </w:sdt>
            <w:sdt>
              <w:sdtPr>
                <w:rPr>
                  <w:sz w:val="15"/>
                  <w:szCs w:val="15"/>
                </w:rPr>
                <w:tag w:val="_PLD_fa758d9eb4ae426faef8e328262241b4"/>
                <w:id w:val="26283148"/>
                <w:lock w:val="sdtLocked"/>
              </w:sdtPr>
              <w:sdtContent>
                <w:tc>
                  <w:tcPr>
                    <w:tcW w:w="836" w:type="pct"/>
                    <w:gridSpan w:val="2"/>
                    <w:tcBorders>
                      <w:top w:val="single" w:sz="4" w:space="0" w:color="auto"/>
                      <w:left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账面余额</w:t>
                    </w:r>
                  </w:p>
                </w:tc>
              </w:sdtContent>
            </w:sdt>
            <w:sdt>
              <w:sdtPr>
                <w:rPr>
                  <w:sz w:val="15"/>
                  <w:szCs w:val="15"/>
                </w:rPr>
                <w:tag w:val="_PLD_58080bac137d4831ab65bc2f8ca82429"/>
                <w:id w:val="26283149"/>
                <w:lock w:val="sdtLocked"/>
              </w:sdtPr>
              <w:sdtContent>
                <w:tc>
                  <w:tcPr>
                    <w:tcW w:w="759" w:type="pct"/>
                    <w:gridSpan w:val="2"/>
                    <w:tcBorders>
                      <w:top w:val="single" w:sz="4" w:space="0" w:color="auto"/>
                      <w:left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坏账准备</w:t>
                    </w:r>
                  </w:p>
                </w:tc>
              </w:sdtContent>
            </w:sdt>
            <w:sdt>
              <w:sdtPr>
                <w:rPr>
                  <w:sz w:val="15"/>
                  <w:szCs w:val="15"/>
                </w:rPr>
                <w:tag w:val="_PLD_c015e43e7b384b6ab9bf259155579fa4"/>
                <w:id w:val="26283150"/>
                <w:lock w:val="sdtLocked"/>
              </w:sdtPr>
              <w:sdtContent>
                <w:tc>
                  <w:tcPr>
                    <w:tcW w:w="572" w:type="pct"/>
                    <w:vMerge w:val="restart"/>
                    <w:tcBorders>
                      <w:top w:val="single" w:sz="4" w:space="0" w:color="auto"/>
                      <w:left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账面</w:t>
                    </w:r>
                  </w:p>
                  <w:p w:rsidR="00DA590C" w:rsidRPr="00452268" w:rsidRDefault="00DA590C" w:rsidP="00DA590C">
                    <w:pPr>
                      <w:jc w:val="center"/>
                      <w:rPr>
                        <w:sz w:val="15"/>
                        <w:szCs w:val="15"/>
                      </w:rPr>
                    </w:pPr>
                    <w:r w:rsidRPr="00452268">
                      <w:rPr>
                        <w:rFonts w:hint="eastAsia"/>
                        <w:sz w:val="15"/>
                        <w:szCs w:val="15"/>
                      </w:rPr>
                      <w:t>价值</w:t>
                    </w:r>
                  </w:p>
                </w:tc>
              </w:sdtContent>
            </w:sdt>
          </w:tr>
          <w:tr w:rsidR="00DA590C" w:rsidTr="00DA590C">
            <w:trPr>
              <w:cantSplit/>
              <w:trHeight w:val="375"/>
            </w:trPr>
            <w:tc>
              <w:tcPr>
                <w:tcW w:w="628" w:type="pct"/>
                <w:vMerge/>
                <w:tcBorders>
                  <w:left w:val="single" w:sz="4" w:space="0" w:color="auto"/>
                  <w:bottom w:val="single" w:sz="4" w:space="0" w:color="auto"/>
                  <w:right w:val="single" w:sz="4" w:space="0" w:color="auto"/>
                </w:tcBorders>
                <w:vAlign w:val="center"/>
              </w:tcPr>
              <w:p w:rsidR="00DA590C" w:rsidRPr="00452268" w:rsidRDefault="00DA590C" w:rsidP="00DA590C">
                <w:pPr>
                  <w:rPr>
                    <w:sz w:val="15"/>
                    <w:szCs w:val="15"/>
                  </w:rPr>
                </w:pPr>
              </w:p>
            </w:tc>
            <w:sdt>
              <w:sdtPr>
                <w:rPr>
                  <w:sz w:val="15"/>
                  <w:szCs w:val="15"/>
                </w:rPr>
                <w:tag w:val="_PLD_2a622138bde346ccae812608989b472d"/>
                <w:id w:val="26283151"/>
                <w:lock w:val="sdtLocked"/>
              </w:sdtPr>
              <w:sdtContent>
                <w:tc>
                  <w:tcPr>
                    <w:tcW w:w="572"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金额</w:t>
                    </w:r>
                  </w:p>
                </w:tc>
              </w:sdtContent>
            </w:sdt>
            <w:sdt>
              <w:sdtPr>
                <w:rPr>
                  <w:sz w:val="15"/>
                  <w:szCs w:val="15"/>
                </w:rPr>
                <w:tag w:val="_PLD_abd0e3a320c240aeb85b1414af26aa00"/>
                <w:id w:val="26283152"/>
                <w:lock w:val="sdtLocked"/>
              </w:sdtPr>
              <w:sdtContent>
                <w:tc>
                  <w:tcPr>
                    <w:tcW w:w="264"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比例</w:t>
                    </w:r>
                    <w:r w:rsidRPr="00452268">
                      <w:rPr>
                        <w:sz w:val="15"/>
                        <w:szCs w:val="15"/>
                      </w:rPr>
                      <w:t>(%)</w:t>
                    </w:r>
                  </w:p>
                </w:tc>
              </w:sdtContent>
            </w:sdt>
            <w:sdt>
              <w:sdtPr>
                <w:rPr>
                  <w:sz w:val="15"/>
                  <w:szCs w:val="15"/>
                </w:rPr>
                <w:tag w:val="_PLD_d60468b4e5934fb9af3ebf3b3ca06a6b"/>
                <w:id w:val="26283153"/>
                <w:lock w:val="sdtLocked"/>
              </w:sdtPr>
              <w:sdtContent>
                <w:tc>
                  <w:tcPr>
                    <w:tcW w:w="534"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金额</w:t>
                    </w:r>
                  </w:p>
                </w:tc>
              </w:sdtContent>
            </w:sdt>
            <w:sdt>
              <w:sdtPr>
                <w:rPr>
                  <w:sz w:val="15"/>
                  <w:szCs w:val="15"/>
                </w:rPr>
                <w:tag w:val="_PLD_743ca215156149608b4d9149bc142cc3"/>
                <w:id w:val="26283154"/>
                <w:lock w:val="sdtLocked"/>
              </w:sdtPr>
              <w:sdtContent>
                <w:tc>
                  <w:tcPr>
                    <w:tcW w:w="264"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计提比例</w:t>
                    </w:r>
                    <w:r w:rsidRPr="00452268">
                      <w:rPr>
                        <w:sz w:val="15"/>
                        <w:szCs w:val="15"/>
                      </w:rPr>
                      <w:t>(%)</w:t>
                    </w:r>
                  </w:p>
                </w:tc>
              </w:sdtContent>
            </w:sdt>
            <w:tc>
              <w:tcPr>
                <w:tcW w:w="572" w:type="pct"/>
                <w:vMerge/>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p>
            </w:tc>
            <w:sdt>
              <w:sdtPr>
                <w:rPr>
                  <w:sz w:val="15"/>
                  <w:szCs w:val="15"/>
                </w:rPr>
                <w:tag w:val="_PLD_88061469e7574f3d93ff9dc8f7c03e2d"/>
                <w:id w:val="26283155"/>
                <w:lock w:val="sdtLocked"/>
              </w:sdtPr>
              <w:sdtContent>
                <w:tc>
                  <w:tcPr>
                    <w:tcW w:w="572"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金额</w:t>
                    </w:r>
                  </w:p>
                </w:tc>
              </w:sdtContent>
            </w:sdt>
            <w:sdt>
              <w:sdtPr>
                <w:rPr>
                  <w:sz w:val="15"/>
                  <w:szCs w:val="15"/>
                </w:rPr>
                <w:tag w:val="_PLD_c2b4bd19b5284f3481bdd6a3becafce0"/>
                <w:id w:val="26283156"/>
                <w:lock w:val="sdtLocked"/>
              </w:sdtPr>
              <w:sdtContent>
                <w:tc>
                  <w:tcPr>
                    <w:tcW w:w="264"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比例</w:t>
                    </w:r>
                    <w:r w:rsidRPr="00452268">
                      <w:rPr>
                        <w:sz w:val="15"/>
                        <w:szCs w:val="15"/>
                      </w:rPr>
                      <w:t>(%)</w:t>
                    </w:r>
                  </w:p>
                </w:tc>
              </w:sdtContent>
            </w:sdt>
            <w:sdt>
              <w:sdtPr>
                <w:rPr>
                  <w:sz w:val="15"/>
                  <w:szCs w:val="15"/>
                </w:rPr>
                <w:tag w:val="_PLD_c6874c65e4ac43019002d5903e4b46d6"/>
                <w:id w:val="26283157"/>
                <w:lock w:val="sdtLocked"/>
              </w:sdtPr>
              <w:sdtContent>
                <w:tc>
                  <w:tcPr>
                    <w:tcW w:w="534"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金额</w:t>
                    </w:r>
                  </w:p>
                </w:tc>
              </w:sdtContent>
            </w:sdt>
            <w:sdt>
              <w:sdtPr>
                <w:rPr>
                  <w:sz w:val="15"/>
                  <w:szCs w:val="15"/>
                </w:rPr>
                <w:tag w:val="_PLD_0596fb5f4bb147b48d9ab2f32535e71f"/>
                <w:id w:val="26283158"/>
                <w:lock w:val="sdtLocked"/>
              </w:sdtPr>
              <w:sdtContent>
                <w:tc>
                  <w:tcPr>
                    <w:tcW w:w="225" w:type="pct"/>
                    <w:tcBorders>
                      <w:left w:val="single" w:sz="4" w:space="0" w:color="auto"/>
                      <w:bottom w:val="single" w:sz="4" w:space="0" w:color="auto"/>
                      <w:right w:val="single" w:sz="4" w:space="0" w:color="auto"/>
                    </w:tcBorders>
                    <w:vAlign w:val="center"/>
                  </w:tcPr>
                  <w:p w:rsidR="00DA590C" w:rsidRPr="00452268" w:rsidRDefault="00DA590C" w:rsidP="00DA590C">
                    <w:pPr>
                      <w:jc w:val="center"/>
                      <w:rPr>
                        <w:sz w:val="15"/>
                        <w:szCs w:val="15"/>
                      </w:rPr>
                    </w:pPr>
                    <w:r w:rsidRPr="00452268">
                      <w:rPr>
                        <w:rFonts w:hint="eastAsia"/>
                        <w:sz w:val="15"/>
                        <w:szCs w:val="15"/>
                      </w:rPr>
                      <w:t>计提比例</w:t>
                    </w:r>
                    <w:r w:rsidRPr="00452268">
                      <w:rPr>
                        <w:sz w:val="15"/>
                        <w:szCs w:val="15"/>
                      </w:rPr>
                      <w:t>(%)</w:t>
                    </w:r>
                  </w:p>
                </w:tc>
              </w:sdtContent>
            </w:sdt>
            <w:tc>
              <w:tcPr>
                <w:tcW w:w="572" w:type="pct"/>
                <w:vMerge/>
                <w:tcBorders>
                  <w:left w:val="single" w:sz="4" w:space="0" w:color="auto"/>
                  <w:bottom w:val="single" w:sz="4" w:space="0" w:color="auto"/>
                  <w:right w:val="single" w:sz="4" w:space="0" w:color="auto"/>
                </w:tcBorders>
              </w:tcPr>
              <w:p w:rsidR="00DA590C" w:rsidRPr="00452268" w:rsidRDefault="00DA590C" w:rsidP="00DA590C">
                <w:pPr>
                  <w:jc w:val="center"/>
                  <w:rPr>
                    <w:sz w:val="15"/>
                    <w:szCs w:val="15"/>
                  </w:rPr>
                </w:pPr>
              </w:p>
            </w:tc>
          </w:tr>
          <w:tr w:rsidR="00DA590C" w:rsidTr="00DA590C">
            <w:trPr>
              <w:cantSplit/>
            </w:trPr>
            <w:sdt>
              <w:sdtPr>
                <w:rPr>
                  <w:sz w:val="15"/>
                  <w:szCs w:val="15"/>
                </w:rPr>
                <w:tag w:val="_PLD_6413454a316c4103ae8bebbae0f082c2"/>
                <w:id w:val="26283159"/>
                <w:lock w:val="sdtLocked"/>
              </w:sdtPr>
              <w:sdtContent>
                <w:tc>
                  <w:tcPr>
                    <w:tcW w:w="628"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rPr>
                        <w:sz w:val="15"/>
                        <w:szCs w:val="15"/>
                      </w:rPr>
                    </w:pPr>
                    <w:r w:rsidRPr="00452268">
                      <w:rPr>
                        <w:rFonts w:hint="eastAsia"/>
                        <w:sz w:val="15"/>
                        <w:szCs w:val="15"/>
                      </w:rPr>
                      <w:t>按单项计提坏账准备</w:t>
                    </w:r>
                  </w:p>
                </w:tc>
              </w:sdtContent>
            </w:sdt>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70,480,579.57</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23.06</w:t>
                </w:r>
              </w:p>
            </w:tc>
            <w:tc>
              <w:tcPr>
                <w:tcW w:w="53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70,480,579.57</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100.00</w:t>
                </w:r>
              </w:p>
            </w:tc>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72,298,990.04</w:t>
                </w:r>
              </w:p>
            </w:tc>
            <w:tc>
              <w:tcPr>
                <w:tcW w:w="26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21.41</w:t>
                </w:r>
              </w:p>
            </w:tc>
            <w:tc>
              <w:tcPr>
                <w:tcW w:w="53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71,498,990.04</w:t>
                </w:r>
              </w:p>
            </w:tc>
            <w:tc>
              <w:tcPr>
                <w:tcW w:w="225"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98.89</w:t>
                </w: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jc w:val="right"/>
                  <w:rPr>
                    <w:sz w:val="15"/>
                    <w:szCs w:val="15"/>
                  </w:rPr>
                </w:pPr>
                <w:r w:rsidRPr="00FB50F6">
                  <w:rPr>
                    <w:sz w:val="15"/>
                    <w:szCs w:val="15"/>
                  </w:rPr>
                  <w:t>800,000.00</w:t>
                </w:r>
              </w:p>
            </w:tc>
          </w:tr>
          <w:tr w:rsidR="00DA590C" w:rsidTr="00DA590C">
            <w:trPr>
              <w:cantSplit/>
            </w:trPr>
            <w:sdt>
              <w:sdtPr>
                <w:rPr>
                  <w:sz w:val="15"/>
                  <w:szCs w:val="15"/>
                </w:rPr>
                <w:tag w:val="_PLD_a3793487a0154f9a85b0e94e01b6ddbe"/>
                <w:id w:val="2628316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FB50F6" w:rsidRDefault="00DA590C" w:rsidP="00DA590C">
                    <w:pPr>
                      <w:rPr>
                        <w:sz w:val="15"/>
                        <w:szCs w:val="15"/>
                      </w:rPr>
                    </w:pPr>
                    <w:r w:rsidRPr="00FB50F6">
                      <w:rPr>
                        <w:rFonts w:hint="eastAsia"/>
                        <w:sz w:val="15"/>
                        <w:szCs w:val="15"/>
                      </w:rPr>
                      <w:t>其中：</w:t>
                    </w:r>
                  </w:p>
                </w:tc>
              </w:sdtContent>
            </w:sdt>
          </w:tr>
          <w:sdt>
            <w:sdtPr>
              <w:rPr>
                <w:sz w:val="15"/>
                <w:szCs w:val="15"/>
              </w:rPr>
              <w:alias w:val="按单项计提坏账准备的应收账款明细"/>
              <w:tag w:val="_TUP_3a763938896845f284a4dc7df88bd4af"/>
              <w:id w:val="26283162"/>
              <w:lock w:val="sdtLocked"/>
            </w:sdtPr>
            <w:sdtContent>
              <w:tr w:rsidR="00DA590C" w:rsidTr="00DA590C">
                <w:trPr>
                  <w:cantSplit/>
                </w:trPr>
                <w:sdt>
                  <w:sdtPr>
                    <w:rPr>
                      <w:sz w:val="15"/>
                      <w:szCs w:val="15"/>
                    </w:rPr>
                    <w:alias w:val="按单项计提坏账准备的应收账款明细-类别"/>
                    <w:tag w:val="_GBC_3399611ce4724e1193aaefa4ea4bde46"/>
                    <w:id w:val="26283161"/>
                    <w:lock w:val="sdtLocked"/>
                  </w:sdtPr>
                  <w:sdtContent>
                    <w:tc>
                      <w:tcPr>
                        <w:tcW w:w="628"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rPr>
                            <w:color w:val="808080"/>
                            <w:sz w:val="15"/>
                            <w:szCs w:val="15"/>
                          </w:rPr>
                        </w:pPr>
                        <w:r w:rsidRPr="00452268">
                          <w:rPr>
                            <w:rFonts w:hint="eastAsia"/>
                            <w:sz w:val="15"/>
                            <w:szCs w:val="15"/>
                          </w:rPr>
                          <w:t>按单项计提坏账准备</w:t>
                        </w:r>
                      </w:p>
                    </w:tc>
                  </w:sdtContent>
                </w:sdt>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70,480,579.57</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23.06</w:t>
                    </w:r>
                  </w:p>
                </w:tc>
                <w:tc>
                  <w:tcPr>
                    <w:tcW w:w="53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70,480,579.57</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100.00</w:t>
                    </w:r>
                  </w:p>
                </w:tc>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p>
                </w:tc>
                <w:tc>
                  <w:tcPr>
                    <w:tcW w:w="572"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72,298,990.04</w:t>
                    </w:r>
                  </w:p>
                </w:tc>
                <w:tc>
                  <w:tcPr>
                    <w:tcW w:w="264"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21.41</w:t>
                    </w:r>
                  </w:p>
                </w:tc>
                <w:tc>
                  <w:tcPr>
                    <w:tcW w:w="534"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71,498,990.04</w:t>
                    </w:r>
                  </w:p>
                </w:tc>
                <w:tc>
                  <w:tcPr>
                    <w:tcW w:w="225"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98.89</w:t>
                    </w:r>
                  </w:p>
                </w:tc>
                <w:tc>
                  <w:tcPr>
                    <w:tcW w:w="572"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800,000.00</w:t>
                    </w:r>
                  </w:p>
                </w:tc>
              </w:tr>
            </w:sdtContent>
          </w:sdt>
          <w:tr w:rsidR="00DA590C" w:rsidTr="00DA590C">
            <w:trPr>
              <w:cantSplit/>
            </w:trPr>
            <w:sdt>
              <w:sdtPr>
                <w:rPr>
                  <w:sz w:val="15"/>
                  <w:szCs w:val="15"/>
                </w:rPr>
                <w:tag w:val="_PLD_f288fc933fe84e6088cca1ff51abf9b8"/>
                <w:id w:val="26283163"/>
                <w:lock w:val="sdtLocked"/>
              </w:sdtPr>
              <w:sdtContent>
                <w:tc>
                  <w:tcPr>
                    <w:tcW w:w="628"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rPr>
                        <w:sz w:val="15"/>
                        <w:szCs w:val="15"/>
                      </w:rPr>
                    </w:pPr>
                    <w:r w:rsidRPr="00452268">
                      <w:rPr>
                        <w:rFonts w:hint="eastAsia"/>
                        <w:sz w:val="15"/>
                        <w:szCs w:val="15"/>
                      </w:rPr>
                      <w:t>按组合计提坏账准备</w:t>
                    </w:r>
                  </w:p>
                </w:tc>
              </w:sdtContent>
            </w:sdt>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235,106,224.88</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76.94</w:t>
                </w:r>
              </w:p>
            </w:tc>
            <w:tc>
              <w:tcPr>
                <w:tcW w:w="53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13,220,647.71</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5.62</w:t>
                </w:r>
              </w:p>
            </w:tc>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221,885,577.17</w:t>
                </w: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265,356,493.18</w:t>
                </w:r>
              </w:p>
            </w:tc>
            <w:tc>
              <w:tcPr>
                <w:tcW w:w="26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78.59</w:t>
                </w:r>
              </w:p>
            </w:tc>
            <w:tc>
              <w:tcPr>
                <w:tcW w:w="53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14,299,600.22</w:t>
                </w:r>
              </w:p>
            </w:tc>
            <w:tc>
              <w:tcPr>
                <w:tcW w:w="225"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rPr>
                    <w:sz w:val="15"/>
                    <w:szCs w:val="15"/>
                  </w:rPr>
                </w:pPr>
                <w:r w:rsidRPr="00FB50F6">
                  <w:rPr>
                    <w:sz w:val="15"/>
                    <w:szCs w:val="15"/>
                  </w:rPr>
                  <w:t>5.39</w:t>
                </w: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rsidP="00DA590C">
                <w:pPr>
                  <w:jc w:val="right"/>
                  <w:rPr>
                    <w:sz w:val="15"/>
                    <w:szCs w:val="15"/>
                  </w:rPr>
                </w:pPr>
                <w:r w:rsidRPr="00FB50F6">
                  <w:rPr>
                    <w:sz w:val="15"/>
                    <w:szCs w:val="15"/>
                  </w:rPr>
                  <w:t>251,056,892.96</w:t>
                </w:r>
              </w:p>
            </w:tc>
          </w:tr>
          <w:tr w:rsidR="00DA590C" w:rsidTr="00DA590C">
            <w:trPr>
              <w:cantSplit/>
            </w:trPr>
            <w:sdt>
              <w:sdtPr>
                <w:rPr>
                  <w:sz w:val="15"/>
                  <w:szCs w:val="15"/>
                </w:rPr>
                <w:tag w:val="_PLD_55a01fc28b044e40bd4e4399252665c0"/>
                <w:id w:val="26283164"/>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FB50F6" w:rsidRDefault="00DA590C" w:rsidP="00DA590C">
                    <w:pPr>
                      <w:rPr>
                        <w:sz w:val="15"/>
                        <w:szCs w:val="15"/>
                      </w:rPr>
                    </w:pPr>
                    <w:r w:rsidRPr="00FB50F6">
                      <w:rPr>
                        <w:rFonts w:hint="eastAsia"/>
                        <w:sz w:val="15"/>
                        <w:szCs w:val="15"/>
                      </w:rPr>
                      <w:t>其中：</w:t>
                    </w:r>
                  </w:p>
                </w:tc>
              </w:sdtContent>
            </w:sdt>
          </w:tr>
          <w:sdt>
            <w:sdtPr>
              <w:rPr>
                <w:sz w:val="15"/>
                <w:szCs w:val="15"/>
              </w:rPr>
              <w:alias w:val="按组合计提坏账准备的应收账款明细"/>
              <w:tag w:val="_TUP_01960bfe94fc450d9a465ddf3f2cfd76"/>
              <w:id w:val="26283166"/>
              <w:lock w:val="sdtLocked"/>
            </w:sdtPr>
            <w:sdtContent>
              <w:tr w:rsidR="00DA590C" w:rsidTr="00DA590C">
                <w:trPr>
                  <w:cantSplit/>
                </w:trPr>
                <w:sdt>
                  <w:sdtPr>
                    <w:rPr>
                      <w:sz w:val="15"/>
                      <w:szCs w:val="15"/>
                    </w:rPr>
                    <w:alias w:val="按组合计提坏账准备的应收账款明细-组合名称"/>
                    <w:tag w:val="_GBC_c5f1817705f34c9782f585b3ed10e2db"/>
                    <w:id w:val="26283165"/>
                    <w:lock w:val="sdtLocked"/>
                  </w:sdtPr>
                  <w:sdtContent>
                    <w:tc>
                      <w:tcPr>
                        <w:tcW w:w="628"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rPr>
                            <w:color w:val="808080"/>
                            <w:sz w:val="15"/>
                            <w:szCs w:val="15"/>
                          </w:rPr>
                        </w:pPr>
                        <w:r w:rsidRPr="00452268">
                          <w:rPr>
                            <w:rFonts w:hint="eastAsia"/>
                            <w:sz w:val="15"/>
                            <w:szCs w:val="15"/>
                          </w:rPr>
                          <w:t>按信用风险特征组合计提坏账准备的应收账款</w:t>
                        </w:r>
                      </w:p>
                    </w:tc>
                  </w:sdtContent>
                </w:sdt>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235,106,224.88</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76.94</w:t>
                    </w:r>
                  </w:p>
                </w:tc>
                <w:tc>
                  <w:tcPr>
                    <w:tcW w:w="53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13,220,647.71</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rFonts w:hint="eastAsia"/>
                        <w:sz w:val="15"/>
                        <w:szCs w:val="15"/>
                      </w:rPr>
                      <w:t>5.62</w:t>
                    </w:r>
                  </w:p>
                </w:tc>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221,885,577.17</w:t>
                    </w:r>
                  </w:p>
                </w:tc>
                <w:tc>
                  <w:tcPr>
                    <w:tcW w:w="572"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265,356,493.18</w:t>
                    </w:r>
                  </w:p>
                </w:tc>
                <w:tc>
                  <w:tcPr>
                    <w:tcW w:w="264"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78.59</w:t>
                    </w:r>
                  </w:p>
                </w:tc>
                <w:tc>
                  <w:tcPr>
                    <w:tcW w:w="534"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14,299,600.22</w:t>
                    </w:r>
                  </w:p>
                </w:tc>
                <w:tc>
                  <w:tcPr>
                    <w:tcW w:w="225"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5.39</w:t>
                    </w:r>
                  </w:p>
                </w:tc>
                <w:tc>
                  <w:tcPr>
                    <w:tcW w:w="572" w:type="pct"/>
                    <w:tcBorders>
                      <w:top w:val="single" w:sz="4" w:space="0" w:color="auto"/>
                      <w:left w:val="single" w:sz="4" w:space="0" w:color="auto"/>
                      <w:bottom w:val="single" w:sz="4" w:space="0" w:color="auto"/>
                      <w:right w:val="single" w:sz="4" w:space="0" w:color="auto"/>
                    </w:tcBorders>
                  </w:tcPr>
                  <w:p w:rsidR="00DA590C" w:rsidRPr="00FB50F6" w:rsidRDefault="00DA590C" w:rsidP="00DA590C">
                    <w:pPr>
                      <w:jc w:val="right"/>
                      <w:rPr>
                        <w:sz w:val="15"/>
                        <w:szCs w:val="15"/>
                      </w:rPr>
                    </w:pPr>
                    <w:r w:rsidRPr="00FB50F6">
                      <w:rPr>
                        <w:sz w:val="15"/>
                        <w:szCs w:val="15"/>
                      </w:rPr>
                      <w:t>251,056,892.96</w:t>
                    </w:r>
                  </w:p>
                </w:tc>
              </w:tr>
            </w:sdtContent>
          </w:sdt>
          <w:tr w:rsidR="00DA590C" w:rsidRPr="00FB50F6" w:rsidTr="00DA590C">
            <w:trPr>
              <w:cantSplit/>
            </w:trPr>
            <w:sdt>
              <w:sdtPr>
                <w:rPr>
                  <w:sz w:val="15"/>
                  <w:szCs w:val="15"/>
                </w:rPr>
                <w:tag w:val="_PLD_435141e2dc244009953ee87401ee0c5d"/>
                <w:id w:val="26283167"/>
                <w:lock w:val="sdtLocked"/>
              </w:sdtPr>
              <w:sdtContent>
                <w:tc>
                  <w:tcPr>
                    <w:tcW w:w="628" w:type="pct"/>
                    <w:tcBorders>
                      <w:top w:val="single" w:sz="4" w:space="0" w:color="auto"/>
                      <w:left w:val="single" w:sz="4" w:space="0" w:color="auto"/>
                      <w:bottom w:val="single" w:sz="4" w:space="0" w:color="auto"/>
                      <w:right w:val="single" w:sz="4" w:space="0" w:color="auto"/>
                    </w:tcBorders>
                    <w:vAlign w:val="center"/>
                  </w:tcPr>
                  <w:p w:rsidR="00DA590C" w:rsidRPr="00452268" w:rsidRDefault="00DA590C" w:rsidP="00DA590C">
                    <w:pPr>
                      <w:autoSpaceDE w:val="0"/>
                      <w:autoSpaceDN w:val="0"/>
                      <w:adjustRightInd w:val="0"/>
                      <w:jc w:val="center"/>
                      <w:rPr>
                        <w:sz w:val="15"/>
                        <w:szCs w:val="15"/>
                      </w:rPr>
                    </w:pPr>
                    <w:r w:rsidRPr="00452268">
                      <w:rPr>
                        <w:rFonts w:hint="eastAsia"/>
                        <w:sz w:val="15"/>
                        <w:szCs w:val="15"/>
                      </w:rPr>
                      <w:t>合计</w:t>
                    </w:r>
                  </w:p>
                </w:tc>
              </w:sdtContent>
            </w:sdt>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305,586,804.45</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center"/>
                  <w:rPr>
                    <w:sz w:val="15"/>
                    <w:szCs w:val="15"/>
                  </w:rPr>
                </w:pPr>
                <w:r>
                  <w:rPr>
                    <w:rFonts w:hint="eastAsia"/>
                    <w:sz w:val="15"/>
                    <w:szCs w:val="15"/>
                  </w:rPr>
                  <w:t>100.00</w:t>
                </w:r>
              </w:p>
            </w:tc>
            <w:tc>
              <w:tcPr>
                <w:tcW w:w="53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83,701,227.28</w:t>
                </w:r>
              </w:p>
            </w:tc>
            <w:tc>
              <w:tcPr>
                <w:tcW w:w="264"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center"/>
                  <w:rPr>
                    <w:sz w:val="15"/>
                    <w:szCs w:val="15"/>
                  </w:rPr>
                </w:pPr>
                <w:r>
                  <w:rPr>
                    <w:rFonts w:hint="eastAsia"/>
                    <w:sz w:val="15"/>
                    <w:szCs w:val="15"/>
                  </w:rPr>
                  <w:t>27.39</w:t>
                </w:r>
              </w:p>
            </w:tc>
            <w:tc>
              <w:tcPr>
                <w:tcW w:w="572" w:type="pct"/>
                <w:tcBorders>
                  <w:top w:val="single" w:sz="4" w:space="0" w:color="auto"/>
                  <w:left w:val="single" w:sz="4" w:space="0" w:color="auto"/>
                  <w:bottom w:val="single" w:sz="4" w:space="0" w:color="auto"/>
                  <w:right w:val="single" w:sz="4" w:space="0" w:color="auto"/>
                </w:tcBorders>
              </w:tcPr>
              <w:p w:rsidR="00DA590C" w:rsidRPr="00452268" w:rsidRDefault="00DA590C" w:rsidP="00DA590C">
                <w:pPr>
                  <w:jc w:val="right"/>
                  <w:rPr>
                    <w:sz w:val="15"/>
                    <w:szCs w:val="15"/>
                  </w:rPr>
                </w:pPr>
                <w:r>
                  <w:rPr>
                    <w:sz w:val="15"/>
                    <w:szCs w:val="15"/>
                  </w:rPr>
                  <w:t>221,885,577.17</w:t>
                </w: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pPr>
                  <w:rPr>
                    <w:sz w:val="15"/>
                    <w:szCs w:val="15"/>
                  </w:rPr>
                </w:pPr>
                <w:r w:rsidRPr="00FB50F6">
                  <w:rPr>
                    <w:sz w:val="15"/>
                    <w:szCs w:val="15"/>
                  </w:rPr>
                  <w:t>337,655,483.22</w:t>
                </w:r>
              </w:p>
            </w:tc>
            <w:tc>
              <w:tcPr>
                <w:tcW w:w="26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pPr>
                  <w:rPr>
                    <w:sz w:val="15"/>
                    <w:szCs w:val="15"/>
                  </w:rPr>
                </w:pPr>
                <w:r w:rsidRPr="00FB50F6">
                  <w:rPr>
                    <w:sz w:val="15"/>
                    <w:szCs w:val="15"/>
                  </w:rPr>
                  <w:t>100.00</w:t>
                </w:r>
              </w:p>
            </w:tc>
            <w:tc>
              <w:tcPr>
                <w:tcW w:w="534"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pPr>
                  <w:rPr>
                    <w:sz w:val="15"/>
                    <w:szCs w:val="15"/>
                  </w:rPr>
                </w:pPr>
                <w:r w:rsidRPr="00FB50F6">
                  <w:rPr>
                    <w:sz w:val="15"/>
                    <w:szCs w:val="15"/>
                  </w:rPr>
                  <w:t>85,798,590.26</w:t>
                </w:r>
              </w:p>
            </w:tc>
            <w:tc>
              <w:tcPr>
                <w:tcW w:w="225"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pPr>
                  <w:rPr>
                    <w:sz w:val="15"/>
                    <w:szCs w:val="15"/>
                  </w:rPr>
                </w:pPr>
                <w:r w:rsidRPr="00FB50F6">
                  <w:rPr>
                    <w:sz w:val="15"/>
                    <w:szCs w:val="15"/>
                  </w:rPr>
                  <w:t>25.41</w:t>
                </w:r>
              </w:p>
            </w:tc>
            <w:tc>
              <w:tcPr>
                <w:tcW w:w="572" w:type="pct"/>
                <w:tcBorders>
                  <w:top w:val="single" w:sz="4" w:space="0" w:color="auto"/>
                  <w:left w:val="single" w:sz="4" w:space="0" w:color="auto"/>
                  <w:bottom w:val="single" w:sz="4" w:space="0" w:color="auto"/>
                  <w:right w:val="single" w:sz="4" w:space="0" w:color="auto"/>
                </w:tcBorders>
                <w:vAlign w:val="center"/>
              </w:tcPr>
              <w:p w:rsidR="00DA590C" w:rsidRPr="00FB50F6" w:rsidRDefault="00DA590C">
                <w:pPr>
                  <w:rPr>
                    <w:sz w:val="15"/>
                    <w:szCs w:val="15"/>
                  </w:rPr>
                </w:pPr>
                <w:r w:rsidRPr="00FB50F6">
                  <w:rPr>
                    <w:sz w:val="15"/>
                    <w:szCs w:val="15"/>
                  </w:rPr>
                  <w:t>251,856,892.96</w:t>
                </w:r>
              </w:p>
            </w:tc>
          </w:tr>
        </w:tbl>
        <w:p w:rsidR="00DA590C" w:rsidRPr="00265B56" w:rsidRDefault="003E1C3B" w:rsidP="00DA590C"/>
      </w:sdtContent>
    </w:sdt>
    <w:bookmarkEnd w:id="100" w:displacedByCustomXml="prev"/>
    <w:bookmarkStart w:id="101" w:name="_Hlk10467187" w:displacedByCustomXml="next"/>
    <w:bookmarkStart w:id="102" w:name="_Hlk10467200" w:displacedByCustomXml="next"/>
    <w:sdt>
      <w:sdtPr>
        <w:rPr>
          <w:rFonts w:hint="eastAsia"/>
          <w:szCs w:val="21"/>
        </w:rPr>
        <w:alias w:val="模块:按单项计提坏账准备："/>
        <w:tag w:val="_SEC_498beef22f03474fa398c526ee8a934d"/>
        <w:id w:val="26283234"/>
        <w:lock w:val="sdtLocked"/>
        <w:placeholder>
          <w:docPart w:val="GBC22222222222222222222222222222"/>
        </w:placeholder>
      </w:sdtPr>
      <w:sdtEndPr>
        <w:rPr>
          <w:rFonts w:hint="default"/>
          <w:szCs w:val="24"/>
        </w:rPr>
      </w:sdtEndPr>
      <w:sdtContent>
        <w:p w:rsidR="00DA590C" w:rsidRDefault="00DA590C">
          <w:pPr>
            <w:rPr>
              <w:szCs w:val="21"/>
            </w:rPr>
          </w:pPr>
          <w:r>
            <w:rPr>
              <w:rFonts w:hint="eastAsia"/>
              <w:szCs w:val="21"/>
            </w:rPr>
            <w:t>按单项计提坏账准备：</w:t>
          </w:r>
          <w:bookmarkEnd w:id="101"/>
        </w:p>
        <w:sdt>
          <w:sdtPr>
            <w:rPr>
              <w:rFonts w:hint="eastAsia"/>
            </w:rPr>
            <w:alias w:val="是否适用：按单项计提坏账准备的应收账款详细情况[双击切换]"/>
            <w:tag w:val="_GBC_e07c01cfb2fe4b05a2bb603b7f914946"/>
            <w:id w:val="26283169"/>
            <w:lock w:val="sdtLocked"/>
            <w:placeholder>
              <w:docPart w:val="GBC22222222222222222222222222222"/>
            </w:placeholder>
          </w:sdtPr>
          <w:sdtContent>
            <w:p w:rsidR="00DA590C" w:rsidRDefault="003E1C3B">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5737c621553040588c35a299b21bda52"/>
              <w:id w:val="262831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b6cb9fb35a4a4033912355f7cb997afb"/>
              <w:id w:val="262831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DA590C" w:rsidTr="00DA590C">
            <w:sdt>
              <w:sdtPr>
                <w:tag w:val="_PLD_886503527dee421ca2c31b493a41ab31"/>
                <w:id w:val="26283172"/>
                <w:lock w:val="sdtLocked"/>
              </w:sdtPr>
              <w:sdtContent>
                <w:tc>
                  <w:tcPr>
                    <w:tcW w:w="1160" w:type="pct"/>
                    <w:vMerge w:val="restart"/>
                    <w:vAlign w:val="center"/>
                  </w:tcPr>
                  <w:p w:rsidR="00DA590C" w:rsidRDefault="00DA590C" w:rsidP="00DA590C">
                    <w:pPr>
                      <w:jc w:val="center"/>
                      <w:rPr>
                        <w:szCs w:val="21"/>
                      </w:rPr>
                    </w:pPr>
                    <w:r>
                      <w:rPr>
                        <w:rFonts w:hint="eastAsia"/>
                        <w:szCs w:val="21"/>
                      </w:rPr>
                      <w:t>名称</w:t>
                    </w:r>
                  </w:p>
                </w:tc>
              </w:sdtContent>
            </w:sdt>
            <w:sdt>
              <w:sdtPr>
                <w:tag w:val="_PLD_e08f6e696f224538a07af6226cb97b93"/>
                <w:id w:val="26283173"/>
                <w:lock w:val="sdtLocked"/>
              </w:sdtPr>
              <w:sdtContent>
                <w:tc>
                  <w:tcPr>
                    <w:tcW w:w="3840" w:type="pct"/>
                    <w:gridSpan w:val="4"/>
                    <w:vAlign w:val="center"/>
                  </w:tcPr>
                  <w:p w:rsidR="00DA590C" w:rsidRDefault="00DA590C" w:rsidP="00DA590C">
                    <w:pPr>
                      <w:jc w:val="center"/>
                      <w:rPr>
                        <w:szCs w:val="21"/>
                      </w:rPr>
                    </w:pPr>
                    <w:r>
                      <w:rPr>
                        <w:rFonts w:hint="eastAsia"/>
                        <w:szCs w:val="21"/>
                      </w:rPr>
                      <w:t>期末余额</w:t>
                    </w:r>
                  </w:p>
                </w:tc>
              </w:sdtContent>
            </w:sdt>
          </w:tr>
          <w:tr w:rsidR="00DA590C" w:rsidTr="00DA590C">
            <w:tc>
              <w:tcPr>
                <w:tcW w:w="1160" w:type="pct"/>
                <w:vMerge/>
              </w:tcPr>
              <w:p w:rsidR="00DA590C" w:rsidRDefault="00DA590C" w:rsidP="00DA590C">
                <w:pPr>
                  <w:jc w:val="center"/>
                  <w:rPr>
                    <w:szCs w:val="21"/>
                  </w:rPr>
                </w:pPr>
              </w:p>
            </w:tc>
            <w:sdt>
              <w:sdtPr>
                <w:tag w:val="_PLD_464a1be46d05424da4883a8442e8eecd"/>
                <w:id w:val="26283174"/>
                <w:lock w:val="sdtLocked"/>
              </w:sdtPr>
              <w:sdtContent>
                <w:tc>
                  <w:tcPr>
                    <w:tcW w:w="939" w:type="pct"/>
                    <w:vAlign w:val="center"/>
                  </w:tcPr>
                  <w:p w:rsidR="00DA590C" w:rsidRDefault="00DA590C" w:rsidP="00DA590C">
                    <w:pPr>
                      <w:jc w:val="center"/>
                      <w:rPr>
                        <w:szCs w:val="21"/>
                      </w:rPr>
                    </w:pPr>
                    <w:r>
                      <w:rPr>
                        <w:rFonts w:hint="eastAsia"/>
                        <w:szCs w:val="21"/>
                      </w:rPr>
                      <w:t>账面余额</w:t>
                    </w:r>
                  </w:p>
                </w:tc>
              </w:sdtContent>
            </w:sdt>
            <w:sdt>
              <w:sdtPr>
                <w:tag w:val="_PLD_3d0d70541d9a48beb1c29f819592f107"/>
                <w:id w:val="26283175"/>
                <w:lock w:val="sdtLocked"/>
              </w:sdtPr>
              <w:sdtContent>
                <w:tc>
                  <w:tcPr>
                    <w:tcW w:w="940" w:type="pct"/>
                    <w:vAlign w:val="center"/>
                  </w:tcPr>
                  <w:p w:rsidR="00DA590C" w:rsidRDefault="00DA590C" w:rsidP="00DA590C">
                    <w:pPr>
                      <w:jc w:val="center"/>
                      <w:rPr>
                        <w:szCs w:val="21"/>
                      </w:rPr>
                    </w:pPr>
                    <w:r>
                      <w:rPr>
                        <w:rFonts w:hint="eastAsia"/>
                        <w:szCs w:val="21"/>
                      </w:rPr>
                      <w:t>坏账准备</w:t>
                    </w:r>
                  </w:p>
                </w:tc>
              </w:sdtContent>
            </w:sdt>
            <w:sdt>
              <w:sdtPr>
                <w:tag w:val="_PLD_76393245336e41aa891aec8c50271105"/>
                <w:id w:val="26283176"/>
                <w:lock w:val="sdtLocked"/>
              </w:sdtPr>
              <w:sdtContent>
                <w:tc>
                  <w:tcPr>
                    <w:tcW w:w="939" w:type="pct"/>
                    <w:vAlign w:val="center"/>
                  </w:tcPr>
                  <w:p w:rsidR="00DA590C" w:rsidRDefault="00DA590C" w:rsidP="00DA590C">
                    <w:pPr>
                      <w:jc w:val="center"/>
                      <w:rPr>
                        <w:szCs w:val="21"/>
                      </w:rPr>
                    </w:pPr>
                    <w:r>
                      <w:rPr>
                        <w:szCs w:val="21"/>
                      </w:rPr>
                      <w:t>计提比例</w:t>
                    </w:r>
                    <w:r>
                      <w:rPr>
                        <w:rFonts w:hint="eastAsia"/>
                        <w:szCs w:val="21"/>
                      </w:rPr>
                      <w:t>（%）</w:t>
                    </w:r>
                  </w:p>
                </w:tc>
              </w:sdtContent>
            </w:sdt>
            <w:sdt>
              <w:sdtPr>
                <w:tag w:val="_PLD_950e8014be3245d1a45783884c32208d"/>
                <w:id w:val="26283177"/>
                <w:lock w:val="sdtLocked"/>
              </w:sdtPr>
              <w:sdtContent>
                <w:tc>
                  <w:tcPr>
                    <w:tcW w:w="1022" w:type="pct"/>
                    <w:vAlign w:val="center"/>
                  </w:tcPr>
                  <w:p w:rsidR="00DA590C" w:rsidRDefault="00DA590C" w:rsidP="00DA590C">
                    <w:pPr>
                      <w:jc w:val="center"/>
                      <w:rPr>
                        <w:szCs w:val="21"/>
                      </w:rPr>
                    </w:pPr>
                    <w:r>
                      <w:rPr>
                        <w:rFonts w:hint="eastAsia"/>
                        <w:szCs w:val="21"/>
                      </w:rPr>
                      <w:t>计提理由</w:t>
                    </w:r>
                  </w:p>
                </w:tc>
              </w:sdtContent>
            </w:sdt>
          </w:tr>
          <w:sdt>
            <w:sdtPr>
              <w:rPr>
                <w:szCs w:val="21"/>
              </w:rPr>
              <w:alias w:val="按单项计提坏账准备的应收账款详细名称明细"/>
              <w:tag w:val="_TUP_669c106056fb4de3b5f357a932630dad"/>
              <w:id w:val="26283178"/>
              <w:lock w:val="sdtLocked"/>
            </w:sdtPr>
            <w:sdtContent>
              <w:tr w:rsidR="00DA590C" w:rsidTr="00DA590C">
                <w:tc>
                  <w:tcPr>
                    <w:tcW w:w="1160" w:type="pct"/>
                  </w:tcPr>
                  <w:p w:rsidR="00DA590C" w:rsidRDefault="00DA590C" w:rsidP="00DA590C">
                    <w:pPr>
                      <w:jc w:val="center"/>
                      <w:rPr>
                        <w:szCs w:val="21"/>
                      </w:rPr>
                    </w:pPr>
                    <w:r>
                      <w:t>单位1</w:t>
                    </w:r>
                  </w:p>
                </w:tc>
                <w:tc>
                  <w:tcPr>
                    <w:tcW w:w="939" w:type="pct"/>
                  </w:tcPr>
                  <w:p w:rsidR="00DA590C" w:rsidRDefault="00DA590C" w:rsidP="00DA590C">
                    <w:pPr>
                      <w:jc w:val="right"/>
                      <w:rPr>
                        <w:szCs w:val="21"/>
                      </w:rPr>
                    </w:pPr>
                    <w:r>
                      <w:t>18,763,628.87</w:t>
                    </w:r>
                  </w:p>
                </w:tc>
                <w:tc>
                  <w:tcPr>
                    <w:tcW w:w="940" w:type="pct"/>
                  </w:tcPr>
                  <w:p w:rsidR="00DA590C" w:rsidRDefault="00DA590C" w:rsidP="00DA590C">
                    <w:pPr>
                      <w:jc w:val="right"/>
                      <w:rPr>
                        <w:szCs w:val="21"/>
                      </w:rPr>
                    </w:pPr>
                    <w:r>
                      <w:t>18,763,628.87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rPr>
                        <w:rFonts w:hint="eastAsia"/>
                      </w:rPr>
                      <w:t>预计无法收回</w:t>
                    </w:r>
                  </w:p>
                </w:tc>
              </w:tr>
            </w:sdtContent>
          </w:sdt>
          <w:sdt>
            <w:sdtPr>
              <w:rPr>
                <w:szCs w:val="21"/>
              </w:rPr>
              <w:alias w:val="按单项计提坏账准备的应收账款详细名称明细"/>
              <w:tag w:val="_TUP_669c106056fb4de3b5f357a932630dad"/>
              <w:id w:val="26283179"/>
              <w:lock w:val="sdtLocked"/>
            </w:sdtPr>
            <w:sdtContent>
              <w:tr w:rsidR="00DA590C" w:rsidTr="00DA590C">
                <w:tc>
                  <w:tcPr>
                    <w:tcW w:w="1160" w:type="pct"/>
                  </w:tcPr>
                  <w:p w:rsidR="00DA590C" w:rsidRDefault="00DA590C" w:rsidP="00DA590C">
                    <w:pPr>
                      <w:jc w:val="center"/>
                      <w:rPr>
                        <w:szCs w:val="21"/>
                      </w:rPr>
                    </w:pPr>
                    <w:r>
                      <w:t>单位2</w:t>
                    </w:r>
                  </w:p>
                </w:tc>
                <w:tc>
                  <w:tcPr>
                    <w:tcW w:w="939" w:type="pct"/>
                  </w:tcPr>
                  <w:p w:rsidR="00DA590C" w:rsidRDefault="00DA590C" w:rsidP="00DA590C">
                    <w:pPr>
                      <w:jc w:val="right"/>
                      <w:rPr>
                        <w:szCs w:val="21"/>
                      </w:rPr>
                    </w:pPr>
                    <w:r>
                      <w:t>6,760,362.56</w:t>
                    </w:r>
                  </w:p>
                </w:tc>
                <w:tc>
                  <w:tcPr>
                    <w:tcW w:w="940" w:type="pct"/>
                  </w:tcPr>
                  <w:p w:rsidR="00DA590C" w:rsidRDefault="00DA590C" w:rsidP="00DA590C">
                    <w:pPr>
                      <w:jc w:val="right"/>
                      <w:rPr>
                        <w:szCs w:val="21"/>
                      </w:rPr>
                    </w:pPr>
                    <w:r>
                      <w:t>6,760,362.56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rsidRPr="00B46BAC">
                      <w:rPr>
                        <w:rFonts w:hint="eastAsia"/>
                      </w:rPr>
                      <w:t>预计无法收回</w:t>
                    </w:r>
                  </w:p>
                </w:tc>
              </w:tr>
            </w:sdtContent>
          </w:sdt>
          <w:sdt>
            <w:sdtPr>
              <w:rPr>
                <w:szCs w:val="21"/>
              </w:rPr>
              <w:alias w:val="按单项计提坏账准备的应收账款详细名称明细"/>
              <w:tag w:val="_TUP_669c106056fb4de3b5f357a932630dad"/>
              <w:id w:val="26283180"/>
              <w:lock w:val="sdtLocked"/>
            </w:sdtPr>
            <w:sdtContent>
              <w:tr w:rsidR="00DA590C" w:rsidTr="00DA590C">
                <w:tc>
                  <w:tcPr>
                    <w:tcW w:w="1160" w:type="pct"/>
                  </w:tcPr>
                  <w:p w:rsidR="00DA590C" w:rsidRDefault="00DA590C" w:rsidP="00DA590C">
                    <w:pPr>
                      <w:jc w:val="center"/>
                      <w:rPr>
                        <w:szCs w:val="21"/>
                      </w:rPr>
                    </w:pPr>
                    <w:r>
                      <w:t>单位3</w:t>
                    </w:r>
                  </w:p>
                </w:tc>
                <w:tc>
                  <w:tcPr>
                    <w:tcW w:w="939" w:type="pct"/>
                  </w:tcPr>
                  <w:p w:rsidR="00DA590C" w:rsidRDefault="00DA590C" w:rsidP="00DA590C">
                    <w:pPr>
                      <w:jc w:val="right"/>
                      <w:rPr>
                        <w:szCs w:val="21"/>
                      </w:rPr>
                    </w:pPr>
                    <w:r>
                      <w:t>3,651,725.02</w:t>
                    </w:r>
                  </w:p>
                </w:tc>
                <w:tc>
                  <w:tcPr>
                    <w:tcW w:w="940" w:type="pct"/>
                  </w:tcPr>
                  <w:p w:rsidR="00DA590C" w:rsidRDefault="00DA590C" w:rsidP="00DA590C">
                    <w:pPr>
                      <w:jc w:val="right"/>
                      <w:rPr>
                        <w:szCs w:val="21"/>
                      </w:rPr>
                    </w:pPr>
                    <w:r>
                      <w:t>3,651,725.02</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rsidRPr="00B46BAC">
                      <w:rPr>
                        <w:rFonts w:hint="eastAsia"/>
                      </w:rPr>
                      <w:t>预计无法收回</w:t>
                    </w:r>
                  </w:p>
                </w:tc>
              </w:tr>
            </w:sdtContent>
          </w:sdt>
          <w:sdt>
            <w:sdtPr>
              <w:rPr>
                <w:szCs w:val="21"/>
              </w:rPr>
              <w:alias w:val="按单项计提坏账准备的应收账款详细名称明细"/>
              <w:tag w:val="_TUP_669c106056fb4de3b5f357a932630dad"/>
              <w:id w:val="26283181"/>
              <w:lock w:val="sdtLocked"/>
            </w:sdtPr>
            <w:sdtContent>
              <w:tr w:rsidR="00DA590C" w:rsidTr="00DA590C">
                <w:tc>
                  <w:tcPr>
                    <w:tcW w:w="1160" w:type="pct"/>
                  </w:tcPr>
                  <w:p w:rsidR="00DA590C" w:rsidRDefault="00DA590C" w:rsidP="00DA590C">
                    <w:pPr>
                      <w:jc w:val="center"/>
                      <w:rPr>
                        <w:szCs w:val="21"/>
                      </w:rPr>
                    </w:pPr>
                    <w:r>
                      <w:t>单位4</w:t>
                    </w:r>
                  </w:p>
                </w:tc>
                <w:tc>
                  <w:tcPr>
                    <w:tcW w:w="939" w:type="pct"/>
                  </w:tcPr>
                  <w:p w:rsidR="00DA590C" w:rsidRDefault="00DA590C" w:rsidP="00DA590C">
                    <w:pPr>
                      <w:jc w:val="right"/>
                      <w:rPr>
                        <w:szCs w:val="21"/>
                      </w:rPr>
                    </w:pPr>
                    <w:r>
                      <w:t>3,253,001.54</w:t>
                    </w:r>
                  </w:p>
                </w:tc>
                <w:tc>
                  <w:tcPr>
                    <w:tcW w:w="940" w:type="pct"/>
                  </w:tcPr>
                  <w:p w:rsidR="00DA590C" w:rsidRDefault="00DA590C" w:rsidP="00DA590C">
                    <w:pPr>
                      <w:jc w:val="right"/>
                      <w:rPr>
                        <w:szCs w:val="21"/>
                      </w:rPr>
                    </w:pPr>
                    <w:r>
                      <w:t>3,253,001.54</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rsidRPr="00B46BAC">
                      <w:rPr>
                        <w:rFonts w:hint="eastAsia"/>
                      </w:rPr>
                      <w:t>预计无法收回</w:t>
                    </w:r>
                  </w:p>
                </w:tc>
              </w:tr>
            </w:sdtContent>
          </w:sdt>
          <w:sdt>
            <w:sdtPr>
              <w:rPr>
                <w:szCs w:val="21"/>
              </w:rPr>
              <w:alias w:val="按单项计提坏账准备的应收账款详细名称明细"/>
              <w:tag w:val="_TUP_669c106056fb4de3b5f357a932630dad"/>
              <w:id w:val="26283182"/>
              <w:lock w:val="sdtLocked"/>
            </w:sdtPr>
            <w:sdtContent>
              <w:tr w:rsidR="00DA590C" w:rsidTr="00DA590C">
                <w:tc>
                  <w:tcPr>
                    <w:tcW w:w="1160" w:type="pct"/>
                  </w:tcPr>
                  <w:p w:rsidR="00DA590C" w:rsidRDefault="00DA590C" w:rsidP="00DA590C">
                    <w:pPr>
                      <w:jc w:val="center"/>
                      <w:rPr>
                        <w:szCs w:val="21"/>
                      </w:rPr>
                    </w:pPr>
                    <w:r>
                      <w:t>单位5</w:t>
                    </w:r>
                  </w:p>
                </w:tc>
                <w:tc>
                  <w:tcPr>
                    <w:tcW w:w="939" w:type="pct"/>
                  </w:tcPr>
                  <w:p w:rsidR="00DA590C" w:rsidRDefault="00DA590C" w:rsidP="00DA590C">
                    <w:pPr>
                      <w:jc w:val="right"/>
                      <w:rPr>
                        <w:szCs w:val="21"/>
                      </w:rPr>
                    </w:pPr>
                    <w:r>
                      <w:t>3,118,232.05</w:t>
                    </w:r>
                  </w:p>
                </w:tc>
                <w:tc>
                  <w:tcPr>
                    <w:tcW w:w="940" w:type="pct"/>
                  </w:tcPr>
                  <w:p w:rsidR="00DA590C" w:rsidRDefault="00DA590C" w:rsidP="00DA590C">
                    <w:pPr>
                      <w:jc w:val="right"/>
                      <w:rPr>
                        <w:szCs w:val="21"/>
                      </w:rPr>
                    </w:pPr>
                    <w:r>
                      <w:t>3,118,232.05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3"/>
              <w:lock w:val="sdtLocked"/>
            </w:sdtPr>
            <w:sdtContent>
              <w:tr w:rsidR="00DA590C" w:rsidTr="00DA590C">
                <w:tc>
                  <w:tcPr>
                    <w:tcW w:w="1160" w:type="pct"/>
                  </w:tcPr>
                  <w:p w:rsidR="00DA590C" w:rsidRDefault="00DA590C" w:rsidP="00DA590C">
                    <w:pPr>
                      <w:jc w:val="center"/>
                      <w:rPr>
                        <w:szCs w:val="21"/>
                      </w:rPr>
                    </w:pPr>
                    <w:r>
                      <w:t>单位6</w:t>
                    </w:r>
                  </w:p>
                </w:tc>
                <w:tc>
                  <w:tcPr>
                    <w:tcW w:w="939" w:type="pct"/>
                  </w:tcPr>
                  <w:p w:rsidR="00DA590C" w:rsidRDefault="00DA590C" w:rsidP="00DA590C">
                    <w:pPr>
                      <w:jc w:val="right"/>
                      <w:rPr>
                        <w:szCs w:val="21"/>
                      </w:rPr>
                    </w:pPr>
                    <w:r>
                      <w:t>2,336,214.70</w:t>
                    </w:r>
                  </w:p>
                </w:tc>
                <w:tc>
                  <w:tcPr>
                    <w:tcW w:w="940" w:type="pct"/>
                  </w:tcPr>
                  <w:p w:rsidR="00DA590C" w:rsidRDefault="00DA590C" w:rsidP="00DA590C">
                    <w:pPr>
                      <w:jc w:val="right"/>
                      <w:rPr>
                        <w:szCs w:val="21"/>
                      </w:rPr>
                    </w:pPr>
                    <w:r>
                      <w:t>2,336,214.70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4"/>
              <w:lock w:val="sdtLocked"/>
            </w:sdtPr>
            <w:sdtContent>
              <w:tr w:rsidR="00DA590C" w:rsidTr="00DA590C">
                <w:tc>
                  <w:tcPr>
                    <w:tcW w:w="1160" w:type="pct"/>
                  </w:tcPr>
                  <w:p w:rsidR="00DA590C" w:rsidRDefault="00DA590C" w:rsidP="00DA590C">
                    <w:pPr>
                      <w:jc w:val="center"/>
                      <w:rPr>
                        <w:szCs w:val="21"/>
                      </w:rPr>
                    </w:pPr>
                    <w:r>
                      <w:t>单位7</w:t>
                    </w:r>
                  </w:p>
                </w:tc>
                <w:tc>
                  <w:tcPr>
                    <w:tcW w:w="939" w:type="pct"/>
                    <w:vAlign w:val="center"/>
                  </w:tcPr>
                  <w:p w:rsidR="00DA590C" w:rsidRDefault="00DA590C" w:rsidP="00DA590C">
                    <w:pPr>
                      <w:jc w:val="right"/>
                      <w:rPr>
                        <w:sz w:val="24"/>
                      </w:rPr>
                    </w:pPr>
                    <w:r>
                      <w:t>1,833,422.61</w:t>
                    </w:r>
                  </w:p>
                </w:tc>
                <w:tc>
                  <w:tcPr>
                    <w:tcW w:w="940" w:type="pct"/>
                    <w:vAlign w:val="center"/>
                  </w:tcPr>
                  <w:p w:rsidR="00DA590C" w:rsidRDefault="00DA590C" w:rsidP="00DA590C">
                    <w:pPr>
                      <w:jc w:val="right"/>
                      <w:rPr>
                        <w:sz w:val="24"/>
                      </w:rPr>
                    </w:pPr>
                    <w:r>
                      <w:t>1,833,422.61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5"/>
              <w:lock w:val="sdtLocked"/>
            </w:sdtPr>
            <w:sdtContent>
              <w:tr w:rsidR="00DA590C" w:rsidTr="00DA590C">
                <w:tc>
                  <w:tcPr>
                    <w:tcW w:w="1160" w:type="pct"/>
                  </w:tcPr>
                  <w:p w:rsidR="00DA590C" w:rsidRDefault="00DA590C" w:rsidP="00DA590C">
                    <w:pPr>
                      <w:jc w:val="center"/>
                      <w:rPr>
                        <w:szCs w:val="21"/>
                      </w:rPr>
                    </w:pPr>
                    <w:r>
                      <w:t>单位8</w:t>
                    </w:r>
                  </w:p>
                </w:tc>
                <w:tc>
                  <w:tcPr>
                    <w:tcW w:w="939" w:type="pct"/>
                    <w:vAlign w:val="center"/>
                  </w:tcPr>
                  <w:p w:rsidR="00DA590C" w:rsidRDefault="00DA590C" w:rsidP="00DA590C">
                    <w:pPr>
                      <w:jc w:val="right"/>
                      <w:rPr>
                        <w:sz w:val="24"/>
                      </w:rPr>
                    </w:pPr>
                    <w:r>
                      <w:t>1,811,007.08</w:t>
                    </w:r>
                  </w:p>
                </w:tc>
                <w:tc>
                  <w:tcPr>
                    <w:tcW w:w="940" w:type="pct"/>
                    <w:vAlign w:val="center"/>
                  </w:tcPr>
                  <w:p w:rsidR="00DA590C" w:rsidRDefault="00DA590C" w:rsidP="00DA590C">
                    <w:pPr>
                      <w:jc w:val="right"/>
                      <w:rPr>
                        <w:sz w:val="24"/>
                      </w:rPr>
                    </w:pPr>
                    <w:r>
                      <w:t>1,811,007.08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6"/>
              <w:lock w:val="sdtLocked"/>
            </w:sdtPr>
            <w:sdtContent>
              <w:tr w:rsidR="00DA590C" w:rsidTr="00DA590C">
                <w:tc>
                  <w:tcPr>
                    <w:tcW w:w="1160" w:type="pct"/>
                  </w:tcPr>
                  <w:p w:rsidR="00DA590C" w:rsidRDefault="00DA590C" w:rsidP="00DA590C">
                    <w:pPr>
                      <w:jc w:val="center"/>
                      <w:rPr>
                        <w:szCs w:val="21"/>
                      </w:rPr>
                    </w:pPr>
                    <w:r>
                      <w:t>单位9</w:t>
                    </w:r>
                  </w:p>
                </w:tc>
                <w:tc>
                  <w:tcPr>
                    <w:tcW w:w="939" w:type="pct"/>
                    <w:vAlign w:val="center"/>
                  </w:tcPr>
                  <w:p w:rsidR="00DA590C" w:rsidRDefault="00DA590C" w:rsidP="00DA590C">
                    <w:pPr>
                      <w:jc w:val="right"/>
                      <w:rPr>
                        <w:sz w:val="24"/>
                      </w:rPr>
                    </w:pPr>
                    <w:r>
                      <w:t>1,662,485.47</w:t>
                    </w:r>
                  </w:p>
                </w:tc>
                <w:tc>
                  <w:tcPr>
                    <w:tcW w:w="940" w:type="pct"/>
                    <w:vAlign w:val="center"/>
                  </w:tcPr>
                  <w:p w:rsidR="00DA590C" w:rsidRDefault="00DA590C" w:rsidP="00DA590C">
                    <w:pPr>
                      <w:jc w:val="right"/>
                      <w:rPr>
                        <w:sz w:val="24"/>
                      </w:rPr>
                    </w:pPr>
                    <w:r>
                      <w:t>1,662,485.47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7"/>
              <w:lock w:val="sdtLocked"/>
            </w:sdtPr>
            <w:sdtContent>
              <w:tr w:rsidR="00DA590C" w:rsidTr="00DA590C">
                <w:tc>
                  <w:tcPr>
                    <w:tcW w:w="1160" w:type="pct"/>
                  </w:tcPr>
                  <w:p w:rsidR="00DA590C" w:rsidRDefault="00DA590C" w:rsidP="00DA590C">
                    <w:pPr>
                      <w:jc w:val="center"/>
                      <w:rPr>
                        <w:szCs w:val="21"/>
                      </w:rPr>
                    </w:pPr>
                    <w:r>
                      <w:t>单位10</w:t>
                    </w:r>
                  </w:p>
                </w:tc>
                <w:tc>
                  <w:tcPr>
                    <w:tcW w:w="939" w:type="pct"/>
                    <w:vAlign w:val="center"/>
                  </w:tcPr>
                  <w:p w:rsidR="00DA590C" w:rsidRDefault="00DA590C" w:rsidP="00DA590C">
                    <w:pPr>
                      <w:jc w:val="right"/>
                      <w:rPr>
                        <w:sz w:val="24"/>
                      </w:rPr>
                    </w:pPr>
                    <w:r>
                      <w:t>1,531,149.87</w:t>
                    </w:r>
                  </w:p>
                </w:tc>
                <w:tc>
                  <w:tcPr>
                    <w:tcW w:w="940" w:type="pct"/>
                    <w:vAlign w:val="center"/>
                  </w:tcPr>
                  <w:p w:rsidR="00DA590C" w:rsidRDefault="00DA590C" w:rsidP="00DA590C">
                    <w:pPr>
                      <w:jc w:val="right"/>
                      <w:rPr>
                        <w:sz w:val="24"/>
                      </w:rPr>
                    </w:pPr>
                    <w:r>
                      <w:t>1,531,149.87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8"/>
              <w:lock w:val="sdtLocked"/>
            </w:sdtPr>
            <w:sdtContent>
              <w:tr w:rsidR="00DA590C" w:rsidTr="00DA590C">
                <w:tc>
                  <w:tcPr>
                    <w:tcW w:w="1160" w:type="pct"/>
                  </w:tcPr>
                  <w:p w:rsidR="00DA590C" w:rsidRDefault="00DA590C" w:rsidP="00DA590C">
                    <w:pPr>
                      <w:jc w:val="center"/>
                      <w:rPr>
                        <w:szCs w:val="21"/>
                      </w:rPr>
                    </w:pPr>
                    <w:r>
                      <w:t>单位11</w:t>
                    </w:r>
                  </w:p>
                </w:tc>
                <w:tc>
                  <w:tcPr>
                    <w:tcW w:w="939" w:type="pct"/>
                    <w:vAlign w:val="center"/>
                  </w:tcPr>
                  <w:p w:rsidR="00DA590C" w:rsidRDefault="00DA590C" w:rsidP="00DA590C">
                    <w:pPr>
                      <w:jc w:val="right"/>
                      <w:rPr>
                        <w:sz w:val="24"/>
                      </w:rPr>
                    </w:pPr>
                    <w:r>
                      <w:t>1,468,271.96</w:t>
                    </w:r>
                  </w:p>
                </w:tc>
                <w:tc>
                  <w:tcPr>
                    <w:tcW w:w="940" w:type="pct"/>
                    <w:vAlign w:val="center"/>
                  </w:tcPr>
                  <w:p w:rsidR="00DA590C" w:rsidRDefault="00DA590C" w:rsidP="00DA590C">
                    <w:pPr>
                      <w:jc w:val="right"/>
                      <w:rPr>
                        <w:sz w:val="24"/>
                      </w:rPr>
                    </w:pPr>
                    <w:r>
                      <w:t>1,468,271.96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89"/>
              <w:lock w:val="sdtLocked"/>
            </w:sdtPr>
            <w:sdtContent>
              <w:tr w:rsidR="00DA590C" w:rsidTr="00DA590C">
                <w:tc>
                  <w:tcPr>
                    <w:tcW w:w="1160" w:type="pct"/>
                  </w:tcPr>
                  <w:p w:rsidR="00DA590C" w:rsidRDefault="00DA590C" w:rsidP="00DA590C">
                    <w:pPr>
                      <w:jc w:val="center"/>
                      <w:rPr>
                        <w:szCs w:val="21"/>
                      </w:rPr>
                    </w:pPr>
                    <w:r>
                      <w:t>单位12</w:t>
                    </w:r>
                  </w:p>
                </w:tc>
                <w:tc>
                  <w:tcPr>
                    <w:tcW w:w="939" w:type="pct"/>
                    <w:vAlign w:val="center"/>
                  </w:tcPr>
                  <w:p w:rsidR="00DA590C" w:rsidRDefault="00DA590C" w:rsidP="00DA590C">
                    <w:pPr>
                      <w:jc w:val="right"/>
                      <w:rPr>
                        <w:sz w:val="24"/>
                      </w:rPr>
                    </w:pPr>
                    <w:r>
                      <w:t>1,242,911.31</w:t>
                    </w:r>
                  </w:p>
                </w:tc>
                <w:tc>
                  <w:tcPr>
                    <w:tcW w:w="940" w:type="pct"/>
                    <w:vAlign w:val="center"/>
                  </w:tcPr>
                  <w:p w:rsidR="00DA590C" w:rsidRDefault="00DA590C" w:rsidP="00DA590C">
                    <w:pPr>
                      <w:jc w:val="right"/>
                      <w:rPr>
                        <w:sz w:val="24"/>
                      </w:rPr>
                    </w:pPr>
                    <w:r>
                      <w:t>1,242,911.31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0"/>
              <w:lock w:val="sdtLocked"/>
            </w:sdtPr>
            <w:sdtContent>
              <w:tr w:rsidR="00DA590C" w:rsidTr="00DA590C">
                <w:tc>
                  <w:tcPr>
                    <w:tcW w:w="1160" w:type="pct"/>
                  </w:tcPr>
                  <w:p w:rsidR="00DA590C" w:rsidRDefault="00DA590C" w:rsidP="00DA590C">
                    <w:pPr>
                      <w:jc w:val="center"/>
                      <w:rPr>
                        <w:szCs w:val="21"/>
                      </w:rPr>
                    </w:pPr>
                    <w:r>
                      <w:t>单位13</w:t>
                    </w:r>
                  </w:p>
                </w:tc>
                <w:tc>
                  <w:tcPr>
                    <w:tcW w:w="939" w:type="pct"/>
                    <w:vAlign w:val="center"/>
                  </w:tcPr>
                  <w:p w:rsidR="00DA590C" w:rsidRDefault="00DA590C" w:rsidP="00DA590C">
                    <w:pPr>
                      <w:jc w:val="right"/>
                      <w:rPr>
                        <w:sz w:val="24"/>
                      </w:rPr>
                    </w:pPr>
                    <w:r>
                      <w:t>1,222,529.18</w:t>
                    </w:r>
                  </w:p>
                </w:tc>
                <w:tc>
                  <w:tcPr>
                    <w:tcW w:w="940" w:type="pct"/>
                    <w:vAlign w:val="center"/>
                  </w:tcPr>
                  <w:p w:rsidR="00DA590C" w:rsidRDefault="00DA590C" w:rsidP="00DA590C">
                    <w:pPr>
                      <w:jc w:val="right"/>
                      <w:rPr>
                        <w:sz w:val="24"/>
                      </w:rPr>
                    </w:pPr>
                    <w:r>
                      <w:t>1,222,529.18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1"/>
              <w:lock w:val="sdtLocked"/>
            </w:sdtPr>
            <w:sdtContent>
              <w:tr w:rsidR="00DA590C" w:rsidTr="00DA590C">
                <w:tc>
                  <w:tcPr>
                    <w:tcW w:w="1160" w:type="pct"/>
                  </w:tcPr>
                  <w:p w:rsidR="00DA590C" w:rsidRDefault="00DA590C" w:rsidP="00DA590C">
                    <w:pPr>
                      <w:jc w:val="center"/>
                      <w:rPr>
                        <w:szCs w:val="21"/>
                      </w:rPr>
                    </w:pPr>
                    <w:r>
                      <w:t>单位14</w:t>
                    </w:r>
                  </w:p>
                </w:tc>
                <w:tc>
                  <w:tcPr>
                    <w:tcW w:w="939" w:type="pct"/>
                    <w:vAlign w:val="center"/>
                  </w:tcPr>
                  <w:p w:rsidR="00DA590C" w:rsidRDefault="00DA590C" w:rsidP="00DA590C">
                    <w:pPr>
                      <w:jc w:val="right"/>
                      <w:rPr>
                        <w:sz w:val="24"/>
                      </w:rPr>
                    </w:pPr>
                    <w:r>
                      <w:t>1,160,329.65</w:t>
                    </w:r>
                  </w:p>
                </w:tc>
                <w:tc>
                  <w:tcPr>
                    <w:tcW w:w="940" w:type="pct"/>
                    <w:vAlign w:val="center"/>
                  </w:tcPr>
                  <w:p w:rsidR="00DA590C" w:rsidRDefault="00DA590C" w:rsidP="00DA590C">
                    <w:pPr>
                      <w:jc w:val="right"/>
                      <w:rPr>
                        <w:sz w:val="24"/>
                      </w:rPr>
                    </w:pPr>
                    <w:r>
                      <w:t>1,160,329.65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2"/>
              <w:lock w:val="sdtLocked"/>
            </w:sdtPr>
            <w:sdtContent>
              <w:tr w:rsidR="00DA590C" w:rsidTr="00DA590C">
                <w:tc>
                  <w:tcPr>
                    <w:tcW w:w="1160" w:type="pct"/>
                  </w:tcPr>
                  <w:p w:rsidR="00DA590C" w:rsidRDefault="00DA590C" w:rsidP="00DA590C">
                    <w:pPr>
                      <w:jc w:val="center"/>
                      <w:rPr>
                        <w:szCs w:val="21"/>
                      </w:rPr>
                    </w:pPr>
                    <w:r>
                      <w:t>单位15</w:t>
                    </w:r>
                  </w:p>
                </w:tc>
                <w:tc>
                  <w:tcPr>
                    <w:tcW w:w="939" w:type="pct"/>
                    <w:vAlign w:val="center"/>
                  </w:tcPr>
                  <w:p w:rsidR="00DA590C" w:rsidRDefault="00DA590C" w:rsidP="00DA590C">
                    <w:pPr>
                      <w:jc w:val="right"/>
                      <w:rPr>
                        <w:sz w:val="24"/>
                      </w:rPr>
                    </w:pPr>
                    <w:r>
                      <w:t>1,141,855.81</w:t>
                    </w:r>
                  </w:p>
                </w:tc>
                <w:tc>
                  <w:tcPr>
                    <w:tcW w:w="940" w:type="pct"/>
                    <w:vAlign w:val="center"/>
                  </w:tcPr>
                  <w:p w:rsidR="00DA590C" w:rsidRDefault="00DA590C" w:rsidP="00DA590C">
                    <w:pPr>
                      <w:jc w:val="right"/>
                      <w:rPr>
                        <w:sz w:val="24"/>
                      </w:rPr>
                    </w:pPr>
                    <w:r>
                      <w:t>1,141,855.81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3"/>
              <w:lock w:val="sdtLocked"/>
            </w:sdtPr>
            <w:sdtContent>
              <w:tr w:rsidR="00DA590C" w:rsidTr="00DA590C">
                <w:tc>
                  <w:tcPr>
                    <w:tcW w:w="1160" w:type="pct"/>
                  </w:tcPr>
                  <w:p w:rsidR="00DA590C" w:rsidRDefault="00DA590C" w:rsidP="00DA590C">
                    <w:pPr>
                      <w:jc w:val="center"/>
                      <w:rPr>
                        <w:szCs w:val="21"/>
                      </w:rPr>
                    </w:pPr>
                    <w:r>
                      <w:t>单位16</w:t>
                    </w:r>
                  </w:p>
                </w:tc>
                <w:tc>
                  <w:tcPr>
                    <w:tcW w:w="939" w:type="pct"/>
                    <w:vAlign w:val="center"/>
                  </w:tcPr>
                  <w:p w:rsidR="00DA590C" w:rsidRDefault="00DA590C" w:rsidP="00DA590C">
                    <w:pPr>
                      <w:jc w:val="right"/>
                      <w:rPr>
                        <w:sz w:val="24"/>
                      </w:rPr>
                    </w:pPr>
                    <w:r>
                      <w:t>1,105,095.00</w:t>
                    </w:r>
                  </w:p>
                </w:tc>
                <w:tc>
                  <w:tcPr>
                    <w:tcW w:w="940" w:type="pct"/>
                    <w:vAlign w:val="center"/>
                  </w:tcPr>
                  <w:p w:rsidR="00DA590C" w:rsidRDefault="00DA590C" w:rsidP="00DA590C">
                    <w:pPr>
                      <w:jc w:val="right"/>
                      <w:rPr>
                        <w:sz w:val="24"/>
                      </w:rPr>
                    </w:pPr>
                    <w:r>
                      <w:t>1,105,095.00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4"/>
              <w:lock w:val="sdtLocked"/>
            </w:sdtPr>
            <w:sdtContent>
              <w:tr w:rsidR="00DA590C" w:rsidTr="00DA590C">
                <w:tc>
                  <w:tcPr>
                    <w:tcW w:w="1160" w:type="pct"/>
                  </w:tcPr>
                  <w:p w:rsidR="00DA590C" w:rsidRDefault="00DA590C" w:rsidP="00DA590C">
                    <w:pPr>
                      <w:jc w:val="center"/>
                      <w:rPr>
                        <w:szCs w:val="21"/>
                      </w:rPr>
                    </w:pPr>
                    <w:r>
                      <w:t>单位17</w:t>
                    </w:r>
                  </w:p>
                </w:tc>
                <w:tc>
                  <w:tcPr>
                    <w:tcW w:w="939" w:type="pct"/>
                    <w:vAlign w:val="center"/>
                  </w:tcPr>
                  <w:p w:rsidR="00DA590C" w:rsidRDefault="00DA590C" w:rsidP="00DA590C">
                    <w:pPr>
                      <w:jc w:val="right"/>
                      <w:rPr>
                        <w:sz w:val="24"/>
                      </w:rPr>
                    </w:pPr>
                    <w:r>
                      <w:t>999,991.67</w:t>
                    </w:r>
                  </w:p>
                </w:tc>
                <w:tc>
                  <w:tcPr>
                    <w:tcW w:w="940" w:type="pct"/>
                    <w:vAlign w:val="center"/>
                  </w:tcPr>
                  <w:p w:rsidR="00DA590C" w:rsidRDefault="00DA590C" w:rsidP="00DA590C">
                    <w:pPr>
                      <w:jc w:val="right"/>
                      <w:rPr>
                        <w:sz w:val="24"/>
                      </w:rPr>
                    </w:pPr>
                    <w:r>
                      <w:t>999,991.67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5"/>
              <w:lock w:val="sdtLocked"/>
            </w:sdtPr>
            <w:sdtContent>
              <w:tr w:rsidR="00DA590C" w:rsidTr="00DA590C">
                <w:tc>
                  <w:tcPr>
                    <w:tcW w:w="1160" w:type="pct"/>
                  </w:tcPr>
                  <w:p w:rsidR="00DA590C" w:rsidRDefault="00DA590C" w:rsidP="00DA590C">
                    <w:pPr>
                      <w:jc w:val="center"/>
                      <w:rPr>
                        <w:szCs w:val="21"/>
                      </w:rPr>
                    </w:pPr>
                    <w:r>
                      <w:t>单位18</w:t>
                    </w:r>
                  </w:p>
                </w:tc>
                <w:tc>
                  <w:tcPr>
                    <w:tcW w:w="939" w:type="pct"/>
                    <w:vAlign w:val="center"/>
                  </w:tcPr>
                  <w:p w:rsidR="00DA590C" w:rsidRDefault="00DA590C" w:rsidP="00DA590C">
                    <w:pPr>
                      <w:jc w:val="right"/>
                      <w:rPr>
                        <w:sz w:val="24"/>
                      </w:rPr>
                    </w:pPr>
                    <w:r>
                      <w:t>957,500.00</w:t>
                    </w:r>
                  </w:p>
                </w:tc>
                <w:tc>
                  <w:tcPr>
                    <w:tcW w:w="940" w:type="pct"/>
                    <w:vAlign w:val="center"/>
                  </w:tcPr>
                  <w:p w:rsidR="00DA590C" w:rsidRDefault="00DA590C" w:rsidP="00DA590C">
                    <w:pPr>
                      <w:jc w:val="right"/>
                      <w:rPr>
                        <w:sz w:val="24"/>
                      </w:rPr>
                    </w:pPr>
                    <w:r>
                      <w:t>957,500.00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6"/>
              <w:lock w:val="sdtLocked"/>
            </w:sdtPr>
            <w:sdtContent>
              <w:tr w:rsidR="00DA590C" w:rsidTr="00DA590C">
                <w:tc>
                  <w:tcPr>
                    <w:tcW w:w="1160" w:type="pct"/>
                  </w:tcPr>
                  <w:p w:rsidR="00DA590C" w:rsidRDefault="00DA590C" w:rsidP="00DA590C">
                    <w:pPr>
                      <w:jc w:val="center"/>
                      <w:rPr>
                        <w:szCs w:val="21"/>
                      </w:rPr>
                    </w:pPr>
                    <w:r>
                      <w:t>单位19</w:t>
                    </w:r>
                  </w:p>
                </w:tc>
                <w:tc>
                  <w:tcPr>
                    <w:tcW w:w="939" w:type="pct"/>
                    <w:vAlign w:val="center"/>
                  </w:tcPr>
                  <w:p w:rsidR="00DA590C" w:rsidRDefault="00DA590C" w:rsidP="00DA590C">
                    <w:pPr>
                      <w:jc w:val="right"/>
                      <w:rPr>
                        <w:sz w:val="24"/>
                      </w:rPr>
                    </w:pPr>
                    <w:r>
                      <w:t>943,661.53</w:t>
                    </w:r>
                  </w:p>
                </w:tc>
                <w:tc>
                  <w:tcPr>
                    <w:tcW w:w="940" w:type="pct"/>
                    <w:vAlign w:val="center"/>
                  </w:tcPr>
                  <w:p w:rsidR="00DA590C" w:rsidRDefault="00DA590C" w:rsidP="00DA590C">
                    <w:pPr>
                      <w:jc w:val="right"/>
                      <w:rPr>
                        <w:sz w:val="24"/>
                      </w:rPr>
                    </w:pPr>
                    <w:r>
                      <w:t>943,661.53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7"/>
              <w:lock w:val="sdtLocked"/>
            </w:sdtPr>
            <w:sdtContent>
              <w:tr w:rsidR="00DA590C" w:rsidTr="00DA590C">
                <w:tc>
                  <w:tcPr>
                    <w:tcW w:w="1160" w:type="pct"/>
                  </w:tcPr>
                  <w:p w:rsidR="00DA590C" w:rsidRDefault="00DA590C" w:rsidP="00DA590C">
                    <w:pPr>
                      <w:jc w:val="center"/>
                      <w:rPr>
                        <w:szCs w:val="21"/>
                      </w:rPr>
                    </w:pPr>
                    <w:r>
                      <w:t>单位20</w:t>
                    </w:r>
                  </w:p>
                </w:tc>
                <w:tc>
                  <w:tcPr>
                    <w:tcW w:w="939" w:type="pct"/>
                    <w:vAlign w:val="center"/>
                  </w:tcPr>
                  <w:p w:rsidR="00DA590C" w:rsidRDefault="00DA590C" w:rsidP="00DA590C">
                    <w:pPr>
                      <w:jc w:val="right"/>
                      <w:rPr>
                        <w:sz w:val="24"/>
                      </w:rPr>
                    </w:pPr>
                    <w:r>
                      <w:t>879,279.05</w:t>
                    </w:r>
                  </w:p>
                </w:tc>
                <w:tc>
                  <w:tcPr>
                    <w:tcW w:w="940" w:type="pct"/>
                    <w:vAlign w:val="center"/>
                  </w:tcPr>
                  <w:p w:rsidR="00DA590C" w:rsidRDefault="00DA590C" w:rsidP="00DA590C">
                    <w:pPr>
                      <w:jc w:val="right"/>
                      <w:rPr>
                        <w:sz w:val="24"/>
                      </w:rPr>
                    </w:pPr>
                    <w:r>
                      <w:t>879,279.05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8"/>
              <w:lock w:val="sdtLocked"/>
            </w:sdtPr>
            <w:sdtContent>
              <w:tr w:rsidR="00DA590C" w:rsidTr="00DA590C">
                <w:tc>
                  <w:tcPr>
                    <w:tcW w:w="1160" w:type="pct"/>
                  </w:tcPr>
                  <w:p w:rsidR="00DA590C" w:rsidRDefault="00DA590C" w:rsidP="00DA590C">
                    <w:pPr>
                      <w:jc w:val="center"/>
                      <w:rPr>
                        <w:szCs w:val="21"/>
                      </w:rPr>
                    </w:pPr>
                    <w:r>
                      <w:t>单位21</w:t>
                    </w:r>
                  </w:p>
                </w:tc>
                <w:tc>
                  <w:tcPr>
                    <w:tcW w:w="939" w:type="pct"/>
                    <w:vAlign w:val="center"/>
                  </w:tcPr>
                  <w:p w:rsidR="00DA590C" w:rsidRDefault="00DA590C" w:rsidP="00DA590C">
                    <w:pPr>
                      <w:jc w:val="right"/>
                      <w:rPr>
                        <w:sz w:val="24"/>
                      </w:rPr>
                    </w:pPr>
                    <w:r>
                      <w:t>874,612.39</w:t>
                    </w:r>
                  </w:p>
                </w:tc>
                <w:tc>
                  <w:tcPr>
                    <w:tcW w:w="940" w:type="pct"/>
                    <w:vAlign w:val="center"/>
                  </w:tcPr>
                  <w:p w:rsidR="00DA590C" w:rsidRDefault="00DA590C" w:rsidP="00DA590C">
                    <w:pPr>
                      <w:jc w:val="right"/>
                      <w:rPr>
                        <w:sz w:val="24"/>
                      </w:rPr>
                    </w:pPr>
                    <w:r>
                      <w:t>874,612.39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199"/>
              <w:lock w:val="sdtLocked"/>
            </w:sdtPr>
            <w:sdtContent>
              <w:tr w:rsidR="00DA590C" w:rsidTr="00DA590C">
                <w:tc>
                  <w:tcPr>
                    <w:tcW w:w="1160" w:type="pct"/>
                  </w:tcPr>
                  <w:p w:rsidR="00DA590C" w:rsidRDefault="00DA590C" w:rsidP="00DA590C">
                    <w:pPr>
                      <w:jc w:val="center"/>
                      <w:rPr>
                        <w:szCs w:val="21"/>
                      </w:rPr>
                    </w:pPr>
                    <w:r>
                      <w:t>单位22</w:t>
                    </w:r>
                  </w:p>
                </w:tc>
                <w:tc>
                  <w:tcPr>
                    <w:tcW w:w="939" w:type="pct"/>
                    <w:vAlign w:val="center"/>
                  </w:tcPr>
                  <w:p w:rsidR="00DA590C" w:rsidRDefault="00DA590C" w:rsidP="00DA590C">
                    <w:pPr>
                      <w:jc w:val="right"/>
                      <w:rPr>
                        <w:sz w:val="24"/>
                      </w:rPr>
                    </w:pPr>
                    <w:r>
                      <w:t>840,366.80</w:t>
                    </w:r>
                  </w:p>
                </w:tc>
                <w:tc>
                  <w:tcPr>
                    <w:tcW w:w="940" w:type="pct"/>
                    <w:vAlign w:val="center"/>
                  </w:tcPr>
                  <w:p w:rsidR="00DA590C" w:rsidRDefault="00DA590C" w:rsidP="00DA590C">
                    <w:pPr>
                      <w:jc w:val="right"/>
                      <w:rPr>
                        <w:sz w:val="24"/>
                      </w:rPr>
                    </w:pPr>
                    <w:r>
                      <w:t>840,366.80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0"/>
              <w:lock w:val="sdtLocked"/>
            </w:sdtPr>
            <w:sdtContent>
              <w:tr w:rsidR="00DA590C" w:rsidTr="00DA590C">
                <w:tc>
                  <w:tcPr>
                    <w:tcW w:w="1160" w:type="pct"/>
                  </w:tcPr>
                  <w:p w:rsidR="00DA590C" w:rsidRDefault="00DA590C" w:rsidP="00DA590C">
                    <w:pPr>
                      <w:jc w:val="center"/>
                      <w:rPr>
                        <w:szCs w:val="21"/>
                      </w:rPr>
                    </w:pPr>
                    <w:r>
                      <w:t>单位23</w:t>
                    </w:r>
                  </w:p>
                </w:tc>
                <w:tc>
                  <w:tcPr>
                    <w:tcW w:w="939" w:type="pct"/>
                    <w:vAlign w:val="center"/>
                  </w:tcPr>
                  <w:p w:rsidR="00DA590C" w:rsidRDefault="00DA590C" w:rsidP="00DA590C">
                    <w:pPr>
                      <w:jc w:val="right"/>
                      <w:rPr>
                        <w:sz w:val="24"/>
                      </w:rPr>
                    </w:pPr>
                    <w:r>
                      <w:t>711,939.93</w:t>
                    </w:r>
                  </w:p>
                </w:tc>
                <w:tc>
                  <w:tcPr>
                    <w:tcW w:w="940" w:type="pct"/>
                    <w:vAlign w:val="center"/>
                  </w:tcPr>
                  <w:p w:rsidR="00DA590C" w:rsidRDefault="00DA590C" w:rsidP="00DA590C">
                    <w:pPr>
                      <w:jc w:val="right"/>
                      <w:rPr>
                        <w:sz w:val="24"/>
                      </w:rPr>
                    </w:pPr>
                    <w:r>
                      <w:t>711,939.93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1"/>
              <w:lock w:val="sdtLocked"/>
            </w:sdtPr>
            <w:sdtContent>
              <w:tr w:rsidR="00DA590C" w:rsidTr="00DA590C">
                <w:tc>
                  <w:tcPr>
                    <w:tcW w:w="1160" w:type="pct"/>
                  </w:tcPr>
                  <w:p w:rsidR="00DA590C" w:rsidRDefault="00DA590C" w:rsidP="00DA590C">
                    <w:pPr>
                      <w:jc w:val="center"/>
                      <w:rPr>
                        <w:szCs w:val="21"/>
                      </w:rPr>
                    </w:pPr>
                    <w:r>
                      <w:t>单位24</w:t>
                    </w:r>
                  </w:p>
                </w:tc>
                <w:tc>
                  <w:tcPr>
                    <w:tcW w:w="939" w:type="pct"/>
                    <w:vAlign w:val="center"/>
                  </w:tcPr>
                  <w:p w:rsidR="00DA590C" w:rsidRDefault="00DA590C" w:rsidP="00DA590C">
                    <w:pPr>
                      <w:jc w:val="right"/>
                      <w:rPr>
                        <w:sz w:val="24"/>
                      </w:rPr>
                    </w:pPr>
                    <w:r>
                      <w:t>617,154.56</w:t>
                    </w:r>
                  </w:p>
                </w:tc>
                <w:tc>
                  <w:tcPr>
                    <w:tcW w:w="940" w:type="pct"/>
                    <w:vAlign w:val="center"/>
                  </w:tcPr>
                  <w:p w:rsidR="00DA590C" w:rsidRDefault="00DA590C" w:rsidP="00DA590C">
                    <w:pPr>
                      <w:jc w:val="right"/>
                      <w:rPr>
                        <w:sz w:val="24"/>
                      </w:rPr>
                    </w:pPr>
                    <w:r>
                      <w:t>617,154.56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2"/>
              <w:lock w:val="sdtLocked"/>
            </w:sdtPr>
            <w:sdtContent>
              <w:tr w:rsidR="00DA590C" w:rsidTr="00DA590C">
                <w:tc>
                  <w:tcPr>
                    <w:tcW w:w="1160" w:type="pct"/>
                  </w:tcPr>
                  <w:p w:rsidR="00DA590C" w:rsidRDefault="00DA590C" w:rsidP="00DA590C">
                    <w:pPr>
                      <w:jc w:val="center"/>
                      <w:rPr>
                        <w:szCs w:val="21"/>
                      </w:rPr>
                    </w:pPr>
                    <w:r>
                      <w:t>单位25</w:t>
                    </w:r>
                  </w:p>
                </w:tc>
                <w:tc>
                  <w:tcPr>
                    <w:tcW w:w="939" w:type="pct"/>
                    <w:vAlign w:val="center"/>
                  </w:tcPr>
                  <w:p w:rsidR="00DA590C" w:rsidRDefault="00DA590C" w:rsidP="00DA590C">
                    <w:pPr>
                      <w:jc w:val="right"/>
                      <w:rPr>
                        <w:sz w:val="24"/>
                      </w:rPr>
                    </w:pPr>
                    <w:r>
                      <w:t>600,920.21</w:t>
                    </w:r>
                  </w:p>
                </w:tc>
                <w:tc>
                  <w:tcPr>
                    <w:tcW w:w="940" w:type="pct"/>
                    <w:vAlign w:val="center"/>
                  </w:tcPr>
                  <w:p w:rsidR="00DA590C" w:rsidRDefault="00DA590C" w:rsidP="00DA590C">
                    <w:pPr>
                      <w:jc w:val="right"/>
                      <w:rPr>
                        <w:sz w:val="24"/>
                      </w:rPr>
                    </w:pPr>
                    <w:r>
                      <w:t>600,920.21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3"/>
              <w:lock w:val="sdtLocked"/>
            </w:sdtPr>
            <w:sdtContent>
              <w:tr w:rsidR="00DA590C" w:rsidTr="00DA590C">
                <w:tc>
                  <w:tcPr>
                    <w:tcW w:w="1160" w:type="pct"/>
                  </w:tcPr>
                  <w:p w:rsidR="00DA590C" w:rsidRDefault="00DA590C" w:rsidP="00DA590C">
                    <w:pPr>
                      <w:jc w:val="center"/>
                      <w:rPr>
                        <w:szCs w:val="21"/>
                      </w:rPr>
                    </w:pPr>
                    <w:r>
                      <w:t>单位26</w:t>
                    </w:r>
                  </w:p>
                </w:tc>
                <w:tc>
                  <w:tcPr>
                    <w:tcW w:w="939" w:type="pct"/>
                    <w:vAlign w:val="center"/>
                  </w:tcPr>
                  <w:p w:rsidR="00DA590C" w:rsidRDefault="00DA590C" w:rsidP="00DA590C">
                    <w:pPr>
                      <w:jc w:val="right"/>
                      <w:rPr>
                        <w:sz w:val="24"/>
                      </w:rPr>
                    </w:pPr>
                    <w:r>
                      <w:t>587,469.60</w:t>
                    </w:r>
                  </w:p>
                </w:tc>
                <w:tc>
                  <w:tcPr>
                    <w:tcW w:w="940" w:type="pct"/>
                    <w:vAlign w:val="center"/>
                  </w:tcPr>
                  <w:p w:rsidR="00DA590C" w:rsidRDefault="00DA590C" w:rsidP="00DA590C">
                    <w:pPr>
                      <w:jc w:val="right"/>
                      <w:rPr>
                        <w:sz w:val="24"/>
                      </w:rPr>
                    </w:pPr>
                    <w:r>
                      <w:t>587,469.60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4"/>
              <w:lock w:val="sdtLocked"/>
            </w:sdtPr>
            <w:sdtContent>
              <w:tr w:rsidR="00DA590C" w:rsidTr="00DA590C">
                <w:tc>
                  <w:tcPr>
                    <w:tcW w:w="1160" w:type="pct"/>
                  </w:tcPr>
                  <w:p w:rsidR="00DA590C" w:rsidRDefault="00DA590C" w:rsidP="00DA590C">
                    <w:pPr>
                      <w:jc w:val="center"/>
                      <w:rPr>
                        <w:szCs w:val="21"/>
                      </w:rPr>
                    </w:pPr>
                    <w:r>
                      <w:t>单位27</w:t>
                    </w:r>
                  </w:p>
                </w:tc>
                <w:tc>
                  <w:tcPr>
                    <w:tcW w:w="939" w:type="pct"/>
                    <w:vAlign w:val="center"/>
                  </w:tcPr>
                  <w:p w:rsidR="00DA590C" w:rsidRDefault="00DA590C" w:rsidP="00DA590C">
                    <w:pPr>
                      <w:jc w:val="right"/>
                      <w:rPr>
                        <w:sz w:val="24"/>
                      </w:rPr>
                    </w:pPr>
                    <w:r>
                      <w:t>567,394.59</w:t>
                    </w:r>
                  </w:p>
                </w:tc>
                <w:tc>
                  <w:tcPr>
                    <w:tcW w:w="940" w:type="pct"/>
                    <w:vAlign w:val="center"/>
                  </w:tcPr>
                  <w:p w:rsidR="00DA590C" w:rsidRDefault="00DA590C" w:rsidP="00DA590C">
                    <w:pPr>
                      <w:jc w:val="right"/>
                      <w:rPr>
                        <w:sz w:val="24"/>
                      </w:rPr>
                    </w:pPr>
                    <w:r>
                      <w:t>567,394.59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5"/>
              <w:lock w:val="sdtLocked"/>
            </w:sdtPr>
            <w:sdtContent>
              <w:tr w:rsidR="00DA590C" w:rsidTr="00DA590C">
                <w:tc>
                  <w:tcPr>
                    <w:tcW w:w="1160" w:type="pct"/>
                  </w:tcPr>
                  <w:p w:rsidR="00DA590C" w:rsidRDefault="00DA590C" w:rsidP="00DA590C">
                    <w:pPr>
                      <w:jc w:val="center"/>
                      <w:rPr>
                        <w:szCs w:val="21"/>
                      </w:rPr>
                    </w:pPr>
                    <w:r>
                      <w:t>单位28</w:t>
                    </w:r>
                  </w:p>
                </w:tc>
                <w:tc>
                  <w:tcPr>
                    <w:tcW w:w="939" w:type="pct"/>
                    <w:vAlign w:val="center"/>
                  </w:tcPr>
                  <w:p w:rsidR="00DA590C" w:rsidRDefault="00DA590C" w:rsidP="00DA590C">
                    <w:pPr>
                      <w:jc w:val="right"/>
                      <w:rPr>
                        <w:sz w:val="24"/>
                      </w:rPr>
                    </w:pPr>
                    <w:r>
                      <w:t>544,384.20</w:t>
                    </w:r>
                  </w:p>
                </w:tc>
                <w:tc>
                  <w:tcPr>
                    <w:tcW w:w="940" w:type="pct"/>
                    <w:vAlign w:val="center"/>
                  </w:tcPr>
                  <w:p w:rsidR="00DA590C" w:rsidRDefault="00DA590C" w:rsidP="00DA590C">
                    <w:pPr>
                      <w:jc w:val="right"/>
                      <w:rPr>
                        <w:sz w:val="24"/>
                      </w:rPr>
                    </w:pPr>
                    <w:r>
                      <w:t>544,384.20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6"/>
              <w:lock w:val="sdtLocked"/>
            </w:sdtPr>
            <w:sdtContent>
              <w:tr w:rsidR="00DA590C" w:rsidTr="00DA590C">
                <w:tc>
                  <w:tcPr>
                    <w:tcW w:w="1160" w:type="pct"/>
                  </w:tcPr>
                  <w:p w:rsidR="00DA590C" w:rsidRDefault="00DA590C" w:rsidP="00DA590C">
                    <w:pPr>
                      <w:jc w:val="center"/>
                      <w:rPr>
                        <w:szCs w:val="21"/>
                      </w:rPr>
                    </w:pPr>
                    <w:r>
                      <w:t>单位29</w:t>
                    </w:r>
                  </w:p>
                </w:tc>
                <w:tc>
                  <w:tcPr>
                    <w:tcW w:w="939" w:type="pct"/>
                    <w:vAlign w:val="center"/>
                  </w:tcPr>
                  <w:p w:rsidR="00DA590C" w:rsidRDefault="00DA590C" w:rsidP="00DA590C">
                    <w:pPr>
                      <w:jc w:val="right"/>
                      <w:rPr>
                        <w:sz w:val="24"/>
                      </w:rPr>
                    </w:pPr>
                    <w:r>
                      <w:t>533,908.00</w:t>
                    </w:r>
                  </w:p>
                </w:tc>
                <w:tc>
                  <w:tcPr>
                    <w:tcW w:w="940" w:type="pct"/>
                    <w:vAlign w:val="center"/>
                  </w:tcPr>
                  <w:p w:rsidR="00DA590C" w:rsidRDefault="00DA590C" w:rsidP="00DA590C">
                    <w:pPr>
                      <w:jc w:val="right"/>
                      <w:rPr>
                        <w:sz w:val="24"/>
                      </w:rPr>
                    </w:pPr>
                    <w:r>
                      <w:t>533,908.00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7"/>
              <w:lock w:val="sdtLocked"/>
            </w:sdtPr>
            <w:sdtContent>
              <w:tr w:rsidR="00DA590C" w:rsidTr="00DA590C">
                <w:tc>
                  <w:tcPr>
                    <w:tcW w:w="1160" w:type="pct"/>
                  </w:tcPr>
                  <w:p w:rsidR="00DA590C" w:rsidRDefault="00DA590C" w:rsidP="00DA590C">
                    <w:pPr>
                      <w:jc w:val="center"/>
                      <w:rPr>
                        <w:szCs w:val="21"/>
                      </w:rPr>
                    </w:pPr>
                    <w:r>
                      <w:t>单位30</w:t>
                    </w:r>
                  </w:p>
                </w:tc>
                <w:tc>
                  <w:tcPr>
                    <w:tcW w:w="939" w:type="pct"/>
                    <w:vAlign w:val="center"/>
                  </w:tcPr>
                  <w:p w:rsidR="00DA590C" w:rsidRDefault="00DA590C" w:rsidP="00DA590C">
                    <w:pPr>
                      <w:jc w:val="right"/>
                      <w:rPr>
                        <w:sz w:val="24"/>
                      </w:rPr>
                    </w:pPr>
                    <w:r>
                      <w:t>500,000.00</w:t>
                    </w:r>
                  </w:p>
                </w:tc>
                <w:tc>
                  <w:tcPr>
                    <w:tcW w:w="940" w:type="pct"/>
                    <w:vAlign w:val="center"/>
                  </w:tcPr>
                  <w:p w:rsidR="00DA590C" w:rsidRDefault="00DA590C" w:rsidP="00DA590C">
                    <w:pPr>
                      <w:jc w:val="right"/>
                      <w:rPr>
                        <w:sz w:val="24"/>
                      </w:rPr>
                    </w:pPr>
                    <w:r>
                      <w:t>500,000.00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8"/>
              <w:lock w:val="sdtLocked"/>
            </w:sdtPr>
            <w:sdtContent>
              <w:tr w:rsidR="00DA590C" w:rsidTr="00DA590C">
                <w:tc>
                  <w:tcPr>
                    <w:tcW w:w="1160" w:type="pct"/>
                  </w:tcPr>
                  <w:p w:rsidR="00DA590C" w:rsidRDefault="00DA590C" w:rsidP="00DA590C">
                    <w:pPr>
                      <w:jc w:val="center"/>
                      <w:rPr>
                        <w:szCs w:val="21"/>
                      </w:rPr>
                    </w:pPr>
                    <w:r>
                      <w:t>单位31</w:t>
                    </w:r>
                  </w:p>
                </w:tc>
                <w:tc>
                  <w:tcPr>
                    <w:tcW w:w="939" w:type="pct"/>
                    <w:vAlign w:val="center"/>
                  </w:tcPr>
                  <w:p w:rsidR="00DA590C" w:rsidRDefault="00DA590C" w:rsidP="00DA590C">
                    <w:pPr>
                      <w:jc w:val="right"/>
                      <w:rPr>
                        <w:sz w:val="24"/>
                      </w:rPr>
                    </w:pPr>
                    <w:r>
                      <w:t>496,898.60</w:t>
                    </w:r>
                  </w:p>
                </w:tc>
                <w:tc>
                  <w:tcPr>
                    <w:tcW w:w="940" w:type="pct"/>
                    <w:vAlign w:val="center"/>
                  </w:tcPr>
                  <w:p w:rsidR="00DA590C" w:rsidRDefault="00DA590C" w:rsidP="00DA590C">
                    <w:pPr>
                      <w:jc w:val="right"/>
                      <w:rPr>
                        <w:sz w:val="24"/>
                      </w:rPr>
                    </w:pPr>
                    <w:r>
                      <w:t>496,898.60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09"/>
              <w:lock w:val="sdtLocked"/>
            </w:sdtPr>
            <w:sdtContent>
              <w:tr w:rsidR="00DA590C" w:rsidTr="00DA590C">
                <w:tc>
                  <w:tcPr>
                    <w:tcW w:w="1160" w:type="pct"/>
                  </w:tcPr>
                  <w:p w:rsidR="00DA590C" w:rsidRDefault="00DA590C" w:rsidP="00DA590C">
                    <w:pPr>
                      <w:jc w:val="center"/>
                      <w:rPr>
                        <w:szCs w:val="21"/>
                      </w:rPr>
                    </w:pPr>
                    <w:r>
                      <w:t>单位32</w:t>
                    </w:r>
                  </w:p>
                </w:tc>
                <w:tc>
                  <w:tcPr>
                    <w:tcW w:w="939" w:type="pct"/>
                    <w:vAlign w:val="center"/>
                  </w:tcPr>
                  <w:p w:rsidR="00DA590C" w:rsidRDefault="00DA590C" w:rsidP="00DA590C">
                    <w:pPr>
                      <w:jc w:val="right"/>
                      <w:rPr>
                        <w:sz w:val="24"/>
                      </w:rPr>
                    </w:pPr>
                    <w:r>
                      <w:t>486,199.20</w:t>
                    </w:r>
                  </w:p>
                </w:tc>
                <w:tc>
                  <w:tcPr>
                    <w:tcW w:w="940" w:type="pct"/>
                    <w:vAlign w:val="center"/>
                  </w:tcPr>
                  <w:p w:rsidR="00DA590C" w:rsidRDefault="00DA590C" w:rsidP="00DA590C">
                    <w:pPr>
                      <w:jc w:val="right"/>
                      <w:rPr>
                        <w:sz w:val="24"/>
                      </w:rPr>
                    </w:pPr>
                    <w:r>
                      <w:t>486,199.20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0"/>
              <w:lock w:val="sdtLocked"/>
            </w:sdtPr>
            <w:sdtContent>
              <w:tr w:rsidR="00DA590C" w:rsidTr="00DA590C">
                <w:tc>
                  <w:tcPr>
                    <w:tcW w:w="1160" w:type="pct"/>
                  </w:tcPr>
                  <w:p w:rsidR="00DA590C" w:rsidRDefault="00DA590C" w:rsidP="00DA590C">
                    <w:pPr>
                      <w:jc w:val="center"/>
                      <w:rPr>
                        <w:szCs w:val="21"/>
                      </w:rPr>
                    </w:pPr>
                    <w:r>
                      <w:t>单位33</w:t>
                    </w:r>
                  </w:p>
                </w:tc>
                <w:tc>
                  <w:tcPr>
                    <w:tcW w:w="939" w:type="pct"/>
                    <w:vAlign w:val="center"/>
                  </w:tcPr>
                  <w:p w:rsidR="00DA590C" w:rsidRDefault="00DA590C" w:rsidP="00DA590C">
                    <w:pPr>
                      <w:jc w:val="right"/>
                      <w:rPr>
                        <w:sz w:val="24"/>
                      </w:rPr>
                    </w:pPr>
                    <w:r>
                      <w:t>472,999.71</w:t>
                    </w:r>
                  </w:p>
                </w:tc>
                <w:tc>
                  <w:tcPr>
                    <w:tcW w:w="940" w:type="pct"/>
                    <w:vAlign w:val="center"/>
                  </w:tcPr>
                  <w:p w:rsidR="00DA590C" w:rsidRDefault="00DA590C" w:rsidP="00DA590C">
                    <w:pPr>
                      <w:jc w:val="right"/>
                      <w:rPr>
                        <w:sz w:val="24"/>
                      </w:rPr>
                    </w:pPr>
                    <w:r>
                      <w:t>472,999.71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1"/>
              <w:lock w:val="sdtLocked"/>
            </w:sdtPr>
            <w:sdtContent>
              <w:tr w:rsidR="00DA590C" w:rsidTr="00DA590C">
                <w:tc>
                  <w:tcPr>
                    <w:tcW w:w="1160" w:type="pct"/>
                  </w:tcPr>
                  <w:p w:rsidR="00DA590C" w:rsidRDefault="00DA590C" w:rsidP="00DA590C">
                    <w:pPr>
                      <w:jc w:val="center"/>
                      <w:rPr>
                        <w:szCs w:val="21"/>
                      </w:rPr>
                    </w:pPr>
                    <w:r>
                      <w:t>单位34</w:t>
                    </w:r>
                  </w:p>
                </w:tc>
                <w:tc>
                  <w:tcPr>
                    <w:tcW w:w="939" w:type="pct"/>
                    <w:vAlign w:val="center"/>
                  </w:tcPr>
                  <w:p w:rsidR="00DA590C" w:rsidRDefault="00DA590C" w:rsidP="00DA590C">
                    <w:pPr>
                      <w:jc w:val="right"/>
                      <w:rPr>
                        <w:sz w:val="24"/>
                      </w:rPr>
                    </w:pPr>
                    <w:r>
                      <w:t>452,061.29</w:t>
                    </w:r>
                  </w:p>
                </w:tc>
                <w:tc>
                  <w:tcPr>
                    <w:tcW w:w="940" w:type="pct"/>
                    <w:vAlign w:val="center"/>
                  </w:tcPr>
                  <w:p w:rsidR="00DA590C" w:rsidRDefault="00DA590C" w:rsidP="00DA590C">
                    <w:pPr>
                      <w:jc w:val="right"/>
                      <w:rPr>
                        <w:sz w:val="24"/>
                      </w:rPr>
                    </w:pPr>
                    <w:r>
                      <w:t>452,061.29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2"/>
              <w:lock w:val="sdtLocked"/>
            </w:sdtPr>
            <w:sdtContent>
              <w:tr w:rsidR="00DA590C" w:rsidTr="00DA590C">
                <w:tc>
                  <w:tcPr>
                    <w:tcW w:w="1160" w:type="pct"/>
                  </w:tcPr>
                  <w:p w:rsidR="00DA590C" w:rsidRDefault="00DA590C" w:rsidP="00DA590C">
                    <w:pPr>
                      <w:jc w:val="center"/>
                      <w:rPr>
                        <w:szCs w:val="21"/>
                      </w:rPr>
                    </w:pPr>
                    <w:r>
                      <w:t>单位35</w:t>
                    </w:r>
                  </w:p>
                </w:tc>
                <w:tc>
                  <w:tcPr>
                    <w:tcW w:w="939" w:type="pct"/>
                    <w:vAlign w:val="center"/>
                  </w:tcPr>
                  <w:p w:rsidR="00DA590C" w:rsidRDefault="00DA590C" w:rsidP="00DA590C">
                    <w:pPr>
                      <w:jc w:val="right"/>
                      <w:rPr>
                        <w:sz w:val="24"/>
                      </w:rPr>
                    </w:pPr>
                    <w:r>
                      <w:t>413,182.00</w:t>
                    </w:r>
                  </w:p>
                </w:tc>
                <w:tc>
                  <w:tcPr>
                    <w:tcW w:w="940" w:type="pct"/>
                    <w:vAlign w:val="center"/>
                  </w:tcPr>
                  <w:p w:rsidR="00DA590C" w:rsidRDefault="00DA590C" w:rsidP="00DA590C">
                    <w:pPr>
                      <w:jc w:val="right"/>
                      <w:rPr>
                        <w:sz w:val="24"/>
                      </w:rPr>
                    </w:pPr>
                    <w:r>
                      <w:t>413,182.00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3"/>
              <w:lock w:val="sdtLocked"/>
            </w:sdtPr>
            <w:sdtContent>
              <w:tr w:rsidR="00DA590C" w:rsidTr="00DA590C">
                <w:tc>
                  <w:tcPr>
                    <w:tcW w:w="1160" w:type="pct"/>
                  </w:tcPr>
                  <w:p w:rsidR="00DA590C" w:rsidRDefault="00DA590C" w:rsidP="00DA590C">
                    <w:pPr>
                      <w:jc w:val="center"/>
                      <w:rPr>
                        <w:szCs w:val="21"/>
                      </w:rPr>
                    </w:pPr>
                    <w:r>
                      <w:t>单位36</w:t>
                    </w:r>
                  </w:p>
                </w:tc>
                <w:tc>
                  <w:tcPr>
                    <w:tcW w:w="939" w:type="pct"/>
                    <w:vAlign w:val="center"/>
                  </w:tcPr>
                  <w:p w:rsidR="00DA590C" w:rsidRDefault="00DA590C" w:rsidP="00DA590C">
                    <w:pPr>
                      <w:jc w:val="right"/>
                      <w:rPr>
                        <w:sz w:val="24"/>
                      </w:rPr>
                    </w:pPr>
                    <w:r>
                      <w:t>404,585.83</w:t>
                    </w:r>
                  </w:p>
                </w:tc>
                <w:tc>
                  <w:tcPr>
                    <w:tcW w:w="940" w:type="pct"/>
                    <w:vAlign w:val="center"/>
                  </w:tcPr>
                  <w:p w:rsidR="00DA590C" w:rsidRDefault="00DA590C" w:rsidP="00DA590C">
                    <w:pPr>
                      <w:jc w:val="right"/>
                      <w:rPr>
                        <w:sz w:val="24"/>
                      </w:rPr>
                    </w:pPr>
                    <w:r>
                      <w:t>404,585.83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4"/>
              <w:lock w:val="sdtLocked"/>
            </w:sdtPr>
            <w:sdtContent>
              <w:tr w:rsidR="00DA590C" w:rsidTr="00DA590C">
                <w:tc>
                  <w:tcPr>
                    <w:tcW w:w="1160" w:type="pct"/>
                  </w:tcPr>
                  <w:p w:rsidR="00DA590C" w:rsidRDefault="00DA590C" w:rsidP="00DA590C">
                    <w:pPr>
                      <w:jc w:val="center"/>
                      <w:rPr>
                        <w:szCs w:val="21"/>
                      </w:rPr>
                    </w:pPr>
                    <w:r>
                      <w:t>单位37</w:t>
                    </w:r>
                  </w:p>
                </w:tc>
                <w:tc>
                  <w:tcPr>
                    <w:tcW w:w="939" w:type="pct"/>
                    <w:vAlign w:val="center"/>
                  </w:tcPr>
                  <w:p w:rsidR="00DA590C" w:rsidRDefault="00DA590C" w:rsidP="00DA590C">
                    <w:pPr>
                      <w:jc w:val="right"/>
                      <w:rPr>
                        <w:sz w:val="24"/>
                      </w:rPr>
                    </w:pPr>
                    <w:r>
                      <w:t>402,513.24</w:t>
                    </w:r>
                  </w:p>
                </w:tc>
                <w:tc>
                  <w:tcPr>
                    <w:tcW w:w="940" w:type="pct"/>
                    <w:vAlign w:val="center"/>
                  </w:tcPr>
                  <w:p w:rsidR="00DA590C" w:rsidRDefault="00DA590C" w:rsidP="00DA590C">
                    <w:pPr>
                      <w:jc w:val="right"/>
                      <w:rPr>
                        <w:sz w:val="24"/>
                      </w:rPr>
                    </w:pPr>
                    <w:r>
                      <w:t>402,513.24</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5"/>
              <w:lock w:val="sdtLocked"/>
            </w:sdtPr>
            <w:sdtContent>
              <w:tr w:rsidR="00DA590C" w:rsidTr="00DA590C">
                <w:tc>
                  <w:tcPr>
                    <w:tcW w:w="1160" w:type="pct"/>
                  </w:tcPr>
                  <w:p w:rsidR="00DA590C" w:rsidRDefault="00DA590C" w:rsidP="00DA590C">
                    <w:pPr>
                      <w:jc w:val="center"/>
                      <w:rPr>
                        <w:szCs w:val="21"/>
                      </w:rPr>
                    </w:pPr>
                    <w:r>
                      <w:t>单位38</w:t>
                    </w:r>
                  </w:p>
                </w:tc>
                <w:tc>
                  <w:tcPr>
                    <w:tcW w:w="939" w:type="pct"/>
                    <w:vAlign w:val="center"/>
                  </w:tcPr>
                  <w:p w:rsidR="00DA590C" w:rsidRDefault="00DA590C" w:rsidP="00DA590C">
                    <w:pPr>
                      <w:jc w:val="right"/>
                      <w:rPr>
                        <w:sz w:val="24"/>
                      </w:rPr>
                    </w:pPr>
                    <w:r>
                      <w:t>380,725.19</w:t>
                    </w:r>
                  </w:p>
                </w:tc>
                <w:tc>
                  <w:tcPr>
                    <w:tcW w:w="940" w:type="pct"/>
                    <w:vAlign w:val="center"/>
                  </w:tcPr>
                  <w:p w:rsidR="00DA590C" w:rsidRDefault="00DA590C" w:rsidP="00DA590C">
                    <w:pPr>
                      <w:jc w:val="right"/>
                      <w:rPr>
                        <w:sz w:val="24"/>
                      </w:rPr>
                    </w:pPr>
                    <w:r>
                      <w:t>380,725.19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6"/>
              <w:lock w:val="sdtLocked"/>
            </w:sdtPr>
            <w:sdtContent>
              <w:tr w:rsidR="00DA590C" w:rsidTr="00DA590C">
                <w:tc>
                  <w:tcPr>
                    <w:tcW w:w="1160" w:type="pct"/>
                  </w:tcPr>
                  <w:p w:rsidR="00DA590C" w:rsidRDefault="00DA590C" w:rsidP="00DA590C">
                    <w:pPr>
                      <w:jc w:val="center"/>
                      <w:rPr>
                        <w:szCs w:val="21"/>
                      </w:rPr>
                    </w:pPr>
                    <w:r>
                      <w:t>单位39</w:t>
                    </w:r>
                  </w:p>
                </w:tc>
                <w:tc>
                  <w:tcPr>
                    <w:tcW w:w="939" w:type="pct"/>
                    <w:vAlign w:val="center"/>
                  </w:tcPr>
                  <w:p w:rsidR="00DA590C" w:rsidRDefault="00DA590C" w:rsidP="00DA590C">
                    <w:pPr>
                      <w:jc w:val="right"/>
                      <w:rPr>
                        <w:sz w:val="24"/>
                      </w:rPr>
                    </w:pPr>
                    <w:r>
                      <w:t>365,698.50</w:t>
                    </w:r>
                  </w:p>
                </w:tc>
                <w:tc>
                  <w:tcPr>
                    <w:tcW w:w="940" w:type="pct"/>
                    <w:vAlign w:val="center"/>
                  </w:tcPr>
                  <w:p w:rsidR="00DA590C" w:rsidRDefault="00DA590C" w:rsidP="00DA590C">
                    <w:pPr>
                      <w:jc w:val="right"/>
                      <w:rPr>
                        <w:sz w:val="24"/>
                      </w:rPr>
                    </w:pPr>
                    <w:r>
                      <w:t>365,698.50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7"/>
              <w:lock w:val="sdtLocked"/>
            </w:sdtPr>
            <w:sdtContent>
              <w:tr w:rsidR="00DA590C" w:rsidTr="00DA590C">
                <w:tc>
                  <w:tcPr>
                    <w:tcW w:w="1160" w:type="pct"/>
                  </w:tcPr>
                  <w:p w:rsidR="00DA590C" w:rsidRDefault="00DA590C" w:rsidP="00DA590C">
                    <w:pPr>
                      <w:jc w:val="center"/>
                      <w:rPr>
                        <w:szCs w:val="21"/>
                      </w:rPr>
                    </w:pPr>
                    <w:r>
                      <w:t>单位40</w:t>
                    </w:r>
                  </w:p>
                </w:tc>
                <w:tc>
                  <w:tcPr>
                    <w:tcW w:w="939" w:type="pct"/>
                    <w:vAlign w:val="center"/>
                  </w:tcPr>
                  <w:p w:rsidR="00DA590C" w:rsidRDefault="00DA590C" w:rsidP="00DA590C">
                    <w:pPr>
                      <w:jc w:val="right"/>
                      <w:rPr>
                        <w:sz w:val="24"/>
                      </w:rPr>
                    </w:pPr>
                    <w:r>
                      <w:t>364,787.93</w:t>
                    </w:r>
                  </w:p>
                </w:tc>
                <w:tc>
                  <w:tcPr>
                    <w:tcW w:w="940" w:type="pct"/>
                    <w:vAlign w:val="center"/>
                  </w:tcPr>
                  <w:p w:rsidR="00DA590C" w:rsidRDefault="00DA590C" w:rsidP="00DA590C">
                    <w:pPr>
                      <w:jc w:val="right"/>
                      <w:rPr>
                        <w:sz w:val="24"/>
                      </w:rPr>
                    </w:pPr>
                    <w:r>
                      <w:t>364,787.93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8"/>
              <w:lock w:val="sdtLocked"/>
            </w:sdtPr>
            <w:sdtContent>
              <w:tr w:rsidR="00DA590C" w:rsidTr="00DA590C">
                <w:tc>
                  <w:tcPr>
                    <w:tcW w:w="1160" w:type="pct"/>
                  </w:tcPr>
                  <w:p w:rsidR="00DA590C" w:rsidRDefault="00DA590C" w:rsidP="00DA590C">
                    <w:pPr>
                      <w:jc w:val="center"/>
                      <w:rPr>
                        <w:szCs w:val="21"/>
                      </w:rPr>
                    </w:pPr>
                    <w:r>
                      <w:t>单位41</w:t>
                    </w:r>
                  </w:p>
                </w:tc>
                <w:tc>
                  <w:tcPr>
                    <w:tcW w:w="939" w:type="pct"/>
                    <w:vAlign w:val="center"/>
                  </w:tcPr>
                  <w:p w:rsidR="00DA590C" w:rsidRDefault="00DA590C" w:rsidP="00DA590C">
                    <w:pPr>
                      <w:jc w:val="right"/>
                      <w:rPr>
                        <w:sz w:val="24"/>
                      </w:rPr>
                    </w:pPr>
                    <w:r>
                      <w:t>346,819.65</w:t>
                    </w:r>
                  </w:p>
                </w:tc>
                <w:tc>
                  <w:tcPr>
                    <w:tcW w:w="940" w:type="pct"/>
                    <w:vAlign w:val="center"/>
                  </w:tcPr>
                  <w:p w:rsidR="00DA590C" w:rsidRDefault="00DA590C" w:rsidP="00DA590C">
                    <w:pPr>
                      <w:jc w:val="right"/>
                      <w:rPr>
                        <w:sz w:val="24"/>
                      </w:rPr>
                    </w:pPr>
                    <w:r>
                      <w:t>346,819.65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19"/>
              <w:lock w:val="sdtLocked"/>
            </w:sdtPr>
            <w:sdtContent>
              <w:tr w:rsidR="00DA590C" w:rsidTr="00DA590C">
                <w:tc>
                  <w:tcPr>
                    <w:tcW w:w="1160" w:type="pct"/>
                  </w:tcPr>
                  <w:p w:rsidR="00DA590C" w:rsidRDefault="00DA590C" w:rsidP="00DA590C">
                    <w:pPr>
                      <w:jc w:val="center"/>
                      <w:rPr>
                        <w:szCs w:val="21"/>
                      </w:rPr>
                    </w:pPr>
                    <w:r>
                      <w:t>单位42</w:t>
                    </w:r>
                  </w:p>
                </w:tc>
                <w:tc>
                  <w:tcPr>
                    <w:tcW w:w="939" w:type="pct"/>
                    <w:vAlign w:val="center"/>
                  </w:tcPr>
                  <w:p w:rsidR="00DA590C" w:rsidRDefault="00DA590C" w:rsidP="00DA590C">
                    <w:pPr>
                      <w:jc w:val="right"/>
                      <w:rPr>
                        <w:sz w:val="24"/>
                      </w:rPr>
                    </w:pPr>
                    <w:r>
                      <w:t>325,538.00</w:t>
                    </w:r>
                  </w:p>
                </w:tc>
                <w:tc>
                  <w:tcPr>
                    <w:tcW w:w="940" w:type="pct"/>
                    <w:vAlign w:val="center"/>
                  </w:tcPr>
                  <w:p w:rsidR="00DA590C" w:rsidRDefault="00DA590C" w:rsidP="00DA590C">
                    <w:pPr>
                      <w:jc w:val="right"/>
                      <w:rPr>
                        <w:sz w:val="24"/>
                      </w:rPr>
                    </w:pPr>
                    <w:r>
                      <w:t>325,538.00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0"/>
              <w:lock w:val="sdtLocked"/>
            </w:sdtPr>
            <w:sdtContent>
              <w:tr w:rsidR="00DA590C" w:rsidTr="00DA590C">
                <w:tc>
                  <w:tcPr>
                    <w:tcW w:w="1160" w:type="pct"/>
                  </w:tcPr>
                  <w:p w:rsidR="00DA590C" w:rsidRDefault="00DA590C" w:rsidP="00DA590C">
                    <w:pPr>
                      <w:jc w:val="center"/>
                      <w:rPr>
                        <w:szCs w:val="21"/>
                      </w:rPr>
                    </w:pPr>
                    <w:r>
                      <w:t>单位43</w:t>
                    </w:r>
                  </w:p>
                </w:tc>
                <w:tc>
                  <w:tcPr>
                    <w:tcW w:w="939" w:type="pct"/>
                    <w:vAlign w:val="center"/>
                  </w:tcPr>
                  <w:p w:rsidR="00DA590C" w:rsidRDefault="00DA590C" w:rsidP="00DA590C">
                    <w:pPr>
                      <w:jc w:val="right"/>
                      <w:rPr>
                        <w:sz w:val="24"/>
                      </w:rPr>
                    </w:pPr>
                    <w:r>
                      <w:t>324,960.70</w:t>
                    </w:r>
                  </w:p>
                </w:tc>
                <w:tc>
                  <w:tcPr>
                    <w:tcW w:w="940" w:type="pct"/>
                    <w:vAlign w:val="center"/>
                  </w:tcPr>
                  <w:p w:rsidR="00DA590C" w:rsidRDefault="00DA590C" w:rsidP="00DA590C">
                    <w:pPr>
                      <w:jc w:val="right"/>
                      <w:rPr>
                        <w:sz w:val="24"/>
                      </w:rPr>
                    </w:pPr>
                    <w:r>
                      <w:t>324,960.70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1"/>
              <w:lock w:val="sdtLocked"/>
            </w:sdtPr>
            <w:sdtContent>
              <w:tr w:rsidR="00DA590C" w:rsidTr="00DA590C">
                <w:tc>
                  <w:tcPr>
                    <w:tcW w:w="1160" w:type="pct"/>
                  </w:tcPr>
                  <w:p w:rsidR="00DA590C" w:rsidRDefault="00DA590C" w:rsidP="00DA590C">
                    <w:pPr>
                      <w:jc w:val="center"/>
                      <w:rPr>
                        <w:szCs w:val="21"/>
                      </w:rPr>
                    </w:pPr>
                    <w:r>
                      <w:t>单位44</w:t>
                    </w:r>
                  </w:p>
                </w:tc>
                <w:tc>
                  <w:tcPr>
                    <w:tcW w:w="939" w:type="pct"/>
                    <w:vAlign w:val="center"/>
                  </w:tcPr>
                  <w:p w:rsidR="00DA590C" w:rsidRDefault="00DA590C" w:rsidP="00DA590C">
                    <w:pPr>
                      <w:jc w:val="right"/>
                      <w:rPr>
                        <w:sz w:val="24"/>
                      </w:rPr>
                    </w:pPr>
                    <w:r>
                      <w:t>262,232.10</w:t>
                    </w:r>
                  </w:p>
                </w:tc>
                <w:tc>
                  <w:tcPr>
                    <w:tcW w:w="940" w:type="pct"/>
                    <w:vAlign w:val="center"/>
                  </w:tcPr>
                  <w:p w:rsidR="00DA590C" w:rsidRDefault="00DA590C" w:rsidP="00DA590C">
                    <w:pPr>
                      <w:jc w:val="right"/>
                      <w:rPr>
                        <w:sz w:val="24"/>
                      </w:rPr>
                    </w:pPr>
                    <w:r>
                      <w:t>262,232.10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2"/>
              <w:lock w:val="sdtLocked"/>
            </w:sdtPr>
            <w:sdtContent>
              <w:tr w:rsidR="00DA590C" w:rsidTr="00DA590C">
                <w:tc>
                  <w:tcPr>
                    <w:tcW w:w="1160" w:type="pct"/>
                  </w:tcPr>
                  <w:p w:rsidR="00DA590C" w:rsidRDefault="00DA590C" w:rsidP="00DA590C">
                    <w:pPr>
                      <w:jc w:val="center"/>
                      <w:rPr>
                        <w:szCs w:val="21"/>
                      </w:rPr>
                    </w:pPr>
                    <w:r>
                      <w:t>单位45</w:t>
                    </w:r>
                  </w:p>
                </w:tc>
                <w:tc>
                  <w:tcPr>
                    <w:tcW w:w="939" w:type="pct"/>
                    <w:vAlign w:val="center"/>
                  </w:tcPr>
                  <w:p w:rsidR="00DA590C" w:rsidRDefault="00DA590C" w:rsidP="00DA590C">
                    <w:pPr>
                      <w:jc w:val="right"/>
                      <w:rPr>
                        <w:sz w:val="24"/>
                      </w:rPr>
                    </w:pPr>
                    <w:r>
                      <w:t>207,349.66</w:t>
                    </w:r>
                  </w:p>
                </w:tc>
                <w:tc>
                  <w:tcPr>
                    <w:tcW w:w="940" w:type="pct"/>
                    <w:vAlign w:val="center"/>
                  </w:tcPr>
                  <w:p w:rsidR="00DA590C" w:rsidRDefault="00DA590C" w:rsidP="00DA590C">
                    <w:pPr>
                      <w:jc w:val="right"/>
                      <w:rPr>
                        <w:sz w:val="24"/>
                      </w:rPr>
                    </w:pPr>
                    <w:r>
                      <w:t>207,349.66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3"/>
              <w:lock w:val="sdtLocked"/>
            </w:sdtPr>
            <w:sdtContent>
              <w:tr w:rsidR="00DA590C" w:rsidTr="00DA590C">
                <w:tc>
                  <w:tcPr>
                    <w:tcW w:w="1160" w:type="pct"/>
                  </w:tcPr>
                  <w:p w:rsidR="00DA590C" w:rsidRDefault="00DA590C" w:rsidP="00DA590C">
                    <w:pPr>
                      <w:jc w:val="center"/>
                      <w:rPr>
                        <w:szCs w:val="21"/>
                      </w:rPr>
                    </w:pPr>
                    <w:r>
                      <w:t>单位46</w:t>
                    </w:r>
                  </w:p>
                </w:tc>
                <w:tc>
                  <w:tcPr>
                    <w:tcW w:w="939" w:type="pct"/>
                    <w:vAlign w:val="center"/>
                  </w:tcPr>
                  <w:p w:rsidR="00DA590C" w:rsidRDefault="00DA590C" w:rsidP="00DA590C">
                    <w:pPr>
                      <w:jc w:val="right"/>
                      <w:rPr>
                        <w:sz w:val="24"/>
                      </w:rPr>
                    </w:pPr>
                    <w:r>
                      <w:t>202,054.30</w:t>
                    </w:r>
                  </w:p>
                </w:tc>
                <w:tc>
                  <w:tcPr>
                    <w:tcW w:w="940" w:type="pct"/>
                    <w:vAlign w:val="center"/>
                  </w:tcPr>
                  <w:p w:rsidR="00DA590C" w:rsidRDefault="00DA590C" w:rsidP="00DA590C">
                    <w:pPr>
                      <w:jc w:val="right"/>
                      <w:rPr>
                        <w:sz w:val="24"/>
                      </w:rPr>
                    </w:pPr>
                    <w:r>
                      <w:t>202,054.30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4"/>
              <w:lock w:val="sdtLocked"/>
            </w:sdtPr>
            <w:sdtContent>
              <w:tr w:rsidR="00DA590C" w:rsidTr="00DA590C">
                <w:tc>
                  <w:tcPr>
                    <w:tcW w:w="1160" w:type="pct"/>
                  </w:tcPr>
                  <w:p w:rsidR="00DA590C" w:rsidRDefault="00DA590C" w:rsidP="00DA590C">
                    <w:pPr>
                      <w:jc w:val="center"/>
                      <w:rPr>
                        <w:szCs w:val="21"/>
                      </w:rPr>
                    </w:pPr>
                    <w:r>
                      <w:t>单位47</w:t>
                    </w:r>
                  </w:p>
                </w:tc>
                <w:tc>
                  <w:tcPr>
                    <w:tcW w:w="939" w:type="pct"/>
                    <w:vAlign w:val="center"/>
                  </w:tcPr>
                  <w:p w:rsidR="00DA590C" w:rsidRDefault="00DA590C" w:rsidP="00DA590C">
                    <w:pPr>
                      <w:jc w:val="right"/>
                      <w:rPr>
                        <w:sz w:val="24"/>
                      </w:rPr>
                    </w:pPr>
                    <w:r>
                      <w:t>174,054.35</w:t>
                    </w:r>
                  </w:p>
                </w:tc>
                <w:tc>
                  <w:tcPr>
                    <w:tcW w:w="940" w:type="pct"/>
                    <w:vAlign w:val="center"/>
                  </w:tcPr>
                  <w:p w:rsidR="00DA590C" w:rsidRDefault="00DA590C" w:rsidP="00DA590C">
                    <w:pPr>
                      <w:jc w:val="right"/>
                      <w:rPr>
                        <w:sz w:val="24"/>
                      </w:rPr>
                    </w:pPr>
                    <w:r>
                      <w:t>174,054.35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5"/>
              <w:lock w:val="sdtLocked"/>
            </w:sdtPr>
            <w:sdtContent>
              <w:tr w:rsidR="00DA590C" w:rsidTr="00DA590C">
                <w:tc>
                  <w:tcPr>
                    <w:tcW w:w="1160" w:type="pct"/>
                  </w:tcPr>
                  <w:p w:rsidR="00DA590C" w:rsidRDefault="00DA590C" w:rsidP="00DA590C">
                    <w:pPr>
                      <w:jc w:val="center"/>
                      <w:rPr>
                        <w:szCs w:val="21"/>
                      </w:rPr>
                    </w:pPr>
                    <w:r>
                      <w:t>单位48</w:t>
                    </w:r>
                  </w:p>
                </w:tc>
                <w:tc>
                  <w:tcPr>
                    <w:tcW w:w="939" w:type="pct"/>
                    <w:vAlign w:val="center"/>
                  </w:tcPr>
                  <w:p w:rsidR="00DA590C" w:rsidRDefault="00DA590C" w:rsidP="00DA590C">
                    <w:pPr>
                      <w:jc w:val="right"/>
                      <w:rPr>
                        <w:sz w:val="24"/>
                      </w:rPr>
                    </w:pPr>
                    <w:r>
                      <w:t>170,010.00</w:t>
                    </w:r>
                  </w:p>
                </w:tc>
                <w:tc>
                  <w:tcPr>
                    <w:tcW w:w="940" w:type="pct"/>
                    <w:vAlign w:val="center"/>
                  </w:tcPr>
                  <w:p w:rsidR="00DA590C" w:rsidRDefault="00DA590C" w:rsidP="00DA590C">
                    <w:pPr>
                      <w:jc w:val="right"/>
                      <w:rPr>
                        <w:sz w:val="24"/>
                      </w:rPr>
                    </w:pPr>
                    <w:r>
                      <w:t>170,010.00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6"/>
              <w:lock w:val="sdtLocked"/>
            </w:sdtPr>
            <w:sdtContent>
              <w:tr w:rsidR="00DA590C" w:rsidTr="00DA590C">
                <w:tc>
                  <w:tcPr>
                    <w:tcW w:w="1160" w:type="pct"/>
                  </w:tcPr>
                  <w:p w:rsidR="00DA590C" w:rsidRDefault="00DA590C" w:rsidP="00DA590C">
                    <w:pPr>
                      <w:jc w:val="center"/>
                      <w:rPr>
                        <w:szCs w:val="21"/>
                      </w:rPr>
                    </w:pPr>
                    <w:r>
                      <w:t>单位49</w:t>
                    </w:r>
                  </w:p>
                </w:tc>
                <w:tc>
                  <w:tcPr>
                    <w:tcW w:w="939" w:type="pct"/>
                    <w:vAlign w:val="center"/>
                  </w:tcPr>
                  <w:p w:rsidR="00DA590C" w:rsidRDefault="00DA590C" w:rsidP="00DA590C">
                    <w:pPr>
                      <w:jc w:val="right"/>
                      <w:rPr>
                        <w:sz w:val="24"/>
                      </w:rPr>
                    </w:pPr>
                    <w:r>
                      <w:t>154,578.15</w:t>
                    </w:r>
                  </w:p>
                </w:tc>
                <w:tc>
                  <w:tcPr>
                    <w:tcW w:w="940" w:type="pct"/>
                    <w:vAlign w:val="center"/>
                  </w:tcPr>
                  <w:p w:rsidR="00DA590C" w:rsidRDefault="00DA590C" w:rsidP="00DA590C">
                    <w:pPr>
                      <w:jc w:val="right"/>
                      <w:rPr>
                        <w:sz w:val="24"/>
                      </w:rPr>
                    </w:pPr>
                    <w:r>
                      <w:t>154,578.15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7"/>
              <w:lock w:val="sdtLocked"/>
            </w:sdtPr>
            <w:sdtContent>
              <w:tr w:rsidR="00DA590C" w:rsidTr="00DA590C">
                <w:tc>
                  <w:tcPr>
                    <w:tcW w:w="1160" w:type="pct"/>
                  </w:tcPr>
                  <w:p w:rsidR="00DA590C" w:rsidRDefault="00DA590C" w:rsidP="00DA590C">
                    <w:pPr>
                      <w:jc w:val="center"/>
                      <w:rPr>
                        <w:szCs w:val="21"/>
                      </w:rPr>
                    </w:pPr>
                    <w:r>
                      <w:t>单位50</w:t>
                    </w:r>
                  </w:p>
                </w:tc>
                <w:tc>
                  <w:tcPr>
                    <w:tcW w:w="939" w:type="pct"/>
                    <w:vAlign w:val="center"/>
                  </w:tcPr>
                  <w:p w:rsidR="00DA590C" w:rsidRDefault="00DA590C" w:rsidP="00DA590C">
                    <w:pPr>
                      <w:jc w:val="right"/>
                      <w:rPr>
                        <w:sz w:val="24"/>
                      </w:rPr>
                    </w:pPr>
                    <w:r>
                      <w:t>145,109.28</w:t>
                    </w:r>
                  </w:p>
                </w:tc>
                <w:tc>
                  <w:tcPr>
                    <w:tcW w:w="940" w:type="pct"/>
                    <w:vAlign w:val="center"/>
                  </w:tcPr>
                  <w:p w:rsidR="00DA590C" w:rsidRDefault="00DA590C" w:rsidP="00DA590C">
                    <w:pPr>
                      <w:jc w:val="right"/>
                      <w:rPr>
                        <w:sz w:val="24"/>
                      </w:rPr>
                    </w:pPr>
                    <w:r>
                      <w:t>145,109.28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8"/>
              <w:lock w:val="sdtLocked"/>
            </w:sdtPr>
            <w:sdtContent>
              <w:tr w:rsidR="00DA590C" w:rsidTr="00DA590C">
                <w:tc>
                  <w:tcPr>
                    <w:tcW w:w="1160" w:type="pct"/>
                  </w:tcPr>
                  <w:p w:rsidR="00DA590C" w:rsidRDefault="00DA590C" w:rsidP="00DA590C">
                    <w:pPr>
                      <w:jc w:val="center"/>
                      <w:rPr>
                        <w:szCs w:val="21"/>
                      </w:rPr>
                    </w:pPr>
                    <w:r>
                      <w:t>单位51</w:t>
                    </w:r>
                  </w:p>
                </w:tc>
                <w:tc>
                  <w:tcPr>
                    <w:tcW w:w="939" w:type="pct"/>
                    <w:vAlign w:val="center"/>
                  </w:tcPr>
                  <w:p w:rsidR="00DA590C" w:rsidRDefault="00DA590C" w:rsidP="00DA590C">
                    <w:pPr>
                      <w:jc w:val="right"/>
                      <w:rPr>
                        <w:sz w:val="24"/>
                      </w:rPr>
                    </w:pPr>
                    <w:r>
                      <w:t>116,650.18</w:t>
                    </w:r>
                  </w:p>
                </w:tc>
                <w:tc>
                  <w:tcPr>
                    <w:tcW w:w="940" w:type="pct"/>
                    <w:vAlign w:val="center"/>
                  </w:tcPr>
                  <w:p w:rsidR="00DA590C" w:rsidRDefault="00DA590C" w:rsidP="00DA590C">
                    <w:pPr>
                      <w:jc w:val="right"/>
                      <w:rPr>
                        <w:sz w:val="24"/>
                      </w:rPr>
                    </w:pPr>
                    <w:r>
                      <w:t>116,650.18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29"/>
              <w:lock w:val="sdtLocked"/>
            </w:sdtPr>
            <w:sdtContent>
              <w:tr w:rsidR="00DA590C" w:rsidTr="00DA590C">
                <w:tc>
                  <w:tcPr>
                    <w:tcW w:w="1160" w:type="pct"/>
                  </w:tcPr>
                  <w:p w:rsidR="00DA590C" w:rsidRDefault="00DA590C" w:rsidP="00DA590C">
                    <w:pPr>
                      <w:jc w:val="center"/>
                      <w:rPr>
                        <w:szCs w:val="21"/>
                      </w:rPr>
                    </w:pPr>
                    <w:r>
                      <w:t>单位52</w:t>
                    </w:r>
                  </w:p>
                </w:tc>
                <w:tc>
                  <w:tcPr>
                    <w:tcW w:w="939" w:type="pct"/>
                    <w:vAlign w:val="center"/>
                  </w:tcPr>
                  <w:p w:rsidR="00DA590C" w:rsidRDefault="00DA590C" w:rsidP="00DA590C">
                    <w:pPr>
                      <w:jc w:val="right"/>
                      <w:rPr>
                        <w:sz w:val="24"/>
                      </w:rPr>
                    </w:pPr>
                    <w:r>
                      <w:t>101,187.12</w:t>
                    </w:r>
                  </w:p>
                </w:tc>
                <w:tc>
                  <w:tcPr>
                    <w:tcW w:w="940" w:type="pct"/>
                    <w:vAlign w:val="center"/>
                  </w:tcPr>
                  <w:p w:rsidR="00DA590C" w:rsidRDefault="00DA590C" w:rsidP="00DA590C">
                    <w:pPr>
                      <w:jc w:val="right"/>
                      <w:rPr>
                        <w:sz w:val="24"/>
                      </w:rPr>
                    </w:pPr>
                    <w:r>
                      <w:t>101,187.12</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30"/>
              <w:lock w:val="sdtLocked"/>
            </w:sdtPr>
            <w:sdtContent>
              <w:tr w:rsidR="00DA590C" w:rsidTr="00DA590C">
                <w:tc>
                  <w:tcPr>
                    <w:tcW w:w="1160" w:type="pct"/>
                  </w:tcPr>
                  <w:p w:rsidR="00DA590C" w:rsidRDefault="00DA590C" w:rsidP="00DA590C">
                    <w:pPr>
                      <w:jc w:val="center"/>
                      <w:rPr>
                        <w:szCs w:val="21"/>
                      </w:rPr>
                    </w:pPr>
                    <w:r>
                      <w:t>单位53</w:t>
                    </w:r>
                  </w:p>
                </w:tc>
                <w:tc>
                  <w:tcPr>
                    <w:tcW w:w="939" w:type="pct"/>
                    <w:vAlign w:val="center"/>
                  </w:tcPr>
                  <w:p w:rsidR="00DA590C" w:rsidRDefault="00DA590C" w:rsidP="00DA590C">
                    <w:pPr>
                      <w:jc w:val="right"/>
                      <w:rPr>
                        <w:sz w:val="24"/>
                      </w:rPr>
                    </w:pPr>
                    <w:r>
                      <w:t>100,378.93</w:t>
                    </w:r>
                  </w:p>
                </w:tc>
                <w:tc>
                  <w:tcPr>
                    <w:tcW w:w="940" w:type="pct"/>
                    <w:vAlign w:val="center"/>
                  </w:tcPr>
                  <w:p w:rsidR="00DA590C" w:rsidRDefault="00DA590C" w:rsidP="00DA590C">
                    <w:pPr>
                      <w:jc w:val="right"/>
                      <w:rPr>
                        <w:sz w:val="24"/>
                      </w:rPr>
                    </w:pPr>
                    <w:r>
                      <w:t>100,378.93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szCs w:val="21"/>
              </w:rPr>
              <w:alias w:val="按单项计提坏账准备的应收账款详细名称明细"/>
              <w:tag w:val="_TUP_669c106056fb4de3b5f357a932630dad"/>
              <w:id w:val="26283231"/>
              <w:lock w:val="sdtLocked"/>
            </w:sdtPr>
            <w:sdtContent>
              <w:tr w:rsidR="00DA590C" w:rsidTr="00DA590C">
                <w:tc>
                  <w:tcPr>
                    <w:tcW w:w="1160" w:type="pct"/>
                  </w:tcPr>
                  <w:p w:rsidR="00DA590C" w:rsidRDefault="00DA590C" w:rsidP="00DA590C">
                    <w:pPr>
                      <w:jc w:val="center"/>
                      <w:rPr>
                        <w:szCs w:val="21"/>
                      </w:rPr>
                    </w:pPr>
                    <w:r>
                      <w:t>单位54</w:t>
                    </w:r>
                  </w:p>
                </w:tc>
                <w:tc>
                  <w:tcPr>
                    <w:tcW w:w="939" w:type="pct"/>
                    <w:vAlign w:val="center"/>
                  </w:tcPr>
                  <w:p w:rsidR="00DA590C" w:rsidRDefault="00DA590C" w:rsidP="00DA590C">
                    <w:pPr>
                      <w:jc w:val="right"/>
                      <w:rPr>
                        <w:sz w:val="24"/>
                      </w:rPr>
                    </w:pPr>
                    <w:r>
                      <w:t>1,389,200.45</w:t>
                    </w:r>
                  </w:p>
                </w:tc>
                <w:tc>
                  <w:tcPr>
                    <w:tcW w:w="940" w:type="pct"/>
                    <w:vAlign w:val="center"/>
                  </w:tcPr>
                  <w:p w:rsidR="00DA590C" w:rsidRDefault="00DA590C" w:rsidP="00DA590C">
                    <w:pPr>
                      <w:jc w:val="right"/>
                      <w:rPr>
                        <w:sz w:val="24"/>
                      </w:rPr>
                    </w:pPr>
                    <w:r>
                      <w:t>1,389,200.45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tr w:rsidR="00DA590C" w:rsidTr="00DA590C">
            <w:sdt>
              <w:sdtPr>
                <w:tag w:val="_PLD_9ee856e0edf24e449ccd22d8f0f07348"/>
                <w:id w:val="26283232"/>
                <w:lock w:val="sdtLocked"/>
              </w:sdtPr>
              <w:sdtContent>
                <w:tc>
                  <w:tcPr>
                    <w:tcW w:w="1160" w:type="pct"/>
                    <w:vAlign w:val="center"/>
                  </w:tcPr>
                  <w:p w:rsidR="00DA590C" w:rsidRDefault="00DA590C" w:rsidP="00DA590C">
                    <w:pPr>
                      <w:jc w:val="center"/>
                      <w:rPr>
                        <w:szCs w:val="21"/>
                      </w:rPr>
                    </w:pPr>
                    <w:r>
                      <w:rPr>
                        <w:rFonts w:hint="eastAsia"/>
                        <w:szCs w:val="21"/>
                      </w:rPr>
                      <w:t>合计</w:t>
                    </w:r>
                  </w:p>
                </w:tc>
              </w:sdtContent>
            </w:sdt>
            <w:tc>
              <w:tcPr>
                <w:tcW w:w="939" w:type="pct"/>
                <w:vAlign w:val="center"/>
              </w:tcPr>
              <w:p w:rsidR="00DA590C" w:rsidRDefault="00DA590C" w:rsidP="00DA590C">
                <w:pPr>
                  <w:jc w:val="center"/>
                  <w:rPr>
                    <w:sz w:val="24"/>
                  </w:rPr>
                </w:pPr>
                <w:r>
                  <w:t>70,480,579.57</w:t>
                </w:r>
              </w:p>
            </w:tc>
            <w:tc>
              <w:tcPr>
                <w:tcW w:w="940" w:type="pct"/>
                <w:vAlign w:val="center"/>
              </w:tcPr>
              <w:p w:rsidR="00DA590C" w:rsidRDefault="00DA590C" w:rsidP="00DA590C">
                <w:pPr>
                  <w:jc w:val="center"/>
                  <w:rPr>
                    <w:sz w:val="24"/>
                  </w:rPr>
                </w:pPr>
                <w:r>
                  <w:t>70,480,579.57</w:t>
                </w:r>
              </w:p>
            </w:tc>
            <w:tc>
              <w:tcPr>
                <w:tcW w:w="939" w:type="pct"/>
                <w:vAlign w:val="center"/>
              </w:tcPr>
              <w:p w:rsidR="00DA590C" w:rsidRDefault="00DA590C" w:rsidP="00DA590C">
                <w:pPr>
                  <w:jc w:val="center"/>
                  <w:rPr>
                    <w:sz w:val="24"/>
                  </w:rPr>
                </w:pPr>
                <w:r>
                  <w:t>100.00</w:t>
                </w:r>
              </w:p>
            </w:tc>
            <w:tc>
              <w:tcPr>
                <w:tcW w:w="1022" w:type="pct"/>
                <w:vAlign w:val="center"/>
              </w:tcPr>
              <w:p w:rsidR="00DA590C" w:rsidRDefault="00DA590C" w:rsidP="00DA590C">
                <w:pPr>
                  <w:jc w:val="right"/>
                  <w:rPr>
                    <w:szCs w:val="21"/>
                  </w:rPr>
                </w:pPr>
              </w:p>
            </w:tc>
          </w:tr>
        </w:tbl>
        <w:p w:rsidR="00DA590C" w:rsidRDefault="00DA590C"/>
        <w:p w:rsidR="00DA590C" w:rsidRDefault="00DA590C">
          <w:pPr>
            <w:rPr>
              <w:szCs w:val="21"/>
            </w:rPr>
          </w:pPr>
          <w:r>
            <w:rPr>
              <w:rFonts w:hint="eastAsia"/>
              <w:szCs w:val="21"/>
            </w:rPr>
            <w:t>按单项计提坏账准备的说明：</w:t>
          </w:r>
        </w:p>
        <w:sdt>
          <w:sdtPr>
            <w:rPr>
              <w:szCs w:val="21"/>
            </w:rPr>
            <w:alias w:val="是否适用：按单项计提坏账准备的应收账款说明[双击切换]"/>
            <w:tag w:val="_GBC_5058bdcf98524a1ba98e4618d094237d"/>
            <w:id w:val="2628323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102" w:displacedByCustomXml="prev"/>
    <w:p w:rsidR="00DA590C" w:rsidRDefault="00DA590C">
      <w:bookmarkStart w:id="103" w:name="_Hlk10467225"/>
      <w:r>
        <w:rPr>
          <w:rFonts w:hint="eastAsia"/>
        </w:rPr>
        <w:t>按组合计提坏账准备：</w:t>
      </w:r>
    </w:p>
    <w:sdt>
      <w:sdtPr>
        <w:rPr>
          <w:rFonts w:hint="eastAsia"/>
        </w:rPr>
        <w:alias w:val="是否适用：按组合计提坏账准备的应收账款详细情况[双击切换]"/>
        <w:tag w:val="_GBC_47a07baa9a4f4c5ea6de193ae7b87e74"/>
        <w:id w:val="26283235"/>
        <w:lock w:val="sdtContentLocked"/>
        <w:placeholder>
          <w:docPart w:val="GBC22222222222222222222222222222"/>
        </w:placeholder>
      </w:sdtPr>
      <w:sdtContent>
        <w:p w:rsidR="00DA590C" w:rsidRDefault="003E1C3B">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bookmarkStart w:id="104" w:name="_Hlk533607573" w:displacedByCustomXml="next"/>
    <w:sdt>
      <w:sdtPr>
        <w:rPr>
          <w:rFonts w:hint="eastAsia"/>
          <w:szCs w:val="21"/>
        </w:rPr>
        <w:alias w:val="模块:组合计提项目"/>
        <w:tag w:val="_SEC_f085826b570e4937b558307522853cff"/>
        <w:id w:val="26283252"/>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组合计提项目：</w:t>
          </w:r>
          <w:sdt>
            <w:sdtPr>
              <w:rPr>
                <w:rFonts w:hint="eastAsia"/>
                <w:szCs w:val="21"/>
              </w:rPr>
              <w:alias w:val="按组合计提坏账准备的应收账款明细-组合名称"/>
              <w:tag w:val="_GBC_fec033684b6e412cabcd0e0ea1c6cb96"/>
              <w:id w:val="26283236"/>
              <w:lock w:val="sdtLocked"/>
              <w:placeholder>
                <w:docPart w:val="GBC22222222222222222222222222222"/>
              </w:placeholder>
              <w:comboBox>
                <w:listItem w:displayText="按信用风险特征组合计提坏账准备的应收账款" w:value="按信用风险特征组合计提坏账准备的应收账款"/>
              </w:comboBox>
            </w:sdtPr>
            <w:sdtContent>
              <w:r>
                <w:rPr>
                  <w:rFonts w:hint="eastAsia"/>
                  <w:szCs w:val="21"/>
                </w:rPr>
                <w:t>按信用风险特征组合计提坏账准备的应收账款</w:t>
              </w:r>
            </w:sdtContent>
          </w:sdt>
        </w:p>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ccac8c131a6748e699800a5f25e5efcf"/>
              <w:id w:val="262832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f0296899749441bf8c33f5882df60a71"/>
              <w:id w:val="262832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A590C" w:rsidTr="00DA590C">
            <w:sdt>
              <w:sdtPr>
                <w:tag w:val="_PLD_331ca2a43a5247699c45fd6309aee7fd"/>
                <w:id w:val="26283239"/>
                <w:lock w:val="sdtLocked"/>
              </w:sdtPr>
              <w:sdtContent>
                <w:tc>
                  <w:tcPr>
                    <w:tcW w:w="1158" w:type="pct"/>
                    <w:vMerge w:val="restart"/>
                    <w:vAlign w:val="center"/>
                  </w:tcPr>
                  <w:p w:rsidR="00DA590C" w:rsidRDefault="00DA590C" w:rsidP="00DA590C">
                    <w:pPr>
                      <w:jc w:val="center"/>
                      <w:rPr>
                        <w:szCs w:val="21"/>
                      </w:rPr>
                    </w:pPr>
                    <w:r>
                      <w:rPr>
                        <w:rFonts w:hint="eastAsia"/>
                        <w:szCs w:val="21"/>
                      </w:rPr>
                      <w:t>名称</w:t>
                    </w:r>
                  </w:p>
                </w:tc>
              </w:sdtContent>
            </w:sdt>
            <w:sdt>
              <w:sdtPr>
                <w:tag w:val="_PLD_271f4f470bff48e385b1a5d9080fde35"/>
                <w:id w:val="26283240"/>
                <w:lock w:val="sdtLocked"/>
              </w:sdtPr>
              <w:sdtContent>
                <w:tc>
                  <w:tcPr>
                    <w:tcW w:w="3842" w:type="pct"/>
                    <w:gridSpan w:val="3"/>
                    <w:vAlign w:val="center"/>
                  </w:tcPr>
                  <w:p w:rsidR="00DA590C" w:rsidRDefault="00DA590C" w:rsidP="00DA590C">
                    <w:pPr>
                      <w:jc w:val="center"/>
                      <w:rPr>
                        <w:szCs w:val="21"/>
                      </w:rPr>
                    </w:pPr>
                    <w:r>
                      <w:rPr>
                        <w:rFonts w:hint="eastAsia"/>
                        <w:szCs w:val="21"/>
                      </w:rPr>
                      <w:t>期末余额</w:t>
                    </w:r>
                  </w:p>
                </w:tc>
              </w:sdtContent>
            </w:sdt>
          </w:tr>
          <w:tr w:rsidR="00DA590C" w:rsidTr="00DA590C">
            <w:tc>
              <w:tcPr>
                <w:tcW w:w="1158" w:type="pct"/>
                <w:vMerge/>
              </w:tcPr>
              <w:p w:rsidR="00DA590C" w:rsidRDefault="00DA590C" w:rsidP="00DA590C">
                <w:pPr>
                  <w:jc w:val="center"/>
                  <w:rPr>
                    <w:szCs w:val="21"/>
                  </w:rPr>
                </w:pPr>
              </w:p>
            </w:tc>
            <w:sdt>
              <w:sdtPr>
                <w:tag w:val="_PLD_e1c956de9b3b4544a5d0584eaaf6aea2"/>
                <w:id w:val="26283241"/>
                <w:lock w:val="sdtLocked"/>
              </w:sdtPr>
              <w:sdtContent>
                <w:tc>
                  <w:tcPr>
                    <w:tcW w:w="1276" w:type="pct"/>
                    <w:vAlign w:val="center"/>
                  </w:tcPr>
                  <w:p w:rsidR="00DA590C" w:rsidRDefault="00DA590C" w:rsidP="00DA590C">
                    <w:pPr>
                      <w:jc w:val="center"/>
                      <w:rPr>
                        <w:szCs w:val="21"/>
                      </w:rPr>
                    </w:pPr>
                    <w:r>
                      <w:rPr>
                        <w:rFonts w:hint="eastAsia"/>
                        <w:szCs w:val="21"/>
                      </w:rPr>
                      <w:t>应收账款</w:t>
                    </w:r>
                  </w:p>
                </w:tc>
              </w:sdtContent>
            </w:sdt>
            <w:sdt>
              <w:sdtPr>
                <w:tag w:val="_PLD_0098acb8b7f640f29f65a14017e23f02"/>
                <w:id w:val="26283242"/>
                <w:lock w:val="sdtLocked"/>
              </w:sdtPr>
              <w:sdtContent>
                <w:tc>
                  <w:tcPr>
                    <w:tcW w:w="1299" w:type="pct"/>
                    <w:vAlign w:val="center"/>
                  </w:tcPr>
                  <w:p w:rsidR="00DA590C" w:rsidRDefault="00DA590C" w:rsidP="00DA590C">
                    <w:pPr>
                      <w:jc w:val="center"/>
                      <w:rPr>
                        <w:szCs w:val="21"/>
                      </w:rPr>
                    </w:pPr>
                    <w:r>
                      <w:rPr>
                        <w:rFonts w:hint="eastAsia"/>
                        <w:szCs w:val="21"/>
                      </w:rPr>
                      <w:t>坏账准备</w:t>
                    </w:r>
                  </w:p>
                </w:tc>
              </w:sdtContent>
            </w:sdt>
            <w:sdt>
              <w:sdtPr>
                <w:tag w:val="_PLD_290bbc3bde3c43c487996752ceb95160"/>
                <w:id w:val="26283243"/>
                <w:lock w:val="sdtLocked"/>
              </w:sdtPr>
              <w:sdtContent>
                <w:tc>
                  <w:tcPr>
                    <w:tcW w:w="1267" w:type="pct"/>
                    <w:vAlign w:val="center"/>
                  </w:tcPr>
                  <w:p w:rsidR="00DA590C" w:rsidRDefault="00DA590C" w:rsidP="00DA590C">
                    <w:pPr>
                      <w:jc w:val="center"/>
                      <w:rPr>
                        <w:szCs w:val="21"/>
                      </w:rPr>
                    </w:pPr>
                    <w:r>
                      <w:rPr>
                        <w:szCs w:val="21"/>
                      </w:rPr>
                      <w:t>计提比例</w:t>
                    </w:r>
                    <w:r>
                      <w:rPr>
                        <w:rFonts w:hint="eastAsia"/>
                        <w:szCs w:val="21"/>
                      </w:rPr>
                      <w:t>（%）</w:t>
                    </w:r>
                  </w:p>
                </w:tc>
              </w:sdtContent>
            </w:sdt>
          </w:tr>
          <w:sdt>
            <w:sdtPr>
              <w:rPr>
                <w:rFonts w:asciiTheme="minorEastAsia" w:hAnsiTheme="minorEastAsia"/>
                <w:szCs w:val="21"/>
              </w:rPr>
              <w:alias w:val="按组合计提坏账准备的应收账款详细名称明细"/>
              <w:tag w:val="_TUP_787dccbb6b7545edb25916e256cf8697"/>
              <w:id w:val="26283244"/>
              <w:lock w:val="sdtLocked"/>
            </w:sdtPr>
            <w:sdtEndPr>
              <w:rPr>
                <w:rFonts w:ascii="宋体" w:hAnsi="宋体"/>
              </w:rPr>
            </w:sdtEndPr>
            <w:sdtContent>
              <w:tr w:rsidR="00DA590C" w:rsidTr="00DA590C">
                <w:tc>
                  <w:tcPr>
                    <w:tcW w:w="1158" w:type="pct"/>
                  </w:tcPr>
                  <w:p w:rsidR="00DA590C" w:rsidRPr="00081F5E" w:rsidRDefault="00DA590C" w:rsidP="00DA590C">
                    <w:pPr>
                      <w:rPr>
                        <w:rFonts w:asciiTheme="minorEastAsia" w:hAnsiTheme="minorEastAsia"/>
                        <w:szCs w:val="21"/>
                      </w:rPr>
                    </w:pPr>
                    <w:r w:rsidRPr="00081F5E">
                      <w:rPr>
                        <w:rFonts w:asciiTheme="minorEastAsia" w:hAnsiTheme="minorEastAsia"/>
                        <w:szCs w:val="21"/>
                      </w:rPr>
                      <w:t>1年以内</w:t>
                    </w:r>
                  </w:p>
                </w:tc>
                <w:tc>
                  <w:tcPr>
                    <w:tcW w:w="1276" w:type="pct"/>
                  </w:tcPr>
                  <w:p w:rsidR="00DA590C" w:rsidRDefault="00DA590C" w:rsidP="00DA590C">
                    <w:pPr>
                      <w:jc w:val="right"/>
                      <w:rPr>
                        <w:szCs w:val="21"/>
                      </w:rPr>
                    </w:pPr>
                    <w:r>
                      <w:t>223,961,297.44</w:t>
                    </w:r>
                  </w:p>
                </w:tc>
                <w:tc>
                  <w:tcPr>
                    <w:tcW w:w="1299" w:type="pct"/>
                  </w:tcPr>
                  <w:p w:rsidR="00DA590C" w:rsidRDefault="00DA590C" w:rsidP="00DA590C">
                    <w:pPr>
                      <w:jc w:val="right"/>
                      <w:rPr>
                        <w:szCs w:val="21"/>
                      </w:rPr>
                    </w:pPr>
                    <w:r>
                      <w:t>11,196,987.78</w:t>
                    </w:r>
                  </w:p>
                </w:tc>
                <w:tc>
                  <w:tcPr>
                    <w:tcW w:w="1267" w:type="pct"/>
                  </w:tcPr>
                  <w:p w:rsidR="00DA590C" w:rsidRDefault="00DA590C" w:rsidP="00DA590C">
                    <w:pPr>
                      <w:jc w:val="right"/>
                      <w:rPr>
                        <w:szCs w:val="21"/>
                      </w:rPr>
                    </w:pPr>
                    <w:r>
                      <w:t>5.00</w:t>
                    </w:r>
                  </w:p>
                </w:tc>
              </w:tr>
            </w:sdtContent>
          </w:sdt>
          <w:sdt>
            <w:sdtPr>
              <w:rPr>
                <w:rFonts w:asciiTheme="minorEastAsia" w:hAnsiTheme="minorEastAsia"/>
                <w:szCs w:val="21"/>
              </w:rPr>
              <w:alias w:val="按组合计提坏账准备的应收账款详细名称明细"/>
              <w:tag w:val="_TUP_787dccbb6b7545edb25916e256cf8697"/>
              <w:id w:val="26283245"/>
              <w:lock w:val="sdtLocked"/>
            </w:sdtPr>
            <w:sdtEndPr>
              <w:rPr>
                <w:rFonts w:ascii="宋体" w:hAnsi="宋体"/>
              </w:rPr>
            </w:sdtEndPr>
            <w:sdtContent>
              <w:tr w:rsidR="00DA590C" w:rsidTr="00DA590C">
                <w:tc>
                  <w:tcPr>
                    <w:tcW w:w="1158" w:type="pct"/>
                  </w:tcPr>
                  <w:p w:rsidR="00DA590C" w:rsidRPr="00081F5E" w:rsidRDefault="00DA590C" w:rsidP="00DA590C">
                    <w:pPr>
                      <w:rPr>
                        <w:rFonts w:asciiTheme="minorEastAsia" w:hAnsiTheme="minorEastAsia"/>
                        <w:szCs w:val="21"/>
                      </w:rPr>
                    </w:pPr>
                    <w:r w:rsidRPr="00081F5E">
                      <w:rPr>
                        <w:rFonts w:asciiTheme="minorEastAsia" w:hAnsiTheme="minorEastAsia"/>
                        <w:szCs w:val="21"/>
                      </w:rPr>
                      <w:t>1至2年</w:t>
                    </w:r>
                  </w:p>
                </w:tc>
                <w:tc>
                  <w:tcPr>
                    <w:tcW w:w="1276" w:type="pct"/>
                  </w:tcPr>
                  <w:p w:rsidR="00DA590C" w:rsidRDefault="00DA590C" w:rsidP="00DA590C">
                    <w:pPr>
                      <w:jc w:val="right"/>
                      <w:rPr>
                        <w:szCs w:val="21"/>
                      </w:rPr>
                    </w:pPr>
                    <w:r>
                      <w:t>8,697,870.83</w:t>
                    </w:r>
                  </w:p>
                </w:tc>
                <w:tc>
                  <w:tcPr>
                    <w:tcW w:w="1299" w:type="pct"/>
                  </w:tcPr>
                  <w:p w:rsidR="00DA590C" w:rsidRDefault="00DA590C" w:rsidP="00DA590C">
                    <w:pPr>
                      <w:jc w:val="right"/>
                      <w:rPr>
                        <w:szCs w:val="21"/>
                      </w:rPr>
                    </w:pPr>
                    <w:r>
                      <w:t>869,787.08</w:t>
                    </w:r>
                  </w:p>
                </w:tc>
                <w:tc>
                  <w:tcPr>
                    <w:tcW w:w="1267" w:type="pct"/>
                  </w:tcPr>
                  <w:p w:rsidR="00DA590C" w:rsidRDefault="00DA590C" w:rsidP="00DA590C">
                    <w:pPr>
                      <w:jc w:val="right"/>
                      <w:rPr>
                        <w:szCs w:val="21"/>
                      </w:rPr>
                    </w:pPr>
                    <w:r>
                      <w:t>10.00</w:t>
                    </w:r>
                  </w:p>
                </w:tc>
              </w:tr>
            </w:sdtContent>
          </w:sdt>
          <w:sdt>
            <w:sdtPr>
              <w:rPr>
                <w:rFonts w:asciiTheme="minorEastAsia" w:hAnsiTheme="minorEastAsia"/>
                <w:szCs w:val="21"/>
              </w:rPr>
              <w:alias w:val="按组合计提坏账准备的应收账款详细名称明细"/>
              <w:tag w:val="_TUP_787dccbb6b7545edb25916e256cf8697"/>
              <w:id w:val="26283246"/>
              <w:lock w:val="sdtLocked"/>
            </w:sdtPr>
            <w:sdtEndPr>
              <w:rPr>
                <w:rFonts w:ascii="宋体" w:hAnsi="宋体"/>
              </w:rPr>
            </w:sdtEndPr>
            <w:sdtContent>
              <w:tr w:rsidR="00DA590C" w:rsidTr="00DA590C">
                <w:tc>
                  <w:tcPr>
                    <w:tcW w:w="1158" w:type="pct"/>
                  </w:tcPr>
                  <w:p w:rsidR="00DA590C" w:rsidRPr="00081F5E" w:rsidRDefault="00DA590C" w:rsidP="00DA590C">
                    <w:pPr>
                      <w:rPr>
                        <w:rFonts w:asciiTheme="minorEastAsia" w:hAnsiTheme="minorEastAsia"/>
                        <w:szCs w:val="21"/>
                      </w:rPr>
                    </w:pPr>
                    <w:r w:rsidRPr="00081F5E">
                      <w:rPr>
                        <w:rFonts w:asciiTheme="minorEastAsia" w:hAnsiTheme="minorEastAsia"/>
                        <w:szCs w:val="21"/>
                      </w:rPr>
                      <w:t>2至3年</w:t>
                    </w:r>
                  </w:p>
                </w:tc>
                <w:tc>
                  <w:tcPr>
                    <w:tcW w:w="1276" w:type="pct"/>
                  </w:tcPr>
                  <w:p w:rsidR="00DA590C" w:rsidRDefault="00DA590C" w:rsidP="00DA590C">
                    <w:pPr>
                      <w:jc w:val="right"/>
                      <w:rPr>
                        <w:szCs w:val="21"/>
                      </w:rPr>
                    </w:pPr>
                    <w:r>
                      <w:t>1,599,012.18</w:t>
                    </w:r>
                  </w:p>
                </w:tc>
                <w:tc>
                  <w:tcPr>
                    <w:tcW w:w="1299" w:type="pct"/>
                  </w:tcPr>
                  <w:p w:rsidR="00DA590C" w:rsidRDefault="00DA590C" w:rsidP="00DA590C">
                    <w:pPr>
                      <w:jc w:val="right"/>
                      <w:rPr>
                        <w:szCs w:val="21"/>
                      </w:rPr>
                    </w:pPr>
                    <w:r>
                      <w:t>479,703.66</w:t>
                    </w:r>
                  </w:p>
                </w:tc>
                <w:tc>
                  <w:tcPr>
                    <w:tcW w:w="1267" w:type="pct"/>
                  </w:tcPr>
                  <w:p w:rsidR="00DA590C" w:rsidRDefault="00DA590C" w:rsidP="00DA590C">
                    <w:pPr>
                      <w:jc w:val="right"/>
                      <w:rPr>
                        <w:szCs w:val="21"/>
                      </w:rPr>
                    </w:pPr>
                    <w:r>
                      <w:t>30.00</w:t>
                    </w:r>
                  </w:p>
                </w:tc>
              </w:tr>
            </w:sdtContent>
          </w:sdt>
          <w:sdt>
            <w:sdtPr>
              <w:rPr>
                <w:rFonts w:asciiTheme="minorEastAsia" w:hAnsiTheme="minorEastAsia"/>
                <w:szCs w:val="21"/>
              </w:rPr>
              <w:alias w:val="按组合计提坏账准备的应收账款详细名称明细"/>
              <w:tag w:val="_TUP_787dccbb6b7545edb25916e256cf8697"/>
              <w:id w:val="26283247"/>
              <w:lock w:val="sdtLocked"/>
            </w:sdtPr>
            <w:sdtEndPr>
              <w:rPr>
                <w:rFonts w:ascii="宋体" w:hAnsi="宋体"/>
              </w:rPr>
            </w:sdtEndPr>
            <w:sdtContent>
              <w:tr w:rsidR="00DA590C" w:rsidTr="00DA590C">
                <w:tc>
                  <w:tcPr>
                    <w:tcW w:w="1158" w:type="pct"/>
                  </w:tcPr>
                  <w:p w:rsidR="00DA590C" w:rsidRPr="00081F5E" w:rsidRDefault="00DA590C" w:rsidP="00DA590C">
                    <w:pPr>
                      <w:rPr>
                        <w:rFonts w:asciiTheme="minorEastAsia" w:hAnsiTheme="minorEastAsia"/>
                        <w:szCs w:val="21"/>
                      </w:rPr>
                    </w:pPr>
                    <w:r w:rsidRPr="00081F5E">
                      <w:rPr>
                        <w:rFonts w:asciiTheme="minorEastAsia" w:hAnsiTheme="minorEastAsia"/>
                        <w:szCs w:val="21"/>
                      </w:rPr>
                      <w:t>3至4年</w:t>
                    </w:r>
                  </w:p>
                </w:tc>
                <w:tc>
                  <w:tcPr>
                    <w:tcW w:w="1276" w:type="pct"/>
                    <w:vAlign w:val="center"/>
                  </w:tcPr>
                  <w:p w:rsidR="00DA590C" w:rsidRDefault="00DA590C" w:rsidP="00DA590C">
                    <w:pPr>
                      <w:jc w:val="right"/>
                      <w:rPr>
                        <w:sz w:val="24"/>
                      </w:rPr>
                    </w:pPr>
                    <w:r>
                      <w:t>289,993.91</w:t>
                    </w:r>
                  </w:p>
                </w:tc>
                <w:tc>
                  <w:tcPr>
                    <w:tcW w:w="1299" w:type="pct"/>
                    <w:vAlign w:val="center"/>
                  </w:tcPr>
                  <w:p w:rsidR="00DA590C" w:rsidRDefault="00DA590C" w:rsidP="00DA590C">
                    <w:pPr>
                      <w:jc w:val="right"/>
                      <w:rPr>
                        <w:sz w:val="24"/>
                      </w:rPr>
                    </w:pPr>
                    <w:r>
                      <w:t>144,996.96</w:t>
                    </w:r>
                  </w:p>
                </w:tc>
                <w:tc>
                  <w:tcPr>
                    <w:tcW w:w="1267" w:type="pct"/>
                    <w:vAlign w:val="center"/>
                  </w:tcPr>
                  <w:p w:rsidR="00DA590C" w:rsidRDefault="00DA590C" w:rsidP="00DA590C">
                    <w:pPr>
                      <w:jc w:val="right"/>
                      <w:rPr>
                        <w:sz w:val="24"/>
                      </w:rPr>
                    </w:pPr>
                    <w:r>
                      <w:t>50.00</w:t>
                    </w:r>
                  </w:p>
                </w:tc>
              </w:tr>
            </w:sdtContent>
          </w:sdt>
          <w:sdt>
            <w:sdtPr>
              <w:rPr>
                <w:rFonts w:asciiTheme="minorEastAsia" w:hAnsiTheme="minorEastAsia"/>
                <w:szCs w:val="21"/>
              </w:rPr>
              <w:alias w:val="按组合计提坏账准备的应收账款详细名称明细"/>
              <w:tag w:val="_TUP_787dccbb6b7545edb25916e256cf8697"/>
              <w:id w:val="26283248"/>
              <w:lock w:val="sdtLocked"/>
            </w:sdtPr>
            <w:sdtEndPr>
              <w:rPr>
                <w:rFonts w:ascii="宋体" w:hAnsi="宋体"/>
              </w:rPr>
            </w:sdtEndPr>
            <w:sdtContent>
              <w:tr w:rsidR="00DA590C" w:rsidTr="00DA590C">
                <w:tc>
                  <w:tcPr>
                    <w:tcW w:w="1158" w:type="pct"/>
                  </w:tcPr>
                  <w:p w:rsidR="00DA590C" w:rsidRPr="00081F5E" w:rsidRDefault="00DA590C" w:rsidP="00DA590C">
                    <w:pPr>
                      <w:rPr>
                        <w:rFonts w:asciiTheme="minorEastAsia" w:hAnsiTheme="minorEastAsia"/>
                        <w:szCs w:val="21"/>
                      </w:rPr>
                    </w:pPr>
                    <w:r w:rsidRPr="00081F5E">
                      <w:rPr>
                        <w:rFonts w:asciiTheme="minorEastAsia" w:hAnsiTheme="minorEastAsia"/>
                        <w:szCs w:val="21"/>
                      </w:rPr>
                      <w:t>4至5年</w:t>
                    </w:r>
                  </w:p>
                </w:tc>
                <w:tc>
                  <w:tcPr>
                    <w:tcW w:w="1276" w:type="pct"/>
                    <w:vAlign w:val="center"/>
                  </w:tcPr>
                  <w:p w:rsidR="00DA590C" w:rsidRDefault="00DA590C" w:rsidP="00DA590C">
                    <w:pPr>
                      <w:jc w:val="right"/>
                      <w:rPr>
                        <w:sz w:val="24"/>
                      </w:rPr>
                    </w:pPr>
                    <w:r>
                      <w:t>144,391.43</w:t>
                    </w:r>
                  </w:p>
                </w:tc>
                <w:tc>
                  <w:tcPr>
                    <w:tcW w:w="1299" w:type="pct"/>
                    <w:vAlign w:val="center"/>
                  </w:tcPr>
                  <w:p w:rsidR="00DA590C" w:rsidRDefault="00DA590C" w:rsidP="00DA590C">
                    <w:pPr>
                      <w:jc w:val="right"/>
                      <w:rPr>
                        <w:sz w:val="24"/>
                      </w:rPr>
                    </w:pPr>
                    <w:r>
                      <w:t>115,513.14</w:t>
                    </w:r>
                  </w:p>
                </w:tc>
                <w:tc>
                  <w:tcPr>
                    <w:tcW w:w="1267" w:type="pct"/>
                    <w:vAlign w:val="center"/>
                  </w:tcPr>
                  <w:p w:rsidR="00DA590C" w:rsidRDefault="00DA590C" w:rsidP="00DA590C">
                    <w:pPr>
                      <w:jc w:val="right"/>
                      <w:rPr>
                        <w:sz w:val="24"/>
                      </w:rPr>
                    </w:pPr>
                    <w:r>
                      <w:t>80.00</w:t>
                    </w:r>
                  </w:p>
                </w:tc>
              </w:tr>
            </w:sdtContent>
          </w:sdt>
          <w:sdt>
            <w:sdtPr>
              <w:rPr>
                <w:rFonts w:asciiTheme="minorEastAsia" w:hAnsiTheme="minorEastAsia"/>
                <w:szCs w:val="21"/>
              </w:rPr>
              <w:alias w:val="按组合计提坏账准备的应收账款详细名称明细"/>
              <w:tag w:val="_TUP_787dccbb6b7545edb25916e256cf8697"/>
              <w:id w:val="26283249"/>
              <w:lock w:val="sdtLocked"/>
            </w:sdtPr>
            <w:sdtEndPr>
              <w:rPr>
                <w:rFonts w:ascii="宋体" w:hAnsi="宋体"/>
              </w:rPr>
            </w:sdtEndPr>
            <w:sdtContent>
              <w:tr w:rsidR="00DA590C" w:rsidTr="00DA590C">
                <w:tc>
                  <w:tcPr>
                    <w:tcW w:w="1158" w:type="pct"/>
                  </w:tcPr>
                  <w:p w:rsidR="00DA590C" w:rsidRDefault="00DA590C" w:rsidP="00DA590C">
                    <w:pPr>
                      <w:rPr>
                        <w:rFonts w:asciiTheme="minorEastAsia" w:hAnsiTheme="minorEastAsia"/>
                        <w:szCs w:val="21"/>
                      </w:rPr>
                    </w:pPr>
                    <w:r>
                      <w:rPr>
                        <w:rFonts w:asciiTheme="minorEastAsia" w:hAnsiTheme="minorEastAsia" w:hint="eastAsia"/>
                        <w:szCs w:val="21"/>
                      </w:rPr>
                      <w:t>5年以上</w:t>
                    </w:r>
                  </w:p>
                </w:tc>
                <w:tc>
                  <w:tcPr>
                    <w:tcW w:w="1276" w:type="pct"/>
                    <w:vAlign w:val="center"/>
                  </w:tcPr>
                  <w:p w:rsidR="00DA590C" w:rsidRDefault="00DA590C" w:rsidP="00DA590C">
                    <w:pPr>
                      <w:jc w:val="right"/>
                      <w:rPr>
                        <w:sz w:val="24"/>
                      </w:rPr>
                    </w:pPr>
                    <w:r>
                      <w:t>413,659.09</w:t>
                    </w:r>
                  </w:p>
                </w:tc>
                <w:tc>
                  <w:tcPr>
                    <w:tcW w:w="1299" w:type="pct"/>
                    <w:vAlign w:val="center"/>
                  </w:tcPr>
                  <w:p w:rsidR="00DA590C" w:rsidRDefault="00DA590C" w:rsidP="00DA590C">
                    <w:pPr>
                      <w:jc w:val="right"/>
                      <w:rPr>
                        <w:sz w:val="24"/>
                      </w:rPr>
                    </w:pPr>
                    <w:r>
                      <w:t>413,659.09</w:t>
                    </w:r>
                  </w:p>
                </w:tc>
                <w:tc>
                  <w:tcPr>
                    <w:tcW w:w="1267" w:type="pct"/>
                    <w:vAlign w:val="center"/>
                  </w:tcPr>
                  <w:p w:rsidR="00DA590C" w:rsidRDefault="00DA590C" w:rsidP="00DA590C">
                    <w:pPr>
                      <w:jc w:val="right"/>
                      <w:rPr>
                        <w:sz w:val="24"/>
                      </w:rPr>
                    </w:pPr>
                    <w:r>
                      <w:t>100.00</w:t>
                    </w:r>
                  </w:p>
                </w:tc>
              </w:tr>
            </w:sdtContent>
          </w:sdt>
          <w:tr w:rsidR="00DA590C" w:rsidTr="00DA590C">
            <w:sdt>
              <w:sdtPr>
                <w:tag w:val="_PLD_9a3bf225ae544565ad2cb49381fcaca1"/>
                <w:id w:val="26283250"/>
                <w:lock w:val="sdtLocked"/>
              </w:sdtPr>
              <w:sdtContent>
                <w:tc>
                  <w:tcPr>
                    <w:tcW w:w="1158" w:type="pct"/>
                    <w:vAlign w:val="center"/>
                  </w:tcPr>
                  <w:p w:rsidR="00DA590C" w:rsidRDefault="00DA590C" w:rsidP="00DA590C">
                    <w:pPr>
                      <w:jc w:val="center"/>
                      <w:rPr>
                        <w:szCs w:val="21"/>
                      </w:rPr>
                    </w:pPr>
                    <w:r>
                      <w:rPr>
                        <w:rFonts w:hint="eastAsia"/>
                        <w:szCs w:val="21"/>
                      </w:rPr>
                      <w:t>合计</w:t>
                    </w:r>
                  </w:p>
                </w:tc>
              </w:sdtContent>
            </w:sdt>
            <w:tc>
              <w:tcPr>
                <w:tcW w:w="1276" w:type="pct"/>
                <w:vAlign w:val="center"/>
              </w:tcPr>
              <w:p w:rsidR="00DA590C" w:rsidRDefault="00DA590C" w:rsidP="00DA590C">
                <w:pPr>
                  <w:jc w:val="right"/>
                  <w:rPr>
                    <w:sz w:val="24"/>
                  </w:rPr>
                </w:pPr>
                <w:r>
                  <w:t>235,106,224.88</w:t>
                </w:r>
              </w:p>
            </w:tc>
            <w:tc>
              <w:tcPr>
                <w:tcW w:w="1299" w:type="pct"/>
                <w:vAlign w:val="center"/>
              </w:tcPr>
              <w:p w:rsidR="00DA590C" w:rsidRDefault="00DA590C" w:rsidP="00DA590C">
                <w:pPr>
                  <w:jc w:val="right"/>
                  <w:rPr>
                    <w:sz w:val="24"/>
                  </w:rPr>
                </w:pPr>
                <w:r>
                  <w:t>13,220,647.71</w:t>
                </w:r>
              </w:p>
            </w:tc>
            <w:tc>
              <w:tcPr>
                <w:tcW w:w="1267" w:type="pct"/>
                <w:vAlign w:val="center"/>
              </w:tcPr>
              <w:p w:rsidR="00DA590C" w:rsidRDefault="00DA590C" w:rsidP="00DA590C">
                <w:pPr>
                  <w:jc w:val="right"/>
                  <w:rPr>
                    <w:sz w:val="24"/>
                  </w:rPr>
                </w:pPr>
                <w:r>
                  <w:t>5.62</w:t>
                </w:r>
              </w:p>
            </w:tc>
          </w:tr>
        </w:tbl>
        <w:p w:rsidR="00DA590C" w:rsidRDefault="00DA590C"/>
        <w:p w:rsidR="00DA590C" w:rsidRDefault="00DA590C">
          <w:pPr>
            <w:rPr>
              <w:szCs w:val="21"/>
            </w:rPr>
          </w:pPr>
          <w:r>
            <w:rPr>
              <w:rFonts w:hint="eastAsia"/>
              <w:szCs w:val="21"/>
            </w:rPr>
            <w:t>按组合计提坏账的确认标准及说明：</w:t>
          </w:r>
        </w:p>
        <w:sdt>
          <w:sdtPr>
            <w:rPr>
              <w:szCs w:val="21"/>
            </w:rPr>
            <w:alias w:val="是否适用：按组合计提坏账准备的应收账款确认标准[双击切换]"/>
            <w:tag w:val="_GBC_8361cfeb973b4073b7fdbd49a393b38c"/>
            <w:id w:val="26283251"/>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03"/>
    <w:bookmarkEnd w:id="104"/>
    <w:p w:rsidR="00DA590C" w:rsidRDefault="00DA590C"/>
    <w:bookmarkStart w:id="105" w:name="_Hlk10467269" w:displacedByCustomXml="next"/>
    <w:bookmarkStart w:id="106" w:name="_Hlk10467279" w:displacedByCustomXml="next"/>
    <w:sdt>
      <w:sdtPr>
        <w:rPr>
          <w:rFonts w:hint="eastAsia"/>
        </w:rPr>
        <w:alias w:val="模块:如按预期信用损失一般模型计提坏账准备，请参照其他应收款披露："/>
        <w:tag w:val="_SEC_a585c426a16c4a73a2145ded2280b59a"/>
        <w:id w:val="26283254"/>
        <w:lock w:val="sdtLocked"/>
        <w:placeholder>
          <w:docPart w:val="GBC22222222222222222222222222222"/>
        </w:placeholder>
      </w:sdtPr>
      <w:sdtEndPr>
        <w:rPr>
          <w:rFonts w:hint="default"/>
        </w:rPr>
      </w:sdtEndPr>
      <w:sdtContent>
        <w:p w:rsidR="00DA590C" w:rsidRDefault="00DA590C">
          <w:r>
            <w:rPr>
              <w:rFonts w:hint="eastAsia"/>
            </w:rPr>
            <w:t>如按预期信用损失一般模型计提坏账准备，请参照其他应收款披露：</w:t>
          </w:r>
          <w:bookmarkEnd w:id="105"/>
        </w:p>
        <w:sdt>
          <w:sdtPr>
            <w:alias w:val="是否适用：应收账款按一般预计信用损失模型计提坏账[双击切换]"/>
            <w:tag w:val="_GBC_dbecd76100814214abd6f7c10d1dd2fa"/>
            <w:id w:val="2628325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106" w:displacedByCustomXml="prev"/>
    <w:bookmarkStart w:id="107" w:name="_Hlk10467433" w:displacedByCustomXml="next"/>
    <w:sdt>
      <w:sdtPr>
        <w:rPr>
          <w:rFonts w:ascii="宋体" w:hAnsi="宋体" w:cs="宋体" w:hint="eastAsia"/>
          <w:b w:val="0"/>
          <w:bCs w:val="0"/>
          <w:kern w:val="0"/>
          <w:szCs w:val="21"/>
        </w:rPr>
        <w:alias w:val="模块:坏账准备的情况"/>
        <w:tag w:val="_SEC_585de72ff9a04d78b96f9dd88a2090f9"/>
        <w:id w:val="26283269"/>
        <w:lock w:val="sdtLocked"/>
        <w:placeholder>
          <w:docPart w:val="GBC22222222222222222222222222222"/>
        </w:placeholder>
      </w:sdtPr>
      <w:sdtEndPr>
        <w:rPr>
          <w:rFonts w:hint="default"/>
          <w:szCs w:val="24"/>
        </w:rPr>
      </w:sdtEndPr>
      <w:sdtContent>
        <w:p w:rsidR="00DA590C" w:rsidRDefault="00DA590C" w:rsidP="004A3A29">
          <w:pPr>
            <w:pStyle w:val="4"/>
            <w:numPr>
              <w:ilvl w:val="3"/>
              <w:numId w:val="52"/>
            </w:numPr>
            <w:tabs>
              <w:tab w:val="left" w:pos="574"/>
            </w:tabs>
            <w:rPr>
              <w:rFonts w:ascii="宋体" w:hAnsi="宋体"/>
              <w:szCs w:val="21"/>
            </w:rPr>
          </w:pPr>
          <w:r>
            <w:rPr>
              <w:rFonts w:ascii="宋体" w:hAnsi="宋体" w:hint="eastAsia"/>
              <w:szCs w:val="21"/>
            </w:rPr>
            <w:t>坏账准备的情况</w:t>
          </w:r>
        </w:p>
        <w:sdt>
          <w:sdtPr>
            <w:alias w:val="是否适用：应收账款坏账准备[双击切换]"/>
            <w:tag w:val="_GBC_fb482eb90dbc45c4a6420c45e8a46012"/>
            <w:id w:val="2628325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应收账款坏账准备"/>
              <w:tag w:val="_GBC_f681542ff42f497c9ed44328f301413f"/>
              <w:id w:val="262832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应收账款坏账准备"/>
              <w:tag w:val="_GBC_79f82daaad1749fbb117cea0941b8667"/>
              <w:id w:val="262832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235"/>
            <w:gridCol w:w="1758"/>
            <w:gridCol w:w="1486"/>
            <w:gridCol w:w="1486"/>
            <w:gridCol w:w="899"/>
            <w:gridCol w:w="850"/>
            <w:gridCol w:w="1591"/>
          </w:tblGrid>
          <w:tr w:rsidR="00DA590C" w:rsidTr="00DA590C">
            <w:sdt>
              <w:sdtPr>
                <w:rPr>
                  <w:szCs w:val="21"/>
                </w:rPr>
                <w:tag w:val="_PLD_82b0419f5c784cbe8b363ff715cfd4eb"/>
                <w:id w:val="26283258"/>
                <w:lock w:val="sdtLocked"/>
              </w:sdtPr>
              <w:sdtContent>
                <w:tc>
                  <w:tcPr>
                    <w:tcW w:w="664" w:type="pct"/>
                    <w:vMerge w:val="restart"/>
                    <w:shd w:val="clear" w:color="auto" w:fill="FFFFFF"/>
                    <w:vAlign w:val="center"/>
                  </w:tcPr>
                  <w:p w:rsidR="00DA590C" w:rsidRPr="00DC0E44" w:rsidRDefault="00DA590C" w:rsidP="00DA590C">
                    <w:pPr>
                      <w:jc w:val="center"/>
                      <w:rPr>
                        <w:szCs w:val="21"/>
                      </w:rPr>
                    </w:pPr>
                    <w:r w:rsidRPr="00DC0E44">
                      <w:rPr>
                        <w:szCs w:val="21"/>
                      </w:rPr>
                      <w:t>类别</w:t>
                    </w:r>
                  </w:p>
                </w:tc>
              </w:sdtContent>
            </w:sdt>
            <w:sdt>
              <w:sdtPr>
                <w:rPr>
                  <w:szCs w:val="21"/>
                </w:rPr>
                <w:tag w:val="_PLD_6cba2c33cb334541980e3e13a6ee357d"/>
                <w:id w:val="26283259"/>
                <w:lock w:val="sdtLocked"/>
              </w:sdtPr>
              <w:sdtContent>
                <w:tc>
                  <w:tcPr>
                    <w:tcW w:w="945" w:type="pct"/>
                    <w:vMerge w:val="restart"/>
                    <w:shd w:val="clear" w:color="auto" w:fill="FFFFFF"/>
                    <w:vAlign w:val="center"/>
                  </w:tcPr>
                  <w:p w:rsidR="00DA590C" w:rsidRPr="00DC0E44" w:rsidRDefault="00DA590C" w:rsidP="00DA590C">
                    <w:pPr>
                      <w:jc w:val="center"/>
                      <w:rPr>
                        <w:szCs w:val="21"/>
                      </w:rPr>
                    </w:pPr>
                    <w:r w:rsidRPr="00DC0E44">
                      <w:rPr>
                        <w:szCs w:val="21"/>
                      </w:rPr>
                      <w:t>期初余额</w:t>
                    </w:r>
                  </w:p>
                </w:tc>
              </w:sdtContent>
            </w:sdt>
            <w:sdt>
              <w:sdtPr>
                <w:rPr>
                  <w:szCs w:val="21"/>
                </w:rPr>
                <w:tag w:val="_PLD_ec3d2e2cde2a4ba29c966861f9ca39c7"/>
                <w:id w:val="26283260"/>
                <w:lock w:val="sdtLocked"/>
              </w:sdtPr>
              <w:sdtContent>
                <w:tc>
                  <w:tcPr>
                    <w:tcW w:w="2536" w:type="pct"/>
                    <w:gridSpan w:val="4"/>
                    <w:shd w:val="clear" w:color="auto" w:fill="FFFFFF"/>
                    <w:vAlign w:val="center"/>
                  </w:tcPr>
                  <w:p w:rsidR="00DA590C" w:rsidRPr="00DC0E44" w:rsidRDefault="00DA590C" w:rsidP="00DA590C">
                    <w:pPr>
                      <w:jc w:val="center"/>
                      <w:rPr>
                        <w:szCs w:val="21"/>
                      </w:rPr>
                    </w:pPr>
                    <w:r w:rsidRPr="00DC0E44">
                      <w:rPr>
                        <w:rFonts w:hint="eastAsia"/>
                        <w:szCs w:val="21"/>
                      </w:rPr>
                      <w:t>本期变动</w:t>
                    </w:r>
                    <w:r w:rsidRPr="00DC0E44">
                      <w:rPr>
                        <w:szCs w:val="21"/>
                      </w:rPr>
                      <w:t>金额</w:t>
                    </w:r>
                  </w:p>
                </w:tc>
              </w:sdtContent>
            </w:sdt>
            <w:sdt>
              <w:sdtPr>
                <w:rPr>
                  <w:szCs w:val="21"/>
                </w:rPr>
                <w:tag w:val="_PLD_9c167d6d72f94e22aecc39ba0e735a78"/>
                <w:id w:val="26283261"/>
                <w:lock w:val="sdtLocked"/>
              </w:sdtPr>
              <w:sdtContent>
                <w:tc>
                  <w:tcPr>
                    <w:tcW w:w="855" w:type="pct"/>
                    <w:vMerge w:val="restart"/>
                    <w:shd w:val="clear" w:color="auto" w:fill="FFFFFF"/>
                    <w:vAlign w:val="center"/>
                  </w:tcPr>
                  <w:p w:rsidR="00DA590C" w:rsidRPr="00DC0E44" w:rsidRDefault="00DA590C" w:rsidP="00DA590C">
                    <w:pPr>
                      <w:jc w:val="center"/>
                      <w:rPr>
                        <w:szCs w:val="21"/>
                      </w:rPr>
                    </w:pPr>
                    <w:r w:rsidRPr="00DC0E44">
                      <w:rPr>
                        <w:szCs w:val="21"/>
                      </w:rPr>
                      <w:t>期末余额</w:t>
                    </w:r>
                  </w:p>
                </w:tc>
              </w:sdtContent>
            </w:sdt>
          </w:tr>
          <w:tr w:rsidR="00DA590C" w:rsidTr="00DA590C">
            <w:tc>
              <w:tcPr>
                <w:tcW w:w="664" w:type="pct"/>
                <w:vMerge/>
                <w:shd w:val="clear" w:color="auto" w:fill="FFFFFF"/>
              </w:tcPr>
              <w:p w:rsidR="00DA590C" w:rsidRPr="00DC0E44" w:rsidRDefault="00DA590C" w:rsidP="00DA590C">
                <w:pPr>
                  <w:jc w:val="center"/>
                  <w:rPr>
                    <w:szCs w:val="21"/>
                  </w:rPr>
                </w:pPr>
              </w:p>
            </w:tc>
            <w:tc>
              <w:tcPr>
                <w:tcW w:w="945" w:type="pct"/>
                <w:vMerge/>
                <w:shd w:val="clear" w:color="auto" w:fill="FFFFFF"/>
              </w:tcPr>
              <w:p w:rsidR="00DA590C" w:rsidRPr="00DC0E44" w:rsidRDefault="00DA590C" w:rsidP="00DA590C">
                <w:pPr>
                  <w:jc w:val="center"/>
                  <w:rPr>
                    <w:szCs w:val="21"/>
                  </w:rPr>
                </w:pPr>
              </w:p>
            </w:tc>
            <w:sdt>
              <w:sdtPr>
                <w:rPr>
                  <w:szCs w:val="21"/>
                </w:rPr>
                <w:tag w:val="_PLD_6cba23a5661e46c88bed469159b39a72"/>
                <w:id w:val="26283262"/>
                <w:lock w:val="sdtLocked"/>
              </w:sdtPr>
              <w:sdtContent>
                <w:tc>
                  <w:tcPr>
                    <w:tcW w:w="798" w:type="pct"/>
                    <w:shd w:val="clear" w:color="auto" w:fill="FFFFFF"/>
                    <w:vAlign w:val="center"/>
                  </w:tcPr>
                  <w:p w:rsidR="00DA590C" w:rsidRPr="00DC0E44" w:rsidRDefault="00DA590C" w:rsidP="00DA590C">
                    <w:pPr>
                      <w:jc w:val="center"/>
                      <w:rPr>
                        <w:szCs w:val="21"/>
                      </w:rPr>
                    </w:pPr>
                    <w:r w:rsidRPr="00DC0E44">
                      <w:rPr>
                        <w:szCs w:val="21"/>
                      </w:rPr>
                      <w:t>计提</w:t>
                    </w:r>
                  </w:p>
                </w:tc>
              </w:sdtContent>
            </w:sdt>
            <w:sdt>
              <w:sdtPr>
                <w:rPr>
                  <w:szCs w:val="21"/>
                </w:rPr>
                <w:tag w:val="_PLD_eaa82901608843c6947a0e537e8e0700"/>
                <w:id w:val="26283263"/>
                <w:lock w:val="sdtLocked"/>
              </w:sdtPr>
              <w:sdtContent>
                <w:tc>
                  <w:tcPr>
                    <w:tcW w:w="798" w:type="pct"/>
                    <w:shd w:val="clear" w:color="auto" w:fill="FFFFFF"/>
                    <w:vAlign w:val="center"/>
                  </w:tcPr>
                  <w:p w:rsidR="00DA590C" w:rsidRPr="00DC0E44" w:rsidRDefault="00DA590C" w:rsidP="00DA590C">
                    <w:pPr>
                      <w:jc w:val="center"/>
                      <w:rPr>
                        <w:szCs w:val="21"/>
                      </w:rPr>
                    </w:pPr>
                    <w:r w:rsidRPr="00DC0E44">
                      <w:rPr>
                        <w:rFonts w:hint="eastAsia"/>
                        <w:szCs w:val="21"/>
                      </w:rPr>
                      <w:t>收回或转回</w:t>
                    </w:r>
                  </w:p>
                </w:tc>
              </w:sdtContent>
            </w:sdt>
            <w:tc>
              <w:tcPr>
                <w:tcW w:w="483" w:type="pct"/>
                <w:shd w:val="clear" w:color="auto" w:fill="FFFFFF"/>
                <w:vAlign w:val="center"/>
              </w:tcPr>
              <w:sdt>
                <w:sdtPr>
                  <w:rPr>
                    <w:rFonts w:hint="eastAsia"/>
                    <w:szCs w:val="21"/>
                  </w:rPr>
                  <w:tag w:val="_PLD_4232da6e7f4d498bb5fd03aa253dd7d4"/>
                  <w:id w:val="26283264"/>
                  <w:lock w:val="sdtLocked"/>
                </w:sdtPr>
                <w:sdtContent>
                  <w:p w:rsidR="00DA590C" w:rsidRPr="00DC0E44" w:rsidRDefault="00DA590C" w:rsidP="00DA590C">
                    <w:pPr>
                      <w:jc w:val="center"/>
                      <w:rPr>
                        <w:szCs w:val="21"/>
                      </w:rPr>
                    </w:pPr>
                    <w:r w:rsidRPr="00DC0E44">
                      <w:rPr>
                        <w:rFonts w:hint="eastAsia"/>
                        <w:szCs w:val="21"/>
                      </w:rPr>
                      <w:t>转销或核销</w:t>
                    </w:r>
                  </w:p>
                </w:sdtContent>
              </w:sdt>
            </w:tc>
            <w:tc>
              <w:tcPr>
                <w:tcW w:w="457" w:type="pct"/>
                <w:shd w:val="clear" w:color="auto" w:fill="FFFFFF"/>
                <w:vAlign w:val="center"/>
              </w:tcPr>
              <w:sdt>
                <w:sdtPr>
                  <w:rPr>
                    <w:rFonts w:hint="eastAsia"/>
                    <w:szCs w:val="21"/>
                  </w:rPr>
                  <w:tag w:val="_PLD_6a40df7ca60f4ded8af3453519948166"/>
                  <w:id w:val="26283265"/>
                  <w:lock w:val="sdtLocked"/>
                </w:sdtPr>
                <w:sdtContent>
                  <w:p w:rsidR="00DA590C" w:rsidRPr="00DC0E44" w:rsidRDefault="00DA590C" w:rsidP="00DA590C">
                    <w:pPr>
                      <w:jc w:val="center"/>
                      <w:rPr>
                        <w:szCs w:val="21"/>
                      </w:rPr>
                    </w:pPr>
                    <w:r w:rsidRPr="00DC0E44">
                      <w:rPr>
                        <w:rFonts w:hint="eastAsia"/>
                        <w:szCs w:val="21"/>
                      </w:rPr>
                      <w:t>其他变动</w:t>
                    </w:r>
                  </w:p>
                </w:sdtContent>
              </w:sdt>
            </w:tc>
            <w:tc>
              <w:tcPr>
                <w:tcW w:w="855" w:type="pct"/>
                <w:vMerge/>
                <w:shd w:val="clear" w:color="auto" w:fill="FFFFFF"/>
              </w:tcPr>
              <w:p w:rsidR="00DA590C" w:rsidRPr="00DC0E44" w:rsidRDefault="00DA590C" w:rsidP="00DA590C">
                <w:pPr>
                  <w:jc w:val="right"/>
                  <w:rPr>
                    <w:szCs w:val="21"/>
                  </w:rPr>
                </w:pPr>
              </w:p>
            </w:tc>
          </w:tr>
          <w:sdt>
            <w:sdtPr>
              <w:rPr>
                <w:szCs w:val="21"/>
              </w:rPr>
              <w:alias w:val="应收账款坏账准备明细"/>
              <w:tag w:val="_TUP_04277916d7e64096951ac7654a59b39a"/>
              <w:id w:val="26283266"/>
              <w:lock w:val="sdtLocked"/>
            </w:sdtPr>
            <w:sdtContent>
              <w:tr w:rsidR="00DA590C" w:rsidTr="00DA590C">
                <w:tc>
                  <w:tcPr>
                    <w:tcW w:w="664" w:type="pct"/>
                    <w:shd w:val="clear" w:color="auto" w:fill="auto"/>
                  </w:tcPr>
                  <w:p w:rsidR="00DA590C" w:rsidRPr="00DC0E44" w:rsidRDefault="00DA590C" w:rsidP="00DA590C">
                    <w:pPr>
                      <w:jc w:val="center"/>
                      <w:rPr>
                        <w:szCs w:val="21"/>
                      </w:rPr>
                    </w:pPr>
                    <w:r w:rsidRPr="00DC0E44">
                      <w:rPr>
                        <w:rFonts w:hint="eastAsia"/>
                        <w:szCs w:val="21"/>
                      </w:rPr>
                      <w:t>应收账款坏账准备</w:t>
                    </w:r>
                  </w:p>
                </w:tc>
                <w:tc>
                  <w:tcPr>
                    <w:tcW w:w="945" w:type="pct"/>
                    <w:shd w:val="clear" w:color="auto" w:fill="auto"/>
                  </w:tcPr>
                  <w:p w:rsidR="00DA590C" w:rsidRPr="00DC0E44" w:rsidRDefault="00DA590C" w:rsidP="00DA590C">
                    <w:pPr>
                      <w:jc w:val="center"/>
                      <w:rPr>
                        <w:szCs w:val="21"/>
                      </w:rPr>
                    </w:pPr>
                    <w:r w:rsidRPr="00DC0E44">
                      <w:rPr>
                        <w:szCs w:val="21"/>
                      </w:rPr>
                      <w:t>85,798,590.26</w:t>
                    </w:r>
                  </w:p>
                </w:tc>
                <w:tc>
                  <w:tcPr>
                    <w:tcW w:w="798" w:type="pct"/>
                    <w:shd w:val="clear" w:color="auto" w:fill="auto"/>
                  </w:tcPr>
                  <w:p w:rsidR="00DA590C" w:rsidRPr="00DC0E44" w:rsidRDefault="00DA590C" w:rsidP="00DA590C">
                    <w:pPr>
                      <w:jc w:val="center"/>
                      <w:rPr>
                        <w:szCs w:val="21"/>
                      </w:rPr>
                    </w:pPr>
                    <w:r w:rsidRPr="00DC0E44">
                      <w:rPr>
                        <w:szCs w:val="21"/>
                      </w:rPr>
                      <w:t>1,059,018.52</w:t>
                    </w:r>
                  </w:p>
                </w:tc>
                <w:tc>
                  <w:tcPr>
                    <w:tcW w:w="798" w:type="pct"/>
                    <w:shd w:val="clear" w:color="auto" w:fill="auto"/>
                  </w:tcPr>
                  <w:p w:rsidR="00DA590C" w:rsidRPr="00DC0E44" w:rsidRDefault="00DA590C" w:rsidP="00DA590C">
                    <w:pPr>
                      <w:jc w:val="center"/>
                      <w:rPr>
                        <w:szCs w:val="21"/>
                      </w:rPr>
                    </w:pPr>
                    <w:r w:rsidRPr="00DC0E44">
                      <w:rPr>
                        <w:szCs w:val="21"/>
                      </w:rPr>
                      <w:t>3,156,381.50</w:t>
                    </w:r>
                  </w:p>
                </w:tc>
                <w:tc>
                  <w:tcPr>
                    <w:tcW w:w="483" w:type="pct"/>
                  </w:tcPr>
                  <w:p w:rsidR="00DA590C" w:rsidRPr="00DC0E44" w:rsidRDefault="00DA590C" w:rsidP="00DA590C">
                    <w:pPr>
                      <w:jc w:val="center"/>
                      <w:rPr>
                        <w:szCs w:val="21"/>
                      </w:rPr>
                    </w:pPr>
                  </w:p>
                </w:tc>
                <w:tc>
                  <w:tcPr>
                    <w:tcW w:w="457" w:type="pct"/>
                  </w:tcPr>
                  <w:p w:rsidR="00DA590C" w:rsidRPr="00DC0E44" w:rsidRDefault="00DA590C" w:rsidP="00DA590C">
                    <w:pPr>
                      <w:jc w:val="center"/>
                      <w:rPr>
                        <w:szCs w:val="21"/>
                      </w:rPr>
                    </w:pPr>
                  </w:p>
                </w:tc>
                <w:tc>
                  <w:tcPr>
                    <w:tcW w:w="855" w:type="pct"/>
                    <w:shd w:val="clear" w:color="auto" w:fill="auto"/>
                  </w:tcPr>
                  <w:p w:rsidR="00DA590C" w:rsidRPr="00DC0E44" w:rsidRDefault="00DA590C" w:rsidP="00DA590C">
                    <w:pPr>
                      <w:jc w:val="center"/>
                      <w:rPr>
                        <w:szCs w:val="21"/>
                      </w:rPr>
                    </w:pPr>
                    <w:r w:rsidRPr="00DC0E44">
                      <w:rPr>
                        <w:szCs w:val="21"/>
                      </w:rPr>
                      <w:t>83,701,227.28</w:t>
                    </w:r>
                  </w:p>
                </w:tc>
              </w:tr>
            </w:sdtContent>
          </w:sdt>
          <w:tr w:rsidR="00DA590C" w:rsidTr="00DA590C">
            <w:sdt>
              <w:sdtPr>
                <w:rPr>
                  <w:szCs w:val="21"/>
                </w:rPr>
                <w:tag w:val="_PLD_8c958a5c94c1486e8139bef49c636c6d"/>
                <w:id w:val="26283267"/>
                <w:lock w:val="sdtLocked"/>
              </w:sdtPr>
              <w:sdtContent>
                <w:tc>
                  <w:tcPr>
                    <w:tcW w:w="664" w:type="pct"/>
                    <w:shd w:val="clear" w:color="auto" w:fill="auto"/>
                  </w:tcPr>
                  <w:p w:rsidR="00DA590C" w:rsidRPr="00DC0E44" w:rsidRDefault="00DA590C" w:rsidP="00DA590C">
                    <w:pPr>
                      <w:jc w:val="center"/>
                      <w:rPr>
                        <w:szCs w:val="21"/>
                      </w:rPr>
                    </w:pPr>
                    <w:r w:rsidRPr="00DC0E44">
                      <w:rPr>
                        <w:rFonts w:hint="eastAsia"/>
                        <w:szCs w:val="21"/>
                      </w:rPr>
                      <w:t>合计</w:t>
                    </w:r>
                  </w:p>
                </w:tc>
              </w:sdtContent>
            </w:sdt>
            <w:tc>
              <w:tcPr>
                <w:tcW w:w="945" w:type="pct"/>
                <w:shd w:val="clear" w:color="auto" w:fill="auto"/>
                <w:vAlign w:val="center"/>
              </w:tcPr>
              <w:p w:rsidR="00DA590C" w:rsidRPr="00DC0E44" w:rsidRDefault="00DA590C" w:rsidP="00DA590C">
                <w:pPr>
                  <w:jc w:val="center"/>
                  <w:rPr>
                    <w:szCs w:val="21"/>
                  </w:rPr>
                </w:pPr>
                <w:r w:rsidRPr="00DC0E44">
                  <w:rPr>
                    <w:szCs w:val="21"/>
                  </w:rPr>
                  <w:t>85,798,590.26</w:t>
                </w:r>
              </w:p>
            </w:tc>
            <w:tc>
              <w:tcPr>
                <w:tcW w:w="798" w:type="pct"/>
                <w:shd w:val="clear" w:color="auto" w:fill="auto"/>
                <w:vAlign w:val="center"/>
              </w:tcPr>
              <w:p w:rsidR="00DA590C" w:rsidRPr="00DC0E44" w:rsidRDefault="00DA590C" w:rsidP="00DA590C">
                <w:pPr>
                  <w:jc w:val="center"/>
                  <w:rPr>
                    <w:szCs w:val="21"/>
                  </w:rPr>
                </w:pPr>
                <w:r w:rsidRPr="00DC0E44">
                  <w:rPr>
                    <w:szCs w:val="21"/>
                  </w:rPr>
                  <w:t>1,059,018.52</w:t>
                </w:r>
              </w:p>
            </w:tc>
            <w:tc>
              <w:tcPr>
                <w:tcW w:w="798" w:type="pct"/>
                <w:shd w:val="clear" w:color="auto" w:fill="auto"/>
                <w:vAlign w:val="center"/>
              </w:tcPr>
              <w:p w:rsidR="00DA590C" w:rsidRPr="00DC0E44" w:rsidRDefault="00DA590C" w:rsidP="00DA590C">
                <w:pPr>
                  <w:jc w:val="center"/>
                  <w:rPr>
                    <w:szCs w:val="21"/>
                  </w:rPr>
                </w:pPr>
                <w:r w:rsidRPr="00DC0E44">
                  <w:rPr>
                    <w:szCs w:val="21"/>
                  </w:rPr>
                  <w:t>3,156,381.50</w:t>
                </w:r>
              </w:p>
            </w:tc>
            <w:tc>
              <w:tcPr>
                <w:tcW w:w="483" w:type="pct"/>
                <w:vAlign w:val="center"/>
              </w:tcPr>
              <w:p w:rsidR="00DA590C" w:rsidRPr="00DC0E44" w:rsidRDefault="00DA590C" w:rsidP="00DA590C">
                <w:pPr>
                  <w:jc w:val="center"/>
                  <w:rPr>
                    <w:szCs w:val="21"/>
                  </w:rPr>
                </w:pPr>
              </w:p>
            </w:tc>
            <w:tc>
              <w:tcPr>
                <w:tcW w:w="457" w:type="pct"/>
                <w:vAlign w:val="center"/>
              </w:tcPr>
              <w:p w:rsidR="00DA590C" w:rsidRPr="00DC0E44" w:rsidRDefault="00DA590C" w:rsidP="00DA590C">
                <w:pPr>
                  <w:jc w:val="center"/>
                  <w:rPr>
                    <w:szCs w:val="21"/>
                  </w:rPr>
                </w:pPr>
              </w:p>
            </w:tc>
            <w:tc>
              <w:tcPr>
                <w:tcW w:w="855" w:type="pct"/>
                <w:shd w:val="clear" w:color="auto" w:fill="auto"/>
                <w:vAlign w:val="center"/>
              </w:tcPr>
              <w:p w:rsidR="00DA590C" w:rsidRPr="00DC0E44" w:rsidRDefault="00DA590C" w:rsidP="00DA590C">
                <w:pPr>
                  <w:jc w:val="center"/>
                  <w:rPr>
                    <w:szCs w:val="21"/>
                  </w:rPr>
                </w:pPr>
                <w:r w:rsidRPr="00DC0E44">
                  <w:rPr>
                    <w:szCs w:val="21"/>
                  </w:rPr>
                  <w:t>83,701,227.28</w:t>
                </w:r>
              </w:p>
            </w:tc>
          </w:tr>
        </w:tbl>
        <w:p w:rsidR="00DA590C" w:rsidRDefault="00DA590C" w:rsidP="00DA590C">
          <w:pPr>
            <w:jc w:val="center"/>
          </w:pPr>
        </w:p>
        <w:p w:rsidR="00DA590C" w:rsidRDefault="00DA590C">
          <w:r>
            <w:rPr>
              <w:rFonts w:hint="eastAsia"/>
            </w:rPr>
            <w:t>其中本期坏账准备收回或转回金额重要的：</w:t>
          </w:r>
        </w:p>
        <w:sdt>
          <w:sdtPr>
            <w:alias w:val="是否适用：其中本期坏账准备收回或转回金额重要的[双击切换]"/>
            <w:tag w:val="_GBC_362288b01950422da8198293b517eeb5"/>
            <w:id w:val="2628326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DA590C">
          <w:pPr>
            <w:ind w:rightChars="-759" w:right="-1594"/>
          </w:pPr>
        </w:p>
      </w:sdtContent>
    </w:sdt>
    <w:bookmarkEnd w:id="107" w:displacedByCustomXml="prev"/>
    <w:sdt>
      <w:sdtPr>
        <w:rPr>
          <w:rFonts w:ascii="宋体" w:hAnsi="宋体" w:cs="宋体" w:hint="eastAsia"/>
          <w:b w:val="0"/>
          <w:bCs w:val="0"/>
          <w:kern w:val="0"/>
          <w:szCs w:val="24"/>
        </w:rPr>
        <w:alias w:val="模块:本报告期实际核销的应收账款情况"/>
        <w:tag w:val="_GBC_af8ceb97930d4d7391d4823a068c824b"/>
        <w:id w:val="26283271"/>
        <w:lock w:val="sdtLocked"/>
        <w:placeholder>
          <w:docPart w:val="GBC22222222222222222222222222222"/>
        </w:placeholder>
      </w:sdtPr>
      <w:sdtEndPr>
        <w:rPr>
          <w:rFonts w:hint="default"/>
        </w:rPr>
      </w:sdtEndPr>
      <w:sdtContent>
        <w:p w:rsidR="00DA590C" w:rsidRDefault="00DA590C" w:rsidP="004A3A29">
          <w:pPr>
            <w:pStyle w:val="4"/>
            <w:numPr>
              <w:ilvl w:val="3"/>
              <w:numId w:val="52"/>
            </w:numPr>
            <w:tabs>
              <w:tab w:val="left" w:pos="574"/>
            </w:tabs>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本期实际核销的应收账款情况[双击切换]"/>
            <w:tag w:val="_GBC_240341a3455747bb87ecabf420d94ec5"/>
            <w:id w:val="2628327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4"/>
        </w:rPr>
        <w:alias w:val="模块:按欠款方归集的期末余额前五名的应收账款情况："/>
        <w:tag w:val="_GBC_e8adf46f2d204834ad681ac980eff4f7"/>
        <w:id w:val="26283274"/>
        <w:lock w:val="sdtLocked"/>
        <w:placeholder>
          <w:docPart w:val="GBC22222222222222222222222222222"/>
        </w:placeholder>
      </w:sdtPr>
      <w:sdtContent>
        <w:p w:rsidR="00DA590C" w:rsidRDefault="00DA590C" w:rsidP="004A3A29">
          <w:pPr>
            <w:pStyle w:val="4"/>
            <w:numPr>
              <w:ilvl w:val="3"/>
              <w:numId w:val="52"/>
            </w:numPr>
            <w:tabs>
              <w:tab w:val="left" w:pos="574"/>
            </w:tabs>
            <w:rPr>
              <w:rFonts w:ascii="宋体" w:hAnsi="宋体"/>
            </w:rPr>
          </w:pPr>
          <w:r>
            <w:rPr>
              <w:rFonts w:ascii="宋体" w:hAnsi="宋体" w:hint="eastAsia"/>
            </w:rPr>
            <w:t>按欠款方归集的期末余额前五名的应收账款情况</w:t>
          </w:r>
        </w:p>
        <w:sdt>
          <w:sdtPr>
            <w:rPr>
              <w:rFonts w:hint="eastAsia"/>
              <w:szCs w:val="21"/>
            </w:rPr>
            <w:alias w:val="是否适用：按欠款方归集的期末余额前五名的应收账款情况[双击切换]"/>
            <w:tag w:val="_GBC_26f285dee1444697be56ea61bc5c0578"/>
            <w:id w:val="26283272"/>
            <w:lock w:val="sdtLocked"/>
            <w:placeholder>
              <w:docPart w:val="GBC22222222222222222222222222222"/>
            </w:placeholder>
          </w:sdtPr>
          <w:sdtContent>
            <w:p w:rsidR="00DA590C" w:rsidRDefault="003E1C3B">
              <w:pPr>
                <w:snapToGrid w:val="0"/>
                <w:spacing w:line="240" w:lineRule="atLeast"/>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6283273"/>
            <w:lock w:val="sdtLocked"/>
            <w:placeholder>
              <w:docPart w:val="GBC22222222222222222222222222222"/>
            </w:placeholder>
          </w:sdtPr>
          <w:sdtContent>
            <w:p w:rsidR="00DA590C" w:rsidRDefault="00DA590C" w:rsidP="00DA590C">
              <w:pPr>
                <w:snapToGrid w:val="0"/>
                <w:spacing w:line="240" w:lineRule="atLeast"/>
                <w:jc w:val="right"/>
              </w:pPr>
              <w:r>
                <w:rPr>
                  <w:rFonts w:hint="eastAsia"/>
                </w:rPr>
                <w:t>币种：人民币   单位：元</w:t>
              </w:r>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tblPr>
              <w:tblGrid>
                <w:gridCol w:w="2387"/>
                <w:gridCol w:w="2024"/>
                <w:gridCol w:w="2340"/>
                <w:gridCol w:w="2195"/>
              </w:tblGrid>
              <w:tr w:rsidR="00DA590C" w:rsidRPr="003406D5" w:rsidTr="00DA590C">
                <w:trPr>
                  <w:trHeight w:val="227"/>
                  <w:tblHeader/>
                  <w:jc w:val="center"/>
                </w:trPr>
                <w:tc>
                  <w:tcPr>
                    <w:tcW w:w="1334"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单位名称</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余额</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占应收账款余额的比例（%）</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坏账</w:t>
                    </w:r>
                    <w:proofErr w:type="gramStart"/>
                    <w:r w:rsidRPr="00977B78">
                      <w:rPr>
                        <w:rFonts w:asciiTheme="minorEastAsia" w:hAnsiTheme="minorEastAsia"/>
                      </w:rPr>
                      <w:t>准备余额</w:t>
                    </w:r>
                    <w:proofErr w:type="gramEnd"/>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第一名</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19,363,964.80</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6.34</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968,198.24</w:t>
                    </w:r>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第二名</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18,763,628.87</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6.14</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18,763,628.87</w:t>
                    </w:r>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第三名</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9,262,816.38</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3.03</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463,140.82</w:t>
                    </w:r>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第四名</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7,518,257.27</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2.46</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375,912.86</w:t>
                    </w:r>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第五名</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7,200,591.34</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2.36</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360,029.57</w:t>
                    </w:r>
                  </w:p>
                </w:tc>
              </w:tr>
              <w:tr w:rsidR="00DA590C" w:rsidRPr="003406D5" w:rsidTr="00DA590C">
                <w:trPr>
                  <w:trHeight w:val="227"/>
                  <w:jc w:val="center"/>
                </w:trPr>
                <w:tc>
                  <w:tcPr>
                    <w:tcW w:w="1334"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合计</w:t>
                    </w:r>
                  </w:p>
                </w:tc>
                <w:tc>
                  <w:tcPr>
                    <w:tcW w:w="1131"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62,109,258.66</w:t>
                    </w:r>
                  </w:p>
                </w:tc>
                <w:tc>
                  <w:tcPr>
                    <w:tcW w:w="1308"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20.32</w:t>
                    </w:r>
                  </w:p>
                </w:tc>
                <w:tc>
                  <w:tcPr>
                    <w:tcW w:w="122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20,930,910.36</w:t>
                    </w:r>
                  </w:p>
                </w:tc>
              </w:tr>
            </w:tbl>
            <w:p w:rsidR="00DA590C" w:rsidRDefault="003E1C3B" w:rsidP="00DA590C">
              <w:pPr>
                <w:snapToGrid w:val="0"/>
                <w:spacing w:line="240" w:lineRule="atLeast"/>
                <w:rPr>
                  <w:szCs w:val="21"/>
                </w:rPr>
              </w:pPr>
            </w:p>
          </w:sdtContent>
        </w:sdt>
      </w:sdtContent>
    </w:sdt>
    <w:sdt>
      <w:sdtPr>
        <w:rPr>
          <w:rFonts w:ascii="宋体" w:hAnsi="宋体" w:cs="宋体" w:hint="eastAsia"/>
          <w:b w:val="0"/>
          <w:bCs w:val="0"/>
          <w:kern w:val="0"/>
          <w:szCs w:val="24"/>
        </w:rPr>
        <w:alias w:val="模块:因金融资产转移而终止确认的应收账款"/>
        <w:tag w:val="_GBC_79d1ccfd87f84b4ab10a992730026aa0"/>
        <w:id w:val="26283276"/>
        <w:lock w:val="sdtLocked"/>
        <w:placeholder>
          <w:docPart w:val="GBC22222222222222222222222222222"/>
        </w:placeholder>
      </w:sdtPr>
      <w:sdtContent>
        <w:p w:rsidR="00DA590C" w:rsidRDefault="00DA590C" w:rsidP="004A3A29">
          <w:pPr>
            <w:pStyle w:val="4"/>
            <w:numPr>
              <w:ilvl w:val="3"/>
              <w:numId w:val="52"/>
            </w:numPr>
            <w:tabs>
              <w:tab w:val="left" w:pos="574"/>
            </w:tabs>
            <w:rPr>
              <w:rFonts w:ascii="宋体" w:hAnsi="宋体"/>
              <w:kern w:val="0"/>
            </w:rPr>
          </w:pPr>
          <w:r>
            <w:rPr>
              <w:rFonts w:ascii="宋体" w:hAnsi="宋体" w:hint="eastAsia"/>
              <w:kern w:val="0"/>
            </w:rPr>
            <w:t>因</w:t>
          </w:r>
          <w:r>
            <w:rPr>
              <w:rFonts w:ascii="宋体" w:hAnsi="宋体" w:hint="eastAsia"/>
            </w:rPr>
            <w:t>金融资产</w:t>
          </w:r>
          <w:r>
            <w:rPr>
              <w:rFonts w:ascii="宋体" w:hAnsi="宋体" w:hint="eastAsia"/>
              <w:kern w:val="0"/>
            </w:rPr>
            <w:t>转移而终止确认的应收账款</w:t>
          </w:r>
        </w:p>
        <w:sdt>
          <w:sdtPr>
            <w:rPr>
              <w:rFonts w:hint="eastAsia"/>
              <w:szCs w:val="21"/>
            </w:rPr>
            <w:alias w:val="是否适用：因金融资产转移而终止确认的应收账款[双击切换]"/>
            <w:tag w:val="_GBC_49c226ad97e8410fb7b074c9336b510a"/>
            <w:id w:val="26283275"/>
            <w:lock w:val="sdtLocked"/>
            <w:placeholder>
              <w:docPart w:val="GBC22222222222222222222222222222"/>
            </w:placeholder>
          </w:sdtPr>
          <w:sdtContent>
            <w:p w:rsidR="00DA590C" w:rsidRDefault="003E1C3B" w:rsidP="00DA590C">
              <w:pPr>
                <w:snapToGrid w:val="0"/>
                <w:spacing w:line="240" w:lineRule="atLeast"/>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26283278"/>
        <w:lock w:val="sdtLocked"/>
        <w:placeholder>
          <w:docPart w:val="GBC22222222222222222222222222222"/>
        </w:placeholder>
      </w:sdtPr>
      <w:sdtContent>
        <w:p w:rsidR="00DA590C" w:rsidRDefault="00DA590C" w:rsidP="004A3A29">
          <w:pPr>
            <w:pStyle w:val="4"/>
            <w:numPr>
              <w:ilvl w:val="3"/>
              <w:numId w:val="52"/>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转移应收账款且继续涉入形成的资产、负债金额[双击切换]"/>
            <w:tag w:val="_GBC_8916c4a80e024e80ab488fe678c14970"/>
            <w:id w:val="26283277"/>
            <w:lock w:val="sdtLocked"/>
            <w:placeholder>
              <w:docPart w:val="GBC22222222222222222222222222222"/>
            </w:placeholder>
          </w:sdtPr>
          <w:sdtContent>
            <w:p w:rsidR="00DA590C" w:rsidRDefault="003E1C3B" w:rsidP="00DA590C">
              <w:pPr>
                <w:snapToGrid w:val="0"/>
                <w:spacing w:line="240" w:lineRule="atLeast"/>
              </w:pPr>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snapToGrid w:val="0"/>
        <w:spacing w:line="240" w:lineRule="atLeast"/>
        <w:ind w:leftChars="-50" w:left="-105"/>
      </w:pPr>
    </w:p>
    <w:sdt>
      <w:sdtPr>
        <w:rPr>
          <w:rFonts w:hint="eastAsia"/>
          <w:b/>
          <w:bCs/>
        </w:rPr>
        <w:alias w:val="模块:应收账款其他说明"/>
        <w:tag w:val="_GBC_2f38c172c62a46cfa73776efdf952fad"/>
        <w:id w:val="26283281"/>
        <w:lock w:val="sdtLocked"/>
        <w:placeholder>
          <w:docPart w:val="GBC22222222222222222222222222222"/>
        </w:placeholder>
      </w:sdtPr>
      <w:sdtEndPr>
        <w:rPr>
          <w:rFonts w:hint="default"/>
          <w:b w:val="0"/>
          <w:bCs w:val="0"/>
        </w:rPr>
      </w:sdtEndPr>
      <w:sdtContent>
        <w:p w:rsidR="00DA590C" w:rsidRDefault="00DA590C">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6283279"/>
            <w:lock w:val="sdtLocked"/>
            <w:placeholder>
              <w:docPart w:val="GBC22222222222222222222222222222"/>
            </w:placeholder>
          </w:sdtPr>
          <w:sdtContent>
            <w:p w:rsidR="00DA590C" w:rsidRDefault="003E1C3B">
              <w:pPr>
                <w:snapToGrid w:val="0"/>
                <w:spacing w:line="240" w:lineRule="atLeast"/>
              </w:pPr>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
          <w:sdtPr>
            <w:alias w:val="应收账款其他说明"/>
            <w:tag w:val="_GBC_fdef34fb2bb94049983408541014eaa4"/>
            <w:id w:val="26283280"/>
            <w:lock w:val="sdtLocked"/>
            <w:placeholder>
              <w:docPart w:val="GBC22222222222222222222222222222"/>
            </w:placeholder>
          </w:sdtPr>
          <w:sdtContent>
            <w:p w:rsidR="00DA590C" w:rsidRPr="00C02CFC" w:rsidRDefault="00DA590C" w:rsidP="00DA590C">
              <w:pPr>
                <w:rPr>
                  <w:szCs w:val="21"/>
                </w:rPr>
              </w:pPr>
              <w:r w:rsidRPr="000E51A0">
                <w:rPr>
                  <w:rFonts w:asciiTheme="minorEastAsia" w:eastAsiaTheme="minorEastAsia" w:hAnsiTheme="minorEastAsia"/>
                </w:rPr>
                <w:t>本期计提坏账准备金额</w:t>
              </w:r>
              <w:r w:rsidRPr="00DC0E44">
                <w:rPr>
                  <w:szCs w:val="21"/>
                </w:rPr>
                <w:t>1,059,018.52</w:t>
              </w:r>
              <w:r w:rsidRPr="000E51A0">
                <w:rPr>
                  <w:rFonts w:asciiTheme="minorEastAsia" w:eastAsiaTheme="minorEastAsia" w:hAnsiTheme="minorEastAsia"/>
                </w:rPr>
                <w:t>元，本期收回或转回坏账准备</w:t>
              </w:r>
              <w:r w:rsidRPr="00DC0E44">
                <w:rPr>
                  <w:szCs w:val="21"/>
                </w:rPr>
                <w:t>3,156,381.50</w:t>
              </w:r>
              <w:r w:rsidRPr="000E51A0">
                <w:rPr>
                  <w:rFonts w:asciiTheme="minorEastAsia" w:eastAsiaTheme="minorEastAsia" w:hAnsiTheme="minorEastAsia"/>
                </w:rPr>
                <w:t>元。</w:t>
              </w:r>
            </w:p>
          </w:sdtContent>
        </w:sdt>
      </w:sdtContent>
    </w:sdt>
    <w:p w:rsidR="00DA590C" w:rsidRDefault="00DA590C">
      <w:pPr>
        <w:rPr>
          <w:szCs w:val="21"/>
        </w:rPr>
      </w:pPr>
    </w:p>
    <w:sdt>
      <w:sdtPr>
        <w:rPr>
          <w:rFonts w:ascii="宋体" w:hAnsi="宋体" w:cs="宋体" w:hint="eastAsia"/>
          <w:b w:val="0"/>
          <w:bCs w:val="0"/>
          <w:kern w:val="0"/>
          <w:szCs w:val="21"/>
        </w:rPr>
        <w:alias w:val="模块:应收款项融资"/>
        <w:tag w:val="_SEC_99a20d0771254b5596c992bd0fe179a3"/>
        <w:id w:val="26283293"/>
        <w:lock w:val="sdtLocked"/>
        <w:placeholder>
          <w:docPart w:val="GBC22222222222222222222222222222"/>
        </w:placeholder>
      </w:sdtPr>
      <w:sdtContent>
        <w:p w:rsidR="00DA590C" w:rsidRDefault="00DA590C" w:rsidP="004A3A29">
          <w:pPr>
            <w:pStyle w:val="3"/>
            <w:numPr>
              <w:ilvl w:val="0"/>
              <w:numId w:val="50"/>
            </w:numPr>
            <w:rPr>
              <w:rFonts w:ascii="宋体" w:hAnsi="宋体"/>
              <w:szCs w:val="21"/>
            </w:rPr>
          </w:pPr>
          <w:r>
            <w:rPr>
              <w:rFonts w:ascii="宋体" w:hAnsi="宋体" w:hint="eastAsia"/>
              <w:szCs w:val="21"/>
            </w:rPr>
            <w:t>应收款项融资</w:t>
          </w:r>
        </w:p>
        <w:sdt>
          <w:sdtPr>
            <w:rPr>
              <w:szCs w:val="21"/>
            </w:rPr>
            <w:alias w:val="是否适用：应收款项融资[双击切换]"/>
            <w:tag w:val="_GBC_b66c8e5d6d6f4ccf9bd0ebfd1f5495e4"/>
            <w:id w:val="26283282"/>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ind w:left="420" w:right="-98"/>
            <w:jc w:val="right"/>
          </w:pPr>
          <w:r>
            <w:rPr>
              <w:rFonts w:hint="eastAsia"/>
            </w:rPr>
            <w:t xml:space="preserve">  单位：</w:t>
          </w:r>
          <w:sdt>
            <w:sdtPr>
              <w:rPr>
                <w:rFonts w:hint="eastAsia"/>
              </w:rPr>
              <w:alias w:val="单位：应收款项融资"/>
              <w:tag w:val="_GBC_5bc18c9963914ad7b56c2f244f484146"/>
              <w:id w:val="262832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应收款项融资"/>
              <w:tag w:val="_GBC_c66a156107084de19a91dcaaa76213c1"/>
              <w:id w:val="262832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245"/>
            <w:gridCol w:w="2897"/>
            <w:gridCol w:w="2907"/>
          </w:tblGrid>
          <w:tr w:rsidR="00DA590C" w:rsidTr="00DA590C">
            <w:bookmarkStart w:id="108" w:name="_Hlk13057555" w:displacedByCustomXml="next"/>
            <w:bookmarkStart w:id="109" w:name="_Hlk12969247" w:displacedByCustomXml="next"/>
            <w:sdt>
              <w:sdtPr>
                <w:tag w:val="_PLD_82a62891b4b649e48fb460890f28ac36"/>
                <w:id w:val="26283285"/>
                <w:lock w:val="sdtLocked"/>
              </w:sdtPr>
              <w:sdtContent>
                <w:tc>
                  <w:tcPr>
                    <w:tcW w:w="1793" w:type="pct"/>
                    <w:shd w:val="clear" w:color="auto" w:fill="auto"/>
                    <w:vAlign w:val="center"/>
                  </w:tcPr>
                  <w:p w:rsidR="00DA590C" w:rsidRDefault="00DA590C" w:rsidP="00DA590C">
                    <w:pPr>
                      <w:jc w:val="center"/>
                      <w:rPr>
                        <w:szCs w:val="21"/>
                      </w:rPr>
                    </w:pPr>
                    <w:r>
                      <w:rPr>
                        <w:rFonts w:hint="eastAsia"/>
                        <w:szCs w:val="21"/>
                      </w:rPr>
                      <w:t>项目</w:t>
                    </w:r>
                  </w:p>
                </w:tc>
              </w:sdtContent>
            </w:sdt>
            <w:sdt>
              <w:sdtPr>
                <w:tag w:val="_PLD_0b8617b6950f47bfae07e4496fdde27e"/>
                <w:id w:val="26283286"/>
                <w:lock w:val="sdtLocked"/>
              </w:sdtPr>
              <w:sdtContent>
                <w:tc>
                  <w:tcPr>
                    <w:tcW w:w="1601" w:type="pct"/>
                    <w:tcBorders>
                      <w:bottom w:val="single" w:sz="6" w:space="0" w:color="auto"/>
                    </w:tcBorders>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c85f1c835d84ebaa8ca21e687181951"/>
                <w:id w:val="26283287"/>
                <w:lock w:val="sdtLocked"/>
              </w:sdtPr>
              <w:sdtContent>
                <w:tc>
                  <w:tcPr>
                    <w:tcW w:w="1606" w:type="pct"/>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应收款项融资明细"/>
              <w:tag w:val="_TUP_a9787d82372c4ec599a760ae032aaf1f"/>
              <w:id w:val="26283288"/>
              <w:lock w:val="sdtLocked"/>
            </w:sdtPr>
            <w:sdtContent>
              <w:tr w:rsidR="00DA590C" w:rsidTr="00DA590C">
                <w:tc>
                  <w:tcPr>
                    <w:tcW w:w="1793" w:type="pct"/>
                    <w:shd w:val="clear" w:color="auto" w:fill="auto"/>
                  </w:tcPr>
                  <w:p w:rsidR="00DA590C" w:rsidRDefault="00DA590C" w:rsidP="00DA590C">
                    <w:pPr>
                      <w:autoSpaceDE w:val="0"/>
                      <w:autoSpaceDN w:val="0"/>
                      <w:adjustRightInd w:val="0"/>
                      <w:rPr>
                        <w:szCs w:val="21"/>
                      </w:rPr>
                    </w:pPr>
                    <w:r>
                      <w:rPr>
                        <w:rFonts w:hint="eastAsia"/>
                        <w:szCs w:val="21"/>
                      </w:rPr>
                      <w:t>应收票据</w:t>
                    </w:r>
                  </w:p>
                </w:tc>
                <w:tc>
                  <w:tcPr>
                    <w:tcW w:w="1601" w:type="pct"/>
                    <w:tcBorders>
                      <w:top w:val="single" w:sz="6" w:space="0" w:color="auto"/>
                      <w:bottom w:val="single" w:sz="6" w:space="0" w:color="auto"/>
                    </w:tcBorders>
                    <w:shd w:val="clear" w:color="auto" w:fill="auto"/>
                  </w:tcPr>
                  <w:p w:rsidR="00DA590C" w:rsidRDefault="00DA590C" w:rsidP="00DA590C">
                    <w:pPr>
                      <w:jc w:val="right"/>
                      <w:rPr>
                        <w:szCs w:val="21"/>
                      </w:rPr>
                    </w:pPr>
                    <w:r>
                      <w:t>68,127,468.45</w:t>
                    </w:r>
                  </w:p>
                </w:tc>
                <w:tc>
                  <w:tcPr>
                    <w:tcW w:w="1606" w:type="pct"/>
                    <w:shd w:val="clear" w:color="auto" w:fill="auto"/>
                  </w:tcPr>
                  <w:p w:rsidR="00DA590C" w:rsidRDefault="00DA590C" w:rsidP="00DA590C">
                    <w:pPr>
                      <w:jc w:val="right"/>
                      <w:rPr>
                        <w:szCs w:val="21"/>
                      </w:rPr>
                    </w:pPr>
                    <w:r>
                      <w:t>49,468,609.07</w:t>
                    </w:r>
                  </w:p>
                </w:tc>
              </w:tr>
            </w:sdtContent>
          </w:sdt>
          <w:tr w:rsidR="00DA590C" w:rsidTr="00DA590C">
            <w:sdt>
              <w:sdtPr>
                <w:tag w:val="_PLD_5299295b2978439ba42b441350bea704"/>
                <w:id w:val="26283289"/>
                <w:lock w:val="sdtLocked"/>
              </w:sdtPr>
              <w:sdtContent>
                <w:tc>
                  <w:tcPr>
                    <w:tcW w:w="1793" w:type="pct"/>
                    <w:shd w:val="clear" w:color="auto" w:fill="auto"/>
                    <w:vAlign w:val="center"/>
                  </w:tcPr>
                  <w:p w:rsidR="00DA590C" w:rsidRDefault="00DA590C" w:rsidP="00DA590C">
                    <w:pPr>
                      <w:jc w:val="center"/>
                      <w:rPr>
                        <w:szCs w:val="21"/>
                      </w:rPr>
                    </w:pPr>
                    <w:r>
                      <w:rPr>
                        <w:rFonts w:hint="eastAsia"/>
                        <w:szCs w:val="21"/>
                      </w:rPr>
                      <w:t>合计</w:t>
                    </w:r>
                  </w:p>
                </w:tc>
              </w:sdtContent>
            </w:sdt>
            <w:tc>
              <w:tcPr>
                <w:tcW w:w="1601" w:type="pct"/>
                <w:tcBorders>
                  <w:top w:val="single" w:sz="6" w:space="0" w:color="auto"/>
                  <w:bottom w:val="single" w:sz="4" w:space="0" w:color="auto"/>
                </w:tcBorders>
                <w:shd w:val="clear" w:color="auto" w:fill="auto"/>
                <w:vAlign w:val="center"/>
              </w:tcPr>
              <w:p w:rsidR="00DA590C" w:rsidRDefault="00DA590C" w:rsidP="00DA590C">
                <w:pPr>
                  <w:jc w:val="right"/>
                  <w:rPr>
                    <w:sz w:val="24"/>
                  </w:rPr>
                </w:pPr>
                <w:r>
                  <w:t>68,127,468.45</w:t>
                </w:r>
              </w:p>
            </w:tc>
            <w:tc>
              <w:tcPr>
                <w:tcW w:w="1606" w:type="pct"/>
                <w:shd w:val="clear" w:color="auto" w:fill="auto"/>
                <w:vAlign w:val="center"/>
              </w:tcPr>
              <w:p w:rsidR="00DA590C" w:rsidRDefault="00DA590C" w:rsidP="00DA590C">
                <w:pPr>
                  <w:jc w:val="right"/>
                  <w:rPr>
                    <w:sz w:val="24"/>
                  </w:rPr>
                </w:pPr>
                <w:r>
                  <w:t>49,468,609.07</w:t>
                </w:r>
              </w:p>
            </w:tc>
          </w:tr>
        </w:tbl>
        <w:p w:rsidR="00DA590C" w:rsidRDefault="00DA590C"/>
        <w:p w:rsidR="00DA590C" w:rsidRDefault="00DA590C">
          <w:pPr>
            <w:rPr>
              <w:szCs w:val="21"/>
            </w:rPr>
          </w:pPr>
          <w:r>
            <w:rPr>
              <w:rFonts w:hint="eastAsia"/>
            </w:rPr>
            <w:t>应收款项融资本期增减变动及公允价值变动情况</w:t>
          </w:r>
          <w:r>
            <w:rPr>
              <w:szCs w:val="21"/>
            </w:rPr>
            <w:t>：</w:t>
          </w:r>
        </w:p>
        <w:sdt>
          <w:sdtPr>
            <w:rPr>
              <w:rFonts w:hint="eastAsia"/>
            </w:rPr>
            <w:alias w:val="是否适用：应收款项融资本期增减变动及公允价值变动情况[双击切换]"/>
            <w:tag w:val="_GBC_33fc9f304d4f4155ac67028bc1814e26"/>
            <w:id w:val="26283290"/>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bookmarkEnd w:id="108"/>
        <w:p w:rsidR="00DA590C" w:rsidRDefault="00DA590C"/>
        <w:p w:rsidR="00DA590C" w:rsidRDefault="00DA590C">
          <w:r>
            <w:rPr>
              <w:rFonts w:hint="eastAsia"/>
            </w:rPr>
            <w:t>如按预期信用损失一般模型计提坏账准备，请参照其他应收款披露</w:t>
          </w:r>
          <w:r>
            <w:rPr>
              <w:szCs w:val="21"/>
            </w:rPr>
            <w:t>：</w:t>
          </w:r>
        </w:p>
        <w:sdt>
          <w:sdtPr>
            <w:alias w:val="是否适用：应收款项融资预期信用损失的确定方法及会计处理方法[双击切换]"/>
            <w:tag w:val="_GBC_5a80268d2f0f436786b31f6c461deb07"/>
            <w:id w:val="2628329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bookmarkEnd w:id="109"/>
        <w:p w:rsidR="00DA590C" w:rsidRDefault="00DA590C"/>
        <w:p w:rsidR="00DA590C" w:rsidRDefault="00DA590C">
          <w:r>
            <w:rPr>
              <w:rFonts w:hint="eastAsia"/>
            </w:rPr>
            <w:t>其他</w:t>
          </w:r>
          <w:r>
            <w:t>说明</w:t>
          </w:r>
          <w:r>
            <w:rPr>
              <w:rFonts w:hint="eastAsia"/>
            </w:rPr>
            <w:t>：</w:t>
          </w:r>
        </w:p>
        <w:sdt>
          <w:sdtPr>
            <w:rPr>
              <w:rFonts w:hint="eastAsia"/>
            </w:rPr>
            <w:alias w:val="是否适用：应收款项融资其他说明[双击切换]"/>
            <w:tag w:val="_GBC_79059c75c4ff4f698741d135a33f5c70"/>
            <w:id w:val="26283292"/>
            <w:lock w:val="sdtLocked"/>
            <w:placeholder>
              <w:docPart w:val="GBC22222222222222222222222222222"/>
            </w:placeholder>
          </w:sdtPr>
          <w:sdtContent>
            <w:p w:rsidR="00457BA9" w:rsidRDefault="003E1C3B" w:rsidP="00DA590C">
              <w:r>
                <w:fldChar w:fldCharType="begin"/>
              </w:r>
              <w:r w:rsidR="00457BA9">
                <w:instrText>MACROBUTTON  SnrToggleCheckbox √适用</w:instrText>
              </w:r>
              <w:r>
                <w:fldChar w:fldCharType="end"/>
              </w:r>
              <w:r>
                <w:fldChar w:fldCharType="begin"/>
              </w:r>
              <w:r w:rsidR="00457BA9">
                <w:instrText xml:space="preserve"> MACROBUTTON  SnrToggleCheckbox □不适用 </w:instrText>
              </w:r>
              <w:r>
                <w:fldChar w:fldCharType="end"/>
              </w:r>
            </w:p>
          </w:sdtContent>
        </w:sdt>
        <w:sdt>
          <w:sdtPr>
            <w:rPr>
              <w:rFonts w:hint="eastAsia"/>
              <w:szCs w:val="21"/>
            </w:rPr>
            <w:alias w:val="应收款项融资其他说明"/>
            <w:tag w:val="_GBC_5b7567beb0034de1826f334d9dcf5531"/>
            <w:id w:val="204222861"/>
            <w:lock w:val="sdtLocked"/>
          </w:sdtPr>
          <w:sdtContent>
            <w:p w:rsidR="00457BA9" w:rsidRDefault="00457BA9">
              <w:pPr>
                <w:rPr>
                  <w:szCs w:val="21"/>
                </w:rPr>
              </w:pPr>
              <w:r>
                <w:rPr>
                  <w:rFonts w:hint="eastAsia"/>
                  <w:szCs w:val="21"/>
                </w:rPr>
                <w:t xml:space="preserve">    </w:t>
              </w:r>
              <w:r w:rsidRPr="00457BA9">
                <w:rPr>
                  <w:rFonts w:hint="eastAsia"/>
                  <w:szCs w:val="21"/>
                </w:rPr>
                <w:t>期末应收款项</w:t>
              </w:r>
              <w:proofErr w:type="gramStart"/>
              <w:r w:rsidRPr="00457BA9">
                <w:rPr>
                  <w:rFonts w:hint="eastAsia"/>
                  <w:szCs w:val="21"/>
                </w:rPr>
                <w:t>融资较期初</w:t>
              </w:r>
              <w:proofErr w:type="gramEnd"/>
              <w:r w:rsidRPr="00457BA9">
                <w:rPr>
                  <w:rFonts w:hint="eastAsia"/>
                  <w:szCs w:val="21"/>
                </w:rPr>
                <w:t>增加</w:t>
              </w:r>
              <w:r w:rsidRPr="00457BA9">
                <w:rPr>
                  <w:szCs w:val="21"/>
                </w:rPr>
                <w:t>37.72%，主要</w:t>
              </w:r>
              <w:proofErr w:type="gramStart"/>
              <w:r w:rsidRPr="00457BA9">
                <w:rPr>
                  <w:szCs w:val="21"/>
                </w:rPr>
                <w:t>系收到</w:t>
              </w:r>
              <w:proofErr w:type="gramEnd"/>
              <w:r w:rsidRPr="00457BA9">
                <w:rPr>
                  <w:szCs w:val="21"/>
                </w:rPr>
                <w:t>的票据增加所致。</w:t>
              </w:r>
            </w:p>
          </w:sdtContent>
        </w:sdt>
        <w:p w:rsidR="00DA590C" w:rsidRDefault="003E1C3B">
          <w:pPr>
            <w:rPr>
              <w:szCs w:val="21"/>
            </w:rPr>
          </w:pPr>
        </w:p>
      </w:sdtContent>
    </w:sdt>
    <w:p w:rsidR="00DA590C" w:rsidRDefault="00DA590C" w:rsidP="004A3A29">
      <w:pPr>
        <w:pStyle w:val="3"/>
        <w:numPr>
          <w:ilvl w:val="0"/>
          <w:numId w:val="50"/>
        </w:numPr>
        <w:rPr>
          <w:rFonts w:ascii="宋体" w:hAnsi="宋体"/>
        </w:rPr>
      </w:pPr>
      <w:r>
        <w:rPr>
          <w:rFonts w:ascii="宋体" w:hAnsi="宋体" w:hint="eastAsia"/>
        </w:rPr>
        <w:t>预付款项</w:t>
      </w:r>
    </w:p>
    <w:sdt>
      <w:sdtPr>
        <w:rPr>
          <w:rFonts w:ascii="宋体" w:hAnsi="宋体" w:cs="宋体" w:hint="eastAsia"/>
          <w:b w:val="0"/>
          <w:bCs w:val="0"/>
          <w:kern w:val="0"/>
          <w:szCs w:val="22"/>
        </w:rPr>
        <w:alias w:val="模块:预付款项按账龄列示"/>
        <w:tag w:val="_GBC_4c02994d3bd04bacba6592630552e576"/>
        <w:id w:val="26283310"/>
        <w:lock w:val="sdtLocked"/>
        <w:placeholder>
          <w:docPart w:val="GBC22222222222222222222222222222"/>
        </w:placeholder>
      </w:sdtPr>
      <w:sdtEndPr>
        <w:rPr>
          <w:rFonts w:hint="default"/>
          <w:szCs w:val="24"/>
        </w:rPr>
      </w:sdtEndPr>
      <w:sdtContent>
        <w:p w:rsidR="00DA590C" w:rsidRDefault="00DA590C" w:rsidP="004A3A29">
          <w:pPr>
            <w:pStyle w:val="4"/>
            <w:numPr>
              <w:ilvl w:val="0"/>
              <w:numId w:val="53"/>
            </w:numPr>
            <w:tabs>
              <w:tab w:val="left" w:pos="616"/>
            </w:tabs>
            <w:rPr>
              <w:rFonts w:ascii="宋体" w:hAnsi="宋体"/>
            </w:rPr>
          </w:pPr>
          <w:r>
            <w:rPr>
              <w:rFonts w:ascii="宋体" w:hAnsi="宋体" w:hint="eastAsia"/>
            </w:rPr>
            <w:t>预付</w:t>
          </w:r>
          <w:proofErr w:type="gramStart"/>
          <w:r>
            <w:rPr>
              <w:rFonts w:ascii="宋体" w:hAnsi="宋体" w:hint="eastAsia"/>
            </w:rPr>
            <w:t>款项按账龄</w:t>
          </w:r>
          <w:proofErr w:type="gramEnd"/>
          <w:r>
            <w:rPr>
              <w:rFonts w:ascii="宋体" w:hAnsi="宋体" w:hint="eastAsia"/>
            </w:rPr>
            <w:t>列示</w:t>
          </w:r>
        </w:p>
        <w:sdt>
          <w:sdtPr>
            <w:alias w:val="是否适用：预付款项按账龄列示[双击切换]"/>
            <w:tag w:val="_GBC_af3b3e24767e48f7a70a5cfa609407a2"/>
            <w:id w:val="2628329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b/>
              <w:szCs w:val="21"/>
            </w:rPr>
          </w:pPr>
          <w:r>
            <w:rPr>
              <w:rFonts w:hint="eastAsia"/>
              <w:szCs w:val="21"/>
            </w:rPr>
            <w:t>单位：</w:t>
          </w:r>
          <w:sdt>
            <w:sdtPr>
              <w:rPr>
                <w:rFonts w:hint="eastAsia"/>
                <w:szCs w:val="21"/>
              </w:rPr>
              <w:alias w:val="单位：财务附注：预付账款账龄"/>
              <w:tag w:val="_GBC_9eb28bbf7d374cdf965c7e133b610fb3"/>
              <w:id w:val="262832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6283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361"/>
            <w:gridCol w:w="1891"/>
            <w:gridCol w:w="1877"/>
            <w:gridCol w:w="1875"/>
            <w:gridCol w:w="1891"/>
          </w:tblGrid>
          <w:tr w:rsidR="00DA590C" w:rsidTr="00474A51">
            <w:trPr>
              <w:cantSplit/>
              <w:trHeight w:val="237"/>
            </w:trPr>
            <w:sdt>
              <w:sdtPr>
                <w:tag w:val="_PLD_159a64f22a4a4b1ab31846b4d6034c4c"/>
                <w:id w:val="26283297"/>
                <w:lock w:val="sdtLocked"/>
              </w:sdtPr>
              <w:sdtContent>
                <w:tc>
                  <w:tcPr>
                    <w:tcW w:w="765" w:type="pct"/>
                    <w:vMerge w:val="restart"/>
                    <w:vAlign w:val="center"/>
                  </w:tcPr>
                  <w:p w:rsidR="00DA590C" w:rsidRDefault="00DA590C">
                    <w:pPr>
                      <w:jc w:val="center"/>
                      <w:rPr>
                        <w:szCs w:val="21"/>
                      </w:rPr>
                    </w:pPr>
                    <w:r>
                      <w:rPr>
                        <w:rFonts w:hint="eastAsia"/>
                        <w:szCs w:val="21"/>
                      </w:rPr>
                      <w:t>账龄</w:t>
                    </w:r>
                  </w:p>
                </w:tc>
              </w:sdtContent>
            </w:sdt>
            <w:sdt>
              <w:sdtPr>
                <w:tag w:val="_PLD_6ca82cba92a649d08c6ceb86dd951ef3"/>
                <w:id w:val="26283298"/>
                <w:lock w:val="sdtLocked"/>
              </w:sdtPr>
              <w:sdtContent>
                <w:tc>
                  <w:tcPr>
                    <w:tcW w:w="2118" w:type="pct"/>
                    <w:gridSpan w:val="2"/>
                    <w:vAlign w:val="center"/>
                  </w:tcPr>
                  <w:p w:rsidR="00DA590C" w:rsidRDefault="00DA590C">
                    <w:pPr>
                      <w:jc w:val="center"/>
                      <w:rPr>
                        <w:szCs w:val="21"/>
                      </w:rPr>
                    </w:pPr>
                    <w:r>
                      <w:rPr>
                        <w:rFonts w:hint="eastAsia"/>
                        <w:szCs w:val="21"/>
                      </w:rPr>
                      <w:t>期末余额</w:t>
                    </w:r>
                  </w:p>
                </w:tc>
              </w:sdtContent>
            </w:sdt>
            <w:sdt>
              <w:sdtPr>
                <w:tag w:val="_PLD_365dab2f8fd246d79543ed0d2e6dcab7"/>
                <w:id w:val="26283299"/>
                <w:lock w:val="sdtLocked"/>
              </w:sdtPr>
              <w:sdtContent>
                <w:tc>
                  <w:tcPr>
                    <w:tcW w:w="2117" w:type="pct"/>
                    <w:gridSpan w:val="2"/>
                    <w:vAlign w:val="center"/>
                  </w:tcPr>
                  <w:p w:rsidR="00DA590C" w:rsidRDefault="00DA590C">
                    <w:pPr>
                      <w:jc w:val="center"/>
                      <w:rPr>
                        <w:szCs w:val="21"/>
                      </w:rPr>
                    </w:pPr>
                    <w:r>
                      <w:rPr>
                        <w:rFonts w:hint="eastAsia"/>
                        <w:szCs w:val="21"/>
                      </w:rPr>
                      <w:t>期初余额</w:t>
                    </w:r>
                  </w:p>
                </w:tc>
              </w:sdtContent>
            </w:sdt>
          </w:tr>
          <w:tr w:rsidR="00DA590C" w:rsidTr="00474A51">
            <w:trPr>
              <w:cantSplit/>
            </w:trPr>
            <w:tc>
              <w:tcPr>
                <w:tcW w:w="765" w:type="pct"/>
                <w:vMerge/>
              </w:tcPr>
              <w:p w:rsidR="00DA590C" w:rsidRDefault="00DA590C">
                <w:pPr>
                  <w:rPr>
                    <w:szCs w:val="21"/>
                  </w:rPr>
                </w:pPr>
              </w:p>
            </w:tc>
            <w:sdt>
              <w:sdtPr>
                <w:tag w:val="_PLD_a9d7b721cfa446e9ae31149380da5970"/>
                <w:id w:val="26283300"/>
                <w:lock w:val="sdtLocked"/>
              </w:sdtPr>
              <w:sdtContent>
                <w:tc>
                  <w:tcPr>
                    <w:tcW w:w="1063" w:type="pct"/>
                    <w:vAlign w:val="center"/>
                  </w:tcPr>
                  <w:p w:rsidR="00DA590C" w:rsidRDefault="00DA590C">
                    <w:pPr>
                      <w:jc w:val="center"/>
                      <w:rPr>
                        <w:szCs w:val="21"/>
                      </w:rPr>
                    </w:pPr>
                    <w:r>
                      <w:rPr>
                        <w:rFonts w:hint="eastAsia"/>
                        <w:szCs w:val="21"/>
                      </w:rPr>
                      <w:t>金额</w:t>
                    </w:r>
                  </w:p>
                </w:tc>
              </w:sdtContent>
            </w:sdt>
            <w:sdt>
              <w:sdtPr>
                <w:tag w:val="_PLD_2d8b8f523dcd4c95815b7c8fd528129d"/>
                <w:id w:val="26283301"/>
                <w:lock w:val="sdtLocked"/>
              </w:sdtPr>
              <w:sdtContent>
                <w:tc>
                  <w:tcPr>
                    <w:tcW w:w="1055" w:type="pct"/>
                    <w:vAlign w:val="center"/>
                  </w:tcPr>
                  <w:p w:rsidR="00DA590C" w:rsidRDefault="00DA590C">
                    <w:pPr>
                      <w:jc w:val="center"/>
                      <w:rPr>
                        <w:szCs w:val="21"/>
                      </w:rPr>
                    </w:pPr>
                    <w:r>
                      <w:rPr>
                        <w:rFonts w:hint="eastAsia"/>
                        <w:szCs w:val="21"/>
                      </w:rPr>
                      <w:t>比例</w:t>
                    </w:r>
                    <w:r>
                      <w:rPr>
                        <w:szCs w:val="21"/>
                      </w:rPr>
                      <w:t>(%)</w:t>
                    </w:r>
                  </w:p>
                </w:tc>
              </w:sdtContent>
            </w:sdt>
            <w:sdt>
              <w:sdtPr>
                <w:tag w:val="_PLD_f01816a56b3f4ec1a7d603d3ac318eb1"/>
                <w:id w:val="26283302"/>
                <w:lock w:val="sdtLocked"/>
              </w:sdtPr>
              <w:sdtContent>
                <w:tc>
                  <w:tcPr>
                    <w:tcW w:w="1054" w:type="pct"/>
                    <w:vAlign w:val="center"/>
                  </w:tcPr>
                  <w:p w:rsidR="00DA590C" w:rsidRDefault="00DA590C">
                    <w:pPr>
                      <w:jc w:val="center"/>
                      <w:rPr>
                        <w:szCs w:val="21"/>
                      </w:rPr>
                    </w:pPr>
                    <w:r>
                      <w:rPr>
                        <w:rFonts w:hint="eastAsia"/>
                        <w:szCs w:val="21"/>
                      </w:rPr>
                      <w:t>金额</w:t>
                    </w:r>
                  </w:p>
                </w:tc>
              </w:sdtContent>
            </w:sdt>
            <w:sdt>
              <w:sdtPr>
                <w:tag w:val="_PLD_55adcab5f9be4d24b3d0faaf5403e89a"/>
                <w:id w:val="26283303"/>
                <w:lock w:val="sdtLocked"/>
              </w:sdtPr>
              <w:sdtContent>
                <w:tc>
                  <w:tcPr>
                    <w:tcW w:w="1063" w:type="pct"/>
                    <w:vAlign w:val="center"/>
                  </w:tcPr>
                  <w:p w:rsidR="00DA590C" w:rsidRDefault="00DA590C">
                    <w:pPr>
                      <w:jc w:val="center"/>
                      <w:rPr>
                        <w:szCs w:val="21"/>
                      </w:rPr>
                    </w:pPr>
                    <w:r>
                      <w:rPr>
                        <w:rFonts w:hint="eastAsia"/>
                        <w:szCs w:val="21"/>
                      </w:rPr>
                      <w:t>比例</w:t>
                    </w:r>
                    <w:r>
                      <w:rPr>
                        <w:szCs w:val="21"/>
                      </w:rPr>
                      <w:t>(%)</w:t>
                    </w:r>
                  </w:p>
                </w:tc>
              </w:sdtContent>
            </w:sdt>
          </w:tr>
          <w:tr w:rsidR="00DA590C" w:rsidTr="00DA590C">
            <w:trPr>
              <w:cantSplit/>
            </w:trPr>
            <w:sdt>
              <w:sdtPr>
                <w:tag w:val="_PLD_26543d5743964e32ae30d0d46bd6131c"/>
                <w:id w:val="26283304"/>
                <w:lock w:val="sdtLocked"/>
              </w:sdtPr>
              <w:sdtContent>
                <w:tc>
                  <w:tcPr>
                    <w:tcW w:w="765" w:type="pct"/>
                  </w:tcPr>
                  <w:p w:rsidR="00DA590C" w:rsidRDefault="00DA590C">
                    <w:pPr>
                      <w:rPr>
                        <w:szCs w:val="21"/>
                      </w:rPr>
                    </w:pPr>
                    <w:proofErr w:type="gramStart"/>
                    <w:r>
                      <w:rPr>
                        <w:rFonts w:hint="eastAsia"/>
                        <w:szCs w:val="21"/>
                      </w:rPr>
                      <w:t>1年以内</w:t>
                    </w:r>
                    <w:proofErr w:type="gramEnd"/>
                  </w:p>
                </w:tc>
              </w:sdtContent>
            </w:sdt>
            <w:tc>
              <w:tcPr>
                <w:tcW w:w="1063" w:type="pct"/>
                <w:vAlign w:val="center"/>
              </w:tcPr>
              <w:p w:rsidR="00DA590C" w:rsidRDefault="00DA590C" w:rsidP="00DA590C">
                <w:pPr>
                  <w:jc w:val="right"/>
                  <w:rPr>
                    <w:sz w:val="24"/>
                  </w:rPr>
                </w:pPr>
                <w:r>
                  <w:t>20,012,449.53</w:t>
                </w:r>
              </w:p>
            </w:tc>
            <w:tc>
              <w:tcPr>
                <w:tcW w:w="1055" w:type="pct"/>
                <w:vAlign w:val="center"/>
              </w:tcPr>
              <w:p w:rsidR="00DA590C" w:rsidRDefault="00DA590C" w:rsidP="00DA590C">
                <w:pPr>
                  <w:jc w:val="right"/>
                  <w:rPr>
                    <w:sz w:val="24"/>
                  </w:rPr>
                </w:pPr>
                <w:r>
                  <w:t>95.13</w:t>
                </w:r>
              </w:p>
            </w:tc>
            <w:tc>
              <w:tcPr>
                <w:tcW w:w="1054" w:type="pct"/>
                <w:vAlign w:val="center"/>
              </w:tcPr>
              <w:p w:rsidR="00DA590C" w:rsidRDefault="00DA590C" w:rsidP="00DA590C">
                <w:pPr>
                  <w:jc w:val="right"/>
                  <w:rPr>
                    <w:sz w:val="24"/>
                  </w:rPr>
                </w:pPr>
                <w:r>
                  <w:t>9,886,613.79</w:t>
                </w:r>
              </w:p>
            </w:tc>
            <w:tc>
              <w:tcPr>
                <w:tcW w:w="1063" w:type="pct"/>
                <w:vAlign w:val="center"/>
              </w:tcPr>
              <w:p w:rsidR="00DA590C" w:rsidRDefault="00DA590C" w:rsidP="00DA590C">
                <w:pPr>
                  <w:jc w:val="right"/>
                  <w:rPr>
                    <w:sz w:val="24"/>
                  </w:rPr>
                </w:pPr>
                <w:r>
                  <w:t>99.90</w:t>
                </w:r>
              </w:p>
            </w:tc>
          </w:tr>
          <w:tr w:rsidR="00DA590C" w:rsidTr="00DA590C">
            <w:trPr>
              <w:cantSplit/>
            </w:trPr>
            <w:sdt>
              <w:sdtPr>
                <w:tag w:val="_PLD_fa162d7579db4acd997484df51e51de6"/>
                <w:id w:val="26283305"/>
                <w:lock w:val="sdtLocked"/>
              </w:sdtPr>
              <w:sdtContent>
                <w:tc>
                  <w:tcPr>
                    <w:tcW w:w="765" w:type="pct"/>
                  </w:tcPr>
                  <w:p w:rsidR="00DA590C" w:rsidRDefault="00DA590C">
                    <w:pPr>
                      <w:rPr>
                        <w:szCs w:val="21"/>
                      </w:rPr>
                    </w:pPr>
                    <w:r>
                      <w:rPr>
                        <w:rFonts w:hint="eastAsia"/>
                        <w:szCs w:val="21"/>
                      </w:rPr>
                      <w:t>1至2年</w:t>
                    </w:r>
                  </w:p>
                </w:tc>
              </w:sdtContent>
            </w:sdt>
            <w:tc>
              <w:tcPr>
                <w:tcW w:w="1063" w:type="pct"/>
                <w:vAlign w:val="center"/>
              </w:tcPr>
              <w:p w:rsidR="00DA590C" w:rsidRDefault="00DA590C" w:rsidP="00DA590C">
                <w:pPr>
                  <w:jc w:val="right"/>
                  <w:rPr>
                    <w:sz w:val="24"/>
                  </w:rPr>
                </w:pPr>
                <w:r>
                  <w:t>1,025,163.07</w:t>
                </w:r>
              </w:p>
            </w:tc>
            <w:tc>
              <w:tcPr>
                <w:tcW w:w="1055" w:type="pct"/>
                <w:vAlign w:val="center"/>
              </w:tcPr>
              <w:p w:rsidR="00DA590C" w:rsidRDefault="00DA590C" w:rsidP="00DA590C">
                <w:pPr>
                  <w:jc w:val="right"/>
                  <w:rPr>
                    <w:sz w:val="24"/>
                  </w:rPr>
                </w:pPr>
                <w:r>
                  <w:t>4.87</w:t>
                </w:r>
              </w:p>
            </w:tc>
            <w:tc>
              <w:tcPr>
                <w:tcW w:w="1054" w:type="pct"/>
                <w:vAlign w:val="center"/>
              </w:tcPr>
              <w:p w:rsidR="00DA590C" w:rsidRDefault="00DA590C" w:rsidP="00DA590C">
                <w:pPr>
                  <w:jc w:val="right"/>
                  <w:rPr>
                    <w:sz w:val="24"/>
                  </w:rPr>
                </w:pPr>
                <w:r>
                  <w:t>9,875.16</w:t>
                </w:r>
              </w:p>
            </w:tc>
            <w:tc>
              <w:tcPr>
                <w:tcW w:w="1063" w:type="pct"/>
                <w:vAlign w:val="center"/>
              </w:tcPr>
              <w:p w:rsidR="00DA590C" w:rsidRDefault="00DA590C" w:rsidP="00DA590C">
                <w:pPr>
                  <w:jc w:val="right"/>
                  <w:rPr>
                    <w:sz w:val="24"/>
                  </w:rPr>
                </w:pPr>
                <w:r>
                  <w:t>0.10</w:t>
                </w:r>
              </w:p>
            </w:tc>
          </w:tr>
          <w:tr w:rsidR="00DA590C" w:rsidTr="00DA590C">
            <w:trPr>
              <w:cantSplit/>
            </w:trPr>
            <w:sdt>
              <w:sdtPr>
                <w:tag w:val="_PLD_43897a3965694d6691fcba6be58bfd88"/>
                <w:id w:val="26283306"/>
                <w:lock w:val="sdtLocked"/>
              </w:sdtPr>
              <w:sdtContent>
                <w:tc>
                  <w:tcPr>
                    <w:tcW w:w="765" w:type="pct"/>
                  </w:tcPr>
                  <w:p w:rsidR="00DA590C" w:rsidRDefault="00DA590C">
                    <w:pPr>
                      <w:rPr>
                        <w:szCs w:val="21"/>
                      </w:rPr>
                    </w:pPr>
                    <w:r>
                      <w:rPr>
                        <w:rFonts w:hint="eastAsia"/>
                        <w:szCs w:val="21"/>
                      </w:rPr>
                      <w:t>2至3年</w:t>
                    </w:r>
                  </w:p>
                </w:tc>
              </w:sdtContent>
            </w:sdt>
            <w:tc>
              <w:tcPr>
                <w:tcW w:w="1063" w:type="pct"/>
                <w:vAlign w:val="center"/>
              </w:tcPr>
              <w:p w:rsidR="00DA590C" w:rsidRDefault="00DA590C" w:rsidP="00DA590C">
                <w:pPr>
                  <w:jc w:val="right"/>
                  <w:rPr>
                    <w:sz w:val="24"/>
                  </w:rPr>
                </w:pPr>
                <w:r>
                  <w:t>76.19</w:t>
                </w:r>
              </w:p>
            </w:tc>
            <w:tc>
              <w:tcPr>
                <w:tcW w:w="1055" w:type="pct"/>
                <w:vAlign w:val="center"/>
              </w:tcPr>
              <w:p w:rsidR="00DA590C" w:rsidRDefault="00DA590C" w:rsidP="00DA590C">
                <w:pPr>
                  <w:jc w:val="right"/>
                  <w:rPr>
                    <w:sz w:val="24"/>
                  </w:rPr>
                </w:pPr>
                <w:r>
                  <w:t>0.00</w:t>
                </w:r>
              </w:p>
            </w:tc>
            <w:tc>
              <w:tcPr>
                <w:tcW w:w="1054" w:type="pct"/>
                <w:vAlign w:val="center"/>
              </w:tcPr>
              <w:p w:rsidR="00DA590C" w:rsidRDefault="00DA590C" w:rsidP="00DA590C">
                <w:pPr>
                  <w:jc w:val="right"/>
                  <w:rPr>
                    <w:sz w:val="24"/>
                  </w:rPr>
                </w:pPr>
                <w:r>
                  <w:t>457.65</w:t>
                </w:r>
              </w:p>
            </w:tc>
            <w:tc>
              <w:tcPr>
                <w:tcW w:w="1063" w:type="pct"/>
                <w:vAlign w:val="center"/>
              </w:tcPr>
              <w:p w:rsidR="00DA590C" w:rsidRPr="00B262AD" w:rsidRDefault="00DA590C" w:rsidP="00DA590C">
                <w:pPr>
                  <w:jc w:val="right"/>
                  <w:rPr>
                    <w:szCs w:val="21"/>
                  </w:rPr>
                </w:pPr>
                <w:r w:rsidRPr="00B262AD">
                  <w:rPr>
                    <w:szCs w:val="21"/>
                  </w:rPr>
                  <w:t>0.00</w:t>
                </w:r>
              </w:p>
            </w:tc>
          </w:tr>
          <w:tr w:rsidR="00DA590C" w:rsidTr="00474A51">
            <w:trPr>
              <w:cantSplit/>
            </w:trPr>
            <w:sdt>
              <w:sdtPr>
                <w:tag w:val="_PLD_bb596048f7e846139c705c6214cec5e4"/>
                <w:id w:val="26283307"/>
                <w:lock w:val="sdtLocked"/>
              </w:sdtPr>
              <w:sdtContent>
                <w:tc>
                  <w:tcPr>
                    <w:tcW w:w="765" w:type="pct"/>
                  </w:tcPr>
                  <w:p w:rsidR="00DA590C" w:rsidRDefault="00DA590C">
                    <w:pPr>
                      <w:rPr>
                        <w:szCs w:val="21"/>
                      </w:rPr>
                    </w:pPr>
                    <w:proofErr w:type="gramStart"/>
                    <w:r>
                      <w:rPr>
                        <w:rFonts w:hint="eastAsia"/>
                        <w:szCs w:val="21"/>
                      </w:rPr>
                      <w:t>3年以上</w:t>
                    </w:r>
                    <w:proofErr w:type="gramEnd"/>
                  </w:p>
                </w:tc>
              </w:sdtContent>
            </w:sdt>
            <w:tc>
              <w:tcPr>
                <w:tcW w:w="1063" w:type="pct"/>
              </w:tcPr>
              <w:p w:rsidR="00DA590C" w:rsidRDefault="00DA590C" w:rsidP="00DA590C">
                <w:pPr>
                  <w:jc w:val="right"/>
                  <w:rPr>
                    <w:szCs w:val="21"/>
                  </w:rPr>
                </w:pPr>
              </w:p>
            </w:tc>
            <w:tc>
              <w:tcPr>
                <w:tcW w:w="1055" w:type="pct"/>
              </w:tcPr>
              <w:p w:rsidR="00DA590C" w:rsidRDefault="00DA590C" w:rsidP="00DA590C">
                <w:pPr>
                  <w:jc w:val="right"/>
                  <w:rPr>
                    <w:szCs w:val="21"/>
                  </w:rPr>
                </w:pPr>
              </w:p>
            </w:tc>
            <w:tc>
              <w:tcPr>
                <w:tcW w:w="1054" w:type="pct"/>
              </w:tcPr>
              <w:p w:rsidR="00DA590C" w:rsidRDefault="00DA590C" w:rsidP="00DA590C">
                <w:pPr>
                  <w:jc w:val="right"/>
                  <w:rPr>
                    <w:szCs w:val="21"/>
                  </w:rPr>
                </w:pPr>
              </w:p>
            </w:tc>
            <w:tc>
              <w:tcPr>
                <w:tcW w:w="1063" w:type="pct"/>
              </w:tcPr>
              <w:p w:rsidR="00DA590C" w:rsidRDefault="00DA590C" w:rsidP="00DA590C">
                <w:pPr>
                  <w:jc w:val="right"/>
                  <w:rPr>
                    <w:szCs w:val="21"/>
                  </w:rPr>
                </w:pPr>
              </w:p>
            </w:tc>
          </w:tr>
          <w:tr w:rsidR="00DA590C" w:rsidTr="00DA590C">
            <w:trPr>
              <w:cantSplit/>
            </w:trPr>
            <w:sdt>
              <w:sdtPr>
                <w:tag w:val="_PLD_773a38e1adc44faa97354ca876a6da1b"/>
                <w:id w:val="26283308"/>
                <w:lock w:val="sdtLocked"/>
              </w:sdtPr>
              <w:sdtContent>
                <w:tc>
                  <w:tcPr>
                    <w:tcW w:w="765" w:type="pct"/>
                  </w:tcPr>
                  <w:p w:rsidR="00DA590C" w:rsidRDefault="00DA590C">
                    <w:pPr>
                      <w:jc w:val="center"/>
                      <w:rPr>
                        <w:szCs w:val="21"/>
                      </w:rPr>
                    </w:pPr>
                    <w:r>
                      <w:rPr>
                        <w:rFonts w:hint="eastAsia"/>
                        <w:szCs w:val="21"/>
                      </w:rPr>
                      <w:t>合计</w:t>
                    </w:r>
                  </w:p>
                </w:tc>
              </w:sdtContent>
            </w:sdt>
            <w:tc>
              <w:tcPr>
                <w:tcW w:w="1063" w:type="pct"/>
                <w:vAlign w:val="center"/>
              </w:tcPr>
              <w:p w:rsidR="00DA590C" w:rsidRDefault="00DA590C" w:rsidP="00DA590C">
                <w:pPr>
                  <w:jc w:val="right"/>
                  <w:rPr>
                    <w:sz w:val="24"/>
                  </w:rPr>
                </w:pPr>
                <w:r>
                  <w:t>21,037,688.79</w:t>
                </w:r>
              </w:p>
            </w:tc>
            <w:tc>
              <w:tcPr>
                <w:tcW w:w="1055" w:type="pct"/>
                <w:vAlign w:val="center"/>
              </w:tcPr>
              <w:p w:rsidR="00DA590C" w:rsidRDefault="00DA590C" w:rsidP="00DA590C">
                <w:pPr>
                  <w:jc w:val="right"/>
                  <w:rPr>
                    <w:sz w:val="24"/>
                  </w:rPr>
                </w:pPr>
                <w:r>
                  <w:t>100.00</w:t>
                </w:r>
              </w:p>
            </w:tc>
            <w:tc>
              <w:tcPr>
                <w:tcW w:w="1054" w:type="pct"/>
                <w:vAlign w:val="center"/>
              </w:tcPr>
              <w:p w:rsidR="00DA590C" w:rsidRDefault="00DA590C" w:rsidP="00DA590C">
                <w:pPr>
                  <w:jc w:val="right"/>
                  <w:rPr>
                    <w:sz w:val="24"/>
                  </w:rPr>
                </w:pPr>
                <w:r>
                  <w:t>9,896,946.60</w:t>
                </w:r>
              </w:p>
            </w:tc>
            <w:tc>
              <w:tcPr>
                <w:tcW w:w="1063" w:type="pct"/>
                <w:vAlign w:val="center"/>
              </w:tcPr>
              <w:p w:rsidR="00DA590C" w:rsidRDefault="00DA590C" w:rsidP="00DA590C">
                <w:pPr>
                  <w:jc w:val="right"/>
                  <w:rPr>
                    <w:sz w:val="24"/>
                  </w:rPr>
                </w:pPr>
                <w:r>
                  <w:t>100</w:t>
                </w:r>
                <w:r>
                  <w:rPr>
                    <w:rFonts w:hint="eastAsia"/>
                  </w:rPr>
                  <w:t>.00</w:t>
                </w:r>
              </w:p>
            </w:tc>
          </w:tr>
        </w:tbl>
        <w:p w:rsidR="00DA590C" w:rsidRDefault="00DA590C">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26283309"/>
            <w:lock w:val="sdtLocked"/>
            <w:placeholder>
              <w:docPart w:val="GBC22222222222222222222222222222"/>
            </w:placeholder>
          </w:sdtPr>
          <w:sdtContent>
            <w:p w:rsidR="00DA590C" w:rsidRDefault="00DA590C">
              <w:pPr>
                <w:snapToGrid w:val="0"/>
                <w:spacing w:line="240" w:lineRule="atLeast"/>
                <w:rPr>
                  <w:szCs w:val="21"/>
                </w:rPr>
              </w:pPr>
              <w:r>
                <w:rPr>
                  <w:rFonts w:hint="eastAsia"/>
                  <w:szCs w:val="21"/>
                </w:rPr>
                <w:t>无</w:t>
              </w:r>
            </w:p>
          </w:sdtContent>
        </w:sdt>
      </w:sdtContent>
    </w:sdt>
    <w:p w:rsidR="00DA590C" w:rsidRDefault="00DA590C">
      <w:pPr>
        <w:rPr>
          <w:szCs w:val="21"/>
        </w:rPr>
      </w:pPr>
    </w:p>
    <w:sdt>
      <w:sdtPr>
        <w:rPr>
          <w:rFonts w:ascii="宋体" w:hAnsi="宋体" w:cs="宋体" w:hint="eastAsia"/>
          <w:b w:val="0"/>
          <w:bCs w:val="0"/>
          <w:kern w:val="0"/>
          <w:szCs w:val="24"/>
        </w:rPr>
        <w:alias w:val="模块:预付款项金额前五名单位情况"/>
        <w:tag w:val="_GBC_2c5fba8651a04a6d88c0c9fc33310c57"/>
        <w:id w:val="26283313"/>
        <w:lock w:val="sdtLocked"/>
        <w:placeholder>
          <w:docPart w:val="GBC22222222222222222222222222222"/>
        </w:placeholder>
      </w:sdtPr>
      <w:sdtContent>
        <w:p w:rsidR="00DA590C" w:rsidRDefault="00DA590C" w:rsidP="004A3A29">
          <w:pPr>
            <w:pStyle w:val="4"/>
            <w:numPr>
              <w:ilvl w:val="0"/>
              <w:numId w:val="53"/>
            </w:numPr>
            <w:tabs>
              <w:tab w:val="left" w:pos="616"/>
            </w:tabs>
            <w:snapToGrid w:val="0"/>
            <w:spacing w:line="240" w:lineRule="atLeast"/>
            <w:jc w:val="left"/>
            <w:rPr>
              <w:rFonts w:ascii="宋体" w:hAnsi="宋体"/>
              <w:szCs w:val="21"/>
            </w:rPr>
          </w:pPr>
          <w:r>
            <w:rPr>
              <w:rFonts w:ascii="宋体" w:hAnsi="宋体" w:hint="eastAsia"/>
            </w:rPr>
            <w:t>按预付对象归集的期末余额前五名的预付款情况</w:t>
          </w:r>
        </w:p>
        <w:sdt>
          <w:sdtPr>
            <w:rPr>
              <w:rFonts w:hint="eastAsia"/>
              <w:szCs w:val="21"/>
            </w:rPr>
            <w:alias w:val="是否适用：按预付对象归集的期末余额前五名的预付款情况[双击切换]"/>
            <w:tag w:val="_GBC_a1864f04af6d49bdb434d74a7f29f8c3"/>
            <w:id w:val="26283311"/>
            <w:lock w:val="sdtLocked"/>
            <w:placeholder>
              <w:docPart w:val="GBC22222222222222222222222222222"/>
            </w:placeholder>
          </w:sdtPr>
          <w:sdtContent>
            <w:p w:rsidR="00DA590C" w:rsidRDefault="003E1C3B">
              <w:pPr>
                <w:snapToGrid w:val="0"/>
                <w:spacing w:line="240" w:lineRule="atLeast"/>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e2f1aa285f174786838e4fcd54656fec"/>
            <w:id w:val="26283312"/>
            <w:lock w:val="sdtLocked"/>
            <w:placeholder>
              <w:docPart w:val="GBC22222222222222222222222222222"/>
            </w:placeholder>
          </w:sdtPr>
          <w:sdtContent>
            <w:p w:rsidR="00DA590C" w:rsidRDefault="00DA590C" w:rsidP="00DA590C">
              <w:pPr>
                <w:snapToGrid w:val="0"/>
                <w:spacing w:line="240" w:lineRule="atLeast"/>
                <w:jc w:val="right"/>
              </w:pPr>
              <w:r>
                <w:rPr>
                  <w:rFonts w:hint="eastAsia"/>
                </w:rPr>
                <w:t>币种：人民币   单位：元</w:t>
              </w:r>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tblPr>
              <w:tblGrid>
                <w:gridCol w:w="3119"/>
                <w:gridCol w:w="2755"/>
                <w:gridCol w:w="3072"/>
              </w:tblGrid>
              <w:tr w:rsidR="00DA590C" w:rsidRPr="003406D5" w:rsidTr="00DA590C">
                <w:trPr>
                  <w:trHeight w:val="227"/>
                  <w:tblHeader/>
                  <w:jc w:val="center"/>
                </w:trPr>
                <w:tc>
                  <w:tcPr>
                    <w:tcW w:w="1743"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单位名称</w:t>
                    </w:r>
                  </w:p>
                </w:tc>
                <w:tc>
                  <w:tcPr>
                    <w:tcW w:w="1540"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余额</w:t>
                    </w:r>
                  </w:p>
                </w:tc>
                <w:tc>
                  <w:tcPr>
                    <w:tcW w:w="1717"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占应收账款余额的比例（%）</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第一名</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8,671,881.36</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51.70</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第二名</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1,067,010.81</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6.36</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第三名</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723,247.15</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4.31</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lastRenderedPageBreak/>
                      <w:t>第四名</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554,552.30</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3.31</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rPr>
                        <w:rFonts w:asciiTheme="minorEastAsia" w:hAnsiTheme="minorEastAsia"/>
                      </w:rPr>
                    </w:pPr>
                    <w:r w:rsidRPr="00977B78">
                      <w:rPr>
                        <w:rFonts w:asciiTheme="minorEastAsia" w:hAnsiTheme="minorEastAsia" w:hint="eastAsia"/>
                        <w:color w:val="000000"/>
                      </w:rPr>
                      <w:t>第五名</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380,940.67</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2.27</w:t>
                    </w:r>
                  </w:p>
                </w:tc>
              </w:tr>
              <w:tr w:rsidR="00DA590C" w:rsidRPr="003406D5" w:rsidTr="00DA590C">
                <w:trPr>
                  <w:trHeight w:val="227"/>
                  <w:jc w:val="center"/>
                </w:trPr>
                <w:tc>
                  <w:tcPr>
                    <w:tcW w:w="1743" w:type="pct"/>
                    <w:shd w:val="clear" w:color="auto" w:fill="auto"/>
                    <w:vAlign w:val="center"/>
                  </w:tcPr>
                  <w:p w:rsidR="00DA590C" w:rsidRPr="00977B78" w:rsidRDefault="00DA590C" w:rsidP="00DA590C">
                    <w:pPr>
                      <w:adjustRightInd w:val="0"/>
                      <w:jc w:val="center"/>
                      <w:rPr>
                        <w:rFonts w:asciiTheme="minorEastAsia" w:hAnsiTheme="minorEastAsia"/>
                      </w:rPr>
                    </w:pPr>
                    <w:r w:rsidRPr="00977B78">
                      <w:rPr>
                        <w:rFonts w:asciiTheme="minorEastAsia" w:hAnsiTheme="minorEastAsia"/>
                      </w:rPr>
                      <w:t>合计</w:t>
                    </w:r>
                  </w:p>
                </w:tc>
                <w:tc>
                  <w:tcPr>
                    <w:tcW w:w="1540"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11,397,632.29</w:t>
                    </w:r>
                  </w:p>
                </w:tc>
                <w:tc>
                  <w:tcPr>
                    <w:tcW w:w="1717" w:type="pct"/>
                    <w:shd w:val="clear" w:color="auto" w:fill="auto"/>
                    <w:vAlign w:val="center"/>
                  </w:tcPr>
                  <w:p w:rsidR="00DA590C" w:rsidRPr="00977B78" w:rsidRDefault="00DA590C" w:rsidP="00DA590C">
                    <w:pPr>
                      <w:adjustRightInd w:val="0"/>
                      <w:jc w:val="right"/>
                      <w:rPr>
                        <w:rFonts w:asciiTheme="minorEastAsia" w:hAnsiTheme="minorEastAsia"/>
                      </w:rPr>
                    </w:pPr>
                    <w:r w:rsidRPr="00977B78">
                      <w:rPr>
                        <w:rFonts w:asciiTheme="minorEastAsia" w:hAnsiTheme="minorEastAsia"/>
                      </w:rPr>
                      <w:t>67.96</w:t>
                    </w:r>
                  </w:p>
                </w:tc>
              </w:tr>
            </w:tbl>
            <w:p w:rsidR="00DA590C" w:rsidRDefault="003E1C3B">
              <w:pPr>
                <w:snapToGrid w:val="0"/>
                <w:spacing w:line="240" w:lineRule="atLeast"/>
                <w:rPr>
                  <w:szCs w:val="21"/>
                </w:rPr>
              </w:pPr>
            </w:p>
          </w:sdtContent>
        </w:sdt>
      </w:sdtContent>
    </w:sdt>
    <w:sdt>
      <w:sdtPr>
        <w:rPr>
          <w:rFonts w:hint="eastAsia"/>
          <w:b/>
          <w:bCs/>
        </w:rPr>
        <w:alias w:val="模块:预付款项的说明"/>
        <w:tag w:val="_GBC_ee9bedfa5e5340c9b02fb474f1a1fc26"/>
        <w:id w:val="26283315"/>
        <w:lock w:val="sdtLocked"/>
        <w:placeholder>
          <w:docPart w:val="GBC22222222222222222222222222222"/>
        </w:placeholder>
      </w:sdtPr>
      <w:sdtEndPr>
        <w:rPr>
          <w:rFonts w:hint="default"/>
          <w:b w:val="0"/>
          <w:bCs w:val="0"/>
        </w:rPr>
      </w:sdtEndPr>
      <w:sdtContent>
        <w:p w:rsidR="00DA590C" w:rsidRDefault="00DA590C">
          <w:r>
            <w:rPr>
              <w:rFonts w:hint="eastAsia"/>
            </w:rPr>
            <w:t>其他说明</w:t>
          </w:r>
        </w:p>
        <w:sdt>
          <w:sdtPr>
            <w:alias w:val="是否适用：预付帐款的说明[双击切换]"/>
            <w:tag w:val="_GBC_c712ee6483d44c77b1f563e552689c6d"/>
            <w:id w:val="2628331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3"/>
        <w:numPr>
          <w:ilvl w:val="0"/>
          <w:numId w:val="50"/>
        </w:numPr>
        <w:rPr>
          <w:rFonts w:ascii="宋体" w:hAnsi="宋体"/>
        </w:rPr>
      </w:pPr>
      <w:r>
        <w:rPr>
          <w:rFonts w:ascii="宋体" w:hAnsi="宋体" w:hint="eastAsia"/>
        </w:rPr>
        <w:t>其他应收款</w:t>
      </w:r>
    </w:p>
    <w:bookmarkStart w:id="110" w:name="_Hlk10467611" w:displacedByCustomXml="next"/>
    <w:sdt>
      <w:sdtPr>
        <w:rPr>
          <w:rFonts w:ascii="宋体" w:hAnsi="宋体" w:cs="宋体" w:hint="eastAsia"/>
          <w:b w:val="0"/>
          <w:bCs w:val="0"/>
          <w:kern w:val="0"/>
          <w:szCs w:val="24"/>
        </w:rPr>
        <w:alias w:val="模块:分类列示"/>
        <w:tag w:val="_SEC_440b8bdb86984dd89d750fdd7845fe71"/>
        <w:id w:val="26283327"/>
        <w:lock w:val="sdtLocked"/>
        <w:placeholder>
          <w:docPart w:val="GBC22222222222222222222222222222"/>
        </w:placeholder>
      </w:sdtPr>
      <w:sdtEndPr>
        <w:rPr>
          <w:rFonts w:hint="default"/>
        </w:rPr>
      </w:sdtEndPr>
      <w:sdtContent>
        <w:p w:rsidR="00DA590C" w:rsidRDefault="00DA590C">
          <w:pPr>
            <w:pStyle w:val="4"/>
            <w:rPr>
              <w:rFonts w:ascii="宋体" w:hAnsi="宋体"/>
            </w:rPr>
          </w:pPr>
          <w:r>
            <w:rPr>
              <w:rFonts w:ascii="宋体" w:hAnsi="宋体" w:hint="eastAsia"/>
            </w:rPr>
            <w:t>项目列示</w:t>
          </w:r>
        </w:p>
        <w:sdt>
          <w:sdtPr>
            <w:alias w:val="是否适用：其他应收款分类列示[双击切换]"/>
            <w:tag w:val="_GBC_23e3e9ad53624abaaa00fc7f7c24842a"/>
            <w:id w:val="2628331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其他应收款分类列示"/>
              <w:tag w:val="_GBC_b73f89c776a341249ed520fe726b4db9"/>
              <w:id w:val="262833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a23554f2403346ea97b8fb1ef551ebe4"/>
              <w:id w:val="262833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8"/>
            <w:gridCol w:w="2939"/>
            <w:gridCol w:w="2922"/>
          </w:tblGrid>
          <w:tr w:rsidR="00DA590C" w:rsidTr="004E7A0E">
            <w:trPr>
              <w:cantSplit/>
            </w:trPr>
            <w:sdt>
              <w:sdtPr>
                <w:tag w:val="_PLD_3b049b9a7f344665a70a23c402afbda5"/>
                <w:id w:val="26283319"/>
                <w:lock w:val="sdtLocked"/>
              </w:sdtPr>
              <w:sdtContent>
                <w:tc>
                  <w:tcPr>
                    <w:tcW w:w="1765" w:type="pct"/>
                    <w:vAlign w:val="center"/>
                  </w:tcPr>
                  <w:p w:rsidR="00DA590C" w:rsidRDefault="00DA590C">
                    <w:pPr>
                      <w:jc w:val="center"/>
                      <w:rPr>
                        <w:szCs w:val="21"/>
                      </w:rPr>
                    </w:pPr>
                    <w:r>
                      <w:rPr>
                        <w:rFonts w:hint="eastAsia"/>
                        <w:szCs w:val="21"/>
                      </w:rPr>
                      <w:t>项目</w:t>
                    </w:r>
                  </w:p>
                </w:tc>
              </w:sdtContent>
            </w:sdt>
            <w:sdt>
              <w:sdtPr>
                <w:tag w:val="_PLD_550a4ba0fb444ea69297bd36780a7618"/>
                <w:id w:val="26283320"/>
                <w:lock w:val="sdtLocked"/>
              </w:sdtPr>
              <w:sdtContent>
                <w:tc>
                  <w:tcPr>
                    <w:tcW w:w="1622" w:type="pct"/>
                    <w:vAlign w:val="center"/>
                  </w:tcPr>
                  <w:p w:rsidR="00DA590C" w:rsidRDefault="00DA590C">
                    <w:pPr>
                      <w:jc w:val="center"/>
                      <w:rPr>
                        <w:szCs w:val="21"/>
                      </w:rPr>
                    </w:pPr>
                    <w:r>
                      <w:rPr>
                        <w:rFonts w:hint="eastAsia"/>
                        <w:szCs w:val="21"/>
                      </w:rPr>
                      <w:t>期末余额</w:t>
                    </w:r>
                  </w:p>
                </w:tc>
              </w:sdtContent>
            </w:sdt>
            <w:sdt>
              <w:sdtPr>
                <w:tag w:val="_PLD_d58c3f70487c440b99a9f440a2d57d1e"/>
                <w:id w:val="26283321"/>
                <w:lock w:val="sdtLocked"/>
              </w:sdtPr>
              <w:sdtContent>
                <w:tc>
                  <w:tcPr>
                    <w:tcW w:w="1613" w:type="pct"/>
                    <w:vAlign w:val="center"/>
                  </w:tcPr>
                  <w:p w:rsidR="00DA590C" w:rsidRDefault="00DA590C">
                    <w:pPr>
                      <w:jc w:val="center"/>
                      <w:rPr>
                        <w:szCs w:val="21"/>
                      </w:rPr>
                    </w:pPr>
                    <w:r>
                      <w:rPr>
                        <w:rFonts w:hint="eastAsia"/>
                        <w:szCs w:val="21"/>
                      </w:rPr>
                      <w:t>期初余额</w:t>
                    </w:r>
                  </w:p>
                </w:tc>
              </w:sdtContent>
            </w:sdt>
          </w:tr>
          <w:tr w:rsidR="00DA590C" w:rsidTr="004E7A0E">
            <w:trPr>
              <w:cantSplit/>
            </w:trPr>
            <w:sdt>
              <w:sdtPr>
                <w:tag w:val="_PLD_6a77c21d56bf4de7bfea2b3078ae9e86"/>
                <w:id w:val="26283322"/>
                <w:lock w:val="sdtLocked"/>
              </w:sdtPr>
              <w:sdtContent>
                <w:tc>
                  <w:tcPr>
                    <w:tcW w:w="1765" w:type="pct"/>
                  </w:tcPr>
                  <w:p w:rsidR="00DA590C" w:rsidRDefault="00DA590C">
                    <w:pPr>
                      <w:ind w:right="5"/>
                      <w:rPr>
                        <w:szCs w:val="21"/>
                      </w:rPr>
                    </w:pPr>
                    <w:r>
                      <w:rPr>
                        <w:rFonts w:hint="eastAsia"/>
                        <w:szCs w:val="21"/>
                      </w:rPr>
                      <w:t>应收利息</w:t>
                    </w:r>
                  </w:p>
                </w:tc>
              </w:sdtContent>
            </w:sdt>
            <w:tc>
              <w:tcPr>
                <w:tcW w:w="1622" w:type="pct"/>
              </w:tcPr>
              <w:p w:rsidR="00DA590C" w:rsidRDefault="00DA590C">
                <w:pPr>
                  <w:ind w:right="5"/>
                  <w:jc w:val="right"/>
                  <w:rPr>
                    <w:szCs w:val="21"/>
                  </w:rPr>
                </w:pPr>
              </w:p>
            </w:tc>
            <w:tc>
              <w:tcPr>
                <w:tcW w:w="1613" w:type="pct"/>
              </w:tcPr>
              <w:p w:rsidR="00DA590C" w:rsidRDefault="00DA590C">
                <w:pPr>
                  <w:ind w:right="5"/>
                  <w:jc w:val="right"/>
                  <w:rPr>
                    <w:szCs w:val="21"/>
                  </w:rPr>
                </w:pPr>
              </w:p>
            </w:tc>
          </w:tr>
          <w:tr w:rsidR="00DA590C" w:rsidTr="004E7A0E">
            <w:trPr>
              <w:cantSplit/>
            </w:trPr>
            <w:sdt>
              <w:sdtPr>
                <w:tag w:val="_PLD_d5542663fde44485b06eb5b2144b7f62"/>
                <w:id w:val="26283323"/>
                <w:lock w:val="sdtLocked"/>
              </w:sdtPr>
              <w:sdtContent>
                <w:tc>
                  <w:tcPr>
                    <w:tcW w:w="1765" w:type="pct"/>
                  </w:tcPr>
                  <w:p w:rsidR="00DA590C" w:rsidRDefault="00DA590C">
                    <w:pPr>
                      <w:ind w:right="5"/>
                      <w:rPr>
                        <w:szCs w:val="21"/>
                      </w:rPr>
                    </w:pPr>
                    <w:r>
                      <w:rPr>
                        <w:rFonts w:hint="eastAsia"/>
                        <w:szCs w:val="21"/>
                      </w:rPr>
                      <w:t>应收股利</w:t>
                    </w:r>
                  </w:p>
                </w:tc>
              </w:sdtContent>
            </w:sdt>
            <w:tc>
              <w:tcPr>
                <w:tcW w:w="1622" w:type="pct"/>
              </w:tcPr>
              <w:p w:rsidR="00DA590C" w:rsidRDefault="00DA590C">
                <w:pPr>
                  <w:ind w:right="5"/>
                  <w:jc w:val="right"/>
                  <w:rPr>
                    <w:szCs w:val="21"/>
                  </w:rPr>
                </w:pPr>
              </w:p>
            </w:tc>
            <w:tc>
              <w:tcPr>
                <w:tcW w:w="1613" w:type="pct"/>
              </w:tcPr>
              <w:p w:rsidR="00DA590C" w:rsidRDefault="00DA590C">
                <w:pPr>
                  <w:ind w:right="5"/>
                  <w:jc w:val="right"/>
                  <w:rPr>
                    <w:szCs w:val="21"/>
                  </w:rPr>
                </w:pPr>
              </w:p>
            </w:tc>
          </w:tr>
          <w:tr w:rsidR="00DA590C" w:rsidTr="00DA590C">
            <w:trPr>
              <w:cantSplit/>
            </w:trPr>
            <w:sdt>
              <w:sdtPr>
                <w:tag w:val="_PLD_fadacacf8b7d4e10a081b5eae54fea6b"/>
                <w:id w:val="26283324"/>
                <w:lock w:val="sdtLocked"/>
              </w:sdtPr>
              <w:sdtContent>
                <w:tc>
                  <w:tcPr>
                    <w:tcW w:w="1765" w:type="pct"/>
                  </w:tcPr>
                  <w:p w:rsidR="00DA590C" w:rsidRDefault="00DA590C">
                    <w:pPr>
                      <w:ind w:right="5"/>
                      <w:rPr>
                        <w:szCs w:val="21"/>
                      </w:rPr>
                    </w:pPr>
                    <w:r>
                      <w:rPr>
                        <w:rFonts w:hint="eastAsia"/>
                        <w:szCs w:val="21"/>
                      </w:rPr>
                      <w:t>其他应收款</w:t>
                    </w:r>
                  </w:p>
                </w:tc>
              </w:sdtContent>
            </w:sdt>
            <w:tc>
              <w:tcPr>
                <w:tcW w:w="1622" w:type="pct"/>
                <w:vAlign w:val="center"/>
              </w:tcPr>
              <w:p w:rsidR="00DA590C" w:rsidRDefault="00DA590C" w:rsidP="00DA590C">
                <w:pPr>
                  <w:jc w:val="right"/>
                  <w:rPr>
                    <w:sz w:val="24"/>
                  </w:rPr>
                </w:pPr>
                <w:r>
                  <w:t>3,333,440.90</w:t>
                </w:r>
              </w:p>
            </w:tc>
            <w:tc>
              <w:tcPr>
                <w:tcW w:w="1613" w:type="pct"/>
                <w:vAlign w:val="center"/>
              </w:tcPr>
              <w:p w:rsidR="00DA590C" w:rsidRDefault="00DA590C" w:rsidP="00DA590C">
                <w:pPr>
                  <w:jc w:val="right"/>
                  <w:rPr>
                    <w:sz w:val="24"/>
                  </w:rPr>
                </w:pPr>
                <w:r>
                  <w:t>3,682,850.59</w:t>
                </w:r>
              </w:p>
            </w:tc>
          </w:tr>
          <w:tr w:rsidR="00DA590C" w:rsidTr="00DA590C">
            <w:trPr>
              <w:cantSplit/>
            </w:trPr>
            <w:sdt>
              <w:sdtPr>
                <w:tag w:val="_PLD_7fcd8f78599a4d76a92c6bed7b01aa27"/>
                <w:id w:val="26283325"/>
                <w:lock w:val="sdtLocked"/>
              </w:sdtPr>
              <w:sdtContent>
                <w:tc>
                  <w:tcPr>
                    <w:tcW w:w="1765" w:type="pct"/>
                  </w:tcPr>
                  <w:p w:rsidR="00DA590C" w:rsidRDefault="00DA590C">
                    <w:pPr>
                      <w:autoSpaceDE w:val="0"/>
                      <w:autoSpaceDN w:val="0"/>
                      <w:adjustRightInd w:val="0"/>
                      <w:jc w:val="center"/>
                      <w:rPr>
                        <w:szCs w:val="21"/>
                      </w:rPr>
                    </w:pPr>
                    <w:r>
                      <w:rPr>
                        <w:rFonts w:hint="eastAsia"/>
                        <w:szCs w:val="21"/>
                      </w:rPr>
                      <w:t>合计</w:t>
                    </w:r>
                  </w:p>
                </w:tc>
              </w:sdtContent>
            </w:sdt>
            <w:tc>
              <w:tcPr>
                <w:tcW w:w="1622" w:type="pct"/>
                <w:vAlign w:val="center"/>
              </w:tcPr>
              <w:p w:rsidR="00DA590C" w:rsidRDefault="00DA590C" w:rsidP="00DA590C">
                <w:pPr>
                  <w:jc w:val="right"/>
                  <w:rPr>
                    <w:sz w:val="24"/>
                  </w:rPr>
                </w:pPr>
                <w:r>
                  <w:t>3,333,440.90</w:t>
                </w:r>
              </w:p>
            </w:tc>
            <w:tc>
              <w:tcPr>
                <w:tcW w:w="1613" w:type="pct"/>
                <w:vAlign w:val="center"/>
              </w:tcPr>
              <w:p w:rsidR="00DA590C" w:rsidRDefault="00DA590C" w:rsidP="00DA590C">
                <w:pPr>
                  <w:jc w:val="right"/>
                  <w:rPr>
                    <w:sz w:val="24"/>
                  </w:rPr>
                </w:pPr>
                <w:r>
                  <w:t>3,682,850.59</w:t>
                </w:r>
              </w:p>
            </w:tc>
          </w:tr>
        </w:tbl>
        <w:p w:rsidR="00DA590C" w:rsidRDefault="00DA590C">
          <w:pPr>
            <w:rPr>
              <w:szCs w:val="21"/>
            </w:rPr>
          </w:pPr>
          <w:bookmarkStart w:id="111" w:name="_Hlk532906097"/>
          <w:r>
            <w:rPr>
              <w:rFonts w:hint="eastAsia"/>
              <w:szCs w:val="21"/>
            </w:rPr>
            <w:t>其他说明：</w:t>
          </w:r>
          <w:bookmarkEnd w:id="111"/>
        </w:p>
        <w:sdt>
          <w:sdtPr>
            <w:rPr>
              <w:szCs w:val="21"/>
            </w:rPr>
            <w:alias w:val="是否适用：其他应收款分类列示其他说明[双击切换]"/>
            <w:tag w:val="_GBC_73a4089b33094d13b0ea7c9bf8cfb58f"/>
            <w:id w:val="2628332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110" w:displacedByCustomXml="prev"/>
    <w:sdt>
      <w:sdtPr>
        <w:rPr>
          <w:rFonts w:ascii="宋体" w:hAnsi="宋体" w:cs="宋体" w:hint="eastAsia"/>
          <w:b w:val="0"/>
          <w:bCs w:val="0"/>
          <w:kern w:val="0"/>
          <w:szCs w:val="22"/>
        </w:rPr>
        <w:alias w:val="模块:应收利息"/>
        <w:tag w:val="_GBC_6620e2366b444b3fb9e784e1bb6a87fd"/>
        <w:id w:val="26283329"/>
        <w:lock w:val="sdtLocked"/>
        <w:placeholder>
          <w:docPart w:val="GBC22222222222222222222222222222"/>
        </w:placeholder>
      </w:sdtPr>
      <w:sdtEndPr>
        <w:rPr>
          <w:rFonts w:cs="Times New Roman"/>
          <w:kern w:val="2"/>
          <w:szCs w:val="24"/>
        </w:rPr>
      </w:sdtEndPr>
      <w:sdtContent>
        <w:p w:rsidR="00DA590C" w:rsidRDefault="00DA590C">
          <w:pPr>
            <w:pStyle w:val="4"/>
            <w:tabs>
              <w:tab w:val="left" w:pos="546"/>
            </w:tabs>
            <w:rPr>
              <w:rFonts w:ascii="宋体" w:hAnsi="宋体"/>
            </w:rPr>
          </w:pPr>
          <w:r>
            <w:rPr>
              <w:rFonts w:ascii="宋体" w:hAnsi="宋体" w:cs="宋体" w:hint="eastAsia"/>
              <w:bCs w:val="0"/>
              <w:kern w:val="0"/>
              <w:szCs w:val="22"/>
            </w:rPr>
            <w:t>应收利息</w:t>
          </w:r>
        </w:p>
        <w:p w:rsidR="00DA590C" w:rsidRDefault="00DA590C" w:rsidP="004A3A29">
          <w:pPr>
            <w:pStyle w:val="4"/>
            <w:numPr>
              <w:ilvl w:val="3"/>
              <w:numId w:val="54"/>
            </w:numPr>
            <w:tabs>
              <w:tab w:val="left" w:pos="546"/>
            </w:tabs>
            <w:rPr>
              <w:rFonts w:ascii="宋体" w:hAnsi="宋体"/>
            </w:rPr>
          </w:pPr>
          <w:r>
            <w:rPr>
              <w:rFonts w:ascii="宋体" w:hAnsi="宋体" w:hint="eastAsia"/>
            </w:rPr>
            <w:t>应收利息分类</w:t>
          </w:r>
        </w:p>
        <w:sdt>
          <w:sdtPr>
            <w:alias w:val="是否适用：应收利息分类[双击切换]"/>
            <w:tag w:val="_GBC_86f9e9a81d7d4e07ae6873a88ddf6cc7"/>
            <w:id w:val="2628332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逾期利息"/>
        <w:tag w:val="_GBC_bcfcff19f55a43f988e9223dca0728dc"/>
        <w:id w:val="26283331"/>
        <w:lock w:val="sdtLocked"/>
        <w:placeholder>
          <w:docPart w:val="GBC22222222222222222222222222222"/>
        </w:placeholder>
      </w:sdtPr>
      <w:sdtContent>
        <w:p w:rsidR="00DA590C" w:rsidRDefault="00DA590C" w:rsidP="004A3A29">
          <w:pPr>
            <w:pStyle w:val="4"/>
            <w:numPr>
              <w:ilvl w:val="3"/>
              <w:numId w:val="54"/>
            </w:numPr>
            <w:tabs>
              <w:tab w:val="left" w:pos="546"/>
            </w:tabs>
            <w:rPr>
              <w:rFonts w:ascii="宋体" w:hAnsi="宋体"/>
            </w:rPr>
          </w:pPr>
          <w:r>
            <w:rPr>
              <w:rFonts w:ascii="宋体" w:hAnsi="宋体" w:hint="eastAsia"/>
            </w:rPr>
            <w:t>重要逾期利息</w:t>
          </w:r>
        </w:p>
        <w:sdt>
          <w:sdtPr>
            <w:alias w:val="是否适用：重要逾期利息[双击切换]"/>
            <w:tag w:val="_GBC_4554f307ef2241a583829b74df8ef0c3"/>
            <w:id w:val="2628333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Start w:id="112" w:name="_Hlk10468247" w:displacedByCustomXml="next"/>
    <w:sdt>
      <w:sdtPr>
        <w:rPr>
          <w:rFonts w:ascii="宋体" w:hAnsi="宋体" w:cs="宋体" w:hint="eastAsia"/>
          <w:b w:val="0"/>
          <w:bCs w:val="0"/>
          <w:kern w:val="0"/>
          <w:szCs w:val="21"/>
        </w:rPr>
        <w:alias w:val="模块:坏账准备计提情况"/>
        <w:tag w:val="_SEC_61c56552057346dd98026d659f25d3ef"/>
        <w:id w:val="26283333"/>
        <w:lock w:val="sdtLocked"/>
        <w:placeholder>
          <w:docPart w:val="GBC22222222222222222222222222222"/>
        </w:placeholder>
      </w:sdtPr>
      <w:sdtContent>
        <w:p w:rsidR="00DA590C" w:rsidRDefault="00DA590C" w:rsidP="004A3A29">
          <w:pPr>
            <w:pStyle w:val="4"/>
            <w:numPr>
              <w:ilvl w:val="3"/>
              <w:numId w:val="54"/>
            </w:numPr>
            <w:tabs>
              <w:tab w:val="left" w:pos="546"/>
            </w:tabs>
            <w:rPr>
              <w:rFonts w:ascii="宋体" w:hAnsi="宋体"/>
              <w:szCs w:val="21"/>
            </w:rPr>
          </w:pPr>
          <w:r>
            <w:rPr>
              <w:rFonts w:ascii="宋体" w:hAnsi="宋体" w:hint="eastAsia"/>
              <w:szCs w:val="21"/>
            </w:rPr>
            <w:t>坏账准备计提情况</w:t>
          </w:r>
        </w:p>
        <w:sdt>
          <w:sdtPr>
            <w:rPr>
              <w:szCs w:val="21"/>
            </w:rPr>
            <w:alias w:val="是否适用：应收利息坏账准备调节表[双击切换]"/>
            <w:tag w:val="_GBC_2081adab30854417bcfae25caae8c9f9"/>
            <w:id w:val="2628333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bookmarkEnd w:id="112" w:displacedByCustomXml="prev"/>
    <w:sdt>
      <w:sdtPr>
        <w:rPr>
          <w:rFonts w:hint="eastAsia"/>
          <w:b/>
          <w:bCs/>
        </w:rPr>
        <w:alias w:val="模块:应收利息的说明"/>
        <w:tag w:val="_GBC_0dc3bcd06a754f79952657ba82acdc9f"/>
        <w:id w:val="26283335"/>
        <w:lock w:val="sdtLocked"/>
        <w:placeholder>
          <w:docPart w:val="GBC22222222222222222222222222222"/>
        </w:placeholder>
      </w:sdtPr>
      <w:sdtEndPr>
        <w:rPr>
          <w:rFonts w:hint="default"/>
          <w:b w:val="0"/>
          <w:bCs w:val="0"/>
          <w:szCs w:val="21"/>
        </w:rPr>
      </w:sdtEndPr>
      <w:sdtContent>
        <w:p w:rsidR="00DA590C" w:rsidRDefault="00DA590C">
          <w:r>
            <w:rPr>
              <w:rFonts w:hint="eastAsia"/>
            </w:rPr>
            <w:t>其他说明：</w:t>
          </w:r>
        </w:p>
        <w:sdt>
          <w:sdtPr>
            <w:alias w:val="是否适用：应收利息的说明[双击切换]"/>
            <w:tag w:val="_GBC_9fcbab94f58048baace4761ca17ae925"/>
            <w:id w:val="2628333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pPr>
        <w:pStyle w:val="4"/>
        <w:rPr>
          <w:rFonts w:ascii="宋体" w:hAnsi="宋体"/>
        </w:rPr>
      </w:pPr>
      <w:r>
        <w:rPr>
          <w:rFonts w:ascii="宋体" w:hAnsi="宋体" w:hint="eastAsia"/>
        </w:rPr>
        <w:t>应收股利</w:t>
      </w:r>
    </w:p>
    <w:sdt>
      <w:sdtPr>
        <w:rPr>
          <w:rFonts w:ascii="宋体" w:hAnsi="宋体" w:cstheme="minorBidi" w:hint="eastAsia"/>
          <w:b w:val="0"/>
          <w:bCs w:val="0"/>
          <w:kern w:val="0"/>
          <w:szCs w:val="22"/>
        </w:rPr>
        <w:alias w:val="模块:应收股利"/>
        <w:tag w:val="_GBC_94a22362634d47499fd45a0a5577c49b"/>
        <w:id w:val="26283337"/>
        <w:lock w:val="sdtLocked"/>
        <w:placeholder>
          <w:docPart w:val="GBC22222222222222222222222222222"/>
        </w:placeholder>
      </w:sdtPr>
      <w:sdtEndPr>
        <w:rPr>
          <w:rFonts w:cs="Times New Roman"/>
          <w:szCs w:val="24"/>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应收股利</w:t>
          </w:r>
        </w:p>
        <w:sdt>
          <w:sdtPr>
            <w:alias w:val="是否适用：应收股利[双击切换]"/>
            <w:tag w:val="_GBC_002b8ba295db406eb34a179aa27a4801"/>
            <w:id w:val="26283336"/>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ascii="宋体" w:hAnsi="宋体" w:cstheme="minorBidi" w:hint="eastAsia"/>
          <w:b w:val="0"/>
          <w:bCs w:val="0"/>
          <w:kern w:val="0"/>
          <w:szCs w:val="22"/>
        </w:rPr>
        <w:alias w:val="模块:应收股利"/>
        <w:tag w:val="_GBC_aafe0f2583ac4a35a029d834ee52b5de"/>
        <w:id w:val="26283339"/>
        <w:lock w:val="sdtLocked"/>
        <w:placeholder>
          <w:docPart w:val="GBC22222222222222222222222222222"/>
        </w:placeholder>
      </w:sdtPr>
      <w:sdtEndPr>
        <w:rPr>
          <w:rFonts w:cs="Times New Roman"/>
          <w:szCs w:val="24"/>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重要的账龄超过1年的应收股利</w:t>
          </w:r>
        </w:p>
        <w:p w:rsidR="00DA590C" w:rsidRDefault="003E1C3B" w:rsidP="00DA590C">
          <w:pPr>
            <w:rPr>
              <w:rFonts w:cs="Times New Roman"/>
            </w:rPr>
          </w:pPr>
          <w:sdt>
            <w:sdtPr>
              <w:rPr>
                <w:rFonts w:hint="eastAsia"/>
                <w:szCs w:val="21"/>
              </w:rPr>
              <w:alias w:val="是否适用：重要的账龄超过1年的应收股利[双击切换]"/>
              <w:tag w:val="_GBC_9aa7ef4a3c0c40638901a5b7f6224231"/>
              <w:id w:val="26283338"/>
              <w:lock w:val="sdtLocked"/>
              <w:placeholder>
                <w:docPart w:val="GBC22222222222222222222222222222"/>
              </w:placeholder>
            </w:sdtPr>
            <w:sdtContent>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sdtContent>
          </w:sdt>
        </w:p>
      </w:sdtContent>
    </w:sdt>
    <w:bookmarkStart w:id="113" w:name="_Hlk10468610" w:displacedByCustomXml="next"/>
    <w:sdt>
      <w:sdtPr>
        <w:rPr>
          <w:rFonts w:ascii="宋体" w:hAnsi="宋体" w:cs="宋体" w:hint="eastAsia"/>
          <w:b w:val="0"/>
          <w:bCs w:val="0"/>
          <w:kern w:val="0"/>
          <w:szCs w:val="24"/>
        </w:rPr>
        <w:alias w:val="模块:坏账准备计提情况"/>
        <w:tag w:val="_SEC_cce3905839dc4d6ea19cf81ee0af7e4b"/>
        <w:id w:val="26283341"/>
        <w:lock w:val="sdtLocked"/>
        <w:placeholder>
          <w:docPart w:val="GBC22222222222222222222222222222"/>
        </w:placeholder>
      </w:sdtPr>
      <w:sdtEndPr>
        <w:rPr>
          <w:rFonts w:hint="default"/>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坏账准备计提情况</w:t>
          </w:r>
        </w:p>
        <w:sdt>
          <w:sdtPr>
            <w:alias w:val="是否适用：应收股利坏账准备调节表[双击切换]"/>
            <w:tag w:val="_GBC_5a51eb2bfb0643eb8b9c73cdd0dbec60"/>
            <w:id w:val="26283340"/>
            <w:lock w:val="sdtLocked"/>
            <w:placeholder>
              <w:docPart w:val="GBC22222222222222222222222222222"/>
            </w:placeholder>
          </w:sdtPr>
          <w:sdtContent>
            <w:p w:rsidR="00DA590C" w:rsidRDefault="003E1C3B" w:rsidP="00CB5455">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imes New Roman"/>
            </w:rPr>
          </w:pPr>
        </w:p>
      </w:sdtContent>
    </w:sdt>
    <w:bookmarkEnd w:id="113" w:displacedByCustomXml="prev"/>
    <w:sdt>
      <w:sdtPr>
        <w:rPr>
          <w:rFonts w:hint="eastAsia"/>
          <w:szCs w:val="21"/>
        </w:rPr>
        <w:alias w:val="模块:应收股利的说明"/>
        <w:tag w:val="_GBC_3543035ac1594f0aaa966ebb907a6f0d"/>
        <w:id w:val="26283343"/>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其他说明：</w:t>
          </w:r>
        </w:p>
        <w:sdt>
          <w:sdtPr>
            <w:rPr>
              <w:szCs w:val="21"/>
            </w:rPr>
            <w:alias w:val="是否适用：应收股利的说明[双击切换]"/>
            <w:tag w:val="_GBC_108dd924d7ca4fa78961046db5cd354e"/>
            <w:id w:val="2628334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snapToGrid w:val="0"/>
        <w:spacing w:line="240" w:lineRule="atLeast"/>
        <w:ind w:rightChars="12" w:right="25"/>
        <w:rPr>
          <w:color w:val="FF0000"/>
          <w:szCs w:val="21"/>
        </w:rPr>
      </w:pPr>
    </w:p>
    <w:p w:rsidR="00DA590C" w:rsidRDefault="00DA590C">
      <w:pPr>
        <w:pStyle w:val="4"/>
        <w:rPr>
          <w:rFonts w:ascii="宋体" w:hAnsi="宋体"/>
        </w:rPr>
      </w:pPr>
      <w:r>
        <w:rPr>
          <w:rFonts w:ascii="宋体" w:hAnsi="宋体" w:hint="eastAsia"/>
        </w:rPr>
        <w:t>其他应收款</w:t>
      </w:r>
    </w:p>
    <w:bookmarkStart w:id="114" w:name="_Hlk10469252" w:displacedByCustomXml="next"/>
    <w:sdt>
      <w:sdtPr>
        <w:rPr>
          <w:rFonts w:ascii="宋体" w:hAnsi="宋体" w:cs="宋体" w:hint="eastAsia"/>
          <w:b w:val="0"/>
          <w:bCs w:val="0"/>
          <w:kern w:val="0"/>
          <w:szCs w:val="21"/>
        </w:rPr>
        <w:alias w:val="模块:组合中，按账龄分析法计提坏账准备的其他应收账款："/>
        <w:tag w:val="_GBC_84907f0c47bb4c62b91a81382adfc126"/>
        <w:id w:val="26283358"/>
        <w:lock w:val="sdtLocked"/>
        <w:placeholder>
          <w:docPart w:val="GBC22222222222222222222222222222"/>
        </w:placeholder>
      </w:sdtPr>
      <w:sdtEndPr>
        <w:rPr>
          <w:rFonts w:hint="default"/>
        </w:rPr>
      </w:sdtEndPr>
      <w:sdtContent>
        <w:p w:rsidR="00DA590C" w:rsidRDefault="00DA590C" w:rsidP="004A3A29">
          <w:pPr>
            <w:pStyle w:val="4"/>
            <w:numPr>
              <w:ilvl w:val="3"/>
              <w:numId w:val="55"/>
            </w:numPr>
            <w:tabs>
              <w:tab w:val="left" w:pos="560"/>
            </w:tabs>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rFonts w:hint="eastAsia"/>
              <w:szCs w:val="21"/>
            </w:rPr>
            <w:alias w:val="是否适用：组合中，按账龄分析法计提坏账准备的其他应收账款[双击切换]"/>
            <w:tag w:val="_GBC_14503383cb9a4c528e4dc8ae4e2b1c29"/>
            <w:id w:val="2628334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262833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262833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616"/>
            <w:gridCol w:w="4443"/>
          </w:tblGrid>
          <w:tr w:rsidR="00DA590C" w:rsidTr="00510B81">
            <w:trPr>
              <w:cantSplit/>
            </w:trPr>
            <w:sdt>
              <w:sdtPr>
                <w:tag w:val="_PLD_6b0994a4e2bf4d64b8bfa8195d1acb6c"/>
                <w:id w:val="26283347"/>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账龄</w:t>
                    </w:r>
                  </w:p>
                </w:tc>
              </w:sdtContent>
            </w:sdt>
            <w:sdt>
              <w:sdtPr>
                <w:tag w:val="_PLD_432b76b66b924b46b150a8c34f250ad2"/>
                <w:id w:val="26283348"/>
                <w:lock w:val="sdtLocked"/>
              </w:sdtPr>
              <w:sdtConten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期末账面余额</w:t>
                    </w:r>
                  </w:p>
                </w:tc>
              </w:sdtContent>
            </w:sdt>
          </w:tr>
          <w:tr w:rsidR="00DA590C" w:rsidTr="007421B8">
            <w:trPr>
              <w:cantSplit/>
            </w:trPr>
            <w:sdt>
              <w:sdtPr>
                <w:tag w:val="_PLD_1041b49a86da40c3a051ceae58ba8016"/>
                <w:id w:val="26283349"/>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A590C" w:rsidRDefault="00DA590C">
                    <w:pPr>
                      <w:rPr>
                        <w:color w:val="FF0000"/>
                        <w:szCs w:val="21"/>
                      </w:rPr>
                    </w:pPr>
                    <w:proofErr w:type="gramStart"/>
                    <w:r>
                      <w:rPr>
                        <w:rFonts w:hint="eastAsia"/>
                        <w:szCs w:val="21"/>
                      </w:rPr>
                      <w:t>1年以内</w:t>
                    </w:r>
                    <w:proofErr w:type="gramEnd"/>
                  </w:p>
                </w:tc>
              </w:sdtContent>
            </w:sdt>
          </w:tr>
          <w:tr w:rsidR="00DA590C" w:rsidTr="00510B81">
            <w:trPr>
              <w:cantSplit/>
            </w:trPr>
            <w:sdt>
              <w:sdtPr>
                <w:tag w:val="_PLD_a0ff2716a91b42a6ae2b722f67cab8d3"/>
                <w:id w:val="26283350"/>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其中：1年以内分项</w:t>
                    </w:r>
                  </w:p>
                </w:tc>
              </w:sdtContent>
            </w:sdt>
          </w:tr>
          <w:tr w:rsidR="00DA590C" w:rsidTr="00DA590C">
            <w:trPr>
              <w:cantSplit/>
            </w:trPr>
            <w:sdt>
              <w:sdtPr>
                <w:tag w:val="_PLD_117c27ae49f24df483b32b6cd9c22857"/>
                <w:id w:val="26283351"/>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1年以内小计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2,950,867.86</w:t>
                </w:r>
              </w:p>
            </w:tc>
          </w:tr>
          <w:tr w:rsidR="00DA590C" w:rsidTr="00DA590C">
            <w:trPr>
              <w:cantSplit/>
            </w:trPr>
            <w:sdt>
              <w:sdtPr>
                <w:tag w:val="_PLD_eec5fc3899b34bb8ac2c023bb178201d"/>
                <w:id w:val="26283352"/>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5,574,317.71</w:t>
                </w:r>
              </w:p>
            </w:tc>
          </w:tr>
          <w:tr w:rsidR="00DA590C" w:rsidTr="00DA590C">
            <w:trPr>
              <w:cantSplit/>
            </w:trPr>
            <w:sdt>
              <w:sdtPr>
                <w:tag w:val="_PLD_4147aa219b3044cb87cadcbf20a7f278"/>
                <w:id w:val="26283353"/>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152,148.58</w:t>
                </w:r>
              </w:p>
            </w:tc>
          </w:tr>
          <w:tr w:rsidR="00DA590C" w:rsidTr="00DA590C">
            <w:trPr>
              <w:cantSplit/>
            </w:trPr>
            <w:sdt>
              <w:sdtPr>
                <w:tag w:val="_PLD_66cf044e27544e89bd84871740a65504"/>
                <w:id w:val="26283354"/>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3至4年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77,765.04</w:t>
                </w:r>
              </w:p>
            </w:tc>
          </w:tr>
          <w:tr w:rsidR="00DA590C" w:rsidTr="00DA590C">
            <w:trPr>
              <w:cantSplit/>
            </w:trPr>
            <w:sdt>
              <w:sdtPr>
                <w:tag w:val="_PLD_9c7f07cb7cf1435b8f2137c3fdbbf981"/>
                <w:id w:val="26283355"/>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rFonts w:hint="eastAsia"/>
                        <w:szCs w:val="21"/>
                      </w:rPr>
                      <w:t>4至5年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685,046.93</w:t>
                </w:r>
              </w:p>
            </w:tc>
          </w:tr>
          <w:tr w:rsidR="00DA590C" w:rsidTr="00DA590C">
            <w:trPr>
              <w:cantSplit/>
            </w:trPr>
            <w:sdt>
              <w:sdtPr>
                <w:tag w:val="_PLD_aec7ac0213fc4614a98de6a3c736e280"/>
                <w:id w:val="26283356"/>
                <w:lock w:val="sdtLocked"/>
              </w:sdtPr>
              <w:sdtContent>
                <w:tc>
                  <w:tcPr>
                    <w:tcW w:w="2548" w:type="pct"/>
                    <w:tcBorders>
                      <w:top w:val="single" w:sz="4" w:space="0" w:color="auto"/>
                      <w:left w:val="single" w:sz="4" w:space="0" w:color="auto"/>
                      <w:bottom w:val="single" w:sz="4" w:space="0" w:color="auto"/>
                      <w:right w:val="single" w:sz="4" w:space="0" w:color="auto"/>
                    </w:tcBorders>
                  </w:tcPr>
                  <w:p w:rsidR="00DA590C" w:rsidRDefault="00DA590C">
                    <w:pPr>
                      <w:rPr>
                        <w:szCs w:val="21"/>
                      </w:rPr>
                    </w:pPr>
                    <w:proofErr w:type="gramStart"/>
                    <w:r>
                      <w:rPr>
                        <w:rFonts w:hint="eastAsia"/>
                        <w:szCs w:val="21"/>
                      </w:rPr>
                      <w:t>5年以上</w:t>
                    </w:r>
                    <w:proofErr w:type="gramEnd"/>
                  </w:p>
                </w:tc>
              </w:sdtContent>
            </w:sdt>
            <w:tc>
              <w:tcPr>
                <w:tcW w:w="245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2,004,957.68</w:t>
                </w:r>
              </w:p>
            </w:tc>
          </w:tr>
          <w:tr w:rsidR="00DA590C" w:rsidTr="00510B81">
            <w:trPr>
              <w:cantSplit/>
            </w:trPr>
            <w:sdt>
              <w:sdtPr>
                <w:tag w:val="_PLD_f4ca1e5588694bda99031e0a5f40083e"/>
                <w:id w:val="26283357"/>
                <w:lock w:val="sdtLocked"/>
              </w:sdtPr>
              <w:sdtContent>
                <w:tc>
                  <w:tcPr>
                    <w:tcW w:w="2548"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合计</w:t>
                    </w:r>
                  </w:p>
                </w:tc>
              </w:sdtContent>
            </w:sdt>
            <w:tc>
              <w:tcPr>
                <w:tcW w:w="2452"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Pr>
                    <w:szCs w:val="21"/>
                  </w:rPr>
                  <w:t>11,445,103.8</w:t>
                </w:r>
                <w:r>
                  <w:rPr>
                    <w:rFonts w:hint="eastAsia"/>
                    <w:szCs w:val="21"/>
                  </w:rPr>
                  <w:t>0</w:t>
                </w:r>
              </w:p>
            </w:tc>
          </w:tr>
        </w:tbl>
        <w:p w:rsidR="00DA590C" w:rsidRDefault="003E1C3B">
          <w:pPr>
            <w:rPr>
              <w:szCs w:val="21"/>
            </w:rPr>
          </w:pPr>
        </w:p>
      </w:sdtContent>
    </w:sdt>
    <w:bookmarkEnd w:id="114" w:displacedByCustomXml="prev"/>
    <w:sdt>
      <w:sdtPr>
        <w:rPr>
          <w:rFonts w:ascii="宋体" w:hAnsi="宋体" w:cs="宋体" w:hint="eastAsia"/>
          <w:b w:val="0"/>
          <w:bCs w:val="0"/>
          <w:kern w:val="0"/>
          <w:szCs w:val="24"/>
        </w:rPr>
        <w:alias w:val="模块:其他应收款按款项性质分类情况"/>
        <w:tag w:val="_GBC_84d520d656b8446b87c909f5ff2b545d"/>
        <w:id w:val="26283369"/>
        <w:lock w:val="sdtLocked"/>
        <w:placeholder>
          <w:docPart w:val="GBC22222222222222222222222222222"/>
        </w:placeholder>
      </w:sdtPr>
      <w:sdtEndPr>
        <w:rPr>
          <w:rFonts w:hint="default"/>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按款项性质分类情况</w:t>
          </w:r>
        </w:p>
        <w:sdt>
          <w:sdtPr>
            <w:alias w:val="是否适用：其他应收款按款项性质分类情况[双击切换]"/>
            <w:tag w:val="_GBC_43f55a27297f4f93b1b4f668134ac6be"/>
            <w:id w:val="2628335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其他应收款按款项性质分类情况"/>
              <w:tag w:val="_GBC_9a3af1171f5640cd83ea2c41e0145167"/>
              <w:id w:val="262833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6283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A590C" w:rsidTr="00DA590C">
            <w:sdt>
              <w:sdtPr>
                <w:tag w:val="_PLD_1e66a0098cd34ad6a335156852121360"/>
                <w:id w:val="26283362"/>
                <w:lock w:val="sdtLocked"/>
              </w:sdtPr>
              <w:sdtContent>
                <w:tc>
                  <w:tcPr>
                    <w:tcW w:w="1700" w:type="pct"/>
                    <w:shd w:val="clear" w:color="auto" w:fill="auto"/>
                    <w:vAlign w:val="center"/>
                  </w:tcPr>
                  <w:p w:rsidR="00DA590C" w:rsidRDefault="00DA590C" w:rsidP="00DA590C">
                    <w:pPr>
                      <w:jc w:val="center"/>
                    </w:pPr>
                    <w:r>
                      <w:rPr>
                        <w:rFonts w:hint="eastAsia"/>
                      </w:rPr>
                      <w:t>款项性质</w:t>
                    </w:r>
                  </w:p>
                </w:tc>
              </w:sdtContent>
            </w:sdt>
            <w:sdt>
              <w:sdtPr>
                <w:tag w:val="_PLD_51fee06f6d3944a9bbc7bac249ed63b6"/>
                <w:id w:val="26283363"/>
                <w:lock w:val="sdtLocked"/>
              </w:sdtPr>
              <w:sdtContent>
                <w:tc>
                  <w:tcPr>
                    <w:tcW w:w="1647" w:type="pct"/>
                    <w:shd w:val="clear" w:color="auto" w:fill="auto"/>
                    <w:vAlign w:val="center"/>
                  </w:tcPr>
                  <w:p w:rsidR="00DA590C" w:rsidRDefault="00DA590C" w:rsidP="00DA590C">
                    <w:pPr>
                      <w:jc w:val="center"/>
                    </w:pPr>
                    <w:r>
                      <w:rPr>
                        <w:rFonts w:hint="eastAsia"/>
                      </w:rPr>
                      <w:t>期末账面余额</w:t>
                    </w:r>
                  </w:p>
                </w:tc>
              </w:sdtContent>
            </w:sdt>
            <w:sdt>
              <w:sdtPr>
                <w:tag w:val="_PLD_0297dadecff24ff8926a98d0267a917b"/>
                <w:id w:val="26283364"/>
                <w:lock w:val="sdtLocked"/>
              </w:sdtPr>
              <w:sdtContent>
                <w:tc>
                  <w:tcPr>
                    <w:tcW w:w="1653" w:type="pct"/>
                    <w:shd w:val="clear" w:color="auto" w:fill="auto"/>
                    <w:vAlign w:val="center"/>
                  </w:tcPr>
                  <w:p w:rsidR="00DA590C" w:rsidRDefault="00DA590C" w:rsidP="00DA590C">
                    <w:pPr>
                      <w:jc w:val="center"/>
                    </w:pPr>
                    <w:r>
                      <w:rPr>
                        <w:rFonts w:hint="eastAsia"/>
                      </w:rPr>
                      <w:t>期初账面余额</w:t>
                    </w:r>
                  </w:p>
                </w:tc>
              </w:sdtContent>
            </w:sdt>
          </w:tr>
          <w:sdt>
            <w:sdtPr>
              <w:rPr>
                <w:rFonts w:hint="eastAsia"/>
              </w:rPr>
              <w:alias w:val="其他应收款按款项性质分类情况明细"/>
              <w:tag w:val="_GBC_936b797bf5094f7da8db3da3acd1de8c"/>
              <w:id w:val="26283365"/>
              <w:lock w:val="sdtLocked"/>
            </w:sdtPr>
            <w:sdtContent>
              <w:tr w:rsidR="00DA590C" w:rsidTr="00DA590C">
                <w:tc>
                  <w:tcPr>
                    <w:tcW w:w="1700" w:type="pct"/>
                    <w:shd w:val="clear" w:color="auto" w:fill="auto"/>
                  </w:tcPr>
                  <w:p w:rsidR="00DA590C" w:rsidRDefault="00DA590C" w:rsidP="00DA590C">
                    <w:r>
                      <w:t>押金及保证金</w:t>
                    </w:r>
                  </w:p>
                </w:tc>
                <w:tc>
                  <w:tcPr>
                    <w:tcW w:w="1647" w:type="pct"/>
                    <w:shd w:val="clear" w:color="auto" w:fill="auto"/>
                  </w:tcPr>
                  <w:p w:rsidR="00DA590C" w:rsidRDefault="00DA590C" w:rsidP="00DA590C">
                    <w:pPr>
                      <w:jc w:val="right"/>
                    </w:pPr>
                    <w:r>
                      <w:t>2,214,437.77</w:t>
                    </w:r>
                  </w:p>
                </w:tc>
                <w:tc>
                  <w:tcPr>
                    <w:tcW w:w="1653" w:type="pct"/>
                    <w:shd w:val="clear" w:color="auto" w:fill="auto"/>
                  </w:tcPr>
                  <w:p w:rsidR="00DA590C" w:rsidRDefault="00DA590C" w:rsidP="00DA590C">
                    <w:pPr>
                      <w:jc w:val="right"/>
                    </w:pPr>
                    <w:r>
                      <w:t>2,858,973.53</w:t>
                    </w:r>
                  </w:p>
                </w:tc>
              </w:tr>
            </w:sdtContent>
          </w:sdt>
          <w:sdt>
            <w:sdtPr>
              <w:rPr>
                <w:rFonts w:hint="eastAsia"/>
              </w:rPr>
              <w:alias w:val="其他应收款按款项性质分类情况明细"/>
              <w:tag w:val="_GBC_936b797bf5094f7da8db3da3acd1de8c"/>
              <w:id w:val="26283366"/>
              <w:lock w:val="sdtLocked"/>
            </w:sdtPr>
            <w:sdtContent>
              <w:tr w:rsidR="00DA590C" w:rsidTr="00DA590C">
                <w:tc>
                  <w:tcPr>
                    <w:tcW w:w="1700" w:type="pct"/>
                    <w:shd w:val="clear" w:color="auto" w:fill="auto"/>
                  </w:tcPr>
                  <w:p w:rsidR="00DA590C" w:rsidRDefault="00DA590C" w:rsidP="00DA590C">
                    <w:r>
                      <w:t>员工借款及备用金</w:t>
                    </w:r>
                  </w:p>
                </w:tc>
                <w:tc>
                  <w:tcPr>
                    <w:tcW w:w="1647" w:type="pct"/>
                    <w:shd w:val="clear" w:color="auto" w:fill="auto"/>
                  </w:tcPr>
                  <w:p w:rsidR="00DA590C" w:rsidRDefault="00DA590C" w:rsidP="00DA590C">
                    <w:pPr>
                      <w:jc w:val="right"/>
                    </w:pPr>
                    <w:r>
                      <w:t>6,237,743.57</w:t>
                    </w:r>
                  </w:p>
                </w:tc>
                <w:tc>
                  <w:tcPr>
                    <w:tcW w:w="1653" w:type="pct"/>
                    <w:shd w:val="clear" w:color="auto" w:fill="auto"/>
                  </w:tcPr>
                  <w:p w:rsidR="00DA590C" w:rsidRDefault="00DA590C" w:rsidP="00DA590C">
                    <w:pPr>
                      <w:jc w:val="right"/>
                    </w:pPr>
                    <w:r>
                      <w:t>1,039,844.48</w:t>
                    </w:r>
                  </w:p>
                </w:tc>
              </w:tr>
            </w:sdtContent>
          </w:sdt>
          <w:sdt>
            <w:sdtPr>
              <w:rPr>
                <w:rFonts w:hint="eastAsia"/>
              </w:rPr>
              <w:alias w:val="其他应收款按款项性质分类情况明细"/>
              <w:tag w:val="_GBC_936b797bf5094f7da8db3da3acd1de8c"/>
              <w:id w:val="26283367"/>
              <w:lock w:val="sdtLocked"/>
            </w:sdtPr>
            <w:sdtContent>
              <w:tr w:rsidR="00DA590C" w:rsidTr="00DA590C">
                <w:tc>
                  <w:tcPr>
                    <w:tcW w:w="1700" w:type="pct"/>
                    <w:shd w:val="clear" w:color="auto" w:fill="auto"/>
                  </w:tcPr>
                  <w:p w:rsidR="00DA590C" w:rsidRDefault="00DA590C" w:rsidP="00DA590C">
                    <w:r>
                      <w:t>其他往来款</w:t>
                    </w:r>
                  </w:p>
                </w:tc>
                <w:tc>
                  <w:tcPr>
                    <w:tcW w:w="1647" w:type="pct"/>
                    <w:shd w:val="clear" w:color="auto" w:fill="auto"/>
                  </w:tcPr>
                  <w:p w:rsidR="00DA590C" w:rsidRDefault="00DA590C" w:rsidP="00DA590C">
                    <w:pPr>
                      <w:jc w:val="right"/>
                    </w:pPr>
                    <w:r>
                      <w:t>2,992,922.46</w:t>
                    </w:r>
                  </w:p>
                </w:tc>
                <w:tc>
                  <w:tcPr>
                    <w:tcW w:w="1653" w:type="pct"/>
                    <w:shd w:val="clear" w:color="auto" w:fill="auto"/>
                  </w:tcPr>
                  <w:p w:rsidR="00DA590C" w:rsidRDefault="00DA590C" w:rsidP="00DA590C">
                    <w:pPr>
                      <w:jc w:val="right"/>
                    </w:pPr>
                    <w:r>
                      <w:t>6,930,343.08</w:t>
                    </w:r>
                  </w:p>
                </w:tc>
              </w:tr>
            </w:sdtContent>
          </w:sdt>
          <w:tr w:rsidR="00DA590C" w:rsidTr="00DA590C">
            <w:sdt>
              <w:sdtPr>
                <w:tag w:val="_PLD_99d40156f33b4b6398b236a0f6461a23"/>
                <w:id w:val="26283368"/>
                <w:lock w:val="sdtLocked"/>
              </w:sdtPr>
              <w:sdtContent>
                <w:tc>
                  <w:tcPr>
                    <w:tcW w:w="1700" w:type="pct"/>
                    <w:shd w:val="clear" w:color="auto" w:fill="auto"/>
                  </w:tcPr>
                  <w:p w:rsidR="00DA590C" w:rsidRDefault="00DA590C" w:rsidP="00DA590C">
                    <w:pPr>
                      <w:jc w:val="center"/>
                    </w:pPr>
                    <w:r>
                      <w:t>合计</w:t>
                    </w:r>
                  </w:p>
                </w:tc>
              </w:sdtContent>
            </w:sdt>
            <w:tc>
              <w:tcPr>
                <w:tcW w:w="1647" w:type="pct"/>
                <w:shd w:val="clear" w:color="auto" w:fill="auto"/>
                <w:vAlign w:val="center"/>
              </w:tcPr>
              <w:p w:rsidR="00DA590C" w:rsidRDefault="00DA590C" w:rsidP="00DA590C">
                <w:pPr>
                  <w:jc w:val="right"/>
                  <w:rPr>
                    <w:sz w:val="24"/>
                  </w:rPr>
                </w:pPr>
                <w:r>
                  <w:t>11,445,103.80</w:t>
                </w:r>
              </w:p>
            </w:tc>
            <w:tc>
              <w:tcPr>
                <w:tcW w:w="1653" w:type="pct"/>
                <w:shd w:val="clear" w:color="auto" w:fill="auto"/>
                <w:vAlign w:val="center"/>
              </w:tcPr>
              <w:p w:rsidR="00DA590C" w:rsidRDefault="00DA590C" w:rsidP="00DA590C">
                <w:pPr>
                  <w:jc w:val="right"/>
                  <w:rPr>
                    <w:sz w:val="24"/>
                  </w:rPr>
                </w:pPr>
                <w:r>
                  <w:t>10,829,161.09</w:t>
                </w:r>
              </w:p>
            </w:tc>
          </w:tr>
        </w:tbl>
        <w:p w:rsidR="00DA590C" w:rsidRDefault="003E1C3B"/>
      </w:sdtContent>
    </w:sdt>
    <w:bookmarkStart w:id="115" w:name="_Hlk10469799" w:displacedByCustomXml="next"/>
    <w:sdt>
      <w:sdtPr>
        <w:rPr>
          <w:rFonts w:ascii="宋体" w:hAnsi="宋体" w:cs="宋体" w:hint="eastAsia"/>
          <w:b w:val="0"/>
          <w:bCs w:val="0"/>
          <w:kern w:val="0"/>
          <w:szCs w:val="24"/>
        </w:rPr>
        <w:alias w:val="模块:坏账准备计提情况"/>
        <w:tag w:val="_SEC_5ff83398df8949c88f89340b5b0e52f6"/>
        <w:id w:val="26283395"/>
        <w:lock w:val="sdtLocked"/>
        <w:placeholder>
          <w:docPart w:val="GBC22222222222222222222222222222"/>
        </w:placeholder>
      </w:sdtPr>
      <w:sdtEndPr>
        <w:rPr>
          <w:rFonts w:hint="default"/>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坏账准备计提情况</w:t>
          </w:r>
        </w:p>
        <w:sdt>
          <w:sdtPr>
            <w:rPr>
              <w:szCs w:val="21"/>
            </w:rPr>
            <w:alias w:val="是否适用：其他应收款坏账准备调节表[双击切换]"/>
            <w:tag w:val="_GBC_29d0c5a1588a4f6589b1f8148c9ef180"/>
            <w:id w:val="26283370"/>
            <w:lock w:val="sdtLocked"/>
            <w:placeholder>
              <w:docPart w:val="GBC22222222222222222222222222222"/>
            </w:placeholder>
          </w:sdtPr>
          <w:sdtContent>
            <w:p w:rsidR="00DA590C" w:rsidRDefault="003E1C3B">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c65b82e3cfaf4fde8d75eac8c9a6e9f9"/>
              <w:id w:val="26283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08cd78a434cc441cbfff10030c5a8719"/>
              <w:id w:val="26283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702"/>
            <w:gridCol w:w="1699"/>
            <w:gridCol w:w="1850"/>
            <w:gridCol w:w="1705"/>
          </w:tblGrid>
          <w:tr w:rsidR="00DA590C" w:rsidTr="00B94E66">
            <w:sdt>
              <w:sdtPr>
                <w:rPr>
                  <w:rFonts w:ascii="宋体" w:eastAsia="宋体" w:hAnsi="宋体"/>
                </w:rPr>
                <w:tag w:val="_PLD_0df16deeb9614db49d9aa88a31229d9a"/>
                <w:id w:val="26283373"/>
                <w:lock w:val="sdtLocked"/>
              </w:sdtPr>
              <w:sdtContent>
                <w:tc>
                  <w:tcPr>
                    <w:tcW w:w="1156" w:type="pct"/>
                    <w:vMerge w:val="restar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26283374"/>
                <w:lock w:val="sdtLocked"/>
              </w:sdtPr>
              <w:sdtContent>
                <w:tc>
                  <w:tcPr>
                    <w:tcW w:w="940"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26283375"/>
                <w:lock w:val="sdtLocked"/>
              </w:sdtPr>
              <w:sdtContent>
                <w:tc>
                  <w:tcPr>
                    <w:tcW w:w="939"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26283376"/>
                <w:lock w:val="sdtLocked"/>
              </w:sdtPr>
              <w:sdtContent>
                <w:tc>
                  <w:tcPr>
                    <w:tcW w:w="1022"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26283377"/>
                <w:lock w:val="sdtLocked"/>
              </w:sdtPr>
              <w:sdtContent>
                <w:tc>
                  <w:tcPr>
                    <w:tcW w:w="942" w:type="pct"/>
                    <w:vMerge w:val="restar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A590C" w:rsidTr="00B94E66">
            <w:tc>
              <w:tcPr>
                <w:tcW w:w="1156" w:type="pct"/>
                <w:vMerge/>
                <w:vAlign w:val="center"/>
              </w:tcPr>
              <w:p w:rsidR="00DA590C" w:rsidRDefault="00DA590C">
                <w:pPr>
                  <w:jc w:val="center"/>
                  <w:rPr>
                    <w:color w:val="008000"/>
                    <w:szCs w:val="21"/>
                  </w:rPr>
                </w:pPr>
              </w:p>
            </w:tc>
            <w:sdt>
              <w:sdtPr>
                <w:rPr>
                  <w:rFonts w:ascii="宋体" w:eastAsia="宋体" w:hAnsi="宋体"/>
                </w:rPr>
                <w:tag w:val="_PLD_08f8b6a1fd974f0d8ae0c04f27849740"/>
                <w:id w:val="26283378"/>
                <w:lock w:val="sdtLocked"/>
              </w:sdtPr>
              <w:sdtContent>
                <w:tc>
                  <w:tcPr>
                    <w:tcW w:w="940"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26283379"/>
                <w:lock w:val="sdtLocked"/>
              </w:sdtPr>
              <w:sdtContent>
                <w:tc>
                  <w:tcPr>
                    <w:tcW w:w="939"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26283380"/>
                <w:lock w:val="sdtLocked"/>
              </w:sdtPr>
              <w:sdtContent>
                <w:tc>
                  <w:tcPr>
                    <w:tcW w:w="1022" w:type="pc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2" w:type="pct"/>
                <w:vMerge/>
              </w:tcPr>
              <w:p w:rsidR="00DA590C" w:rsidRDefault="00DA590C">
                <w:pPr>
                  <w:jc w:val="center"/>
                  <w:rPr>
                    <w:color w:val="008000"/>
                    <w:szCs w:val="21"/>
                  </w:rPr>
                </w:pPr>
              </w:p>
            </w:tc>
          </w:tr>
          <w:tr w:rsidR="00DA590C" w:rsidTr="00B94E66">
            <w:sdt>
              <w:sdtPr>
                <w:rPr>
                  <w:rFonts w:ascii="宋体" w:eastAsia="宋体" w:hAnsi="宋体"/>
                </w:rPr>
                <w:tag w:val="_PLD_2d320061b2c04b43aa4ffcb4160cc3e9"/>
                <w:id w:val="26283381"/>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940" w:type="pct"/>
              </w:tcPr>
              <w:p w:rsidR="00DA590C" w:rsidRDefault="00DA590C">
                <w:pPr>
                  <w:jc w:val="right"/>
                  <w:rPr>
                    <w:szCs w:val="21"/>
                  </w:rPr>
                </w:pPr>
                <w:r>
                  <w:rPr>
                    <w:szCs w:val="21"/>
                  </w:rPr>
                  <w:t>1,769,951.98</w:t>
                </w:r>
              </w:p>
            </w:tc>
            <w:tc>
              <w:tcPr>
                <w:tcW w:w="939" w:type="pct"/>
              </w:tcPr>
              <w:p w:rsidR="00DA590C" w:rsidRDefault="00DA590C">
                <w:pPr>
                  <w:jc w:val="right"/>
                  <w:rPr>
                    <w:szCs w:val="21"/>
                  </w:rPr>
                </w:pPr>
              </w:p>
            </w:tc>
            <w:tc>
              <w:tcPr>
                <w:tcW w:w="1022" w:type="pct"/>
              </w:tcPr>
              <w:p w:rsidR="00DA590C" w:rsidRDefault="00DA590C">
                <w:pPr>
                  <w:jc w:val="right"/>
                  <w:rPr>
                    <w:szCs w:val="21"/>
                  </w:rPr>
                </w:pPr>
                <w:r>
                  <w:rPr>
                    <w:szCs w:val="21"/>
                  </w:rPr>
                  <w:t>5,376,358.52</w:t>
                </w:r>
              </w:p>
            </w:tc>
            <w:tc>
              <w:tcPr>
                <w:tcW w:w="942" w:type="pct"/>
              </w:tcPr>
              <w:p w:rsidR="00DA590C" w:rsidRDefault="00DA590C">
                <w:pPr>
                  <w:jc w:val="right"/>
                  <w:rPr>
                    <w:szCs w:val="21"/>
                  </w:rPr>
                </w:pPr>
                <w:r>
                  <w:rPr>
                    <w:szCs w:val="21"/>
                  </w:rPr>
                  <w:t>7,146,310.5</w:t>
                </w:r>
                <w:r>
                  <w:rPr>
                    <w:rFonts w:hint="eastAsia"/>
                    <w:szCs w:val="21"/>
                  </w:rPr>
                  <w:t>0</w:t>
                </w:r>
              </w:p>
            </w:tc>
          </w:tr>
          <w:tr w:rsidR="00DA590C" w:rsidTr="00B94E66">
            <w:sdt>
              <w:sdtPr>
                <w:rPr>
                  <w:rFonts w:ascii="宋体" w:eastAsia="宋体" w:hAnsi="宋体"/>
                </w:rPr>
                <w:tag w:val="_PLD_87947ae743a54051a279d9db76e17d3e"/>
                <w:id w:val="26283382"/>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940" w:type="pct"/>
              </w:tcPr>
              <w:p w:rsidR="00DA590C" w:rsidRDefault="00DA590C">
                <w:pPr>
                  <w:jc w:val="right"/>
                  <w:rPr>
                    <w:szCs w:val="21"/>
                  </w:rPr>
                </w:pPr>
                <w:r>
                  <w:rPr>
                    <w:szCs w:val="21"/>
                  </w:rPr>
                  <w:t>1,769,951.98</w:t>
                </w:r>
              </w:p>
            </w:tc>
            <w:tc>
              <w:tcPr>
                <w:tcW w:w="939" w:type="pct"/>
              </w:tcPr>
              <w:p w:rsidR="00DA590C" w:rsidRDefault="00DA590C">
                <w:pPr>
                  <w:jc w:val="right"/>
                  <w:rPr>
                    <w:szCs w:val="21"/>
                  </w:rPr>
                </w:pPr>
              </w:p>
            </w:tc>
            <w:tc>
              <w:tcPr>
                <w:tcW w:w="1022" w:type="pct"/>
              </w:tcPr>
              <w:p w:rsidR="00DA590C" w:rsidRDefault="00DA590C">
                <w:pPr>
                  <w:jc w:val="right"/>
                  <w:rPr>
                    <w:szCs w:val="21"/>
                  </w:rPr>
                </w:pPr>
                <w:r>
                  <w:rPr>
                    <w:szCs w:val="21"/>
                  </w:rPr>
                  <w:t>5,376,358.52</w:t>
                </w:r>
              </w:p>
            </w:tc>
            <w:tc>
              <w:tcPr>
                <w:tcW w:w="942" w:type="pct"/>
              </w:tcPr>
              <w:p w:rsidR="00DA590C" w:rsidRDefault="00DA590C">
                <w:pPr>
                  <w:jc w:val="right"/>
                  <w:rPr>
                    <w:szCs w:val="21"/>
                  </w:rPr>
                </w:pPr>
                <w:r>
                  <w:rPr>
                    <w:szCs w:val="21"/>
                  </w:rPr>
                  <w:t>7,146,310.5</w:t>
                </w:r>
                <w:r>
                  <w:rPr>
                    <w:rFonts w:hint="eastAsia"/>
                    <w:szCs w:val="21"/>
                  </w:rPr>
                  <w:t>0</w:t>
                </w:r>
              </w:p>
            </w:tc>
          </w:tr>
          <w:tr w:rsidR="00DA590C" w:rsidTr="00B94E66">
            <w:sdt>
              <w:sdtPr>
                <w:rPr>
                  <w:rFonts w:ascii="宋体" w:eastAsia="宋体" w:hAnsi="宋体"/>
                </w:rPr>
                <w:tag w:val="_PLD_038143b9e2e34542b73dcfc1430d95cc"/>
                <w:id w:val="26283383"/>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a76d00fce3fe4d29be0ddd475d30b2c0"/>
                <w:id w:val="26283384"/>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7f587129b9194265b30ab5ac06c73ae1"/>
                <w:id w:val="26283385"/>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7b7c467e47354ee5a30772a2b1c39114"/>
                <w:id w:val="26283386"/>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539b03f459c4452c8b986b7b696cbc3f"/>
                <w:id w:val="26283387"/>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940" w:type="pct"/>
              </w:tcPr>
              <w:p w:rsidR="00DA590C" w:rsidRDefault="00DA590C">
                <w:pPr>
                  <w:jc w:val="right"/>
                  <w:rPr>
                    <w:szCs w:val="21"/>
                  </w:rPr>
                </w:pPr>
                <w:r>
                  <w:rPr>
                    <w:szCs w:val="21"/>
                  </w:rPr>
                  <w:t>63,748.35</w:t>
                </w:r>
              </w:p>
            </w:tc>
            <w:tc>
              <w:tcPr>
                <w:tcW w:w="939" w:type="pct"/>
              </w:tcPr>
              <w:p w:rsidR="00DA590C" w:rsidRDefault="00DA590C">
                <w:pPr>
                  <w:jc w:val="right"/>
                  <w:rPr>
                    <w:szCs w:val="21"/>
                  </w:rPr>
                </w:pPr>
              </w:p>
            </w:tc>
            <w:tc>
              <w:tcPr>
                <w:tcW w:w="1022" w:type="pct"/>
              </w:tcPr>
              <w:p w:rsidR="00DA590C" w:rsidRDefault="00DA590C">
                <w:pPr>
                  <w:jc w:val="right"/>
                  <w:rPr>
                    <w:szCs w:val="21"/>
                  </w:rPr>
                </w:pPr>
                <w:r>
                  <w:rPr>
                    <w:szCs w:val="21"/>
                  </w:rPr>
                  <w:t>901,604.05</w:t>
                </w:r>
              </w:p>
            </w:tc>
            <w:tc>
              <w:tcPr>
                <w:tcW w:w="942" w:type="pct"/>
              </w:tcPr>
              <w:p w:rsidR="00DA590C" w:rsidRDefault="00DA590C">
                <w:pPr>
                  <w:jc w:val="right"/>
                  <w:rPr>
                    <w:szCs w:val="21"/>
                  </w:rPr>
                </w:pPr>
                <w:r>
                  <w:rPr>
                    <w:szCs w:val="21"/>
                  </w:rPr>
                  <w:t>965,352.40</w:t>
                </w:r>
              </w:p>
            </w:tc>
          </w:tr>
          <w:tr w:rsidR="00DA590C" w:rsidTr="00B94E66">
            <w:tc>
              <w:tcPr>
                <w:tcW w:w="1156" w:type="pct"/>
                <w:vAlign w:val="center"/>
              </w:tcPr>
              <w:sdt>
                <w:sdtPr>
                  <w:rPr>
                    <w:rFonts w:ascii="宋体" w:eastAsia="宋体" w:hAnsi="宋体" w:hint="eastAsia"/>
                    <w:sz w:val="21"/>
                    <w:szCs w:val="21"/>
                    <w:lang w:eastAsia="zh-CN"/>
                  </w:rPr>
                  <w:tag w:val="_PLD_ddcd4306bc5c4cc89da3fd6a733c0801"/>
                  <w:id w:val="26283388"/>
                  <w:lock w:val="sdtLocked"/>
                </w:sdtPr>
                <w:sdtContent>
                  <w:p w:rsidR="00DA590C" w:rsidRDefault="00DA590C">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1c4657ced479496a86e3dc375f285889"/>
                <w:id w:val="26283389"/>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tc>
              <w:tcPr>
                <w:tcW w:w="1156" w:type="pct"/>
                <w:vAlign w:val="center"/>
              </w:tcPr>
              <w:sdt>
                <w:sdtPr>
                  <w:rPr>
                    <w:rFonts w:ascii="宋体" w:eastAsia="宋体" w:hAnsi="宋体" w:hint="eastAsia"/>
                    <w:sz w:val="21"/>
                    <w:szCs w:val="21"/>
                    <w:lang w:eastAsia="zh-CN"/>
                  </w:rPr>
                  <w:tag w:val="_PLD_8a1f66e013df42ccbcaccfe3645b25ea"/>
                  <w:id w:val="26283390"/>
                  <w:lock w:val="sdtLocked"/>
                </w:sdtPr>
                <w:sdtContent>
                  <w:p w:rsidR="00DA590C" w:rsidRDefault="00DA590C">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80203c10cb0c468dbd7a48669ddd0f63"/>
                <w:id w:val="26283391"/>
                <w:lock w:val="sdtLocked"/>
              </w:sdtPr>
              <w:sdtContent>
                <w:tc>
                  <w:tcPr>
                    <w:tcW w:w="1156"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940" w:type="pct"/>
              </w:tcPr>
              <w:p w:rsidR="00DA590C" w:rsidRDefault="00DA590C">
                <w:pPr>
                  <w:jc w:val="right"/>
                  <w:rPr>
                    <w:szCs w:val="21"/>
                  </w:rPr>
                </w:pPr>
              </w:p>
            </w:tc>
            <w:tc>
              <w:tcPr>
                <w:tcW w:w="939" w:type="pct"/>
              </w:tcPr>
              <w:p w:rsidR="00DA590C" w:rsidRDefault="00DA590C">
                <w:pPr>
                  <w:jc w:val="right"/>
                  <w:rPr>
                    <w:szCs w:val="21"/>
                  </w:rPr>
                </w:pPr>
              </w:p>
            </w:tc>
            <w:tc>
              <w:tcPr>
                <w:tcW w:w="1022" w:type="pct"/>
              </w:tcPr>
              <w:p w:rsidR="00DA590C" w:rsidRDefault="00DA590C">
                <w:pPr>
                  <w:jc w:val="right"/>
                  <w:rPr>
                    <w:szCs w:val="21"/>
                  </w:rPr>
                </w:pPr>
              </w:p>
            </w:tc>
            <w:tc>
              <w:tcPr>
                <w:tcW w:w="942" w:type="pct"/>
              </w:tcPr>
              <w:p w:rsidR="00DA590C" w:rsidRDefault="00DA590C">
                <w:pPr>
                  <w:jc w:val="right"/>
                  <w:rPr>
                    <w:szCs w:val="21"/>
                  </w:rPr>
                </w:pPr>
              </w:p>
            </w:tc>
          </w:tr>
          <w:tr w:rsidR="00DA590C" w:rsidTr="00B94E66">
            <w:sdt>
              <w:sdtPr>
                <w:rPr>
                  <w:rFonts w:ascii="宋体" w:eastAsia="宋体" w:hAnsi="宋体"/>
                </w:rPr>
                <w:tag w:val="_PLD_bb669c94f1734a70be90735195c143c3"/>
                <w:id w:val="26283392"/>
                <w:lock w:val="sdtLocked"/>
              </w:sdtPr>
              <w:sdtContent>
                <w:tc>
                  <w:tcPr>
                    <w:tcW w:w="1156" w:type="pct"/>
                    <w:vAlign w:val="center"/>
                  </w:tcPr>
                  <w:p w:rsidR="00DA590C" w:rsidRDefault="00DA590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940" w:type="pct"/>
              </w:tcPr>
              <w:p w:rsidR="00DA590C" w:rsidRDefault="00DA590C">
                <w:pPr>
                  <w:jc w:val="right"/>
                  <w:rPr>
                    <w:szCs w:val="21"/>
                  </w:rPr>
                </w:pPr>
                <w:r>
                  <w:rPr>
                    <w:szCs w:val="21"/>
                  </w:rPr>
                  <w:t>1,833,700.33</w:t>
                </w:r>
              </w:p>
            </w:tc>
            <w:tc>
              <w:tcPr>
                <w:tcW w:w="939" w:type="pct"/>
              </w:tcPr>
              <w:p w:rsidR="00DA590C" w:rsidRDefault="00DA590C">
                <w:pPr>
                  <w:jc w:val="right"/>
                  <w:rPr>
                    <w:szCs w:val="21"/>
                  </w:rPr>
                </w:pPr>
              </w:p>
            </w:tc>
            <w:tc>
              <w:tcPr>
                <w:tcW w:w="1022" w:type="pct"/>
              </w:tcPr>
              <w:p w:rsidR="00DA590C" w:rsidRDefault="00DA590C">
                <w:pPr>
                  <w:jc w:val="right"/>
                  <w:rPr>
                    <w:szCs w:val="21"/>
                  </w:rPr>
                </w:pPr>
                <w:r>
                  <w:rPr>
                    <w:szCs w:val="21"/>
                  </w:rPr>
                  <w:t>6,277,962.57</w:t>
                </w:r>
              </w:p>
            </w:tc>
            <w:tc>
              <w:tcPr>
                <w:tcW w:w="942" w:type="pct"/>
              </w:tcPr>
              <w:p w:rsidR="00DA590C" w:rsidRDefault="00DA590C">
                <w:pPr>
                  <w:jc w:val="right"/>
                  <w:rPr>
                    <w:szCs w:val="21"/>
                  </w:rPr>
                </w:pPr>
                <w:r>
                  <w:rPr>
                    <w:szCs w:val="21"/>
                  </w:rPr>
                  <w:t>8,111,662.9</w:t>
                </w:r>
              </w:p>
            </w:tc>
          </w:tr>
        </w:tbl>
        <w:p w:rsidR="00DA590C" w:rsidRDefault="00DA590C"/>
        <w:p w:rsidR="00DA590C" w:rsidRDefault="00DA590C">
          <w:pPr>
            <w:pStyle w:val="af7"/>
            <w:rPr>
              <w:rFonts w:ascii="宋体" w:hAnsi="宋体"/>
            </w:rPr>
          </w:pPr>
          <w:r>
            <w:rPr>
              <w:rFonts w:ascii="宋体" w:hAnsi="宋体"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2628339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 w:rsidR="00DA590C" w:rsidRDefault="00DA590C">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2628339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115" w:displacedByCustomXml="prev"/>
    <w:bookmarkStart w:id="116" w:name="_Hlk10469877" w:displacedByCustomXml="next"/>
    <w:sdt>
      <w:sdtPr>
        <w:rPr>
          <w:rFonts w:ascii="宋体" w:hAnsi="宋体" w:cs="宋体" w:hint="eastAsia"/>
          <w:b w:val="0"/>
          <w:bCs w:val="0"/>
          <w:kern w:val="0"/>
          <w:szCs w:val="24"/>
        </w:rPr>
        <w:alias w:val="模块:坏账准备的情况"/>
        <w:tag w:val="_SEC_93dacca8700c43aaba11477ef4689aa6"/>
        <w:id w:val="26283410"/>
        <w:lock w:val="sdtLocked"/>
        <w:placeholder>
          <w:docPart w:val="GBC22222222222222222222222222222"/>
        </w:placeholder>
      </w:sdtPr>
      <w:sdtContent>
        <w:p w:rsidR="00DA590C" w:rsidRDefault="00DA590C" w:rsidP="004A3A29">
          <w:pPr>
            <w:pStyle w:val="4"/>
            <w:numPr>
              <w:ilvl w:val="3"/>
              <w:numId w:val="55"/>
            </w:numPr>
            <w:tabs>
              <w:tab w:val="left" w:pos="560"/>
            </w:tabs>
            <w:rPr>
              <w:rFonts w:ascii="宋体" w:hAnsi="宋体"/>
            </w:rPr>
          </w:pPr>
          <w:r>
            <w:rPr>
              <w:rFonts w:ascii="宋体" w:hAnsi="宋体" w:hint="eastAsia"/>
            </w:rPr>
            <w:t>坏账准备的情况</w:t>
          </w:r>
        </w:p>
        <w:sdt>
          <w:sdtPr>
            <w:alias w:val="是否适用：其他应收款坏账准备[双击切换]"/>
            <w:tag w:val="_GBC_b3f4f88802a54b1da539ba2563000c5c"/>
            <w:id w:val="2628339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1cb0ccc9627340bb9775e68ec1d11af7"/>
              <w:id w:val="26283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14d59c8ccaef434da24604201125f1f0"/>
              <w:id w:val="262833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443"/>
            <w:gridCol w:w="1486"/>
            <w:gridCol w:w="1276"/>
            <w:gridCol w:w="1171"/>
            <w:gridCol w:w="1061"/>
            <w:gridCol w:w="1136"/>
            <w:gridCol w:w="1486"/>
          </w:tblGrid>
          <w:tr w:rsidR="00DA590C" w:rsidTr="00DA590C">
            <w:sdt>
              <w:sdtPr>
                <w:tag w:val="_PLD_31bfbbc8809c484e8788c004875b73f7"/>
                <w:id w:val="26283399"/>
                <w:lock w:val="sdtLocked"/>
              </w:sdtPr>
              <w:sdtContent>
                <w:tc>
                  <w:tcPr>
                    <w:tcW w:w="797" w:type="pct"/>
                    <w:vMerge w:val="restart"/>
                    <w:shd w:val="clear" w:color="auto" w:fill="FFFFFF"/>
                    <w:vAlign w:val="center"/>
                  </w:tcPr>
                  <w:p w:rsidR="00DA590C" w:rsidRDefault="00DA590C" w:rsidP="00DA590C">
                    <w:pPr>
                      <w:jc w:val="center"/>
                    </w:pPr>
                    <w:r>
                      <w:t>类别</w:t>
                    </w:r>
                  </w:p>
                </w:tc>
              </w:sdtContent>
            </w:sdt>
            <w:sdt>
              <w:sdtPr>
                <w:tag w:val="_PLD_8a84de1ffd5c434f9fdf644972838511"/>
                <w:id w:val="26283400"/>
                <w:lock w:val="sdtLocked"/>
              </w:sdtPr>
              <w:sdtContent>
                <w:tc>
                  <w:tcPr>
                    <w:tcW w:w="820" w:type="pct"/>
                    <w:vMerge w:val="restart"/>
                    <w:shd w:val="clear" w:color="auto" w:fill="FFFFFF"/>
                    <w:vAlign w:val="center"/>
                  </w:tcPr>
                  <w:p w:rsidR="00DA590C" w:rsidRDefault="00DA590C" w:rsidP="00DA590C">
                    <w:pPr>
                      <w:jc w:val="center"/>
                    </w:pPr>
                    <w:r>
                      <w:t>期初余额</w:t>
                    </w:r>
                  </w:p>
                </w:tc>
              </w:sdtContent>
            </w:sdt>
            <w:sdt>
              <w:sdtPr>
                <w:tag w:val="_PLD_98e8a6b913f14f6ca45be028ca7fe9b3"/>
                <w:id w:val="26283401"/>
                <w:lock w:val="sdtLocked"/>
              </w:sdtPr>
              <w:sdtContent>
                <w:tc>
                  <w:tcPr>
                    <w:tcW w:w="2563" w:type="pct"/>
                    <w:gridSpan w:val="4"/>
                    <w:shd w:val="clear" w:color="auto" w:fill="FFFFFF"/>
                    <w:vAlign w:val="center"/>
                  </w:tcPr>
                  <w:p w:rsidR="00DA590C" w:rsidRDefault="00DA590C" w:rsidP="00DA590C">
                    <w:pPr>
                      <w:jc w:val="center"/>
                    </w:pPr>
                    <w:r>
                      <w:rPr>
                        <w:rFonts w:hint="eastAsia"/>
                      </w:rPr>
                      <w:t>本期变动</w:t>
                    </w:r>
                    <w:r>
                      <w:t>金额</w:t>
                    </w:r>
                  </w:p>
                </w:tc>
              </w:sdtContent>
            </w:sdt>
            <w:sdt>
              <w:sdtPr>
                <w:tag w:val="_PLD_79cbcdb53d6946aa8890a6614ae8fa7c"/>
                <w:id w:val="26283402"/>
                <w:lock w:val="sdtLocked"/>
              </w:sdtPr>
              <w:sdtContent>
                <w:tc>
                  <w:tcPr>
                    <w:tcW w:w="820" w:type="pct"/>
                    <w:vMerge w:val="restart"/>
                    <w:shd w:val="clear" w:color="auto" w:fill="FFFFFF"/>
                    <w:vAlign w:val="center"/>
                  </w:tcPr>
                  <w:p w:rsidR="00DA590C" w:rsidRDefault="00DA590C" w:rsidP="00DA590C">
                    <w:pPr>
                      <w:jc w:val="center"/>
                    </w:pPr>
                    <w:r>
                      <w:t>期末余额</w:t>
                    </w:r>
                  </w:p>
                </w:tc>
              </w:sdtContent>
            </w:sdt>
          </w:tr>
          <w:tr w:rsidR="00DA590C" w:rsidTr="00DA590C">
            <w:tc>
              <w:tcPr>
                <w:tcW w:w="797" w:type="pct"/>
                <w:vMerge/>
                <w:shd w:val="clear" w:color="auto" w:fill="FFFFFF"/>
              </w:tcPr>
              <w:p w:rsidR="00DA590C" w:rsidRDefault="00DA590C" w:rsidP="00DA590C">
                <w:pPr>
                  <w:jc w:val="center"/>
                </w:pPr>
              </w:p>
            </w:tc>
            <w:tc>
              <w:tcPr>
                <w:tcW w:w="820" w:type="pct"/>
                <w:vMerge/>
                <w:shd w:val="clear" w:color="auto" w:fill="FFFFFF"/>
              </w:tcPr>
              <w:p w:rsidR="00DA590C" w:rsidRDefault="00DA590C" w:rsidP="00DA590C">
                <w:pPr>
                  <w:jc w:val="center"/>
                </w:pPr>
              </w:p>
            </w:tc>
            <w:sdt>
              <w:sdtPr>
                <w:tag w:val="_PLD_e690235010e24ffc8796adbde1bb559c"/>
                <w:id w:val="26283403"/>
                <w:lock w:val="sdtLocked"/>
              </w:sdtPr>
              <w:sdtContent>
                <w:tc>
                  <w:tcPr>
                    <w:tcW w:w="704" w:type="pct"/>
                    <w:shd w:val="clear" w:color="auto" w:fill="FFFFFF"/>
                    <w:vAlign w:val="center"/>
                  </w:tcPr>
                  <w:p w:rsidR="00DA590C" w:rsidRDefault="00DA590C" w:rsidP="00DA590C">
                    <w:pPr>
                      <w:jc w:val="center"/>
                    </w:pPr>
                    <w:r>
                      <w:t>计提</w:t>
                    </w:r>
                  </w:p>
                </w:tc>
              </w:sdtContent>
            </w:sdt>
            <w:sdt>
              <w:sdtPr>
                <w:tag w:val="_PLD_d059ae406aed4a3a8f46c2d712ef508e"/>
                <w:id w:val="26283404"/>
                <w:lock w:val="sdtLocked"/>
              </w:sdtPr>
              <w:sdtContent>
                <w:tc>
                  <w:tcPr>
                    <w:tcW w:w="646" w:type="pct"/>
                    <w:shd w:val="clear" w:color="auto" w:fill="FFFFFF"/>
                    <w:vAlign w:val="center"/>
                  </w:tcPr>
                  <w:p w:rsidR="00DA590C" w:rsidRDefault="00DA590C" w:rsidP="00DA590C">
                    <w:pPr>
                      <w:jc w:val="center"/>
                    </w:pPr>
                    <w:r>
                      <w:rPr>
                        <w:rFonts w:hint="eastAsia"/>
                      </w:rPr>
                      <w:t>收回或转回</w:t>
                    </w:r>
                  </w:p>
                </w:tc>
              </w:sdtContent>
            </w:sdt>
            <w:sdt>
              <w:sdtPr>
                <w:tag w:val="_PLD_da780fd6da3646febcd85bf9dbd8b64e"/>
                <w:id w:val="26283405"/>
                <w:lock w:val="sdtLocked"/>
              </w:sdtPr>
              <w:sdtContent>
                <w:tc>
                  <w:tcPr>
                    <w:tcW w:w="586" w:type="pct"/>
                    <w:shd w:val="clear" w:color="auto" w:fill="FFFFFF"/>
                    <w:vAlign w:val="center"/>
                  </w:tcPr>
                  <w:p w:rsidR="00DA590C" w:rsidRDefault="00DA590C" w:rsidP="00DA590C">
                    <w:pPr>
                      <w:jc w:val="center"/>
                    </w:pPr>
                    <w:r>
                      <w:rPr>
                        <w:rFonts w:hint="eastAsia"/>
                      </w:rPr>
                      <w:t>转销或核销</w:t>
                    </w:r>
                  </w:p>
                </w:tc>
              </w:sdtContent>
            </w:sdt>
            <w:tc>
              <w:tcPr>
                <w:tcW w:w="626" w:type="pct"/>
                <w:shd w:val="clear" w:color="auto" w:fill="FFFFFF"/>
                <w:vAlign w:val="center"/>
              </w:tcPr>
              <w:sdt>
                <w:sdtPr>
                  <w:rPr>
                    <w:rFonts w:hint="eastAsia"/>
                  </w:rPr>
                  <w:tag w:val="_PLD_d6a9b9888c1a49429189a2a72159c309"/>
                  <w:id w:val="26283406"/>
                  <w:lock w:val="sdtLocked"/>
                </w:sdtPr>
                <w:sdtContent>
                  <w:p w:rsidR="00DA590C" w:rsidRDefault="00DA590C" w:rsidP="00DA590C">
                    <w:pPr>
                      <w:jc w:val="right"/>
                    </w:pPr>
                    <w:r>
                      <w:rPr>
                        <w:rFonts w:hint="eastAsia"/>
                      </w:rPr>
                      <w:t>其他变动</w:t>
                    </w:r>
                  </w:p>
                </w:sdtContent>
              </w:sdt>
            </w:tc>
            <w:tc>
              <w:tcPr>
                <w:tcW w:w="820" w:type="pct"/>
                <w:vMerge/>
                <w:shd w:val="clear" w:color="auto" w:fill="FFFFFF"/>
              </w:tcPr>
              <w:p w:rsidR="00DA590C" w:rsidRDefault="00DA590C" w:rsidP="00DA590C">
                <w:pPr>
                  <w:jc w:val="right"/>
                </w:pPr>
              </w:p>
            </w:tc>
          </w:tr>
          <w:sdt>
            <w:sdtPr>
              <w:alias w:val="其他应收款坏账准备明细"/>
              <w:tag w:val="_TUP_7a0cb2b2adeb4af281afaba9c5959134"/>
              <w:id w:val="26283407"/>
              <w:lock w:val="sdtLocked"/>
            </w:sdtPr>
            <w:sdtContent>
              <w:tr w:rsidR="00DA590C" w:rsidTr="00DA590C">
                <w:tc>
                  <w:tcPr>
                    <w:tcW w:w="797" w:type="pct"/>
                    <w:shd w:val="clear" w:color="auto" w:fill="auto"/>
                  </w:tcPr>
                  <w:p w:rsidR="00DA590C" w:rsidRDefault="00DA590C" w:rsidP="00DA590C">
                    <w:r w:rsidRPr="00C23E87">
                      <w:rPr>
                        <w:rFonts w:hint="eastAsia"/>
                      </w:rPr>
                      <w:t>其他应收款坏账准备</w:t>
                    </w:r>
                  </w:p>
                </w:tc>
                <w:tc>
                  <w:tcPr>
                    <w:tcW w:w="820" w:type="pct"/>
                    <w:shd w:val="clear" w:color="auto" w:fill="auto"/>
                  </w:tcPr>
                  <w:p w:rsidR="00DA590C" w:rsidRDefault="00DA590C" w:rsidP="00DA590C">
                    <w:pPr>
                      <w:jc w:val="center"/>
                    </w:pPr>
                    <w:r>
                      <w:t>7,146,310.50</w:t>
                    </w:r>
                  </w:p>
                </w:tc>
                <w:tc>
                  <w:tcPr>
                    <w:tcW w:w="704" w:type="pct"/>
                    <w:shd w:val="clear" w:color="auto" w:fill="auto"/>
                  </w:tcPr>
                  <w:p w:rsidR="00DA590C" w:rsidRDefault="00DA590C" w:rsidP="00DA590C">
                    <w:pPr>
                      <w:jc w:val="center"/>
                    </w:pPr>
                    <w:r>
                      <w:t>990,740.12</w:t>
                    </w:r>
                  </w:p>
                </w:tc>
                <w:tc>
                  <w:tcPr>
                    <w:tcW w:w="646" w:type="pct"/>
                    <w:shd w:val="clear" w:color="auto" w:fill="auto"/>
                  </w:tcPr>
                  <w:p w:rsidR="00DA590C" w:rsidRDefault="00DA590C" w:rsidP="00DA590C">
                    <w:pPr>
                      <w:jc w:val="center"/>
                    </w:pPr>
                    <w:r>
                      <w:t>25,387.72</w:t>
                    </w:r>
                  </w:p>
                </w:tc>
                <w:tc>
                  <w:tcPr>
                    <w:tcW w:w="586" w:type="pct"/>
                  </w:tcPr>
                  <w:p w:rsidR="00DA590C" w:rsidRDefault="00DA590C" w:rsidP="00DA590C">
                    <w:pPr>
                      <w:jc w:val="center"/>
                    </w:pPr>
                  </w:p>
                </w:tc>
                <w:tc>
                  <w:tcPr>
                    <w:tcW w:w="626" w:type="pct"/>
                  </w:tcPr>
                  <w:p w:rsidR="00DA590C" w:rsidRDefault="00DA590C" w:rsidP="00DA590C">
                    <w:pPr>
                      <w:jc w:val="center"/>
                    </w:pPr>
                  </w:p>
                </w:tc>
                <w:tc>
                  <w:tcPr>
                    <w:tcW w:w="820" w:type="pct"/>
                    <w:shd w:val="clear" w:color="auto" w:fill="auto"/>
                  </w:tcPr>
                  <w:p w:rsidR="00DA590C" w:rsidRDefault="00DA590C" w:rsidP="00DA590C">
                    <w:pPr>
                      <w:jc w:val="center"/>
                    </w:pPr>
                    <w:r>
                      <w:t>8,111,662.90</w:t>
                    </w:r>
                  </w:p>
                </w:tc>
              </w:tr>
            </w:sdtContent>
          </w:sdt>
          <w:tr w:rsidR="00DA590C" w:rsidTr="00DA590C">
            <w:sdt>
              <w:sdtPr>
                <w:tag w:val="_PLD_338c13f365964c67a7e58b3e079f4171"/>
                <w:id w:val="26283408"/>
                <w:lock w:val="sdtLocked"/>
              </w:sdtPr>
              <w:sdtContent>
                <w:tc>
                  <w:tcPr>
                    <w:tcW w:w="797" w:type="pct"/>
                    <w:shd w:val="clear" w:color="auto" w:fill="auto"/>
                  </w:tcPr>
                  <w:p w:rsidR="00DA590C" w:rsidRDefault="00DA590C" w:rsidP="00DA590C">
                    <w:pPr>
                      <w:jc w:val="center"/>
                    </w:pPr>
                    <w:r>
                      <w:rPr>
                        <w:rFonts w:hint="eastAsia"/>
                      </w:rPr>
                      <w:t>合计</w:t>
                    </w:r>
                  </w:p>
                </w:tc>
              </w:sdtContent>
            </w:sdt>
            <w:tc>
              <w:tcPr>
                <w:tcW w:w="820" w:type="pct"/>
                <w:shd w:val="clear" w:color="auto" w:fill="auto"/>
                <w:vAlign w:val="center"/>
              </w:tcPr>
              <w:p w:rsidR="00DA590C" w:rsidRDefault="00DA590C">
                <w:pPr>
                  <w:rPr>
                    <w:sz w:val="24"/>
                  </w:rPr>
                </w:pPr>
                <w:r>
                  <w:t>7,146,310.50</w:t>
                </w:r>
              </w:p>
            </w:tc>
            <w:tc>
              <w:tcPr>
                <w:tcW w:w="704" w:type="pct"/>
                <w:shd w:val="clear" w:color="auto" w:fill="auto"/>
                <w:vAlign w:val="center"/>
              </w:tcPr>
              <w:p w:rsidR="00DA590C" w:rsidRDefault="00DA590C">
                <w:pPr>
                  <w:rPr>
                    <w:sz w:val="24"/>
                  </w:rPr>
                </w:pPr>
                <w:r>
                  <w:t>990,740.12</w:t>
                </w:r>
              </w:p>
            </w:tc>
            <w:tc>
              <w:tcPr>
                <w:tcW w:w="646" w:type="pct"/>
                <w:shd w:val="clear" w:color="auto" w:fill="auto"/>
                <w:vAlign w:val="center"/>
              </w:tcPr>
              <w:p w:rsidR="00DA590C" w:rsidRDefault="00DA590C">
                <w:pPr>
                  <w:rPr>
                    <w:sz w:val="24"/>
                  </w:rPr>
                </w:pPr>
                <w:r>
                  <w:t>25,387.72</w:t>
                </w:r>
              </w:p>
            </w:tc>
            <w:tc>
              <w:tcPr>
                <w:tcW w:w="586" w:type="pct"/>
                <w:vAlign w:val="center"/>
              </w:tcPr>
              <w:p w:rsidR="00DA590C" w:rsidRDefault="00DA590C">
                <w:pPr>
                  <w:rPr>
                    <w:sz w:val="24"/>
                  </w:rPr>
                </w:pPr>
              </w:p>
            </w:tc>
            <w:tc>
              <w:tcPr>
                <w:tcW w:w="626" w:type="pct"/>
                <w:vAlign w:val="center"/>
              </w:tcPr>
              <w:p w:rsidR="00DA590C" w:rsidRDefault="00DA590C">
                <w:pPr>
                  <w:rPr>
                    <w:sz w:val="24"/>
                  </w:rPr>
                </w:pPr>
              </w:p>
            </w:tc>
            <w:tc>
              <w:tcPr>
                <w:tcW w:w="820" w:type="pct"/>
                <w:shd w:val="clear" w:color="auto" w:fill="auto"/>
                <w:vAlign w:val="center"/>
              </w:tcPr>
              <w:p w:rsidR="00DA590C" w:rsidRDefault="00DA590C">
                <w:pPr>
                  <w:rPr>
                    <w:sz w:val="24"/>
                  </w:rPr>
                </w:pPr>
                <w:r>
                  <w:t>8,111,662.90</w:t>
                </w:r>
              </w:p>
            </w:tc>
          </w:tr>
        </w:tbl>
        <w:p w:rsidR="00DA590C" w:rsidRDefault="00DA590C"/>
        <w:p w:rsidR="00DA590C" w:rsidRDefault="00DA590C">
          <w:r>
            <w:rPr>
              <w:rFonts w:hint="eastAsia"/>
            </w:rPr>
            <w:t>其中本期坏账准备转回或收回金额重要的：</w:t>
          </w:r>
        </w:p>
        <w:sdt>
          <w:sdtPr>
            <w:alias w:val="是否适用：其中本期其他应收账款坏账准备收回或转回金额重要的[双击切换]"/>
            <w:tag w:val="_GBC_766264a4e81b4ae6885d7f965ebbcd08"/>
            <w:id w:val="26283409"/>
            <w:lock w:val="sdtLocked"/>
            <w:placeholder>
              <w:docPart w:val="GBC22222222222222222222222222222"/>
            </w:placeholder>
          </w:sdtPr>
          <w:sdtContent>
            <w:p w:rsidR="00DA590C" w:rsidRDefault="003E1C3B" w:rsidP="00DA590C">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16" w:displacedByCustomXml="prev"/>
    <w:sdt>
      <w:sdtPr>
        <w:rPr>
          <w:rFonts w:ascii="宋体" w:hAnsi="宋体" w:cs="宋体" w:hint="eastAsia"/>
          <w:b w:val="0"/>
          <w:bCs w:val="0"/>
          <w:kern w:val="0"/>
          <w:szCs w:val="24"/>
        </w:rPr>
        <w:alias w:val="模块:本报告期实际核销的其他应收款情况"/>
        <w:tag w:val="_GBC_ca12851378c64f09a5335b8a527df46f"/>
        <w:id w:val="26283412"/>
        <w:lock w:val="sdtLocked"/>
        <w:placeholder>
          <w:docPart w:val="GBC22222222222222222222222222222"/>
        </w:placeholder>
      </w:sdtPr>
      <w:sdtContent>
        <w:p w:rsidR="00DA590C" w:rsidRDefault="00DA590C" w:rsidP="004A3A29">
          <w:pPr>
            <w:pStyle w:val="4"/>
            <w:numPr>
              <w:ilvl w:val="3"/>
              <w:numId w:val="55"/>
            </w:numPr>
            <w:tabs>
              <w:tab w:val="left" w:pos="560"/>
            </w:tabs>
            <w:rPr>
              <w:rFonts w:ascii="宋体" w:hAnsi="宋体"/>
            </w:rPr>
          </w:pPr>
          <w:r>
            <w:rPr>
              <w:rFonts w:ascii="宋体" w:hAnsi="宋体" w:hint="eastAsia"/>
            </w:rPr>
            <w:t>本期实际核销的其他应收款情况</w:t>
          </w:r>
        </w:p>
        <w:sdt>
          <w:sdtPr>
            <w:alias w:val="是否适用：本期实际核销的其他应收款情况[双击切换]"/>
            <w:tag w:val="_GBC_99c0ad513e2447ba8b2267c169be5583"/>
            <w:id w:val="2628341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26283428"/>
        <w:lock w:val="sdtLocked"/>
        <w:placeholder>
          <w:docPart w:val="GBC22222222222222222222222222222"/>
        </w:placeholder>
      </w:sdtPr>
      <w:sdtEndPr>
        <w:rPr>
          <w:rFonts w:hint="default"/>
        </w:rPr>
      </w:sdtEndPr>
      <w:sdtContent>
        <w:p w:rsidR="00DA590C" w:rsidRDefault="00DA590C" w:rsidP="004A3A29">
          <w:pPr>
            <w:pStyle w:val="4"/>
            <w:numPr>
              <w:ilvl w:val="3"/>
              <w:numId w:val="55"/>
            </w:numPr>
            <w:tabs>
              <w:tab w:val="left" w:pos="560"/>
            </w:tabs>
            <w:rPr>
              <w:rFonts w:ascii="宋体" w:hAnsi="宋体"/>
            </w:rPr>
          </w:pPr>
          <w:r>
            <w:rPr>
              <w:rFonts w:ascii="宋体" w:hAnsi="宋体" w:hint="eastAsia"/>
            </w:rPr>
            <w:t>按欠款方归集的期末余额前五名的其他应收款情况</w:t>
          </w:r>
        </w:p>
        <w:sdt>
          <w:sdtPr>
            <w:alias w:val="是否适用：按欠款方归集的期末余额前五名的其他应收款情况[双击切换]"/>
            <w:tag w:val="_GBC_1ad831584f90441b93cce7d9b7baa3c9"/>
            <w:id w:val="2628341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其他应收账款前五名欠款情况"/>
              <w:tag w:val="_GBC_1f85b3036b0644cbaf6c33311b7f159d"/>
              <w:id w:val="262834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26283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05"/>
            <w:gridCol w:w="1322"/>
            <w:gridCol w:w="1395"/>
            <w:gridCol w:w="1297"/>
            <w:gridCol w:w="1731"/>
            <w:gridCol w:w="1645"/>
          </w:tblGrid>
          <w:tr w:rsidR="00DA590C" w:rsidTr="00DA590C">
            <w:trPr>
              <w:cantSplit/>
            </w:trPr>
            <w:sdt>
              <w:sdtPr>
                <w:tag w:val="_PLD_6d371f7abd044db6abe05c7f74810d89"/>
                <w:id w:val="26283416"/>
                <w:lock w:val="sdtLocked"/>
              </w:sdtPr>
              <w:sdtContent>
                <w:tc>
                  <w:tcPr>
                    <w:tcW w:w="865" w:type="pct"/>
                    <w:vAlign w:val="center"/>
                  </w:tcPr>
                  <w:p w:rsidR="00DA590C" w:rsidRDefault="00DA590C" w:rsidP="00DA590C">
                    <w:pPr>
                      <w:ind w:right="105"/>
                      <w:jc w:val="center"/>
                      <w:rPr>
                        <w:szCs w:val="21"/>
                      </w:rPr>
                    </w:pPr>
                    <w:r>
                      <w:rPr>
                        <w:rFonts w:hint="eastAsia"/>
                        <w:szCs w:val="21"/>
                      </w:rPr>
                      <w:t>单位名称</w:t>
                    </w:r>
                  </w:p>
                </w:tc>
              </w:sdtContent>
            </w:sdt>
            <w:sdt>
              <w:sdtPr>
                <w:tag w:val="_PLD_538171446ab849ca976672ecf5055c60"/>
                <w:id w:val="26283417"/>
                <w:lock w:val="sdtLocked"/>
              </w:sdtPr>
              <w:sdtContent>
                <w:tc>
                  <w:tcPr>
                    <w:tcW w:w="762" w:type="pct"/>
                    <w:vAlign w:val="center"/>
                  </w:tcPr>
                  <w:p w:rsidR="00DA590C" w:rsidRDefault="00DA590C" w:rsidP="00DA590C">
                    <w:pPr>
                      <w:ind w:right="73"/>
                      <w:jc w:val="center"/>
                      <w:rPr>
                        <w:szCs w:val="21"/>
                      </w:rPr>
                    </w:pPr>
                    <w:r>
                      <w:rPr>
                        <w:rFonts w:hint="eastAsia"/>
                        <w:szCs w:val="21"/>
                      </w:rPr>
                      <w:t>款项的性质</w:t>
                    </w:r>
                  </w:p>
                </w:tc>
              </w:sdtContent>
            </w:sdt>
            <w:sdt>
              <w:sdtPr>
                <w:tag w:val="_PLD_9561b3d624ee40c28568fb322a981ebc"/>
                <w:id w:val="26283418"/>
                <w:lock w:val="sdtLocked"/>
              </w:sdtPr>
              <w:sdtContent>
                <w:tc>
                  <w:tcPr>
                    <w:tcW w:w="690" w:type="pct"/>
                    <w:vAlign w:val="center"/>
                  </w:tcPr>
                  <w:p w:rsidR="00DA590C" w:rsidRDefault="00DA590C" w:rsidP="00DA590C">
                    <w:pPr>
                      <w:ind w:right="73"/>
                      <w:jc w:val="center"/>
                      <w:rPr>
                        <w:szCs w:val="21"/>
                      </w:rPr>
                    </w:pPr>
                    <w:r>
                      <w:rPr>
                        <w:rFonts w:hint="eastAsia"/>
                        <w:szCs w:val="21"/>
                      </w:rPr>
                      <w:t>期末余额</w:t>
                    </w:r>
                  </w:p>
                </w:tc>
              </w:sdtContent>
            </w:sdt>
            <w:sdt>
              <w:sdtPr>
                <w:tag w:val="_PLD_a97392b37d5d4c709a23cfdece48161b"/>
                <w:id w:val="26283419"/>
                <w:lock w:val="sdtLocked"/>
              </w:sdtPr>
              <w:sdtContent>
                <w:tc>
                  <w:tcPr>
                    <w:tcW w:w="748" w:type="pct"/>
                    <w:vAlign w:val="center"/>
                  </w:tcPr>
                  <w:p w:rsidR="00DA590C" w:rsidRDefault="00DA590C" w:rsidP="00DA590C">
                    <w:pPr>
                      <w:ind w:right="73"/>
                      <w:jc w:val="center"/>
                      <w:rPr>
                        <w:szCs w:val="21"/>
                      </w:rPr>
                    </w:pPr>
                    <w:r>
                      <w:rPr>
                        <w:rFonts w:hint="eastAsia"/>
                        <w:szCs w:val="21"/>
                      </w:rPr>
                      <w:t>账龄</w:t>
                    </w:r>
                  </w:p>
                </w:tc>
              </w:sdtContent>
            </w:sdt>
            <w:sdt>
              <w:sdtPr>
                <w:tag w:val="_PLD_e2774c827e314521821234a0e399c2c1"/>
                <w:id w:val="26283420"/>
                <w:lock w:val="sdtLocked"/>
              </w:sdtPr>
              <w:sdtContent>
                <w:tc>
                  <w:tcPr>
                    <w:tcW w:w="992" w:type="pct"/>
                    <w:vAlign w:val="center"/>
                  </w:tcPr>
                  <w:p w:rsidR="00DA590C" w:rsidRDefault="00DA590C" w:rsidP="00DA590C">
                    <w:pPr>
                      <w:jc w:val="center"/>
                      <w:rPr>
                        <w:szCs w:val="21"/>
                      </w:rPr>
                    </w:pPr>
                    <w:r>
                      <w:rPr>
                        <w:rFonts w:hint="eastAsia"/>
                        <w:szCs w:val="21"/>
                      </w:rPr>
                      <w:t>占其他应收款期末余额合计数的比例(</w:t>
                    </w:r>
                    <w:r>
                      <w:rPr>
                        <w:szCs w:val="21"/>
                      </w:rPr>
                      <w:t>%)</w:t>
                    </w:r>
                  </w:p>
                </w:tc>
              </w:sdtContent>
            </w:sdt>
            <w:sdt>
              <w:sdtPr>
                <w:tag w:val="_PLD_ac7ac1a39d1a46eb9269fc6979d54f6f"/>
                <w:id w:val="26283421"/>
                <w:lock w:val="sdtLocked"/>
              </w:sdtPr>
              <w:sdtContent>
                <w:tc>
                  <w:tcPr>
                    <w:tcW w:w="943" w:type="pct"/>
                    <w:vAlign w:val="center"/>
                  </w:tcPr>
                  <w:p w:rsidR="00DA590C" w:rsidRDefault="00DA590C" w:rsidP="00DA590C">
                    <w:pPr>
                      <w:jc w:val="center"/>
                      <w:rPr>
                        <w:szCs w:val="21"/>
                      </w:rPr>
                    </w:pPr>
                    <w:r>
                      <w:rPr>
                        <w:rFonts w:hint="eastAsia"/>
                        <w:szCs w:val="21"/>
                      </w:rPr>
                      <w:t>坏账准备</w:t>
                    </w:r>
                  </w:p>
                  <w:p w:rsidR="00DA590C" w:rsidRDefault="00DA590C" w:rsidP="00DA590C">
                    <w:pPr>
                      <w:jc w:val="center"/>
                      <w:rPr>
                        <w:szCs w:val="21"/>
                      </w:rPr>
                    </w:pPr>
                    <w:r>
                      <w:rPr>
                        <w:rFonts w:hint="eastAsia"/>
                        <w:szCs w:val="21"/>
                      </w:rPr>
                      <w:t>期末余额</w:t>
                    </w:r>
                  </w:p>
                </w:tc>
              </w:sdtContent>
            </w:sdt>
          </w:tr>
          <w:sdt>
            <w:sdtPr>
              <w:rPr>
                <w:rFonts w:hint="eastAsia"/>
                <w:szCs w:val="21"/>
              </w:rPr>
              <w:alias w:val="其他应收款欠款户"/>
              <w:tag w:val="_GBC_a3b4ad6ea89146a79c37c3807ef7a6fd"/>
              <w:id w:val="26283422"/>
              <w:lock w:val="sdtLocked"/>
            </w:sdtPr>
            <w:sdtEndPr>
              <w:rPr>
                <w:rFonts w:hint="default"/>
              </w:rPr>
            </w:sdtEndPr>
            <w:sdtContent>
              <w:tr w:rsidR="00DA590C" w:rsidTr="00DA590C">
                <w:trPr>
                  <w:cantSplit/>
                </w:trPr>
                <w:tc>
                  <w:tcPr>
                    <w:tcW w:w="865" w:type="pct"/>
                  </w:tcPr>
                  <w:p w:rsidR="00DA590C" w:rsidRDefault="00DA590C" w:rsidP="00DA590C">
                    <w:pPr>
                      <w:ind w:right="105"/>
                      <w:jc w:val="center"/>
                      <w:rPr>
                        <w:szCs w:val="21"/>
                      </w:rPr>
                    </w:pPr>
                    <w:r>
                      <w:t>第一名</w:t>
                    </w:r>
                  </w:p>
                </w:tc>
                <w:tc>
                  <w:tcPr>
                    <w:tcW w:w="762" w:type="pct"/>
                  </w:tcPr>
                  <w:p w:rsidR="00DA590C" w:rsidRDefault="00DA590C" w:rsidP="00DA590C">
                    <w:pPr>
                      <w:ind w:right="73"/>
                      <w:jc w:val="center"/>
                      <w:rPr>
                        <w:szCs w:val="21"/>
                      </w:rPr>
                    </w:pPr>
                    <w:r>
                      <w:t>往来款</w:t>
                    </w:r>
                  </w:p>
                </w:tc>
                <w:tc>
                  <w:tcPr>
                    <w:tcW w:w="690" w:type="pct"/>
                  </w:tcPr>
                  <w:p w:rsidR="00DA590C" w:rsidRDefault="00DA590C" w:rsidP="00DA590C">
                    <w:pPr>
                      <w:ind w:right="73"/>
                      <w:jc w:val="right"/>
                      <w:rPr>
                        <w:szCs w:val="21"/>
                      </w:rPr>
                    </w:pPr>
                    <w:r>
                      <w:t>3,963,032.87</w:t>
                    </w:r>
                  </w:p>
                </w:tc>
                <w:tc>
                  <w:tcPr>
                    <w:tcW w:w="748" w:type="pct"/>
                  </w:tcPr>
                  <w:p w:rsidR="00DA590C" w:rsidRDefault="00DA590C" w:rsidP="00DA590C">
                    <w:pPr>
                      <w:ind w:right="73"/>
                      <w:jc w:val="center"/>
                      <w:rPr>
                        <w:szCs w:val="21"/>
                      </w:rPr>
                    </w:pPr>
                    <w:r>
                      <w:t>1-2年</w:t>
                    </w:r>
                  </w:p>
                </w:tc>
                <w:tc>
                  <w:tcPr>
                    <w:tcW w:w="992" w:type="pct"/>
                  </w:tcPr>
                  <w:p w:rsidR="00DA590C" w:rsidRDefault="00DA590C" w:rsidP="00DA590C">
                    <w:pPr>
                      <w:jc w:val="right"/>
                      <w:rPr>
                        <w:szCs w:val="21"/>
                      </w:rPr>
                    </w:pPr>
                    <w:r>
                      <w:t>34.63</w:t>
                    </w:r>
                  </w:p>
                </w:tc>
                <w:tc>
                  <w:tcPr>
                    <w:tcW w:w="943" w:type="pct"/>
                  </w:tcPr>
                  <w:p w:rsidR="00DA590C" w:rsidRDefault="00DA590C" w:rsidP="00DA590C">
                    <w:pPr>
                      <w:jc w:val="right"/>
                      <w:rPr>
                        <w:szCs w:val="21"/>
                      </w:rPr>
                    </w:pPr>
                    <w:r>
                      <w:t>3,963,032.87</w:t>
                    </w:r>
                  </w:p>
                </w:tc>
              </w:tr>
            </w:sdtContent>
          </w:sdt>
          <w:sdt>
            <w:sdtPr>
              <w:rPr>
                <w:rFonts w:hint="eastAsia"/>
                <w:szCs w:val="21"/>
              </w:rPr>
              <w:alias w:val="其他应收款欠款户"/>
              <w:tag w:val="_GBC_a3b4ad6ea89146a79c37c3807ef7a6fd"/>
              <w:id w:val="26283423"/>
              <w:lock w:val="sdtLocked"/>
            </w:sdtPr>
            <w:sdtEndPr>
              <w:rPr>
                <w:rFonts w:hint="default"/>
              </w:rPr>
            </w:sdtEndPr>
            <w:sdtContent>
              <w:tr w:rsidR="00DA590C" w:rsidTr="00DA590C">
                <w:trPr>
                  <w:cantSplit/>
                </w:trPr>
                <w:tc>
                  <w:tcPr>
                    <w:tcW w:w="865" w:type="pct"/>
                  </w:tcPr>
                  <w:p w:rsidR="00DA590C" w:rsidRDefault="00DA590C" w:rsidP="00DA590C">
                    <w:pPr>
                      <w:ind w:right="105"/>
                      <w:jc w:val="center"/>
                      <w:rPr>
                        <w:szCs w:val="21"/>
                      </w:rPr>
                    </w:pPr>
                    <w:r>
                      <w:t>第二名</w:t>
                    </w:r>
                  </w:p>
                </w:tc>
                <w:tc>
                  <w:tcPr>
                    <w:tcW w:w="762" w:type="pct"/>
                  </w:tcPr>
                  <w:p w:rsidR="00DA590C" w:rsidRDefault="00DA590C" w:rsidP="00DA590C">
                    <w:pPr>
                      <w:ind w:right="73"/>
                      <w:jc w:val="center"/>
                      <w:rPr>
                        <w:szCs w:val="21"/>
                      </w:rPr>
                    </w:pPr>
                    <w:r>
                      <w:t>保证金</w:t>
                    </w:r>
                  </w:p>
                </w:tc>
                <w:tc>
                  <w:tcPr>
                    <w:tcW w:w="690" w:type="pct"/>
                  </w:tcPr>
                  <w:p w:rsidR="00DA590C" w:rsidRDefault="00DA590C" w:rsidP="00DA590C">
                    <w:pPr>
                      <w:ind w:right="73"/>
                      <w:jc w:val="right"/>
                      <w:rPr>
                        <w:szCs w:val="21"/>
                      </w:rPr>
                    </w:pPr>
                    <w:r>
                      <w:t>1,150,000.00</w:t>
                    </w:r>
                  </w:p>
                </w:tc>
                <w:tc>
                  <w:tcPr>
                    <w:tcW w:w="748" w:type="pct"/>
                  </w:tcPr>
                  <w:p w:rsidR="00DA590C" w:rsidRDefault="00DA590C" w:rsidP="00DA590C">
                    <w:pPr>
                      <w:ind w:right="73"/>
                      <w:jc w:val="center"/>
                      <w:rPr>
                        <w:szCs w:val="21"/>
                      </w:rPr>
                    </w:pPr>
                    <w:r>
                      <w:t>2-3年</w:t>
                    </w:r>
                  </w:p>
                </w:tc>
                <w:tc>
                  <w:tcPr>
                    <w:tcW w:w="992" w:type="pct"/>
                  </w:tcPr>
                  <w:p w:rsidR="00DA590C" w:rsidRDefault="00DA590C" w:rsidP="00DA590C">
                    <w:pPr>
                      <w:jc w:val="right"/>
                      <w:rPr>
                        <w:szCs w:val="21"/>
                      </w:rPr>
                    </w:pPr>
                    <w:r>
                      <w:t>10.05</w:t>
                    </w:r>
                  </w:p>
                </w:tc>
                <w:tc>
                  <w:tcPr>
                    <w:tcW w:w="943" w:type="pct"/>
                  </w:tcPr>
                  <w:p w:rsidR="00DA590C" w:rsidRDefault="00DA590C" w:rsidP="00DA590C">
                    <w:pPr>
                      <w:jc w:val="right"/>
                      <w:rPr>
                        <w:szCs w:val="21"/>
                      </w:rPr>
                    </w:pPr>
                    <w:r>
                      <w:t>345,000.00</w:t>
                    </w:r>
                  </w:p>
                </w:tc>
              </w:tr>
            </w:sdtContent>
          </w:sdt>
          <w:sdt>
            <w:sdtPr>
              <w:rPr>
                <w:rFonts w:hint="eastAsia"/>
                <w:szCs w:val="21"/>
              </w:rPr>
              <w:alias w:val="其他应收款欠款户"/>
              <w:tag w:val="_GBC_a3b4ad6ea89146a79c37c3807ef7a6fd"/>
              <w:id w:val="26283424"/>
              <w:lock w:val="sdtLocked"/>
            </w:sdtPr>
            <w:sdtEndPr>
              <w:rPr>
                <w:rFonts w:hint="default"/>
              </w:rPr>
            </w:sdtEndPr>
            <w:sdtContent>
              <w:tr w:rsidR="00DA590C" w:rsidTr="00DA590C">
                <w:trPr>
                  <w:cantSplit/>
                </w:trPr>
                <w:tc>
                  <w:tcPr>
                    <w:tcW w:w="865" w:type="pct"/>
                  </w:tcPr>
                  <w:p w:rsidR="00DA590C" w:rsidRDefault="00DA590C" w:rsidP="00DA590C">
                    <w:pPr>
                      <w:ind w:right="105"/>
                      <w:jc w:val="center"/>
                      <w:rPr>
                        <w:szCs w:val="21"/>
                      </w:rPr>
                    </w:pPr>
                    <w:r>
                      <w:t>第三名</w:t>
                    </w:r>
                  </w:p>
                </w:tc>
                <w:tc>
                  <w:tcPr>
                    <w:tcW w:w="762" w:type="pct"/>
                  </w:tcPr>
                  <w:p w:rsidR="00DA590C" w:rsidRDefault="00DA590C" w:rsidP="00DA590C">
                    <w:pPr>
                      <w:ind w:right="73"/>
                      <w:jc w:val="center"/>
                      <w:rPr>
                        <w:szCs w:val="21"/>
                      </w:rPr>
                    </w:pPr>
                    <w:r>
                      <w:t>往来款</w:t>
                    </w:r>
                  </w:p>
                </w:tc>
                <w:tc>
                  <w:tcPr>
                    <w:tcW w:w="690" w:type="pct"/>
                  </w:tcPr>
                  <w:p w:rsidR="00DA590C" w:rsidRDefault="00DA590C" w:rsidP="00DA590C">
                    <w:pPr>
                      <w:ind w:right="73"/>
                      <w:jc w:val="right"/>
                      <w:rPr>
                        <w:szCs w:val="21"/>
                      </w:rPr>
                    </w:pPr>
                    <w:r>
                      <w:t>901,604.05</w:t>
                    </w:r>
                  </w:p>
                </w:tc>
                <w:tc>
                  <w:tcPr>
                    <w:tcW w:w="748" w:type="pct"/>
                  </w:tcPr>
                  <w:p w:rsidR="00DA590C" w:rsidRDefault="00DA590C" w:rsidP="00DA590C">
                    <w:pPr>
                      <w:ind w:right="73"/>
                      <w:jc w:val="center"/>
                      <w:rPr>
                        <w:szCs w:val="21"/>
                      </w:rPr>
                    </w:pPr>
                    <w:r>
                      <w:t>1年以内</w:t>
                    </w:r>
                  </w:p>
                </w:tc>
                <w:tc>
                  <w:tcPr>
                    <w:tcW w:w="992" w:type="pct"/>
                  </w:tcPr>
                  <w:p w:rsidR="00DA590C" w:rsidRDefault="00DA590C" w:rsidP="00DA590C">
                    <w:pPr>
                      <w:jc w:val="right"/>
                      <w:rPr>
                        <w:szCs w:val="21"/>
                      </w:rPr>
                    </w:pPr>
                    <w:r>
                      <w:t>7.88</w:t>
                    </w:r>
                  </w:p>
                </w:tc>
                <w:tc>
                  <w:tcPr>
                    <w:tcW w:w="943" w:type="pct"/>
                  </w:tcPr>
                  <w:p w:rsidR="00DA590C" w:rsidRDefault="00DA590C" w:rsidP="00DA590C">
                    <w:pPr>
                      <w:jc w:val="right"/>
                      <w:rPr>
                        <w:szCs w:val="21"/>
                      </w:rPr>
                    </w:pPr>
                    <w:r>
                      <w:t>901,604.05</w:t>
                    </w:r>
                  </w:p>
                </w:tc>
              </w:tr>
            </w:sdtContent>
          </w:sdt>
          <w:sdt>
            <w:sdtPr>
              <w:rPr>
                <w:rFonts w:hint="eastAsia"/>
                <w:szCs w:val="21"/>
              </w:rPr>
              <w:alias w:val="其他应收款欠款户"/>
              <w:tag w:val="_GBC_a3b4ad6ea89146a79c37c3807ef7a6fd"/>
              <w:id w:val="26283425"/>
              <w:lock w:val="sdtLocked"/>
            </w:sdtPr>
            <w:sdtEndPr>
              <w:rPr>
                <w:rFonts w:hint="default"/>
              </w:rPr>
            </w:sdtEndPr>
            <w:sdtContent>
              <w:tr w:rsidR="00DA590C" w:rsidTr="00DA590C">
                <w:trPr>
                  <w:cantSplit/>
                </w:trPr>
                <w:tc>
                  <w:tcPr>
                    <w:tcW w:w="865" w:type="pct"/>
                  </w:tcPr>
                  <w:p w:rsidR="00DA590C" w:rsidRDefault="00DA590C" w:rsidP="00DA590C">
                    <w:pPr>
                      <w:ind w:right="105"/>
                      <w:jc w:val="center"/>
                      <w:rPr>
                        <w:szCs w:val="21"/>
                      </w:rPr>
                    </w:pPr>
                    <w:r>
                      <w:t>第四名</w:t>
                    </w:r>
                  </w:p>
                </w:tc>
                <w:tc>
                  <w:tcPr>
                    <w:tcW w:w="762" w:type="pct"/>
                  </w:tcPr>
                  <w:p w:rsidR="00DA590C" w:rsidRDefault="00DA590C" w:rsidP="00DA590C">
                    <w:pPr>
                      <w:ind w:right="73"/>
                      <w:jc w:val="center"/>
                      <w:rPr>
                        <w:szCs w:val="21"/>
                      </w:rPr>
                    </w:pPr>
                    <w:r>
                      <w:t>往来款</w:t>
                    </w:r>
                  </w:p>
                </w:tc>
                <w:tc>
                  <w:tcPr>
                    <w:tcW w:w="690" w:type="pct"/>
                  </w:tcPr>
                  <w:p w:rsidR="00DA590C" w:rsidRDefault="00DA590C" w:rsidP="00DA590C">
                    <w:pPr>
                      <w:ind w:right="73"/>
                      <w:jc w:val="right"/>
                      <w:rPr>
                        <w:szCs w:val="21"/>
                      </w:rPr>
                    </w:pPr>
                    <w:r>
                      <w:t>499,559.98</w:t>
                    </w:r>
                  </w:p>
                </w:tc>
                <w:tc>
                  <w:tcPr>
                    <w:tcW w:w="748" w:type="pct"/>
                  </w:tcPr>
                  <w:p w:rsidR="00DA590C" w:rsidRDefault="00DA590C" w:rsidP="00DA590C">
                    <w:pPr>
                      <w:ind w:right="73"/>
                      <w:jc w:val="center"/>
                      <w:rPr>
                        <w:szCs w:val="21"/>
                      </w:rPr>
                    </w:pPr>
                    <w:r>
                      <w:t>4-5年</w:t>
                    </w:r>
                  </w:p>
                </w:tc>
                <w:tc>
                  <w:tcPr>
                    <w:tcW w:w="992" w:type="pct"/>
                  </w:tcPr>
                  <w:p w:rsidR="00DA590C" w:rsidRDefault="00DA590C" w:rsidP="00DA590C">
                    <w:pPr>
                      <w:jc w:val="right"/>
                      <w:rPr>
                        <w:szCs w:val="21"/>
                      </w:rPr>
                    </w:pPr>
                    <w:r>
                      <w:t>4.36</w:t>
                    </w:r>
                  </w:p>
                </w:tc>
                <w:tc>
                  <w:tcPr>
                    <w:tcW w:w="943" w:type="pct"/>
                  </w:tcPr>
                  <w:p w:rsidR="00DA590C" w:rsidRDefault="00DA590C" w:rsidP="00DA590C">
                    <w:pPr>
                      <w:jc w:val="right"/>
                      <w:rPr>
                        <w:szCs w:val="21"/>
                      </w:rPr>
                    </w:pPr>
                    <w:r>
                      <w:t>499,559.98</w:t>
                    </w:r>
                  </w:p>
                </w:tc>
              </w:tr>
            </w:sdtContent>
          </w:sdt>
          <w:sdt>
            <w:sdtPr>
              <w:rPr>
                <w:rFonts w:hint="eastAsia"/>
                <w:szCs w:val="21"/>
              </w:rPr>
              <w:alias w:val="其他应收款欠款户"/>
              <w:tag w:val="_GBC_a3b4ad6ea89146a79c37c3807ef7a6fd"/>
              <w:id w:val="26283426"/>
              <w:lock w:val="sdtLocked"/>
            </w:sdtPr>
            <w:sdtEndPr>
              <w:rPr>
                <w:rFonts w:hint="default"/>
              </w:rPr>
            </w:sdtEndPr>
            <w:sdtContent>
              <w:tr w:rsidR="00DA590C" w:rsidTr="00DA590C">
                <w:trPr>
                  <w:cantSplit/>
                </w:trPr>
                <w:tc>
                  <w:tcPr>
                    <w:tcW w:w="865" w:type="pct"/>
                  </w:tcPr>
                  <w:p w:rsidR="00DA590C" w:rsidRDefault="00DA590C" w:rsidP="00DA590C">
                    <w:pPr>
                      <w:ind w:right="105"/>
                      <w:jc w:val="center"/>
                      <w:rPr>
                        <w:szCs w:val="21"/>
                      </w:rPr>
                    </w:pPr>
                    <w:r>
                      <w:t>第五名</w:t>
                    </w:r>
                  </w:p>
                </w:tc>
                <w:tc>
                  <w:tcPr>
                    <w:tcW w:w="762" w:type="pct"/>
                  </w:tcPr>
                  <w:p w:rsidR="00DA590C" w:rsidRDefault="00DA590C" w:rsidP="00DA590C">
                    <w:pPr>
                      <w:ind w:right="73"/>
                      <w:jc w:val="center"/>
                      <w:rPr>
                        <w:szCs w:val="21"/>
                      </w:rPr>
                    </w:pPr>
                    <w:r>
                      <w:t>保证金</w:t>
                    </w:r>
                  </w:p>
                </w:tc>
                <w:tc>
                  <w:tcPr>
                    <w:tcW w:w="690" w:type="pct"/>
                  </w:tcPr>
                  <w:p w:rsidR="00DA590C" w:rsidRDefault="00DA590C" w:rsidP="00DA590C">
                    <w:pPr>
                      <w:ind w:right="73"/>
                      <w:jc w:val="right"/>
                      <w:rPr>
                        <w:szCs w:val="21"/>
                      </w:rPr>
                    </w:pPr>
                    <w:r>
                      <w:t>250,000.00</w:t>
                    </w:r>
                  </w:p>
                </w:tc>
                <w:tc>
                  <w:tcPr>
                    <w:tcW w:w="748" w:type="pct"/>
                  </w:tcPr>
                  <w:p w:rsidR="00DA590C" w:rsidRDefault="00DA590C" w:rsidP="00DA590C">
                    <w:pPr>
                      <w:ind w:right="73"/>
                      <w:jc w:val="center"/>
                      <w:rPr>
                        <w:szCs w:val="21"/>
                      </w:rPr>
                    </w:pPr>
                    <w:r>
                      <w:t>1-2年</w:t>
                    </w:r>
                  </w:p>
                </w:tc>
                <w:tc>
                  <w:tcPr>
                    <w:tcW w:w="992" w:type="pct"/>
                  </w:tcPr>
                  <w:p w:rsidR="00DA590C" w:rsidRDefault="00DA590C" w:rsidP="00DA590C">
                    <w:pPr>
                      <w:jc w:val="right"/>
                      <w:rPr>
                        <w:szCs w:val="21"/>
                      </w:rPr>
                    </w:pPr>
                    <w:r>
                      <w:t>2.18</w:t>
                    </w:r>
                  </w:p>
                </w:tc>
                <w:tc>
                  <w:tcPr>
                    <w:tcW w:w="943" w:type="pct"/>
                  </w:tcPr>
                  <w:p w:rsidR="00DA590C" w:rsidRDefault="00DA590C" w:rsidP="00DA590C">
                    <w:pPr>
                      <w:jc w:val="right"/>
                      <w:rPr>
                        <w:szCs w:val="21"/>
                      </w:rPr>
                    </w:pPr>
                    <w:r>
                      <w:t>250,000.00</w:t>
                    </w:r>
                  </w:p>
                </w:tc>
              </w:tr>
            </w:sdtContent>
          </w:sdt>
          <w:tr w:rsidR="00DA590C" w:rsidTr="00DA590C">
            <w:trPr>
              <w:cantSplit/>
            </w:trPr>
            <w:sdt>
              <w:sdtPr>
                <w:tag w:val="_PLD_f229cb1d3424499a96c618f3911226c3"/>
                <w:id w:val="26283427"/>
                <w:lock w:val="sdtLocked"/>
              </w:sdtPr>
              <w:sdtContent>
                <w:tc>
                  <w:tcPr>
                    <w:tcW w:w="865" w:type="pct"/>
                  </w:tcPr>
                  <w:p w:rsidR="00DA590C" w:rsidRDefault="00DA590C" w:rsidP="00DA590C">
                    <w:pPr>
                      <w:ind w:right="105"/>
                      <w:jc w:val="center"/>
                      <w:rPr>
                        <w:szCs w:val="21"/>
                      </w:rPr>
                    </w:pPr>
                    <w:r>
                      <w:rPr>
                        <w:rFonts w:hint="eastAsia"/>
                        <w:szCs w:val="21"/>
                      </w:rPr>
                      <w:t>合计</w:t>
                    </w:r>
                  </w:p>
                </w:tc>
              </w:sdtContent>
            </w:sdt>
            <w:tc>
              <w:tcPr>
                <w:tcW w:w="762" w:type="pct"/>
              </w:tcPr>
              <w:p w:rsidR="00DA590C" w:rsidRDefault="00DA590C" w:rsidP="00DA590C">
                <w:pPr>
                  <w:ind w:right="73"/>
                  <w:jc w:val="center"/>
                  <w:rPr>
                    <w:szCs w:val="21"/>
                  </w:rPr>
                </w:pPr>
                <w:r>
                  <w:rPr>
                    <w:szCs w:val="21"/>
                  </w:rPr>
                  <w:t>/</w:t>
                </w:r>
              </w:p>
            </w:tc>
            <w:tc>
              <w:tcPr>
                <w:tcW w:w="690" w:type="pct"/>
              </w:tcPr>
              <w:p w:rsidR="00DA590C" w:rsidRDefault="00DA590C" w:rsidP="00DA590C">
                <w:pPr>
                  <w:ind w:right="73"/>
                  <w:jc w:val="right"/>
                  <w:rPr>
                    <w:szCs w:val="21"/>
                  </w:rPr>
                </w:pPr>
                <w:r>
                  <w:rPr>
                    <w:szCs w:val="21"/>
                  </w:rPr>
                  <w:t>6,764,196.9</w:t>
                </w:r>
              </w:p>
            </w:tc>
            <w:tc>
              <w:tcPr>
                <w:tcW w:w="748" w:type="pct"/>
              </w:tcPr>
              <w:p w:rsidR="00DA590C" w:rsidRDefault="00DA590C" w:rsidP="00DA590C">
                <w:pPr>
                  <w:ind w:right="73"/>
                  <w:jc w:val="center"/>
                  <w:rPr>
                    <w:szCs w:val="21"/>
                  </w:rPr>
                </w:pPr>
                <w:r>
                  <w:rPr>
                    <w:szCs w:val="21"/>
                  </w:rPr>
                  <w:t>/</w:t>
                </w:r>
              </w:p>
            </w:tc>
            <w:tc>
              <w:tcPr>
                <w:tcW w:w="992" w:type="pct"/>
              </w:tcPr>
              <w:p w:rsidR="00DA590C" w:rsidRDefault="00DA590C" w:rsidP="00DA590C">
                <w:pPr>
                  <w:jc w:val="right"/>
                  <w:rPr>
                    <w:szCs w:val="21"/>
                  </w:rPr>
                </w:pPr>
                <w:r>
                  <w:rPr>
                    <w:rFonts w:hint="eastAsia"/>
                    <w:szCs w:val="21"/>
                  </w:rPr>
                  <w:t>59.10</w:t>
                </w:r>
              </w:p>
            </w:tc>
            <w:tc>
              <w:tcPr>
                <w:tcW w:w="943" w:type="pct"/>
              </w:tcPr>
              <w:p w:rsidR="00DA590C" w:rsidRDefault="00DA590C" w:rsidP="00DA590C">
                <w:pPr>
                  <w:jc w:val="right"/>
                  <w:rPr>
                    <w:szCs w:val="21"/>
                  </w:rPr>
                </w:pPr>
                <w:r>
                  <w:rPr>
                    <w:szCs w:val="21"/>
                  </w:rPr>
                  <w:t>5,959,196.9</w:t>
                </w:r>
              </w:p>
            </w:tc>
          </w:tr>
        </w:tbl>
        <w:p w:rsidR="00DA590C" w:rsidRDefault="003E1C3B">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26283430"/>
        <w:lock w:val="sdtLocked"/>
        <w:placeholder>
          <w:docPart w:val="GBC22222222222222222222222222222"/>
        </w:placeholder>
      </w:sdtPr>
      <w:sdtContent>
        <w:p w:rsidR="00DA590C" w:rsidRDefault="00DA590C" w:rsidP="004A3A29">
          <w:pPr>
            <w:pStyle w:val="4"/>
            <w:numPr>
              <w:ilvl w:val="3"/>
              <w:numId w:val="55"/>
            </w:numPr>
            <w:tabs>
              <w:tab w:val="left" w:pos="560"/>
            </w:tabs>
            <w:rPr>
              <w:rFonts w:ascii="宋体" w:hAnsi="宋体"/>
            </w:rPr>
          </w:pPr>
          <w:r>
            <w:rPr>
              <w:rFonts w:ascii="宋体" w:hAnsi="宋体" w:hint="eastAsia"/>
            </w:rPr>
            <w:t>涉及政府补助的应收款项</w:t>
          </w:r>
        </w:p>
        <w:sdt>
          <w:sdtPr>
            <w:alias w:val="是否适用：涉及政府补助的应收款项[双击切换]"/>
            <w:tag w:val="_GBC_bfa30ddd81f643f9b7a3d1064d505e6a"/>
            <w:id w:val="2628342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73268e67b3d94deab59672a03d2cbd2a"/>
        <w:id w:val="26283432"/>
        <w:lock w:val="sdtLocked"/>
        <w:placeholder>
          <w:docPart w:val="GBC22222222222222222222222222222"/>
        </w:placeholder>
      </w:sdtPr>
      <w:sdtContent>
        <w:p w:rsidR="00DA590C" w:rsidRDefault="00DA590C" w:rsidP="004A3A29">
          <w:pPr>
            <w:pStyle w:val="4"/>
            <w:numPr>
              <w:ilvl w:val="3"/>
              <w:numId w:val="55"/>
            </w:numPr>
            <w:tabs>
              <w:tab w:val="left" w:pos="560"/>
            </w:tabs>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rPr>
              <w:rFonts w:hint="eastAsia"/>
              <w:szCs w:val="21"/>
            </w:rPr>
            <w:alias w:val="是否适用：因金融资产转移而终止确认的其他应收款[双击切换]"/>
            <w:tag w:val="_GBC_0451c8b8783146d3a8ab851341e7f35b"/>
            <w:id w:val="26283431"/>
            <w:lock w:val="sdtLocked"/>
            <w:placeholder>
              <w:docPart w:val="GBC22222222222222222222222222222"/>
            </w:placeholder>
          </w:sdtPr>
          <w:sdtContent>
            <w:p w:rsidR="00DA590C" w:rsidRDefault="003E1C3B" w:rsidP="00DA590C">
              <w:pPr>
                <w:ind w:right="57"/>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转移其他应收款且继续涉入形成的资产、负债金额的说明"/>
        <w:tag w:val="_GBC_05496beed0c54ab3b5c0e91297ee374e"/>
        <w:id w:val="26283434"/>
        <w:lock w:val="sdtLocked"/>
        <w:placeholder>
          <w:docPart w:val="GBC22222222222222222222222222222"/>
        </w:placeholder>
      </w:sdtPr>
      <w:sdtContent>
        <w:p w:rsidR="00DA590C" w:rsidRDefault="00DA590C" w:rsidP="004A3A29">
          <w:pPr>
            <w:pStyle w:val="4"/>
            <w:numPr>
              <w:ilvl w:val="3"/>
              <w:numId w:val="55"/>
            </w:numPr>
            <w:tabs>
              <w:tab w:val="left" w:pos="560"/>
            </w:tabs>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2628343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hint="eastAsia"/>
          <w:b/>
          <w:bCs/>
        </w:rPr>
        <w:alias w:val="模块:其他应收款其他说明"/>
        <w:tag w:val="_GBC_de4246046d754793a6a2db96dd5bb245"/>
        <w:id w:val="26283437"/>
        <w:lock w:val="sdtLocked"/>
        <w:placeholder>
          <w:docPart w:val="GBC22222222222222222222222222222"/>
        </w:placeholder>
      </w:sdtPr>
      <w:sdtEndPr>
        <w:rPr>
          <w:b w:val="0"/>
          <w:bCs w:val="0"/>
        </w:rPr>
      </w:sdtEndPr>
      <w:sdtContent>
        <w:p w:rsidR="00DA590C" w:rsidRDefault="00DA590C">
          <w:r>
            <w:rPr>
              <w:rFonts w:hint="eastAsia"/>
            </w:rPr>
            <w:t>其他</w:t>
          </w:r>
          <w:r>
            <w:t>说明：</w:t>
          </w:r>
        </w:p>
        <w:sdt>
          <w:sdtPr>
            <w:alias w:val="是否适用：其他应收款的其他说明[双击切换]"/>
            <w:tag w:val="_GBC_55d570440c184744bd13a4938ba488d1"/>
            <w:id w:val="2628343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其他应收款的其他说明"/>
            <w:tag w:val="_GBC_40e60fff300549cfb19532b4da820b49"/>
            <w:id w:val="26283436"/>
            <w:lock w:val="sdtLocked"/>
          </w:sdtPr>
          <w:sdtContent>
            <w:p w:rsidR="00871CD5" w:rsidRDefault="00DA590C" w:rsidP="00871CD5">
              <w:pPr>
                <w:adjustRightInd w:val="0"/>
                <w:spacing w:before="120"/>
                <w:ind w:firstLineChars="200" w:firstLine="420"/>
                <w:rPr>
                  <w:rFonts w:asciiTheme="minorEastAsia" w:eastAsiaTheme="minorEastAsia" w:hAnsiTheme="minorEastAsia"/>
                </w:rPr>
              </w:pPr>
              <w:r>
                <w:rPr>
                  <w:rFonts w:hint="eastAsia"/>
                  <w:szCs w:val="21"/>
                </w:rPr>
                <w:t xml:space="preserve">    </w:t>
              </w:r>
              <w:r w:rsidR="00871CD5" w:rsidRPr="00133444">
                <w:rPr>
                  <w:rFonts w:asciiTheme="minorEastAsia" w:eastAsiaTheme="minorEastAsia" w:hAnsiTheme="minorEastAsia"/>
                </w:rPr>
                <w:t>A1.20</w:t>
              </w:r>
              <w:r w:rsidR="00871CD5">
                <w:rPr>
                  <w:rFonts w:asciiTheme="minorEastAsia" w:eastAsiaTheme="minorEastAsia" w:hAnsiTheme="minorEastAsia" w:hint="eastAsia"/>
                </w:rPr>
                <w:t>21</w:t>
              </w:r>
              <w:r w:rsidR="00871CD5" w:rsidRPr="00133444">
                <w:rPr>
                  <w:rFonts w:asciiTheme="minorEastAsia" w:eastAsiaTheme="minorEastAsia" w:hAnsiTheme="minorEastAsia"/>
                </w:rPr>
                <w:t>年</w:t>
              </w:r>
              <w:r w:rsidR="00871CD5">
                <w:rPr>
                  <w:rFonts w:asciiTheme="minorEastAsia" w:eastAsiaTheme="minorEastAsia" w:hAnsiTheme="minorEastAsia" w:hint="eastAsia"/>
                </w:rPr>
                <w:t>6</w:t>
              </w:r>
              <w:r w:rsidR="00871CD5" w:rsidRPr="00133444">
                <w:rPr>
                  <w:rFonts w:asciiTheme="minorEastAsia" w:eastAsiaTheme="minorEastAsia" w:hAnsiTheme="minorEastAsia"/>
                </w:rPr>
                <w:t>月</w:t>
              </w:r>
              <w:r w:rsidR="00871CD5">
                <w:rPr>
                  <w:rFonts w:asciiTheme="minorEastAsia" w:eastAsiaTheme="minorEastAsia" w:hAnsiTheme="minorEastAsia"/>
                </w:rPr>
                <w:t>3</w:t>
              </w:r>
              <w:r w:rsidR="00871CD5">
                <w:rPr>
                  <w:rFonts w:asciiTheme="minorEastAsia" w:eastAsiaTheme="minorEastAsia" w:hAnsiTheme="minorEastAsia" w:hint="eastAsia"/>
                </w:rPr>
                <w:t>0</w:t>
              </w:r>
              <w:r w:rsidR="00871CD5" w:rsidRPr="00133444">
                <w:rPr>
                  <w:rFonts w:asciiTheme="minorEastAsia" w:eastAsiaTheme="minorEastAsia" w:hAnsiTheme="minorEastAsia"/>
                </w:rPr>
                <w:t>日，按单项计提坏账准备的其他应收款</w:t>
              </w:r>
              <w:r w:rsidR="00871CD5">
                <w:rPr>
                  <w:rFonts w:asciiTheme="minorEastAsia" w:eastAsiaTheme="minorEastAsia" w:hAnsiTheme="minorEastAsia" w:hint="eastAsia"/>
                </w:rPr>
                <w:t xml:space="preserve">    </w:t>
              </w:r>
            </w:p>
            <w:p w:rsidR="00871CD5" w:rsidRDefault="00871CD5" w:rsidP="00871CD5">
              <w:pPr>
                <w:adjustRightInd w:val="0"/>
                <w:spacing w:before="120"/>
                <w:ind w:firstLineChars="200" w:firstLine="420"/>
                <w:jc w:val="right"/>
                <w:rPr>
                  <w:rFonts w:asciiTheme="minorEastAsia" w:eastAsiaTheme="minorEastAsia" w:hAnsiTheme="minorEastAsia"/>
                </w:rPr>
              </w:pPr>
              <w:r w:rsidRPr="00133444">
                <w:rPr>
                  <w:rFonts w:asciiTheme="minorEastAsia" w:eastAsiaTheme="minorEastAsia" w:hAnsiTheme="minorEastAsia" w:hint="eastAsia"/>
                </w:rPr>
                <w:t>单位：元   币种：人民币</w:t>
              </w:r>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tblPr>
              <w:tblGrid>
                <w:gridCol w:w="2039"/>
                <w:gridCol w:w="1703"/>
                <w:gridCol w:w="1702"/>
                <w:gridCol w:w="1843"/>
                <w:gridCol w:w="1659"/>
              </w:tblGrid>
              <w:tr w:rsidR="00871CD5" w:rsidRPr="00133444" w:rsidTr="0060088A">
                <w:trPr>
                  <w:trHeight w:val="170"/>
                  <w:tblHeader/>
                  <w:jc w:val="center"/>
                </w:trPr>
                <w:tc>
                  <w:tcPr>
                    <w:tcW w:w="1140" w:type="pct"/>
                    <w:vMerge w:val="restar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名称</w:t>
                    </w:r>
                  </w:p>
                </w:tc>
                <w:tc>
                  <w:tcPr>
                    <w:tcW w:w="3860" w:type="pct"/>
                    <w:gridSpan w:val="4"/>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20</w:t>
                    </w:r>
                    <w:r>
                      <w:rPr>
                        <w:rFonts w:asciiTheme="minorEastAsia" w:hAnsiTheme="minorEastAsia" w:hint="eastAsia"/>
                      </w:rPr>
                      <w:t>21</w:t>
                    </w:r>
                    <w:r w:rsidRPr="00133444">
                      <w:rPr>
                        <w:rFonts w:asciiTheme="minorEastAsia" w:hAnsiTheme="minorEastAsia"/>
                      </w:rPr>
                      <w:t>年</w:t>
                    </w:r>
                    <w:r>
                      <w:rPr>
                        <w:rFonts w:asciiTheme="minorEastAsia" w:hAnsiTheme="minorEastAsia" w:hint="eastAsia"/>
                      </w:rPr>
                      <w:t>6</w:t>
                    </w:r>
                    <w:r w:rsidRPr="00133444">
                      <w:rPr>
                        <w:rFonts w:asciiTheme="minorEastAsia" w:hAnsiTheme="minorEastAsia"/>
                      </w:rPr>
                      <w:t>月3</w:t>
                    </w:r>
                    <w:r>
                      <w:rPr>
                        <w:rFonts w:asciiTheme="minorEastAsia" w:hAnsiTheme="minorEastAsia" w:hint="eastAsia"/>
                      </w:rPr>
                      <w:t>0</w:t>
                    </w:r>
                    <w:r w:rsidRPr="00133444">
                      <w:rPr>
                        <w:rFonts w:asciiTheme="minorEastAsia" w:hAnsiTheme="minorEastAsia"/>
                      </w:rPr>
                      <w:t>日</w:t>
                    </w:r>
                  </w:p>
                </w:tc>
              </w:tr>
              <w:tr w:rsidR="00871CD5" w:rsidRPr="00133444" w:rsidTr="0060088A">
                <w:trPr>
                  <w:trHeight w:val="170"/>
                  <w:tblHeader/>
                  <w:jc w:val="center"/>
                </w:trPr>
                <w:tc>
                  <w:tcPr>
                    <w:tcW w:w="1140" w:type="pct"/>
                    <w:vMerge/>
                    <w:shd w:val="clear" w:color="auto" w:fill="auto"/>
                    <w:vAlign w:val="center"/>
                  </w:tcPr>
                  <w:p w:rsidR="00871CD5" w:rsidRPr="00133444" w:rsidRDefault="00871CD5" w:rsidP="0060088A">
                    <w:pPr>
                      <w:adjustRightInd w:val="0"/>
                      <w:jc w:val="center"/>
                      <w:rPr>
                        <w:rFonts w:asciiTheme="minorEastAsia" w:hAnsiTheme="minorEastAsia"/>
                      </w:rPr>
                    </w:pP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其他应收款</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坏账准备</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计提比例（%）</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计提理由</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单位1</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3,963,032.87</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3,963,032.87</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100.00</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单位2</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901,604.05</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901,604.05</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100.00</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单位3</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499,559.98</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499,559.98</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100.00</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lastRenderedPageBreak/>
                      <w:t>单位4</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250,000.00</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250,000.00</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100.00</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单位</w:t>
                    </w:r>
                    <w:r w:rsidRPr="00133444">
                      <w:rPr>
                        <w:rFonts w:asciiTheme="minorEastAsia" w:hAnsiTheme="minorEastAsia" w:hint="eastAsia"/>
                      </w:rPr>
                      <w:t>5</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236,800.00</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236,800.00</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100.00</w:t>
                    </w:r>
                  </w:p>
                </w:tc>
                <w:tc>
                  <w:tcPr>
                    <w:tcW w:w="927" w:type="pct"/>
                    <w:shd w:val="clear" w:color="auto" w:fill="auto"/>
                  </w:tcPr>
                  <w:p w:rsidR="00871CD5" w:rsidRPr="00133444" w:rsidRDefault="00871CD5" w:rsidP="0060088A">
                    <w:pPr>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tcPr>
                  <w:p w:rsidR="00871CD5" w:rsidRDefault="00871CD5" w:rsidP="0060088A">
                    <w:pPr>
                      <w:jc w:val="center"/>
                    </w:pPr>
                    <w:r w:rsidRPr="00D82D11">
                      <w:rPr>
                        <w:rFonts w:hint="eastAsia"/>
                      </w:rPr>
                      <w:t>单位</w:t>
                    </w:r>
                    <w:r w:rsidRPr="00D82D11">
                      <w:t>6</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t>179,008.00</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t>179,008.00</w:t>
                    </w:r>
                  </w:p>
                </w:tc>
                <w:tc>
                  <w:tcPr>
                    <w:tcW w:w="1030" w:type="pct"/>
                    <w:shd w:val="clear" w:color="auto" w:fill="auto"/>
                  </w:tcPr>
                  <w:p w:rsidR="00871CD5" w:rsidRDefault="00871CD5" w:rsidP="0060088A">
                    <w:pPr>
                      <w:jc w:val="center"/>
                    </w:pPr>
                    <w:r w:rsidRPr="00BE296E">
                      <w:t>100.00</w:t>
                    </w:r>
                  </w:p>
                </w:tc>
                <w:tc>
                  <w:tcPr>
                    <w:tcW w:w="927" w:type="pct"/>
                    <w:shd w:val="clear" w:color="auto" w:fill="auto"/>
                  </w:tcPr>
                  <w:p w:rsidR="00871CD5" w:rsidRDefault="00871CD5" w:rsidP="0060088A">
                    <w:pPr>
                      <w:jc w:val="center"/>
                    </w:pPr>
                    <w:r w:rsidRPr="00404A7C">
                      <w:rPr>
                        <w:rFonts w:hint="eastAsia"/>
                      </w:rPr>
                      <w:t>预计无法收回</w:t>
                    </w:r>
                  </w:p>
                </w:tc>
              </w:tr>
              <w:tr w:rsidR="00871CD5" w:rsidRPr="00133444" w:rsidTr="0060088A">
                <w:trPr>
                  <w:trHeight w:val="170"/>
                  <w:jc w:val="center"/>
                </w:trPr>
                <w:tc>
                  <w:tcPr>
                    <w:tcW w:w="1140" w:type="pct"/>
                    <w:shd w:val="clear" w:color="auto" w:fill="auto"/>
                  </w:tcPr>
                  <w:p w:rsidR="00871CD5" w:rsidRDefault="00871CD5" w:rsidP="0060088A">
                    <w:pPr>
                      <w:jc w:val="center"/>
                    </w:pPr>
                    <w:r w:rsidRPr="00D82D11">
                      <w:rPr>
                        <w:rFonts w:hint="eastAsia"/>
                      </w:rPr>
                      <w:t>单位</w:t>
                    </w:r>
                    <w:r>
                      <w:rPr>
                        <w:rFonts w:hint="eastAsia"/>
                      </w:rPr>
                      <w:t>7</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t>145,650.38</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t>145,650.38</w:t>
                    </w:r>
                  </w:p>
                </w:tc>
                <w:tc>
                  <w:tcPr>
                    <w:tcW w:w="1030" w:type="pct"/>
                    <w:shd w:val="clear" w:color="auto" w:fill="auto"/>
                  </w:tcPr>
                  <w:p w:rsidR="00871CD5" w:rsidRDefault="00871CD5" w:rsidP="0060088A">
                    <w:pPr>
                      <w:jc w:val="center"/>
                    </w:pPr>
                    <w:r w:rsidRPr="00BE296E">
                      <w:t>100.00</w:t>
                    </w:r>
                  </w:p>
                </w:tc>
                <w:tc>
                  <w:tcPr>
                    <w:tcW w:w="927" w:type="pct"/>
                    <w:shd w:val="clear" w:color="auto" w:fill="auto"/>
                  </w:tcPr>
                  <w:p w:rsidR="00871CD5" w:rsidRDefault="00871CD5" w:rsidP="0060088A">
                    <w:pPr>
                      <w:jc w:val="center"/>
                    </w:pPr>
                    <w:r w:rsidRPr="00404A7C">
                      <w:rPr>
                        <w:rFonts w:hint="eastAsia"/>
                      </w:rPr>
                      <w:t>预计无法收回</w:t>
                    </w:r>
                  </w:p>
                </w:tc>
              </w:tr>
              <w:tr w:rsidR="00871CD5" w:rsidRPr="00133444" w:rsidTr="0060088A">
                <w:trPr>
                  <w:trHeight w:val="170"/>
                  <w:jc w:val="center"/>
                </w:trPr>
                <w:tc>
                  <w:tcPr>
                    <w:tcW w:w="1140" w:type="pct"/>
                    <w:shd w:val="clear" w:color="auto" w:fill="auto"/>
                  </w:tcPr>
                  <w:p w:rsidR="00871CD5" w:rsidRDefault="00871CD5" w:rsidP="0060088A">
                    <w:pPr>
                      <w:jc w:val="center"/>
                    </w:pPr>
                    <w:r w:rsidRPr="00D82D11">
                      <w:rPr>
                        <w:rFonts w:hint="eastAsia"/>
                      </w:rPr>
                      <w:t>单位</w:t>
                    </w:r>
                    <w:r>
                      <w:rPr>
                        <w:rFonts w:hint="eastAsia"/>
                      </w:rPr>
                      <w:t>8</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t>53,767.79</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t>53,767.79</w:t>
                    </w:r>
                  </w:p>
                </w:tc>
                <w:tc>
                  <w:tcPr>
                    <w:tcW w:w="1030" w:type="pct"/>
                    <w:shd w:val="clear" w:color="auto" w:fill="auto"/>
                  </w:tcPr>
                  <w:p w:rsidR="00871CD5" w:rsidRDefault="00871CD5" w:rsidP="0060088A">
                    <w:pPr>
                      <w:jc w:val="center"/>
                    </w:pPr>
                    <w:r w:rsidRPr="00BE296E">
                      <w:t>100.00</w:t>
                    </w:r>
                  </w:p>
                </w:tc>
                <w:tc>
                  <w:tcPr>
                    <w:tcW w:w="927" w:type="pct"/>
                    <w:shd w:val="clear" w:color="auto" w:fill="auto"/>
                  </w:tcPr>
                  <w:p w:rsidR="00871CD5" w:rsidRDefault="00871CD5" w:rsidP="0060088A">
                    <w:pPr>
                      <w:jc w:val="center"/>
                    </w:pPr>
                    <w:r w:rsidRPr="00404A7C">
                      <w:rPr>
                        <w:rFonts w:hint="eastAsia"/>
                      </w:rPr>
                      <w:t>预计无法收回</w:t>
                    </w:r>
                  </w:p>
                </w:tc>
              </w:tr>
              <w:tr w:rsidR="00871CD5" w:rsidRPr="00133444" w:rsidTr="0060088A">
                <w:trPr>
                  <w:trHeight w:val="170"/>
                  <w:jc w:val="center"/>
                </w:trPr>
                <w:tc>
                  <w:tcPr>
                    <w:tcW w:w="1140" w:type="pct"/>
                    <w:shd w:val="clear" w:color="auto" w:fill="auto"/>
                  </w:tcPr>
                  <w:p w:rsidR="00871CD5" w:rsidRDefault="00871CD5" w:rsidP="0060088A">
                    <w:pPr>
                      <w:jc w:val="center"/>
                    </w:pPr>
                    <w:r w:rsidRPr="00D82D11">
                      <w:rPr>
                        <w:rFonts w:hint="eastAsia"/>
                      </w:rPr>
                      <w:t>单位</w:t>
                    </w:r>
                    <w:r>
                      <w:rPr>
                        <w:rFonts w:hint="eastAsia"/>
                      </w:rPr>
                      <w:t>9</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t>30,000.00</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t>30,000.00</w:t>
                    </w:r>
                  </w:p>
                </w:tc>
                <w:tc>
                  <w:tcPr>
                    <w:tcW w:w="1030" w:type="pct"/>
                    <w:shd w:val="clear" w:color="auto" w:fill="auto"/>
                  </w:tcPr>
                  <w:p w:rsidR="00871CD5" w:rsidRDefault="00871CD5" w:rsidP="0060088A">
                    <w:pPr>
                      <w:jc w:val="center"/>
                    </w:pPr>
                    <w:r w:rsidRPr="00BE296E">
                      <w:t>100.00</w:t>
                    </w:r>
                  </w:p>
                </w:tc>
                <w:tc>
                  <w:tcPr>
                    <w:tcW w:w="927" w:type="pct"/>
                    <w:shd w:val="clear" w:color="auto" w:fill="auto"/>
                  </w:tcPr>
                  <w:p w:rsidR="00871CD5" w:rsidRDefault="00871CD5" w:rsidP="0060088A">
                    <w:pPr>
                      <w:jc w:val="center"/>
                    </w:pPr>
                    <w:r w:rsidRPr="00404A7C">
                      <w:rPr>
                        <w:rFonts w:hint="eastAsia"/>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单位</w:t>
                    </w:r>
                    <w:r>
                      <w:rPr>
                        <w:rFonts w:asciiTheme="minorEastAsia" w:hAnsiTheme="minorEastAsia" w:hint="eastAsia"/>
                      </w:rPr>
                      <w:t>10</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18,539.50</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18,539.50</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100.00</w:t>
                    </w:r>
                  </w:p>
                </w:tc>
                <w:tc>
                  <w:tcPr>
                    <w:tcW w:w="927" w:type="pct"/>
                    <w:shd w:val="clear" w:color="auto" w:fill="auto"/>
                  </w:tcPr>
                  <w:p w:rsidR="00871CD5" w:rsidRPr="00133444" w:rsidRDefault="00871CD5" w:rsidP="0060088A">
                    <w:pPr>
                      <w:jc w:val="center"/>
                      <w:rPr>
                        <w:rFonts w:asciiTheme="minorEastAsia" w:hAnsiTheme="minorEastAsia"/>
                      </w:rPr>
                    </w:pPr>
                    <w:r w:rsidRPr="00133444">
                      <w:rPr>
                        <w:rFonts w:asciiTheme="minorEastAsia" w:hAnsiTheme="minorEastAsia"/>
                        <w:color w:val="000000"/>
                      </w:rPr>
                      <w:t>预计无法收回</w:t>
                    </w:r>
                  </w:p>
                </w:tc>
              </w:tr>
              <w:tr w:rsidR="00871CD5" w:rsidRPr="00133444" w:rsidTr="0060088A">
                <w:trPr>
                  <w:trHeight w:val="170"/>
                  <w:jc w:val="center"/>
                </w:trPr>
                <w:tc>
                  <w:tcPr>
                    <w:tcW w:w="114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合计</w:t>
                    </w:r>
                  </w:p>
                </w:tc>
                <w:tc>
                  <w:tcPr>
                    <w:tcW w:w="952"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6,277,962.57</w:t>
                    </w:r>
                  </w:p>
                </w:tc>
                <w:tc>
                  <w:tcPr>
                    <w:tcW w:w="951"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rPr>
                      <w:t>6,277,962.57</w:t>
                    </w:r>
                  </w:p>
                </w:tc>
                <w:tc>
                  <w:tcPr>
                    <w:tcW w:w="1030" w:type="pct"/>
                    <w:shd w:val="clear" w:color="auto" w:fill="auto"/>
                    <w:vAlign w:val="center"/>
                  </w:tcPr>
                  <w:p w:rsidR="00871CD5" w:rsidRPr="00133444" w:rsidRDefault="00871CD5" w:rsidP="0060088A">
                    <w:pPr>
                      <w:adjustRightInd w:val="0"/>
                      <w:jc w:val="center"/>
                      <w:rPr>
                        <w:rFonts w:asciiTheme="minorEastAsia" w:hAnsiTheme="minorEastAsia"/>
                      </w:rPr>
                    </w:pPr>
                    <w:r w:rsidRPr="00133444">
                      <w:rPr>
                        <w:rFonts w:asciiTheme="minorEastAsia" w:hAnsiTheme="minorEastAsia"/>
                        <w:color w:val="000000"/>
                      </w:rPr>
                      <w:t>100.00</w:t>
                    </w:r>
                  </w:p>
                </w:tc>
                <w:tc>
                  <w:tcPr>
                    <w:tcW w:w="927" w:type="pct"/>
                    <w:shd w:val="clear" w:color="auto" w:fill="auto"/>
                    <w:vAlign w:val="center"/>
                  </w:tcPr>
                  <w:p w:rsidR="00871CD5" w:rsidRPr="00133444" w:rsidRDefault="00871CD5" w:rsidP="0060088A">
                    <w:pPr>
                      <w:adjustRightInd w:val="0"/>
                      <w:jc w:val="center"/>
                      <w:rPr>
                        <w:rFonts w:asciiTheme="minorEastAsia" w:hAnsiTheme="minorEastAsia"/>
                      </w:rPr>
                    </w:pPr>
                  </w:p>
                </w:tc>
              </w:tr>
            </w:tbl>
            <w:p w:rsidR="00BE728A" w:rsidRDefault="00BE728A" w:rsidP="00871CD5">
              <w:pPr>
                <w:rPr>
                  <w:rFonts w:asciiTheme="minorEastAsia" w:eastAsiaTheme="minorEastAsia" w:hAnsiTheme="minorEastAsia"/>
                  <w:sz w:val="24"/>
                </w:rPr>
              </w:pPr>
            </w:p>
            <w:p w:rsidR="00871CD5" w:rsidRDefault="00E63BBC" w:rsidP="00871CD5">
              <w:pPr>
                <w:rPr>
                  <w:rFonts w:asciiTheme="minorEastAsia" w:eastAsiaTheme="minorEastAsia" w:hAnsiTheme="minorEastAsia"/>
                  <w:sz w:val="24"/>
                </w:rPr>
              </w:pPr>
              <w:r>
                <w:rPr>
                  <w:rFonts w:asciiTheme="minorEastAsia" w:eastAsiaTheme="minorEastAsia" w:hAnsiTheme="minorEastAsia" w:hint="eastAsia"/>
                  <w:sz w:val="24"/>
                </w:rPr>
                <w:t xml:space="preserve">     </w:t>
              </w:r>
              <w:r w:rsidR="00871CD5" w:rsidRPr="00133444">
                <w:rPr>
                  <w:rFonts w:asciiTheme="minorEastAsia" w:eastAsiaTheme="minorEastAsia" w:hAnsiTheme="minorEastAsia"/>
                  <w:sz w:val="24"/>
                </w:rPr>
                <w:t>A2.20</w:t>
              </w:r>
              <w:r w:rsidR="00871CD5">
                <w:rPr>
                  <w:rFonts w:asciiTheme="minorEastAsia" w:eastAsiaTheme="minorEastAsia" w:hAnsiTheme="minorEastAsia" w:hint="eastAsia"/>
                  <w:sz w:val="24"/>
                </w:rPr>
                <w:t>21</w:t>
              </w:r>
              <w:r w:rsidR="00871CD5" w:rsidRPr="00133444">
                <w:rPr>
                  <w:rFonts w:asciiTheme="minorEastAsia" w:eastAsiaTheme="minorEastAsia" w:hAnsiTheme="minorEastAsia"/>
                  <w:sz w:val="24"/>
                </w:rPr>
                <w:t>年</w:t>
              </w:r>
              <w:r w:rsidR="00871CD5">
                <w:rPr>
                  <w:rFonts w:asciiTheme="minorEastAsia" w:eastAsiaTheme="minorEastAsia" w:hAnsiTheme="minorEastAsia" w:hint="eastAsia"/>
                  <w:sz w:val="24"/>
                </w:rPr>
                <w:t>6</w:t>
              </w:r>
              <w:r w:rsidR="00871CD5" w:rsidRPr="00133444">
                <w:rPr>
                  <w:rFonts w:asciiTheme="minorEastAsia" w:eastAsiaTheme="minorEastAsia" w:hAnsiTheme="minorEastAsia"/>
                  <w:sz w:val="24"/>
                </w:rPr>
                <w:t>月</w:t>
              </w:r>
              <w:r w:rsidR="00871CD5">
                <w:rPr>
                  <w:rFonts w:asciiTheme="minorEastAsia" w:eastAsiaTheme="minorEastAsia" w:hAnsiTheme="minorEastAsia"/>
                  <w:sz w:val="24"/>
                </w:rPr>
                <w:t>3</w:t>
              </w:r>
              <w:r w:rsidR="00871CD5">
                <w:rPr>
                  <w:rFonts w:asciiTheme="minorEastAsia" w:eastAsiaTheme="minorEastAsia" w:hAnsiTheme="minorEastAsia" w:hint="eastAsia"/>
                  <w:sz w:val="24"/>
                </w:rPr>
                <w:t>0</w:t>
              </w:r>
              <w:r w:rsidR="00871CD5" w:rsidRPr="00133444">
                <w:rPr>
                  <w:rFonts w:asciiTheme="minorEastAsia" w:eastAsiaTheme="minorEastAsia" w:hAnsiTheme="minorEastAsia"/>
                  <w:sz w:val="24"/>
                </w:rPr>
                <w:t>日，按组合2计提坏账准备的其他应收款</w:t>
              </w:r>
            </w:p>
            <w:p w:rsidR="00871CD5" w:rsidRPr="00133444" w:rsidRDefault="00871CD5" w:rsidP="00871CD5">
              <w:pPr>
                <w:jc w:val="right"/>
                <w:rPr>
                  <w:rFonts w:asciiTheme="minorEastAsia" w:eastAsiaTheme="minorEastAsia" w:hAnsiTheme="minorEastAsia"/>
                </w:rPr>
              </w:pPr>
              <w:r w:rsidRPr="00133444">
                <w:rPr>
                  <w:rFonts w:asciiTheme="minorEastAsia" w:eastAsiaTheme="minorEastAsia" w:hAnsiTheme="minorEastAsia" w:hint="eastAsia"/>
                </w:rPr>
                <w:t>单位：元   币种：人民币</w:t>
              </w:r>
            </w:p>
            <w:tbl>
              <w:tblPr>
                <w:tblStyle w:val="g2"/>
                <w:tblW w:w="0" w:type="auto"/>
                <w:tblLook w:val="04A0"/>
              </w:tblPr>
              <w:tblGrid>
                <w:gridCol w:w="2093"/>
                <w:gridCol w:w="2431"/>
                <w:gridCol w:w="2262"/>
                <w:gridCol w:w="2263"/>
              </w:tblGrid>
              <w:tr w:rsidR="00871CD5" w:rsidTr="0060088A">
                <w:tc>
                  <w:tcPr>
                    <w:tcW w:w="2093" w:type="dxa"/>
                    <w:vMerge w:val="restart"/>
                  </w:tcPr>
                  <w:p w:rsidR="00871CD5" w:rsidRDefault="00871CD5" w:rsidP="0060088A">
                    <w:pPr>
                      <w:jc w:val="center"/>
                    </w:pPr>
                    <w:r w:rsidRPr="00133444">
                      <w:rPr>
                        <w:rFonts w:asciiTheme="minorEastAsia" w:eastAsiaTheme="minorEastAsia" w:hAnsiTheme="minorEastAsia"/>
                      </w:rPr>
                      <w:t>账龄</w:t>
                    </w:r>
                  </w:p>
                </w:tc>
                <w:tc>
                  <w:tcPr>
                    <w:tcW w:w="6956" w:type="dxa"/>
                    <w:gridSpan w:val="3"/>
                  </w:tcPr>
                  <w:p w:rsidR="00871CD5" w:rsidRDefault="00871CD5" w:rsidP="0060088A">
                    <w:pPr>
                      <w:jc w:val="center"/>
                    </w:pPr>
                    <w:r w:rsidRPr="00133444">
                      <w:rPr>
                        <w:rFonts w:asciiTheme="minorEastAsia" w:eastAsiaTheme="minorEastAsia" w:hAnsiTheme="minorEastAsia"/>
                      </w:rPr>
                      <w:t>20</w:t>
                    </w:r>
                    <w:r>
                      <w:rPr>
                        <w:rFonts w:asciiTheme="minorEastAsia" w:eastAsiaTheme="minorEastAsia" w:hAnsiTheme="minorEastAsia" w:hint="eastAsia"/>
                      </w:rPr>
                      <w:t>21</w:t>
                    </w:r>
                    <w:r w:rsidRPr="00133444">
                      <w:rPr>
                        <w:rFonts w:asciiTheme="minorEastAsia" w:eastAsiaTheme="minorEastAsia" w:hAnsiTheme="minorEastAsia"/>
                      </w:rPr>
                      <w:t>年</w:t>
                    </w:r>
                    <w:r>
                      <w:rPr>
                        <w:rFonts w:asciiTheme="minorEastAsia" w:eastAsiaTheme="minorEastAsia" w:hAnsiTheme="minorEastAsia" w:hint="eastAsia"/>
                      </w:rPr>
                      <w:t>6</w:t>
                    </w:r>
                    <w:r w:rsidRPr="00133444">
                      <w:rPr>
                        <w:rFonts w:asciiTheme="minorEastAsia" w:eastAsiaTheme="minorEastAsia" w:hAnsiTheme="minorEastAsia"/>
                      </w:rPr>
                      <w:t>月</w:t>
                    </w:r>
                    <w:r>
                      <w:rPr>
                        <w:rFonts w:asciiTheme="minorEastAsia" w:eastAsiaTheme="minorEastAsia" w:hAnsiTheme="minorEastAsia"/>
                      </w:rPr>
                      <w:t>3</w:t>
                    </w:r>
                    <w:r>
                      <w:rPr>
                        <w:rFonts w:asciiTheme="minorEastAsia" w:eastAsiaTheme="minorEastAsia" w:hAnsiTheme="minorEastAsia" w:hint="eastAsia"/>
                      </w:rPr>
                      <w:t>0</w:t>
                    </w:r>
                    <w:r w:rsidRPr="00133444">
                      <w:rPr>
                        <w:rFonts w:asciiTheme="minorEastAsia" w:eastAsiaTheme="minorEastAsia" w:hAnsiTheme="minorEastAsia"/>
                      </w:rPr>
                      <w:t>日</w:t>
                    </w:r>
                  </w:p>
                </w:tc>
              </w:tr>
              <w:tr w:rsidR="00871CD5" w:rsidTr="0060088A">
                <w:tc>
                  <w:tcPr>
                    <w:tcW w:w="2093" w:type="dxa"/>
                    <w:vMerge/>
                  </w:tcPr>
                  <w:p w:rsidR="00871CD5" w:rsidRDefault="00871CD5" w:rsidP="0060088A"/>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其他应收款</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坏账准备</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计提比例（%）</w:t>
                    </w:r>
                  </w:p>
                </w:tc>
              </w:tr>
              <w:tr w:rsidR="00871CD5" w:rsidTr="0060088A">
                <w:tc>
                  <w:tcPr>
                    <w:tcW w:w="2093" w:type="dxa"/>
                  </w:tcPr>
                  <w:p w:rsidR="00871CD5" w:rsidRDefault="00871CD5" w:rsidP="0060088A">
                    <w:r w:rsidRPr="00133444">
                      <w:rPr>
                        <w:rFonts w:asciiTheme="minorEastAsia" w:eastAsiaTheme="minorEastAsia" w:hAnsiTheme="minorEastAsia"/>
                      </w:rPr>
                      <w:t>1年以内</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2,049,263.81</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102,463.19</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5.00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1-2年</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1,361,284.84</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136,128.48</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10.00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2-3年</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122,148.58</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36,644.57</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30.00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3-4年</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77,765.04</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38,882.52</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50.00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4-5年</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185,486.95</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148,389.56</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80.00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5年以上</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1,371,192.01</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1,371,192.01</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100.00</w:t>
                    </w:r>
                  </w:p>
                </w:tc>
              </w:tr>
              <w:tr w:rsidR="00871CD5" w:rsidTr="0060088A">
                <w:tc>
                  <w:tcPr>
                    <w:tcW w:w="2093" w:type="dxa"/>
                    <w:vAlign w:val="center"/>
                  </w:tcPr>
                  <w:p w:rsidR="00871CD5" w:rsidRPr="00133444" w:rsidRDefault="00871CD5" w:rsidP="0060088A">
                    <w:pPr>
                      <w:adjustRightInd w:val="0"/>
                      <w:jc w:val="left"/>
                      <w:rPr>
                        <w:rFonts w:asciiTheme="minorEastAsia" w:eastAsiaTheme="minorEastAsia" w:hAnsiTheme="minorEastAsia"/>
                      </w:rPr>
                    </w:pPr>
                    <w:r w:rsidRPr="00133444">
                      <w:rPr>
                        <w:rFonts w:asciiTheme="minorEastAsia" w:eastAsiaTheme="minorEastAsia" w:hAnsiTheme="minorEastAsia"/>
                      </w:rPr>
                      <w:t>合计</w:t>
                    </w:r>
                  </w:p>
                </w:tc>
                <w:tc>
                  <w:tcPr>
                    <w:tcW w:w="2431"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5,167,141.23</w:t>
                    </w:r>
                  </w:p>
                </w:tc>
                <w:tc>
                  <w:tcPr>
                    <w:tcW w:w="2262"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1,833,700.33</w:t>
                    </w:r>
                  </w:p>
                </w:tc>
                <w:tc>
                  <w:tcPr>
                    <w:tcW w:w="2263" w:type="dxa"/>
                    <w:vAlign w:val="center"/>
                  </w:tcPr>
                  <w:p w:rsidR="00871CD5" w:rsidRPr="00133444" w:rsidRDefault="00871CD5" w:rsidP="0060088A">
                    <w:pPr>
                      <w:adjustRightInd w:val="0"/>
                      <w:jc w:val="center"/>
                      <w:rPr>
                        <w:rFonts w:asciiTheme="minorEastAsia" w:eastAsiaTheme="minorEastAsia" w:hAnsiTheme="minorEastAsia"/>
                      </w:rPr>
                    </w:pPr>
                    <w:r w:rsidRPr="00133444">
                      <w:rPr>
                        <w:rFonts w:asciiTheme="minorEastAsia" w:eastAsiaTheme="minorEastAsia" w:hAnsiTheme="minorEastAsia"/>
                      </w:rPr>
                      <w:t>3</w:t>
                    </w:r>
                    <w:r>
                      <w:rPr>
                        <w:rFonts w:asciiTheme="minorEastAsia" w:eastAsiaTheme="minorEastAsia" w:hAnsiTheme="minorEastAsia" w:hint="eastAsia"/>
                      </w:rPr>
                      <w:t>5.49</w:t>
                    </w:r>
                  </w:p>
                </w:tc>
              </w:tr>
            </w:tbl>
            <w:p w:rsidR="00871CD5" w:rsidRDefault="00871CD5" w:rsidP="00DA590C">
              <w:pPr>
                <w:rPr>
                  <w:szCs w:val="21"/>
                </w:rPr>
              </w:pPr>
            </w:p>
            <w:p w:rsidR="00DA590C" w:rsidRDefault="00E63BBC" w:rsidP="00DA590C">
              <w:r>
                <w:rPr>
                  <w:rFonts w:asciiTheme="minorEastAsia" w:eastAsiaTheme="minorEastAsia" w:hAnsiTheme="minorEastAsia" w:hint="eastAsia"/>
                  <w:sz w:val="24"/>
                </w:rPr>
                <w:t xml:space="preserve">    </w:t>
              </w:r>
              <w:r w:rsidRPr="00133444">
                <w:rPr>
                  <w:rFonts w:asciiTheme="minorEastAsia" w:eastAsiaTheme="minorEastAsia" w:hAnsiTheme="minorEastAsia"/>
                  <w:sz w:val="24"/>
                </w:rPr>
                <w:t>A</w:t>
              </w:r>
              <w:r>
                <w:rPr>
                  <w:rFonts w:asciiTheme="minorEastAsia" w:eastAsiaTheme="minorEastAsia" w:hAnsiTheme="minorEastAsia" w:hint="eastAsia"/>
                  <w:sz w:val="24"/>
                </w:rPr>
                <w:t>3</w:t>
              </w:r>
              <w:r w:rsidRPr="00133444">
                <w:rPr>
                  <w:rFonts w:asciiTheme="minorEastAsia" w:eastAsiaTheme="minorEastAsia" w:hAnsiTheme="minorEastAsia"/>
                  <w:sz w:val="24"/>
                </w:rPr>
                <w:t>.</w:t>
              </w:r>
              <w:r w:rsidR="00DA590C" w:rsidRPr="000E51A0">
                <w:rPr>
                  <w:rFonts w:asciiTheme="minorEastAsia" w:eastAsiaTheme="minorEastAsia" w:hAnsiTheme="minorEastAsia"/>
                </w:rPr>
                <w:t>本期计提坏账准备金额</w:t>
              </w:r>
              <w:r w:rsidR="00DA590C">
                <w:t>990,740.12</w:t>
              </w:r>
              <w:r w:rsidR="00DA590C" w:rsidRPr="000E51A0">
                <w:rPr>
                  <w:rFonts w:asciiTheme="minorEastAsia" w:eastAsiaTheme="minorEastAsia" w:hAnsiTheme="minorEastAsia"/>
                </w:rPr>
                <w:t>元，本期收回或转回坏账准备</w:t>
              </w:r>
              <w:r w:rsidR="00DA590C">
                <w:t>25,387.72</w:t>
              </w:r>
              <w:r w:rsidR="00DA590C">
                <w:rPr>
                  <w:rFonts w:asciiTheme="minorEastAsia" w:eastAsiaTheme="minorEastAsia" w:hAnsiTheme="minorEastAsia"/>
                </w:rPr>
                <w:t>元</w:t>
              </w:r>
              <w:r w:rsidR="00DA590C" w:rsidRPr="00C2197D">
                <w:rPr>
                  <w:rFonts w:asciiTheme="minorEastAsia" w:eastAsiaTheme="minorEastAsia" w:hAnsiTheme="minorEastAsia"/>
                </w:rPr>
                <w:t>。</w:t>
              </w:r>
            </w:p>
          </w:sdtContent>
        </w:sdt>
        <w:p w:rsidR="00DA590C" w:rsidRDefault="003E1C3B">
          <w:pPr>
            <w:rPr>
              <w:szCs w:val="21"/>
            </w:rPr>
          </w:pPr>
        </w:p>
      </w:sdtContent>
    </w:sdt>
    <w:p w:rsidR="00DA590C" w:rsidRDefault="00DA590C" w:rsidP="004A3A29">
      <w:pPr>
        <w:pStyle w:val="3"/>
        <w:numPr>
          <w:ilvl w:val="0"/>
          <w:numId w:val="50"/>
        </w:numPr>
        <w:rPr>
          <w:rFonts w:ascii="宋体" w:hAnsi="宋体"/>
        </w:rPr>
      </w:pPr>
      <w:r>
        <w:rPr>
          <w:rFonts w:ascii="宋体" w:hAnsi="宋体" w:hint="eastAsia"/>
        </w:rPr>
        <w:t>存货</w:t>
      </w:r>
    </w:p>
    <w:bookmarkStart w:id="117" w:name="_Hlk10470159" w:displacedByCustomXml="next"/>
    <w:sdt>
      <w:sdtPr>
        <w:rPr>
          <w:rFonts w:ascii="宋体" w:hAnsi="宋体" w:cs="宋体" w:hint="eastAsia"/>
          <w:b w:val="0"/>
          <w:bCs w:val="0"/>
          <w:kern w:val="0"/>
          <w:szCs w:val="22"/>
        </w:rPr>
        <w:alias w:val="模块:存货分类 "/>
        <w:tag w:val="_GBC_1953ea50f68542df9fa36d84b994cf17"/>
        <w:id w:val="26283459"/>
        <w:lock w:val="sdtLocked"/>
        <w:placeholder>
          <w:docPart w:val="GBC22222222222222222222222222222"/>
        </w:placeholder>
      </w:sdtPr>
      <w:sdtEndPr>
        <w:rPr>
          <w:szCs w:val="21"/>
        </w:rPr>
      </w:sdtEndPr>
      <w:sdtContent>
        <w:p w:rsidR="00DA590C" w:rsidRDefault="00DA590C" w:rsidP="004A3A29">
          <w:pPr>
            <w:pStyle w:val="4"/>
            <w:numPr>
              <w:ilvl w:val="0"/>
              <w:numId w:val="56"/>
            </w:numPr>
            <w:tabs>
              <w:tab w:val="left" w:pos="630"/>
            </w:tabs>
            <w:rPr>
              <w:rFonts w:ascii="宋体" w:hAnsi="宋体"/>
            </w:rPr>
          </w:pPr>
          <w:r>
            <w:rPr>
              <w:rFonts w:ascii="宋体" w:hAnsi="宋体" w:hint="eastAsia"/>
            </w:rPr>
            <w:t>存货分类</w:t>
          </w:r>
        </w:p>
        <w:sdt>
          <w:sdtPr>
            <w:alias w:val="是否适用：存货分类[双击切换]"/>
            <w:tag w:val="_GBC_06c46a03a226418fb8e5e84326c47750"/>
            <w:id w:val="2628343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存货分类"/>
              <w:tag w:val="_GBC_cc6e1ec3be0141cbb25cf999a897b29b"/>
              <w:id w:val="262834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262834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301" w:type="pct"/>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959"/>
            <w:gridCol w:w="1322"/>
            <w:gridCol w:w="1428"/>
            <w:gridCol w:w="1431"/>
            <w:gridCol w:w="1431"/>
            <w:gridCol w:w="1428"/>
            <w:gridCol w:w="1431"/>
          </w:tblGrid>
          <w:tr w:rsidR="00DA590C" w:rsidTr="00B94E66">
            <w:trPr>
              <w:cantSplit/>
            </w:trPr>
            <w:sdt>
              <w:sdtPr>
                <w:rPr>
                  <w:rFonts w:asciiTheme="minorEastAsia" w:hAnsiTheme="minorEastAsia"/>
                  <w:sz w:val="18"/>
                  <w:szCs w:val="18"/>
                </w:rPr>
                <w:tag w:val="_PLD_48d855cd658044389f8d1cbe0016be78"/>
                <w:id w:val="26283441"/>
                <w:lock w:val="sdtLocked"/>
              </w:sdtPr>
              <w:sdtContent>
                <w:tc>
                  <w:tcPr>
                    <w:tcW w:w="508" w:type="pct"/>
                    <w:vMerge w:val="restart"/>
                    <w:vAlign w:val="center"/>
                  </w:tcPr>
                  <w:p w:rsidR="00DA590C" w:rsidRPr="0022798D" w:rsidRDefault="00DA590C" w:rsidP="00DA590C">
                    <w:pPr>
                      <w:jc w:val="center"/>
                      <w:rPr>
                        <w:rFonts w:asciiTheme="minorEastAsia" w:hAnsiTheme="minorEastAsia"/>
                        <w:sz w:val="18"/>
                        <w:szCs w:val="18"/>
                      </w:rPr>
                    </w:pPr>
                    <w:r w:rsidRPr="0022798D">
                      <w:rPr>
                        <w:rFonts w:asciiTheme="minorEastAsia" w:hAnsiTheme="minorEastAsia" w:hint="eastAsia"/>
                        <w:sz w:val="18"/>
                        <w:szCs w:val="18"/>
                      </w:rPr>
                      <w:t>项目</w:t>
                    </w:r>
                  </w:p>
                </w:tc>
              </w:sdtContent>
            </w:sdt>
            <w:sdt>
              <w:sdtPr>
                <w:rPr>
                  <w:rFonts w:asciiTheme="minorEastAsia" w:hAnsiTheme="minorEastAsia"/>
                  <w:sz w:val="18"/>
                  <w:szCs w:val="18"/>
                </w:rPr>
                <w:tag w:val="_PLD_586606f595aa4fff8214f9b6209260b6"/>
                <w:id w:val="26283442"/>
                <w:lock w:val="sdtLocked"/>
              </w:sdtPr>
              <w:sdtContent>
                <w:tc>
                  <w:tcPr>
                    <w:tcW w:w="2217" w:type="pct"/>
                    <w:gridSpan w:val="3"/>
                    <w:vAlign w:val="center"/>
                  </w:tcPr>
                  <w:p w:rsidR="00DA590C" w:rsidRPr="0022798D" w:rsidRDefault="00DA590C" w:rsidP="00DA590C">
                    <w:pPr>
                      <w:jc w:val="center"/>
                      <w:rPr>
                        <w:rFonts w:asciiTheme="minorEastAsia" w:hAnsiTheme="minorEastAsia"/>
                        <w:sz w:val="18"/>
                        <w:szCs w:val="18"/>
                      </w:rPr>
                    </w:pPr>
                    <w:r w:rsidRPr="0022798D">
                      <w:rPr>
                        <w:rFonts w:asciiTheme="minorEastAsia" w:hAnsiTheme="minorEastAsia" w:hint="eastAsia"/>
                        <w:sz w:val="18"/>
                        <w:szCs w:val="18"/>
                      </w:rPr>
                      <w:t>期末余额</w:t>
                    </w:r>
                  </w:p>
                </w:tc>
              </w:sdtContent>
            </w:sdt>
            <w:sdt>
              <w:sdtPr>
                <w:rPr>
                  <w:rFonts w:asciiTheme="minorEastAsia" w:hAnsiTheme="minorEastAsia"/>
                  <w:sz w:val="18"/>
                  <w:szCs w:val="18"/>
                </w:rPr>
                <w:tag w:val="_PLD_a1bbc97888494137a790328386c2b9d8"/>
                <w:id w:val="26283443"/>
                <w:lock w:val="sdtLocked"/>
              </w:sdtPr>
              <w:sdtContent>
                <w:tc>
                  <w:tcPr>
                    <w:tcW w:w="2275" w:type="pct"/>
                    <w:gridSpan w:val="3"/>
                    <w:vAlign w:val="center"/>
                  </w:tcPr>
                  <w:p w:rsidR="00DA590C" w:rsidRPr="0022798D" w:rsidRDefault="00DA590C" w:rsidP="00DA590C">
                    <w:pPr>
                      <w:jc w:val="center"/>
                      <w:rPr>
                        <w:rFonts w:asciiTheme="minorEastAsia" w:hAnsiTheme="minorEastAsia"/>
                        <w:sz w:val="18"/>
                        <w:szCs w:val="18"/>
                      </w:rPr>
                    </w:pPr>
                    <w:r w:rsidRPr="0022798D">
                      <w:rPr>
                        <w:rFonts w:asciiTheme="minorEastAsia" w:hAnsiTheme="minorEastAsia" w:hint="eastAsia"/>
                        <w:sz w:val="18"/>
                        <w:szCs w:val="18"/>
                      </w:rPr>
                      <w:t>期初余额</w:t>
                    </w:r>
                  </w:p>
                </w:tc>
              </w:sdtContent>
            </w:sdt>
          </w:tr>
          <w:tr w:rsidR="00DA590C" w:rsidTr="00B94E66">
            <w:trPr>
              <w:cantSplit/>
            </w:trPr>
            <w:tc>
              <w:tcPr>
                <w:tcW w:w="508" w:type="pct"/>
                <w:vMerge/>
              </w:tcPr>
              <w:p w:rsidR="00DA590C" w:rsidRPr="0022798D" w:rsidRDefault="00DA590C" w:rsidP="00DA590C">
                <w:pPr>
                  <w:ind w:right="5"/>
                  <w:jc w:val="center"/>
                  <w:rPr>
                    <w:rFonts w:asciiTheme="minorEastAsia" w:hAnsiTheme="minorEastAsia"/>
                    <w:sz w:val="18"/>
                    <w:szCs w:val="18"/>
                  </w:rPr>
                </w:pPr>
              </w:p>
            </w:tc>
            <w:sdt>
              <w:sdtPr>
                <w:rPr>
                  <w:rFonts w:asciiTheme="minorEastAsia" w:hAnsiTheme="minorEastAsia"/>
                  <w:sz w:val="18"/>
                  <w:szCs w:val="18"/>
                </w:rPr>
                <w:tag w:val="_PLD_60368d835c2843d99b5061f4c84f8d8e"/>
                <w:id w:val="26283444"/>
                <w:lock w:val="sdtLocked"/>
              </w:sdtPr>
              <w:sdtContent>
                <w:tc>
                  <w:tcPr>
                    <w:tcW w:w="701" w:type="pct"/>
                    <w:vAlign w:val="center"/>
                  </w:tcPr>
                  <w:p w:rsidR="00DA590C" w:rsidRPr="0022798D" w:rsidRDefault="00DA590C" w:rsidP="00DA590C">
                    <w:pPr>
                      <w:ind w:right="5"/>
                      <w:jc w:val="center"/>
                      <w:rPr>
                        <w:rFonts w:asciiTheme="minorEastAsia" w:hAnsiTheme="minorEastAsia"/>
                        <w:sz w:val="18"/>
                        <w:szCs w:val="18"/>
                      </w:rPr>
                    </w:pPr>
                    <w:r w:rsidRPr="0022798D">
                      <w:rPr>
                        <w:rFonts w:asciiTheme="minorEastAsia" w:hAnsiTheme="minorEastAsia" w:hint="eastAsia"/>
                        <w:sz w:val="18"/>
                        <w:szCs w:val="18"/>
                      </w:rPr>
                      <w:t>账面余额</w:t>
                    </w:r>
                  </w:p>
                </w:tc>
              </w:sdtContent>
            </w:sdt>
            <w:tc>
              <w:tcPr>
                <w:tcW w:w="757" w:type="pct"/>
                <w:vAlign w:val="center"/>
              </w:tcPr>
              <w:p w:rsidR="00DA590C" w:rsidRPr="0022798D" w:rsidRDefault="003E1C3B" w:rsidP="00DA590C">
                <w:pPr>
                  <w:ind w:right="5"/>
                  <w:jc w:val="center"/>
                  <w:rPr>
                    <w:rFonts w:asciiTheme="minorEastAsia" w:hAnsiTheme="minorEastAsia"/>
                    <w:sz w:val="18"/>
                    <w:szCs w:val="18"/>
                  </w:rPr>
                </w:pPr>
                <w:sdt>
                  <w:sdtPr>
                    <w:rPr>
                      <w:rFonts w:asciiTheme="minorEastAsia" w:hAnsiTheme="minorEastAsia"/>
                      <w:sz w:val="18"/>
                      <w:szCs w:val="18"/>
                    </w:rPr>
                    <w:tag w:val="_PLD_b5c53ce2a5004db988af9e72594f6b6a"/>
                    <w:id w:val="26283445"/>
                    <w:lock w:val="sdtLocked"/>
                  </w:sdtPr>
                  <w:sdtContent>
                    <w:r w:rsidR="00DA590C" w:rsidRPr="0022798D">
                      <w:rPr>
                        <w:rFonts w:asciiTheme="minorEastAsia" w:hAnsiTheme="minorEastAsia" w:hint="eastAsia"/>
                        <w:sz w:val="18"/>
                        <w:szCs w:val="18"/>
                      </w:rPr>
                      <w:t>存货跌价准备</w:t>
                    </w:r>
                    <w:r w:rsidR="00DA590C" w:rsidRPr="0022798D">
                      <w:rPr>
                        <w:rFonts w:asciiTheme="minorEastAsia" w:hAnsiTheme="minorEastAsia"/>
                        <w:sz w:val="18"/>
                        <w:szCs w:val="18"/>
                      </w:rPr>
                      <w:t>/合同履约成本减值准备</w:t>
                    </w:r>
                  </w:sdtContent>
                </w:sdt>
              </w:p>
            </w:tc>
            <w:sdt>
              <w:sdtPr>
                <w:rPr>
                  <w:rFonts w:asciiTheme="minorEastAsia" w:hAnsiTheme="minorEastAsia"/>
                  <w:sz w:val="18"/>
                  <w:szCs w:val="18"/>
                </w:rPr>
                <w:tag w:val="_PLD_f2691cf723784fbcbc9a900f61c6e250"/>
                <w:id w:val="26283446"/>
                <w:lock w:val="sdtLocked"/>
              </w:sdtPr>
              <w:sdtContent>
                <w:tc>
                  <w:tcPr>
                    <w:tcW w:w="759" w:type="pct"/>
                    <w:vAlign w:val="center"/>
                  </w:tcPr>
                  <w:p w:rsidR="00DA590C" w:rsidRPr="0022798D" w:rsidRDefault="00DA590C" w:rsidP="00DA590C">
                    <w:pPr>
                      <w:ind w:right="5"/>
                      <w:jc w:val="center"/>
                      <w:rPr>
                        <w:rFonts w:asciiTheme="minorEastAsia" w:hAnsiTheme="minorEastAsia"/>
                        <w:sz w:val="18"/>
                        <w:szCs w:val="18"/>
                      </w:rPr>
                    </w:pPr>
                    <w:r w:rsidRPr="0022798D">
                      <w:rPr>
                        <w:rFonts w:asciiTheme="minorEastAsia" w:hAnsiTheme="minorEastAsia" w:hint="eastAsia"/>
                        <w:sz w:val="18"/>
                        <w:szCs w:val="18"/>
                      </w:rPr>
                      <w:t>账面价值</w:t>
                    </w:r>
                  </w:p>
                </w:tc>
              </w:sdtContent>
            </w:sdt>
            <w:sdt>
              <w:sdtPr>
                <w:rPr>
                  <w:rFonts w:asciiTheme="minorEastAsia" w:hAnsiTheme="minorEastAsia"/>
                  <w:sz w:val="18"/>
                  <w:szCs w:val="18"/>
                </w:rPr>
                <w:tag w:val="_PLD_df34ec94af0b441bab962cb42fe65b1a"/>
                <w:id w:val="26283447"/>
                <w:lock w:val="sdtLocked"/>
              </w:sdtPr>
              <w:sdtContent>
                <w:tc>
                  <w:tcPr>
                    <w:tcW w:w="759" w:type="pct"/>
                    <w:vAlign w:val="center"/>
                  </w:tcPr>
                  <w:p w:rsidR="00DA590C" w:rsidRPr="0022798D" w:rsidRDefault="00DA590C" w:rsidP="00DA590C">
                    <w:pPr>
                      <w:ind w:right="5"/>
                      <w:jc w:val="center"/>
                      <w:rPr>
                        <w:rFonts w:asciiTheme="minorEastAsia" w:hAnsiTheme="minorEastAsia"/>
                        <w:sz w:val="18"/>
                        <w:szCs w:val="18"/>
                      </w:rPr>
                    </w:pPr>
                    <w:r w:rsidRPr="0022798D">
                      <w:rPr>
                        <w:rFonts w:asciiTheme="minorEastAsia" w:hAnsiTheme="minorEastAsia" w:hint="eastAsia"/>
                        <w:sz w:val="18"/>
                        <w:szCs w:val="18"/>
                      </w:rPr>
                      <w:t>账面余额</w:t>
                    </w:r>
                  </w:p>
                </w:tc>
              </w:sdtContent>
            </w:sdt>
            <w:tc>
              <w:tcPr>
                <w:tcW w:w="757" w:type="pct"/>
                <w:vAlign w:val="center"/>
              </w:tcPr>
              <w:p w:rsidR="00DA590C" w:rsidRPr="0022798D" w:rsidRDefault="003E1C3B" w:rsidP="00DA590C">
                <w:pPr>
                  <w:ind w:right="5"/>
                  <w:jc w:val="center"/>
                  <w:rPr>
                    <w:rFonts w:asciiTheme="minorEastAsia" w:hAnsiTheme="minorEastAsia"/>
                    <w:sz w:val="18"/>
                    <w:szCs w:val="18"/>
                  </w:rPr>
                </w:pPr>
                <w:sdt>
                  <w:sdtPr>
                    <w:rPr>
                      <w:rFonts w:asciiTheme="minorEastAsia" w:hAnsiTheme="minorEastAsia"/>
                      <w:sz w:val="18"/>
                      <w:szCs w:val="18"/>
                    </w:rPr>
                    <w:tag w:val="_PLD_7a42c47b54924b47b9e161d8fd9fb840"/>
                    <w:id w:val="26283448"/>
                    <w:lock w:val="sdtLocked"/>
                  </w:sdtPr>
                  <w:sdtContent>
                    <w:r w:rsidR="00DA590C" w:rsidRPr="0022798D">
                      <w:rPr>
                        <w:rFonts w:asciiTheme="minorEastAsia" w:hAnsiTheme="minorEastAsia" w:hint="eastAsia"/>
                        <w:sz w:val="18"/>
                        <w:szCs w:val="18"/>
                      </w:rPr>
                      <w:t>存货跌价准备</w:t>
                    </w:r>
                    <w:r w:rsidR="00DA590C" w:rsidRPr="0022798D">
                      <w:rPr>
                        <w:rFonts w:asciiTheme="minorEastAsia" w:hAnsiTheme="minorEastAsia"/>
                        <w:sz w:val="18"/>
                        <w:szCs w:val="18"/>
                      </w:rPr>
                      <w:t>/合同履约成本减值准备</w:t>
                    </w:r>
                  </w:sdtContent>
                </w:sdt>
              </w:p>
            </w:tc>
            <w:sdt>
              <w:sdtPr>
                <w:rPr>
                  <w:rFonts w:asciiTheme="minorEastAsia" w:hAnsiTheme="minorEastAsia"/>
                  <w:sz w:val="18"/>
                  <w:szCs w:val="18"/>
                </w:rPr>
                <w:tag w:val="_PLD_0db3a7f82db34583bb111dc2a8e88f8c"/>
                <w:id w:val="26283449"/>
                <w:lock w:val="sdtLocked"/>
              </w:sdtPr>
              <w:sdtContent>
                <w:tc>
                  <w:tcPr>
                    <w:tcW w:w="759" w:type="pct"/>
                    <w:vAlign w:val="center"/>
                  </w:tcPr>
                  <w:p w:rsidR="00DA590C" w:rsidRPr="0022798D" w:rsidRDefault="00DA590C" w:rsidP="00DA590C">
                    <w:pPr>
                      <w:ind w:right="5"/>
                      <w:jc w:val="center"/>
                      <w:rPr>
                        <w:rFonts w:asciiTheme="minorEastAsia" w:hAnsiTheme="minorEastAsia"/>
                        <w:sz w:val="18"/>
                        <w:szCs w:val="18"/>
                      </w:rPr>
                    </w:pPr>
                    <w:r w:rsidRPr="0022798D">
                      <w:rPr>
                        <w:rFonts w:asciiTheme="minorEastAsia" w:hAnsiTheme="minorEastAsia" w:hint="eastAsia"/>
                        <w:sz w:val="18"/>
                        <w:szCs w:val="18"/>
                      </w:rPr>
                      <w:t>账面价值</w:t>
                    </w:r>
                  </w:p>
                </w:tc>
              </w:sdtContent>
            </w:sdt>
          </w:tr>
          <w:tr w:rsidR="00DA590C" w:rsidTr="00B94E66">
            <w:trPr>
              <w:cantSplit/>
            </w:trPr>
            <w:sdt>
              <w:sdtPr>
                <w:rPr>
                  <w:rFonts w:asciiTheme="minorEastAsia" w:hAnsiTheme="minorEastAsia"/>
                  <w:sz w:val="18"/>
                  <w:szCs w:val="18"/>
                </w:rPr>
                <w:tag w:val="_PLD_fca11404c29f48d0b5900b11850092d7"/>
                <w:id w:val="26283450"/>
                <w:lock w:val="sdtLocked"/>
              </w:sdtPr>
              <w:sdtContent>
                <w:tc>
                  <w:tcPr>
                    <w:tcW w:w="508" w:type="pct"/>
                  </w:tcPr>
                  <w:p w:rsidR="00DA590C" w:rsidRPr="0022798D" w:rsidRDefault="00DA590C" w:rsidP="00DA590C">
                    <w:pPr>
                      <w:ind w:right="5"/>
                      <w:rPr>
                        <w:rFonts w:asciiTheme="minorEastAsia" w:hAnsiTheme="minorEastAsia"/>
                        <w:sz w:val="18"/>
                        <w:szCs w:val="18"/>
                      </w:rPr>
                    </w:pPr>
                    <w:r w:rsidRPr="0022798D">
                      <w:rPr>
                        <w:rFonts w:asciiTheme="minorEastAsia" w:hAnsiTheme="minorEastAsia" w:hint="eastAsia"/>
                        <w:sz w:val="18"/>
                        <w:szCs w:val="18"/>
                      </w:rPr>
                      <w:t>原材料</w:t>
                    </w:r>
                  </w:p>
                </w:tc>
              </w:sdtContent>
            </w:sdt>
            <w:tc>
              <w:tcPr>
                <w:tcW w:w="701"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59,362,754.68</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8,773,215.09</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50,589,539.59</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59,506,841.55</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9,772,911.98</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49,733,929.57</w:t>
                </w:r>
              </w:p>
            </w:tc>
          </w:tr>
          <w:tr w:rsidR="00DA590C" w:rsidTr="00B94E66">
            <w:trPr>
              <w:cantSplit/>
            </w:trPr>
            <w:sdt>
              <w:sdtPr>
                <w:rPr>
                  <w:rFonts w:asciiTheme="minorEastAsia" w:hAnsiTheme="minorEastAsia"/>
                  <w:sz w:val="18"/>
                  <w:szCs w:val="18"/>
                </w:rPr>
                <w:tag w:val="_PLD_fd1bed46838a4d5189ec9ce131230221"/>
                <w:id w:val="26283451"/>
                <w:lock w:val="sdtLocked"/>
              </w:sdtPr>
              <w:sdtContent>
                <w:tc>
                  <w:tcPr>
                    <w:tcW w:w="508" w:type="pct"/>
                  </w:tcPr>
                  <w:p w:rsidR="00DA590C" w:rsidRPr="0022798D" w:rsidRDefault="00DA590C" w:rsidP="00DA590C">
                    <w:pPr>
                      <w:ind w:right="5"/>
                      <w:rPr>
                        <w:rFonts w:asciiTheme="minorEastAsia" w:hAnsiTheme="minorEastAsia"/>
                        <w:sz w:val="18"/>
                        <w:szCs w:val="18"/>
                      </w:rPr>
                    </w:pPr>
                    <w:r w:rsidRPr="0022798D">
                      <w:rPr>
                        <w:rFonts w:asciiTheme="minorEastAsia" w:hAnsiTheme="minorEastAsia" w:hint="eastAsia"/>
                        <w:sz w:val="18"/>
                        <w:szCs w:val="18"/>
                      </w:rPr>
                      <w:t>在产品</w:t>
                    </w:r>
                  </w:p>
                </w:tc>
              </w:sdtContent>
            </w:sdt>
            <w:tc>
              <w:tcPr>
                <w:tcW w:w="701"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49,668,168.16</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21,995,922.71</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27,672,245.45</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47,453,384.43</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19,118,067.19</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28,335,317.24</w:t>
                </w:r>
              </w:p>
            </w:tc>
          </w:tr>
          <w:tr w:rsidR="00DA590C" w:rsidTr="00B94E66">
            <w:trPr>
              <w:cantSplit/>
            </w:trPr>
            <w:sdt>
              <w:sdtPr>
                <w:rPr>
                  <w:rFonts w:asciiTheme="minorEastAsia" w:hAnsiTheme="minorEastAsia"/>
                  <w:sz w:val="18"/>
                  <w:szCs w:val="18"/>
                </w:rPr>
                <w:tag w:val="_PLD_f3ef3aac74534d258da438463abf925d"/>
                <w:id w:val="26283452"/>
                <w:lock w:val="sdtLocked"/>
              </w:sdtPr>
              <w:sdtContent>
                <w:tc>
                  <w:tcPr>
                    <w:tcW w:w="508" w:type="pct"/>
                  </w:tcPr>
                  <w:p w:rsidR="00DA590C" w:rsidRPr="0022798D" w:rsidRDefault="00DA590C" w:rsidP="00DA590C">
                    <w:pPr>
                      <w:ind w:right="5"/>
                      <w:rPr>
                        <w:rFonts w:asciiTheme="minorEastAsia" w:hAnsiTheme="minorEastAsia"/>
                        <w:sz w:val="18"/>
                        <w:szCs w:val="18"/>
                      </w:rPr>
                    </w:pPr>
                    <w:r w:rsidRPr="0022798D">
                      <w:rPr>
                        <w:rFonts w:asciiTheme="minorEastAsia" w:hAnsiTheme="minorEastAsia" w:hint="eastAsia"/>
                        <w:sz w:val="18"/>
                        <w:szCs w:val="18"/>
                      </w:rPr>
                      <w:t>库存商品</w:t>
                    </w:r>
                  </w:p>
                </w:tc>
              </w:sdtContent>
            </w:sdt>
            <w:tc>
              <w:tcPr>
                <w:tcW w:w="701"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75,467,313.17</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29,174,010.67</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46,293,302.50</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99,167,017.03</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32,943,063.71</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66,223,953.32</w:t>
                </w:r>
              </w:p>
            </w:tc>
          </w:tr>
          <w:tr w:rsidR="00DA590C" w:rsidTr="00B94E66">
            <w:trPr>
              <w:cantSplit/>
            </w:trPr>
            <w:sdt>
              <w:sdtPr>
                <w:rPr>
                  <w:rFonts w:asciiTheme="minorEastAsia" w:hAnsiTheme="minorEastAsia"/>
                  <w:sz w:val="18"/>
                  <w:szCs w:val="18"/>
                </w:rPr>
                <w:tag w:val="_PLD_3e735f5b7a3a46db9876dca2e24f8162"/>
                <w:id w:val="26283453"/>
                <w:lock w:val="sdtLocked"/>
              </w:sdtPr>
              <w:sdtContent>
                <w:tc>
                  <w:tcPr>
                    <w:tcW w:w="508" w:type="pct"/>
                  </w:tcPr>
                  <w:p w:rsidR="00DA590C" w:rsidRPr="0022798D" w:rsidRDefault="00DA590C" w:rsidP="00DA590C">
                    <w:pPr>
                      <w:autoSpaceDE w:val="0"/>
                      <w:autoSpaceDN w:val="0"/>
                      <w:adjustRightInd w:val="0"/>
                      <w:rPr>
                        <w:rFonts w:asciiTheme="minorEastAsia" w:hAnsiTheme="minorEastAsia"/>
                        <w:sz w:val="18"/>
                        <w:szCs w:val="18"/>
                      </w:rPr>
                    </w:pPr>
                    <w:r w:rsidRPr="0022798D">
                      <w:rPr>
                        <w:rFonts w:asciiTheme="minorEastAsia" w:hAnsiTheme="minorEastAsia" w:hint="eastAsia"/>
                        <w:sz w:val="18"/>
                        <w:szCs w:val="18"/>
                      </w:rPr>
                      <w:t>周转材料</w:t>
                    </w:r>
                  </w:p>
                </w:tc>
              </w:sdtContent>
            </w:sdt>
            <w:tc>
              <w:tcPr>
                <w:tcW w:w="701" w:type="pct"/>
              </w:tcPr>
              <w:p w:rsidR="00DA590C" w:rsidRPr="0022798D" w:rsidRDefault="00DA590C" w:rsidP="00DA590C">
                <w:pPr>
                  <w:jc w:val="right"/>
                  <w:rPr>
                    <w:rFonts w:asciiTheme="minorEastAsia" w:hAnsiTheme="minorEastAsia"/>
                    <w:sz w:val="18"/>
                    <w:szCs w:val="18"/>
                  </w:rPr>
                </w:pPr>
              </w:p>
            </w:tc>
            <w:tc>
              <w:tcPr>
                <w:tcW w:w="757" w:type="pct"/>
              </w:tcPr>
              <w:p w:rsidR="00DA590C" w:rsidRPr="0022798D" w:rsidRDefault="00DA590C" w:rsidP="00DA590C">
                <w:pPr>
                  <w:jc w:val="right"/>
                  <w:rPr>
                    <w:rFonts w:asciiTheme="minorEastAsia" w:hAnsiTheme="minorEastAsia"/>
                    <w:sz w:val="18"/>
                    <w:szCs w:val="18"/>
                  </w:rPr>
                </w:pPr>
              </w:p>
            </w:tc>
            <w:tc>
              <w:tcPr>
                <w:tcW w:w="759" w:type="pct"/>
              </w:tcPr>
              <w:p w:rsidR="00DA590C" w:rsidRPr="0022798D" w:rsidRDefault="00DA590C" w:rsidP="00DA590C">
                <w:pPr>
                  <w:jc w:val="right"/>
                  <w:rPr>
                    <w:rFonts w:asciiTheme="minorEastAsia" w:hAnsiTheme="minorEastAsia"/>
                    <w:sz w:val="18"/>
                    <w:szCs w:val="18"/>
                  </w:rPr>
                </w:pP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1,839,190.47</w:t>
                </w:r>
              </w:p>
            </w:tc>
            <w:tc>
              <w:tcPr>
                <w:tcW w:w="757" w:type="pct"/>
                <w:vAlign w:val="center"/>
              </w:tcPr>
              <w:p w:rsidR="00DA590C" w:rsidRPr="0022798D" w:rsidRDefault="00DA590C" w:rsidP="00DA590C">
                <w:pPr>
                  <w:jc w:val="right"/>
                  <w:rPr>
                    <w:rFonts w:asciiTheme="minorEastAsia" w:hAnsiTheme="minorEastAsia"/>
                    <w:sz w:val="18"/>
                    <w:szCs w:val="18"/>
                  </w:rPr>
                </w:pP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1,839,190.47</w:t>
                </w:r>
              </w:p>
            </w:tc>
          </w:tr>
          <w:tr w:rsidR="00DA590C" w:rsidTr="00B94E66">
            <w:trPr>
              <w:cantSplit/>
            </w:trPr>
            <w:sdt>
              <w:sdtPr>
                <w:rPr>
                  <w:rFonts w:asciiTheme="minorEastAsia" w:hAnsiTheme="minorEastAsia"/>
                  <w:sz w:val="18"/>
                  <w:szCs w:val="18"/>
                </w:rPr>
                <w:tag w:val="_PLD_ee9db3c747a445baa6fcc128edeebc0c"/>
                <w:id w:val="26283454"/>
                <w:lock w:val="sdtLocked"/>
              </w:sdtPr>
              <w:sdtContent>
                <w:tc>
                  <w:tcPr>
                    <w:tcW w:w="508" w:type="pct"/>
                  </w:tcPr>
                  <w:p w:rsidR="00DA590C" w:rsidRPr="0022798D" w:rsidRDefault="00DA590C" w:rsidP="00DA590C">
                    <w:pPr>
                      <w:autoSpaceDE w:val="0"/>
                      <w:autoSpaceDN w:val="0"/>
                      <w:adjustRightInd w:val="0"/>
                      <w:rPr>
                        <w:rFonts w:asciiTheme="minorEastAsia" w:hAnsiTheme="minorEastAsia"/>
                        <w:sz w:val="18"/>
                        <w:szCs w:val="18"/>
                      </w:rPr>
                    </w:pPr>
                    <w:r w:rsidRPr="0022798D">
                      <w:rPr>
                        <w:rFonts w:asciiTheme="minorEastAsia" w:hAnsiTheme="minorEastAsia" w:hint="eastAsia"/>
                        <w:sz w:val="18"/>
                        <w:szCs w:val="18"/>
                      </w:rPr>
                      <w:t>消耗性生物资产</w:t>
                    </w:r>
                  </w:p>
                </w:tc>
              </w:sdtContent>
            </w:sdt>
            <w:tc>
              <w:tcPr>
                <w:tcW w:w="701" w:type="pct"/>
              </w:tcPr>
              <w:p w:rsidR="00DA590C" w:rsidRPr="0022798D" w:rsidRDefault="00DA590C" w:rsidP="00DA590C">
                <w:pPr>
                  <w:jc w:val="right"/>
                  <w:rPr>
                    <w:rFonts w:asciiTheme="minorEastAsia" w:hAnsiTheme="minorEastAsia"/>
                    <w:sz w:val="18"/>
                    <w:szCs w:val="18"/>
                  </w:rPr>
                </w:pPr>
              </w:p>
            </w:tc>
            <w:tc>
              <w:tcPr>
                <w:tcW w:w="757" w:type="pct"/>
              </w:tcPr>
              <w:p w:rsidR="00DA590C" w:rsidRPr="0022798D" w:rsidRDefault="00DA590C" w:rsidP="00DA590C">
                <w:pPr>
                  <w:jc w:val="right"/>
                  <w:rPr>
                    <w:rFonts w:asciiTheme="minorEastAsia" w:hAnsiTheme="minorEastAsia"/>
                    <w:sz w:val="18"/>
                    <w:szCs w:val="18"/>
                  </w:rPr>
                </w:pPr>
              </w:p>
            </w:tc>
            <w:tc>
              <w:tcPr>
                <w:tcW w:w="759" w:type="pct"/>
              </w:tcPr>
              <w:p w:rsidR="00DA590C" w:rsidRPr="0022798D" w:rsidRDefault="00DA590C" w:rsidP="00DA590C">
                <w:pPr>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p>
            </w:tc>
            <w:tc>
              <w:tcPr>
                <w:tcW w:w="757" w:type="pct"/>
              </w:tcPr>
              <w:p w:rsidR="00DA590C" w:rsidRPr="0022798D" w:rsidRDefault="00DA590C" w:rsidP="00DA590C">
                <w:pPr>
                  <w:ind w:right="5"/>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p>
            </w:tc>
          </w:tr>
          <w:tr w:rsidR="00DA590C" w:rsidTr="00B94E66">
            <w:trPr>
              <w:cantSplit/>
            </w:trPr>
            <w:sdt>
              <w:sdtPr>
                <w:rPr>
                  <w:rFonts w:asciiTheme="minorEastAsia" w:hAnsiTheme="minorEastAsia"/>
                  <w:sz w:val="18"/>
                  <w:szCs w:val="18"/>
                </w:rPr>
                <w:tag w:val="_PLD_d8bc5940917d41038fd2cbcaf9c8bdc5"/>
                <w:id w:val="26283455"/>
                <w:lock w:val="sdtLocked"/>
              </w:sdtPr>
              <w:sdtContent>
                <w:tc>
                  <w:tcPr>
                    <w:tcW w:w="508" w:type="pct"/>
                  </w:tcPr>
                  <w:p w:rsidR="00DA590C" w:rsidRPr="0022798D" w:rsidRDefault="00DA590C" w:rsidP="00DA590C">
                    <w:pPr>
                      <w:autoSpaceDE w:val="0"/>
                      <w:autoSpaceDN w:val="0"/>
                      <w:adjustRightInd w:val="0"/>
                      <w:rPr>
                        <w:rFonts w:asciiTheme="minorEastAsia" w:hAnsiTheme="minorEastAsia"/>
                        <w:sz w:val="18"/>
                        <w:szCs w:val="18"/>
                      </w:rPr>
                    </w:pPr>
                    <w:r w:rsidRPr="0022798D">
                      <w:rPr>
                        <w:rFonts w:asciiTheme="minorEastAsia" w:hAnsiTheme="minorEastAsia" w:hint="eastAsia"/>
                        <w:sz w:val="18"/>
                        <w:szCs w:val="18"/>
                      </w:rPr>
                      <w:t>合同履约成本</w:t>
                    </w:r>
                  </w:p>
                </w:tc>
              </w:sdtContent>
            </w:sdt>
            <w:tc>
              <w:tcPr>
                <w:tcW w:w="701" w:type="pct"/>
              </w:tcPr>
              <w:p w:rsidR="00DA590C" w:rsidRPr="0022798D" w:rsidRDefault="00DA590C" w:rsidP="00DA590C">
                <w:pPr>
                  <w:ind w:right="5"/>
                  <w:jc w:val="right"/>
                  <w:rPr>
                    <w:rFonts w:asciiTheme="minorEastAsia" w:hAnsiTheme="minorEastAsia"/>
                    <w:sz w:val="18"/>
                    <w:szCs w:val="18"/>
                  </w:rPr>
                </w:pPr>
              </w:p>
            </w:tc>
            <w:tc>
              <w:tcPr>
                <w:tcW w:w="757" w:type="pct"/>
              </w:tcPr>
              <w:p w:rsidR="00DA590C" w:rsidRPr="0022798D" w:rsidRDefault="00DA590C" w:rsidP="00DA590C">
                <w:pPr>
                  <w:ind w:right="5"/>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p>
            </w:tc>
            <w:tc>
              <w:tcPr>
                <w:tcW w:w="757" w:type="pct"/>
              </w:tcPr>
              <w:p w:rsidR="00DA590C" w:rsidRPr="0022798D" w:rsidRDefault="00DA590C" w:rsidP="00DA590C">
                <w:pPr>
                  <w:ind w:right="5"/>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p>
            </w:tc>
          </w:tr>
          <w:sdt>
            <w:sdtPr>
              <w:rPr>
                <w:rFonts w:asciiTheme="minorEastAsia" w:hAnsiTheme="minorEastAsia"/>
                <w:sz w:val="18"/>
                <w:szCs w:val="18"/>
              </w:rPr>
              <w:alias w:val="其他存货"/>
              <w:tag w:val="_TUP_c1ac2d40d50a4131b1b1c2720e9aef48"/>
              <w:id w:val="26283456"/>
              <w:lock w:val="sdtLocked"/>
            </w:sdtPr>
            <w:sdtEndPr>
              <w:rPr>
                <w:rFonts w:hint="eastAsia"/>
              </w:rPr>
            </w:sdtEndPr>
            <w:sdtContent>
              <w:tr w:rsidR="00DA590C" w:rsidTr="00B94E66">
                <w:trPr>
                  <w:cantSplit/>
                </w:trPr>
                <w:tc>
                  <w:tcPr>
                    <w:tcW w:w="508" w:type="pct"/>
                  </w:tcPr>
                  <w:p w:rsidR="00DA590C" w:rsidRPr="0022798D" w:rsidRDefault="00DA590C" w:rsidP="00DA590C">
                    <w:pPr>
                      <w:ind w:right="5"/>
                      <w:rPr>
                        <w:rFonts w:asciiTheme="minorEastAsia" w:hAnsiTheme="minorEastAsia"/>
                        <w:sz w:val="18"/>
                        <w:szCs w:val="18"/>
                      </w:rPr>
                    </w:pPr>
                    <w:r w:rsidRPr="0022798D">
                      <w:rPr>
                        <w:rFonts w:asciiTheme="minorEastAsia" w:hAnsiTheme="minorEastAsia" w:hint="eastAsia"/>
                        <w:sz w:val="18"/>
                        <w:szCs w:val="18"/>
                      </w:rPr>
                      <w:t>发出商品</w:t>
                    </w:r>
                  </w:p>
                </w:tc>
                <w:tc>
                  <w:tcPr>
                    <w:tcW w:w="701"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47,498,639.98</w:t>
                    </w:r>
                  </w:p>
                </w:tc>
                <w:tc>
                  <w:tcPr>
                    <w:tcW w:w="757"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2,723,345.72</w:t>
                    </w:r>
                  </w:p>
                </w:tc>
                <w:tc>
                  <w:tcPr>
                    <w:tcW w:w="759"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44,775,294.26</w:t>
                    </w:r>
                  </w:p>
                </w:tc>
                <w:tc>
                  <w:tcPr>
                    <w:tcW w:w="759"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63,164,064.81</w:t>
                    </w:r>
                  </w:p>
                </w:tc>
                <w:tc>
                  <w:tcPr>
                    <w:tcW w:w="757"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2,723,345.72</w:t>
                    </w:r>
                  </w:p>
                </w:tc>
                <w:tc>
                  <w:tcPr>
                    <w:tcW w:w="759"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60,440,719.09</w:t>
                    </w:r>
                  </w:p>
                </w:tc>
              </w:tr>
            </w:sdtContent>
          </w:sdt>
          <w:sdt>
            <w:sdtPr>
              <w:rPr>
                <w:rFonts w:asciiTheme="minorEastAsia" w:hAnsiTheme="minorEastAsia"/>
                <w:sz w:val="18"/>
                <w:szCs w:val="18"/>
              </w:rPr>
              <w:alias w:val="其他存货"/>
              <w:tag w:val="_TUP_c1ac2d40d50a4131b1b1c2720e9aef48"/>
              <w:id w:val="26283457"/>
              <w:lock w:val="sdtLocked"/>
            </w:sdtPr>
            <w:sdtEndPr>
              <w:rPr>
                <w:rFonts w:hint="eastAsia"/>
              </w:rPr>
            </w:sdtEndPr>
            <w:sdtContent>
              <w:tr w:rsidR="00DA590C" w:rsidTr="00B94E66">
                <w:trPr>
                  <w:cantSplit/>
                </w:trPr>
                <w:tc>
                  <w:tcPr>
                    <w:tcW w:w="508" w:type="pct"/>
                  </w:tcPr>
                  <w:p w:rsidR="00DA590C" w:rsidRPr="0022798D" w:rsidRDefault="00DA590C" w:rsidP="00DA590C">
                    <w:pPr>
                      <w:ind w:right="5"/>
                      <w:rPr>
                        <w:rFonts w:asciiTheme="minorEastAsia" w:hAnsiTheme="minorEastAsia"/>
                        <w:sz w:val="18"/>
                        <w:szCs w:val="18"/>
                      </w:rPr>
                    </w:pPr>
                    <w:r w:rsidRPr="0022798D">
                      <w:rPr>
                        <w:rFonts w:asciiTheme="minorEastAsia" w:hAnsiTheme="minorEastAsia" w:hint="eastAsia"/>
                        <w:sz w:val="18"/>
                        <w:szCs w:val="18"/>
                      </w:rPr>
                      <w:t>半成品</w:t>
                    </w:r>
                  </w:p>
                </w:tc>
                <w:tc>
                  <w:tcPr>
                    <w:tcW w:w="701"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984,353.87</w:t>
                    </w:r>
                  </w:p>
                </w:tc>
                <w:tc>
                  <w:tcPr>
                    <w:tcW w:w="757"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984,353.87</w:t>
                    </w:r>
                  </w:p>
                </w:tc>
                <w:tc>
                  <w:tcPr>
                    <w:tcW w:w="759" w:type="pct"/>
                  </w:tcPr>
                  <w:p w:rsidR="00DA590C" w:rsidRPr="0022798D" w:rsidRDefault="00DA590C" w:rsidP="00DA590C">
                    <w:pPr>
                      <w:ind w:right="5"/>
                      <w:jc w:val="right"/>
                      <w:rPr>
                        <w:rFonts w:asciiTheme="minorEastAsia" w:hAnsiTheme="minorEastAsia"/>
                        <w:sz w:val="18"/>
                        <w:szCs w:val="18"/>
                      </w:rPr>
                    </w:pPr>
                  </w:p>
                </w:tc>
                <w:tc>
                  <w:tcPr>
                    <w:tcW w:w="759"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984,353.87</w:t>
                    </w:r>
                  </w:p>
                </w:tc>
                <w:tc>
                  <w:tcPr>
                    <w:tcW w:w="757" w:type="pct"/>
                  </w:tcPr>
                  <w:p w:rsidR="00DA590C" w:rsidRPr="0022798D" w:rsidRDefault="00DA590C" w:rsidP="00DA590C">
                    <w:pPr>
                      <w:ind w:right="5"/>
                      <w:jc w:val="right"/>
                      <w:rPr>
                        <w:rFonts w:asciiTheme="minorEastAsia" w:hAnsiTheme="minorEastAsia"/>
                        <w:sz w:val="18"/>
                        <w:szCs w:val="18"/>
                      </w:rPr>
                    </w:pPr>
                    <w:r w:rsidRPr="0022798D">
                      <w:rPr>
                        <w:rFonts w:asciiTheme="minorEastAsia" w:hAnsiTheme="minorEastAsia"/>
                        <w:sz w:val="18"/>
                        <w:szCs w:val="18"/>
                      </w:rPr>
                      <w:t>984,353.87</w:t>
                    </w:r>
                  </w:p>
                </w:tc>
                <w:tc>
                  <w:tcPr>
                    <w:tcW w:w="759" w:type="pct"/>
                  </w:tcPr>
                  <w:p w:rsidR="00DA590C" w:rsidRPr="0022798D" w:rsidRDefault="00DA590C" w:rsidP="00DA590C">
                    <w:pPr>
                      <w:ind w:right="5"/>
                      <w:jc w:val="right"/>
                      <w:rPr>
                        <w:rFonts w:asciiTheme="minorEastAsia" w:hAnsiTheme="minorEastAsia"/>
                        <w:sz w:val="18"/>
                        <w:szCs w:val="18"/>
                      </w:rPr>
                    </w:pPr>
                  </w:p>
                </w:tc>
              </w:tr>
            </w:sdtContent>
          </w:sdt>
          <w:tr w:rsidR="00DA590C" w:rsidTr="00B94E66">
            <w:trPr>
              <w:cantSplit/>
            </w:trPr>
            <w:sdt>
              <w:sdtPr>
                <w:rPr>
                  <w:rFonts w:asciiTheme="minorEastAsia" w:hAnsiTheme="minorEastAsia"/>
                  <w:sz w:val="18"/>
                  <w:szCs w:val="18"/>
                </w:rPr>
                <w:tag w:val="_PLD_c7f765ab16d04ed0965df8d114b73cb6"/>
                <w:id w:val="26283458"/>
                <w:lock w:val="sdtLocked"/>
              </w:sdtPr>
              <w:sdtContent>
                <w:tc>
                  <w:tcPr>
                    <w:tcW w:w="508" w:type="pct"/>
                  </w:tcPr>
                  <w:p w:rsidR="00DA590C" w:rsidRPr="0022798D" w:rsidRDefault="00DA590C" w:rsidP="00DA590C">
                    <w:pPr>
                      <w:ind w:right="5"/>
                      <w:jc w:val="center"/>
                      <w:rPr>
                        <w:rFonts w:asciiTheme="minorEastAsia" w:hAnsiTheme="minorEastAsia"/>
                        <w:sz w:val="18"/>
                        <w:szCs w:val="18"/>
                      </w:rPr>
                    </w:pPr>
                    <w:r w:rsidRPr="0022798D">
                      <w:rPr>
                        <w:rFonts w:asciiTheme="minorEastAsia" w:hAnsiTheme="minorEastAsia" w:hint="eastAsia"/>
                        <w:sz w:val="18"/>
                        <w:szCs w:val="18"/>
                      </w:rPr>
                      <w:t>合计</w:t>
                    </w:r>
                  </w:p>
                </w:tc>
              </w:sdtContent>
            </w:sdt>
            <w:tc>
              <w:tcPr>
                <w:tcW w:w="701"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232,981,229.86</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63,650,848.06</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169,330,381.80</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272,114,852.16</w:t>
                </w:r>
              </w:p>
            </w:tc>
            <w:tc>
              <w:tcPr>
                <w:tcW w:w="757"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65,541,742.47</w:t>
                </w:r>
              </w:p>
            </w:tc>
            <w:tc>
              <w:tcPr>
                <w:tcW w:w="759" w:type="pct"/>
                <w:vAlign w:val="center"/>
              </w:tcPr>
              <w:p w:rsidR="00DA590C" w:rsidRPr="0022798D" w:rsidRDefault="00DA590C" w:rsidP="00DA590C">
                <w:pPr>
                  <w:jc w:val="right"/>
                  <w:rPr>
                    <w:rFonts w:asciiTheme="minorEastAsia" w:hAnsiTheme="minorEastAsia"/>
                    <w:sz w:val="18"/>
                    <w:szCs w:val="18"/>
                  </w:rPr>
                </w:pPr>
                <w:r w:rsidRPr="0022798D">
                  <w:rPr>
                    <w:rFonts w:asciiTheme="minorEastAsia" w:hAnsiTheme="minorEastAsia"/>
                    <w:sz w:val="18"/>
                    <w:szCs w:val="18"/>
                  </w:rPr>
                  <w:t>206,573,109.69</w:t>
                </w:r>
              </w:p>
            </w:tc>
          </w:tr>
        </w:tbl>
        <w:p w:rsidR="00DA590C" w:rsidRDefault="00DA590C"/>
        <w:p w:rsidR="00DA590C" w:rsidRDefault="003E1C3B">
          <w:pPr>
            <w:rPr>
              <w:szCs w:val="21"/>
            </w:rPr>
          </w:pPr>
        </w:p>
      </w:sdtContent>
    </w:sdt>
    <w:bookmarkEnd w:id="117" w:displacedByCustomXml="prev"/>
    <w:bookmarkStart w:id="118" w:name="_Hlk10470459" w:displacedByCustomXml="next"/>
    <w:sdt>
      <w:sdtPr>
        <w:rPr>
          <w:rFonts w:ascii="宋体" w:hAnsi="宋体" w:cs="宋体" w:hint="eastAsia"/>
          <w:b w:val="0"/>
          <w:bCs w:val="0"/>
          <w:kern w:val="0"/>
          <w:szCs w:val="24"/>
        </w:rPr>
        <w:alias w:val="模块:存货跌价准备"/>
        <w:tag w:val="_GBC_d00b46c41ac84794bd1f7b10e97923a0"/>
        <w:id w:val="26283478"/>
        <w:lock w:val="sdtLocked"/>
        <w:placeholder>
          <w:docPart w:val="GBC22222222222222222222222222222"/>
        </w:placeholder>
      </w:sdtPr>
      <w:sdtContent>
        <w:p w:rsidR="00DA590C" w:rsidRDefault="00DA590C" w:rsidP="004A3A29">
          <w:pPr>
            <w:pStyle w:val="4"/>
            <w:numPr>
              <w:ilvl w:val="0"/>
              <w:numId w:val="56"/>
            </w:numPr>
            <w:tabs>
              <w:tab w:val="left" w:pos="630"/>
            </w:tabs>
            <w:rPr>
              <w:rFonts w:ascii="宋体" w:hAnsi="宋体"/>
            </w:rPr>
          </w:pPr>
          <w:r>
            <w:rPr>
              <w:rFonts w:ascii="宋体" w:hAnsi="宋体" w:hint="eastAsia"/>
            </w:rPr>
            <w:t>存货跌价准备及合同履约成本减值准备</w:t>
          </w:r>
        </w:p>
        <w:sdt>
          <w:sdtPr>
            <w:alias w:val="是否适用：存货跌价准备[双击切换]"/>
            <w:tag w:val="_GBC_b9bd4a0fa089468ebded8bb61a86fbae"/>
            <w:id w:val="2628346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存货跌价准备"/>
              <w:tag w:val="_GBC_42225a9505da4f598594afea08f9738b"/>
              <w:id w:val="26283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262834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
            <w:gridCol w:w="1386"/>
            <w:gridCol w:w="1393"/>
            <w:gridCol w:w="1297"/>
            <w:gridCol w:w="1581"/>
            <w:gridCol w:w="1583"/>
            <w:gridCol w:w="1386"/>
          </w:tblGrid>
          <w:tr w:rsidR="00DA590C" w:rsidTr="00DA590C">
            <w:trPr>
              <w:trHeight w:val="238"/>
            </w:trPr>
            <w:sdt>
              <w:sdtPr>
                <w:rPr>
                  <w:sz w:val="18"/>
                  <w:szCs w:val="18"/>
                </w:rPr>
                <w:tag w:val="_PLD_08d27e088675483b81e6b09cfaf565b8"/>
                <w:id w:val="26283463"/>
                <w:lock w:val="sdtLocked"/>
              </w:sdtPr>
              <w:sdtContent>
                <w:tc>
                  <w:tcPr>
                    <w:tcW w:w="532" w:type="pct"/>
                    <w:vMerge w:val="restar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项目</w:t>
                    </w:r>
                  </w:p>
                </w:tc>
              </w:sdtContent>
            </w:sdt>
            <w:sdt>
              <w:sdtPr>
                <w:rPr>
                  <w:sz w:val="18"/>
                  <w:szCs w:val="18"/>
                </w:rPr>
                <w:tag w:val="_PLD_631ae60526c9437f842913d632c47f24"/>
                <w:id w:val="26283464"/>
                <w:lock w:val="sdtLocked"/>
              </w:sdtPr>
              <w:sdtContent>
                <w:tc>
                  <w:tcPr>
                    <w:tcW w:w="718" w:type="pct"/>
                    <w:vMerge w:val="restar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期初余额</w:t>
                    </w:r>
                  </w:p>
                </w:tc>
              </w:sdtContent>
            </w:sdt>
            <w:sdt>
              <w:sdtPr>
                <w:rPr>
                  <w:sz w:val="18"/>
                  <w:szCs w:val="18"/>
                </w:rPr>
                <w:tag w:val="_PLD_bc39054479074b8ab34cb8519780a5f1"/>
                <w:id w:val="26283465"/>
                <w:lock w:val="sdtLocked"/>
              </w:sdtPr>
              <w:sdtContent>
                <w:tc>
                  <w:tcPr>
                    <w:tcW w:w="1394" w:type="pct"/>
                    <w:gridSpan w:val="2"/>
                    <w:tcBorders>
                      <w:top w:val="single" w:sz="4" w:space="0" w:color="auto"/>
                      <w:left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本期增加金额</w:t>
                    </w:r>
                  </w:p>
                </w:tc>
              </w:sdtContent>
            </w:sdt>
            <w:sdt>
              <w:sdtPr>
                <w:rPr>
                  <w:sz w:val="18"/>
                  <w:szCs w:val="18"/>
                </w:rPr>
                <w:tag w:val="_PLD_a4a235b43e524c0c98a604df05693747"/>
                <w:id w:val="26283466"/>
                <w:lock w:val="sdtLocked"/>
              </w:sdtPr>
              <w:sdtContent>
                <w:tc>
                  <w:tcPr>
                    <w:tcW w:w="1638" w:type="pct"/>
                    <w:gridSpan w:val="2"/>
                    <w:tcBorders>
                      <w:top w:val="single" w:sz="4" w:space="0" w:color="auto"/>
                      <w:left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本期减少金额</w:t>
                    </w:r>
                  </w:p>
                </w:tc>
              </w:sdtContent>
            </w:sdt>
            <w:sdt>
              <w:sdtPr>
                <w:rPr>
                  <w:sz w:val="18"/>
                  <w:szCs w:val="18"/>
                </w:rPr>
                <w:tag w:val="_PLD_fcea706dd57f438c8205de888401e160"/>
                <w:id w:val="26283467"/>
                <w:lock w:val="sdtLocked"/>
              </w:sdtPr>
              <w:sdtContent>
                <w:tc>
                  <w:tcPr>
                    <w:tcW w:w="718" w:type="pct"/>
                    <w:vMerge w:val="restar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期末余额</w:t>
                    </w:r>
                  </w:p>
                </w:tc>
              </w:sdtContent>
            </w:sdt>
          </w:tr>
          <w:tr w:rsidR="00DA590C" w:rsidTr="00DA590C">
            <w:trPr>
              <w:trHeight w:val="301"/>
            </w:trPr>
            <w:tc>
              <w:tcPr>
                <w:tcW w:w="532" w:type="pct"/>
                <w:vMerge/>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center"/>
                  <w:rPr>
                    <w:sz w:val="18"/>
                    <w:szCs w:val="18"/>
                  </w:rPr>
                </w:pPr>
              </w:p>
            </w:tc>
            <w:tc>
              <w:tcPr>
                <w:tcW w:w="718" w:type="pct"/>
                <w:vMerge/>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center"/>
                  <w:rPr>
                    <w:sz w:val="18"/>
                    <w:szCs w:val="18"/>
                  </w:rPr>
                </w:pPr>
              </w:p>
            </w:tc>
            <w:sdt>
              <w:sdtPr>
                <w:rPr>
                  <w:sz w:val="18"/>
                  <w:szCs w:val="18"/>
                </w:rPr>
                <w:tag w:val="_PLD_9355443eafab4f4a862c075a55d7e279"/>
                <w:id w:val="26283468"/>
                <w:lock w:val="sdtLocked"/>
              </w:sdtPr>
              <w:sdtContent>
                <w:tc>
                  <w:tcPr>
                    <w:tcW w:w="722" w:type="pct"/>
                    <w:tcBorders>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计提</w:t>
                    </w:r>
                  </w:p>
                </w:tc>
              </w:sdtContent>
            </w:sdt>
            <w:sdt>
              <w:sdtPr>
                <w:rPr>
                  <w:sz w:val="18"/>
                  <w:szCs w:val="18"/>
                </w:rPr>
                <w:tag w:val="_PLD_e67cdd42c79245c980edb6a9d839ecd0"/>
                <w:id w:val="26283469"/>
                <w:lock w:val="sdtLocked"/>
              </w:sdtPr>
              <w:sdtContent>
                <w:tc>
                  <w:tcPr>
                    <w:tcW w:w="672" w:type="pct"/>
                    <w:tcBorders>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其他</w:t>
                    </w:r>
                  </w:p>
                </w:tc>
              </w:sdtContent>
            </w:sdt>
            <w:sdt>
              <w:sdtPr>
                <w:rPr>
                  <w:sz w:val="18"/>
                  <w:szCs w:val="18"/>
                </w:rPr>
                <w:tag w:val="_PLD_d2a5b409858c40b5a77dea8d7f7c8500"/>
                <w:id w:val="26283470"/>
                <w:lock w:val="sdtLocked"/>
              </w:sdtPr>
              <w:sdtContent>
                <w:tc>
                  <w:tcPr>
                    <w:tcW w:w="819"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转回或转销</w:t>
                    </w:r>
                  </w:p>
                </w:tc>
              </w:sdtContent>
            </w:sdt>
            <w:sdt>
              <w:sdtPr>
                <w:rPr>
                  <w:sz w:val="18"/>
                  <w:szCs w:val="18"/>
                </w:rPr>
                <w:tag w:val="_PLD_a0a39eeb19a049d18a777b0dc41ab25e"/>
                <w:id w:val="26283471"/>
                <w:lock w:val="sdtLocked"/>
              </w:sdtPr>
              <w:sdtContent>
                <w:tc>
                  <w:tcPr>
                    <w:tcW w:w="820"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r w:rsidRPr="001F79BF">
                      <w:rPr>
                        <w:rFonts w:hint="eastAsia"/>
                        <w:sz w:val="18"/>
                        <w:szCs w:val="18"/>
                      </w:rPr>
                      <w:t>其他</w:t>
                    </w:r>
                  </w:p>
                </w:tc>
              </w:sdtContent>
            </w:sdt>
            <w:tc>
              <w:tcPr>
                <w:tcW w:w="718" w:type="pct"/>
                <w:vMerge/>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center"/>
                  <w:rPr>
                    <w:sz w:val="18"/>
                    <w:szCs w:val="18"/>
                  </w:rPr>
                </w:pPr>
              </w:p>
            </w:tc>
          </w:tr>
          <w:tr w:rsidR="00DA590C" w:rsidTr="00DA590C">
            <w:trPr>
              <w:trHeight w:val="20"/>
            </w:trPr>
            <w:sdt>
              <w:sdtPr>
                <w:rPr>
                  <w:sz w:val="18"/>
                  <w:szCs w:val="18"/>
                </w:rPr>
                <w:tag w:val="_PLD_c1481e0b38784604952d1b8f75adf1fa"/>
                <w:id w:val="26283472"/>
                <w:lock w:val="sdtLocked"/>
              </w:sdtPr>
              <w:sdtContent>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rPr>
                        <w:sz w:val="18"/>
                        <w:szCs w:val="18"/>
                      </w:rPr>
                    </w:pPr>
                    <w:r w:rsidRPr="001F79BF">
                      <w:rPr>
                        <w:rFonts w:hint="eastAsia"/>
                        <w:sz w:val="18"/>
                        <w:szCs w:val="18"/>
                      </w:rPr>
                      <w:t>原材料</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9,772,911.98</w:t>
                </w:r>
              </w:p>
            </w:tc>
            <w:tc>
              <w:tcPr>
                <w:tcW w:w="72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400,886.89</w:t>
                </w:r>
              </w:p>
            </w:tc>
            <w:tc>
              <w:tcPr>
                <w:tcW w:w="67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1,400,583.78</w:t>
                </w:r>
              </w:p>
            </w:tc>
            <w:tc>
              <w:tcPr>
                <w:tcW w:w="820"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p>
            </w:tc>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8,773,215.09</w:t>
                </w:r>
              </w:p>
            </w:tc>
          </w:tr>
          <w:tr w:rsidR="00DA590C" w:rsidTr="00DA590C">
            <w:trPr>
              <w:trHeight w:val="20"/>
            </w:trPr>
            <w:sdt>
              <w:sdtPr>
                <w:rPr>
                  <w:sz w:val="18"/>
                  <w:szCs w:val="18"/>
                </w:rPr>
                <w:tag w:val="_PLD_caee3bbcb5684298baf9a05a47151d5c"/>
                <w:id w:val="26283473"/>
                <w:lock w:val="sdtLocked"/>
              </w:sdtPr>
              <w:sdtContent>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rPr>
                        <w:sz w:val="18"/>
                        <w:szCs w:val="18"/>
                      </w:rPr>
                    </w:pPr>
                    <w:r w:rsidRPr="001F79BF">
                      <w:rPr>
                        <w:rFonts w:hint="eastAsia"/>
                        <w:sz w:val="18"/>
                        <w:szCs w:val="18"/>
                      </w:rPr>
                      <w:t>在产品</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19,118,067.19</w:t>
                </w:r>
              </w:p>
            </w:tc>
            <w:tc>
              <w:tcPr>
                <w:tcW w:w="72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2,967,165.28</w:t>
                </w:r>
              </w:p>
            </w:tc>
            <w:tc>
              <w:tcPr>
                <w:tcW w:w="67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89,309.76</w:t>
                </w:r>
              </w:p>
            </w:tc>
            <w:tc>
              <w:tcPr>
                <w:tcW w:w="820" w:type="pct"/>
                <w:tcBorders>
                  <w:top w:val="single" w:sz="4" w:space="0" w:color="auto"/>
                  <w:left w:val="single" w:sz="4" w:space="0" w:color="auto"/>
                  <w:right w:val="single" w:sz="4" w:space="0" w:color="auto"/>
                </w:tcBorders>
                <w:vAlign w:val="center"/>
              </w:tcPr>
              <w:p w:rsidR="00DA590C" w:rsidRPr="001F79BF" w:rsidRDefault="00DA590C" w:rsidP="00DA590C">
                <w:pPr>
                  <w:jc w:val="right"/>
                  <w:rPr>
                    <w:sz w:val="18"/>
                    <w:szCs w:val="18"/>
                  </w:rPr>
                </w:pPr>
              </w:p>
            </w:tc>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21,995,922.71</w:t>
                </w:r>
              </w:p>
            </w:tc>
          </w:tr>
          <w:tr w:rsidR="00DA590C" w:rsidTr="00DA590C">
            <w:trPr>
              <w:trHeight w:val="20"/>
            </w:trPr>
            <w:sdt>
              <w:sdtPr>
                <w:rPr>
                  <w:sz w:val="18"/>
                  <w:szCs w:val="18"/>
                </w:rPr>
                <w:tag w:val="_PLD_2d5756cc0cf342bb9a74d89236e6d498"/>
                <w:id w:val="26283474"/>
                <w:lock w:val="sdtLocked"/>
              </w:sdtPr>
              <w:sdtContent>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rPr>
                        <w:sz w:val="18"/>
                        <w:szCs w:val="18"/>
                      </w:rPr>
                    </w:pPr>
                    <w:r w:rsidRPr="001F79BF">
                      <w:rPr>
                        <w:rFonts w:hint="eastAsia"/>
                        <w:sz w:val="18"/>
                        <w:szCs w:val="18"/>
                      </w:rPr>
                      <w:t>库存商品</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32,943,063.71</w:t>
                </w:r>
              </w:p>
            </w:tc>
            <w:tc>
              <w:tcPr>
                <w:tcW w:w="72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185,272.69</w:t>
                </w:r>
              </w:p>
            </w:tc>
            <w:tc>
              <w:tcPr>
                <w:tcW w:w="67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3,468,082.27</w:t>
                </w:r>
              </w:p>
            </w:tc>
            <w:tc>
              <w:tcPr>
                <w:tcW w:w="820" w:type="pct"/>
                <w:tcBorders>
                  <w:left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486,243.46</w:t>
                </w:r>
              </w:p>
            </w:tc>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29,174,010.67</w:t>
                </w:r>
              </w:p>
            </w:tc>
          </w:tr>
          <w:sdt>
            <w:sdtPr>
              <w:rPr>
                <w:rFonts w:hint="eastAsia"/>
                <w:sz w:val="18"/>
                <w:szCs w:val="18"/>
              </w:rPr>
              <w:alias w:val="存货跌价准备明细"/>
              <w:tag w:val="_GBC_c901c46f630b4db5826ead896c012bf9"/>
              <w:id w:val="26283475"/>
              <w:lock w:val="sdtLocked"/>
            </w:sdtPr>
            <w:sdtContent>
              <w:tr w:rsidR="00DA590C" w:rsidTr="00DA590C">
                <w:trPr>
                  <w:trHeight w:val="20"/>
                </w:trPr>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rPr>
                        <w:sz w:val="18"/>
                        <w:szCs w:val="18"/>
                      </w:rPr>
                    </w:pPr>
                    <w:r w:rsidRPr="001F79BF">
                      <w:rPr>
                        <w:sz w:val="18"/>
                        <w:szCs w:val="18"/>
                      </w:rPr>
                      <w:t>发出商品</w:t>
                    </w:r>
                  </w:p>
                </w:tc>
                <w:tc>
                  <w:tcPr>
                    <w:tcW w:w="718"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ind w:right="5"/>
                      <w:jc w:val="right"/>
                      <w:rPr>
                        <w:sz w:val="18"/>
                        <w:szCs w:val="18"/>
                      </w:rPr>
                    </w:pPr>
                    <w:r w:rsidRPr="001F79BF">
                      <w:rPr>
                        <w:sz w:val="18"/>
                        <w:szCs w:val="18"/>
                      </w:rPr>
                      <w:t>2,723,345.72</w:t>
                    </w:r>
                  </w:p>
                </w:tc>
                <w:tc>
                  <w:tcPr>
                    <w:tcW w:w="72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820" w:type="pct"/>
                    <w:tcBorders>
                      <w:left w:val="single" w:sz="4" w:space="0" w:color="auto"/>
                      <w:right w:val="single" w:sz="4" w:space="0" w:color="auto"/>
                    </w:tcBorders>
                  </w:tcPr>
                  <w:p w:rsidR="00DA590C" w:rsidRPr="001F79BF" w:rsidRDefault="00DA590C" w:rsidP="00DA590C">
                    <w:pPr>
                      <w:jc w:val="right"/>
                      <w:rPr>
                        <w:sz w:val="18"/>
                        <w:szCs w:val="18"/>
                      </w:rPr>
                    </w:pPr>
                  </w:p>
                </w:tc>
                <w:tc>
                  <w:tcPr>
                    <w:tcW w:w="718"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ind w:right="5"/>
                      <w:jc w:val="right"/>
                      <w:rPr>
                        <w:sz w:val="18"/>
                        <w:szCs w:val="18"/>
                      </w:rPr>
                    </w:pPr>
                    <w:r w:rsidRPr="001F79BF">
                      <w:rPr>
                        <w:sz w:val="18"/>
                        <w:szCs w:val="18"/>
                      </w:rPr>
                      <w:t>2,723,345.72</w:t>
                    </w:r>
                  </w:p>
                </w:tc>
              </w:tr>
            </w:sdtContent>
          </w:sdt>
          <w:sdt>
            <w:sdtPr>
              <w:rPr>
                <w:rFonts w:hint="eastAsia"/>
                <w:sz w:val="18"/>
                <w:szCs w:val="18"/>
              </w:rPr>
              <w:alias w:val="存货跌价准备明细"/>
              <w:tag w:val="_GBC_c901c46f630b4db5826ead896c012bf9"/>
              <w:id w:val="26283476"/>
              <w:lock w:val="sdtLocked"/>
            </w:sdtPr>
            <w:sdtContent>
              <w:tr w:rsidR="00DA590C" w:rsidTr="00DA590C">
                <w:trPr>
                  <w:trHeight w:val="20"/>
                </w:trPr>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rPr>
                        <w:sz w:val="18"/>
                        <w:szCs w:val="18"/>
                      </w:rPr>
                    </w:pPr>
                    <w:r w:rsidRPr="001F79BF">
                      <w:rPr>
                        <w:sz w:val="18"/>
                        <w:szCs w:val="18"/>
                      </w:rPr>
                      <w:t>半成品</w:t>
                    </w:r>
                  </w:p>
                </w:tc>
                <w:tc>
                  <w:tcPr>
                    <w:tcW w:w="718"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ind w:right="5"/>
                      <w:jc w:val="right"/>
                      <w:rPr>
                        <w:sz w:val="18"/>
                        <w:szCs w:val="18"/>
                      </w:rPr>
                    </w:pPr>
                    <w:r w:rsidRPr="001F79BF">
                      <w:rPr>
                        <w:sz w:val="18"/>
                        <w:szCs w:val="18"/>
                      </w:rPr>
                      <w:t>984,353.87</w:t>
                    </w:r>
                  </w:p>
                </w:tc>
                <w:tc>
                  <w:tcPr>
                    <w:tcW w:w="72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67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right"/>
                      <w:rPr>
                        <w:sz w:val="18"/>
                        <w:szCs w:val="18"/>
                      </w:rPr>
                    </w:pPr>
                  </w:p>
                </w:tc>
                <w:tc>
                  <w:tcPr>
                    <w:tcW w:w="820" w:type="pct"/>
                    <w:tcBorders>
                      <w:left w:val="single" w:sz="4" w:space="0" w:color="auto"/>
                      <w:right w:val="single" w:sz="4" w:space="0" w:color="auto"/>
                    </w:tcBorders>
                  </w:tcPr>
                  <w:p w:rsidR="00DA590C" w:rsidRPr="001F79BF" w:rsidRDefault="00DA590C" w:rsidP="00DA590C">
                    <w:pPr>
                      <w:jc w:val="right"/>
                      <w:rPr>
                        <w:sz w:val="18"/>
                        <w:szCs w:val="18"/>
                      </w:rPr>
                    </w:pPr>
                  </w:p>
                </w:tc>
                <w:tc>
                  <w:tcPr>
                    <w:tcW w:w="718"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ind w:right="5"/>
                      <w:jc w:val="right"/>
                      <w:rPr>
                        <w:sz w:val="18"/>
                        <w:szCs w:val="18"/>
                      </w:rPr>
                    </w:pPr>
                    <w:r w:rsidRPr="001F79BF">
                      <w:rPr>
                        <w:sz w:val="18"/>
                        <w:szCs w:val="18"/>
                      </w:rPr>
                      <w:t>984,353.87</w:t>
                    </w:r>
                  </w:p>
                </w:tc>
              </w:tr>
            </w:sdtContent>
          </w:sdt>
          <w:tr w:rsidR="00DA590C" w:rsidTr="00DA590C">
            <w:trPr>
              <w:trHeight w:val="20"/>
            </w:trPr>
            <w:sdt>
              <w:sdtPr>
                <w:rPr>
                  <w:sz w:val="18"/>
                  <w:szCs w:val="18"/>
                </w:rPr>
                <w:tag w:val="_PLD_cb1768e916f04c1d8cc6e1efb4624f54"/>
                <w:id w:val="26283477"/>
                <w:lock w:val="sdtLocked"/>
              </w:sdtPr>
              <w:sdtContent>
                <w:tc>
                  <w:tcPr>
                    <w:tcW w:w="532" w:type="pct"/>
                    <w:tcBorders>
                      <w:top w:val="single" w:sz="4" w:space="0" w:color="auto"/>
                      <w:left w:val="single" w:sz="4" w:space="0" w:color="auto"/>
                      <w:bottom w:val="single" w:sz="4" w:space="0" w:color="auto"/>
                      <w:right w:val="single" w:sz="4" w:space="0" w:color="auto"/>
                    </w:tcBorders>
                  </w:tcPr>
                  <w:p w:rsidR="00DA590C" w:rsidRPr="001F79BF" w:rsidRDefault="00DA590C" w:rsidP="00DA590C">
                    <w:pPr>
                      <w:jc w:val="center"/>
                      <w:rPr>
                        <w:sz w:val="18"/>
                        <w:szCs w:val="18"/>
                      </w:rPr>
                    </w:pPr>
                    <w:r w:rsidRPr="001F79BF">
                      <w:rPr>
                        <w:rFonts w:hint="eastAsia"/>
                        <w:sz w:val="18"/>
                        <w:szCs w:val="18"/>
                      </w:rPr>
                      <w:t>合计</w:t>
                    </w:r>
                  </w:p>
                </w:tc>
              </w:sdtContent>
            </w:sdt>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65,541,742.47</w:t>
                </w:r>
              </w:p>
            </w:tc>
            <w:tc>
              <w:tcPr>
                <w:tcW w:w="72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3,553,324.86</w:t>
                </w:r>
              </w:p>
            </w:tc>
            <w:tc>
              <w:tcPr>
                <w:tcW w:w="672"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p>
            </w:tc>
            <w:tc>
              <w:tcPr>
                <w:tcW w:w="819"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4,957,975.81</w:t>
                </w:r>
              </w:p>
            </w:tc>
            <w:tc>
              <w:tcPr>
                <w:tcW w:w="820" w:type="pct"/>
                <w:tcBorders>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486,243.46</w:t>
                </w:r>
              </w:p>
            </w:tc>
            <w:tc>
              <w:tcPr>
                <w:tcW w:w="718" w:type="pct"/>
                <w:tcBorders>
                  <w:top w:val="single" w:sz="4" w:space="0" w:color="auto"/>
                  <w:left w:val="single" w:sz="4" w:space="0" w:color="auto"/>
                  <w:bottom w:val="single" w:sz="4" w:space="0" w:color="auto"/>
                  <w:right w:val="single" w:sz="4" w:space="0" w:color="auto"/>
                </w:tcBorders>
                <w:vAlign w:val="center"/>
              </w:tcPr>
              <w:p w:rsidR="00DA590C" w:rsidRPr="001F79BF" w:rsidRDefault="00DA590C" w:rsidP="00DA590C">
                <w:pPr>
                  <w:jc w:val="right"/>
                  <w:rPr>
                    <w:sz w:val="18"/>
                    <w:szCs w:val="18"/>
                  </w:rPr>
                </w:pPr>
                <w:r w:rsidRPr="001F79BF">
                  <w:rPr>
                    <w:sz w:val="18"/>
                    <w:szCs w:val="18"/>
                  </w:rPr>
                  <w:t>63,650,848.06</w:t>
                </w:r>
              </w:p>
            </w:tc>
          </w:tr>
        </w:tbl>
        <w:p w:rsidR="00DA590C" w:rsidRDefault="003E1C3B"/>
      </w:sdtContent>
    </w:sdt>
    <w:bookmarkEnd w:id="118" w:displacedByCustomXml="prev"/>
    <w:sdt>
      <w:sdtPr>
        <w:rPr>
          <w:rFonts w:ascii="宋体" w:hAnsi="宋体" w:cs="宋体" w:hint="eastAsia"/>
          <w:b w:val="0"/>
          <w:bCs w:val="0"/>
          <w:kern w:val="0"/>
          <w:szCs w:val="24"/>
        </w:rPr>
        <w:alias w:val="模块:存货期末余额含有借款费用资本化金额的说明："/>
        <w:tag w:val="_GBC_dc559aaf0bf0428386e2f7f2cdeb43ec"/>
        <w:id w:val="26283480"/>
        <w:lock w:val="sdtLocked"/>
        <w:placeholder>
          <w:docPart w:val="GBC22222222222222222222222222222"/>
        </w:placeholder>
      </w:sdtPr>
      <w:sdtContent>
        <w:p w:rsidR="00DA590C" w:rsidRDefault="00DA590C" w:rsidP="004A3A29">
          <w:pPr>
            <w:pStyle w:val="4"/>
            <w:numPr>
              <w:ilvl w:val="0"/>
              <w:numId w:val="56"/>
            </w:numPr>
            <w:tabs>
              <w:tab w:val="left" w:pos="630"/>
            </w:tabs>
            <w:rPr>
              <w:rFonts w:ascii="宋体" w:hAnsi="宋体"/>
            </w:rPr>
          </w:pPr>
          <w:r>
            <w:rPr>
              <w:rFonts w:ascii="宋体" w:hAnsi="宋体" w:hint="eastAsia"/>
            </w:rPr>
            <w:t>存货期末余额含有借款费用资本</w:t>
          </w:r>
          <w:proofErr w:type="gramStart"/>
          <w:r>
            <w:rPr>
              <w:rFonts w:ascii="宋体" w:hAnsi="宋体" w:hint="eastAsia"/>
            </w:rPr>
            <w:t>化金额</w:t>
          </w:r>
          <w:proofErr w:type="gramEnd"/>
          <w:r>
            <w:rPr>
              <w:rFonts w:ascii="宋体" w:hAnsi="宋体" w:hint="eastAsia"/>
            </w:rPr>
            <w:t>的说明</w:t>
          </w:r>
        </w:p>
        <w:sdt>
          <w:sdtPr>
            <w:rPr>
              <w:rFonts w:hint="eastAsia"/>
            </w:rPr>
            <w:alias w:val="是否适用：存货期末余额含有借款费用资本化金额的说明[双击切换]"/>
            <w:tag w:val="_GBC_c4216db560c643b38b29d44401d464c9"/>
            <w:id w:val="26283479"/>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bookmarkStart w:id="119" w:name="_Hlk10470641" w:displacedByCustomXml="next"/>
    <w:sdt>
      <w:sdtPr>
        <w:rPr>
          <w:rFonts w:ascii="宋体" w:hAnsi="宋体" w:cs="宋体" w:hint="eastAsia"/>
          <w:b w:val="0"/>
          <w:bCs w:val="0"/>
          <w:kern w:val="0"/>
          <w:szCs w:val="24"/>
        </w:rPr>
        <w:alias w:val="模块:合同履约成本本期摊销金额的说明"/>
        <w:tag w:val="_SEC_8c46917973d94083a642ad0ca746d3cd"/>
        <w:id w:val="26283482"/>
        <w:lock w:val="sdtLocked"/>
        <w:placeholder>
          <w:docPart w:val="GBC22222222222222222222222222222"/>
        </w:placeholder>
      </w:sdtPr>
      <w:sdtEndPr>
        <w:rPr>
          <w:rFonts w:hint="default"/>
        </w:rPr>
      </w:sdtEndPr>
      <w:sdtContent>
        <w:p w:rsidR="00DA590C" w:rsidRDefault="00DA590C" w:rsidP="004A3A29">
          <w:pPr>
            <w:pStyle w:val="4"/>
            <w:numPr>
              <w:ilvl w:val="0"/>
              <w:numId w:val="56"/>
            </w:numPr>
            <w:tabs>
              <w:tab w:val="left" w:pos="630"/>
            </w:tabs>
            <w:rPr>
              <w:rFonts w:ascii="宋体" w:hAnsi="宋体"/>
            </w:rPr>
          </w:pPr>
          <w:r>
            <w:rPr>
              <w:rFonts w:ascii="宋体" w:hAnsi="宋体" w:hint="eastAsia"/>
            </w:rPr>
            <w:t>合同履约成本本期摊销金额的说明</w:t>
          </w:r>
        </w:p>
        <w:sdt>
          <w:sdtPr>
            <w:alias w:val="是否适用：合同履约成本本期摊销金额的说明[双击切换]"/>
            <w:tag w:val="_GBC_cd3513a7790e48d4a2a156e8ad6a629a"/>
            <w:id w:val="2628348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19" w:displacedByCustomXml="prev"/>
    <w:p w:rsidR="00DA590C" w:rsidRDefault="00DA590C"/>
    <w:sdt>
      <w:sdtPr>
        <w:rPr>
          <w:rFonts w:hint="eastAsia"/>
          <w:szCs w:val="21"/>
        </w:rPr>
        <w:alias w:val="模块:存货的其他说明"/>
        <w:tag w:val="_SEC_96c2195df56b4f3eb6049f39e6923486"/>
        <w:id w:val="26283484"/>
        <w:lock w:val="sdtLocked"/>
        <w:placeholder>
          <w:docPart w:val="GBC22222222222222222222222222222"/>
        </w:placeholder>
      </w:sdtPr>
      <w:sdtEndPr>
        <w:rPr>
          <w:rFonts w:hint="default"/>
          <w:szCs w:val="24"/>
        </w:rPr>
      </w:sdtEndPr>
      <w:sdtContent>
        <w:p w:rsidR="00DA590C" w:rsidRDefault="00DA590C">
          <w:pPr>
            <w:rPr>
              <w:szCs w:val="21"/>
            </w:rPr>
          </w:pPr>
          <w:r>
            <w:rPr>
              <w:rFonts w:hint="eastAsia"/>
              <w:szCs w:val="21"/>
            </w:rPr>
            <w:t>其他说明：</w:t>
          </w:r>
        </w:p>
        <w:sdt>
          <w:sdtPr>
            <w:rPr>
              <w:szCs w:val="21"/>
            </w:rPr>
            <w:alias w:val="是否适用：存货的其他说明[双击切换]"/>
            <w:tag w:val="_GBC_bd31680428a448ecb64fdd4cbab90a42"/>
            <w:id w:val="26283483"/>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bookmarkStart w:id="120" w:name="_Hlk10470760" w:displacedByCustomXml="next"/>
    <w:sdt>
      <w:sdtPr>
        <w:rPr>
          <w:rFonts w:ascii="宋体" w:hAnsi="宋体" w:cs="宋体" w:hint="eastAsia"/>
          <w:b w:val="0"/>
          <w:bCs w:val="0"/>
          <w:kern w:val="0"/>
          <w:szCs w:val="24"/>
        </w:rPr>
        <w:alias w:val="模块:合同资产"/>
        <w:tag w:val="_SEC_9eb3b6c88c0a41f7a3f6a2f43946f06c"/>
        <w:id w:val="26283486"/>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合同资产</w:t>
          </w:r>
        </w:p>
        <w:p w:rsidR="00DA590C" w:rsidRDefault="00DA590C" w:rsidP="004A3A29">
          <w:pPr>
            <w:pStyle w:val="4"/>
            <w:numPr>
              <w:ilvl w:val="3"/>
              <w:numId w:val="57"/>
            </w:numPr>
            <w:ind w:left="426" w:hanging="426"/>
            <w:rPr>
              <w:rFonts w:ascii="宋体" w:hAnsi="宋体"/>
            </w:rPr>
          </w:pPr>
          <w:r>
            <w:rPr>
              <w:rFonts w:ascii="宋体" w:hAnsi="宋体" w:hint="eastAsia"/>
            </w:rPr>
            <w:t>合同资产情况</w:t>
          </w:r>
        </w:p>
        <w:sdt>
          <w:sdtPr>
            <w:alias w:val="是否适用：合同资产情况[双击切换]"/>
            <w:tag w:val="_GBC_d77156d135184e21a21238cac863494c"/>
            <w:id w:val="2628348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20" w:displacedByCustomXml="prev"/>
    <w:bookmarkStart w:id="121" w:name="_Hlk10470932" w:displacedByCustomXml="next"/>
    <w:bookmarkStart w:id="122" w:name="_Hlk10470942" w:displacedByCustomXml="next"/>
    <w:sdt>
      <w:sdtPr>
        <w:rPr>
          <w:rFonts w:ascii="宋体" w:hAnsi="宋体" w:cs="宋体" w:hint="eastAsia"/>
          <w:b w:val="0"/>
          <w:bCs w:val="0"/>
          <w:kern w:val="0"/>
          <w:szCs w:val="24"/>
        </w:rPr>
        <w:alias w:val="模块:报告期内账面价值发生重大变动的金额和原因"/>
        <w:tag w:val="_SEC_e8c350da8e69479e93eb03226371923c"/>
        <w:id w:val="26283488"/>
        <w:lock w:val="sdtLocked"/>
        <w:placeholder>
          <w:docPart w:val="GBC22222222222222222222222222222"/>
        </w:placeholder>
      </w:sdtPr>
      <w:sdtEndPr>
        <w:rPr>
          <w:rFonts w:hint="default"/>
        </w:rPr>
      </w:sdtEndPr>
      <w:sdtContent>
        <w:p w:rsidR="00DA590C" w:rsidRDefault="00DA590C" w:rsidP="004A3A29">
          <w:pPr>
            <w:pStyle w:val="4"/>
            <w:numPr>
              <w:ilvl w:val="3"/>
              <w:numId w:val="57"/>
            </w:numPr>
            <w:ind w:left="426" w:hanging="426"/>
            <w:rPr>
              <w:rFonts w:ascii="宋体" w:hAnsi="宋体"/>
            </w:rPr>
          </w:pPr>
          <w:r>
            <w:rPr>
              <w:rFonts w:ascii="宋体" w:hAnsi="宋体" w:hint="eastAsia"/>
            </w:rPr>
            <w:t>报告期内账面价值发生重大变动的金额和原因</w:t>
          </w:r>
          <w:bookmarkEnd w:id="121"/>
        </w:p>
        <w:sdt>
          <w:sdtPr>
            <w:rPr>
              <w:szCs w:val="21"/>
            </w:rPr>
            <w:alias w:val="是否适用：合同资产账面价值发生重大变动[双击切换]"/>
            <w:tag w:val="_GBC_4cdeacc1c4f24682b8d7fe35b510e9c1"/>
            <w:id w:val="26283487"/>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22" w:displacedByCustomXml="prev"/>
    <w:bookmarkStart w:id="123" w:name="_Hlk10470956" w:displacedByCustomXml="next"/>
    <w:bookmarkStart w:id="124"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26283490"/>
        <w:lock w:val="sdtLocked"/>
        <w:placeholder>
          <w:docPart w:val="GBC22222222222222222222222222222"/>
        </w:placeholder>
      </w:sdtPr>
      <w:sdtEndPr>
        <w:rPr>
          <w:rFonts w:hint="default"/>
          <w:szCs w:val="24"/>
        </w:rPr>
      </w:sdtEndPr>
      <w:sdtContent>
        <w:p w:rsidR="00DA590C" w:rsidRDefault="00DA590C" w:rsidP="004A3A29">
          <w:pPr>
            <w:pStyle w:val="4"/>
            <w:numPr>
              <w:ilvl w:val="3"/>
              <w:numId w:val="57"/>
            </w:numPr>
            <w:ind w:left="426" w:hanging="426"/>
            <w:rPr>
              <w:rFonts w:ascii="宋体" w:hAnsi="宋体"/>
              <w:szCs w:val="21"/>
            </w:rPr>
          </w:pPr>
          <w:r>
            <w:rPr>
              <w:rFonts w:ascii="宋体" w:hAnsi="宋体" w:hint="eastAsia"/>
              <w:szCs w:val="21"/>
            </w:rPr>
            <w:t>本期合同资产计提减值准备情况</w:t>
          </w:r>
          <w:bookmarkEnd w:id="123"/>
        </w:p>
        <w:sdt>
          <w:sdtPr>
            <w:rPr>
              <w:szCs w:val="21"/>
            </w:rPr>
            <w:alias w:val="是否适用：合同资产减值准备[双击切换]"/>
            <w:tag w:val="_GBC_47f239b7a5d442b0a0a358017de09567"/>
            <w:id w:val="26283489"/>
            <w:lock w:val="sdtLocked"/>
            <w:placeholder>
              <w:docPart w:val="GBC22222222222222222222222222222"/>
            </w:placeholder>
          </w:sdtPr>
          <w:sdtContent>
            <w:p w:rsidR="00DA590C" w:rsidRDefault="003E1C3B" w:rsidP="00DA590C">
              <w:pPr>
                <w:autoSpaceDE w:val="0"/>
                <w:autoSpaceDN w:val="0"/>
                <w:adjustRightInd w:val="0"/>
                <w:ind w:rightChars="50" w:right="105"/>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124" w:displacedByCustomXml="prev"/>
    <w:bookmarkStart w:id="125" w:name="_Hlk10471002" w:displacedByCustomXml="next"/>
    <w:bookmarkStart w:id="126" w:name="_Hlk10471011" w:displacedByCustomXml="next"/>
    <w:sdt>
      <w:sdtPr>
        <w:rPr>
          <w:rFonts w:hint="eastAsia"/>
          <w:szCs w:val="21"/>
        </w:rPr>
        <w:alias w:val="模块:其他说明："/>
        <w:tag w:val="_SEC_5b10981ad765434eb8d30a4d75bff071"/>
        <w:id w:val="26283492"/>
        <w:lock w:val="sdtLocked"/>
        <w:placeholder>
          <w:docPart w:val="GBC22222222222222222222222222222"/>
        </w:placeholder>
      </w:sdtPr>
      <w:sdtEndPr>
        <w:rPr>
          <w:rFonts w:hint="default"/>
          <w:szCs w:val="24"/>
        </w:rPr>
      </w:sdtEndPr>
      <w:sdtContent>
        <w:p w:rsidR="00DA590C" w:rsidRDefault="00DA590C">
          <w:pPr>
            <w:rPr>
              <w:szCs w:val="21"/>
            </w:rPr>
          </w:pPr>
          <w:r>
            <w:rPr>
              <w:rFonts w:hint="eastAsia"/>
              <w:szCs w:val="21"/>
            </w:rPr>
            <w:t>其他说明：</w:t>
          </w:r>
          <w:bookmarkEnd w:id="125"/>
        </w:p>
        <w:sdt>
          <w:sdtPr>
            <w:rPr>
              <w:szCs w:val="21"/>
            </w:rPr>
            <w:alias w:val="是否适用：合同资产其他说明[双击切换]"/>
            <w:tag w:val="_GBC_06cd3c0f93454d76bd0c7e20322e8a49"/>
            <w:id w:val="26283491"/>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26" w:displacedByCustomXml="prev"/>
    <w:p w:rsidR="00DA590C" w:rsidRDefault="00DA590C"/>
    <w:sdt>
      <w:sdtPr>
        <w:rPr>
          <w:rFonts w:ascii="宋体" w:hAnsi="宋体" w:cs="宋体" w:hint="eastAsia"/>
          <w:b w:val="0"/>
          <w:bCs w:val="0"/>
          <w:kern w:val="0"/>
          <w:szCs w:val="24"/>
        </w:rPr>
        <w:alias w:val="模块:划分为持有待售的资产"/>
        <w:tag w:val="_GBC_b8017c342539428893a6ec198dd061b3"/>
        <w:id w:val="26283494"/>
        <w:lock w:val="sdtLocked"/>
        <w:placeholder>
          <w:docPart w:val="GBC22222222222222222222222222222"/>
        </w:placeholder>
      </w:sdtPr>
      <w:sdtEndPr>
        <w:rPr>
          <w:rFonts w:hint="default"/>
          <w:szCs w:val="21"/>
        </w:rPr>
      </w:sdtEndPr>
      <w:sdtContent>
        <w:p w:rsidR="00DA590C" w:rsidRDefault="00DA590C" w:rsidP="004A3A29">
          <w:pPr>
            <w:pStyle w:val="3"/>
            <w:numPr>
              <w:ilvl w:val="0"/>
              <w:numId w:val="50"/>
            </w:numPr>
            <w:tabs>
              <w:tab w:val="left" w:pos="504"/>
            </w:tabs>
            <w:rPr>
              <w:rFonts w:ascii="宋体" w:hAnsi="宋体"/>
            </w:rPr>
          </w:pPr>
          <w:r>
            <w:rPr>
              <w:rFonts w:ascii="宋体" w:hAnsi="宋体" w:hint="eastAsia"/>
            </w:rPr>
            <w:t>持有待售资产</w:t>
          </w:r>
        </w:p>
        <w:sdt>
          <w:sdtPr>
            <w:alias w:val="是否适用：划分为持有待售的资产[双击切换]"/>
            <w:tag w:val="_GBC_a6517e0f93e04b1caa2e45201c8133b1"/>
            <w:id w:val="2628349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CB5455"/>
      </w:sdtContent>
    </w:sdt>
    <w:bookmarkStart w:id="127" w:name="_Hlk10471081" w:displacedByCustomXml="next"/>
    <w:sdt>
      <w:sdtPr>
        <w:rPr>
          <w:rFonts w:ascii="宋体" w:hAnsi="宋体" w:cs="宋体" w:hint="eastAsia"/>
          <w:b w:val="0"/>
          <w:bCs w:val="0"/>
          <w:kern w:val="0"/>
          <w:szCs w:val="24"/>
        </w:rPr>
        <w:alias w:val="模块:一年内到期的非流动资产"/>
        <w:tag w:val="_GBC_73afc3711ce24918b57d8c069abaf5c5"/>
        <w:id w:val="26283496"/>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一年内到期的非流动资产</w:t>
          </w:r>
        </w:p>
        <w:sdt>
          <w:sdtPr>
            <w:alias w:val="是否适用：一年内到期的非流动资产[双击切换]"/>
            <w:tag w:val="_GBC_3c3df002388d4bbe8dd8d4df7fe26ebc"/>
            <w:id w:val="2628349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ind w:right="210"/>
          </w:pPr>
        </w:p>
      </w:sdtContent>
    </w:sdt>
    <w:bookmarkEnd w:id="127" w:displacedByCustomXml="prev"/>
    <w:bookmarkStart w:id="128" w:name="_Hlk10471163" w:displacedByCustomXml="next"/>
    <w:sdt>
      <w:sdtPr>
        <w:rPr>
          <w:rFonts w:ascii="宋体" w:hAnsi="宋体" w:cs="宋体" w:hint="eastAsia"/>
          <w:b w:val="0"/>
          <w:bCs w:val="0"/>
          <w:kern w:val="0"/>
          <w:szCs w:val="24"/>
        </w:rPr>
        <w:alias w:val="模块:其他流动资产"/>
        <w:tag w:val="_GBC_e29fd29bee934fc3ab8325cf3625b905"/>
        <w:id w:val="26283508"/>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其他流动资产</w:t>
          </w:r>
        </w:p>
        <w:sdt>
          <w:sdtPr>
            <w:alias w:val="是否适用：其他流动资产[双击切换]"/>
            <w:tag w:val="_GBC_7733d50365e24328b41020152f88028d"/>
            <w:id w:val="2628349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其他流动资产"/>
              <w:tag w:val="_GBC_d0c62fc75d164678ad203d9ddb106538"/>
              <w:id w:val="262834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26283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DA590C" w:rsidTr="00DA590C">
            <w:sdt>
              <w:sdtPr>
                <w:tag w:val="_PLD_15bbfc7d41df4300abcae2e424cc6572"/>
                <w:id w:val="26283500"/>
                <w:lock w:val="sdtLocked"/>
              </w:sdtPr>
              <w:sdtContent>
                <w:tc>
                  <w:tcPr>
                    <w:tcW w:w="1816" w:type="pct"/>
                    <w:shd w:val="clear" w:color="auto" w:fill="auto"/>
                    <w:vAlign w:val="center"/>
                  </w:tcPr>
                  <w:p w:rsidR="00DA590C" w:rsidRDefault="00DA590C" w:rsidP="00DA590C">
                    <w:pPr>
                      <w:jc w:val="center"/>
                      <w:rPr>
                        <w:szCs w:val="21"/>
                      </w:rPr>
                    </w:pPr>
                    <w:r>
                      <w:rPr>
                        <w:rFonts w:hint="eastAsia"/>
                        <w:szCs w:val="21"/>
                      </w:rPr>
                      <w:t>项目</w:t>
                    </w:r>
                  </w:p>
                </w:tc>
              </w:sdtContent>
            </w:sdt>
            <w:sdt>
              <w:sdtPr>
                <w:tag w:val="_PLD_d2a222194eae4e958db2401139170ea2"/>
                <w:id w:val="26283501"/>
                <w:lock w:val="sdtLocked"/>
              </w:sdtPr>
              <w:sdtContent>
                <w:tc>
                  <w:tcPr>
                    <w:tcW w:w="1612" w:type="pct"/>
                    <w:shd w:val="clear" w:color="auto" w:fill="auto"/>
                    <w:vAlign w:val="center"/>
                  </w:tcPr>
                  <w:p w:rsidR="00DA590C" w:rsidRDefault="00DA590C" w:rsidP="00DA590C">
                    <w:pPr>
                      <w:jc w:val="center"/>
                      <w:rPr>
                        <w:szCs w:val="21"/>
                      </w:rPr>
                    </w:pPr>
                    <w:r>
                      <w:rPr>
                        <w:rFonts w:hint="eastAsia"/>
                        <w:szCs w:val="21"/>
                      </w:rPr>
                      <w:t>期末余额</w:t>
                    </w:r>
                  </w:p>
                </w:tc>
              </w:sdtContent>
            </w:sdt>
            <w:sdt>
              <w:sdtPr>
                <w:tag w:val="_PLD_0f3815799e9d4216b9506517d8e9b90c"/>
                <w:id w:val="26283502"/>
                <w:lock w:val="sdtLocked"/>
              </w:sdtPr>
              <w:sdtContent>
                <w:tc>
                  <w:tcPr>
                    <w:tcW w:w="1572" w:type="pct"/>
                    <w:shd w:val="clear" w:color="auto" w:fill="auto"/>
                    <w:vAlign w:val="center"/>
                  </w:tcPr>
                  <w:p w:rsidR="00DA590C" w:rsidRDefault="00DA590C" w:rsidP="00DA590C">
                    <w:pPr>
                      <w:jc w:val="center"/>
                      <w:rPr>
                        <w:szCs w:val="21"/>
                      </w:rPr>
                    </w:pPr>
                    <w:r>
                      <w:rPr>
                        <w:rFonts w:hint="eastAsia"/>
                        <w:szCs w:val="21"/>
                      </w:rPr>
                      <w:t>期初余额</w:t>
                    </w:r>
                  </w:p>
                </w:tc>
              </w:sdtContent>
            </w:sdt>
          </w:tr>
          <w:sdt>
            <w:sdtPr>
              <w:rPr>
                <w:rFonts w:hint="eastAsia"/>
                <w:szCs w:val="21"/>
              </w:rPr>
              <w:alias w:val="其他流动资产明细"/>
              <w:tag w:val="_TUP_0bae324e6bd3444492796087e454ca12"/>
              <w:id w:val="26283503"/>
              <w:lock w:val="sdtLocked"/>
            </w:sdtPr>
            <w:sdtContent>
              <w:tr w:rsidR="00DA590C" w:rsidTr="00DA590C">
                <w:tc>
                  <w:tcPr>
                    <w:tcW w:w="1816" w:type="pct"/>
                    <w:shd w:val="clear" w:color="auto" w:fill="auto"/>
                  </w:tcPr>
                  <w:p w:rsidR="00DA590C" w:rsidRDefault="00DA590C" w:rsidP="00DA590C">
                    <w:pPr>
                      <w:snapToGrid w:val="0"/>
                      <w:ind w:leftChars="-51" w:left="-107"/>
                      <w:rPr>
                        <w:szCs w:val="21"/>
                      </w:rPr>
                    </w:pPr>
                    <w:r>
                      <w:t>理财产品</w:t>
                    </w:r>
                  </w:p>
                </w:tc>
                <w:tc>
                  <w:tcPr>
                    <w:tcW w:w="1612" w:type="pct"/>
                    <w:shd w:val="clear" w:color="auto" w:fill="auto"/>
                  </w:tcPr>
                  <w:p w:rsidR="00DA590C" w:rsidRDefault="00DA590C" w:rsidP="00DA590C">
                    <w:pPr>
                      <w:snapToGrid w:val="0"/>
                      <w:jc w:val="right"/>
                      <w:rPr>
                        <w:szCs w:val="21"/>
                      </w:rPr>
                    </w:pPr>
                  </w:p>
                </w:tc>
                <w:tc>
                  <w:tcPr>
                    <w:tcW w:w="1572" w:type="pct"/>
                    <w:shd w:val="clear" w:color="auto" w:fill="auto"/>
                  </w:tcPr>
                  <w:p w:rsidR="00DA590C" w:rsidRDefault="00DA590C" w:rsidP="00DA590C">
                    <w:pPr>
                      <w:snapToGrid w:val="0"/>
                      <w:jc w:val="right"/>
                      <w:rPr>
                        <w:szCs w:val="21"/>
                      </w:rPr>
                    </w:pPr>
                    <w:r>
                      <w:t>50,000,000.00</w:t>
                    </w:r>
                  </w:p>
                </w:tc>
              </w:tr>
            </w:sdtContent>
          </w:sdt>
          <w:sdt>
            <w:sdtPr>
              <w:rPr>
                <w:rFonts w:hint="eastAsia"/>
                <w:szCs w:val="21"/>
              </w:rPr>
              <w:alias w:val="其他流动资产明细"/>
              <w:tag w:val="_TUP_0bae324e6bd3444492796087e454ca12"/>
              <w:id w:val="26283504"/>
              <w:lock w:val="sdtLocked"/>
            </w:sdtPr>
            <w:sdtContent>
              <w:tr w:rsidR="00DA590C" w:rsidTr="00DA590C">
                <w:tc>
                  <w:tcPr>
                    <w:tcW w:w="1816" w:type="pct"/>
                    <w:shd w:val="clear" w:color="auto" w:fill="auto"/>
                  </w:tcPr>
                  <w:p w:rsidR="00DA590C" w:rsidRDefault="00DA590C" w:rsidP="00DA590C">
                    <w:pPr>
                      <w:snapToGrid w:val="0"/>
                      <w:ind w:leftChars="-51" w:left="-107"/>
                      <w:rPr>
                        <w:szCs w:val="21"/>
                      </w:rPr>
                    </w:pPr>
                    <w:r>
                      <w:t>待抵扣进项税</w:t>
                    </w:r>
                  </w:p>
                </w:tc>
                <w:tc>
                  <w:tcPr>
                    <w:tcW w:w="1612" w:type="pct"/>
                    <w:shd w:val="clear" w:color="auto" w:fill="auto"/>
                  </w:tcPr>
                  <w:p w:rsidR="00DA590C" w:rsidRDefault="00DA590C" w:rsidP="00DA590C">
                    <w:pPr>
                      <w:snapToGrid w:val="0"/>
                      <w:jc w:val="right"/>
                      <w:rPr>
                        <w:szCs w:val="21"/>
                      </w:rPr>
                    </w:pPr>
                    <w:r>
                      <w:t>14,463,954.32</w:t>
                    </w:r>
                  </w:p>
                </w:tc>
                <w:tc>
                  <w:tcPr>
                    <w:tcW w:w="1572" w:type="pct"/>
                    <w:shd w:val="clear" w:color="auto" w:fill="auto"/>
                  </w:tcPr>
                  <w:p w:rsidR="00DA590C" w:rsidRDefault="00DA590C" w:rsidP="00DA590C">
                    <w:pPr>
                      <w:snapToGrid w:val="0"/>
                      <w:jc w:val="right"/>
                      <w:rPr>
                        <w:szCs w:val="21"/>
                      </w:rPr>
                    </w:pPr>
                    <w:r>
                      <w:t>7,388,663.56</w:t>
                    </w:r>
                  </w:p>
                </w:tc>
              </w:tr>
            </w:sdtContent>
          </w:sdt>
          <w:sdt>
            <w:sdtPr>
              <w:rPr>
                <w:rFonts w:hint="eastAsia"/>
                <w:szCs w:val="21"/>
              </w:rPr>
              <w:alias w:val="其他流动资产明细"/>
              <w:tag w:val="_TUP_0bae324e6bd3444492796087e454ca12"/>
              <w:id w:val="26283505"/>
              <w:lock w:val="sdtLocked"/>
            </w:sdtPr>
            <w:sdtContent>
              <w:tr w:rsidR="00DA590C" w:rsidTr="00DA590C">
                <w:tc>
                  <w:tcPr>
                    <w:tcW w:w="1816" w:type="pct"/>
                    <w:shd w:val="clear" w:color="auto" w:fill="auto"/>
                  </w:tcPr>
                  <w:p w:rsidR="00DA590C" w:rsidRDefault="00DA590C" w:rsidP="00DA590C">
                    <w:pPr>
                      <w:snapToGrid w:val="0"/>
                      <w:ind w:leftChars="-51" w:left="-107"/>
                      <w:rPr>
                        <w:szCs w:val="21"/>
                      </w:rPr>
                    </w:pPr>
                    <w:r>
                      <w:t>预交企业所得税</w:t>
                    </w:r>
                  </w:p>
                </w:tc>
                <w:tc>
                  <w:tcPr>
                    <w:tcW w:w="1612" w:type="pct"/>
                    <w:shd w:val="clear" w:color="auto" w:fill="auto"/>
                  </w:tcPr>
                  <w:p w:rsidR="00DA590C" w:rsidRDefault="00DA590C" w:rsidP="00DA590C">
                    <w:pPr>
                      <w:snapToGrid w:val="0"/>
                      <w:jc w:val="right"/>
                      <w:rPr>
                        <w:szCs w:val="21"/>
                      </w:rPr>
                    </w:pPr>
                    <w:r>
                      <w:t>2,828,003.57</w:t>
                    </w:r>
                  </w:p>
                </w:tc>
                <w:tc>
                  <w:tcPr>
                    <w:tcW w:w="1572" w:type="pct"/>
                    <w:shd w:val="clear" w:color="auto" w:fill="auto"/>
                  </w:tcPr>
                  <w:p w:rsidR="00DA590C" w:rsidRDefault="00DA590C" w:rsidP="00DA590C">
                    <w:pPr>
                      <w:snapToGrid w:val="0"/>
                      <w:jc w:val="right"/>
                      <w:rPr>
                        <w:szCs w:val="21"/>
                      </w:rPr>
                    </w:pPr>
                    <w:r>
                      <w:t>2,828,003.57</w:t>
                    </w:r>
                  </w:p>
                </w:tc>
              </w:tr>
            </w:sdtContent>
          </w:sdt>
          <w:tr w:rsidR="00DA590C" w:rsidTr="00DA590C">
            <w:sdt>
              <w:sdtPr>
                <w:tag w:val="_PLD_b6c346d1d68d4f27847794dad182ef24"/>
                <w:id w:val="26283506"/>
                <w:lock w:val="sdtLocked"/>
              </w:sdtPr>
              <w:sdtContent>
                <w:tc>
                  <w:tcPr>
                    <w:tcW w:w="1816" w:type="pct"/>
                    <w:shd w:val="clear" w:color="auto" w:fill="auto"/>
                    <w:vAlign w:val="center"/>
                  </w:tcPr>
                  <w:p w:rsidR="00DA590C" w:rsidRDefault="00DA590C" w:rsidP="00DA590C">
                    <w:pPr>
                      <w:snapToGrid w:val="0"/>
                      <w:ind w:leftChars="-51" w:left="-107"/>
                      <w:jc w:val="center"/>
                      <w:rPr>
                        <w:szCs w:val="21"/>
                      </w:rPr>
                    </w:pPr>
                    <w:r>
                      <w:rPr>
                        <w:rFonts w:hint="eastAsia"/>
                        <w:szCs w:val="21"/>
                      </w:rPr>
                      <w:t>合计</w:t>
                    </w:r>
                  </w:p>
                </w:tc>
              </w:sdtContent>
            </w:sdt>
            <w:tc>
              <w:tcPr>
                <w:tcW w:w="1612" w:type="pct"/>
                <w:shd w:val="clear" w:color="auto" w:fill="auto"/>
                <w:vAlign w:val="center"/>
              </w:tcPr>
              <w:p w:rsidR="00DA590C" w:rsidRDefault="00DA590C" w:rsidP="00DA590C">
                <w:pPr>
                  <w:jc w:val="right"/>
                  <w:rPr>
                    <w:sz w:val="24"/>
                  </w:rPr>
                </w:pPr>
                <w:r>
                  <w:t>17,291,957.89</w:t>
                </w:r>
              </w:p>
            </w:tc>
            <w:tc>
              <w:tcPr>
                <w:tcW w:w="1572" w:type="pct"/>
                <w:shd w:val="clear" w:color="auto" w:fill="auto"/>
                <w:vAlign w:val="center"/>
              </w:tcPr>
              <w:p w:rsidR="00DA590C" w:rsidRDefault="00DA590C" w:rsidP="00DA590C">
                <w:pPr>
                  <w:jc w:val="right"/>
                  <w:rPr>
                    <w:sz w:val="24"/>
                  </w:rPr>
                </w:pPr>
                <w:r>
                  <w:t>60,216,667.13</w:t>
                </w:r>
              </w:p>
            </w:tc>
          </w:tr>
        </w:tbl>
        <w:p w:rsidR="00DA590C" w:rsidRDefault="003E1C3B"/>
      </w:sdtContent>
    </w:sdt>
    <w:bookmarkEnd w:id="128"/>
    <w:p w:rsidR="00DA590C" w:rsidRDefault="001828BE">
      <w:pPr>
        <w:ind w:right="210"/>
      </w:pPr>
      <w:r>
        <w:rPr>
          <w:rFonts w:hint="eastAsia"/>
        </w:rPr>
        <w:t xml:space="preserve">    </w:t>
      </w:r>
      <w:r w:rsidRPr="001828BE">
        <w:rPr>
          <w:rFonts w:hint="eastAsia"/>
        </w:rPr>
        <w:t>期末其他</w:t>
      </w:r>
      <w:proofErr w:type="gramStart"/>
      <w:r w:rsidRPr="001828BE">
        <w:rPr>
          <w:rFonts w:hint="eastAsia"/>
        </w:rPr>
        <w:t>流动资产较期初</w:t>
      </w:r>
      <w:proofErr w:type="gramEnd"/>
      <w:r w:rsidRPr="001828BE">
        <w:rPr>
          <w:rFonts w:hint="eastAsia"/>
        </w:rPr>
        <w:t>减少</w:t>
      </w:r>
      <w:r w:rsidRPr="001828BE">
        <w:t>71.28%，主要系收回银行理财产品所致。</w:t>
      </w:r>
    </w:p>
    <w:bookmarkStart w:id="129" w:name="_Hlk10471390" w:displacedByCustomXml="next"/>
    <w:sdt>
      <w:sdtPr>
        <w:rPr>
          <w:rFonts w:ascii="宋体" w:hAnsi="宋体" w:cs="宋体" w:hint="eastAsia"/>
          <w:b w:val="0"/>
          <w:bCs w:val="0"/>
          <w:kern w:val="0"/>
          <w:szCs w:val="24"/>
        </w:rPr>
        <w:alias w:val="模块:债权投资债权投资情况"/>
        <w:tag w:val="_SEC_949cb4eb7a744418a5a5c6266b7029c9"/>
        <w:id w:val="26283510"/>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rPr>
          </w:pPr>
          <w:r>
            <w:rPr>
              <w:rFonts w:ascii="宋体" w:hAnsi="宋体" w:hint="eastAsia"/>
            </w:rPr>
            <w:t>债权投资</w:t>
          </w:r>
        </w:p>
        <w:p w:rsidR="00DA590C" w:rsidRDefault="00DA590C" w:rsidP="004A3A29">
          <w:pPr>
            <w:pStyle w:val="4"/>
            <w:numPr>
              <w:ilvl w:val="3"/>
              <w:numId w:val="58"/>
            </w:numPr>
            <w:ind w:left="426" w:hanging="426"/>
            <w:rPr>
              <w:rFonts w:ascii="宋体" w:hAnsi="宋体"/>
            </w:rPr>
          </w:pPr>
          <w:r>
            <w:rPr>
              <w:rFonts w:ascii="宋体" w:hAnsi="宋体" w:hint="eastAsia"/>
            </w:rPr>
            <w:t>债权投资情况</w:t>
          </w:r>
        </w:p>
        <w:sdt>
          <w:sdtPr>
            <w:alias w:val="是否适用：以摊余成本计量的长期债权投资[双击切换]"/>
            <w:tag w:val="_GBC_22cb0188d98c4d37a97e0c6a9e34e10d"/>
            <w:id w:val="2628350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29" w:displacedByCustomXml="prev"/>
    <w:bookmarkStart w:id="130" w:name="_Hlk10471440" w:displacedByCustomXml="next"/>
    <w:bookmarkStart w:id="131" w:name="_Hlk10471450" w:displacedByCustomXml="next"/>
    <w:sdt>
      <w:sdtPr>
        <w:rPr>
          <w:rFonts w:ascii="宋体" w:hAnsi="宋体" w:cs="宋体" w:hint="eastAsia"/>
          <w:b w:val="0"/>
          <w:bCs w:val="0"/>
          <w:kern w:val="0"/>
          <w:szCs w:val="24"/>
        </w:rPr>
        <w:alias w:val="模块:期末重要的债权投资"/>
        <w:tag w:val="_SEC_b1d789cc522341caa1c75b1a7b84351c"/>
        <w:id w:val="26283512"/>
        <w:lock w:val="sdtLocked"/>
        <w:placeholder>
          <w:docPart w:val="GBC22222222222222222222222222222"/>
        </w:placeholder>
      </w:sdtPr>
      <w:sdtEndPr>
        <w:rPr>
          <w:rFonts w:hint="default"/>
        </w:rPr>
      </w:sdtEndPr>
      <w:sdtContent>
        <w:p w:rsidR="00DA590C" w:rsidRDefault="00DA590C" w:rsidP="004A3A29">
          <w:pPr>
            <w:pStyle w:val="4"/>
            <w:numPr>
              <w:ilvl w:val="3"/>
              <w:numId w:val="58"/>
            </w:numPr>
            <w:ind w:left="426" w:hanging="426"/>
            <w:rPr>
              <w:rFonts w:ascii="宋体" w:hAnsi="宋体"/>
            </w:rPr>
          </w:pPr>
          <w:r>
            <w:rPr>
              <w:rFonts w:ascii="宋体" w:hAnsi="宋体" w:hint="eastAsia"/>
            </w:rPr>
            <w:t>期末重要的债权投资</w:t>
          </w:r>
          <w:bookmarkEnd w:id="130"/>
        </w:p>
        <w:sdt>
          <w:sdtPr>
            <w:alias w:val="是否适用：重要的债权投资[双击切换]"/>
            <w:tag w:val="_GBC_0ff84ccc1d234704b93c4e33c0d575ce"/>
            <w:id w:val="2628351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31" w:displacedByCustomXml="prev"/>
    <w:bookmarkStart w:id="132" w:name="_Hlk10471472" w:displacedByCustomXml="next"/>
    <w:bookmarkStart w:id="133" w:name="_Hlk10471485" w:displacedByCustomXml="next"/>
    <w:sdt>
      <w:sdtPr>
        <w:rPr>
          <w:rFonts w:ascii="宋体" w:hAnsi="宋体" w:cs="宋体" w:hint="eastAsia"/>
          <w:b w:val="0"/>
          <w:bCs w:val="0"/>
          <w:kern w:val="0"/>
          <w:szCs w:val="24"/>
        </w:rPr>
        <w:alias w:val="模块:减值准备计提情况"/>
        <w:tag w:val="_SEC_bff86b17d4774a4a9f8a3329635b5429"/>
        <w:id w:val="26283514"/>
        <w:lock w:val="sdtLocked"/>
        <w:placeholder>
          <w:docPart w:val="GBC22222222222222222222222222222"/>
        </w:placeholder>
      </w:sdtPr>
      <w:sdtEndPr>
        <w:rPr>
          <w:rFonts w:hint="default"/>
        </w:rPr>
      </w:sdtEndPr>
      <w:sdtContent>
        <w:p w:rsidR="00DA590C" w:rsidRDefault="00DA590C" w:rsidP="004A3A29">
          <w:pPr>
            <w:pStyle w:val="4"/>
            <w:numPr>
              <w:ilvl w:val="3"/>
              <w:numId w:val="58"/>
            </w:numPr>
            <w:ind w:left="426" w:hanging="426"/>
            <w:rPr>
              <w:rFonts w:ascii="宋体" w:hAnsi="宋体"/>
            </w:rPr>
          </w:pPr>
          <w:r>
            <w:rPr>
              <w:rFonts w:ascii="宋体" w:hAnsi="宋体" w:cs="宋体" w:hint="eastAsia"/>
              <w:bCs w:val="0"/>
              <w:kern w:val="0"/>
              <w:szCs w:val="24"/>
            </w:rPr>
            <w:t>减值准备计提情况</w:t>
          </w:r>
          <w:bookmarkEnd w:id="132"/>
        </w:p>
        <w:sdt>
          <w:sdtPr>
            <w:alias w:val="是否适用：债权投资减值准备调节表[双击切换]"/>
            <w:tag w:val="_GBC_415a5cd43ad14136b13ac09b150da06f"/>
            <w:id w:val="2628351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ind w:right="210"/>
          </w:pPr>
        </w:p>
      </w:sdtContent>
    </w:sdt>
    <w:bookmarkEnd w:id="133" w:displacedByCustomXml="prev"/>
    <w:bookmarkStart w:id="134" w:name="_Hlk10471652" w:displacedByCustomXml="next"/>
    <w:sdt>
      <w:sdtPr>
        <w:rPr>
          <w:rFonts w:ascii="宋体" w:hAnsi="宋体" w:cs="宋体" w:hint="eastAsia"/>
          <w:b w:val="0"/>
          <w:bCs w:val="0"/>
          <w:kern w:val="0"/>
          <w:szCs w:val="21"/>
        </w:rPr>
        <w:alias w:val="模块:其他债权投资"/>
        <w:tag w:val="_SEC_1af1e8e9eab94f10811b4e7aa91aa24d"/>
        <w:id w:val="26283516"/>
        <w:lock w:val="sdtLocked"/>
        <w:placeholder>
          <w:docPart w:val="GBC22222222222222222222222222222"/>
        </w:placeholder>
      </w:sdtPr>
      <w:sdtEndPr>
        <w:rPr>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其他债权投资</w:t>
          </w:r>
        </w:p>
        <w:p w:rsidR="00DA590C" w:rsidRDefault="00DA590C" w:rsidP="004A3A29">
          <w:pPr>
            <w:pStyle w:val="4"/>
            <w:numPr>
              <w:ilvl w:val="3"/>
              <w:numId w:val="59"/>
            </w:numPr>
            <w:ind w:left="426" w:hanging="426"/>
            <w:rPr>
              <w:rFonts w:ascii="宋体" w:hAnsi="宋体"/>
            </w:rPr>
          </w:pPr>
          <w:r>
            <w:rPr>
              <w:rFonts w:ascii="宋体" w:hAnsi="宋体" w:hint="eastAsia"/>
            </w:rPr>
            <w:t>其他债权投资情况</w:t>
          </w:r>
        </w:p>
        <w:sdt>
          <w:sdtPr>
            <w:alias w:val="是否适用：其他债权投资情况[双击切换]"/>
            <w:tag w:val="_GBC_a2d99fd3a665497694c6ad6801c54a4f"/>
            <w:id w:val="26283515"/>
            <w:lock w:val="sdtLocked"/>
            <w:placeholder>
              <w:docPart w:val="GBC22222222222222222222222222222"/>
            </w:placeholder>
          </w:sdtPr>
          <w:sdtContent>
            <w:p w:rsidR="00DA590C" w:rsidRDefault="003E1C3B" w:rsidP="00DA590C">
              <w:pPr>
                <w:ind w:right="210"/>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34" w:displacedByCustomXml="prev"/>
    <w:bookmarkStart w:id="135" w:name="_Hlk10471670" w:displacedByCustomXml="next"/>
    <w:bookmarkStart w:id="136" w:name="_Hlk10471680" w:displacedByCustomXml="next"/>
    <w:sdt>
      <w:sdtPr>
        <w:rPr>
          <w:rFonts w:ascii="宋体" w:hAnsi="宋体" w:cs="宋体" w:hint="eastAsia"/>
          <w:b w:val="0"/>
          <w:bCs w:val="0"/>
          <w:kern w:val="0"/>
          <w:szCs w:val="24"/>
        </w:rPr>
        <w:alias w:val="模块:期末重要的其他债权投资"/>
        <w:tag w:val="_SEC_052112d020944ec8b923dd106b2a0cbf"/>
        <w:id w:val="26283518"/>
        <w:lock w:val="sdtLocked"/>
        <w:placeholder>
          <w:docPart w:val="GBC22222222222222222222222222222"/>
        </w:placeholder>
      </w:sdtPr>
      <w:sdtEndPr>
        <w:rPr>
          <w:rFonts w:hint="default"/>
          <w:szCs w:val="21"/>
        </w:rPr>
      </w:sdtEndPr>
      <w:sdtContent>
        <w:p w:rsidR="00DA590C" w:rsidRDefault="00DA590C" w:rsidP="004A3A29">
          <w:pPr>
            <w:pStyle w:val="4"/>
            <w:numPr>
              <w:ilvl w:val="3"/>
              <w:numId w:val="59"/>
            </w:numPr>
            <w:ind w:left="426" w:hanging="426"/>
            <w:rPr>
              <w:rFonts w:ascii="宋体" w:hAnsi="宋体"/>
            </w:rPr>
          </w:pPr>
          <w:r>
            <w:rPr>
              <w:rFonts w:ascii="宋体" w:hAnsi="宋体" w:hint="eastAsia"/>
            </w:rPr>
            <w:t>期末重要的其他债权投资</w:t>
          </w:r>
          <w:bookmarkEnd w:id="135"/>
        </w:p>
        <w:sdt>
          <w:sdtPr>
            <w:alias w:val="是否适用：重要的其他债权投资[双击切换]"/>
            <w:tag w:val="_GBC_e8808db892544b1ead740cddc4156455"/>
            <w:id w:val="26283517"/>
            <w:lock w:val="sdtLocked"/>
            <w:placeholder>
              <w:docPart w:val="GBC22222222222222222222222222222"/>
            </w:placeholder>
          </w:sdtPr>
          <w:sdtContent>
            <w:p w:rsidR="00DA590C" w:rsidRDefault="003E1C3B" w:rsidP="00DA590C">
              <w:pPr>
                <w:ind w:right="210"/>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36" w:displacedByCustomXml="prev"/>
    <w:bookmarkStart w:id="137" w:name="_Hlk10471703" w:displacedByCustomXml="next"/>
    <w:bookmarkStart w:id="138" w:name="_Hlk10471716" w:displacedByCustomXml="next"/>
    <w:sdt>
      <w:sdtPr>
        <w:rPr>
          <w:rFonts w:ascii="宋体" w:hAnsi="宋体" w:cs="宋体" w:hint="eastAsia"/>
          <w:b w:val="0"/>
          <w:bCs w:val="0"/>
          <w:kern w:val="0"/>
          <w:szCs w:val="24"/>
        </w:rPr>
        <w:alias w:val="模块:减值准备计提情况"/>
        <w:tag w:val="_SEC_a18c2d8250c64daf904816a57fe286bd"/>
        <w:id w:val="26283520"/>
        <w:lock w:val="sdtLocked"/>
        <w:placeholder>
          <w:docPart w:val="GBC22222222222222222222222222222"/>
        </w:placeholder>
      </w:sdtPr>
      <w:sdtEndPr>
        <w:rPr>
          <w:rFonts w:hint="default"/>
          <w:szCs w:val="21"/>
        </w:rPr>
      </w:sdtEndPr>
      <w:sdtContent>
        <w:bookmarkStart w:id="139" w:name="_Hlk533848073" w:displacedByCustomXml="prev"/>
        <w:p w:rsidR="00DA590C" w:rsidRDefault="00DA590C" w:rsidP="004A3A29">
          <w:pPr>
            <w:pStyle w:val="4"/>
            <w:numPr>
              <w:ilvl w:val="3"/>
              <w:numId w:val="59"/>
            </w:numPr>
            <w:ind w:left="426" w:hanging="426"/>
            <w:rPr>
              <w:rFonts w:ascii="宋体" w:hAnsi="宋体"/>
            </w:rPr>
          </w:pPr>
          <w:r>
            <w:rPr>
              <w:rFonts w:ascii="宋体" w:hAnsi="宋体" w:cs="宋体" w:hint="eastAsia"/>
              <w:bCs w:val="0"/>
              <w:kern w:val="0"/>
              <w:szCs w:val="24"/>
            </w:rPr>
            <w:t>减值准备计提情况</w:t>
          </w:r>
          <w:bookmarkEnd w:id="137"/>
        </w:p>
        <w:sdt>
          <w:sdtPr>
            <w:alias w:val="是否适用：其他债权投资减值准备调节表[双击切换]"/>
            <w:tag w:val="_GBC_038e4a0a4815442e91a9309c128001c1"/>
            <w:id w:val="2628351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bookmarkEnd w:id="139" w:displacedByCustomXml="next"/>
    </w:sdt>
    <w:bookmarkEnd w:id="138" w:displacedByCustomXml="prev"/>
    <w:bookmarkStart w:id="140" w:name="_Hlk533848097" w:displacedByCustomXml="next"/>
    <w:bookmarkStart w:id="141" w:name="_Hlk10471761" w:displacedByCustomXml="next"/>
    <w:sdt>
      <w:sdtPr>
        <w:rPr>
          <w:rFonts w:hint="eastAsia"/>
        </w:rPr>
        <w:alias w:val="模块:其他说明："/>
        <w:tag w:val="_SEC_a6d7d62dd24747a08e0a132cf37e100c"/>
        <w:id w:val="26283522"/>
        <w:lock w:val="sdtLocked"/>
        <w:placeholder>
          <w:docPart w:val="GBC22222222222222222222222222222"/>
        </w:placeholder>
      </w:sdtPr>
      <w:sdtEndPr>
        <w:rPr>
          <w:rFonts w:hint="default"/>
          <w:szCs w:val="21"/>
        </w:rPr>
      </w:sdtEndPr>
      <w:sdtContent>
        <w:p w:rsidR="00DA590C" w:rsidRDefault="00DA590C">
          <w:r>
            <w:rPr>
              <w:rFonts w:hint="eastAsia"/>
            </w:rPr>
            <w:t>其他说明：</w:t>
          </w:r>
          <w:bookmarkEnd w:id="140"/>
        </w:p>
        <w:sdt>
          <w:sdtPr>
            <w:alias w:val="是否适用：其他债权投资其他说明[双击切换]"/>
            <w:tag w:val="_GBC_e37f3e78626b4cd0ad52d68ae2fcdecb"/>
            <w:id w:val="2628352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41" w:displacedByCustomXml="prev"/>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26283524"/>
        <w:lock w:val="sdtLocked"/>
        <w:placeholder>
          <w:docPart w:val="GBC22222222222222222222222222222"/>
        </w:placeholder>
      </w:sdtPr>
      <w:sdtEndPr>
        <w:rPr>
          <w:rFonts w:hint="default"/>
          <w:color w:val="FF0000"/>
          <w:szCs w:val="21"/>
        </w:rPr>
      </w:sdtEndPr>
      <w:sdtContent>
        <w:p w:rsidR="00DA590C" w:rsidRDefault="00DA590C" w:rsidP="004A3A29">
          <w:pPr>
            <w:pStyle w:val="4"/>
            <w:numPr>
              <w:ilvl w:val="0"/>
              <w:numId w:val="60"/>
            </w:numPr>
            <w:rPr>
              <w:rFonts w:ascii="宋体" w:hAnsi="宋体"/>
            </w:rPr>
          </w:pPr>
          <w:r>
            <w:rPr>
              <w:rFonts w:ascii="宋体" w:hAnsi="宋体" w:hint="eastAsia"/>
            </w:rPr>
            <w:t>长期应收款情况</w:t>
          </w:r>
        </w:p>
        <w:sdt>
          <w:sdtPr>
            <w:alias w:val="是否适用：长期应收款情况[双击切换]"/>
            <w:tag w:val="_GBC_03ba5a75d6d541f4a60fba2b18c9d548"/>
            <w:id w:val="26283523"/>
            <w:lock w:val="sdtLocked"/>
            <w:placeholder>
              <w:docPart w:val="GBC22222222222222222222222222222"/>
            </w:placeholder>
          </w:sdtPr>
          <w:sdtContent>
            <w:p w:rsidR="00DA590C" w:rsidRDefault="003E1C3B" w:rsidP="00DA590C">
              <w:pPr>
                <w:rPr>
                  <w:color w:val="FF0000"/>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Start w:id="142" w:name="_Hlk10471933" w:displacedByCustomXml="next"/>
    <w:sdt>
      <w:sdtPr>
        <w:rPr>
          <w:rFonts w:ascii="宋体" w:hAnsi="宋体" w:cs="宋体" w:hint="eastAsia"/>
          <w:b w:val="0"/>
          <w:bCs w:val="0"/>
          <w:color w:val="FF0000"/>
          <w:kern w:val="0"/>
          <w:szCs w:val="21"/>
        </w:rPr>
        <w:alias w:val="模块:坏账准备计提情况"/>
        <w:tag w:val="_SEC_a0520f64d4bd49e5a3638a0386a233ee"/>
        <w:id w:val="26283526"/>
        <w:lock w:val="sdtLocked"/>
        <w:placeholder>
          <w:docPart w:val="GBC22222222222222222222222222222"/>
        </w:placeholder>
      </w:sdtPr>
      <w:sdtEndPr>
        <w:rPr>
          <w:rFonts w:hint="default"/>
        </w:rPr>
      </w:sdtEndPr>
      <w:sdtContent>
        <w:p w:rsidR="00DA590C" w:rsidRDefault="00DA590C" w:rsidP="004A3A29">
          <w:pPr>
            <w:pStyle w:val="4"/>
            <w:numPr>
              <w:ilvl w:val="0"/>
              <w:numId w:val="60"/>
            </w:numPr>
            <w:rPr>
              <w:rFonts w:ascii="宋体" w:hAnsi="宋体"/>
              <w:szCs w:val="21"/>
            </w:rPr>
          </w:pPr>
          <w:r>
            <w:rPr>
              <w:rFonts w:ascii="宋体" w:hAnsi="宋体" w:hint="eastAsia"/>
              <w:szCs w:val="21"/>
            </w:rPr>
            <w:t>坏账准备计提情况</w:t>
          </w:r>
        </w:p>
        <w:sdt>
          <w:sdtPr>
            <w:alias w:val="是否适用：长期应收款坏账准备调节表[双击切换]"/>
            <w:tag w:val="_GBC_f7e4bed7dbb84fbcb52f2226cf465bb3"/>
            <w:id w:val="26283525"/>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color w:val="FF0000"/>
              <w:szCs w:val="21"/>
            </w:rPr>
          </w:pPr>
        </w:p>
      </w:sdtContent>
    </w:sdt>
    <w:bookmarkEnd w:id="142" w:displacedByCustomXml="prev"/>
    <w:sdt>
      <w:sdtPr>
        <w:rPr>
          <w:rFonts w:ascii="宋体" w:hAnsi="宋体" w:cs="宋体" w:hint="eastAsia"/>
          <w:b w:val="0"/>
          <w:bCs w:val="0"/>
          <w:kern w:val="0"/>
          <w:szCs w:val="21"/>
        </w:rPr>
        <w:alias w:val="模块:因金融资产转移而终止确认的长期应收款"/>
        <w:tag w:val="_GBC_928896eb74ab465199673a59201d4a8b"/>
        <w:id w:val="26283528"/>
        <w:lock w:val="sdtLocked"/>
        <w:placeholder>
          <w:docPart w:val="GBC22222222222222222222222222222"/>
        </w:placeholder>
      </w:sdtPr>
      <w:sdtContent>
        <w:p w:rsidR="00DA590C" w:rsidRDefault="00DA590C" w:rsidP="004A3A29">
          <w:pPr>
            <w:pStyle w:val="4"/>
            <w:numPr>
              <w:ilvl w:val="0"/>
              <w:numId w:val="60"/>
            </w:numPr>
            <w:rPr>
              <w:rFonts w:ascii="宋体" w:hAnsi="宋体"/>
              <w:szCs w:val="21"/>
            </w:rPr>
          </w:pPr>
          <w:r>
            <w:rPr>
              <w:rFonts w:ascii="宋体" w:hAnsi="宋体" w:hint="eastAsia"/>
              <w:szCs w:val="21"/>
            </w:rPr>
            <w:t>因金融资产转移而</w:t>
          </w:r>
          <w:r>
            <w:rPr>
              <w:rFonts w:ascii="宋体" w:hAnsi="宋体" w:hint="eastAsia"/>
            </w:rPr>
            <w:t>终止</w:t>
          </w:r>
          <w:r>
            <w:rPr>
              <w:rFonts w:ascii="宋体" w:hAnsi="宋体" w:hint="eastAsia"/>
              <w:szCs w:val="21"/>
            </w:rPr>
            <w:t>确认的长期应收款</w:t>
          </w:r>
        </w:p>
        <w:sdt>
          <w:sdtPr>
            <w:rPr>
              <w:rFonts w:hint="eastAsia"/>
              <w:szCs w:val="21"/>
            </w:rPr>
            <w:alias w:val="是否适用：因金融资产转移而终止确认的长期应收款[双击切换]"/>
            <w:tag w:val="_GBC_f7aab2a321ef4781ad1595366bc02c5e"/>
            <w:id w:val="26283527"/>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26283530"/>
        <w:lock w:val="sdtLocked"/>
        <w:placeholder>
          <w:docPart w:val="GBC22222222222222222222222222222"/>
        </w:placeholder>
      </w:sdtPr>
      <w:sdtContent>
        <w:p w:rsidR="00DA590C" w:rsidRDefault="00DA590C" w:rsidP="004A3A29">
          <w:pPr>
            <w:pStyle w:val="4"/>
            <w:numPr>
              <w:ilvl w:val="0"/>
              <w:numId w:val="60"/>
            </w:numPr>
            <w:rPr>
              <w:rFonts w:ascii="宋体" w:hAnsi="宋体"/>
            </w:rPr>
          </w:pPr>
          <w:r>
            <w:rPr>
              <w:rFonts w:ascii="宋体" w:hAnsi="宋体" w:hint="eastAsia"/>
            </w:rPr>
            <w:t>转移长期</w:t>
          </w:r>
          <w:proofErr w:type="gramStart"/>
          <w:r>
            <w:rPr>
              <w:rFonts w:ascii="宋体" w:hAnsi="宋体" w:hint="eastAsia"/>
            </w:rPr>
            <w:t>应收款且继续</w:t>
          </w:r>
          <w:proofErr w:type="gramEnd"/>
          <w:r>
            <w:rPr>
              <w:rFonts w:ascii="宋体" w:hAnsi="宋体" w:hint="eastAsia"/>
            </w:rPr>
            <w:t>涉</w:t>
          </w:r>
          <w:proofErr w:type="gramStart"/>
          <w:r>
            <w:rPr>
              <w:rFonts w:ascii="宋体" w:hAnsi="宋体" w:hint="eastAsia"/>
            </w:rPr>
            <w:t>入形成</w:t>
          </w:r>
          <w:proofErr w:type="gramEnd"/>
          <w:r>
            <w:rPr>
              <w:rFonts w:ascii="宋体" w:hAnsi="宋体" w:hint="eastAsia"/>
            </w:rPr>
            <w:t>的资产、负债金额</w:t>
          </w:r>
        </w:p>
        <w:sdt>
          <w:sdtPr>
            <w:rPr>
              <w:rFonts w:hint="eastAsia"/>
            </w:rPr>
            <w:alias w:val="是否适用：转移长期应收款且继续涉入形成的资产、负债金额[双击切换]"/>
            <w:tag w:val="_GBC_202f97bd4328472388c45157689d09e0"/>
            <w:id w:val="26283529"/>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hint="eastAsia"/>
          <w:szCs w:val="21"/>
        </w:rPr>
        <w:alias w:val="模块:长期应收款的其他说明"/>
        <w:tag w:val="_GBC_2a6246644ca84dfdb1b5ecc95ea5c0c2"/>
        <w:id w:val="26283532"/>
        <w:lock w:val="sdtLocked"/>
        <w:placeholder>
          <w:docPart w:val="GBC22222222222222222222222222222"/>
        </w:placeholder>
      </w:sdtPr>
      <w:sdtContent>
        <w:p w:rsidR="00DA590C" w:rsidRDefault="00DA590C">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26283531"/>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长期股权投资</w:t>
      </w:r>
    </w:p>
    <w:p w:rsidR="00DA590C" w:rsidRDefault="003E1C3B" w:rsidP="00CB5455">
      <w:pPr>
        <w:rPr>
          <w:szCs w:val="21"/>
        </w:rPr>
      </w:pPr>
      <w:sdt>
        <w:sdtPr>
          <w:rPr>
            <w:rFonts w:hint="eastAsia"/>
          </w:rPr>
          <w:alias w:val="是否适用：长期股权投资[双击切换]"/>
          <w:tag w:val="_GBC_bafa2cb2262c4c4ebc4eed8f4e4a81c6"/>
          <w:id w:val="26283533"/>
          <w:lock w:val="sdtLocked"/>
          <w:placeholder>
            <w:docPart w:val="GBC22222222222222222222222222222"/>
          </w:placeholder>
        </w:sdtPr>
        <w:sdtContent>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sdtContent>
      </w:sdt>
    </w:p>
    <w:p w:rsidR="00DA590C" w:rsidRDefault="00DA590C">
      <w:pPr>
        <w:rPr>
          <w:szCs w:val="21"/>
        </w:rPr>
      </w:pPr>
    </w:p>
    <w:bookmarkStart w:id="143" w:name="_Hlk10472053" w:displacedByCustomXml="next"/>
    <w:sdt>
      <w:sdtPr>
        <w:rPr>
          <w:rFonts w:ascii="宋体" w:hAnsi="宋体" w:cs="宋体" w:hint="eastAsia"/>
          <w:b w:val="0"/>
          <w:bCs w:val="0"/>
          <w:kern w:val="0"/>
          <w:szCs w:val="21"/>
        </w:rPr>
        <w:alias w:val="模块:其他权益工具投资"/>
        <w:tag w:val="_SEC_a252a6b12c694a478cd66b63ece88d66"/>
        <w:id w:val="26283542"/>
        <w:lock w:val="sdtLocked"/>
        <w:placeholder>
          <w:docPart w:val="GBC22222222222222222222222222222"/>
        </w:placeholder>
      </w:sdtPr>
      <w:sdtEndPr>
        <w:rPr>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其他权益工具投资</w:t>
          </w:r>
        </w:p>
        <w:p w:rsidR="00DA590C" w:rsidRDefault="00DA590C" w:rsidP="004A3A29">
          <w:pPr>
            <w:pStyle w:val="4"/>
            <w:numPr>
              <w:ilvl w:val="3"/>
              <w:numId w:val="61"/>
            </w:numPr>
            <w:ind w:left="426" w:hanging="426"/>
            <w:rPr>
              <w:rFonts w:ascii="宋体" w:hAnsi="宋体"/>
            </w:rPr>
          </w:pPr>
          <w:bookmarkStart w:id="144" w:name="_Hlk532994936"/>
          <w:r>
            <w:rPr>
              <w:rFonts w:ascii="宋体" w:hAnsi="宋体" w:hint="eastAsia"/>
            </w:rPr>
            <w:t>其他权益工具投资情况</w:t>
          </w:r>
        </w:p>
        <w:sdt>
          <w:sdtPr>
            <w:alias w:val="是否适用：其他权益工具投资情况[双击切换]"/>
            <w:tag w:val="_GBC_d175ecfe27dc4b7592725426a352847c"/>
            <w:id w:val="2628353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5ba15972ed8942bcb12a0deb317c278c"/>
              <w:id w:val="26283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8191cbe84b2c4761b07741ed60e5a890"/>
              <w:id w:val="26283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DA590C" w:rsidTr="00DA590C">
            <w:bookmarkEnd w:id="144" w:displacedByCustomXml="next"/>
            <w:sdt>
              <w:sdtPr>
                <w:tag w:val="_PLD_07475a7ed00c4147abad11fc989c691b"/>
                <w:id w:val="26283537"/>
                <w:lock w:val="sdtLocked"/>
              </w:sdtPr>
              <w:sdtContent>
                <w:tc>
                  <w:tcPr>
                    <w:tcW w:w="2017" w:type="pct"/>
                    <w:shd w:val="clear" w:color="auto" w:fill="auto"/>
                    <w:vAlign w:val="center"/>
                  </w:tcPr>
                  <w:p w:rsidR="00DA590C" w:rsidRDefault="00DA590C" w:rsidP="00DA590C">
                    <w:pPr>
                      <w:jc w:val="center"/>
                      <w:rPr>
                        <w:szCs w:val="21"/>
                      </w:rPr>
                    </w:pPr>
                    <w:r>
                      <w:rPr>
                        <w:rFonts w:hint="eastAsia"/>
                        <w:szCs w:val="21"/>
                      </w:rPr>
                      <w:t>项目</w:t>
                    </w:r>
                  </w:p>
                </w:tc>
              </w:sdtContent>
            </w:sdt>
            <w:sdt>
              <w:sdtPr>
                <w:tag w:val="_PLD_d7f2f3494b3446d8ae4631f63b2c7e8e"/>
                <w:id w:val="26283538"/>
                <w:lock w:val="sdtLocked"/>
              </w:sdtPr>
              <w:sdtContent>
                <w:tc>
                  <w:tcPr>
                    <w:tcW w:w="1485" w:type="pct"/>
                    <w:tcBorders>
                      <w:bottom w:val="single" w:sz="6" w:space="0" w:color="auto"/>
                    </w:tcBorders>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f4168295fb3439f8426e5fe728b845b"/>
                <w:id w:val="26283539"/>
                <w:lock w:val="sdtLocked"/>
              </w:sdtPr>
              <w:sdtContent>
                <w:tc>
                  <w:tcPr>
                    <w:tcW w:w="1498" w:type="pct"/>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6afa3e8ae24c4d689dd00c7fc35b2c46"/>
              <w:id w:val="26283540"/>
              <w:lock w:val="sdtLocked"/>
            </w:sdtPr>
            <w:sdtContent>
              <w:tr w:rsidR="00DA590C" w:rsidTr="00DA590C">
                <w:tc>
                  <w:tcPr>
                    <w:tcW w:w="2017" w:type="pct"/>
                    <w:shd w:val="clear" w:color="auto" w:fill="auto"/>
                    <w:vAlign w:val="center"/>
                  </w:tcPr>
                  <w:p w:rsidR="00DA590C" w:rsidRDefault="00DA590C" w:rsidP="00DA590C">
                    <w:pPr>
                      <w:rPr>
                        <w:szCs w:val="21"/>
                      </w:rPr>
                    </w:pPr>
                    <w:r w:rsidRPr="00A34EA8">
                      <w:rPr>
                        <w:rFonts w:hint="eastAsia"/>
                        <w:szCs w:val="21"/>
                      </w:rPr>
                      <w:t>非上市权益工具投资</w:t>
                    </w:r>
                  </w:p>
                </w:tc>
                <w:tc>
                  <w:tcPr>
                    <w:tcW w:w="1485" w:type="pct"/>
                    <w:tcBorders>
                      <w:top w:val="single" w:sz="6" w:space="0" w:color="auto"/>
                      <w:bottom w:val="single" w:sz="6" w:space="0" w:color="auto"/>
                    </w:tcBorders>
                    <w:shd w:val="clear" w:color="auto" w:fill="auto"/>
                  </w:tcPr>
                  <w:p w:rsidR="00DA590C" w:rsidRDefault="00DA590C" w:rsidP="00DA590C">
                    <w:pPr>
                      <w:jc w:val="right"/>
                      <w:rPr>
                        <w:szCs w:val="21"/>
                      </w:rPr>
                    </w:pPr>
                    <w:r>
                      <w:t>5,000,000.00</w:t>
                    </w:r>
                  </w:p>
                </w:tc>
                <w:tc>
                  <w:tcPr>
                    <w:tcW w:w="1498" w:type="pct"/>
                    <w:shd w:val="clear" w:color="auto" w:fill="auto"/>
                  </w:tcPr>
                  <w:p w:rsidR="00DA590C" w:rsidRDefault="00DA590C" w:rsidP="00DA590C">
                    <w:pPr>
                      <w:jc w:val="right"/>
                      <w:rPr>
                        <w:szCs w:val="21"/>
                      </w:rPr>
                    </w:pPr>
                    <w:r>
                      <w:t>10,000,000.00</w:t>
                    </w:r>
                  </w:p>
                </w:tc>
              </w:tr>
            </w:sdtContent>
          </w:sdt>
          <w:tr w:rsidR="00DA590C" w:rsidTr="00DA590C">
            <w:sdt>
              <w:sdtPr>
                <w:tag w:val="_PLD_1e61ba0c2e3c4f1891477e6427f0532c"/>
                <w:id w:val="26283541"/>
                <w:lock w:val="sdtLocked"/>
              </w:sdtPr>
              <w:sdtContent>
                <w:tc>
                  <w:tcPr>
                    <w:tcW w:w="2017" w:type="pct"/>
                    <w:shd w:val="clear" w:color="auto" w:fill="auto"/>
                    <w:vAlign w:val="center"/>
                  </w:tcPr>
                  <w:p w:rsidR="00DA590C" w:rsidRDefault="00DA590C" w:rsidP="00DA590C">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tcPr>
              <w:p w:rsidR="00DA590C" w:rsidRDefault="00DA590C" w:rsidP="00DA590C">
                <w:pPr>
                  <w:jc w:val="right"/>
                  <w:rPr>
                    <w:szCs w:val="21"/>
                  </w:rPr>
                </w:pPr>
                <w:r>
                  <w:t>5,000,000.00</w:t>
                </w:r>
              </w:p>
            </w:tc>
            <w:tc>
              <w:tcPr>
                <w:tcW w:w="1498" w:type="pct"/>
                <w:shd w:val="clear" w:color="auto" w:fill="auto"/>
              </w:tcPr>
              <w:p w:rsidR="00DA590C" w:rsidRDefault="00DA590C" w:rsidP="00DA590C">
                <w:pPr>
                  <w:jc w:val="right"/>
                  <w:rPr>
                    <w:szCs w:val="21"/>
                  </w:rPr>
                </w:pPr>
                <w:r>
                  <w:t>10,000,000.00</w:t>
                </w:r>
              </w:p>
            </w:tc>
          </w:tr>
        </w:tbl>
        <w:p w:rsidR="00DA590C" w:rsidRDefault="003E1C3B"/>
      </w:sdtContent>
    </w:sdt>
    <w:bookmarkEnd w:id="143" w:displacedByCustomXml="prev"/>
    <w:bookmarkStart w:id="145" w:name="_Hlk10472075" w:displacedByCustomXml="next"/>
    <w:bookmarkStart w:id="146" w:name="_Hlk10472085" w:displacedByCustomXml="next"/>
    <w:sdt>
      <w:sdtPr>
        <w:rPr>
          <w:rFonts w:ascii="宋体" w:hAnsi="宋体" w:cs="宋体" w:hint="eastAsia"/>
          <w:b w:val="0"/>
          <w:bCs w:val="0"/>
          <w:kern w:val="0"/>
          <w:szCs w:val="24"/>
        </w:rPr>
        <w:alias w:val="模块:非交易性权益工具投资的情况"/>
        <w:tag w:val="_SEC_cfe1ba6c98894c1f8f64c41c9a5b8180"/>
        <w:id w:val="26283554"/>
        <w:lock w:val="sdtLocked"/>
        <w:placeholder>
          <w:docPart w:val="GBC22222222222222222222222222222"/>
        </w:placeholder>
      </w:sdtPr>
      <w:sdtEndPr>
        <w:rPr>
          <w:rFonts w:hint="default"/>
          <w:szCs w:val="21"/>
        </w:rPr>
      </w:sdtEndPr>
      <w:sdtContent>
        <w:p w:rsidR="00DA590C" w:rsidRDefault="00DA590C" w:rsidP="004A3A29">
          <w:pPr>
            <w:pStyle w:val="4"/>
            <w:numPr>
              <w:ilvl w:val="3"/>
              <w:numId w:val="61"/>
            </w:numPr>
            <w:ind w:left="426" w:hanging="426"/>
            <w:rPr>
              <w:rFonts w:ascii="宋体" w:hAnsi="宋体"/>
            </w:rPr>
          </w:pPr>
          <w:proofErr w:type="gramStart"/>
          <w:r>
            <w:rPr>
              <w:rFonts w:ascii="宋体" w:hAnsi="宋体" w:hint="eastAsia"/>
            </w:rPr>
            <w:t>非交易</w:t>
          </w:r>
          <w:proofErr w:type="gramEnd"/>
          <w:r>
            <w:rPr>
              <w:rFonts w:ascii="宋体" w:hAnsi="宋体" w:hint="eastAsia"/>
            </w:rPr>
            <w:t>性权益工具投资的情况</w:t>
          </w:r>
          <w:bookmarkEnd w:id="145"/>
        </w:p>
        <w:sdt>
          <w:sdtPr>
            <w:alias w:val="是否适用：非交易性权益工具投资情况[双击切换]"/>
            <w:tag w:val="_GBC_5bc286b941b942a6afabd12760854b2c"/>
            <w:id w:val="2628354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非交易性权益工具投资情况"/>
              <w:tag w:val="_GBC_24a73daa93104b4ea19d564a3c3c97e1"/>
              <w:id w:val="26283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非交易性权益工具投资情况"/>
              <w:tag w:val="_GBC_aa2f55d9b37b492197f09a2900567cae"/>
              <w:id w:val="262835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8"/>
            <w:gridCol w:w="1256"/>
            <w:gridCol w:w="1153"/>
            <w:gridCol w:w="1220"/>
            <w:gridCol w:w="1748"/>
            <w:gridCol w:w="1274"/>
            <w:gridCol w:w="1270"/>
          </w:tblGrid>
          <w:tr w:rsidR="00DA590C" w:rsidTr="00510B81">
            <w:sdt>
              <w:sdtPr>
                <w:tag w:val="_PLD_d06d252659634d18b7d4e58918fb73e5"/>
                <w:id w:val="26283546"/>
                <w:lock w:val="sdtLocked"/>
              </w:sdtPr>
              <w:sdtContent>
                <w:tc>
                  <w:tcPr>
                    <w:tcW w:w="623" w:type="pct"/>
                    <w:vAlign w:val="center"/>
                  </w:tcPr>
                  <w:p w:rsidR="00DA590C" w:rsidRDefault="00DA590C">
                    <w:pPr>
                      <w:jc w:val="center"/>
                      <w:rPr>
                        <w:szCs w:val="21"/>
                      </w:rPr>
                    </w:pPr>
                    <w:r>
                      <w:rPr>
                        <w:rFonts w:hint="eastAsia"/>
                        <w:szCs w:val="21"/>
                      </w:rPr>
                      <w:t>项目</w:t>
                    </w:r>
                  </w:p>
                </w:tc>
              </w:sdtContent>
            </w:sdt>
            <w:sdt>
              <w:sdtPr>
                <w:tag w:val="_PLD_e52742bf0c554cc1b48c5d5adef8e252"/>
                <w:id w:val="26283547"/>
                <w:lock w:val="sdtLocked"/>
              </w:sdtPr>
              <w:sdtContent>
                <w:tc>
                  <w:tcPr>
                    <w:tcW w:w="694" w:type="pct"/>
                    <w:vAlign w:val="center"/>
                  </w:tcPr>
                  <w:p w:rsidR="00DA590C" w:rsidRDefault="00DA590C">
                    <w:pPr>
                      <w:jc w:val="center"/>
                      <w:rPr>
                        <w:szCs w:val="21"/>
                      </w:rPr>
                    </w:pPr>
                    <w:r>
                      <w:rPr>
                        <w:rFonts w:hint="eastAsia"/>
                        <w:szCs w:val="21"/>
                      </w:rPr>
                      <w:t>本期确认的股利收入</w:t>
                    </w:r>
                  </w:p>
                </w:tc>
              </w:sdtContent>
            </w:sdt>
            <w:sdt>
              <w:sdtPr>
                <w:tag w:val="_PLD_f2bab6835cbb4dca9c54431b8410da07"/>
                <w:id w:val="26283548"/>
                <w:lock w:val="sdtLocked"/>
              </w:sdtPr>
              <w:sdtContent>
                <w:tc>
                  <w:tcPr>
                    <w:tcW w:w="637" w:type="pct"/>
                    <w:vAlign w:val="center"/>
                  </w:tcPr>
                  <w:p w:rsidR="00DA590C" w:rsidRDefault="00DA590C">
                    <w:pPr>
                      <w:jc w:val="center"/>
                      <w:rPr>
                        <w:szCs w:val="21"/>
                      </w:rPr>
                    </w:pPr>
                    <w:r>
                      <w:rPr>
                        <w:rFonts w:hint="eastAsia"/>
                        <w:szCs w:val="21"/>
                      </w:rPr>
                      <w:t>累计利得</w:t>
                    </w:r>
                  </w:p>
                </w:tc>
              </w:sdtContent>
            </w:sdt>
            <w:sdt>
              <w:sdtPr>
                <w:tag w:val="_PLD_dcdff2fae0984174afb9659423a57ce5"/>
                <w:id w:val="26283549"/>
                <w:lock w:val="sdtLocked"/>
              </w:sdtPr>
              <w:sdtContent>
                <w:tc>
                  <w:tcPr>
                    <w:tcW w:w="674" w:type="pct"/>
                    <w:vAlign w:val="center"/>
                  </w:tcPr>
                  <w:p w:rsidR="00DA590C" w:rsidRDefault="00DA590C">
                    <w:pPr>
                      <w:jc w:val="center"/>
                      <w:rPr>
                        <w:szCs w:val="21"/>
                      </w:rPr>
                    </w:pPr>
                    <w:r>
                      <w:rPr>
                        <w:rFonts w:hint="eastAsia"/>
                        <w:szCs w:val="21"/>
                      </w:rPr>
                      <w:t>累计损失</w:t>
                    </w:r>
                  </w:p>
                </w:tc>
              </w:sdtContent>
            </w:sdt>
            <w:sdt>
              <w:sdtPr>
                <w:tag w:val="_PLD_cd4f58ef44f64eaeada88bb43d9c1bca"/>
                <w:id w:val="26283550"/>
                <w:lock w:val="sdtLocked"/>
              </w:sdtPr>
              <w:sdtContent>
                <w:tc>
                  <w:tcPr>
                    <w:tcW w:w="966" w:type="pct"/>
                    <w:vAlign w:val="center"/>
                  </w:tcPr>
                  <w:p w:rsidR="00DA590C" w:rsidRDefault="00DA590C">
                    <w:pPr>
                      <w:jc w:val="center"/>
                      <w:rPr>
                        <w:szCs w:val="21"/>
                      </w:rPr>
                    </w:pPr>
                    <w:r>
                      <w:rPr>
                        <w:rFonts w:hint="eastAsia"/>
                        <w:szCs w:val="21"/>
                      </w:rPr>
                      <w:t>其他综合收益转入留存收益的金额</w:t>
                    </w:r>
                  </w:p>
                </w:tc>
              </w:sdtContent>
            </w:sdt>
            <w:sdt>
              <w:sdtPr>
                <w:tag w:val="_PLD_b92292a7b8f443118e623cbc170be8a4"/>
                <w:id w:val="26283551"/>
                <w:lock w:val="sdtLocked"/>
              </w:sdtPr>
              <w:sdtContent>
                <w:tc>
                  <w:tcPr>
                    <w:tcW w:w="704" w:type="pct"/>
                  </w:tcPr>
                  <w:p w:rsidR="00DA590C" w:rsidRDefault="00DA590C">
                    <w:pPr>
                      <w:jc w:val="center"/>
                    </w:pPr>
                    <w:r>
                      <w:rPr>
                        <w:rFonts w:hint="eastAsia"/>
                      </w:rPr>
                      <w:t>指定为以公允价值计量且其变动计入其他综合收益的原因</w:t>
                    </w:r>
                  </w:p>
                </w:tc>
              </w:sdtContent>
            </w:sdt>
            <w:sdt>
              <w:sdtPr>
                <w:tag w:val="_PLD_db388ca434e6444ab28298438291ce2a"/>
                <w:id w:val="26283552"/>
                <w:lock w:val="sdtLocked"/>
              </w:sdtPr>
              <w:sdtContent>
                <w:tc>
                  <w:tcPr>
                    <w:tcW w:w="704" w:type="pct"/>
                    <w:vAlign w:val="center"/>
                  </w:tcPr>
                  <w:p w:rsidR="00DA590C" w:rsidRDefault="00DA590C">
                    <w:pPr>
                      <w:jc w:val="center"/>
                      <w:rPr>
                        <w:szCs w:val="21"/>
                      </w:rPr>
                    </w:pPr>
                    <w:r>
                      <w:rPr>
                        <w:rFonts w:hint="eastAsia"/>
                      </w:rPr>
                      <w:t>其他综合收益转入留存收益的原因</w:t>
                    </w:r>
                  </w:p>
                </w:tc>
              </w:sdtContent>
            </w:sdt>
          </w:tr>
          <w:sdt>
            <w:sdtPr>
              <w:rPr>
                <w:szCs w:val="21"/>
              </w:rPr>
              <w:alias w:val="非交易性权益工具投资明细"/>
              <w:tag w:val="_TUP_14a75d39b9664231aa6975a07b0c79b1"/>
              <w:id w:val="26283553"/>
              <w:lock w:val="sdtLocked"/>
              <w:placeholder>
                <w:docPart w:val="GBC11111111111111111111111111111"/>
              </w:placeholder>
            </w:sdtPr>
            <w:sdtContent>
              <w:tr w:rsidR="00DA590C" w:rsidTr="00510B81">
                <w:tc>
                  <w:tcPr>
                    <w:tcW w:w="623" w:type="pct"/>
                  </w:tcPr>
                  <w:p w:rsidR="00DA590C" w:rsidRDefault="004144CE">
                    <w:pPr>
                      <w:rPr>
                        <w:szCs w:val="21"/>
                      </w:rPr>
                    </w:pPr>
                    <w:r w:rsidRPr="00AA4AED">
                      <w:rPr>
                        <w:rFonts w:hint="eastAsia"/>
                        <w:szCs w:val="21"/>
                      </w:rPr>
                      <w:t>非上市权益工具投资</w:t>
                    </w:r>
                  </w:p>
                </w:tc>
                <w:tc>
                  <w:tcPr>
                    <w:tcW w:w="694" w:type="pct"/>
                  </w:tcPr>
                  <w:p w:rsidR="00DA590C" w:rsidRDefault="00DA590C">
                    <w:pPr>
                      <w:jc w:val="right"/>
                      <w:rPr>
                        <w:szCs w:val="21"/>
                      </w:rPr>
                    </w:pPr>
                    <w:r>
                      <w:rPr>
                        <w:szCs w:val="21"/>
                      </w:rPr>
                      <w:t>6,016</w:t>
                    </w:r>
                    <w:r>
                      <w:rPr>
                        <w:rFonts w:hint="eastAsia"/>
                        <w:szCs w:val="21"/>
                      </w:rPr>
                      <w:t>.00</w:t>
                    </w:r>
                  </w:p>
                </w:tc>
                <w:tc>
                  <w:tcPr>
                    <w:tcW w:w="637" w:type="pct"/>
                  </w:tcPr>
                  <w:p w:rsidR="00DA590C" w:rsidRDefault="00DA590C">
                    <w:pPr>
                      <w:jc w:val="right"/>
                      <w:rPr>
                        <w:szCs w:val="21"/>
                      </w:rPr>
                    </w:pPr>
                  </w:p>
                </w:tc>
                <w:tc>
                  <w:tcPr>
                    <w:tcW w:w="674" w:type="pct"/>
                  </w:tcPr>
                  <w:p w:rsidR="00DA590C" w:rsidRDefault="00DA590C">
                    <w:pPr>
                      <w:jc w:val="right"/>
                      <w:rPr>
                        <w:szCs w:val="21"/>
                      </w:rPr>
                    </w:pPr>
                  </w:p>
                </w:tc>
                <w:tc>
                  <w:tcPr>
                    <w:tcW w:w="966" w:type="pct"/>
                  </w:tcPr>
                  <w:p w:rsidR="00DA590C" w:rsidRDefault="00DA590C">
                    <w:pPr>
                      <w:jc w:val="right"/>
                      <w:rPr>
                        <w:szCs w:val="21"/>
                      </w:rPr>
                    </w:pPr>
                  </w:p>
                </w:tc>
                <w:tc>
                  <w:tcPr>
                    <w:tcW w:w="704" w:type="pct"/>
                  </w:tcPr>
                  <w:p w:rsidR="00DA590C" w:rsidRDefault="00DA590C">
                    <w:pPr>
                      <w:rPr>
                        <w:szCs w:val="21"/>
                      </w:rPr>
                    </w:pPr>
                  </w:p>
                </w:tc>
                <w:tc>
                  <w:tcPr>
                    <w:tcW w:w="704" w:type="pct"/>
                  </w:tcPr>
                  <w:p w:rsidR="00DA590C" w:rsidRDefault="00DA590C">
                    <w:pPr>
                      <w:rPr>
                        <w:szCs w:val="21"/>
                      </w:rPr>
                    </w:pPr>
                  </w:p>
                </w:tc>
              </w:tr>
            </w:sdtContent>
          </w:sdt>
        </w:tbl>
        <w:p w:rsidR="00DA590C" w:rsidRDefault="003E1C3B">
          <w:pPr>
            <w:rPr>
              <w:szCs w:val="21"/>
            </w:rPr>
          </w:pPr>
        </w:p>
      </w:sdtContent>
    </w:sdt>
    <w:bookmarkEnd w:id="146" w:displacedByCustomXml="prev"/>
    <w:bookmarkStart w:id="147" w:name="_Hlk10472110" w:displacedByCustomXml="next"/>
    <w:bookmarkStart w:id="148" w:name="_Hlk10472118" w:displacedByCustomXml="next"/>
    <w:sdt>
      <w:sdtPr>
        <w:rPr>
          <w:rFonts w:hint="eastAsia"/>
        </w:rPr>
        <w:alias w:val="模块:其他说明："/>
        <w:tag w:val="_SEC_e3d4d5136ad847a0a66a1c4edca28c29"/>
        <w:id w:val="26283556"/>
        <w:lock w:val="sdtLocked"/>
        <w:placeholder>
          <w:docPart w:val="GBC22222222222222222222222222222"/>
        </w:placeholder>
      </w:sdtPr>
      <w:sdtEndPr>
        <w:rPr>
          <w:rFonts w:hint="default"/>
          <w:szCs w:val="21"/>
        </w:rPr>
      </w:sdtEndPr>
      <w:sdtContent>
        <w:p w:rsidR="00DA590C" w:rsidRDefault="00DA590C">
          <w:r>
            <w:rPr>
              <w:rFonts w:hint="eastAsia"/>
            </w:rPr>
            <w:t>其他</w:t>
          </w:r>
          <w:r>
            <w:t>说明</w:t>
          </w:r>
          <w:r>
            <w:rPr>
              <w:rFonts w:hint="eastAsia"/>
            </w:rPr>
            <w:t>：</w:t>
          </w:r>
          <w:bookmarkEnd w:id="147"/>
        </w:p>
        <w:sdt>
          <w:sdtPr>
            <w:alias w:val="是否适用：其他权益工具投资其他说明[双击切换]"/>
            <w:tag w:val="_GBC_9bd79d8d324a4f4c984344781e18ee35"/>
            <w:id w:val="26283555"/>
            <w:lock w:val="sdtLocked"/>
            <w:placeholder>
              <w:docPart w:val="GBC22222222222222222222222222222"/>
            </w:placeholder>
          </w:sdtPr>
          <w:sdtContent>
            <w:p w:rsidR="00677050" w:rsidRDefault="003E1C3B" w:rsidP="00DA590C">
              <w:r>
                <w:fldChar w:fldCharType="begin"/>
              </w:r>
              <w:r w:rsidR="00677050">
                <w:instrText xml:space="preserve"> MACROBUTTON  SnrToggleCheckbox √适用 </w:instrText>
              </w:r>
              <w:r>
                <w:fldChar w:fldCharType="end"/>
              </w:r>
              <w:r>
                <w:fldChar w:fldCharType="begin"/>
              </w:r>
              <w:r w:rsidR="00677050">
                <w:instrText xml:space="preserve"> MACROBUTTON  SnrToggleCheckbox □不适用 </w:instrText>
              </w:r>
              <w:r>
                <w:fldChar w:fldCharType="end"/>
              </w:r>
            </w:p>
          </w:sdtContent>
        </w:sdt>
        <w:sdt>
          <w:sdtPr>
            <w:rPr>
              <w:szCs w:val="21"/>
            </w:rPr>
            <w:alias w:val="其他权益工具投资其他说明"/>
            <w:tag w:val="_GBC_2ddf2f7c39904ba79afaefe2bbb25ad8"/>
            <w:id w:val="-1116982414"/>
            <w:lock w:val="sdtLocked"/>
          </w:sdtPr>
          <w:sdtContent>
            <w:p w:rsidR="00677050" w:rsidRPr="00331C17" w:rsidRDefault="00331C17" w:rsidP="006D49A9">
              <w:pPr>
                <w:snapToGrid w:val="0"/>
                <w:spacing w:line="300" w:lineRule="auto"/>
                <w:ind w:firstLineChars="200" w:firstLine="420"/>
                <w:rPr>
                  <w:color w:val="000000" w:themeColor="text1"/>
                  <w:szCs w:val="21"/>
                </w:rPr>
              </w:pPr>
              <w:r w:rsidRPr="006D49A9">
                <w:rPr>
                  <w:rFonts w:hint="eastAsia"/>
                  <w:szCs w:val="21"/>
                </w:rPr>
                <w:t>期末其他权益工具</w:t>
              </w:r>
              <w:proofErr w:type="gramStart"/>
              <w:r w:rsidRPr="006D49A9">
                <w:rPr>
                  <w:rFonts w:hint="eastAsia"/>
                  <w:szCs w:val="21"/>
                </w:rPr>
                <w:t>投资较期初</w:t>
              </w:r>
              <w:proofErr w:type="gramEnd"/>
              <w:r w:rsidRPr="006D49A9">
                <w:rPr>
                  <w:rFonts w:hint="eastAsia"/>
                  <w:szCs w:val="21"/>
                </w:rPr>
                <w:t>减少</w:t>
              </w:r>
              <w:r w:rsidRPr="006D49A9">
                <w:rPr>
                  <w:szCs w:val="21"/>
                </w:rPr>
                <w:t>50.00%，主要系计提其他权益工具投资减值准备所致。</w:t>
              </w:r>
            </w:p>
          </w:sdtContent>
        </w:sdt>
        <w:p w:rsidR="00DA590C" w:rsidRDefault="003E1C3B">
          <w:pPr>
            <w:rPr>
              <w:szCs w:val="21"/>
            </w:rPr>
          </w:pPr>
        </w:p>
      </w:sdtContent>
    </w:sdt>
    <w:bookmarkEnd w:id="148" w:displacedByCustomXml="prev"/>
    <w:bookmarkStart w:id="149" w:name="_Hlk10472259" w:displacedByCustomXml="next"/>
    <w:sdt>
      <w:sdtPr>
        <w:rPr>
          <w:rFonts w:ascii="宋体" w:hAnsi="宋体" w:cs="宋体" w:hint="eastAsia"/>
          <w:b w:val="0"/>
          <w:bCs w:val="0"/>
          <w:kern w:val="0"/>
          <w:szCs w:val="21"/>
        </w:rPr>
        <w:alias w:val="模块:其他非流动金融资产"/>
        <w:tag w:val="_SEC_6895bb6903584ff780f3500311ed1560"/>
        <w:id w:val="26283558"/>
        <w:lock w:val="sdtLocked"/>
        <w:placeholder>
          <w:docPart w:val="GBC22222222222222222222222222222"/>
        </w:placeholder>
      </w:sdtPr>
      <w:sdtEndPr>
        <w:rPr>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其他非流动金融资产</w:t>
          </w:r>
        </w:p>
        <w:sdt>
          <w:sdtPr>
            <w:alias w:val="是否适用：其他非流动金融资产[双击切换]"/>
            <w:tag w:val="_GBC_39a16d6030db4b008bd8e70705c49dd5"/>
            <w:id w:val="26283557"/>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149" w:displacedByCustomXml="prev"/>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投资性房地产</w:t>
      </w:r>
    </w:p>
    <w:p w:rsidR="00DA590C" w:rsidRDefault="00DA590C">
      <w:r>
        <w:t>投资性房地产</w:t>
      </w:r>
      <w:r>
        <w:rPr>
          <w:rFonts w:hint="eastAsia"/>
        </w:rPr>
        <w:t>计量模式</w:t>
      </w:r>
    </w:p>
    <w:sdt>
      <w:sdtPr>
        <w:rPr>
          <w:rFonts w:hint="eastAsia"/>
          <w:b/>
          <w:bCs/>
          <w:szCs w:val="21"/>
        </w:rPr>
        <w:alias w:val="选项模块:不适用"/>
        <w:tag w:val="_GBC_3910517a603f4979b551ec278644d4e0"/>
        <w:id w:val="26283560"/>
        <w:placeholder>
          <w:docPart w:val="GBC22222222222222222222222222222"/>
        </w:placeholder>
      </w:sdtPr>
      <w:sdtEndPr>
        <w:rPr>
          <w:b w:val="0"/>
          <w:bCs w:val="0"/>
          <w:szCs w:val="24"/>
        </w:rPr>
      </w:sdtEndPr>
      <w:sdtContent>
        <w:p w:rsidR="009F6E80" w:rsidRPr="002C4641" w:rsidRDefault="009F6E80" w:rsidP="002C4641">
          <w:pPr>
            <w:ind w:right="283"/>
            <w:rPr>
              <w:szCs w:val="21"/>
            </w:rPr>
          </w:pPr>
          <w:r>
            <w:rPr>
              <w:rFonts w:hint="eastAsia"/>
              <w:szCs w:val="21"/>
            </w:rPr>
            <w:t>不</w:t>
          </w:r>
          <w:sdt>
            <w:sdtPr>
              <w:rPr>
                <w:rFonts w:hint="eastAsia"/>
                <w:szCs w:val="21"/>
              </w:rPr>
              <w:tag w:val="_PLD_b96b9a0d652c42729d37043ca500e287"/>
              <w:id w:val="922457440"/>
              <w:lock w:val="sdtLocked"/>
            </w:sdtPr>
            <w:sdtContent>
              <w:r>
                <w:rPr>
                  <w:rFonts w:hint="eastAsia"/>
                  <w:szCs w:val="21"/>
                </w:rPr>
                <w:t>适</w:t>
              </w:r>
            </w:sdtContent>
          </w:sdt>
          <w:r>
            <w:rPr>
              <w:rFonts w:hint="eastAsia"/>
              <w:szCs w:val="21"/>
            </w:rPr>
            <w:t>用</w:t>
          </w:r>
        </w:p>
        <w:p w:rsidR="00DA590C" w:rsidRPr="00DA590C" w:rsidRDefault="003E1C3B" w:rsidP="00DA590C"/>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固定资产</w:t>
      </w:r>
    </w:p>
    <w:bookmarkStart w:id="150" w:name="_Hlk10472369" w:displacedByCustomXml="next"/>
    <w:sdt>
      <w:sdtPr>
        <w:rPr>
          <w:rFonts w:ascii="宋体" w:hAnsi="宋体" w:cs="宋体" w:hint="eastAsia"/>
          <w:b w:val="0"/>
          <w:bCs w:val="0"/>
          <w:kern w:val="0"/>
          <w:szCs w:val="24"/>
        </w:rPr>
        <w:alias w:val="模块:固定资产项目列示"/>
        <w:tag w:val="_SEC_d216074d2ae442239dbb6f5f9b7a5d89"/>
        <w:id w:val="26283571"/>
        <w:lock w:val="sdtLocked"/>
        <w:placeholder>
          <w:docPart w:val="GBC22222222222222222222222222222"/>
        </w:placeholder>
      </w:sdtPr>
      <w:sdtEndPr>
        <w:rPr>
          <w:rFonts w:hint="default"/>
          <w:szCs w:val="21"/>
        </w:rPr>
      </w:sdtEndPr>
      <w:sdtContent>
        <w:p w:rsidR="00DA590C" w:rsidRDefault="00DA590C">
          <w:pPr>
            <w:pStyle w:val="4"/>
            <w:tabs>
              <w:tab w:val="left" w:pos="588"/>
            </w:tabs>
            <w:rPr>
              <w:rFonts w:ascii="宋体" w:hAnsi="宋体"/>
            </w:rPr>
          </w:pPr>
          <w:r>
            <w:rPr>
              <w:rFonts w:ascii="宋体" w:hAnsi="宋体" w:hint="eastAsia"/>
            </w:rPr>
            <w:t>项目列示</w:t>
          </w:r>
        </w:p>
        <w:sdt>
          <w:sdtPr>
            <w:alias w:val="是否适用：固定资产分类列示[双击切换]"/>
            <w:tag w:val="_GBC_73d82e583dcc4330bebfeb83abd5f5bb"/>
            <w:id w:val="2628356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固定资产分类列示"/>
              <w:tag w:val="_GBC_1ddbfde119544f109a3b12a48ffde12d"/>
              <w:id w:val="262835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fcb83ec59024431d9f3167f55c1ae7c0"/>
              <w:id w:val="262835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A590C" w:rsidTr="00510B81">
            <w:sdt>
              <w:sdtPr>
                <w:tag w:val="_PLD_8242dd3761084b5fa8943b910dbdbe45"/>
                <w:id w:val="26283564"/>
                <w:lock w:val="sdtLocked"/>
              </w:sdtPr>
              <w:sdtContent>
                <w:tc>
                  <w:tcPr>
                    <w:tcW w:w="1828" w:type="pct"/>
                    <w:shd w:val="clear" w:color="auto" w:fill="auto"/>
                    <w:vAlign w:val="center"/>
                  </w:tcPr>
                  <w:p w:rsidR="00DA590C" w:rsidRDefault="00DA590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666df388ce2f4405af4694ebf5c112ca"/>
                <w:id w:val="26283565"/>
                <w:lock w:val="sdtLocked"/>
              </w:sdtPr>
              <w:sdtContent>
                <w:tc>
                  <w:tcPr>
                    <w:tcW w:w="1582" w:type="pct"/>
                    <w:shd w:val="clear" w:color="auto" w:fill="auto"/>
                    <w:vAlign w:val="center"/>
                  </w:tcPr>
                  <w:p w:rsidR="00DA590C" w:rsidRDefault="00DA590C">
                    <w:pPr>
                      <w:jc w:val="center"/>
                      <w:rPr>
                        <w:szCs w:val="21"/>
                      </w:rPr>
                    </w:pPr>
                    <w:r>
                      <w:rPr>
                        <w:rFonts w:hint="eastAsia"/>
                        <w:szCs w:val="21"/>
                      </w:rPr>
                      <w:t>期末余额</w:t>
                    </w:r>
                  </w:p>
                </w:tc>
              </w:sdtContent>
            </w:sdt>
            <w:sdt>
              <w:sdtPr>
                <w:tag w:val="_PLD_ca4fd9ec8b6a43259f78c36475f04e58"/>
                <w:id w:val="26283566"/>
                <w:lock w:val="sdtLocked"/>
              </w:sdtPr>
              <w:sdtContent>
                <w:tc>
                  <w:tcPr>
                    <w:tcW w:w="1590" w:type="pct"/>
                    <w:shd w:val="clear" w:color="auto" w:fill="auto"/>
                    <w:vAlign w:val="center"/>
                  </w:tcPr>
                  <w:p w:rsidR="00DA590C" w:rsidRDefault="00DA590C">
                    <w:pPr>
                      <w:jc w:val="center"/>
                      <w:rPr>
                        <w:szCs w:val="21"/>
                      </w:rPr>
                    </w:pPr>
                    <w:r>
                      <w:rPr>
                        <w:rFonts w:hint="eastAsia"/>
                        <w:szCs w:val="21"/>
                      </w:rPr>
                      <w:t>期初余额</w:t>
                    </w:r>
                  </w:p>
                </w:tc>
              </w:sdtContent>
            </w:sdt>
          </w:tr>
          <w:tr w:rsidR="00DA590C" w:rsidTr="00DA590C">
            <w:sdt>
              <w:sdtPr>
                <w:tag w:val="_PLD_722c53058dad410fa612baf9cbff9bc1"/>
                <w:id w:val="26283567"/>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sdtContent>
            </w:sdt>
            <w:tc>
              <w:tcPr>
                <w:tcW w:w="1582" w:type="pct"/>
                <w:shd w:val="clear" w:color="auto" w:fill="auto"/>
                <w:vAlign w:val="center"/>
              </w:tcPr>
              <w:p w:rsidR="00DA590C" w:rsidRDefault="00DA590C" w:rsidP="00DA590C">
                <w:pPr>
                  <w:jc w:val="right"/>
                  <w:rPr>
                    <w:sz w:val="24"/>
                  </w:rPr>
                </w:pPr>
                <w:r>
                  <w:t>629,393,538.01</w:t>
                </w:r>
              </w:p>
            </w:tc>
            <w:tc>
              <w:tcPr>
                <w:tcW w:w="1590" w:type="pct"/>
                <w:shd w:val="clear" w:color="auto" w:fill="auto"/>
                <w:vAlign w:val="center"/>
              </w:tcPr>
              <w:p w:rsidR="00DA590C" w:rsidRDefault="00DA590C" w:rsidP="00DA590C">
                <w:pPr>
                  <w:jc w:val="right"/>
                  <w:rPr>
                    <w:sz w:val="24"/>
                  </w:rPr>
                </w:pPr>
                <w:r>
                  <w:t>664,300,022.73</w:t>
                </w:r>
              </w:p>
            </w:tc>
          </w:tr>
          <w:tr w:rsidR="00DA590C" w:rsidTr="00510B81">
            <w:sdt>
              <w:sdtPr>
                <w:tag w:val="_PLD_2f47b0a195064c638089bc384523b564"/>
                <w:id w:val="26283568"/>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sdtContent>
            </w:sdt>
            <w:tc>
              <w:tcPr>
                <w:tcW w:w="1582" w:type="pct"/>
                <w:shd w:val="clear" w:color="auto" w:fill="auto"/>
              </w:tcPr>
              <w:p w:rsidR="00DA590C" w:rsidRDefault="00DA590C" w:rsidP="00DA590C">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DA590C" w:rsidRDefault="00DA590C" w:rsidP="00DA590C">
                <w:pPr>
                  <w:tabs>
                    <w:tab w:val="right" w:pos="3690"/>
                    <w:tab w:val="right" w:pos="5130"/>
                    <w:tab w:val="right" w:pos="6030"/>
                    <w:tab w:val="right" w:pos="7650"/>
                    <w:tab w:val="right" w:pos="9270"/>
                  </w:tabs>
                  <w:adjustRightInd w:val="0"/>
                  <w:snapToGrid w:val="0"/>
                  <w:jc w:val="right"/>
                  <w:rPr>
                    <w:szCs w:val="21"/>
                  </w:rPr>
                </w:pPr>
              </w:p>
            </w:tc>
          </w:tr>
          <w:tr w:rsidR="00DA590C" w:rsidTr="00DA590C">
            <w:sdt>
              <w:sdtPr>
                <w:tag w:val="_PLD_c4125b2326324bf0b90cbe28b521a568"/>
                <w:id w:val="26283569"/>
                <w:lock w:val="sdtLocked"/>
              </w:sdtPr>
              <w:sdtContent>
                <w:tc>
                  <w:tcPr>
                    <w:tcW w:w="1828" w:type="pct"/>
                    <w:shd w:val="clear" w:color="auto" w:fill="auto"/>
                    <w:vAlign w:val="center"/>
                  </w:tcPr>
                  <w:p w:rsidR="00DA590C" w:rsidRDefault="00DA590C">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DA590C" w:rsidRDefault="00DA590C" w:rsidP="00DA590C">
                <w:pPr>
                  <w:jc w:val="right"/>
                  <w:rPr>
                    <w:sz w:val="24"/>
                  </w:rPr>
                </w:pPr>
                <w:r>
                  <w:t>629,393,538.01</w:t>
                </w:r>
              </w:p>
            </w:tc>
            <w:tc>
              <w:tcPr>
                <w:tcW w:w="1590" w:type="pct"/>
                <w:shd w:val="clear" w:color="auto" w:fill="auto"/>
                <w:vAlign w:val="center"/>
              </w:tcPr>
              <w:p w:rsidR="00DA590C" w:rsidRDefault="00DA590C" w:rsidP="00DA590C">
                <w:pPr>
                  <w:jc w:val="right"/>
                  <w:rPr>
                    <w:sz w:val="24"/>
                  </w:rPr>
                </w:pPr>
                <w:r>
                  <w:t>664,300,022.73</w:t>
                </w:r>
              </w:p>
            </w:tc>
          </w:tr>
        </w:tbl>
        <w:p w:rsidR="00DA590C" w:rsidRDefault="00DA590C">
          <w:bookmarkStart w:id="151" w:name="_Hlk10472389"/>
          <w:bookmarkStart w:id="152" w:name="_Hlk10472397"/>
          <w:bookmarkEnd w:id="150"/>
          <w:r>
            <w:rPr>
              <w:rFonts w:hint="eastAsia"/>
              <w:szCs w:val="21"/>
            </w:rPr>
            <w:t>其他说明：</w:t>
          </w:r>
          <w:bookmarkEnd w:id="151"/>
        </w:p>
        <w:p w:rsidR="00DA590C" w:rsidRDefault="003E1C3B">
          <w:pPr>
            <w:rPr>
              <w:szCs w:val="21"/>
            </w:rPr>
          </w:pPr>
          <w:sdt>
            <w:sdtPr>
              <w:rPr>
                <w:szCs w:val="21"/>
              </w:rPr>
              <w:alias w:val="固定资产分类列示其他说明"/>
              <w:tag w:val="_GBC_9028bab58a12485bb8ef4d316280f591"/>
              <w:id w:val="26283570"/>
              <w:lock w:val="sdtLocked"/>
              <w:placeholder>
                <w:docPart w:val="GBC22222222222222222222222222222"/>
              </w:placeholder>
            </w:sdtPr>
            <w:sdtContent>
              <w:r w:rsidR="00DA590C">
                <w:rPr>
                  <w:rFonts w:hint="eastAsia"/>
                  <w:szCs w:val="21"/>
                </w:rPr>
                <w:t>无</w:t>
              </w:r>
            </w:sdtContent>
          </w:sdt>
        </w:p>
      </w:sdtContent>
      <w:bookmarkEnd w:id="152" w:displacedByCustomXml="next"/>
    </w:sdt>
    <w:p w:rsidR="00DA590C" w:rsidRDefault="00DA590C"/>
    <w:p w:rsidR="00DA590C" w:rsidRDefault="00DA590C">
      <w:pPr>
        <w:pStyle w:val="4"/>
        <w:tabs>
          <w:tab w:val="left" w:pos="588"/>
        </w:tabs>
        <w:rPr>
          <w:rFonts w:ascii="宋体" w:hAnsi="宋体"/>
        </w:rPr>
      </w:pPr>
      <w:r>
        <w:rPr>
          <w:rFonts w:ascii="宋体" w:hAnsi="宋体" w:hint="eastAsia"/>
        </w:rPr>
        <w:t>固定资产</w:t>
      </w:r>
    </w:p>
    <w:sdt>
      <w:sdtPr>
        <w:rPr>
          <w:rFonts w:ascii="宋体" w:hAnsi="宋体" w:cs="宋体" w:hint="eastAsia"/>
          <w:b w:val="0"/>
          <w:bCs w:val="0"/>
          <w:kern w:val="0"/>
          <w:szCs w:val="21"/>
        </w:rPr>
        <w:alias w:val="模块:固定资产情况"/>
        <w:tag w:val="_GBC_6b764c2f9af049ba98fb55c66fe083a9"/>
        <w:id w:val="26283607"/>
        <w:lock w:val="sdtLocked"/>
        <w:placeholder>
          <w:docPart w:val="GBC22222222222222222222222222222"/>
        </w:placeholder>
      </w:sdtPr>
      <w:sdtEndPr>
        <w:rPr>
          <w:rFonts w:cstheme="minorBidi"/>
          <w:kern w:val="2"/>
        </w:rPr>
      </w:sdtEndPr>
      <w:sdtContent>
        <w:p w:rsidR="00DA590C" w:rsidRDefault="00DA590C" w:rsidP="004A3A29">
          <w:pPr>
            <w:pStyle w:val="4"/>
            <w:numPr>
              <w:ilvl w:val="0"/>
              <w:numId w:val="62"/>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2628357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62835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6283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963" w:type="pct"/>
            <w:tblInd w:w="-1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080"/>
            <w:gridCol w:w="1322"/>
            <w:gridCol w:w="1561"/>
            <w:gridCol w:w="1275"/>
            <w:gridCol w:w="1277"/>
            <w:gridCol w:w="1411"/>
            <w:gridCol w:w="1680"/>
          </w:tblGrid>
          <w:tr w:rsidR="00DA590C" w:rsidTr="00DA590C">
            <w:sdt>
              <w:sdtPr>
                <w:rPr>
                  <w:rFonts w:asciiTheme="minorEastAsia" w:eastAsiaTheme="minorEastAsia" w:hAnsiTheme="minorEastAsia"/>
                  <w:sz w:val="18"/>
                  <w:szCs w:val="18"/>
                </w:rPr>
                <w:tag w:val="_PLD_1741958de41447b7ac4cbd15ce893c6c"/>
                <w:id w:val="26283575"/>
                <w:lock w:val="sdtLocked"/>
              </w:sdtPr>
              <w:sdtContent>
                <w:tc>
                  <w:tcPr>
                    <w:tcW w:w="98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项目</w:t>
                    </w:r>
                  </w:p>
                </w:tc>
              </w:sdtContent>
            </w:sdt>
            <w:sdt>
              <w:sdtPr>
                <w:rPr>
                  <w:rFonts w:asciiTheme="minorEastAsia" w:eastAsiaTheme="minorEastAsia" w:hAnsiTheme="minorEastAsia" w:hint="eastAsia"/>
                  <w:sz w:val="18"/>
                  <w:szCs w:val="18"/>
                </w:rPr>
                <w:alias w:val="固定资产情况明细-项目名称"/>
                <w:tag w:val="_GBC_936a8499167f477aab1a2942b2fdbdaf"/>
                <w:id w:val="26283576"/>
                <w:lock w:val="sdtLocked"/>
                <w:text/>
              </w:sdtPr>
              <w:sdtConten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房屋及建筑物</w:t>
                    </w:r>
                  </w:p>
                </w:tc>
              </w:sdtContent>
            </w:sdt>
            <w:sdt>
              <w:sdtPr>
                <w:rPr>
                  <w:rFonts w:asciiTheme="minorEastAsia" w:eastAsiaTheme="minorEastAsia" w:hAnsiTheme="minorEastAsia" w:hint="eastAsia"/>
                  <w:sz w:val="18"/>
                  <w:szCs w:val="18"/>
                </w:rPr>
                <w:alias w:val="固定资产情况明细-项目名称"/>
                <w:tag w:val="_GBC_936a8499167f477aab1a2942b2fdbdaf"/>
                <w:id w:val="26283577"/>
                <w:lock w:val="sdtLocked"/>
                <w:text/>
              </w:sdtPr>
              <w:sdtContent>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机器设备</w:t>
                    </w:r>
                  </w:p>
                </w:tc>
              </w:sdtContent>
            </w:sdt>
            <w:sdt>
              <w:sdtPr>
                <w:rPr>
                  <w:rFonts w:asciiTheme="minorEastAsia" w:eastAsiaTheme="minorEastAsia" w:hAnsiTheme="minorEastAsia" w:hint="eastAsia"/>
                  <w:sz w:val="18"/>
                  <w:szCs w:val="18"/>
                </w:rPr>
                <w:alias w:val="固定资产情况明细-项目名称"/>
                <w:tag w:val="_GBC_936a8499167f477aab1a2942b2fdbdaf"/>
                <w:id w:val="26283578"/>
                <w:lock w:val="sdtLocked"/>
                <w:text/>
              </w:sdtPr>
              <w:sdtContent>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运输工具</w:t>
                    </w:r>
                  </w:p>
                </w:tc>
              </w:sdtContent>
            </w:sdt>
            <w:sdt>
              <w:sdtPr>
                <w:rPr>
                  <w:rFonts w:asciiTheme="minorEastAsia" w:eastAsiaTheme="minorEastAsia" w:hAnsiTheme="minorEastAsia" w:hint="eastAsia"/>
                  <w:sz w:val="18"/>
                  <w:szCs w:val="18"/>
                </w:rPr>
                <w:alias w:val="固定资产情况明细-项目名称"/>
                <w:tag w:val="_GBC_936a8499167f477aab1a2942b2fdbdaf"/>
                <w:id w:val="26283579"/>
                <w:lock w:val="sdtLocked"/>
                <w:text/>
              </w:sdtPr>
              <w:sdtContent>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仪器仪表</w:t>
                    </w:r>
                  </w:p>
                </w:tc>
              </w:sdtContent>
            </w:sdt>
            <w:sdt>
              <w:sdtPr>
                <w:rPr>
                  <w:rFonts w:asciiTheme="minorEastAsia" w:eastAsiaTheme="minorEastAsia" w:hAnsiTheme="minorEastAsia" w:hint="eastAsia"/>
                  <w:sz w:val="18"/>
                  <w:szCs w:val="18"/>
                </w:rPr>
                <w:alias w:val="固定资产情况明细-项目名称"/>
                <w:tag w:val="_GBC_936a8499167f477aab1a2942b2fdbdaf"/>
                <w:id w:val="26283580"/>
                <w:lock w:val="sdtLocked"/>
                <w:text/>
              </w:sdtPr>
              <w:sdtContent>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其他设备</w:t>
                    </w:r>
                  </w:p>
                </w:tc>
              </w:sdtContent>
            </w:sdt>
            <w:sdt>
              <w:sdtPr>
                <w:rPr>
                  <w:rFonts w:asciiTheme="minorEastAsia" w:eastAsiaTheme="minorEastAsia" w:hAnsiTheme="minorEastAsia"/>
                  <w:sz w:val="18"/>
                  <w:szCs w:val="18"/>
                </w:rPr>
                <w:tag w:val="_PLD_0b635f975b4949dbb798f88c3dcf1d8d"/>
                <w:id w:val="26283581"/>
                <w:lock w:val="sdtLocked"/>
              </w:sdtPr>
              <w:sdtContent>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合计</w:t>
                    </w:r>
                  </w:p>
                </w:tc>
              </w:sdtContent>
            </w:sdt>
          </w:tr>
          <w:tr w:rsidR="00DA590C" w:rsidTr="00DA590C">
            <w:sdt>
              <w:sdtPr>
                <w:rPr>
                  <w:rFonts w:asciiTheme="minorEastAsia" w:eastAsiaTheme="minorEastAsia" w:hAnsiTheme="minorEastAsia"/>
                  <w:sz w:val="18"/>
                  <w:szCs w:val="18"/>
                </w:rPr>
                <w:tag w:val="_PLD_e1d4e79d72fd45cc925f8729ecef795c"/>
                <w:id w:val="26283582"/>
                <w:lock w:val="sdtLocked"/>
              </w:sdtPr>
              <w:sdtContent>
                <w:tc>
                  <w:tcPr>
                    <w:tcW w:w="981" w:type="pct"/>
                    <w:shd w:val="clear" w:color="auto" w:fill="auto"/>
                  </w:tcPr>
                  <w:p w:rsidR="00DA590C" w:rsidRPr="00C370EE" w:rsidRDefault="00DA590C" w:rsidP="00DA590C">
                    <w:pP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一、账面原值：</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76089fd0a4a0479c8c1f36c514cb7ecd"/>
                <w:id w:val="26283583"/>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1.</w:t>
                    </w:r>
                    <w:r w:rsidRPr="00C370EE">
                      <w:rPr>
                        <w:rFonts w:asciiTheme="minorEastAsia" w:eastAsiaTheme="minorEastAsia" w:hAnsiTheme="minorEastAsia" w:hint="eastAsia"/>
                        <w:sz w:val="18"/>
                        <w:szCs w:val="18"/>
                      </w:rPr>
                      <w:t>期初余额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334,521,807.16</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1,197,853,489.19</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7,557,288.30</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6,803,575.99</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18,070,438.18</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1,564,806,598.82</w:t>
                </w:r>
              </w:p>
            </w:tc>
          </w:tr>
          <w:tr w:rsidR="00DA590C" w:rsidTr="00DA590C">
            <w:sdt>
              <w:sdtPr>
                <w:rPr>
                  <w:rFonts w:asciiTheme="minorEastAsia" w:eastAsiaTheme="minorEastAsia" w:hAnsiTheme="minorEastAsia"/>
                  <w:sz w:val="18"/>
                  <w:szCs w:val="18"/>
                </w:rPr>
                <w:tag w:val="_PLD_ee436c0e086043f0a5f400c99fbf0df9"/>
                <w:id w:val="26283584"/>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2.</w:t>
                    </w:r>
                    <w:r w:rsidRPr="00C370EE">
                      <w:rPr>
                        <w:rFonts w:asciiTheme="minorEastAsia" w:eastAsiaTheme="minorEastAsia" w:hAnsiTheme="minorEastAsia" w:hint="eastAsia"/>
                        <w:sz w:val="18"/>
                        <w:szCs w:val="18"/>
                      </w:rPr>
                      <w:t>本期增加金额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3,981,703.19</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159,115.04</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1,180,111.97</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205,646.02</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5,526,576.22</w:t>
                </w:r>
              </w:p>
            </w:tc>
          </w:tr>
          <w:tr w:rsidR="00DA590C" w:rsidTr="00DA590C">
            <w:sdt>
              <w:sdtPr>
                <w:rPr>
                  <w:rFonts w:asciiTheme="minorEastAsia" w:eastAsiaTheme="minorEastAsia" w:hAnsiTheme="minorEastAsia"/>
                  <w:sz w:val="18"/>
                  <w:szCs w:val="18"/>
                </w:rPr>
                <w:tag w:val="_PLD_52f208e0e9cd4154b48b25225e9d4e33"/>
                <w:id w:val="26283585"/>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（1）购置</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3,981,703.19</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159,115.04</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1,180,111.97</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205,646.02</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5,526,576.22</w:t>
                </w:r>
              </w:p>
            </w:tc>
          </w:tr>
          <w:tr w:rsidR="00DA590C" w:rsidTr="00DA590C">
            <w:sdt>
              <w:sdtPr>
                <w:rPr>
                  <w:rFonts w:asciiTheme="minorEastAsia" w:eastAsiaTheme="minorEastAsia" w:hAnsiTheme="minorEastAsia"/>
                  <w:sz w:val="18"/>
                  <w:szCs w:val="18"/>
                </w:rPr>
                <w:tag w:val="_PLD_c449c35eb24a41ae87b7fabcc7ac49f2"/>
                <w:id w:val="26283586"/>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（2）在建工程转入</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dfb162daa7694866a1c4e80fabb81d52"/>
                <w:id w:val="26283587"/>
                <w:lock w:val="sdtLocked"/>
              </w:sdtPr>
              <w:sdtContent>
                <w:tc>
                  <w:tcPr>
                    <w:tcW w:w="981" w:type="pct"/>
                    <w:shd w:val="clear" w:color="auto" w:fill="auto"/>
                  </w:tcPr>
                  <w:p w:rsidR="00DA590C" w:rsidRPr="00C370EE" w:rsidRDefault="00DA590C" w:rsidP="00DA590C">
                    <w:pPr>
                      <w:ind w:firstLineChars="250" w:firstLine="45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3.本期减少金额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28,244,672.73</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456,571.00</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145,231.90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28,846,475.63</w:t>
                </w:r>
              </w:p>
            </w:tc>
          </w:tr>
          <w:tr w:rsidR="00DA590C" w:rsidTr="00DA590C">
            <w:sdt>
              <w:sdtPr>
                <w:rPr>
                  <w:rFonts w:asciiTheme="minorEastAsia" w:eastAsiaTheme="minorEastAsia" w:hAnsiTheme="minorEastAsia"/>
                  <w:sz w:val="18"/>
                  <w:szCs w:val="18"/>
                </w:rPr>
                <w:tag w:val="_PLD_fee37578c2514ed28988969e830aeae7"/>
                <w:id w:val="26283588"/>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（1）处置或报废</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28,244,672.73</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456,571.00</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145,231.90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28,846,475.63</w:t>
                </w:r>
              </w:p>
            </w:tc>
          </w:tr>
          <w:tr w:rsidR="00DA590C" w:rsidTr="00DA590C">
            <w:sdt>
              <w:sdtPr>
                <w:rPr>
                  <w:rFonts w:asciiTheme="minorEastAsia" w:eastAsiaTheme="minorEastAsia" w:hAnsiTheme="minorEastAsia"/>
                  <w:sz w:val="18"/>
                  <w:szCs w:val="18"/>
                </w:rPr>
                <w:tag w:val="_PLD_249206a916954d19ba9495bb5be5eb90"/>
                <w:id w:val="26283589"/>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4.期末余额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334,521,807.16</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1,173,590,519.65</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7,259,832.34</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7,983,687.96</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18,130,852.30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1,541,486,699.41</w:t>
                </w:r>
              </w:p>
            </w:tc>
          </w:tr>
          <w:tr w:rsidR="00DA590C" w:rsidTr="00DA590C">
            <w:sdt>
              <w:sdtPr>
                <w:rPr>
                  <w:rFonts w:asciiTheme="minorEastAsia" w:eastAsiaTheme="minorEastAsia" w:hAnsiTheme="minorEastAsia"/>
                  <w:sz w:val="18"/>
                  <w:szCs w:val="18"/>
                </w:rPr>
                <w:tag w:val="_PLD_3b9a984e6e834331844252acd1c6a321"/>
                <w:id w:val="26283590"/>
                <w:lock w:val="sdtLocked"/>
              </w:sdtPr>
              <w:sdtContent>
                <w:tc>
                  <w:tcPr>
                    <w:tcW w:w="981" w:type="pct"/>
                    <w:shd w:val="clear" w:color="auto" w:fill="auto"/>
                  </w:tcPr>
                  <w:p w:rsidR="00DA590C" w:rsidRPr="00C370EE" w:rsidRDefault="00DA590C" w:rsidP="00DA590C">
                    <w:pP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二、累计折旧</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f4ae2b083a314e62b85f562d3dbe5c24"/>
                <w:id w:val="26283591"/>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1.</w:t>
                    </w:r>
                    <w:r w:rsidRPr="00C370EE">
                      <w:rPr>
                        <w:rFonts w:asciiTheme="minorEastAsia" w:eastAsiaTheme="minorEastAsia" w:hAnsiTheme="minorEastAsia" w:hint="eastAsia"/>
                        <w:sz w:val="18"/>
                        <w:szCs w:val="18"/>
                      </w:rPr>
                      <w:t>期初余额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91,756,188.72</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681,255,954.85</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5,700,790.47</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4,421,112.21</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10,166,331.84</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793,300,378.09</w:t>
                </w:r>
              </w:p>
            </w:tc>
          </w:tr>
          <w:tr w:rsidR="00DA590C" w:rsidTr="00DA590C">
            <w:sdt>
              <w:sdtPr>
                <w:rPr>
                  <w:rFonts w:asciiTheme="minorEastAsia" w:eastAsiaTheme="minorEastAsia" w:hAnsiTheme="minorEastAsia"/>
                  <w:sz w:val="18"/>
                  <w:szCs w:val="18"/>
                </w:rPr>
                <w:tag w:val="_PLD_5f15b887e02c4ec6b52b0f15c4e97c9c"/>
                <w:id w:val="26283592"/>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2.</w:t>
                    </w:r>
                    <w:r w:rsidRPr="00C370EE">
                      <w:rPr>
                        <w:rFonts w:asciiTheme="minorEastAsia" w:eastAsiaTheme="minorEastAsia" w:hAnsiTheme="minorEastAsia" w:hint="eastAsia"/>
                        <w:sz w:val="18"/>
                        <w:szCs w:val="18"/>
                      </w:rPr>
                      <w:t>本期增加金额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5,316,220.20</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32,228,127.79</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301,506.42</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429,225.62</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599,538.52</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38,874,618.55</w:t>
                </w:r>
              </w:p>
            </w:tc>
          </w:tr>
          <w:tr w:rsidR="00DA590C" w:rsidTr="00DA590C">
            <w:sdt>
              <w:sdtPr>
                <w:rPr>
                  <w:rFonts w:asciiTheme="minorEastAsia" w:eastAsiaTheme="minorEastAsia" w:hAnsiTheme="minorEastAsia"/>
                  <w:sz w:val="18"/>
                  <w:szCs w:val="18"/>
                </w:rPr>
                <w:tag w:val="_PLD_8957ada504474bfcb99282b7912be7e4"/>
                <w:id w:val="26283593"/>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（1）计提</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5,316,220.20</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32,228,127.79</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301,506.42</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429,225.62</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599,538.52</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38,874,618.55</w:t>
                </w:r>
              </w:p>
            </w:tc>
          </w:tr>
          <w:tr w:rsidR="00DA590C" w:rsidTr="00DA590C">
            <w:sdt>
              <w:sdtPr>
                <w:rPr>
                  <w:rFonts w:asciiTheme="minorEastAsia" w:eastAsiaTheme="minorEastAsia" w:hAnsiTheme="minorEastAsia"/>
                  <w:sz w:val="18"/>
                  <w:szCs w:val="18"/>
                </w:rPr>
                <w:tag w:val="_PLD_ec9558ad6e194439bc7519617b9fda17"/>
                <w:id w:val="26283594"/>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3.本期减少金额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23,774,746.62</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380,006.83</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40,166.00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24,194,919.45</w:t>
                </w:r>
              </w:p>
            </w:tc>
          </w:tr>
          <w:tr w:rsidR="00DA590C" w:rsidTr="00DA590C">
            <w:sdt>
              <w:sdtPr>
                <w:rPr>
                  <w:rFonts w:asciiTheme="minorEastAsia" w:eastAsiaTheme="minorEastAsia" w:hAnsiTheme="minorEastAsia"/>
                  <w:sz w:val="18"/>
                  <w:szCs w:val="18"/>
                </w:rPr>
                <w:tag w:val="_PLD_5ee3d83bd53d480fa0f8ca39eef2375d"/>
                <w:id w:val="26283595"/>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（1）处置或报废</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23,774,746.62</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380,006.83</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40,166.00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24,194,919.45</w:t>
                </w:r>
              </w:p>
            </w:tc>
          </w:tr>
          <w:tr w:rsidR="00DA590C" w:rsidTr="00DA590C">
            <w:sdt>
              <w:sdtPr>
                <w:rPr>
                  <w:rFonts w:asciiTheme="minorEastAsia" w:eastAsiaTheme="minorEastAsia" w:hAnsiTheme="minorEastAsia"/>
                  <w:sz w:val="18"/>
                  <w:szCs w:val="18"/>
                </w:rPr>
                <w:tag w:val="_PLD_6eaa2035e58e4e21885400a2e0bb3a60"/>
                <w:id w:val="26283596"/>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4.期末余额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97,072,408.92</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689,709,336.02</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5,622,290.06</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4,850,337.83</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10,725,704.36</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807,980,077.19</w:t>
                </w:r>
              </w:p>
            </w:tc>
          </w:tr>
          <w:tr w:rsidR="00DA590C" w:rsidTr="00DA590C">
            <w:sdt>
              <w:sdtPr>
                <w:rPr>
                  <w:rFonts w:asciiTheme="minorEastAsia" w:eastAsiaTheme="minorEastAsia" w:hAnsiTheme="minorEastAsia"/>
                  <w:sz w:val="18"/>
                  <w:szCs w:val="18"/>
                </w:rPr>
                <w:tag w:val="_PLD_662c84047b6d41648e46d047cc9b134a"/>
                <w:id w:val="26283597"/>
                <w:lock w:val="sdtLocked"/>
              </w:sdtPr>
              <w:sdtContent>
                <w:tc>
                  <w:tcPr>
                    <w:tcW w:w="981" w:type="pct"/>
                    <w:shd w:val="clear" w:color="auto" w:fill="auto"/>
                  </w:tcPr>
                  <w:p w:rsidR="00DA590C" w:rsidRPr="00C370EE" w:rsidRDefault="00DA590C" w:rsidP="00DA590C">
                    <w:pP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三、减值准备</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ca34fab5808d492588c9f9773f2bb656"/>
                <w:id w:val="26283598"/>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1.</w:t>
                    </w:r>
                    <w:r w:rsidRPr="00C370EE">
                      <w:rPr>
                        <w:rFonts w:asciiTheme="minorEastAsia" w:eastAsiaTheme="minorEastAsia" w:hAnsiTheme="minorEastAsia" w:hint="eastAsia"/>
                        <w:sz w:val="18"/>
                        <w:szCs w:val="18"/>
                      </w:rPr>
                      <w:t>期初余额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106,050,741.23</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123,672.35</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82,171.48</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949,612.94</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107,206,198.00</w:t>
                </w:r>
              </w:p>
            </w:tc>
          </w:tr>
          <w:tr w:rsidR="00DA590C" w:rsidTr="00DA590C">
            <w:sdt>
              <w:sdtPr>
                <w:rPr>
                  <w:rFonts w:asciiTheme="minorEastAsia" w:eastAsiaTheme="minorEastAsia" w:hAnsiTheme="minorEastAsia"/>
                  <w:sz w:val="18"/>
                  <w:szCs w:val="18"/>
                </w:rPr>
                <w:tag w:val="_PLD_558d8ea305db4595a0aa4db4612e68ec"/>
                <w:id w:val="26283599"/>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sz w:val="18"/>
                        <w:szCs w:val="18"/>
                      </w:rPr>
                      <w:t>2.</w:t>
                    </w:r>
                    <w:r w:rsidRPr="00C370EE">
                      <w:rPr>
                        <w:rFonts w:asciiTheme="minorEastAsia" w:eastAsiaTheme="minorEastAsia" w:hAnsiTheme="minorEastAsia" w:hint="eastAsia"/>
                        <w:sz w:val="18"/>
                        <w:szCs w:val="18"/>
                      </w:rPr>
                      <w:t>本期增加金额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433ae6be63a842f9b3c972bb56b0616a"/>
                <w:id w:val="26283600"/>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（1）计提</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9f06e7f0e71e4a3aa190d3fcd09490fc"/>
                <w:id w:val="26283601"/>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3.本期减少金额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3,070,063.37</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23,050.42</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3,093,113.79</w:t>
                </w:r>
              </w:p>
            </w:tc>
          </w:tr>
          <w:tr w:rsidR="00DA590C" w:rsidTr="00DA590C">
            <w:sdt>
              <w:sdtPr>
                <w:rPr>
                  <w:rFonts w:asciiTheme="minorEastAsia" w:eastAsiaTheme="minorEastAsia" w:hAnsiTheme="minorEastAsia"/>
                  <w:sz w:val="18"/>
                  <w:szCs w:val="18"/>
                </w:rPr>
                <w:tag w:val="_PLD_27997f63b30343a4a13f2ee412af0eba"/>
                <w:id w:val="26283602"/>
                <w:lock w:val="sdtLocked"/>
              </w:sdtPr>
              <w:sdtContent>
                <w:tc>
                  <w:tcPr>
                    <w:tcW w:w="981" w:type="pct"/>
                    <w:shd w:val="clear" w:color="auto" w:fill="auto"/>
                  </w:tcPr>
                  <w:p w:rsidR="00DA590C" w:rsidRPr="00C370EE" w:rsidRDefault="00DA590C" w:rsidP="00DA590C">
                    <w:pPr>
                      <w:ind w:firstLineChars="300" w:firstLine="54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（1）处置或报废</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3,070,063.37</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23,050.42</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3,093,113.79</w:t>
                </w:r>
              </w:p>
            </w:tc>
          </w:tr>
          <w:tr w:rsidR="00DA590C" w:rsidTr="00DA590C">
            <w:sdt>
              <w:sdtPr>
                <w:rPr>
                  <w:rFonts w:asciiTheme="minorEastAsia" w:eastAsiaTheme="minorEastAsia" w:hAnsiTheme="minorEastAsia"/>
                  <w:sz w:val="18"/>
                  <w:szCs w:val="18"/>
                </w:rPr>
                <w:tag w:val="_PLD_a3e5577c50494e858eeb7a95a5b17653"/>
                <w:id w:val="26283603"/>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4.期末余额</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6A1452" w:rsidRDefault="00DA590C" w:rsidP="00DA590C">
                <w:pPr>
                  <w:jc w:val="center"/>
                  <w:rPr>
                    <w:sz w:val="18"/>
                    <w:szCs w:val="18"/>
                  </w:rPr>
                </w:pPr>
                <w:r w:rsidRPr="006A1452">
                  <w:rPr>
                    <w:sz w:val="18"/>
                    <w:szCs w:val="18"/>
                  </w:rPr>
                  <w:t>102,980,677.86</w:t>
                </w:r>
              </w:p>
            </w:tc>
            <w:tc>
              <w:tcPr>
                <w:tcW w:w="601" w:type="pct"/>
                <w:shd w:val="clear" w:color="auto" w:fill="auto"/>
                <w:vAlign w:val="center"/>
              </w:tcPr>
              <w:p w:rsidR="00DA590C" w:rsidRPr="006A1452" w:rsidRDefault="00DA590C" w:rsidP="00DA590C">
                <w:pPr>
                  <w:jc w:val="center"/>
                  <w:rPr>
                    <w:sz w:val="18"/>
                    <w:szCs w:val="18"/>
                  </w:rPr>
                </w:pPr>
                <w:r w:rsidRPr="006A1452">
                  <w:rPr>
                    <w:sz w:val="18"/>
                    <w:szCs w:val="18"/>
                  </w:rPr>
                  <w:t>100,621.93</w:t>
                </w:r>
              </w:p>
            </w:tc>
            <w:tc>
              <w:tcPr>
                <w:tcW w:w="602" w:type="pct"/>
                <w:shd w:val="clear" w:color="auto" w:fill="auto"/>
                <w:vAlign w:val="center"/>
              </w:tcPr>
              <w:p w:rsidR="00DA590C" w:rsidRPr="006A1452" w:rsidRDefault="00DA590C" w:rsidP="00DA590C">
                <w:pPr>
                  <w:jc w:val="center"/>
                  <w:rPr>
                    <w:sz w:val="18"/>
                    <w:szCs w:val="18"/>
                  </w:rPr>
                </w:pPr>
                <w:r w:rsidRPr="006A1452">
                  <w:rPr>
                    <w:sz w:val="18"/>
                    <w:szCs w:val="18"/>
                  </w:rPr>
                  <w:t>82,171.48</w:t>
                </w:r>
              </w:p>
            </w:tc>
            <w:tc>
              <w:tcPr>
                <w:tcW w:w="665" w:type="pct"/>
                <w:shd w:val="clear" w:color="auto" w:fill="auto"/>
                <w:vAlign w:val="center"/>
              </w:tcPr>
              <w:p w:rsidR="00DA590C" w:rsidRPr="006A1452" w:rsidRDefault="00DA590C" w:rsidP="00DA590C">
                <w:pPr>
                  <w:jc w:val="center"/>
                  <w:rPr>
                    <w:sz w:val="18"/>
                    <w:szCs w:val="18"/>
                  </w:rPr>
                </w:pPr>
                <w:r w:rsidRPr="006A1452">
                  <w:rPr>
                    <w:sz w:val="18"/>
                    <w:szCs w:val="18"/>
                  </w:rPr>
                  <w:t>949,612.94</w:t>
                </w:r>
              </w:p>
            </w:tc>
            <w:tc>
              <w:tcPr>
                <w:tcW w:w="792" w:type="pct"/>
                <w:shd w:val="clear" w:color="auto" w:fill="auto"/>
                <w:vAlign w:val="center"/>
              </w:tcPr>
              <w:p w:rsidR="00DA590C" w:rsidRPr="006A1452" w:rsidRDefault="00DA590C" w:rsidP="00DA590C">
                <w:pPr>
                  <w:jc w:val="center"/>
                  <w:rPr>
                    <w:sz w:val="18"/>
                    <w:szCs w:val="18"/>
                  </w:rPr>
                </w:pPr>
                <w:r w:rsidRPr="006A1452">
                  <w:rPr>
                    <w:sz w:val="18"/>
                    <w:szCs w:val="18"/>
                  </w:rPr>
                  <w:t>104,113,084.21</w:t>
                </w:r>
              </w:p>
            </w:tc>
          </w:tr>
          <w:tr w:rsidR="00DA590C" w:rsidTr="00DA590C">
            <w:sdt>
              <w:sdtPr>
                <w:rPr>
                  <w:rFonts w:asciiTheme="minorEastAsia" w:eastAsiaTheme="minorEastAsia" w:hAnsiTheme="minorEastAsia"/>
                  <w:sz w:val="18"/>
                  <w:szCs w:val="18"/>
                </w:rPr>
                <w:tag w:val="_PLD_bea29c32f5204124a483fa6e274ca7df"/>
                <w:id w:val="26283604"/>
                <w:lock w:val="sdtLocked"/>
              </w:sdtPr>
              <w:sdtContent>
                <w:tc>
                  <w:tcPr>
                    <w:tcW w:w="981" w:type="pct"/>
                    <w:shd w:val="clear" w:color="auto" w:fill="auto"/>
                  </w:tcPr>
                  <w:p w:rsidR="00DA590C" w:rsidRPr="00C370EE" w:rsidRDefault="00DA590C" w:rsidP="00DA590C">
                    <w:pPr>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四、账面价值</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p>
            </w:tc>
          </w:tr>
          <w:tr w:rsidR="00DA590C" w:rsidTr="00DA590C">
            <w:sdt>
              <w:sdtPr>
                <w:rPr>
                  <w:rFonts w:asciiTheme="minorEastAsia" w:eastAsiaTheme="minorEastAsia" w:hAnsiTheme="minorEastAsia"/>
                  <w:sz w:val="18"/>
                  <w:szCs w:val="18"/>
                </w:rPr>
                <w:tag w:val="_PLD_0cb15efd736e4fb48f835ee67e79495e"/>
                <w:id w:val="26283605"/>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1.期末账面价值</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238,416,528.18</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382,861,526.20</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1,362,475.64</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2,454,135.64</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4,298,872.35</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629,393,538.01</w:t>
                </w:r>
              </w:p>
            </w:tc>
          </w:tr>
          <w:tr w:rsidR="00DA590C" w:rsidTr="00DA590C">
            <w:sdt>
              <w:sdtPr>
                <w:rPr>
                  <w:rFonts w:asciiTheme="minorEastAsia" w:eastAsiaTheme="minorEastAsia" w:hAnsiTheme="minorEastAsia"/>
                  <w:sz w:val="18"/>
                  <w:szCs w:val="18"/>
                </w:rPr>
                <w:tag w:val="_PLD_0a70238af5ae41dda386e3180cb5ac13"/>
                <w:id w:val="26283606"/>
                <w:lock w:val="sdtLocked"/>
              </w:sdtPr>
              <w:sdtContent>
                <w:tc>
                  <w:tcPr>
                    <w:tcW w:w="981" w:type="pct"/>
                    <w:shd w:val="clear" w:color="auto" w:fill="auto"/>
                  </w:tcPr>
                  <w:p w:rsidR="00DA590C" w:rsidRPr="00C370EE" w:rsidRDefault="00DA590C" w:rsidP="00DA590C">
                    <w:pPr>
                      <w:ind w:firstLineChars="200" w:firstLine="360"/>
                      <w:rPr>
                        <w:rFonts w:asciiTheme="minorEastAsia" w:eastAsiaTheme="minorEastAsia" w:hAnsiTheme="minorEastAsia"/>
                        <w:sz w:val="18"/>
                        <w:szCs w:val="18"/>
                      </w:rPr>
                    </w:pPr>
                    <w:r w:rsidRPr="00C370EE">
                      <w:rPr>
                        <w:rFonts w:asciiTheme="minorEastAsia" w:eastAsiaTheme="minorEastAsia" w:hAnsiTheme="minorEastAsia" w:hint="eastAsia"/>
                        <w:sz w:val="18"/>
                        <w:szCs w:val="18"/>
                      </w:rPr>
                      <w:t>2.期初账面价值</w:t>
                    </w:r>
                  </w:p>
                </w:tc>
              </w:sdtContent>
            </w:sdt>
            <w:tc>
              <w:tcPr>
                <w:tcW w:w="623"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242,765,618.44</w:t>
                </w:r>
              </w:p>
            </w:tc>
            <w:tc>
              <w:tcPr>
                <w:tcW w:w="736"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410,546,793.11</w:t>
                </w:r>
              </w:p>
            </w:tc>
            <w:tc>
              <w:tcPr>
                <w:tcW w:w="601"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1,732,825.48</w:t>
                </w:r>
              </w:p>
            </w:tc>
            <w:tc>
              <w:tcPr>
                <w:tcW w:w="60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2,300,292.30</w:t>
                </w:r>
              </w:p>
            </w:tc>
            <w:tc>
              <w:tcPr>
                <w:tcW w:w="665"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6,954,493.40</w:t>
                </w:r>
              </w:p>
            </w:tc>
            <w:tc>
              <w:tcPr>
                <w:tcW w:w="792" w:type="pct"/>
                <w:shd w:val="clear" w:color="auto" w:fill="auto"/>
                <w:vAlign w:val="center"/>
              </w:tcPr>
              <w:p w:rsidR="00DA590C" w:rsidRPr="00C370EE" w:rsidRDefault="00DA590C" w:rsidP="00DA590C">
                <w:pPr>
                  <w:jc w:val="center"/>
                  <w:rPr>
                    <w:rFonts w:asciiTheme="minorEastAsia" w:eastAsiaTheme="minorEastAsia" w:hAnsiTheme="minorEastAsia"/>
                    <w:sz w:val="18"/>
                    <w:szCs w:val="18"/>
                  </w:rPr>
                </w:pPr>
                <w:r w:rsidRPr="00C370EE">
                  <w:rPr>
                    <w:rFonts w:asciiTheme="minorEastAsia" w:eastAsiaTheme="minorEastAsia" w:hAnsiTheme="minorEastAsia"/>
                    <w:sz w:val="18"/>
                    <w:szCs w:val="18"/>
                  </w:rPr>
                  <w:t>664,300,022.73</w:t>
                </w:r>
              </w:p>
            </w:tc>
          </w:tr>
        </w:tbl>
        <w:p w:rsidR="00DA590C" w:rsidRDefault="003E1C3B">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26283609"/>
        <w:lock w:val="sdtLocked"/>
        <w:placeholder>
          <w:docPart w:val="GBC22222222222222222222222222222"/>
        </w:placeholder>
      </w:sdtPr>
      <w:sdtEndPr>
        <w:rPr>
          <w:rFonts w:hint="default"/>
          <w:szCs w:val="24"/>
        </w:rPr>
      </w:sdtEndPr>
      <w:sdtContent>
        <w:p w:rsidR="00DA590C" w:rsidRDefault="00DA590C" w:rsidP="004A3A29">
          <w:pPr>
            <w:pStyle w:val="4"/>
            <w:numPr>
              <w:ilvl w:val="0"/>
              <w:numId w:val="62"/>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sdt>
          <w:sdtPr>
            <w:alias w:val="是否适用：暂时闲置的固定资产情况[双击切换]"/>
            <w:tag w:val="_GBC_ca31f29118c7481f95f99a2655f8c1e1"/>
            <w:id w:val="2628360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通过融资租赁租入的固定资产情况"/>
        <w:tag w:val="_GBC_f8dc7bf0df9345f6a1581560999dd4d8"/>
        <w:id w:val="26283619"/>
        <w:lock w:val="sdtLocked"/>
        <w:placeholder>
          <w:docPart w:val="GBC22222222222222222222222222222"/>
        </w:placeholder>
      </w:sdtPr>
      <w:sdtEndPr>
        <w:rPr>
          <w:szCs w:val="24"/>
        </w:rPr>
      </w:sdtEndPr>
      <w:sdtContent>
        <w:p w:rsidR="00DA590C" w:rsidRDefault="00DA590C" w:rsidP="004A3A29">
          <w:pPr>
            <w:pStyle w:val="4"/>
            <w:numPr>
              <w:ilvl w:val="0"/>
              <w:numId w:val="62"/>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双击切换]"/>
            <w:tag w:val="_GBC_17a138c76e604d1b9b48d7c64e72801d"/>
            <w:id w:val="2628361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通过融资租赁租入的固定资产情况"/>
              <w:tag w:val="_GBC_20f5a1a209bf4da283677bc136e9eb76"/>
              <w:id w:val="26283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61f5e799747849ffbc16a7445a77d5d0"/>
              <w:id w:val="262836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1688"/>
            <w:gridCol w:w="1879"/>
            <w:gridCol w:w="1870"/>
            <w:gridCol w:w="1803"/>
          </w:tblGrid>
          <w:tr w:rsidR="00DA590C" w:rsidTr="00DA590C">
            <w:sdt>
              <w:sdtPr>
                <w:tag w:val="_PLD_c6e2e4e23455496988b4b40156a3feb7"/>
                <w:id w:val="26283613"/>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项目</w:t>
                    </w:r>
                  </w:p>
                </w:tc>
              </w:sdtContent>
            </w:sdt>
            <w:sdt>
              <w:sdtPr>
                <w:tag w:val="_PLD_8cc9fd8c4ada481dbdf82a92bad693f9"/>
                <w:id w:val="26283614"/>
                <w:lock w:val="sdtLocked"/>
              </w:sdtPr>
              <w:sdtContent>
                <w:tc>
                  <w:tcPr>
                    <w:tcW w:w="933"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账面原值</w:t>
                    </w:r>
                  </w:p>
                </w:tc>
              </w:sdtContent>
            </w:sdt>
            <w:sdt>
              <w:sdtPr>
                <w:tag w:val="_PLD_217b44922b3042a1a80aedcbaef6d999"/>
                <w:id w:val="26283615"/>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累计折旧</w:t>
                    </w:r>
                  </w:p>
                </w:tc>
              </w:sdtContent>
            </w:sdt>
            <w:sdt>
              <w:sdtPr>
                <w:tag w:val="_PLD_d828ca1e374045efa22c2869391c64d6"/>
                <w:id w:val="26283616"/>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减值准备</w:t>
                    </w:r>
                  </w:p>
                </w:tc>
              </w:sdtContent>
            </w:sdt>
            <w:sdt>
              <w:sdtPr>
                <w:tag w:val="_PLD_488ad46226e14664b08b36f4eac001e7"/>
                <w:id w:val="26283617"/>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账面价值</w:t>
                    </w:r>
                  </w:p>
                </w:tc>
              </w:sdtContent>
            </w:sdt>
          </w:tr>
          <w:sdt>
            <w:sdtPr>
              <w:rPr>
                <w:szCs w:val="21"/>
              </w:rPr>
              <w:alias w:val="通过融资租赁租入的的固定资产明细"/>
              <w:tag w:val="_GBC_31f95938ec054b67bbdbd5f74586568f"/>
              <w:id w:val="26283618"/>
              <w:lock w:val="sdtLocked"/>
            </w:sdtPr>
            <w:sdtContent>
              <w:tr w:rsidR="00DA590C" w:rsidTr="00DA590C">
                <w:tc>
                  <w:tcPr>
                    <w:tcW w:w="1000"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r>
                      <w:t>融资租赁租入固定资产(设备)</w:t>
                    </w:r>
                  </w:p>
                </w:tc>
                <w:tc>
                  <w:tcPr>
                    <w:tcW w:w="933"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29,300,609.24</w:t>
                    </w:r>
                  </w:p>
                </w:tc>
                <w:tc>
                  <w:tcPr>
                    <w:tcW w:w="1038"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7,778,448.73</w:t>
                    </w:r>
                  </w:p>
                </w:tc>
                <w:tc>
                  <w:tcPr>
                    <w:tcW w:w="1033"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c>
                  <w:tcPr>
                    <w:tcW w:w="99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21,522,160.51</w:t>
                    </w:r>
                  </w:p>
                </w:tc>
              </w:tr>
            </w:sdtContent>
          </w:sdt>
        </w:tbl>
        <w:p w:rsidR="00DA590C" w:rsidRPr="00CB5455" w:rsidRDefault="003E1C3B"/>
      </w:sdtContent>
    </w:sdt>
    <w:sdt>
      <w:sdtPr>
        <w:rPr>
          <w:rFonts w:ascii="宋体" w:hAnsi="宋体" w:cs="宋体" w:hint="eastAsia"/>
          <w:b w:val="0"/>
          <w:bCs w:val="0"/>
          <w:kern w:val="0"/>
          <w:szCs w:val="21"/>
        </w:rPr>
        <w:alias w:val="模块:通过经营租赁租出的固定资产"/>
        <w:tag w:val="_GBC_06e38c241c8a43a99fdd68c92888bab1"/>
        <w:id w:val="26283621"/>
        <w:lock w:val="sdtLocked"/>
        <w:placeholder>
          <w:docPart w:val="GBC22222222222222222222222222222"/>
        </w:placeholder>
      </w:sdtPr>
      <w:sdtEndPr>
        <w:rPr>
          <w:rFonts w:hint="default"/>
          <w:color w:val="FF0000"/>
        </w:rPr>
      </w:sdtEndPr>
      <w:sdtContent>
        <w:p w:rsidR="00DA590C" w:rsidRDefault="00DA590C" w:rsidP="004A3A29">
          <w:pPr>
            <w:pStyle w:val="4"/>
            <w:numPr>
              <w:ilvl w:val="0"/>
              <w:numId w:val="62"/>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6283620"/>
            <w:lock w:val="sdtLocked"/>
            <w:placeholder>
              <w:docPart w:val="GBC22222222222222222222222222222"/>
            </w:placeholder>
          </w:sdtPr>
          <w:sdtContent>
            <w:p w:rsidR="00DA590C" w:rsidRDefault="003E1C3B" w:rsidP="00DA590C">
              <w:pPr>
                <w:rPr>
                  <w:color w:val="FF0000"/>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26283641"/>
        <w:lock w:val="sdtLocked"/>
        <w:placeholder>
          <w:docPart w:val="GBC22222222222222222222222222222"/>
        </w:placeholder>
      </w:sdtPr>
      <w:sdtEndPr>
        <w:rPr>
          <w:szCs w:val="24"/>
        </w:rPr>
      </w:sdtEndPr>
      <w:sdtContent>
        <w:p w:rsidR="00DA590C" w:rsidRDefault="00DA590C" w:rsidP="004A3A29">
          <w:pPr>
            <w:pStyle w:val="4"/>
            <w:numPr>
              <w:ilvl w:val="0"/>
              <w:numId w:val="62"/>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2628362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未办妥产权证书的固定资产情况"/>
              <w:tag w:val="_GBC_b7780eb99c5c47be9731dc6ebe1dea77"/>
              <w:id w:val="26283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262836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DA590C" w:rsidTr="00DA590C">
            <w:sdt>
              <w:sdtPr>
                <w:tag w:val="_PLD_1347e8d2222c4d13aa7c3569cd05e439"/>
                <w:id w:val="26283625"/>
                <w:lock w:val="sdtLocked"/>
              </w:sdtPr>
              <w:sdtContent>
                <w:tc>
                  <w:tcPr>
                    <w:tcW w:w="1629" w:type="pct"/>
                    <w:vAlign w:val="center"/>
                  </w:tcPr>
                  <w:p w:rsidR="00DA590C" w:rsidRDefault="00DA590C" w:rsidP="00DA590C">
                    <w:pPr>
                      <w:jc w:val="center"/>
                      <w:rPr>
                        <w:szCs w:val="21"/>
                      </w:rPr>
                    </w:pPr>
                    <w:r>
                      <w:rPr>
                        <w:rFonts w:hint="eastAsia"/>
                        <w:szCs w:val="21"/>
                      </w:rPr>
                      <w:t>项目</w:t>
                    </w:r>
                  </w:p>
                </w:tc>
              </w:sdtContent>
            </w:sdt>
            <w:sdt>
              <w:sdtPr>
                <w:tag w:val="_PLD_e14c4b6f9d874d4c86e835843a896497"/>
                <w:id w:val="26283626"/>
                <w:lock w:val="sdtLocked"/>
              </w:sdtPr>
              <w:sdtContent>
                <w:tc>
                  <w:tcPr>
                    <w:tcW w:w="1681" w:type="pct"/>
                    <w:vAlign w:val="center"/>
                  </w:tcPr>
                  <w:p w:rsidR="00DA590C" w:rsidRDefault="00DA590C" w:rsidP="00DA590C">
                    <w:pPr>
                      <w:jc w:val="center"/>
                      <w:rPr>
                        <w:szCs w:val="21"/>
                      </w:rPr>
                    </w:pPr>
                    <w:r>
                      <w:rPr>
                        <w:rFonts w:hint="eastAsia"/>
                        <w:szCs w:val="21"/>
                      </w:rPr>
                      <w:t>账面价值</w:t>
                    </w:r>
                  </w:p>
                </w:tc>
              </w:sdtContent>
            </w:sdt>
            <w:sdt>
              <w:sdtPr>
                <w:tag w:val="_PLD_0735ea1c6b5c4a2395fde5f63b614530"/>
                <w:id w:val="26283627"/>
                <w:lock w:val="sdtLocked"/>
              </w:sdtPr>
              <w:sdtContent>
                <w:tc>
                  <w:tcPr>
                    <w:tcW w:w="1690" w:type="pct"/>
                    <w:vAlign w:val="center"/>
                  </w:tcPr>
                  <w:p w:rsidR="00DA590C" w:rsidRDefault="00DA590C" w:rsidP="00DA590C">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GBC_197aee8b2edc4ea19721e86529111007"/>
              <w:id w:val="26283628"/>
            </w:sdtPr>
            <w:sdtContent>
              <w:tr w:rsidR="00DA590C" w:rsidTr="00DA590C">
                <w:tc>
                  <w:tcPr>
                    <w:tcW w:w="1629" w:type="pct"/>
                  </w:tcPr>
                  <w:p w:rsidR="00DA590C" w:rsidRDefault="00DA590C" w:rsidP="00DA590C">
                    <w:pPr>
                      <w:rPr>
                        <w:szCs w:val="21"/>
                      </w:rPr>
                    </w:pPr>
                    <w:r>
                      <w:t>薄膜分公司五线房产</w:t>
                    </w:r>
                  </w:p>
                </w:tc>
                <w:tc>
                  <w:tcPr>
                    <w:tcW w:w="1681" w:type="pct"/>
                  </w:tcPr>
                  <w:p w:rsidR="00DA590C" w:rsidRDefault="00DA590C" w:rsidP="00DA590C">
                    <w:pPr>
                      <w:jc w:val="right"/>
                      <w:rPr>
                        <w:szCs w:val="21"/>
                      </w:rPr>
                    </w:pPr>
                    <w:r>
                      <w:t>39,347,807.06</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29"/>
            </w:sdtPr>
            <w:sdtContent>
              <w:tr w:rsidR="00DA590C" w:rsidTr="00DA590C">
                <w:tc>
                  <w:tcPr>
                    <w:tcW w:w="1629" w:type="pct"/>
                  </w:tcPr>
                  <w:p w:rsidR="00DA590C" w:rsidRDefault="00DA590C" w:rsidP="00DA590C">
                    <w:pPr>
                      <w:rPr>
                        <w:szCs w:val="21"/>
                      </w:rPr>
                    </w:pPr>
                    <w:r>
                      <w:t>薄膜分公司六线房产</w:t>
                    </w:r>
                  </w:p>
                </w:tc>
                <w:tc>
                  <w:tcPr>
                    <w:tcW w:w="1681" w:type="pct"/>
                  </w:tcPr>
                  <w:p w:rsidR="00DA590C" w:rsidRDefault="00DA590C" w:rsidP="00DA590C">
                    <w:pPr>
                      <w:jc w:val="right"/>
                      <w:rPr>
                        <w:szCs w:val="21"/>
                      </w:rPr>
                    </w:pPr>
                    <w:r>
                      <w:t>37,549,628.78</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0"/>
            </w:sdtPr>
            <w:sdtContent>
              <w:tr w:rsidR="00DA590C" w:rsidTr="00DA590C">
                <w:tc>
                  <w:tcPr>
                    <w:tcW w:w="1629" w:type="pct"/>
                  </w:tcPr>
                  <w:p w:rsidR="00DA590C" w:rsidRDefault="00DA590C" w:rsidP="00DA590C">
                    <w:pPr>
                      <w:rPr>
                        <w:szCs w:val="21"/>
                      </w:rPr>
                    </w:pPr>
                    <w:r>
                      <w:t>BOPET项目厂房</w:t>
                    </w:r>
                  </w:p>
                </w:tc>
                <w:tc>
                  <w:tcPr>
                    <w:tcW w:w="1681" w:type="pct"/>
                  </w:tcPr>
                  <w:p w:rsidR="00DA590C" w:rsidRDefault="00DA590C" w:rsidP="00DA590C">
                    <w:pPr>
                      <w:jc w:val="right"/>
                      <w:rPr>
                        <w:szCs w:val="21"/>
                      </w:rPr>
                    </w:pPr>
                    <w:r>
                      <w:t>8,158,603.79</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1"/>
            </w:sdtPr>
            <w:sdtContent>
              <w:tr w:rsidR="00DA590C" w:rsidTr="00DA590C">
                <w:tc>
                  <w:tcPr>
                    <w:tcW w:w="1629" w:type="pct"/>
                  </w:tcPr>
                  <w:p w:rsidR="00DA590C" w:rsidRDefault="00DA590C" w:rsidP="00DA590C">
                    <w:pPr>
                      <w:rPr>
                        <w:szCs w:val="21"/>
                      </w:rPr>
                    </w:pPr>
                    <w:r>
                      <w:t>机车电容8号钢结构厂房</w:t>
                    </w:r>
                  </w:p>
                </w:tc>
                <w:tc>
                  <w:tcPr>
                    <w:tcW w:w="1681" w:type="pct"/>
                  </w:tcPr>
                  <w:p w:rsidR="00DA590C" w:rsidRDefault="00DA590C" w:rsidP="00DA590C">
                    <w:pPr>
                      <w:jc w:val="right"/>
                      <w:rPr>
                        <w:szCs w:val="21"/>
                      </w:rPr>
                    </w:pPr>
                    <w:r>
                      <w:t>5,950,768.00</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2"/>
            </w:sdtPr>
            <w:sdtContent>
              <w:tr w:rsidR="00DA590C" w:rsidTr="00DA590C">
                <w:tc>
                  <w:tcPr>
                    <w:tcW w:w="1629" w:type="pct"/>
                  </w:tcPr>
                  <w:p w:rsidR="00DA590C" w:rsidRDefault="00DA590C" w:rsidP="00DA590C">
                    <w:pPr>
                      <w:rPr>
                        <w:szCs w:val="21"/>
                      </w:rPr>
                    </w:pPr>
                    <w:r>
                      <w:t>水晶厂房</w:t>
                    </w:r>
                  </w:p>
                </w:tc>
                <w:tc>
                  <w:tcPr>
                    <w:tcW w:w="1681" w:type="pct"/>
                  </w:tcPr>
                  <w:p w:rsidR="00DA590C" w:rsidRDefault="00DA590C" w:rsidP="00DA590C">
                    <w:pPr>
                      <w:jc w:val="right"/>
                      <w:rPr>
                        <w:szCs w:val="21"/>
                      </w:rPr>
                    </w:pPr>
                    <w:r>
                      <w:t>5,190,211.55</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3"/>
            </w:sdtPr>
            <w:sdtContent>
              <w:tr w:rsidR="00DA590C" w:rsidTr="00DA590C">
                <w:tc>
                  <w:tcPr>
                    <w:tcW w:w="1629" w:type="pct"/>
                  </w:tcPr>
                  <w:p w:rsidR="00DA590C" w:rsidRDefault="00DA590C" w:rsidP="00DA590C">
                    <w:pPr>
                      <w:rPr>
                        <w:szCs w:val="21"/>
                      </w:rPr>
                    </w:pPr>
                    <w:r>
                      <w:t>三科电子厂房</w:t>
                    </w:r>
                  </w:p>
                </w:tc>
                <w:tc>
                  <w:tcPr>
                    <w:tcW w:w="1681" w:type="pct"/>
                  </w:tcPr>
                  <w:p w:rsidR="00DA590C" w:rsidRDefault="00DA590C" w:rsidP="00DA590C">
                    <w:pPr>
                      <w:jc w:val="right"/>
                      <w:rPr>
                        <w:szCs w:val="21"/>
                      </w:rPr>
                    </w:pPr>
                    <w:r>
                      <w:t>5,319,507.46</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4"/>
            </w:sdtPr>
            <w:sdtContent>
              <w:tr w:rsidR="00DA590C" w:rsidTr="00DA590C">
                <w:tc>
                  <w:tcPr>
                    <w:tcW w:w="1629" w:type="pct"/>
                  </w:tcPr>
                  <w:p w:rsidR="00DA590C" w:rsidRDefault="00DA590C" w:rsidP="00DA590C">
                    <w:pPr>
                      <w:rPr>
                        <w:szCs w:val="21"/>
                      </w:rPr>
                    </w:pPr>
                    <w:r>
                      <w:t>机车电容器6号厂房</w:t>
                    </w:r>
                  </w:p>
                </w:tc>
                <w:tc>
                  <w:tcPr>
                    <w:tcW w:w="1681" w:type="pct"/>
                  </w:tcPr>
                  <w:p w:rsidR="00DA590C" w:rsidRDefault="00DA590C" w:rsidP="00DA590C">
                    <w:pPr>
                      <w:jc w:val="right"/>
                      <w:rPr>
                        <w:szCs w:val="21"/>
                      </w:rPr>
                    </w:pPr>
                    <w:r>
                      <w:t>5,115,991.22</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5"/>
            </w:sdtPr>
            <w:sdtContent>
              <w:tr w:rsidR="00DA590C" w:rsidTr="00DA590C">
                <w:tc>
                  <w:tcPr>
                    <w:tcW w:w="1629" w:type="pct"/>
                  </w:tcPr>
                  <w:p w:rsidR="00DA590C" w:rsidRDefault="00DA590C" w:rsidP="00DA590C">
                    <w:pPr>
                      <w:rPr>
                        <w:szCs w:val="21"/>
                      </w:rPr>
                    </w:pPr>
                    <w:r>
                      <w:t>电容器8号钢结构厂房</w:t>
                    </w:r>
                  </w:p>
                </w:tc>
                <w:tc>
                  <w:tcPr>
                    <w:tcW w:w="1681" w:type="pct"/>
                  </w:tcPr>
                  <w:p w:rsidR="00DA590C" w:rsidRDefault="00DA590C" w:rsidP="00DA590C">
                    <w:pPr>
                      <w:jc w:val="right"/>
                      <w:rPr>
                        <w:szCs w:val="21"/>
                      </w:rPr>
                    </w:pPr>
                    <w:r>
                      <w:t>4,659,050.60</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6"/>
            </w:sdtPr>
            <w:sdtContent>
              <w:tr w:rsidR="00DA590C" w:rsidTr="00DA590C">
                <w:tc>
                  <w:tcPr>
                    <w:tcW w:w="1629" w:type="pct"/>
                  </w:tcPr>
                  <w:p w:rsidR="00DA590C" w:rsidRDefault="00DA590C" w:rsidP="00DA590C">
                    <w:pPr>
                      <w:rPr>
                        <w:szCs w:val="21"/>
                      </w:rPr>
                    </w:pPr>
                    <w:r>
                      <w:t>机车电容厂房</w:t>
                    </w:r>
                  </w:p>
                </w:tc>
                <w:tc>
                  <w:tcPr>
                    <w:tcW w:w="1681" w:type="pct"/>
                  </w:tcPr>
                  <w:p w:rsidR="00DA590C" w:rsidRDefault="00DA590C" w:rsidP="00DA590C">
                    <w:pPr>
                      <w:jc w:val="right"/>
                      <w:rPr>
                        <w:szCs w:val="21"/>
                      </w:rPr>
                    </w:pPr>
                    <w:r>
                      <w:t>2,016,460.81</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7"/>
            </w:sdtPr>
            <w:sdtContent>
              <w:tr w:rsidR="00DA590C" w:rsidTr="00DA590C">
                <w:tc>
                  <w:tcPr>
                    <w:tcW w:w="1629" w:type="pct"/>
                  </w:tcPr>
                  <w:p w:rsidR="00DA590C" w:rsidRDefault="00DA590C" w:rsidP="00DA590C">
                    <w:pPr>
                      <w:rPr>
                        <w:szCs w:val="21"/>
                      </w:rPr>
                    </w:pPr>
                    <w:r>
                      <w:t>英晶体谐振器厂房</w:t>
                    </w:r>
                  </w:p>
                </w:tc>
                <w:tc>
                  <w:tcPr>
                    <w:tcW w:w="1681" w:type="pct"/>
                  </w:tcPr>
                  <w:p w:rsidR="00DA590C" w:rsidRDefault="00DA590C" w:rsidP="00DA590C">
                    <w:pPr>
                      <w:jc w:val="right"/>
                      <w:rPr>
                        <w:szCs w:val="21"/>
                      </w:rPr>
                    </w:pPr>
                    <w:r>
                      <w:t>2,662,592.52</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38"/>
            </w:sdtPr>
            <w:sdtContent>
              <w:tr w:rsidR="00DA590C" w:rsidTr="00DA590C">
                <w:tc>
                  <w:tcPr>
                    <w:tcW w:w="1629" w:type="pct"/>
                  </w:tcPr>
                  <w:p w:rsidR="00DA590C" w:rsidRDefault="00DA590C" w:rsidP="00DA590C">
                    <w:pPr>
                      <w:rPr>
                        <w:szCs w:val="21"/>
                      </w:rPr>
                    </w:pPr>
                    <w:r>
                      <w:t>薄膜电容生产厂房二</w:t>
                    </w:r>
                  </w:p>
                </w:tc>
                <w:tc>
                  <w:tcPr>
                    <w:tcW w:w="1681" w:type="pct"/>
                  </w:tcPr>
                  <w:p w:rsidR="00DA590C" w:rsidRDefault="00DA590C" w:rsidP="00DA590C">
                    <w:pPr>
                      <w:jc w:val="right"/>
                      <w:rPr>
                        <w:szCs w:val="21"/>
                      </w:rPr>
                    </w:pPr>
                    <w:r>
                      <w:t>2,527,482.30</w:t>
                    </w:r>
                  </w:p>
                </w:tc>
                <w:tc>
                  <w:tcPr>
                    <w:tcW w:w="1690" w:type="pct"/>
                  </w:tcPr>
                  <w:p w:rsidR="00DA590C" w:rsidRDefault="00DA590C" w:rsidP="00DA590C">
                    <w:pPr>
                      <w:rPr>
                        <w:szCs w:val="21"/>
                      </w:rPr>
                    </w:pPr>
                    <w:r>
                      <w:t>正在办理消防验收</w:t>
                    </w:r>
                  </w:p>
                </w:tc>
              </w:tr>
            </w:sdtContent>
          </w:sdt>
          <w:sdt>
            <w:sdtPr>
              <w:rPr>
                <w:rFonts w:hint="eastAsia"/>
                <w:szCs w:val="21"/>
              </w:rPr>
              <w:alias w:val="未办妥产权证书的固定资产情况明细"/>
              <w:tag w:val="_GBC_197aee8b2edc4ea19721e86529111007"/>
              <w:id w:val="26283639"/>
            </w:sdtPr>
            <w:sdtContent>
              <w:tr w:rsidR="00DA590C" w:rsidRPr="001A5723" w:rsidTr="00DA590C">
                <w:tc>
                  <w:tcPr>
                    <w:tcW w:w="1629" w:type="pct"/>
                  </w:tcPr>
                  <w:p w:rsidR="00DA590C" w:rsidRDefault="00DA590C" w:rsidP="00DA590C">
                    <w:pPr>
                      <w:rPr>
                        <w:szCs w:val="21"/>
                      </w:rPr>
                    </w:pPr>
                    <w:r>
                      <w:t>35KV供电设施（房屋）</w:t>
                    </w:r>
                  </w:p>
                </w:tc>
                <w:tc>
                  <w:tcPr>
                    <w:tcW w:w="1681" w:type="pct"/>
                  </w:tcPr>
                  <w:p w:rsidR="00DA590C" w:rsidRDefault="00DA590C" w:rsidP="00DA590C">
                    <w:pPr>
                      <w:jc w:val="right"/>
                      <w:rPr>
                        <w:szCs w:val="21"/>
                      </w:rPr>
                    </w:pPr>
                    <w:r>
                      <w:t>2,070,190.75</w:t>
                    </w:r>
                  </w:p>
                </w:tc>
                <w:tc>
                  <w:tcPr>
                    <w:tcW w:w="1690" w:type="pct"/>
                  </w:tcPr>
                  <w:p w:rsidR="00DA590C" w:rsidRDefault="00DA590C" w:rsidP="00DA590C">
                    <w:pPr>
                      <w:rPr>
                        <w:szCs w:val="21"/>
                      </w:rPr>
                    </w:pPr>
                    <w:r>
                      <w:t>规划、建设等调整，正在办理</w:t>
                    </w:r>
                  </w:p>
                </w:tc>
              </w:tr>
            </w:sdtContent>
          </w:sdt>
          <w:sdt>
            <w:sdtPr>
              <w:rPr>
                <w:rFonts w:hint="eastAsia"/>
                <w:szCs w:val="21"/>
              </w:rPr>
              <w:alias w:val="未办妥产权证书的固定资产情况明细"/>
              <w:tag w:val="_GBC_197aee8b2edc4ea19721e86529111007"/>
              <w:id w:val="26283640"/>
            </w:sdtPr>
            <w:sdtEndPr>
              <w:rPr>
                <w:rFonts w:hint="default"/>
                <w:szCs w:val="24"/>
              </w:rPr>
            </w:sdtEndPr>
            <w:sdtContent>
              <w:tr w:rsidR="00DA590C" w:rsidRPr="001A5723" w:rsidTr="00DA590C">
                <w:tc>
                  <w:tcPr>
                    <w:tcW w:w="1629" w:type="pct"/>
                  </w:tcPr>
                  <w:p w:rsidR="00DA590C" w:rsidRDefault="00DA590C" w:rsidP="00DA590C">
                    <w:pPr>
                      <w:jc w:val="center"/>
                      <w:rPr>
                        <w:szCs w:val="21"/>
                      </w:rPr>
                    </w:pPr>
                    <w:r>
                      <w:rPr>
                        <w:rFonts w:hint="eastAsia"/>
                        <w:szCs w:val="21"/>
                      </w:rPr>
                      <w:t>合计</w:t>
                    </w:r>
                  </w:p>
                </w:tc>
                <w:tc>
                  <w:tcPr>
                    <w:tcW w:w="1681" w:type="pct"/>
                    <w:vAlign w:val="center"/>
                  </w:tcPr>
                  <w:p w:rsidR="00DA590C" w:rsidRDefault="00DA590C" w:rsidP="00DA590C">
                    <w:pPr>
                      <w:jc w:val="right"/>
                      <w:rPr>
                        <w:sz w:val="24"/>
                      </w:rPr>
                    </w:pPr>
                    <w:r>
                      <w:t>120,568,294.83</w:t>
                    </w:r>
                  </w:p>
                </w:tc>
                <w:tc>
                  <w:tcPr>
                    <w:tcW w:w="1690" w:type="pct"/>
                    <w:vAlign w:val="center"/>
                  </w:tcPr>
                  <w:p w:rsidR="00DA590C" w:rsidRDefault="00DA590C">
                    <w:pPr>
                      <w:rPr>
                        <w:sz w:val="24"/>
                      </w:rPr>
                    </w:pPr>
                  </w:p>
                </w:tc>
              </w:tr>
            </w:sdtContent>
          </w:sdt>
        </w:tbl>
        <w:p w:rsidR="00DA590C" w:rsidRPr="001A0A39" w:rsidRDefault="003E1C3B" w:rsidP="00DA590C"/>
      </w:sdtContent>
    </w:sdt>
    <w:sdt>
      <w:sdtPr>
        <w:rPr>
          <w:rFonts w:hint="eastAsia"/>
          <w:szCs w:val="21"/>
        </w:rPr>
        <w:alias w:val="模块:固定资产说明"/>
        <w:tag w:val="_GBC_c93a179f84504ae59ee71556bc9afb64"/>
        <w:id w:val="26283644"/>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其他说明：</w:t>
          </w:r>
        </w:p>
        <w:sdt>
          <w:sdtPr>
            <w:rPr>
              <w:szCs w:val="21"/>
            </w:rPr>
            <w:alias w:val="是否适用：固定资产的说明[双击切换]"/>
            <w:tag w:val="_GBC_e2fd7087594d4949ada40807334de5fb"/>
            <w:id w:val="2628364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szCs w:val="21"/>
            </w:rPr>
            <w:alias w:val="固定资产的说明"/>
            <w:tag w:val="_GBC_1cd9f478e6f24b25af00fb54ff820976"/>
            <w:id w:val="26283643"/>
            <w:lock w:val="sdtLocked"/>
          </w:sdtPr>
          <w:sdtContent>
            <w:p w:rsidR="00DA590C" w:rsidRDefault="00DA590C" w:rsidP="00DA590C">
              <w:pPr>
                <w:snapToGrid w:val="0"/>
                <w:rPr>
                  <w:b/>
                </w:rPr>
              </w:pPr>
              <w:r w:rsidRPr="001F342A">
                <w:rPr>
                  <w:rFonts w:hint="eastAsia"/>
                </w:rPr>
                <w:t>固定资产期末余额中抵押、担保或者其他所有权受到限制的情况</w:t>
              </w:r>
            </w:p>
            <w:p w:rsidR="00DA590C" w:rsidRPr="00C1218C" w:rsidRDefault="00DA590C" w:rsidP="00DA590C">
              <w:pPr>
                <w:snapToGrid w:val="0"/>
                <w:jc w:val="right"/>
              </w:pPr>
              <w:r w:rsidRPr="00C1218C">
                <w:rPr>
                  <w:rFonts w:hint="eastAsia"/>
                </w:rPr>
                <w:t>单位：元  币种：人民币</w:t>
              </w:r>
            </w:p>
            <w:tbl>
              <w:tblPr>
                <w:tblStyle w:val="g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9"/>
                <w:gridCol w:w="2695"/>
                <w:gridCol w:w="1985"/>
                <w:gridCol w:w="2420"/>
              </w:tblGrid>
              <w:tr w:rsidR="00DA590C" w:rsidRPr="00105A0A" w:rsidTr="00DA590C">
                <w:trPr>
                  <w:trHeight w:val="227"/>
                </w:trPr>
                <w:tc>
                  <w:tcPr>
                    <w:tcW w:w="1077" w:type="pct"/>
                    <w:shd w:val="clear" w:color="auto" w:fill="auto"/>
                    <w:hideMark/>
                  </w:tcPr>
                  <w:p w:rsidR="00DA590C" w:rsidRPr="007813CE" w:rsidRDefault="00DA590C" w:rsidP="00DA590C">
                    <w:pPr>
                      <w:snapToGrid w:val="0"/>
                      <w:jc w:val="center"/>
                      <w:rPr>
                        <w:rFonts w:asciiTheme="minorEastAsia" w:hAnsiTheme="minorEastAsia"/>
                        <w:sz w:val="18"/>
                        <w:szCs w:val="18"/>
                      </w:rPr>
                    </w:pPr>
                    <w:r w:rsidRPr="007813CE">
                      <w:rPr>
                        <w:rFonts w:asciiTheme="minorEastAsia" w:hAnsiTheme="minorEastAsia" w:hint="eastAsia"/>
                        <w:sz w:val="18"/>
                        <w:szCs w:val="18"/>
                      </w:rPr>
                      <w:t>项目</w:t>
                    </w:r>
                  </w:p>
                </w:tc>
                <w:tc>
                  <w:tcPr>
                    <w:tcW w:w="1489" w:type="pct"/>
                    <w:shd w:val="clear" w:color="auto" w:fill="auto"/>
                    <w:hideMark/>
                  </w:tcPr>
                  <w:p w:rsidR="00DA590C" w:rsidRPr="007813CE" w:rsidRDefault="00DA590C" w:rsidP="00DA590C">
                    <w:pPr>
                      <w:snapToGrid w:val="0"/>
                      <w:jc w:val="center"/>
                      <w:rPr>
                        <w:rFonts w:asciiTheme="minorEastAsia" w:hAnsiTheme="minorEastAsia"/>
                        <w:sz w:val="18"/>
                        <w:szCs w:val="18"/>
                      </w:rPr>
                    </w:pPr>
                    <w:r w:rsidRPr="007813CE">
                      <w:rPr>
                        <w:rFonts w:asciiTheme="minorEastAsia" w:hAnsiTheme="minorEastAsia" w:hint="eastAsia"/>
                        <w:sz w:val="18"/>
                        <w:szCs w:val="18"/>
                      </w:rPr>
                      <w:t>权属证书</w:t>
                    </w:r>
                  </w:p>
                </w:tc>
                <w:tc>
                  <w:tcPr>
                    <w:tcW w:w="1097" w:type="pct"/>
                  </w:tcPr>
                  <w:p w:rsidR="00DA590C" w:rsidRPr="007813CE" w:rsidRDefault="00DA590C" w:rsidP="00DA590C">
                    <w:pPr>
                      <w:snapToGrid w:val="0"/>
                      <w:jc w:val="center"/>
                      <w:rPr>
                        <w:rFonts w:asciiTheme="minorEastAsia" w:hAnsiTheme="minorEastAsia"/>
                        <w:sz w:val="18"/>
                        <w:szCs w:val="18"/>
                      </w:rPr>
                    </w:pPr>
                    <w:r w:rsidRPr="007813CE">
                      <w:rPr>
                        <w:rFonts w:asciiTheme="minorEastAsia" w:hAnsiTheme="minorEastAsia" w:hint="eastAsia"/>
                        <w:sz w:val="18"/>
                        <w:szCs w:val="18"/>
                      </w:rPr>
                      <w:t>账面价值</w:t>
                    </w:r>
                  </w:p>
                </w:tc>
                <w:tc>
                  <w:tcPr>
                    <w:tcW w:w="1337" w:type="pct"/>
                    <w:shd w:val="clear" w:color="auto" w:fill="auto"/>
                    <w:hideMark/>
                  </w:tcPr>
                  <w:p w:rsidR="00DA590C" w:rsidRPr="007D3690" w:rsidRDefault="00DA590C" w:rsidP="00DA590C">
                    <w:pPr>
                      <w:snapToGrid w:val="0"/>
                      <w:jc w:val="center"/>
                      <w:rPr>
                        <w:rFonts w:asciiTheme="minorEastAsia" w:hAnsiTheme="minorEastAsia"/>
                        <w:sz w:val="18"/>
                        <w:szCs w:val="18"/>
                      </w:rPr>
                    </w:pPr>
                    <w:r w:rsidRPr="007D3690">
                      <w:rPr>
                        <w:rFonts w:asciiTheme="minorEastAsia" w:hAnsiTheme="minorEastAsia" w:hint="eastAsia"/>
                        <w:sz w:val="18"/>
                        <w:szCs w:val="18"/>
                      </w:rPr>
                      <w:t>所有权受限制情况</w:t>
                    </w:r>
                  </w:p>
                </w:tc>
              </w:tr>
              <w:tr w:rsidR="00DA590C" w:rsidRPr="00105A0A"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1#研发中心</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铜陵市不动产权第0012908号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1,877,576.50</w:t>
                    </w:r>
                  </w:p>
                </w:tc>
                <w:tc>
                  <w:tcPr>
                    <w:tcW w:w="1337" w:type="pct"/>
                    <w:vMerge w:val="restart"/>
                    <w:shd w:val="clear" w:color="auto" w:fill="auto"/>
                    <w:vAlign w:val="center"/>
                  </w:tcPr>
                  <w:p w:rsidR="00DA590C" w:rsidRPr="007D3690" w:rsidRDefault="00DA590C" w:rsidP="00DA590C">
                    <w:pPr>
                      <w:snapToGrid w:val="0"/>
                      <w:jc w:val="center"/>
                      <w:rPr>
                        <w:rFonts w:asciiTheme="minorEastAsia" w:hAnsiTheme="minorEastAsia"/>
                        <w:sz w:val="18"/>
                        <w:szCs w:val="18"/>
                      </w:rPr>
                    </w:pPr>
                    <w:r w:rsidRPr="007813CE">
                      <w:rPr>
                        <w:rFonts w:asciiTheme="minorEastAsia" w:hAnsiTheme="minorEastAsia" w:hint="eastAsia"/>
                        <w:sz w:val="18"/>
                        <w:szCs w:val="18"/>
                      </w:rPr>
                      <w:t>用于向农行铜陵分行短期借款</w:t>
                    </w:r>
                    <w:r w:rsidRPr="007813CE">
                      <w:rPr>
                        <w:rFonts w:asciiTheme="minorEastAsia" w:hAnsiTheme="minorEastAsia"/>
                        <w:sz w:val="18"/>
                        <w:szCs w:val="18"/>
                      </w:rPr>
                      <w:t>6000万元提供抵押</w:t>
                    </w:r>
                    <w:r>
                      <w:rPr>
                        <w:rFonts w:asciiTheme="minorEastAsia" w:hAnsiTheme="minorEastAsia" w:hint="eastAsia"/>
                        <w:sz w:val="18"/>
                        <w:szCs w:val="18"/>
                      </w:rPr>
                      <w:t>担保。</w:t>
                    </w: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食堂</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铜陵市不动产权第0012905号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6,988,244.23</w:t>
                    </w:r>
                  </w:p>
                </w:tc>
                <w:tc>
                  <w:tcPr>
                    <w:tcW w:w="1337" w:type="pct"/>
                    <w:vMerge/>
                    <w:shd w:val="clear" w:color="auto" w:fill="auto"/>
                  </w:tcPr>
                  <w:p w:rsidR="00DA590C" w:rsidRPr="007D3690"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电容器扩建工程厂房</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铜陵市不动产权第0012904号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16,772,322.09</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镀膜厂</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铜陵市不动产权第0012906号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7,698,402.59</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办公楼</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铜陵市不动产权第0012909号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18,030,050.14</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1#、2#</w:t>
                    </w:r>
                    <w:proofErr w:type="gramStart"/>
                    <w:r w:rsidRPr="007813CE">
                      <w:rPr>
                        <w:sz w:val="18"/>
                        <w:szCs w:val="18"/>
                      </w:rPr>
                      <w:t>研发楼</w:t>
                    </w:r>
                    <w:proofErr w:type="gramEnd"/>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铜陵市不动产权第0012911号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3,436,001.23</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薄膜电容器1#厂房</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铜陵市不动产权第0055324号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3,388,437.73</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生产配套用房2#楼</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铜陵市不动产权第0055329号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3,182,827.24</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405A0" w:rsidTr="00DA590C">
                <w:trPr>
                  <w:trHeight w:val="227"/>
                </w:trPr>
                <w:tc>
                  <w:tcPr>
                    <w:tcW w:w="1077" w:type="pct"/>
                    <w:shd w:val="clear" w:color="auto" w:fill="auto"/>
                    <w:vAlign w:val="center"/>
                  </w:tcPr>
                  <w:p w:rsidR="00DA590C" w:rsidRPr="007813CE" w:rsidRDefault="00DA590C" w:rsidP="00DA590C">
                    <w:pPr>
                      <w:snapToGrid w:val="0"/>
                      <w:rPr>
                        <w:rFonts w:asciiTheme="minorEastAsia" w:hAnsiTheme="minorEastAsia"/>
                        <w:sz w:val="18"/>
                        <w:szCs w:val="18"/>
                      </w:rPr>
                    </w:pPr>
                    <w:r w:rsidRPr="007813CE">
                      <w:rPr>
                        <w:sz w:val="18"/>
                        <w:szCs w:val="18"/>
                      </w:rPr>
                      <w:t>生产配套用房3#楼</w:t>
                    </w:r>
                  </w:p>
                </w:tc>
                <w:tc>
                  <w:tcPr>
                    <w:tcW w:w="1489" w:type="pct"/>
                    <w:shd w:val="clear" w:color="auto" w:fill="auto"/>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铜陵市不动产权第0055333号</w:t>
                    </w:r>
                  </w:p>
                </w:tc>
                <w:tc>
                  <w:tcPr>
                    <w:tcW w:w="1097" w:type="pct"/>
                    <w:vAlign w:val="center"/>
                  </w:tcPr>
                  <w:p w:rsidR="00DA590C" w:rsidRPr="007813CE" w:rsidRDefault="00DA590C" w:rsidP="00DA590C">
                    <w:pPr>
                      <w:snapToGrid w:val="0"/>
                      <w:jc w:val="center"/>
                      <w:rPr>
                        <w:rFonts w:asciiTheme="minorEastAsia" w:hAnsiTheme="minorEastAsia"/>
                        <w:sz w:val="18"/>
                        <w:szCs w:val="18"/>
                      </w:rPr>
                    </w:pPr>
                    <w:r w:rsidRPr="007813CE">
                      <w:rPr>
                        <w:sz w:val="18"/>
                        <w:szCs w:val="18"/>
                      </w:rPr>
                      <w:t>3,182,827.24</w:t>
                    </w:r>
                  </w:p>
                </w:tc>
                <w:tc>
                  <w:tcPr>
                    <w:tcW w:w="1337" w:type="pct"/>
                    <w:vMerge/>
                    <w:shd w:val="clear" w:color="auto" w:fill="auto"/>
                  </w:tcPr>
                  <w:p w:rsidR="00DA590C" w:rsidRDefault="00DA590C" w:rsidP="00DA590C">
                    <w:pPr>
                      <w:snapToGrid w:val="0"/>
                      <w:rPr>
                        <w:rFonts w:asciiTheme="minorEastAsia" w:hAnsiTheme="minorEastAsia"/>
                        <w:sz w:val="18"/>
                        <w:szCs w:val="18"/>
                      </w:rPr>
                    </w:pPr>
                  </w:p>
                </w:tc>
              </w:tr>
              <w:tr w:rsidR="00DA590C" w:rsidRPr="00D7483A" w:rsidTr="00DA590C">
                <w:trPr>
                  <w:trHeight w:val="227"/>
                </w:trPr>
                <w:tc>
                  <w:tcPr>
                    <w:tcW w:w="1077" w:type="pct"/>
                    <w:shd w:val="clear" w:color="auto" w:fill="auto"/>
                    <w:vAlign w:val="center"/>
                  </w:tcPr>
                  <w:p w:rsidR="00DA590C" w:rsidRPr="007D3690" w:rsidRDefault="00DA590C" w:rsidP="00DA590C">
                    <w:pPr>
                      <w:snapToGrid w:val="0"/>
                      <w:jc w:val="center"/>
                      <w:rPr>
                        <w:rFonts w:asciiTheme="minorEastAsia" w:hAnsiTheme="minorEastAsia"/>
                        <w:sz w:val="18"/>
                        <w:szCs w:val="18"/>
                      </w:rPr>
                    </w:pPr>
                    <w:r w:rsidRPr="007D3690">
                      <w:rPr>
                        <w:rFonts w:asciiTheme="minorEastAsia" w:hAnsiTheme="minorEastAsia" w:hint="eastAsia"/>
                        <w:sz w:val="18"/>
                        <w:szCs w:val="18"/>
                      </w:rPr>
                      <w:t>机器设备</w:t>
                    </w:r>
                  </w:p>
                </w:tc>
                <w:tc>
                  <w:tcPr>
                    <w:tcW w:w="1489" w:type="pct"/>
                    <w:shd w:val="clear" w:color="auto" w:fill="auto"/>
                    <w:vAlign w:val="center"/>
                  </w:tcPr>
                  <w:p w:rsidR="00DA590C" w:rsidRPr="007D3690" w:rsidRDefault="00DA590C" w:rsidP="00DA590C">
                    <w:pPr>
                      <w:snapToGrid w:val="0"/>
                      <w:jc w:val="center"/>
                      <w:rPr>
                        <w:rFonts w:asciiTheme="minorEastAsia" w:hAnsiTheme="minorEastAsia"/>
                        <w:sz w:val="18"/>
                        <w:szCs w:val="18"/>
                      </w:rPr>
                    </w:pPr>
                  </w:p>
                </w:tc>
                <w:tc>
                  <w:tcPr>
                    <w:tcW w:w="1097" w:type="pct"/>
                    <w:vAlign w:val="center"/>
                  </w:tcPr>
                  <w:p w:rsidR="00DA590C" w:rsidRPr="00007B6C" w:rsidRDefault="00DA590C" w:rsidP="00DA590C">
                    <w:pPr>
                      <w:snapToGrid w:val="0"/>
                      <w:jc w:val="center"/>
                      <w:rPr>
                        <w:rFonts w:asciiTheme="minorEastAsia" w:hAnsiTheme="minorEastAsia"/>
                        <w:sz w:val="18"/>
                        <w:szCs w:val="18"/>
                      </w:rPr>
                    </w:pPr>
                    <w:r>
                      <w:rPr>
                        <w:rFonts w:asciiTheme="minorEastAsia" w:hAnsiTheme="minorEastAsia"/>
                        <w:sz w:val="18"/>
                        <w:szCs w:val="18"/>
                      </w:rPr>
                      <w:t>14,229,510.11</w:t>
                    </w:r>
                  </w:p>
                </w:tc>
                <w:tc>
                  <w:tcPr>
                    <w:tcW w:w="1337" w:type="pct"/>
                    <w:shd w:val="clear" w:color="auto" w:fill="auto"/>
                  </w:tcPr>
                  <w:p w:rsidR="00DA590C" w:rsidRPr="007D3690" w:rsidRDefault="00DA590C" w:rsidP="00DA590C">
                    <w:pPr>
                      <w:snapToGrid w:val="0"/>
                      <w:rPr>
                        <w:rFonts w:asciiTheme="minorEastAsia" w:hAnsiTheme="minorEastAsia"/>
                        <w:sz w:val="18"/>
                        <w:szCs w:val="18"/>
                      </w:rPr>
                    </w:pPr>
                    <w:r>
                      <w:rPr>
                        <w:rFonts w:asciiTheme="minorEastAsia" w:hAnsiTheme="minorEastAsia" w:hint="eastAsia"/>
                        <w:sz w:val="18"/>
                        <w:szCs w:val="18"/>
                      </w:rPr>
                      <w:t>用于向江苏金融租赁股份有限公司融资余额395.53万元。</w:t>
                    </w:r>
                  </w:p>
                </w:tc>
              </w:tr>
              <w:tr w:rsidR="00DA590C" w:rsidRPr="00D405A0" w:rsidTr="00DA590C">
                <w:trPr>
                  <w:trHeight w:val="227"/>
                </w:trPr>
                <w:tc>
                  <w:tcPr>
                    <w:tcW w:w="1077" w:type="pct"/>
                    <w:shd w:val="clear" w:color="auto" w:fill="auto"/>
                    <w:vAlign w:val="center"/>
                  </w:tcPr>
                  <w:p w:rsidR="00DA590C" w:rsidRPr="007D3690" w:rsidRDefault="00DA590C" w:rsidP="00DA590C">
                    <w:pPr>
                      <w:snapToGrid w:val="0"/>
                      <w:jc w:val="center"/>
                      <w:rPr>
                        <w:rFonts w:asciiTheme="minorEastAsia" w:hAnsiTheme="minorEastAsia"/>
                        <w:sz w:val="18"/>
                        <w:szCs w:val="18"/>
                      </w:rPr>
                    </w:pPr>
                    <w:r w:rsidRPr="007D3690">
                      <w:rPr>
                        <w:rFonts w:asciiTheme="minorEastAsia" w:hAnsiTheme="minorEastAsia"/>
                        <w:sz w:val="18"/>
                        <w:szCs w:val="18"/>
                      </w:rPr>
                      <w:t>合计</w:t>
                    </w:r>
                  </w:p>
                </w:tc>
                <w:tc>
                  <w:tcPr>
                    <w:tcW w:w="1489" w:type="pct"/>
                    <w:shd w:val="clear" w:color="auto" w:fill="auto"/>
                    <w:vAlign w:val="center"/>
                  </w:tcPr>
                  <w:p w:rsidR="00DA590C" w:rsidRPr="007D3690" w:rsidRDefault="00DA590C" w:rsidP="00DA590C">
                    <w:pPr>
                      <w:snapToGrid w:val="0"/>
                      <w:jc w:val="center"/>
                      <w:rPr>
                        <w:rFonts w:asciiTheme="minorEastAsia" w:hAnsiTheme="minorEastAsia"/>
                        <w:sz w:val="18"/>
                        <w:szCs w:val="18"/>
                      </w:rPr>
                    </w:pPr>
                  </w:p>
                </w:tc>
                <w:tc>
                  <w:tcPr>
                    <w:tcW w:w="1097" w:type="pct"/>
                    <w:vAlign w:val="center"/>
                  </w:tcPr>
                  <w:p w:rsidR="00DA590C" w:rsidRPr="002F7A4A" w:rsidRDefault="00DA590C" w:rsidP="00DA590C">
                    <w:pPr>
                      <w:snapToGrid w:val="0"/>
                      <w:jc w:val="center"/>
                      <w:rPr>
                        <w:rFonts w:asciiTheme="minorEastAsia" w:eastAsiaTheme="minorEastAsia" w:hAnsiTheme="minorEastAsia"/>
                        <w:sz w:val="18"/>
                        <w:szCs w:val="18"/>
                      </w:rPr>
                    </w:pPr>
                    <w:r>
                      <w:rPr>
                        <w:rFonts w:asciiTheme="minorEastAsia" w:eastAsiaTheme="minorEastAsia" w:hAnsiTheme="minorEastAsia"/>
                        <w:sz w:val="18"/>
                        <w:szCs w:val="18"/>
                      </w:rPr>
                      <w:t>78,786,199.11</w:t>
                    </w:r>
                  </w:p>
                </w:tc>
                <w:tc>
                  <w:tcPr>
                    <w:tcW w:w="1337" w:type="pct"/>
                    <w:shd w:val="clear" w:color="auto" w:fill="auto"/>
                  </w:tcPr>
                  <w:p w:rsidR="00DA590C" w:rsidRPr="007D3690" w:rsidRDefault="00DA590C" w:rsidP="00DA590C">
                    <w:pPr>
                      <w:snapToGrid w:val="0"/>
                      <w:jc w:val="center"/>
                      <w:rPr>
                        <w:rFonts w:asciiTheme="minorEastAsia" w:hAnsiTheme="minorEastAsia"/>
                        <w:sz w:val="18"/>
                        <w:szCs w:val="18"/>
                      </w:rPr>
                    </w:pPr>
                  </w:p>
                </w:tc>
              </w:tr>
            </w:tbl>
            <w:p w:rsidR="00DA590C" w:rsidRPr="00DA590C" w:rsidRDefault="003E1C3B">
              <w:pPr>
                <w:rPr>
                  <w:szCs w:val="21"/>
                </w:rPr>
              </w:pPr>
            </w:p>
          </w:sdtContent>
        </w:sdt>
      </w:sdtContent>
    </w:sdt>
    <w:sdt>
      <w:sdtPr>
        <w:rPr>
          <w:rFonts w:ascii="宋体" w:hAnsi="宋体" w:cs="宋体" w:hint="eastAsia"/>
          <w:b w:val="0"/>
          <w:bCs w:val="0"/>
          <w:kern w:val="0"/>
          <w:szCs w:val="24"/>
        </w:rPr>
        <w:alias w:val="模块:固定资产清理"/>
        <w:tag w:val="_GBC_0de4677cdcb54eaa8c2b2afa938f1054"/>
        <w:id w:val="26283646"/>
        <w:lock w:val="sdtLocked"/>
        <w:placeholder>
          <w:docPart w:val="GBC22222222222222222222222222222"/>
        </w:placeholder>
      </w:sdtPr>
      <w:sdtEndPr>
        <w:rPr>
          <w:szCs w:val="21"/>
        </w:rPr>
      </w:sdtEndPr>
      <w:sdtContent>
        <w:p w:rsidR="00DA590C" w:rsidRDefault="00DA590C">
          <w:pPr>
            <w:pStyle w:val="4"/>
            <w:rPr>
              <w:rFonts w:ascii="宋体" w:hAnsi="宋体"/>
            </w:rPr>
          </w:pPr>
          <w:r>
            <w:rPr>
              <w:rFonts w:ascii="宋体" w:hAnsi="宋体" w:hint="eastAsia"/>
            </w:rPr>
            <w:t>固定资产清理</w:t>
          </w:r>
        </w:p>
        <w:sdt>
          <w:sdtPr>
            <w:alias w:val="是否适用：固定资产清理[双击切换]"/>
            <w:tag w:val="_GBC_d005d220fbda4cd2a58ced6d0d7a1404"/>
            <w:id w:val="2628364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在建工程</w:t>
      </w:r>
    </w:p>
    <w:bookmarkStart w:id="153" w:name="_Hlk10472757" w:displacedByCustomXml="next"/>
    <w:sdt>
      <w:sdtPr>
        <w:rPr>
          <w:rFonts w:ascii="宋体" w:hAnsi="宋体" w:cs="宋体" w:hint="eastAsia"/>
          <w:b w:val="0"/>
          <w:bCs w:val="0"/>
          <w:kern w:val="0"/>
          <w:szCs w:val="24"/>
        </w:rPr>
        <w:alias w:val="模块:在建工程项目列示"/>
        <w:tag w:val="_SEC_5259769a5b954eaaa39f8ab4268be07c"/>
        <w:id w:val="26283657"/>
        <w:lock w:val="sdtLocked"/>
        <w:placeholder>
          <w:docPart w:val="GBC22222222222222222222222222222"/>
        </w:placeholder>
      </w:sdtPr>
      <w:sdtEndPr>
        <w:rPr>
          <w:rFonts w:hint="default"/>
          <w:szCs w:val="21"/>
        </w:rPr>
      </w:sdtEndPr>
      <w:sdtContent>
        <w:p w:rsidR="00DA590C" w:rsidRDefault="00DA590C">
          <w:pPr>
            <w:pStyle w:val="4"/>
            <w:rPr>
              <w:rFonts w:ascii="宋体" w:hAnsi="宋体"/>
            </w:rPr>
          </w:pPr>
          <w:r>
            <w:rPr>
              <w:rFonts w:ascii="宋体" w:hAnsi="宋体" w:hint="eastAsia"/>
            </w:rPr>
            <w:t>项目列示</w:t>
          </w:r>
        </w:p>
        <w:sdt>
          <w:sdtPr>
            <w:alias w:val="是否适用：在建工程分类列示[双击切换]"/>
            <w:tag w:val="_GBC_bcbd4315343844fc923825dd150041e5"/>
            <w:id w:val="2628364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在建工程分类列示"/>
              <w:tag w:val="_GBC_9df8e16a6fb54a76b384d11e7a6dd52d"/>
              <w:id w:val="262836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7b0bdb7b5f24e599fcea2e90510306a"/>
              <w:id w:val="262836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DA590C" w:rsidTr="00510B81">
            <w:trPr>
              <w:cantSplit/>
            </w:trPr>
            <w:sdt>
              <w:sdtPr>
                <w:tag w:val="_PLD_3a34a6496ee4454093b17b19ba9b805d"/>
                <w:id w:val="26283650"/>
                <w:lock w:val="sdtLocked"/>
              </w:sdtPr>
              <w:sdtContent>
                <w:tc>
                  <w:tcPr>
                    <w:tcW w:w="1764" w:type="pct"/>
                    <w:vAlign w:val="center"/>
                  </w:tcPr>
                  <w:p w:rsidR="00DA590C" w:rsidRDefault="00DA590C">
                    <w:pPr>
                      <w:jc w:val="center"/>
                      <w:rPr>
                        <w:szCs w:val="21"/>
                      </w:rPr>
                    </w:pPr>
                    <w:r>
                      <w:rPr>
                        <w:rFonts w:hint="eastAsia"/>
                        <w:szCs w:val="21"/>
                      </w:rPr>
                      <w:t>项目</w:t>
                    </w:r>
                  </w:p>
                </w:tc>
              </w:sdtContent>
            </w:sdt>
            <w:sdt>
              <w:sdtPr>
                <w:tag w:val="_PLD_88973d2835334cdbb31181ad26b55912"/>
                <w:id w:val="26283651"/>
                <w:lock w:val="sdtLocked"/>
              </w:sdtPr>
              <w:sdtContent>
                <w:tc>
                  <w:tcPr>
                    <w:tcW w:w="1622" w:type="pct"/>
                    <w:vAlign w:val="center"/>
                  </w:tcPr>
                  <w:p w:rsidR="00DA590C" w:rsidRDefault="00DA590C">
                    <w:pPr>
                      <w:jc w:val="center"/>
                      <w:rPr>
                        <w:szCs w:val="21"/>
                      </w:rPr>
                    </w:pPr>
                    <w:r>
                      <w:rPr>
                        <w:rFonts w:hint="eastAsia"/>
                        <w:szCs w:val="21"/>
                      </w:rPr>
                      <w:t>期末余额</w:t>
                    </w:r>
                  </w:p>
                </w:tc>
              </w:sdtContent>
            </w:sdt>
            <w:sdt>
              <w:sdtPr>
                <w:tag w:val="_PLD_55f5bd8851c54b7897a165bee2df0273"/>
                <w:id w:val="26283652"/>
                <w:lock w:val="sdtLocked"/>
              </w:sdtPr>
              <w:sdtContent>
                <w:tc>
                  <w:tcPr>
                    <w:tcW w:w="1614" w:type="pct"/>
                    <w:vAlign w:val="center"/>
                  </w:tcPr>
                  <w:p w:rsidR="00DA590C" w:rsidRDefault="00DA590C">
                    <w:pPr>
                      <w:jc w:val="center"/>
                      <w:rPr>
                        <w:szCs w:val="21"/>
                      </w:rPr>
                    </w:pPr>
                    <w:r>
                      <w:rPr>
                        <w:rFonts w:hint="eastAsia"/>
                        <w:szCs w:val="21"/>
                      </w:rPr>
                      <w:t>期初余额</w:t>
                    </w:r>
                  </w:p>
                </w:tc>
              </w:sdtContent>
            </w:sdt>
          </w:tr>
          <w:tr w:rsidR="00DA590C" w:rsidTr="00DA590C">
            <w:trPr>
              <w:cantSplit/>
            </w:trPr>
            <w:sdt>
              <w:sdtPr>
                <w:tag w:val="_PLD_65bb35f19246484caedfd539dfade78d"/>
                <w:id w:val="26283653"/>
                <w:lock w:val="sdtLocked"/>
              </w:sdtPr>
              <w:sdtContent>
                <w:tc>
                  <w:tcPr>
                    <w:tcW w:w="1764" w:type="pct"/>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sdtContent>
            </w:sdt>
            <w:tc>
              <w:tcPr>
                <w:tcW w:w="1622" w:type="pct"/>
                <w:vAlign w:val="center"/>
              </w:tcPr>
              <w:p w:rsidR="00DA590C" w:rsidRDefault="00DA590C" w:rsidP="00DA590C">
                <w:pPr>
                  <w:jc w:val="right"/>
                  <w:rPr>
                    <w:sz w:val="24"/>
                  </w:rPr>
                </w:pPr>
                <w:r>
                  <w:t>25,315,265.80</w:t>
                </w:r>
              </w:p>
            </w:tc>
            <w:tc>
              <w:tcPr>
                <w:tcW w:w="1614" w:type="pct"/>
                <w:vAlign w:val="center"/>
              </w:tcPr>
              <w:p w:rsidR="00DA590C" w:rsidRDefault="00DA590C" w:rsidP="00DA590C">
                <w:pPr>
                  <w:jc w:val="right"/>
                  <w:rPr>
                    <w:sz w:val="24"/>
                  </w:rPr>
                </w:pPr>
                <w:r>
                  <w:t>2,902,654.87</w:t>
                </w:r>
              </w:p>
            </w:tc>
          </w:tr>
          <w:tr w:rsidR="00DA590C" w:rsidTr="00510B81">
            <w:trPr>
              <w:cantSplit/>
            </w:trPr>
            <w:sdt>
              <w:sdtPr>
                <w:tag w:val="_PLD_6651d8420b62461b941e53c23e48454e"/>
                <w:id w:val="26283654"/>
                <w:lock w:val="sdtLocked"/>
              </w:sdtPr>
              <w:sdtContent>
                <w:tc>
                  <w:tcPr>
                    <w:tcW w:w="1764" w:type="pct"/>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工程物资</w:t>
                    </w:r>
                  </w:p>
                </w:tc>
              </w:sdtContent>
            </w:sdt>
            <w:tc>
              <w:tcPr>
                <w:tcW w:w="1622" w:type="pct"/>
              </w:tcPr>
              <w:p w:rsidR="00DA590C" w:rsidRDefault="00DA590C" w:rsidP="00DA590C">
                <w:pPr>
                  <w:ind w:right="5"/>
                  <w:jc w:val="right"/>
                  <w:rPr>
                    <w:szCs w:val="21"/>
                  </w:rPr>
                </w:pPr>
              </w:p>
            </w:tc>
            <w:tc>
              <w:tcPr>
                <w:tcW w:w="1614" w:type="pct"/>
              </w:tcPr>
              <w:p w:rsidR="00DA590C" w:rsidRDefault="00DA590C" w:rsidP="00DA590C">
                <w:pPr>
                  <w:ind w:right="5"/>
                  <w:jc w:val="right"/>
                  <w:rPr>
                    <w:szCs w:val="21"/>
                  </w:rPr>
                </w:pPr>
              </w:p>
            </w:tc>
          </w:tr>
          <w:tr w:rsidR="00DA590C" w:rsidTr="00DA590C">
            <w:trPr>
              <w:cantSplit/>
            </w:trPr>
            <w:sdt>
              <w:sdtPr>
                <w:tag w:val="_PLD_e1778e13b3024450b5ac627563f1ed3a"/>
                <w:id w:val="26283655"/>
                <w:lock w:val="sdtLocked"/>
              </w:sdtPr>
              <w:sdtContent>
                <w:tc>
                  <w:tcPr>
                    <w:tcW w:w="1764" w:type="pct"/>
                    <w:vAlign w:val="center"/>
                  </w:tcPr>
                  <w:p w:rsidR="00DA590C" w:rsidRDefault="00DA590C">
                    <w:pPr>
                      <w:autoSpaceDE w:val="0"/>
                      <w:autoSpaceDN w:val="0"/>
                      <w:adjustRightInd w:val="0"/>
                      <w:jc w:val="center"/>
                      <w:rPr>
                        <w:szCs w:val="21"/>
                      </w:rPr>
                    </w:pPr>
                    <w:r>
                      <w:rPr>
                        <w:rFonts w:hint="eastAsia"/>
                        <w:szCs w:val="21"/>
                      </w:rPr>
                      <w:t>合计</w:t>
                    </w:r>
                  </w:p>
                </w:tc>
              </w:sdtContent>
            </w:sdt>
            <w:tc>
              <w:tcPr>
                <w:tcW w:w="1622" w:type="pct"/>
                <w:vAlign w:val="center"/>
              </w:tcPr>
              <w:p w:rsidR="00DA590C" w:rsidRDefault="00DA590C" w:rsidP="00DA590C">
                <w:pPr>
                  <w:jc w:val="right"/>
                  <w:rPr>
                    <w:sz w:val="24"/>
                  </w:rPr>
                </w:pPr>
                <w:r>
                  <w:t>25,315,265.80</w:t>
                </w:r>
              </w:p>
            </w:tc>
            <w:tc>
              <w:tcPr>
                <w:tcW w:w="1614" w:type="pct"/>
                <w:vAlign w:val="center"/>
              </w:tcPr>
              <w:p w:rsidR="00DA590C" w:rsidRDefault="00DA590C" w:rsidP="00DA590C">
                <w:pPr>
                  <w:jc w:val="right"/>
                  <w:rPr>
                    <w:sz w:val="24"/>
                  </w:rPr>
                </w:pPr>
                <w:r>
                  <w:t>2,902,654.87</w:t>
                </w:r>
              </w:p>
            </w:tc>
          </w:tr>
        </w:tbl>
        <w:p w:rsidR="00DA590C" w:rsidRDefault="00DA590C">
          <w:pPr>
            <w:rPr>
              <w:szCs w:val="21"/>
            </w:rPr>
          </w:pPr>
          <w:bookmarkStart w:id="154" w:name="_Hlk10472837"/>
          <w:bookmarkStart w:id="155" w:name="_Hlk10472848"/>
          <w:bookmarkEnd w:id="153"/>
          <w:r>
            <w:rPr>
              <w:rFonts w:hint="eastAsia"/>
              <w:szCs w:val="21"/>
            </w:rPr>
            <w:t>其他说明：</w:t>
          </w:r>
          <w:bookmarkEnd w:id="154"/>
        </w:p>
        <w:p w:rsidR="00DA590C" w:rsidRDefault="003E1C3B">
          <w:pPr>
            <w:rPr>
              <w:szCs w:val="21"/>
            </w:rPr>
          </w:pPr>
          <w:sdt>
            <w:sdtPr>
              <w:rPr>
                <w:szCs w:val="21"/>
              </w:rPr>
              <w:alias w:val="在建工程分类列示其他说明"/>
              <w:tag w:val="_GBC_ebe1a06b82914095a2c469c32c78af71"/>
              <w:id w:val="26283656"/>
              <w:lock w:val="sdtLocked"/>
              <w:placeholder>
                <w:docPart w:val="GBC22222222222222222222222222222"/>
              </w:placeholder>
            </w:sdtPr>
            <w:sdtContent>
              <w:r w:rsidR="007E30E9">
                <w:rPr>
                  <w:rFonts w:hint="eastAsia"/>
                  <w:szCs w:val="21"/>
                </w:rPr>
                <w:t xml:space="preserve">    </w:t>
              </w:r>
              <w:r w:rsidR="007E30E9" w:rsidRPr="007E30E9">
                <w:rPr>
                  <w:rFonts w:hint="eastAsia"/>
                  <w:szCs w:val="21"/>
                </w:rPr>
                <w:t>期末在建</w:t>
              </w:r>
              <w:proofErr w:type="gramStart"/>
              <w:r w:rsidR="007E30E9" w:rsidRPr="007E30E9">
                <w:rPr>
                  <w:rFonts w:hint="eastAsia"/>
                  <w:szCs w:val="21"/>
                </w:rPr>
                <w:t>工程较期初</w:t>
              </w:r>
              <w:proofErr w:type="gramEnd"/>
              <w:r w:rsidR="007E30E9" w:rsidRPr="007E30E9">
                <w:rPr>
                  <w:rFonts w:hint="eastAsia"/>
                  <w:szCs w:val="21"/>
                </w:rPr>
                <w:t>增加</w:t>
              </w:r>
              <w:r w:rsidR="007E30E9" w:rsidRPr="007E30E9">
                <w:rPr>
                  <w:szCs w:val="21"/>
                </w:rPr>
                <w:t>772.14%，主要系本期项目投入增加所致。</w:t>
              </w:r>
            </w:sdtContent>
          </w:sdt>
        </w:p>
      </w:sdtContent>
    </w:sdt>
    <w:bookmarkEnd w:id="155"/>
    <w:p w:rsidR="00DA590C" w:rsidRDefault="00DA590C"/>
    <w:p w:rsidR="00DA590C" w:rsidRDefault="00DA590C">
      <w:pPr>
        <w:pStyle w:val="4"/>
        <w:rPr>
          <w:rFonts w:ascii="宋体" w:hAnsi="宋体"/>
        </w:rPr>
      </w:pPr>
      <w:r>
        <w:rPr>
          <w:rFonts w:ascii="宋体" w:hAnsi="宋体" w:hint="eastAsia"/>
        </w:rPr>
        <w:t>在建工程</w:t>
      </w:r>
    </w:p>
    <w:sdt>
      <w:sdtPr>
        <w:rPr>
          <w:rFonts w:ascii="宋体" w:hAnsi="宋体" w:cs="宋体" w:hint="eastAsia"/>
          <w:b w:val="0"/>
          <w:bCs w:val="0"/>
          <w:kern w:val="0"/>
          <w:szCs w:val="21"/>
        </w:rPr>
        <w:alias w:val="模块:在建工程情况"/>
        <w:tag w:val="_GBC_88cd7483eb15414d84d17f5cc1a4bf78"/>
        <w:id w:val="26283674"/>
        <w:lock w:val="sdtLocked"/>
        <w:placeholder>
          <w:docPart w:val="GBC22222222222222222222222222222"/>
        </w:placeholder>
      </w:sdtPr>
      <w:sdtEndPr>
        <w:rPr>
          <w:szCs w:val="24"/>
        </w:rPr>
      </w:sdtEndPr>
      <w:sdtContent>
        <w:p w:rsidR="00DA590C" w:rsidRDefault="00DA590C" w:rsidP="004A3A29">
          <w:pPr>
            <w:pStyle w:val="4"/>
            <w:numPr>
              <w:ilvl w:val="0"/>
              <w:numId w:val="63"/>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2628365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在建工程"/>
              <w:tag w:val="_GBC_d20598ce3f5b4d21a9055de674936a9a"/>
              <w:id w:val="26283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26283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23"/>
            <w:gridCol w:w="1532"/>
            <w:gridCol w:w="848"/>
            <w:gridCol w:w="1500"/>
            <w:gridCol w:w="1322"/>
            <w:gridCol w:w="848"/>
            <w:gridCol w:w="1322"/>
          </w:tblGrid>
          <w:tr w:rsidR="00DA590C" w:rsidTr="00DA590C">
            <w:trPr>
              <w:cantSplit/>
            </w:trPr>
            <w:sdt>
              <w:sdtPr>
                <w:tag w:val="_PLD_27b31695edfd49cb9cafa333777d18c3"/>
                <w:id w:val="26283661"/>
                <w:lock w:val="sdtLocked"/>
              </w:sdtPr>
              <w:sdtContent>
                <w:tc>
                  <w:tcPr>
                    <w:tcW w:w="1041" w:type="pct"/>
                    <w:vMerge w:val="restart"/>
                    <w:vAlign w:val="center"/>
                  </w:tcPr>
                  <w:p w:rsidR="00DA590C" w:rsidRDefault="00DA590C" w:rsidP="00DA590C">
                    <w:pPr>
                      <w:jc w:val="center"/>
                      <w:rPr>
                        <w:szCs w:val="21"/>
                      </w:rPr>
                    </w:pPr>
                    <w:r>
                      <w:rPr>
                        <w:rFonts w:hint="eastAsia"/>
                        <w:szCs w:val="21"/>
                      </w:rPr>
                      <w:t>项目</w:t>
                    </w:r>
                  </w:p>
                </w:tc>
              </w:sdtContent>
            </w:sdt>
            <w:sdt>
              <w:sdtPr>
                <w:tag w:val="_PLD_a5273bde7b2f4c6c8fbe3ea2d7a7eb84"/>
                <w:id w:val="26283662"/>
                <w:lock w:val="sdtLocked"/>
              </w:sdtPr>
              <w:sdtContent>
                <w:tc>
                  <w:tcPr>
                    <w:tcW w:w="1976" w:type="pct"/>
                    <w:gridSpan w:val="3"/>
                    <w:vAlign w:val="center"/>
                  </w:tcPr>
                  <w:p w:rsidR="00DA590C" w:rsidRDefault="00DA590C" w:rsidP="00DA590C">
                    <w:pPr>
                      <w:jc w:val="center"/>
                      <w:rPr>
                        <w:szCs w:val="21"/>
                      </w:rPr>
                    </w:pPr>
                    <w:r>
                      <w:rPr>
                        <w:rFonts w:hint="eastAsia"/>
                        <w:szCs w:val="21"/>
                      </w:rPr>
                      <w:t>期末余额</w:t>
                    </w:r>
                  </w:p>
                </w:tc>
              </w:sdtContent>
            </w:sdt>
            <w:sdt>
              <w:sdtPr>
                <w:tag w:val="_PLD_ac57490b080449c8b91be5a872e19f79"/>
                <w:id w:val="26283663"/>
                <w:lock w:val="sdtLocked"/>
              </w:sdtPr>
              <w:sdtContent>
                <w:tc>
                  <w:tcPr>
                    <w:tcW w:w="1983" w:type="pct"/>
                    <w:gridSpan w:val="3"/>
                    <w:vAlign w:val="center"/>
                  </w:tcPr>
                  <w:p w:rsidR="00DA590C" w:rsidRDefault="00DA590C" w:rsidP="00DA590C">
                    <w:pPr>
                      <w:jc w:val="center"/>
                      <w:rPr>
                        <w:szCs w:val="21"/>
                      </w:rPr>
                    </w:pPr>
                    <w:r>
                      <w:rPr>
                        <w:rFonts w:hint="eastAsia"/>
                        <w:szCs w:val="21"/>
                      </w:rPr>
                      <w:t>期初余额</w:t>
                    </w:r>
                  </w:p>
                </w:tc>
              </w:sdtContent>
            </w:sdt>
          </w:tr>
          <w:tr w:rsidR="00DA590C" w:rsidTr="00DA590C">
            <w:trPr>
              <w:cantSplit/>
            </w:trPr>
            <w:tc>
              <w:tcPr>
                <w:tcW w:w="1041" w:type="pct"/>
                <w:vMerge/>
                <w:vAlign w:val="center"/>
              </w:tcPr>
              <w:p w:rsidR="00DA590C" w:rsidRDefault="00DA590C" w:rsidP="00DA590C">
                <w:pPr>
                  <w:tabs>
                    <w:tab w:val="left" w:pos="420"/>
                  </w:tabs>
                  <w:ind w:left="420" w:hanging="420"/>
                  <w:jc w:val="center"/>
                  <w:rPr>
                    <w:szCs w:val="21"/>
                  </w:rPr>
                </w:pPr>
              </w:p>
            </w:tc>
            <w:sdt>
              <w:sdtPr>
                <w:tag w:val="_PLD_1d60491359e245e7bc54655c8c8c15fd"/>
                <w:id w:val="26283664"/>
                <w:lock w:val="sdtLocked"/>
              </w:sdtPr>
              <w:sdtContent>
                <w:tc>
                  <w:tcPr>
                    <w:tcW w:w="661" w:type="pct"/>
                    <w:vAlign w:val="center"/>
                  </w:tcPr>
                  <w:p w:rsidR="00DA590C" w:rsidRDefault="00DA590C" w:rsidP="00DA590C">
                    <w:pPr>
                      <w:tabs>
                        <w:tab w:val="left" w:pos="420"/>
                      </w:tabs>
                      <w:ind w:left="420" w:hanging="420"/>
                      <w:jc w:val="center"/>
                      <w:rPr>
                        <w:szCs w:val="21"/>
                      </w:rPr>
                    </w:pPr>
                    <w:r>
                      <w:rPr>
                        <w:rFonts w:hint="eastAsia"/>
                        <w:szCs w:val="21"/>
                      </w:rPr>
                      <w:t>账面余额</w:t>
                    </w:r>
                  </w:p>
                </w:tc>
              </w:sdtContent>
            </w:sdt>
            <w:sdt>
              <w:sdtPr>
                <w:rPr>
                  <w:rFonts w:ascii="宋体" w:hAnsi="宋体"/>
                </w:rPr>
                <w:tag w:val="_PLD_d5d8fa5186d44c82b146ad7151830389"/>
                <w:id w:val="26283665"/>
                <w:lock w:val="sdtLocked"/>
              </w:sdtPr>
              <w:sdtContent>
                <w:tc>
                  <w:tcPr>
                    <w:tcW w:w="661" w:type="pct"/>
                    <w:vAlign w:val="center"/>
                  </w:tcPr>
                  <w:p w:rsidR="00DA590C" w:rsidRDefault="00DA590C" w:rsidP="00DA590C">
                    <w:pPr>
                      <w:pStyle w:val="11"/>
                      <w:rPr>
                        <w:rFonts w:ascii="宋体" w:hAnsi="宋体"/>
                      </w:rPr>
                    </w:pPr>
                    <w:r>
                      <w:rPr>
                        <w:rFonts w:ascii="宋体" w:hAnsi="宋体" w:hint="eastAsia"/>
                      </w:rPr>
                      <w:t>减值准备</w:t>
                    </w:r>
                  </w:p>
                </w:tc>
              </w:sdtContent>
            </w:sdt>
            <w:sdt>
              <w:sdtPr>
                <w:rPr>
                  <w:rFonts w:ascii="宋体" w:hAnsi="宋体"/>
                </w:rPr>
                <w:tag w:val="_PLD_49aa1c2d25814b789479d76afb6fc844"/>
                <w:id w:val="26283666"/>
                <w:lock w:val="sdtLocked"/>
              </w:sdtPr>
              <w:sdtContent>
                <w:tc>
                  <w:tcPr>
                    <w:tcW w:w="653" w:type="pct"/>
                    <w:vAlign w:val="center"/>
                  </w:tcPr>
                  <w:p w:rsidR="00DA590C" w:rsidRDefault="00DA590C" w:rsidP="00DA590C">
                    <w:pPr>
                      <w:pStyle w:val="11"/>
                      <w:rPr>
                        <w:rFonts w:ascii="宋体" w:hAnsi="宋体"/>
                      </w:rPr>
                    </w:pPr>
                    <w:r>
                      <w:rPr>
                        <w:rFonts w:ascii="宋体" w:hAnsi="宋体" w:hint="eastAsia"/>
                      </w:rPr>
                      <w:t>账面价值</w:t>
                    </w:r>
                  </w:p>
                </w:tc>
              </w:sdtContent>
            </w:sdt>
            <w:sdt>
              <w:sdtPr>
                <w:tag w:val="_PLD_4bba2db5e5a549ecafbf4e94a7af2e35"/>
                <w:id w:val="26283667"/>
                <w:lock w:val="sdtLocked"/>
              </w:sdtPr>
              <w:sdtContent>
                <w:tc>
                  <w:tcPr>
                    <w:tcW w:w="653" w:type="pct"/>
                    <w:vAlign w:val="center"/>
                  </w:tcPr>
                  <w:p w:rsidR="00DA590C" w:rsidRDefault="00DA590C" w:rsidP="00DA590C">
                    <w:pPr>
                      <w:tabs>
                        <w:tab w:val="left" w:pos="420"/>
                      </w:tabs>
                      <w:ind w:left="420" w:hanging="420"/>
                      <w:jc w:val="center"/>
                      <w:rPr>
                        <w:szCs w:val="21"/>
                      </w:rPr>
                    </w:pPr>
                    <w:r>
                      <w:rPr>
                        <w:rFonts w:hint="eastAsia"/>
                        <w:szCs w:val="21"/>
                      </w:rPr>
                      <w:t>账面余额</w:t>
                    </w:r>
                  </w:p>
                </w:tc>
              </w:sdtContent>
            </w:sdt>
            <w:sdt>
              <w:sdtPr>
                <w:rPr>
                  <w:rFonts w:ascii="宋体" w:hAnsi="宋体"/>
                </w:rPr>
                <w:tag w:val="_PLD_e054d8cd1e1b4672ae08a495b587bdce"/>
                <w:id w:val="26283668"/>
                <w:lock w:val="sdtLocked"/>
              </w:sdtPr>
              <w:sdtContent>
                <w:tc>
                  <w:tcPr>
                    <w:tcW w:w="661" w:type="pct"/>
                    <w:vAlign w:val="center"/>
                  </w:tcPr>
                  <w:p w:rsidR="00DA590C" w:rsidRDefault="00DA590C" w:rsidP="00DA590C">
                    <w:pPr>
                      <w:pStyle w:val="11"/>
                      <w:rPr>
                        <w:rFonts w:ascii="宋体" w:hAnsi="宋体"/>
                      </w:rPr>
                    </w:pPr>
                    <w:r>
                      <w:rPr>
                        <w:rFonts w:ascii="宋体" w:hAnsi="宋体" w:hint="eastAsia"/>
                      </w:rPr>
                      <w:t>减值准备</w:t>
                    </w:r>
                  </w:p>
                </w:tc>
              </w:sdtContent>
            </w:sdt>
            <w:sdt>
              <w:sdtPr>
                <w:rPr>
                  <w:rFonts w:ascii="宋体" w:hAnsi="宋体"/>
                </w:rPr>
                <w:tag w:val="_PLD_bd3055c2713a44fa9cbd3fd973d34c6a"/>
                <w:id w:val="26283669"/>
                <w:lock w:val="sdtLocked"/>
              </w:sdtPr>
              <w:sdtContent>
                <w:tc>
                  <w:tcPr>
                    <w:tcW w:w="669" w:type="pct"/>
                    <w:vAlign w:val="center"/>
                  </w:tcPr>
                  <w:p w:rsidR="00DA590C" w:rsidRDefault="00DA590C" w:rsidP="00DA590C">
                    <w:pPr>
                      <w:pStyle w:val="11"/>
                      <w:rPr>
                        <w:rFonts w:ascii="宋体" w:hAnsi="宋体"/>
                      </w:rPr>
                    </w:pPr>
                    <w:r>
                      <w:rPr>
                        <w:rFonts w:ascii="宋体" w:hAnsi="宋体" w:hint="eastAsia"/>
                      </w:rPr>
                      <w:t>账面价值</w:t>
                    </w:r>
                  </w:p>
                </w:tc>
              </w:sdtContent>
            </w:sdt>
          </w:tr>
          <w:sdt>
            <w:sdtPr>
              <w:rPr>
                <w:szCs w:val="21"/>
              </w:rPr>
              <w:alias w:val="在建工程情况明细"/>
              <w:tag w:val="_GBC_5f073fecf2ff4f9ba33e687f80450c77"/>
              <w:id w:val="26283670"/>
              <w:lock w:val="sdtLocked"/>
            </w:sdtPr>
            <w:sdtContent>
              <w:tr w:rsidR="00DA590C" w:rsidTr="00DA590C">
                <w:trPr>
                  <w:cantSplit/>
                </w:trPr>
                <w:tc>
                  <w:tcPr>
                    <w:tcW w:w="1041" w:type="pct"/>
                  </w:tcPr>
                  <w:p w:rsidR="00DA590C" w:rsidRDefault="00DA590C" w:rsidP="00AF668B">
                    <w:pPr>
                      <w:jc w:val="both"/>
                      <w:rPr>
                        <w:szCs w:val="21"/>
                      </w:rPr>
                    </w:pPr>
                    <w:proofErr w:type="gramStart"/>
                    <w:r>
                      <w:t>智能物联</w:t>
                    </w:r>
                    <w:r w:rsidR="00C33D3A">
                      <w:rPr>
                        <w:rFonts w:hint="eastAsia"/>
                      </w:rPr>
                      <w:t>用</w:t>
                    </w:r>
                    <w:proofErr w:type="gramEnd"/>
                    <w:r>
                      <w:t>微型SMD晶体项目</w:t>
                    </w:r>
                  </w:p>
                </w:tc>
                <w:tc>
                  <w:tcPr>
                    <w:tcW w:w="661" w:type="pct"/>
                  </w:tcPr>
                  <w:p w:rsidR="00DA590C" w:rsidRDefault="00DA590C" w:rsidP="00DA590C">
                    <w:pPr>
                      <w:ind w:right="105"/>
                      <w:jc w:val="center"/>
                      <w:rPr>
                        <w:szCs w:val="21"/>
                      </w:rPr>
                    </w:pPr>
                    <w:r>
                      <w:t>18,578,789.14</w:t>
                    </w:r>
                  </w:p>
                </w:tc>
                <w:tc>
                  <w:tcPr>
                    <w:tcW w:w="661" w:type="pct"/>
                  </w:tcPr>
                  <w:p w:rsidR="00DA590C" w:rsidRDefault="00DA590C" w:rsidP="00DA590C">
                    <w:pPr>
                      <w:ind w:right="73"/>
                      <w:jc w:val="center"/>
                      <w:rPr>
                        <w:szCs w:val="21"/>
                      </w:rPr>
                    </w:pPr>
                  </w:p>
                </w:tc>
                <w:tc>
                  <w:tcPr>
                    <w:tcW w:w="653" w:type="pct"/>
                  </w:tcPr>
                  <w:p w:rsidR="00DA590C" w:rsidRDefault="00DA590C" w:rsidP="00DA590C">
                    <w:pPr>
                      <w:ind w:right="73"/>
                      <w:jc w:val="center"/>
                      <w:rPr>
                        <w:szCs w:val="21"/>
                      </w:rPr>
                    </w:pPr>
                    <w:r>
                      <w:t>18,578,789.14</w:t>
                    </w:r>
                  </w:p>
                </w:tc>
                <w:tc>
                  <w:tcPr>
                    <w:tcW w:w="653" w:type="pct"/>
                  </w:tcPr>
                  <w:p w:rsidR="00DA590C" w:rsidRDefault="00DA590C" w:rsidP="00DA590C">
                    <w:pPr>
                      <w:jc w:val="center"/>
                      <w:rPr>
                        <w:szCs w:val="21"/>
                      </w:rPr>
                    </w:pPr>
                  </w:p>
                </w:tc>
                <w:tc>
                  <w:tcPr>
                    <w:tcW w:w="661" w:type="pct"/>
                  </w:tcPr>
                  <w:p w:rsidR="00DA590C" w:rsidRDefault="00DA590C" w:rsidP="00DA590C">
                    <w:pPr>
                      <w:jc w:val="center"/>
                      <w:rPr>
                        <w:szCs w:val="21"/>
                      </w:rPr>
                    </w:pPr>
                  </w:p>
                </w:tc>
                <w:tc>
                  <w:tcPr>
                    <w:tcW w:w="669" w:type="pct"/>
                  </w:tcPr>
                  <w:p w:rsidR="00DA590C" w:rsidRDefault="00DA590C" w:rsidP="00DA590C">
                    <w:pPr>
                      <w:jc w:val="center"/>
                      <w:rPr>
                        <w:szCs w:val="21"/>
                      </w:rPr>
                    </w:pPr>
                  </w:p>
                </w:tc>
              </w:tr>
            </w:sdtContent>
          </w:sdt>
          <w:sdt>
            <w:sdtPr>
              <w:rPr>
                <w:szCs w:val="21"/>
              </w:rPr>
              <w:alias w:val="在建工程情况明细"/>
              <w:tag w:val="_GBC_5f073fecf2ff4f9ba33e687f80450c77"/>
              <w:id w:val="26283671"/>
              <w:lock w:val="sdtLocked"/>
            </w:sdtPr>
            <w:sdtContent>
              <w:tr w:rsidR="00DA590C" w:rsidTr="00DA590C">
                <w:trPr>
                  <w:cantSplit/>
                </w:trPr>
                <w:tc>
                  <w:tcPr>
                    <w:tcW w:w="1041" w:type="pct"/>
                  </w:tcPr>
                  <w:p w:rsidR="00DA590C" w:rsidRDefault="00DA590C" w:rsidP="00AF668B">
                    <w:pPr>
                      <w:jc w:val="both"/>
                      <w:rPr>
                        <w:szCs w:val="21"/>
                      </w:rPr>
                    </w:pPr>
                    <w:r>
                      <w:t>智能电网产品配套镀膜设备项目</w:t>
                    </w:r>
                  </w:p>
                </w:tc>
                <w:tc>
                  <w:tcPr>
                    <w:tcW w:w="661" w:type="pct"/>
                  </w:tcPr>
                  <w:p w:rsidR="00DA590C" w:rsidRDefault="00DA590C" w:rsidP="00DA590C">
                    <w:pPr>
                      <w:ind w:right="105"/>
                      <w:jc w:val="center"/>
                      <w:rPr>
                        <w:szCs w:val="21"/>
                      </w:rPr>
                    </w:pPr>
                    <w:r>
                      <w:t>3,833,821.79</w:t>
                    </w:r>
                  </w:p>
                </w:tc>
                <w:tc>
                  <w:tcPr>
                    <w:tcW w:w="661" w:type="pct"/>
                  </w:tcPr>
                  <w:p w:rsidR="00DA590C" w:rsidRDefault="00DA590C" w:rsidP="00DA590C">
                    <w:pPr>
                      <w:ind w:right="73"/>
                      <w:jc w:val="center"/>
                      <w:rPr>
                        <w:szCs w:val="21"/>
                      </w:rPr>
                    </w:pPr>
                  </w:p>
                </w:tc>
                <w:tc>
                  <w:tcPr>
                    <w:tcW w:w="653" w:type="pct"/>
                  </w:tcPr>
                  <w:p w:rsidR="00DA590C" w:rsidRDefault="00DA590C" w:rsidP="00DA590C">
                    <w:pPr>
                      <w:ind w:right="73"/>
                      <w:jc w:val="center"/>
                      <w:rPr>
                        <w:szCs w:val="21"/>
                      </w:rPr>
                    </w:pPr>
                    <w:r>
                      <w:t>3,833,821.79</w:t>
                    </w:r>
                  </w:p>
                </w:tc>
                <w:tc>
                  <w:tcPr>
                    <w:tcW w:w="653" w:type="pct"/>
                  </w:tcPr>
                  <w:p w:rsidR="00DA590C" w:rsidRDefault="00DA590C" w:rsidP="00DA590C">
                    <w:pPr>
                      <w:jc w:val="center"/>
                      <w:rPr>
                        <w:szCs w:val="21"/>
                      </w:rPr>
                    </w:pPr>
                  </w:p>
                </w:tc>
                <w:tc>
                  <w:tcPr>
                    <w:tcW w:w="661" w:type="pct"/>
                  </w:tcPr>
                  <w:p w:rsidR="00DA590C" w:rsidRDefault="00DA590C" w:rsidP="00DA590C">
                    <w:pPr>
                      <w:jc w:val="center"/>
                      <w:rPr>
                        <w:szCs w:val="21"/>
                      </w:rPr>
                    </w:pPr>
                  </w:p>
                </w:tc>
                <w:tc>
                  <w:tcPr>
                    <w:tcW w:w="669" w:type="pct"/>
                  </w:tcPr>
                  <w:p w:rsidR="00DA590C" w:rsidRDefault="00DA590C" w:rsidP="00DA590C">
                    <w:pPr>
                      <w:jc w:val="center"/>
                      <w:rPr>
                        <w:szCs w:val="21"/>
                      </w:rPr>
                    </w:pPr>
                  </w:p>
                </w:tc>
              </w:tr>
            </w:sdtContent>
          </w:sdt>
          <w:sdt>
            <w:sdtPr>
              <w:rPr>
                <w:szCs w:val="21"/>
              </w:rPr>
              <w:alias w:val="在建工程情况明细"/>
              <w:tag w:val="_GBC_5f073fecf2ff4f9ba33e687f80450c77"/>
              <w:id w:val="26283672"/>
              <w:lock w:val="sdtLocked"/>
            </w:sdtPr>
            <w:sdtContent>
              <w:tr w:rsidR="00DA590C" w:rsidTr="00DA590C">
                <w:trPr>
                  <w:cantSplit/>
                </w:trPr>
                <w:tc>
                  <w:tcPr>
                    <w:tcW w:w="1041" w:type="pct"/>
                  </w:tcPr>
                  <w:p w:rsidR="00DA590C" w:rsidRDefault="00DA590C" w:rsidP="00DA590C">
                    <w:pPr>
                      <w:rPr>
                        <w:szCs w:val="21"/>
                      </w:rPr>
                    </w:pPr>
                    <w:r>
                      <w:t>其他零星工</w:t>
                    </w:r>
                    <w:r>
                      <w:rPr>
                        <w:rFonts w:hint="eastAsia"/>
                      </w:rPr>
                      <w:t>程</w:t>
                    </w:r>
                  </w:p>
                </w:tc>
                <w:tc>
                  <w:tcPr>
                    <w:tcW w:w="661" w:type="pct"/>
                  </w:tcPr>
                  <w:p w:rsidR="00DA590C" w:rsidRDefault="00DA590C" w:rsidP="00DA590C">
                    <w:pPr>
                      <w:ind w:right="105"/>
                      <w:jc w:val="center"/>
                      <w:rPr>
                        <w:szCs w:val="21"/>
                      </w:rPr>
                    </w:pPr>
                    <w:r>
                      <w:t>2,902,654.87</w:t>
                    </w:r>
                  </w:p>
                </w:tc>
                <w:tc>
                  <w:tcPr>
                    <w:tcW w:w="661" w:type="pct"/>
                  </w:tcPr>
                  <w:p w:rsidR="00DA590C" w:rsidRDefault="00DA590C" w:rsidP="00DA590C">
                    <w:pPr>
                      <w:ind w:right="73"/>
                      <w:jc w:val="center"/>
                      <w:rPr>
                        <w:szCs w:val="21"/>
                      </w:rPr>
                    </w:pPr>
                  </w:p>
                </w:tc>
                <w:tc>
                  <w:tcPr>
                    <w:tcW w:w="653" w:type="pct"/>
                  </w:tcPr>
                  <w:p w:rsidR="00DA590C" w:rsidRDefault="00DA590C" w:rsidP="00DA590C">
                    <w:pPr>
                      <w:ind w:right="73"/>
                      <w:jc w:val="center"/>
                      <w:rPr>
                        <w:szCs w:val="21"/>
                      </w:rPr>
                    </w:pPr>
                    <w:r>
                      <w:t>2,902,654.87</w:t>
                    </w:r>
                  </w:p>
                </w:tc>
                <w:tc>
                  <w:tcPr>
                    <w:tcW w:w="653" w:type="pct"/>
                  </w:tcPr>
                  <w:p w:rsidR="00DA590C" w:rsidRDefault="00DA590C" w:rsidP="00DA590C">
                    <w:pPr>
                      <w:jc w:val="center"/>
                      <w:rPr>
                        <w:szCs w:val="21"/>
                      </w:rPr>
                    </w:pPr>
                    <w:r>
                      <w:t>2,902,654.87</w:t>
                    </w:r>
                  </w:p>
                </w:tc>
                <w:tc>
                  <w:tcPr>
                    <w:tcW w:w="661" w:type="pct"/>
                  </w:tcPr>
                  <w:p w:rsidR="00DA590C" w:rsidRDefault="00DA590C" w:rsidP="00DA590C">
                    <w:pPr>
                      <w:jc w:val="center"/>
                      <w:rPr>
                        <w:szCs w:val="21"/>
                      </w:rPr>
                    </w:pPr>
                  </w:p>
                </w:tc>
                <w:tc>
                  <w:tcPr>
                    <w:tcW w:w="669" w:type="pct"/>
                  </w:tcPr>
                  <w:p w:rsidR="00DA590C" w:rsidRDefault="00DA590C" w:rsidP="00DA590C">
                    <w:pPr>
                      <w:jc w:val="center"/>
                      <w:rPr>
                        <w:szCs w:val="21"/>
                      </w:rPr>
                    </w:pPr>
                    <w:r>
                      <w:t>2,902,654.87</w:t>
                    </w:r>
                  </w:p>
                </w:tc>
              </w:tr>
            </w:sdtContent>
          </w:sdt>
          <w:tr w:rsidR="00DA590C" w:rsidRPr="002C5693" w:rsidTr="00DA590C">
            <w:trPr>
              <w:cantSplit/>
            </w:trPr>
            <w:sdt>
              <w:sdtPr>
                <w:tag w:val="_PLD_fb8a9351bc5144ab907a84376899a536"/>
                <w:id w:val="26283673"/>
                <w:lock w:val="sdtLocked"/>
              </w:sdtPr>
              <w:sdtContent>
                <w:tc>
                  <w:tcPr>
                    <w:tcW w:w="1041" w:type="pct"/>
                    <w:vAlign w:val="center"/>
                  </w:tcPr>
                  <w:p w:rsidR="00DA590C" w:rsidRDefault="00DA590C" w:rsidP="00DA590C">
                    <w:pPr>
                      <w:jc w:val="center"/>
                      <w:rPr>
                        <w:szCs w:val="21"/>
                      </w:rPr>
                    </w:pPr>
                    <w:r>
                      <w:rPr>
                        <w:rFonts w:hint="eastAsia"/>
                        <w:szCs w:val="21"/>
                      </w:rPr>
                      <w:t>合计</w:t>
                    </w:r>
                  </w:p>
                </w:tc>
              </w:sdtContent>
            </w:sdt>
            <w:tc>
              <w:tcPr>
                <w:tcW w:w="661" w:type="pct"/>
              </w:tcPr>
              <w:p w:rsidR="00DA590C" w:rsidRPr="002C5693" w:rsidRDefault="00DA590C" w:rsidP="00DA590C">
                <w:pPr>
                  <w:jc w:val="center"/>
                </w:pPr>
                <w:r>
                  <w:t>25,315,265.80</w:t>
                </w:r>
              </w:p>
            </w:tc>
            <w:tc>
              <w:tcPr>
                <w:tcW w:w="661" w:type="pct"/>
              </w:tcPr>
              <w:p w:rsidR="00DA590C" w:rsidRPr="002C5693" w:rsidRDefault="00DA590C" w:rsidP="00DA590C">
                <w:pPr>
                  <w:jc w:val="center"/>
                </w:pPr>
              </w:p>
            </w:tc>
            <w:tc>
              <w:tcPr>
                <w:tcW w:w="653" w:type="pct"/>
              </w:tcPr>
              <w:p w:rsidR="00DA590C" w:rsidRPr="002C5693" w:rsidRDefault="00DA590C" w:rsidP="00DA590C">
                <w:pPr>
                  <w:jc w:val="center"/>
                </w:pPr>
                <w:r>
                  <w:t>25,315,265.80</w:t>
                </w:r>
              </w:p>
            </w:tc>
            <w:tc>
              <w:tcPr>
                <w:tcW w:w="653" w:type="pct"/>
              </w:tcPr>
              <w:p w:rsidR="00DA590C" w:rsidRPr="002C5693" w:rsidRDefault="00DA590C" w:rsidP="00DA590C">
                <w:pPr>
                  <w:jc w:val="center"/>
                </w:pPr>
                <w:r>
                  <w:t>2,902,654.87</w:t>
                </w:r>
              </w:p>
            </w:tc>
            <w:tc>
              <w:tcPr>
                <w:tcW w:w="661" w:type="pct"/>
              </w:tcPr>
              <w:p w:rsidR="00DA590C" w:rsidRPr="002C5693" w:rsidRDefault="00DA590C" w:rsidP="00DA590C">
                <w:pPr>
                  <w:jc w:val="center"/>
                </w:pPr>
              </w:p>
            </w:tc>
            <w:tc>
              <w:tcPr>
                <w:tcW w:w="669" w:type="pct"/>
              </w:tcPr>
              <w:p w:rsidR="00DA590C" w:rsidRPr="002C5693" w:rsidRDefault="00DA590C" w:rsidP="00DA590C">
                <w:pPr>
                  <w:jc w:val="center"/>
                </w:pPr>
                <w:r>
                  <w:t>2,902,654.87</w:t>
                </w:r>
              </w:p>
            </w:tc>
          </w:tr>
        </w:tbl>
        <w:p w:rsidR="00DA590C" w:rsidRPr="00580C0D" w:rsidRDefault="003E1C3B" w:rsidP="00580C0D"/>
      </w:sdtContent>
    </w:sdt>
    <w:sdt>
      <w:sdtPr>
        <w:rPr>
          <w:rFonts w:ascii="宋体" w:hAnsi="宋体" w:cs="宋体" w:hint="eastAsia"/>
          <w:b w:val="0"/>
          <w:bCs w:val="0"/>
          <w:kern w:val="0"/>
          <w:szCs w:val="21"/>
        </w:rPr>
        <w:alias w:val="模块:重大在建工程项目变动情况"/>
        <w:tag w:val="_GBC_b1eb75f465d7494995f17407201cfca9"/>
        <w:id w:val="26283695"/>
        <w:lock w:val="sdtLocked"/>
        <w:placeholder>
          <w:docPart w:val="GBC22222222222222222222222222222"/>
        </w:placeholder>
      </w:sdtPr>
      <w:sdtEndPr>
        <w:rPr>
          <w:rFonts w:cstheme="minorBidi" w:hint="default"/>
        </w:rPr>
      </w:sdtEndPr>
      <w:sdtContent>
        <w:p w:rsidR="00DA590C" w:rsidRDefault="00DA590C" w:rsidP="004A3A29">
          <w:pPr>
            <w:pStyle w:val="4"/>
            <w:numPr>
              <w:ilvl w:val="0"/>
              <w:numId w:val="63"/>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628367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lastRenderedPageBreak/>
            <w:t>单位：</w:t>
          </w:r>
          <w:sdt>
            <w:sdtPr>
              <w:rPr>
                <w:rFonts w:hint="eastAsia"/>
                <w:szCs w:val="21"/>
              </w:rPr>
              <w:alias w:val="单位：财务附注：在建工程项目变动情况"/>
              <w:tag w:val="_GBC_29f36690ce0d4e8bbec5f76711e80456"/>
              <w:id w:val="262836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262836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339" w:type="pct"/>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277"/>
            <w:gridCol w:w="1134"/>
            <w:gridCol w:w="992"/>
            <w:gridCol w:w="1134"/>
            <w:gridCol w:w="568"/>
            <w:gridCol w:w="566"/>
            <w:gridCol w:w="1085"/>
            <w:gridCol w:w="441"/>
            <w:gridCol w:w="441"/>
            <w:gridCol w:w="410"/>
            <w:gridCol w:w="407"/>
            <w:gridCol w:w="420"/>
            <w:gridCol w:w="623"/>
          </w:tblGrid>
          <w:tr w:rsidR="00AF668B" w:rsidTr="00AF668B">
            <w:trPr>
              <w:cantSplit/>
            </w:trPr>
            <w:sdt>
              <w:sdtPr>
                <w:rPr>
                  <w:rFonts w:asciiTheme="minorEastAsia" w:hAnsiTheme="minorEastAsia"/>
                  <w:sz w:val="15"/>
                  <w:szCs w:val="15"/>
                </w:rPr>
                <w:tag w:val="_PLD_911d5911af294d4f9d2b6b16b5f6c08b"/>
                <w:id w:val="26283678"/>
                <w:lock w:val="sdtLocked"/>
              </w:sdtPr>
              <w:sdtContent>
                <w:tc>
                  <w:tcPr>
                    <w:tcW w:w="672" w:type="pct"/>
                    <w:shd w:val="clear" w:color="auto" w:fill="auto"/>
                    <w:vAlign w:val="center"/>
                  </w:tcPr>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项目名称</w:t>
                    </w:r>
                  </w:p>
                </w:tc>
              </w:sdtContent>
            </w:sdt>
            <w:sdt>
              <w:sdtPr>
                <w:rPr>
                  <w:rFonts w:asciiTheme="minorEastAsia" w:hAnsiTheme="minorEastAsia"/>
                  <w:sz w:val="15"/>
                  <w:szCs w:val="15"/>
                </w:rPr>
                <w:tag w:val="_PLD_667404be40294d63b853abf58a9d185f"/>
                <w:id w:val="26283679"/>
                <w:lock w:val="sdtLocked"/>
              </w:sdtPr>
              <w:sdtContent>
                <w:tc>
                  <w:tcPr>
                    <w:tcW w:w="597" w:type="pct"/>
                    <w:shd w:val="clear" w:color="auto" w:fill="auto"/>
                    <w:vAlign w:val="center"/>
                  </w:tcPr>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预算数</w:t>
                    </w:r>
                  </w:p>
                </w:tc>
              </w:sdtContent>
            </w:sdt>
            <w:sdt>
              <w:sdtPr>
                <w:rPr>
                  <w:rFonts w:asciiTheme="minorEastAsia" w:hAnsiTheme="minorEastAsia"/>
                  <w:sz w:val="15"/>
                  <w:szCs w:val="15"/>
                </w:rPr>
                <w:tag w:val="_PLD_25c75ebdcb434964b5f5e8b512151b0b"/>
                <w:id w:val="26283680"/>
                <w:lock w:val="sdtLocked"/>
              </w:sdtPr>
              <w:sdtContent>
                <w:tc>
                  <w:tcPr>
                    <w:tcW w:w="522" w:type="pct"/>
                    <w:shd w:val="clear" w:color="auto" w:fill="auto"/>
                    <w:vAlign w:val="center"/>
                  </w:tcPr>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期初</w:t>
                    </w:r>
                  </w:p>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余额</w:t>
                    </w:r>
                  </w:p>
                </w:tc>
              </w:sdtContent>
            </w:sdt>
            <w:sdt>
              <w:sdtPr>
                <w:rPr>
                  <w:rFonts w:asciiTheme="minorEastAsia" w:hAnsiTheme="minorEastAsia"/>
                  <w:sz w:val="15"/>
                  <w:szCs w:val="15"/>
                </w:rPr>
                <w:tag w:val="_PLD_0117182ae7e24536a0996423ddcfa5f0"/>
                <w:id w:val="26283681"/>
                <w:lock w:val="sdtLocked"/>
              </w:sdtPr>
              <w:sdtContent>
                <w:tc>
                  <w:tcPr>
                    <w:tcW w:w="597" w:type="pct"/>
                    <w:shd w:val="clear" w:color="auto" w:fill="auto"/>
                    <w:vAlign w:val="center"/>
                  </w:tcPr>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本期增加金额</w:t>
                    </w:r>
                  </w:p>
                </w:tc>
              </w:sdtContent>
            </w:sdt>
            <w:sdt>
              <w:sdtPr>
                <w:rPr>
                  <w:rFonts w:asciiTheme="minorEastAsia" w:hAnsiTheme="minorEastAsia"/>
                  <w:sz w:val="15"/>
                  <w:szCs w:val="15"/>
                </w:rPr>
                <w:tag w:val="_PLD_6db4feaec90f4eeeb4ed5fb04d298657"/>
                <w:id w:val="26283682"/>
                <w:lock w:val="sdtLocked"/>
              </w:sdtPr>
              <w:sdtContent>
                <w:tc>
                  <w:tcPr>
                    <w:tcW w:w="299" w:type="pct"/>
                    <w:shd w:val="clear" w:color="auto" w:fill="auto"/>
                    <w:vAlign w:val="center"/>
                  </w:tcPr>
                  <w:p w:rsidR="00DA590C" w:rsidRPr="002F6E3C" w:rsidRDefault="00DA590C" w:rsidP="00DA590C">
                    <w:pPr>
                      <w:ind w:right="73"/>
                      <w:jc w:val="center"/>
                      <w:rPr>
                        <w:rFonts w:asciiTheme="minorEastAsia" w:hAnsiTheme="minorEastAsia"/>
                        <w:sz w:val="15"/>
                        <w:szCs w:val="15"/>
                      </w:rPr>
                    </w:pPr>
                    <w:r w:rsidRPr="002F6E3C">
                      <w:rPr>
                        <w:rFonts w:asciiTheme="minorEastAsia" w:hAnsiTheme="minorEastAsia" w:hint="eastAsia"/>
                        <w:sz w:val="15"/>
                        <w:szCs w:val="15"/>
                      </w:rPr>
                      <w:t>本期转入固定资产金额</w:t>
                    </w:r>
                  </w:p>
                </w:tc>
              </w:sdtContent>
            </w:sdt>
            <w:sdt>
              <w:sdtPr>
                <w:rPr>
                  <w:rFonts w:asciiTheme="minorEastAsia" w:hAnsiTheme="minorEastAsia"/>
                  <w:sz w:val="15"/>
                  <w:szCs w:val="15"/>
                </w:rPr>
                <w:tag w:val="_PLD_1fe85c3ed6f84f6f85209149a9931055"/>
                <w:id w:val="26283683"/>
                <w:lock w:val="sdtLocked"/>
              </w:sdtPr>
              <w:sdtContent>
                <w:tc>
                  <w:tcPr>
                    <w:tcW w:w="298" w:type="pct"/>
                    <w:shd w:val="clear" w:color="auto" w:fill="auto"/>
                    <w:vAlign w:val="center"/>
                  </w:tcPr>
                  <w:p w:rsidR="00DA590C" w:rsidRPr="002F6E3C" w:rsidRDefault="00DA590C" w:rsidP="00DA590C">
                    <w:pPr>
                      <w:ind w:right="73"/>
                      <w:jc w:val="center"/>
                      <w:rPr>
                        <w:rFonts w:asciiTheme="minorEastAsia" w:hAnsiTheme="minorEastAsia"/>
                        <w:sz w:val="15"/>
                        <w:szCs w:val="15"/>
                      </w:rPr>
                    </w:pPr>
                    <w:r w:rsidRPr="002F6E3C">
                      <w:rPr>
                        <w:rFonts w:asciiTheme="minorEastAsia" w:hAnsiTheme="minorEastAsia" w:hint="eastAsia"/>
                        <w:sz w:val="15"/>
                        <w:szCs w:val="15"/>
                      </w:rPr>
                      <w:t>本期其他减少金额</w:t>
                    </w:r>
                  </w:p>
                </w:tc>
              </w:sdtContent>
            </w:sdt>
            <w:sdt>
              <w:sdtPr>
                <w:rPr>
                  <w:rFonts w:asciiTheme="minorEastAsia" w:hAnsiTheme="minorEastAsia"/>
                  <w:sz w:val="15"/>
                  <w:szCs w:val="15"/>
                </w:rPr>
                <w:tag w:val="_PLD_7954fe4b89f644d29865af249dfe8c3f"/>
                <w:id w:val="26283684"/>
                <w:lock w:val="sdtLocked"/>
              </w:sdtPr>
              <w:sdtContent>
                <w:tc>
                  <w:tcPr>
                    <w:tcW w:w="571" w:type="pct"/>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期末</w:t>
                    </w:r>
                  </w:p>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余额</w:t>
                    </w:r>
                  </w:p>
                </w:tc>
              </w:sdtContent>
            </w:sdt>
            <w:sdt>
              <w:sdtPr>
                <w:rPr>
                  <w:rFonts w:asciiTheme="minorEastAsia" w:hAnsiTheme="minorEastAsia"/>
                  <w:sz w:val="15"/>
                  <w:szCs w:val="15"/>
                </w:rPr>
                <w:tag w:val="_PLD_d9aa12b28eda4362b90372032218ea1a"/>
                <w:id w:val="26283685"/>
                <w:lock w:val="sdtLocked"/>
              </w:sdtPr>
              <w:sdtContent>
                <w:tc>
                  <w:tcPr>
                    <w:tcW w:w="232"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工程累计投入占预算比例(%)</w:t>
                    </w:r>
                  </w:p>
                </w:tc>
              </w:sdtContent>
            </w:sdt>
            <w:sdt>
              <w:sdtPr>
                <w:rPr>
                  <w:rFonts w:asciiTheme="minorEastAsia" w:hAnsiTheme="minorEastAsia"/>
                  <w:sz w:val="15"/>
                  <w:szCs w:val="15"/>
                </w:rPr>
                <w:tag w:val="_PLD_9e610c25eba14177abc9b359511cb935"/>
                <w:id w:val="26283686"/>
                <w:lock w:val="sdtLocked"/>
              </w:sdtPr>
              <w:sdtContent>
                <w:tc>
                  <w:tcPr>
                    <w:tcW w:w="232"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工程进度</w:t>
                    </w:r>
                  </w:p>
                </w:tc>
              </w:sdtContent>
            </w:sdt>
            <w:sdt>
              <w:sdtPr>
                <w:rPr>
                  <w:rFonts w:asciiTheme="minorEastAsia" w:hAnsiTheme="minorEastAsia"/>
                  <w:sz w:val="15"/>
                  <w:szCs w:val="15"/>
                </w:rPr>
                <w:tag w:val="_PLD_e89a95ddf6ab4a6abe2d40f64c95699a"/>
                <w:id w:val="26283687"/>
                <w:lock w:val="sdtLocked"/>
              </w:sdtPr>
              <w:sdtContent>
                <w:tc>
                  <w:tcPr>
                    <w:tcW w:w="216"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利息资本化累计金额</w:t>
                    </w:r>
                  </w:p>
                </w:tc>
              </w:sdtContent>
            </w:sdt>
            <w:sdt>
              <w:sdtPr>
                <w:rPr>
                  <w:rFonts w:asciiTheme="minorEastAsia" w:hAnsiTheme="minorEastAsia"/>
                  <w:sz w:val="15"/>
                  <w:szCs w:val="15"/>
                </w:rPr>
                <w:tag w:val="_PLD_211048c05b944d8f9bfd1d37edfd2f6d"/>
                <w:id w:val="26283688"/>
                <w:lock w:val="sdtLocked"/>
              </w:sdtPr>
              <w:sdtContent>
                <w:tc>
                  <w:tcPr>
                    <w:tcW w:w="214"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其中：本期利息资本</w:t>
                    </w:r>
                    <w:proofErr w:type="gramStart"/>
                    <w:r w:rsidRPr="002F6E3C">
                      <w:rPr>
                        <w:rFonts w:asciiTheme="minorEastAsia" w:hAnsiTheme="minorEastAsia" w:hint="eastAsia"/>
                        <w:sz w:val="15"/>
                        <w:szCs w:val="15"/>
                      </w:rPr>
                      <w:t>化金额</w:t>
                    </w:r>
                    <w:proofErr w:type="gramEnd"/>
                  </w:p>
                </w:tc>
              </w:sdtContent>
            </w:sdt>
            <w:sdt>
              <w:sdtPr>
                <w:rPr>
                  <w:rFonts w:asciiTheme="minorEastAsia" w:hAnsiTheme="minorEastAsia"/>
                  <w:sz w:val="15"/>
                  <w:szCs w:val="15"/>
                </w:rPr>
                <w:tag w:val="_PLD_2cbfddfcd5e6493ba68633d99551c05f"/>
                <w:id w:val="26283689"/>
                <w:lock w:val="sdtLocked"/>
              </w:sdtPr>
              <w:sdtContent>
                <w:tc>
                  <w:tcPr>
                    <w:tcW w:w="221"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本期利息资本化率(%)</w:t>
                    </w:r>
                  </w:p>
                </w:tc>
              </w:sdtContent>
            </w:sdt>
            <w:sdt>
              <w:sdtPr>
                <w:rPr>
                  <w:rFonts w:asciiTheme="minorEastAsia" w:hAnsiTheme="minorEastAsia"/>
                  <w:sz w:val="15"/>
                  <w:szCs w:val="15"/>
                </w:rPr>
                <w:tag w:val="_PLD_39440674746d4382a4f99328187752a9"/>
                <w:id w:val="26283690"/>
                <w:lock w:val="sdtLocked"/>
              </w:sdtPr>
              <w:sdtContent>
                <w:tc>
                  <w:tcPr>
                    <w:tcW w:w="328" w:type="pct"/>
                    <w:shd w:val="clear" w:color="auto" w:fill="auto"/>
                    <w:vAlign w:val="center"/>
                  </w:tcPr>
                  <w:p w:rsidR="00DA590C" w:rsidRPr="002F6E3C" w:rsidRDefault="00DA590C" w:rsidP="00DA590C">
                    <w:pPr>
                      <w:jc w:val="center"/>
                      <w:rPr>
                        <w:rFonts w:asciiTheme="minorEastAsia" w:hAnsiTheme="minorEastAsia"/>
                        <w:sz w:val="15"/>
                        <w:szCs w:val="15"/>
                      </w:rPr>
                    </w:pPr>
                    <w:r w:rsidRPr="002F6E3C">
                      <w:rPr>
                        <w:rFonts w:asciiTheme="minorEastAsia" w:hAnsiTheme="minorEastAsia" w:hint="eastAsia"/>
                        <w:sz w:val="15"/>
                        <w:szCs w:val="15"/>
                      </w:rPr>
                      <w:t>资金来源</w:t>
                    </w:r>
                  </w:p>
                </w:tc>
              </w:sdtContent>
            </w:sdt>
          </w:tr>
          <w:sdt>
            <w:sdtPr>
              <w:rPr>
                <w:rFonts w:asciiTheme="minorEastAsia" w:hAnsiTheme="minorEastAsia" w:hint="eastAsia"/>
                <w:sz w:val="15"/>
                <w:szCs w:val="15"/>
              </w:rPr>
              <w:alias w:val="在建工程明细"/>
              <w:tag w:val="_GBC_b84d9018f52b45beabeca7c2371cdc18"/>
              <w:id w:val="26283691"/>
              <w:lock w:val="sdtLocked"/>
            </w:sdtPr>
            <w:sdtContent>
              <w:tr w:rsidR="00AF668B" w:rsidTr="00AF668B">
                <w:trPr>
                  <w:cantSplit/>
                </w:trPr>
                <w:tc>
                  <w:tcPr>
                    <w:tcW w:w="672" w:type="pct"/>
                    <w:shd w:val="clear" w:color="auto" w:fill="auto"/>
                  </w:tcPr>
                  <w:p w:rsidR="00DA590C" w:rsidRPr="002F6E3C" w:rsidRDefault="00DA590C" w:rsidP="00580C0D">
                    <w:pPr>
                      <w:ind w:right="105"/>
                      <w:rPr>
                        <w:rFonts w:asciiTheme="minorEastAsia" w:hAnsiTheme="minorEastAsia"/>
                        <w:sz w:val="15"/>
                        <w:szCs w:val="15"/>
                      </w:rPr>
                    </w:pPr>
                    <w:proofErr w:type="gramStart"/>
                    <w:r w:rsidRPr="002F6E3C">
                      <w:rPr>
                        <w:rFonts w:asciiTheme="minorEastAsia" w:hAnsiTheme="minorEastAsia"/>
                        <w:sz w:val="15"/>
                        <w:szCs w:val="15"/>
                      </w:rPr>
                      <w:t>智能物联</w:t>
                    </w:r>
                    <w:r w:rsidR="00580C0D">
                      <w:rPr>
                        <w:rFonts w:asciiTheme="minorEastAsia" w:hAnsiTheme="minorEastAsia" w:hint="eastAsia"/>
                        <w:sz w:val="15"/>
                        <w:szCs w:val="15"/>
                      </w:rPr>
                      <w:t>用</w:t>
                    </w:r>
                    <w:proofErr w:type="gramEnd"/>
                    <w:r w:rsidRPr="002F6E3C">
                      <w:rPr>
                        <w:rFonts w:asciiTheme="minorEastAsia" w:hAnsiTheme="minorEastAsia"/>
                        <w:sz w:val="15"/>
                        <w:szCs w:val="15"/>
                      </w:rPr>
                      <w:t>微型SMD晶体项目</w:t>
                    </w:r>
                  </w:p>
                </w:tc>
                <w:tc>
                  <w:tcPr>
                    <w:tcW w:w="597" w:type="pct"/>
                    <w:shd w:val="clear" w:color="auto" w:fill="auto"/>
                    <w:vAlign w:val="center"/>
                  </w:tcPr>
                  <w:p w:rsidR="00DA590C" w:rsidRPr="006C50F1" w:rsidRDefault="00DA590C">
                    <w:pPr>
                      <w:rPr>
                        <w:sz w:val="15"/>
                        <w:szCs w:val="15"/>
                      </w:rPr>
                    </w:pPr>
                    <w:r w:rsidRPr="006C50F1">
                      <w:rPr>
                        <w:sz w:val="15"/>
                        <w:szCs w:val="15"/>
                      </w:rPr>
                      <w:t>50,000,000.00</w:t>
                    </w:r>
                  </w:p>
                </w:tc>
                <w:tc>
                  <w:tcPr>
                    <w:tcW w:w="522" w:type="pct"/>
                    <w:shd w:val="clear" w:color="auto" w:fill="auto"/>
                    <w:vAlign w:val="center"/>
                  </w:tcPr>
                  <w:p w:rsidR="00DA590C" w:rsidRPr="002F6E3C" w:rsidRDefault="00DA590C" w:rsidP="00DA590C">
                    <w:pPr>
                      <w:jc w:val="center"/>
                      <w:rPr>
                        <w:sz w:val="15"/>
                        <w:szCs w:val="15"/>
                      </w:rPr>
                    </w:pPr>
                  </w:p>
                </w:tc>
                <w:tc>
                  <w:tcPr>
                    <w:tcW w:w="597" w:type="pct"/>
                    <w:shd w:val="clear" w:color="auto" w:fill="auto"/>
                    <w:vAlign w:val="center"/>
                  </w:tcPr>
                  <w:p w:rsidR="00DA590C" w:rsidRPr="002F6E3C" w:rsidRDefault="00DA590C" w:rsidP="00DA590C">
                    <w:pPr>
                      <w:jc w:val="center"/>
                      <w:rPr>
                        <w:sz w:val="15"/>
                        <w:szCs w:val="15"/>
                      </w:rPr>
                    </w:pPr>
                    <w:r w:rsidRPr="002F6E3C">
                      <w:rPr>
                        <w:sz w:val="15"/>
                        <w:szCs w:val="15"/>
                      </w:rPr>
                      <w:t>18,578,789.14</w:t>
                    </w:r>
                  </w:p>
                </w:tc>
                <w:tc>
                  <w:tcPr>
                    <w:tcW w:w="299" w:type="pct"/>
                    <w:shd w:val="clear" w:color="auto" w:fill="auto"/>
                  </w:tcPr>
                  <w:p w:rsidR="00DA590C" w:rsidRPr="002F6E3C" w:rsidRDefault="00DA590C" w:rsidP="00DA590C">
                    <w:pPr>
                      <w:ind w:right="73"/>
                      <w:jc w:val="center"/>
                      <w:rPr>
                        <w:rFonts w:asciiTheme="minorEastAsia" w:hAnsiTheme="minorEastAsia"/>
                        <w:sz w:val="15"/>
                        <w:szCs w:val="15"/>
                      </w:rPr>
                    </w:pPr>
                  </w:p>
                </w:tc>
                <w:tc>
                  <w:tcPr>
                    <w:tcW w:w="298" w:type="pct"/>
                    <w:shd w:val="clear" w:color="auto" w:fill="auto"/>
                  </w:tcPr>
                  <w:p w:rsidR="00DA590C" w:rsidRPr="002F6E3C" w:rsidRDefault="00DA590C" w:rsidP="00DA590C">
                    <w:pPr>
                      <w:jc w:val="center"/>
                      <w:rPr>
                        <w:rFonts w:asciiTheme="minorEastAsia" w:hAnsiTheme="minorEastAsia"/>
                        <w:sz w:val="15"/>
                        <w:szCs w:val="15"/>
                      </w:rPr>
                    </w:pPr>
                  </w:p>
                </w:tc>
                <w:tc>
                  <w:tcPr>
                    <w:tcW w:w="571" w:type="pct"/>
                    <w:vAlign w:val="center"/>
                  </w:tcPr>
                  <w:p w:rsidR="00DA590C" w:rsidRPr="002F6E3C" w:rsidRDefault="00DA590C" w:rsidP="00DA590C">
                    <w:pPr>
                      <w:jc w:val="center"/>
                      <w:rPr>
                        <w:sz w:val="15"/>
                        <w:szCs w:val="15"/>
                      </w:rPr>
                    </w:pPr>
                    <w:r w:rsidRPr="002F6E3C">
                      <w:rPr>
                        <w:sz w:val="15"/>
                        <w:szCs w:val="15"/>
                      </w:rPr>
                      <w:t>18,578,789.14</w:t>
                    </w:r>
                  </w:p>
                </w:tc>
                <w:tc>
                  <w:tcPr>
                    <w:tcW w:w="232" w:type="pct"/>
                    <w:shd w:val="clear" w:color="auto" w:fill="auto"/>
                    <w:vAlign w:val="center"/>
                  </w:tcPr>
                  <w:p w:rsidR="00DA590C" w:rsidRPr="006C50F1" w:rsidRDefault="00DA590C">
                    <w:pPr>
                      <w:rPr>
                        <w:sz w:val="15"/>
                        <w:szCs w:val="15"/>
                      </w:rPr>
                    </w:pPr>
                    <w:r w:rsidRPr="006C50F1">
                      <w:rPr>
                        <w:sz w:val="15"/>
                        <w:szCs w:val="15"/>
                      </w:rPr>
                      <w:t>37.16</w:t>
                    </w:r>
                  </w:p>
                </w:tc>
                <w:tc>
                  <w:tcPr>
                    <w:tcW w:w="232" w:type="pct"/>
                    <w:shd w:val="clear" w:color="auto" w:fill="auto"/>
                    <w:vAlign w:val="center"/>
                  </w:tcPr>
                  <w:p w:rsidR="00DA590C" w:rsidRPr="006C50F1" w:rsidRDefault="00DA590C">
                    <w:pPr>
                      <w:rPr>
                        <w:sz w:val="15"/>
                        <w:szCs w:val="15"/>
                      </w:rPr>
                    </w:pPr>
                    <w:r w:rsidRPr="006C50F1">
                      <w:rPr>
                        <w:sz w:val="15"/>
                        <w:szCs w:val="15"/>
                      </w:rPr>
                      <w:t>37.16</w:t>
                    </w:r>
                  </w:p>
                </w:tc>
                <w:tc>
                  <w:tcPr>
                    <w:tcW w:w="216" w:type="pct"/>
                    <w:shd w:val="clear" w:color="auto" w:fill="auto"/>
                  </w:tcPr>
                  <w:p w:rsidR="00DA590C" w:rsidRPr="002F6E3C" w:rsidRDefault="00DA590C" w:rsidP="00DA590C">
                    <w:pPr>
                      <w:jc w:val="center"/>
                      <w:rPr>
                        <w:rFonts w:asciiTheme="minorEastAsia" w:hAnsiTheme="minorEastAsia"/>
                        <w:sz w:val="15"/>
                        <w:szCs w:val="15"/>
                      </w:rPr>
                    </w:pPr>
                  </w:p>
                </w:tc>
                <w:tc>
                  <w:tcPr>
                    <w:tcW w:w="214" w:type="pct"/>
                    <w:shd w:val="clear" w:color="auto" w:fill="auto"/>
                  </w:tcPr>
                  <w:p w:rsidR="00DA590C" w:rsidRPr="002F6E3C" w:rsidRDefault="00DA590C" w:rsidP="00DA590C">
                    <w:pPr>
                      <w:jc w:val="center"/>
                      <w:rPr>
                        <w:rFonts w:asciiTheme="minorEastAsia" w:hAnsiTheme="minorEastAsia"/>
                        <w:sz w:val="15"/>
                        <w:szCs w:val="15"/>
                      </w:rPr>
                    </w:pPr>
                  </w:p>
                </w:tc>
                <w:tc>
                  <w:tcPr>
                    <w:tcW w:w="221" w:type="pct"/>
                    <w:shd w:val="clear" w:color="auto" w:fill="auto"/>
                  </w:tcPr>
                  <w:p w:rsidR="00DA590C" w:rsidRPr="002F6E3C" w:rsidRDefault="00DA590C" w:rsidP="00DA590C">
                    <w:pPr>
                      <w:jc w:val="center"/>
                      <w:rPr>
                        <w:rFonts w:asciiTheme="minorEastAsia" w:hAnsiTheme="minorEastAsia"/>
                        <w:sz w:val="15"/>
                        <w:szCs w:val="15"/>
                      </w:rPr>
                    </w:pPr>
                  </w:p>
                </w:tc>
                <w:tc>
                  <w:tcPr>
                    <w:tcW w:w="328" w:type="pct"/>
                    <w:shd w:val="clear" w:color="auto" w:fill="auto"/>
                  </w:tcPr>
                  <w:p w:rsidR="00DA590C" w:rsidRPr="002F6E3C" w:rsidRDefault="00DA590C" w:rsidP="00AF668B">
                    <w:pPr>
                      <w:jc w:val="center"/>
                      <w:rPr>
                        <w:rFonts w:asciiTheme="minorEastAsia" w:hAnsiTheme="minorEastAsia"/>
                        <w:sz w:val="15"/>
                        <w:szCs w:val="15"/>
                      </w:rPr>
                    </w:pPr>
                    <w:r w:rsidRPr="002F6E3C">
                      <w:rPr>
                        <w:sz w:val="15"/>
                        <w:szCs w:val="15"/>
                      </w:rPr>
                      <w:t>自筹或贷款</w:t>
                    </w:r>
                  </w:p>
                </w:tc>
              </w:tr>
            </w:sdtContent>
          </w:sdt>
          <w:sdt>
            <w:sdtPr>
              <w:rPr>
                <w:rFonts w:asciiTheme="minorEastAsia" w:hAnsiTheme="minorEastAsia" w:hint="eastAsia"/>
                <w:sz w:val="15"/>
                <w:szCs w:val="15"/>
              </w:rPr>
              <w:alias w:val="在建工程明细"/>
              <w:tag w:val="_GBC_b84d9018f52b45beabeca7c2371cdc18"/>
              <w:id w:val="26283692"/>
              <w:lock w:val="sdtLocked"/>
            </w:sdtPr>
            <w:sdtContent>
              <w:tr w:rsidR="00AF668B" w:rsidTr="00AF668B">
                <w:trPr>
                  <w:cantSplit/>
                </w:trPr>
                <w:tc>
                  <w:tcPr>
                    <w:tcW w:w="672" w:type="pct"/>
                    <w:shd w:val="clear" w:color="auto" w:fill="auto"/>
                  </w:tcPr>
                  <w:p w:rsidR="00DA590C" w:rsidRPr="002F6E3C" w:rsidRDefault="00DA590C" w:rsidP="00DA590C">
                    <w:pPr>
                      <w:ind w:right="105"/>
                      <w:rPr>
                        <w:rFonts w:asciiTheme="minorEastAsia" w:hAnsiTheme="minorEastAsia"/>
                        <w:sz w:val="15"/>
                        <w:szCs w:val="15"/>
                      </w:rPr>
                    </w:pPr>
                    <w:r w:rsidRPr="002F6E3C">
                      <w:rPr>
                        <w:rFonts w:asciiTheme="minorEastAsia" w:hAnsiTheme="minorEastAsia"/>
                        <w:sz w:val="15"/>
                        <w:szCs w:val="15"/>
                      </w:rPr>
                      <w:t>智能电网产品配套镀膜设备项目</w:t>
                    </w:r>
                  </w:p>
                </w:tc>
                <w:tc>
                  <w:tcPr>
                    <w:tcW w:w="597" w:type="pct"/>
                    <w:shd w:val="clear" w:color="auto" w:fill="auto"/>
                    <w:vAlign w:val="center"/>
                  </w:tcPr>
                  <w:p w:rsidR="00DA590C" w:rsidRPr="006C50F1" w:rsidRDefault="00DA590C">
                    <w:pPr>
                      <w:rPr>
                        <w:sz w:val="15"/>
                        <w:szCs w:val="15"/>
                      </w:rPr>
                    </w:pPr>
                    <w:r w:rsidRPr="006C50F1">
                      <w:rPr>
                        <w:sz w:val="15"/>
                        <w:szCs w:val="15"/>
                      </w:rPr>
                      <w:t>45,000,000.00</w:t>
                    </w:r>
                  </w:p>
                </w:tc>
                <w:tc>
                  <w:tcPr>
                    <w:tcW w:w="522" w:type="pct"/>
                    <w:shd w:val="clear" w:color="auto" w:fill="auto"/>
                    <w:vAlign w:val="center"/>
                  </w:tcPr>
                  <w:p w:rsidR="00DA590C" w:rsidRPr="002F6E3C" w:rsidRDefault="00DA590C" w:rsidP="00DA590C">
                    <w:pPr>
                      <w:jc w:val="center"/>
                      <w:rPr>
                        <w:sz w:val="15"/>
                        <w:szCs w:val="15"/>
                      </w:rPr>
                    </w:pPr>
                  </w:p>
                </w:tc>
                <w:tc>
                  <w:tcPr>
                    <w:tcW w:w="597" w:type="pct"/>
                    <w:shd w:val="clear" w:color="auto" w:fill="auto"/>
                    <w:vAlign w:val="center"/>
                  </w:tcPr>
                  <w:p w:rsidR="00DA590C" w:rsidRPr="002F6E3C" w:rsidRDefault="00DA590C" w:rsidP="00DA590C">
                    <w:pPr>
                      <w:jc w:val="center"/>
                      <w:rPr>
                        <w:sz w:val="15"/>
                        <w:szCs w:val="15"/>
                      </w:rPr>
                    </w:pPr>
                    <w:r w:rsidRPr="002F6E3C">
                      <w:rPr>
                        <w:sz w:val="15"/>
                        <w:szCs w:val="15"/>
                      </w:rPr>
                      <w:t>3,833,821.79</w:t>
                    </w:r>
                  </w:p>
                </w:tc>
                <w:tc>
                  <w:tcPr>
                    <w:tcW w:w="299" w:type="pct"/>
                    <w:shd w:val="clear" w:color="auto" w:fill="auto"/>
                  </w:tcPr>
                  <w:p w:rsidR="00DA590C" w:rsidRPr="002F6E3C" w:rsidRDefault="00DA590C" w:rsidP="00DA590C">
                    <w:pPr>
                      <w:ind w:right="73"/>
                      <w:jc w:val="center"/>
                      <w:rPr>
                        <w:rFonts w:asciiTheme="minorEastAsia" w:hAnsiTheme="minorEastAsia"/>
                        <w:sz w:val="15"/>
                        <w:szCs w:val="15"/>
                      </w:rPr>
                    </w:pPr>
                  </w:p>
                </w:tc>
                <w:tc>
                  <w:tcPr>
                    <w:tcW w:w="298" w:type="pct"/>
                    <w:shd w:val="clear" w:color="auto" w:fill="auto"/>
                  </w:tcPr>
                  <w:p w:rsidR="00DA590C" w:rsidRPr="002F6E3C" w:rsidRDefault="00DA590C" w:rsidP="00DA590C">
                    <w:pPr>
                      <w:jc w:val="center"/>
                      <w:rPr>
                        <w:rFonts w:asciiTheme="minorEastAsia" w:hAnsiTheme="minorEastAsia"/>
                        <w:sz w:val="15"/>
                        <w:szCs w:val="15"/>
                      </w:rPr>
                    </w:pPr>
                  </w:p>
                </w:tc>
                <w:tc>
                  <w:tcPr>
                    <w:tcW w:w="571" w:type="pct"/>
                    <w:vAlign w:val="center"/>
                  </w:tcPr>
                  <w:p w:rsidR="00DA590C" w:rsidRPr="002F6E3C" w:rsidRDefault="00DA590C" w:rsidP="00DA590C">
                    <w:pPr>
                      <w:jc w:val="center"/>
                      <w:rPr>
                        <w:sz w:val="15"/>
                        <w:szCs w:val="15"/>
                      </w:rPr>
                    </w:pPr>
                    <w:r w:rsidRPr="002F6E3C">
                      <w:rPr>
                        <w:sz w:val="15"/>
                        <w:szCs w:val="15"/>
                      </w:rPr>
                      <w:t>3,833,821.79</w:t>
                    </w:r>
                  </w:p>
                </w:tc>
                <w:tc>
                  <w:tcPr>
                    <w:tcW w:w="232" w:type="pct"/>
                    <w:shd w:val="clear" w:color="auto" w:fill="auto"/>
                    <w:vAlign w:val="center"/>
                  </w:tcPr>
                  <w:p w:rsidR="00DA590C" w:rsidRPr="006C50F1" w:rsidRDefault="00DA590C">
                    <w:pPr>
                      <w:rPr>
                        <w:sz w:val="15"/>
                        <w:szCs w:val="15"/>
                      </w:rPr>
                    </w:pPr>
                    <w:r w:rsidRPr="006C50F1">
                      <w:rPr>
                        <w:sz w:val="15"/>
                        <w:szCs w:val="15"/>
                      </w:rPr>
                      <w:t>8.52</w:t>
                    </w:r>
                  </w:p>
                </w:tc>
                <w:tc>
                  <w:tcPr>
                    <w:tcW w:w="232" w:type="pct"/>
                    <w:shd w:val="clear" w:color="auto" w:fill="auto"/>
                    <w:vAlign w:val="center"/>
                  </w:tcPr>
                  <w:p w:rsidR="00DA590C" w:rsidRPr="006C50F1" w:rsidRDefault="00DA590C">
                    <w:pPr>
                      <w:rPr>
                        <w:sz w:val="15"/>
                        <w:szCs w:val="15"/>
                      </w:rPr>
                    </w:pPr>
                    <w:r w:rsidRPr="006C50F1">
                      <w:rPr>
                        <w:sz w:val="15"/>
                        <w:szCs w:val="15"/>
                      </w:rPr>
                      <w:t>8.52</w:t>
                    </w:r>
                  </w:p>
                </w:tc>
                <w:tc>
                  <w:tcPr>
                    <w:tcW w:w="216" w:type="pct"/>
                    <w:shd w:val="clear" w:color="auto" w:fill="auto"/>
                  </w:tcPr>
                  <w:p w:rsidR="00DA590C" w:rsidRPr="002F6E3C" w:rsidRDefault="00DA590C" w:rsidP="00DA590C">
                    <w:pPr>
                      <w:jc w:val="center"/>
                      <w:rPr>
                        <w:rFonts w:asciiTheme="minorEastAsia" w:hAnsiTheme="minorEastAsia"/>
                        <w:sz w:val="15"/>
                        <w:szCs w:val="15"/>
                      </w:rPr>
                    </w:pPr>
                  </w:p>
                </w:tc>
                <w:tc>
                  <w:tcPr>
                    <w:tcW w:w="214" w:type="pct"/>
                    <w:shd w:val="clear" w:color="auto" w:fill="auto"/>
                  </w:tcPr>
                  <w:p w:rsidR="00DA590C" w:rsidRPr="002F6E3C" w:rsidRDefault="00DA590C" w:rsidP="00DA590C">
                    <w:pPr>
                      <w:jc w:val="center"/>
                      <w:rPr>
                        <w:rFonts w:asciiTheme="minorEastAsia" w:hAnsiTheme="minorEastAsia"/>
                        <w:sz w:val="15"/>
                        <w:szCs w:val="15"/>
                      </w:rPr>
                    </w:pPr>
                  </w:p>
                </w:tc>
                <w:tc>
                  <w:tcPr>
                    <w:tcW w:w="221" w:type="pct"/>
                    <w:shd w:val="clear" w:color="auto" w:fill="auto"/>
                  </w:tcPr>
                  <w:p w:rsidR="00DA590C" w:rsidRPr="002F6E3C" w:rsidRDefault="00DA590C" w:rsidP="00DA590C">
                    <w:pPr>
                      <w:jc w:val="center"/>
                      <w:rPr>
                        <w:rFonts w:asciiTheme="minorEastAsia" w:hAnsiTheme="minorEastAsia"/>
                        <w:sz w:val="15"/>
                        <w:szCs w:val="15"/>
                      </w:rPr>
                    </w:pPr>
                  </w:p>
                </w:tc>
                <w:tc>
                  <w:tcPr>
                    <w:tcW w:w="328" w:type="pct"/>
                    <w:shd w:val="clear" w:color="auto" w:fill="auto"/>
                  </w:tcPr>
                  <w:p w:rsidR="00DA590C" w:rsidRPr="002F6E3C" w:rsidRDefault="00DA590C" w:rsidP="00DA590C">
                    <w:pPr>
                      <w:jc w:val="center"/>
                      <w:rPr>
                        <w:rFonts w:asciiTheme="minorEastAsia" w:hAnsiTheme="minorEastAsia"/>
                        <w:sz w:val="15"/>
                        <w:szCs w:val="15"/>
                      </w:rPr>
                    </w:pPr>
                    <w:r w:rsidRPr="002F6E3C">
                      <w:rPr>
                        <w:sz w:val="15"/>
                        <w:szCs w:val="15"/>
                      </w:rPr>
                      <w:t>自筹或贷款</w:t>
                    </w:r>
                  </w:p>
                </w:tc>
              </w:tr>
            </w:sdtContent>
          </w:sdt>
          <w:sdt>
            <w:sdtPr>
              <w:rPr>
                <w:rFonts w:asciiTheme="minorEastAsia" w:hAnsiTheme="minorEastAsia" w:hint="eastAsia"/>
                <w:sz w:val="15"/>
                <w:szCs w:val="15"/>
              </w:rPr>
              <w:alias w:val="在建工程明细"/>
              <w:tag w:val="_GBC_b84d9018f52b45beabeca7c2371cdc18"/>
              <w:id w:val="26283693"/>
              <w:lock w:val="sdtLocked"/>
            </w:sdtPr>
            <w:sdtContent>
              <w:tr w:rsidR="00AF668B" w:rsidTr="00AF668B">
                <w:trPr>
                  <w:cantSplit/>
                </w:trPr>
                <w:tc>
                  <w:tcPr>
                    <w:tcW w:w="672" w:type="pct"/>
                    <w:shd w:val="clear" w:color="auto" w:fill="auto"/>
                  </w:tcPr>
                  <w:p w:rsidR="00DA590C" w:rsidRPr="002F6E3C" w:rsidRDefault="00DA590C" w:rsidP="00DA590C">
                    <w:pPr>
                      <w:ind w:right="105"/>
                      <w:rPr>
                        <w:rFonts w:asciiTheme="minorEastAsia" w:hAnsiTheme="minorEastAsia"/>
                        <w:sz w:val="15"/>
                        <w:szCs w:val="15"/>
                      </w:rPr>
                    </w:pPr>
                    <w:r w:rsidRPr="002F6E3C">
                      <w:rPr>
                        <w:rFonts w:asciiTheme="minorEastAsia" w:hAnsiTheme="minorEastAsia"/>
                        <w:sz w:val="15"/>
                        <w:szCs w:val="15"/>
                      </w:rPr>
                      <w:t>其他零星工程</w:t>
                    </w:r>
                  </w:p>
                </w:tc>
                <w:tc>
                  <w:tcPr>
                    <w:tcW w:w="597" w:type="pct"/>
                    <w:shd w:val="clear" w:color="auto" w:fill="auto"/>
                    <w:vAlign w:val="center"/>
                  </w:tcPr>
                  <w:p w:rsidR="00DA590C" w:rsidRPr="006C50F1" w:rsidRDefault="00DA590C">
                    <w:pPr>
                      <w:rPr>
                        <w:sz w:val="15"/>
                        <w:szCs w:val="15"/>
                      </w:rPr>
                    </w:pPr>
                  </w:p>
                </w:tc>
                <w:tc>
                  <w:tcPr>
                    <w:tcW w:w="522" w:type="pct"/>
                    <w:shd w:val="clear" w:color="auto" w:fill="auto"/>
                    <w:vAlign w:val="center"/>
                  </w:tcPr>
                  <w:p w:rsidR="00DA590C" w:rsidRPr="002F6E3C" w:rsidRDefault="00DA590C" w:rsidP="00DA590C">
                    <w:pPr>
                      <w:jc w:val="center"/>
                      <w:rPr>
                        <w:sz w:val="15"/>
                        <w:szCs w:val="15"/>
                      </w:rPr>
                    </w:pPr>
                    <w:r w:rsidRPr="002F6E3C">
                      <w:rPr>
                        <w:sz w:val="15"/>
                        <w:szCs w:val="15"/>
                      </w:rPr>
                      <w:t>2,902,654.87</w:t>
                    </w:r>
                  </w:p>
                </w:tc>
                <w:tc>
                  <w:tcPr>
                    <w:tcW w:w="597" w:type="pct"/>
                    <w:shd w:val="clear" w:color="auto" w:fill="auto"/>
                    <w:vAlign w:val="center"/>
                  </w:tcPr>
                  <w:p w:rsidR="00DA590C" w:rsidRPr="002F6E3C" w:rsidRDefault="00DA590C" w:rsidP="00DA590C">
                    <w:pPr>
                      <w:jc w:val="center"/>
                      <w:rPr>
                        <w:sz w:val="15"/>
                        <w:szCs w:val="15"/>
                      </w:rPr>
                    </w:pPr>
                  </w:p>
                </w:tc>
                <w:tc>
                  <w:tcPr>
                    <w:tcW w:w="299" w:type="pct"/>
                    <w:shd w:val="clear" w:color="auto" w:fill="auto"/>
                  </w:tcPr>
                  <w:p w:rsidR="00DA590C" w:rsidRPr="002F6E3C" w:rsidRDefault="00DA590C" w:rsidP="00DA590C">
                    <w:pPr>
                      <w:ind w:right="73"/>
                      <w:jc w:val="center"/>
                      <w:rPr>
                        <w:rFonts w:asciiTheme="minorEastAsia" w:hAnsiTheme="minorEastAsia"/>
                        <w:sz w:val="15"/>
                        <w:szCs w:val="15"/>
                      </w:rPr>
                    </w:pPr>
                  </w:p>
                </w:tc>
                <w:tc>
                  <w:tcPr>
                    <w:tcW w:w="298" w:type="pct"/>
                    <w:shd w:val="clear" w:color="auto" w:fill="auto"/>
                  </w:tcPr>
                  <w:p w:rsidR="00DA590C" w:rsidRPr="002F6E3C" w:rsidRDefault="00DA590C" w:rsidP="00DA590C">
                    <w:pPr>
                      <w:jc w:val="center"/>
                      <w:rPr>
                        <w:rFonts w:asciiTheme="minorEastAsia" w:hAnsiTheme="minorEastAsia"/>
                        <w:sz w:val="15"/>
                        <w:szCs w:val="15"/>
                      </w:rPr>
                    </w:pPr>
                  </w:p>
                </w:tc>
                <w:tc>
                  <w:tcPr>
                    <w:tcW w:w="571" w:type="pct"/>
                    <w:vAlign w:val="center"/>
                  </w:tcPr>
                  <w:p w:rsidR="00DA590C" w:rsidRPr="002F6E3C" w:rsidRDefault="00DA590C" w:rsidP="00DA590C">
                    <w:pPr>
                      <w:jc w:val="center"/>
                      <w:rPr>
                        <w:sz w:val="15"/>
                        <w:szCs w:val="15"/>
                      </w:rPr>
                    </w:pPr>
                    <w:r w:rsidRPr="002F6E3C">
                      <w:rPr>
                        <w:sz w:val="15"/>
                        <w:szCs w:val="15"/>
                      </w:rPr>
                      <w:t>2,902,654.87</w:t>
                    </w:r>
                  </w:p>
                </w:tc>
                <w:tc>
                  <w:tcPr>
                    <w:tcW w:w="232" w:type="pct"/>
                    <w:shd w:val="clear" w:color="auto" w:fill="auto"/>
                  </w:tcPr>
                  <w:p w:rsidR="00DA590C" w:rsidRPr="002F6E3C" w:rsidRDefault="00DA590C" w:rsidP="00DA590C">
                    <w:pPr>
                      <w:jc w:val="center"/>
                      <w:rPr>
                        <w:rFonts w:asciiTheme="minorEastAsia" w:hAnsiTheme="minorEastAsia"/>
                        <w:sz w:val="15"/>
                        <w:szCs w:val="15"/>
                      </w:rPr>
                    </w:pPr>
                  </w:p>
                </w:tc>
                <w:tc>
                  <w:tcPr>
                    <w:tcW w:w="232" w:type="pct"/>
                    <w:shd w:val="clear" w:color="auto" w:fill="auto"/>
                  </w:tcPr>
                  <w:p w:rsidR="00DA590C" w:rsidRPr="002F6E3C" w:rsidRDefault="00DA590C" w:rsidP="00DA590C">
                    <w:pPr>
                      <w:jc w:val="center"/>
                      <w:rPr>
                        <w:rFonts w:asciiTheme="minorEastAsia" w:hAnsiTheme="minorEastAsia"/>
                        <w:sz w:val="15"/>
                        <w:szCs w:val="15"/>
                      </w:rPr>
                    </w:pPr>
                  </w:p>
                </w:tc>
                <w:tc>
                  <w:tcPr>
                    <w:tcW w:w="216" w:type="pct"/>
                    <w:shd w:val="clear" w:color="auto" w:fill="auto"/>
                  </w:tcPr>
                  <w:p w:rsidR="00DA590C" w:rsidRPr="002F6E3C" w:rsidRDefault="00DA590C" w:rsidP="00DA590C">
                    <w:pPr>
                      <w:jc w:val="center"/>
                      <w:rPr>
                        <w:rFonts w:asciiTheme="minorEastAsia" w:hAnsiTheme="minorEastAsia"/>
                        <w:sz w:val="15"/>
                        <w:szCs w:val="15"/>
                      </w:rPr>
                    </w:pPr>
                  </w:p>
                </w:tc>
                <w:tc>
                  <w:tcPr>
                    <w:tcW w:w="214" w:type="pct"/>
                    <w:shd w:val="clear" w:color="auto" w:fill="auto"/>
                  </w:tcPr>
                  <w:p w:rsidR="00DA590C" w:rsidRPr="002F6E3C" w:rsidRDefault="00DA590C" w:rsidP="00DA590C">
                    <w:pPr>
                      <w:jc w:val="center"/>
                      <w:rPr>
                        <w:rFonts w:asciiTheme="minorEastAsia" w:hAnsiTheme="minorEastAsia"/>
                        <w:sz w:val="15"/>
                        <w:szCs w:val="15"/>
                      </w:rPr>
                    </w:pPr>
                  </w:p>
                </w:tc>
                <w:tc>
                  <w:tcPr>
                    <w:tcW w:w="221" w:type="pct"/>
                    <w:shd w:val="clear" w:color="auto" w:fill="auto"/>
                  </w:tcPr>
                  <w:p w:rsidR="00DA590C" w:rsidRPr="002F6E3C" w:rsidRDefault="00DA590C" w:rsidP="00DA590C">
                    <w:pPr>
                      <w:jc w:val="center"/>
                      <w:rPr>
                        <w:rFonts w:asciiTheme="minorEastAsia" w:hAnsiTheme="minorEastAsia"/>
                        <w:sz w:val="15"/>
                        <w:szCs w:val="15"/>
                      </w:rPr>
                    </w:pPr>
                  </w:p>
                </w:tc>
                <w:tc>
                  <w:tcPr>
                    <w:tcW w:w="328" w:type="pct"/>
                    <w:shd w:val="clear" w:color="auto" w:fill="auto"/>
                  </w:tcPr>
                  <w:p w:rsidR="00DA590C" w:rsidRPr="002F6E3C" w:rsidRDefault="00DA590C" w:rsidP="00DA590C">
                    <w:pPr>
                      <w:jc w:val="center"/>
                      <w:rPr>
                        <w:rFonts w:asciiTheme="minorEastAsia" w:hAnsiTheme="minorEastAsia"/>
                        <w:sz w:val="15"/>
                        <w:szCs w:val="15"/>
                      </w:rPr>
                    </w:pPr>
                    <w:r w:rsidRPr="002F6E3C">
                      <w:rPr>
                        <w:rFonts w:hint="eastAsia"/>
                        <w:sz w:val="15"/>
                        <w:szCs w:val="15"/>
                      </w:rPr>
                      <w:t>自</w:t>
                    </w:r>
                    <w:r w:rsidRPr="002F6E3C">
                      <w:rPr>
                        <w:sz w:val="15"/>
                        <w:szCs w:val="15"/>
                      </w:rPr>
                      <w:t>筹</w:t>
                    </w:r>
                  </w:p>
                </w:tc>
              </w:tr>
            </w:sdtContent>
          </w:sdt>
          <w:tr w:rsidR="00AF668B" w:rsidTr="00AF668B">
            <w:trPr>
              <w:cantSplit/>
            </w:trPr>
            <w:sdt>
              <w:sdtPr>
                <w:rPr>
                  <w:rFonts w:asciiTheme="minorEastAsia" w:hAnsiTheme="minorEastAsia"/>
                  <w:sz w:val="15"/>
                  <w:szCs w:val="15"/>
                </w:rPr>
                <w:tag w:val="_PLD_942a3001646f41f087960bab251b2bbb"/>
                <w:id w:val="26283694"/>
                <w:lock w:val="sdtLocked"/>
              </w:sdtPr>
              <w:sdtContent>
                <w:tc>
                  <w:tcPr>
                    <w:tcW w:w="672" w:type="pct"/>
                    <w:shd w:val="clear" w:color="auto" w:fill="auto"/>
                    <w:vAlign w:val="center"/>
                  </w:tcPr>
                  <w:p w:rsidR="00DA590C" w:rsidRPr="002F6E3C" w:rsidRDefault="00DA590C" w:rsidP="00DA590C">
                    <w:pPr>
                      <w:ind w:right="105"/>
                      <w:jc w:val="center"/>
                      <w:rPr>
                        <w:rFonts w:asciiTheme="minorEastAsia" w:hAnsiTheme="minorEastAsia"/>
                        <w:sz w:val="15"/>
                        <w:szCs w:val="15"/>
                      </w:rPr>
                    </w:pPr>
                    <w:r w:rsidRPr="002F6E3C">
                      <w:rPr>
                        <w:rFonts w:asciiTheme="minorEastAsia" w:hAnsiTheme="minorEastAsia" w:hint="eastAsia"/>
                        <w:sz w:val="15"/>
                        <w:szCs w:val="15"/>
                      </w:rPr>
                      <w:t>合计</w:t>
                    </w:r>
                  </w:p>
                </w:tc>
              </w:sdtContent>
            </w:sdt>
            <w:tc>
              <w:tcPr>
                <w:tcW w:w="597" w:type="pct"/>
                <w:shd w:val="clear" w:color="auto" w:fill="auto"/>
                <w:vAlign w:val="center"/>
              </w:tcPr>
              <w:p w:rsidR="00DA590C" w:rsidRPr="006C50F1" w:rsidRDefault="00DA590C">
                <w:pPr>
                  <w:rPr>
                    <w:sz w:val="15"/>
                    <w:szCs w:val="15"/>
                  </w:rPr>
                </w:pPr>
                <w:r w:rsidRPr="006C50F1">
                  <w:rPr>
                    <w:sz w:val="15"/>
                    <w:szCs w:val="15"/>
                  </w:rPr>
                  <w:t>95,000,000.00</w:t>
                </w:r>
              </w:p>
            </w:tc>
            <w:tc>
              <w:tcPr>
                <w:tcW w:w="522" w:type="pct"/>
                <w:shd w:val="clear" w:color="auto" w:fill="auto"/>
                <w:vAlign w:val="center"/>
              </w:tcPr>
              <w:p w:rsidR="00DA590C" w:rsidRPr="002F6E3C" w:rsidRDefault="00DA590C" w:rsidP="00DA590C">
                <w:pPr>
                  <w:jc w:val="center"/>
                  <w:rPr>
                    <w:sz w:val="15"/>
                    <w:szCs w:val="15"/>
                  </w:rPr>
                </w:pPr>
                <w:r w:rsidRPr="002F6E3C">
                  <w:rPr>
                    <w:sz w:val="15"/>
                    <w:szCs w:val="15"/>
                  </w:rPr>
                  <w:t>2,902,654.87</w:t>
                </w:r>
              </w:p>
            </w:tc>
            <w:tc>
              <w:tcPr>
                <w:tcW w:w="597" w:type="pct"/>
                <w:shd w:val="clear" w:color="auto" w:fill="auto"/>
                <w:vAlign w:val="center"/>
              </w:tcPr>
              <w:p w:rsidR="00DA590C" w:rsidRPr="002F6E3C" w:rsidRDefault="00DA590C" w:rsidP="00DA590C">
                <w:pPr>
                  <w:jc w:val="center"/>
                  <w:rPr>
                    <w:sz w:val="15"/>
                    <w:szCs w:val="15"/>
                  </w:rPr>
                </w:pPr>
                <w:r w:rsidRPr="002F6E3C">
                  <w:rPr>
                    <w:sz w:val="15"/>
                    <w:szCs w:val="15"/>
                  </w:rPr>
                  <w:t>22,412,610.93</w:t>
                </w:r>
              </w:p>
            </w:tc>
            <w:tc>
              <w:tcPr>
                <w:tcW w:w="299" w:type="pct"/>
                <w:shd w:val="clear" w:color="auto" w:fill="auto"/>
              </w:tcPr>
              <w:p w:rsidR="00DA590C" w:rsidRPr="002F6E3C" w:rsidRDefault="00DA590C" w:rsidP="00DA590C">
                <w:pPr>
                  <w:ind w:right="73"/>
                  <w:jc w:val="center"/>
                  <w:rPr>
                    <w:rFonts w:asciiTheme="minorEastAsia" w:hAnsiTheme="minorEastAsia"/>
                    <w:sz w:val="15"/>
                    <w:szCs w:val="15"/>
                  </w:rPr>
                </w:pPr>
              </w:p>
            </w:tc>
            <w:tc>
              <w:tcPr>
                <w:tcW w:w="298" w:type="pct"/>
                <w:shd w:val="clear" w:color="auto" w:fill="auto"/>
              </w:tcPr>
              <w:p w:rsidR="00DA590C" w:rsidRPr="002F6E3C" w:rsidRDefault="00DA590C" w:rsidP="00DA590C">
                <w:pPr>
                  <w:jc w:val="center"/>
                  <w:rPr>
                    <w:rFonts w:asciiTheme="minorEastAsia" w:hAnsiTheme="minorEastAsia"/>
                    <w:sz w:val="15"/>
                    <w:szCs w:val="15"/>
                  </w:rPr>
                </w:pPr>
              </w:p>
            </w:tc>
            <w:tc>
              <w:tcPr>
                <w:tcW w:w="571" w:type="pct"/>
                <w:vAlign w:val="center"/>
              </w:tcPr>
              <w:p w:rsidR="00DA590C" w:rsidRPr="002F6E3C" w:rsidRDefault="00DA590C" w:rsidP="00DA590C">
                <w:pPr>
                  <w:jc w:val="center"/>
                  <w:rPr>
                    <w:sz w:val="15"/>
                    <w:szCs w:val="15"/>
                  </w:rPr>
                </w:pPr>
                <w:r w:rsidRPr="002F6E3C">
                  <w:rPr>
                    <w:sz w:val="15"/>
                    <w:szCs w:val="15"/>
                  </w:rPr>
                  <w:t>25,315,265.80</w:t>
                </w:r>
              </w:p>
            </w:tc>
            <w:tc>
              <w:tcPr>
                <w:tcW w:w="232" w:type="pct"/>
                <w:shd w:val="clear" w:color="auto" w:fill="auto"/>
              </w:tcPr>
              <w:p w:rsidR="00DA590C" w:rsidRPr="002F6E3C" w:rsidRDefault="00DA590C" w:rsidP="00DA590C">
                <w:pPr>
                  <w:ind w:right="174"/>
                  <w:jc w:val="center"/>
                  <w:rPr>
                    <w:rFonts w:asciiTheme="minorEastAsia" w:hAnsiTheme="minorEastAsia"/>
                    <w:sz w:val="15"/>
                    <w:szCs w:val="15"/>
                  </w:rPr>
                </w:pPr>
                <w:r w:rsidRPr="002F6E3C">
                  <w:rPr>
                    <w:rFonts w:asciiTheme="minorEastAsia" w:hAnsiTheme="minorEastAsia"/>
                    <w:sz w:val="15"/>
                    <w:szCs w:val="15"/>
                  </w:rPr>
                  <w:t>/</w:t>
                </w:r>
              </w:p>
            </w:tc>
            <w:tc>
              <w:tcPr>
                <w:tcW w:w="232" w:type="pct"/>
                <w:shd w:val="clear" w:color="auto" w:fill="auto"/>
              </w:tcPr>
              <w:p w:rsidR="00DA590C" w:rsidRPr="002F6E3C" w:rsidRDefault="00DA590C" w:rsidP="00DA590C">
                <w:pPr>
                  <w:ind w:right="174"/>
                  <w:jc w:val="center"/>
                  <w:rPr>
                    <w:rFonts w:asciiTheme="minorEastAsia" w:hAnsiTheme="minorEastAsia"/>
                    <w:sz w:val="15"/>
                    <w:szCs w:val="15"/>
                  </w:rPr>
                </w:pPr>
                <w:r w:rsidRPr="002F6E3C">
                  <w:rPr>
                    <w:rFonts w:asciiTheme="minorEastAsia" w:hAnsiTheme="minorEastAsia"/>
                    <w:sz w:val="15"/>
                    <w:szCs w:val="15"/>
                  </w:rPr>
                  <w:t>/</w:t>
                </w:r>
              </w:p>
            </w:tc>
            <w:tc>
              <w:tcPr>
                <w:tcW w:w="216" w:type="pct"/>
                <w:shd w:val="clear" w:color="auto" w:fill="auto"/>
              </w:tcPr>
              <w:p w:rsidR="00DA590C" w:rsidRPr="002F6E3C" w:rsidRDefault="00DA590C" w:rsidP="00DA590C">
                <w:pPr>
                  <w:jc w:val="center"/>
                  <w:rPr>
                    <w:rFonts w:asciiTheme="minorEastAsia" w:hAnsiTheme="minorEastAsia"/>
                    <w:sz w:val="15"/>
                    <w:szCs w:val="15"/>
                  </w:rPr>
                </w:pPr>
              </w:p>
            </w:tc>
            <w:tc>
              <w:tcPr>
                <w:tcW w:w="214" w:type="pct"/>
                <w:shd w:val="clear" w:color="auto" w:fill="auto"/>
              </w:tcPr>
              <w:p w:rsidR="00DA590C" w:rsidRPr="002F6E3C" w:rsidRDefault="00DA590C" w:rsidP="00DA590C">
                <w:pPr>
                  <w:jc w:val="center"/>
                  <w:rPr>
                    <w:rFonts w:asciiTheme="minorEastAsia" w:hAnsiTheme="minorEastAsia"/>
                    <w:sz w:val="15"/>
                    <w:szCs w:val="15"/>
                  </w:rPr>
                </w:pPr>
              </w:p>
            </w:tc>
            <w:tc>
              <w:tcPr>
                <w:tcW w:w="221" w:type="pct"/>
                <w:shd w:val="clear" w:color="auto" w:fill="auto"/>
              </w:tcPr>
              <w:p w:rsidR="00DA590C" w:rsidRPr="002F6E3C" w:rsidRDefault="00DA590C" w:rsidP="00DA590C">
                <w:pPr>
                  <w:ind w:right="174"/>
                  <w:jc w:val="center"/>
                  <w:rPr>
                    <w:rFonts w:asciiTheme="minorEastAsia" w:hAnsiTheme="minorEastAsia"/>
                    <w:sz w:val="15"/>
                    <w:szCs w:val="15"/>
                  </w:rPr>
                </w:pPr>
                <w:r w:rsidRPr="002F6E3C">
                  <w:rPr>
                    <w:rFonts w:asciiTheme="minorEastAsia" w:hAnsiTheme="minorEastAsia"/>
                    <w:sz w:val="15"/>
                    <w:szCs w:val="15"/>
                  </w:rPr>
                  <w:t>/</w:t>
                </w:r>
              </w:p>
            </w:tc>
            <w:tc>
              <w:tcPr>
                <w:tcW w:w="328" w:type="pct"/>
                <w:shd w:val="clear" w:color="auto" w:fill="auto"/>
              </w:tcPr>
              <w:p w:rsidR="00DA590C" w:rsidRPr="002F6E3C" w:rsidRDefault="00DA590C" w:rsidP="00DA590C">
                <w:pPr>
                  <w:ind w:right="174"/>
                  <w:jc w:val="center"/>
                  <w:rPr>
                    <w:rFonts w:asciiTheme="minorEastAsia" w:hAnsiTheme="minorEastAsia"/>
                    <w:sz w:val="15"/>
                    <w:szCs w:val="15"/>
                  </w:rPr>
                </w:pPr>
                <w:r w:rsidRPr="002F6E3C">
                  <w:rPr>
                    <w:rFonts w:asciiTheme="minorEastAsia" w:hAnsiTheme="minorEastAsia"/>
                    <w:sz w:val="15"/>
                    <w:szCs w:val="15"/>
                  </w:rPr>
                  <w:t>/</w:t>
                </w:r>
              </w:p>
            </w:tc>
          </w:tr>
        </w:tbl>
        <w:p w:rsidR="00DA590C" w:rsidRDefault="003E1C3B">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26283697"/>
        <w:lock w:val="sdtLocked"/>
        <w:placeholder>
          <w:docPart w:val="GBC22222222222222222222222222222"/>
        </w:placeholder>
      </w:sdtPr>
      <w:sdtEndPr>
        <w:rPr>
          <w:rFonts w:cstheme="minorBidi"/>
          <w:kern w:val="2"/>
          <w:szCs w:val="22"/>
        </w:rPr>
      </w:sdtEndPr>
      <w:sdtContent>
        <w:p w:rsidR="00DA590C" w:rsidRDefault="00DA590C" w:rsidP="004A3A29">
          <w:pPr>
            <w:pStyle w:val="4"/>
            <w:numPr>
              <w:ilvl w:val="0"/>
              <w:numId w:val="63"/>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2628369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26283699"/>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其他说明</w:t>
          </w:r>
        </w:p>
        <w:sdt>
          <w:sdtPr>
            <w:rPr>
              <w:szCs w:val="21"/>
            </w:rPr>
            <w:alias w:val="是否适用：在建工程的说明[双击切换]"/>
            <w:tag w:val="_GBC_c0ffdfbb304348758da855627ba6d858"/>
            <w:id w:val="26283698"/>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bookmarkStart w:id="156" w:name="_Hlk11683481" w:displacedByCustomXml="next"/>
    <w:sdt>
      <w:sdtPr>
        <w:rPr>
          <w:rFonts w:ascii="宋体" w:hAnsi="宋体" w:cstheme="minorBidi" w:hint="eastAsia"/>
          <w:b w:val="0"/>
          <w:bCs w:val="0"/>
          <w:kern w:val="0"/>
          <w:szCs w:val="24"/>
        </w:rPr>
        <w:alias w:val="模块:工程物资"/>
        <w:tag w:val="_GBC_12c2ea8f308b49c7b5e2baae867f1ec7"/>
        <w:id w:val="26283701"/>
        <w:lock w:val="sdtLocked"/>
        <w:placeholder>
          <w:docPart w:val="GBC22222222222222222222222222222"/>
        </w:placeholder>
      </w:sdtPr>
      <w:sdtEndPr>
        <w:rPr>
          <w:rFonts w:hint="default"/>
          <w:szCs w:val="21"/>
        </w:rPr>
      </w:sdtEndPr>
      <w:sdtContent>
        <w:p w:rsidR="00DA590C" w:rsidRDefault="00DA590C">
          <w:pPr>
            <w:pStyle w:val="4"/>
            <w:rPr>
              <w:rFonts w:ascii="宋体" w:hAnsi="宋体"/>
            </w:rPr>
          </w:pPr>
          <w:r>
            <w:rPr>
              <w:rFonts w:ascii="宋体" w:hAnsi="宋体" w:hint="eastAsia"/>
            </w:rPr>
            <w:t>工程物资</w:t>
          </w:r>
        </w:p>
        <w:sdt>
          <w:sdtPr>
            <w:alias w:val="是否适用：工程物资[双击切换]"/>
            <w:tag w:val="_GBC_0d711628566c4b08b883151766986b20"/>
            <w:id w:val="2628370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156" w:displacedByCustomXml="prev"/>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6283703"/>
        <w:lock w:val="sdtLocked"/>
        <w:placeholder>
          <w:docPart w:val="GBC22222222222222222222222222222"/>
        </w:placeholder>
      </w:sdtPr>
      <w:sdtEndPr>
        <w:rPr>
          <w:rFonts w:hint="default"/>
          <w:kern w:val="2"/>
        </w:rPr>
      </w:sdtEndPr>
      <w:sdtContent>
        <w:p w:rsidR="00DA590C" w:rsidRDefault="00DA590C" w:rsidP="004A3A29">
          <w:pPr>
            <w:pStyle w:val="4"/>
            <w:numPr>
              <w:ilvl w:val="0"/>
              <w:numId w:val="64"/>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2628370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26283705"/>
        <w:lock w:val="sdtLocked"/>
        <w:placeholder>
          <w:docPart w:val="GBC22222222222222222222222222222"/>
        </w:placeholder>
      </w:sdtPr>
      <w:sdtEndPr>
        <w:rPr>
          <w:kern w:val="2"/>
          <w:szCs w:val="22"/>
        </w:rPr>
      </w:sdtEndPr>
      <w:sdtContent>
        <w:p w:rsidR="00DA590C" w:rsidRDefault="00DA590C" w:rsidP="004A3A29">
          <w:pPr>
            <w:pStyle w:val="4"/>
            <w:numPr>
              <w:ilvl w:val="0"/>
              <w:numId w:val="64"/>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26283704"/>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26283707"/>
        <w:lock w:val="sdtLocked"/>
        <w:placeholder>
          <w:docPart w:val="GBC22222222222222222222222222222"/>
        </w:placeholder>
      </w:sdtPr>
      <w:sdtEndPr>
        <w:rPr>
          <w:rFonts w:hint="default"/>
        </w:rPr>
      </w:sdtEndPr>
      <w:sdtContent>
        <w:p w:rsidR="00DA590C" w:rsidRDefault="00DA590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26283706"/>
            <w:lock w:val="sdtLocked"/>
            <w:placeholder>
              <w:docPart w:val="GBC22222222222222222222222222222"/>
            </w:placeholder>
          </w:sdtPr>
          <w:sdtContent>
            <w:p w:rsidR="00DA590C" w:rsidRDefault="003E1C3B" w:rsidP="00DA590C">
              <w:pPr>
                <w:autoSpaceDE w:val="0"/>
                <w:autoSpaceDN w:val="0"/>
                <w:adjustRightInd w:val="0"/>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油气资产"/>
        <w:tag w:val="_GBC_fe60430654f541aab1da59bd08202085"/>
        <w:id w:val="26283709"/>
        <w:lock w:val="sdtLocked"/>
        <w:placeholder>
          <w:docPart w:val="GBC22222222222222222222222222222"/>
        </w:placeholder>
      </w:sdtPr>
      <w:sdtEndPr>
        <w:rPr>
          <w:rFonts w:cstheme="minorBidi" w:hint="default"/>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2628370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DA590C">
          <w:pPr>
            <w:autoSpaceDE w:val="0"/>
            <w:autoSpaceDN w:val="0"/>
            <w:adjustRightInd w:val="0"/>
            <w:rPr>
              <w:szCs w:val="21"/>
            </w:rPr>
          </w:pPr>
        </w:p>
      </w:sdtContent>
    </w:sdt>
    <w:sdt>
      <w:sdtPr>
        <w:rPr>
          <w:rFonts w:ascii="宋体" w:hAnsi="宋体" w:cs="宋体" w:hint="eastAsia"/>
          <w:b w:val="0"/>
          <w:bCs w:val="0"/>
          <w:kern w:val="0"/>
          <w:szCs w:val="21"/>
        </w:rPr>
        <w:alias w:val="模块:使用权资产"/>
        <w:tag w:val="_SEC_42126bf96c7241e38ff33aae0d98dae2"/>
        <w:id w:val="26283711"/>
        <w:lock w:val="sdtLocked"/>
        <w:placeholder>
          <w:docPart w:val="GBC22222222222222222222222222222"/>
        </w:placeholder>
      </w:sdtPr>
      <w:sdtEndPr>
        <w:rPr>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使用权资产</w:t>
          </w:r>
        </w:p>
        <w:bookmarkStart w:id="157" w:name="_Hlk11679747" w:displacedByCustomXml="next"/>
        <w:sdt>
          <w:sdtPr>
            <w:alias w:val="是否适用：使用权资产[双击切换]"/>
            <w:tag w:val="_GBC_3ac132175b304712af4889ae3914ef7d"/>
            <w:id w:val="26283710"/>
            <w:lock w:val="sdtLocked"/>
            <w:placeholder>
              <w:docPart w:val="GBC22222222222222222222222222222"/>
            </w:placeholder>
          </w:sdtPr>
          <w:sdtContent>
            <w:p w:rsidR="008C7A84" w:rsidRDefault="003E1C3B" w:rsidP="00DA590C">
              <w:r>
                <w:fldChar w:fldCharType="begin"/>
              </w:r>
              <w:r w:rsidR="008C7A84">
                <w:instrText xml:space="preserve"> MACROBUTTON  SnrToggleCheckbox √适用 </w:instrText>
              </w:r>
              <w:r>
                <w:fldChar w:fldCharType="end"/>
              </w:r>
              <w:r>
                <w:fldChar w:fldCharType="begin"/>
              </w:r>
              <w:r w:rsidR="008C7A84">
                <w:instrText xml:space="preserve"> MACROBUTTON  SnrToggleCheckbox □不适用 </w:instrText>
              </w:r>
              <w:r>
                <w:fldChar w:fldCharType="end"/>
              </w:r>
            </w:p>
          </w:sdtContent>
        </w:sdt>
        <w:p w:rsidR="008C7A84" w:rsidRDefault="008C7A84">
          <w:pPr>
            <w:autoSpaceDE w:val="0"/>
            <w:autoSpaceDN w:val="0"/>
            <w:adjustRightInd w:val="0"/>
            <w:jc w:val="right"/>
            <w:rPr>
              <w:szCs w:val="21"/>
            </w:rPr>
          </w:pPr>
          <w:r>
            <w:rPr>
              <w:rFonts w:hint="eastAsia"/>
              <w:szCs w:val="21"/>
            </w:rPr>
            <w:t>单位：</w:t>
          </w:r>
          <w:sdt>
            <w:sdtPr>
              <w:rPr>
                <w:rFonts w:hint="eastAsia"/>
                <w:szCs w:val="21"/>
              </w:rPr>
              <w:alias w:val="单位：使用权资产"/>
              <w:tag w:val="_GBC_126de13c7c92490d95bdebd7efe2d59b"/>
              <w:id w:val="32000752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使用权资产"/>
              <w:tag w:val="_GBC_bb9e8b7096ab49fc95311a6c81431e95"/>
              <w:id w:val="112318960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9"/>
            <w:gridCol w:w="2722"/>
            <w:gridCol w:w="2928"/>
          </w:tblGrid>
          <w:tr w:rsidR="00CA532A" w:rsidTr="00CA532A">
            <w:trPr>
              <w:trHeight w:val="284"/>
            </w:trPr>
            <w:sdt>
              <w:sdtPr>
                <w:tag w:val="_PLD_e7cc7a86c52f4dc596615cce534e6d6a"/>
                <w:id w:val="411206"/>
                <w:lock w:val="sdtLocked"/>
              </w:sdtPr>
              <w:sdtContent>
                <w:tc>
                  <w:tcPr>
                    <w:tcW w:w="1878" w:type="pct"/>
                    <w:shd w:val="clear" w:color="auto" w:fill="auto"/>
                    <w:vAlign w:val="center"/>
                  </w:tcPr>
                  <w:p w:rsidR="00CA532A" w:rsidRDefault="00CA532A" w:rsidP="00CA532A">
                    <w:pPr>
                      <w:spacing w:line="240" w:lineRule="atLeast"/>
                      <w:jc w:val="center"/>
                      <w:rPr>
                        <w:szCs w:val="21"/>
                      </w:rPr>
                    </w:pPr>
                    <w:r>
                      <w:rPr>
                        <w:rFonts w:hint="eastAsia"/>
                        <w:szCs w:val="21"/>
                      </w:rPr>
                      <w:t>项目</w:t>
                    </w:r>
                  </w:p>
                </w:tc>
              </w:sdtContent>
            </w:sdt>
            <w:sdt>
              <w:sdtPr>
                <w:rPr>
                  <w:szCs w:val="21"/>
                </w:rPr>
                <w:alias w:val="使用权资产明细-项目"/>
                <w:tag w:val="_GBC_ea9ffc7b81304e04ad88fe7fcccf7ec1"/>
                <w:id w:val="411207"/>
                <w:lock w:val="sdtLocked"/>
              </w:sdtPr>
              <w:sdtContent>
                <w:tc>
                  <w:tcPr>
                    <w:tcW w:w="1504" w:type="pct"/>
                    <w:shd w:val="clear" w:color="auto" w:fill="auto"/>
                    <w:vAlign w:val="center"/>
                  </w:tcPr>
                  <w:p w:rsidR="00CA532A" w:rsidRDefault="00CA532A" w:rsidP="00CA532A">
                    <w:pPr>
                      <w:spacing w:line="240" w:lineRule="atLeast"/>
                      <w:jc w:val="center"/>
                      <w:rPr>
                        <w:szCs w:val="21"/>
                      </w:rPr>
                    </w:pPr>
                    <w:r>
                      <w:rPr>
                        <w:rFonts w:hint="eastAsia"/>
                        <w:szCs w:val="21"/>
                      </w:rPr>
                      <w:t>房屋租赁</w:t>
                    </w:r>
                  </w:p>
                </w:tc>
              </w:sdtContent>
            </w:sdt>
            <w:sdt>
              <w:sdtPr>
                <w:tag w:val="_PLD_8404013d36434d0f94f9d2e0e06379db"/>
                <w:id w:val="411208"/>
                <w:lock w:val="sdtLocked"/>
              </w:sdtPr>
              <w:sdtContent>
                <w:tc>
                  <w:tcPr>
                    <w:tcW w:w="1618" w:type="pct"/>
                    <w:shd w:val="clear" w:color="auto" w:fill="auto"/>
                    <w:vAlign w:val="center"/>
                  </w:tcPr>
                  <w:p w:rsidR="00CA532A" w:rsidRDefault="00CA532A" w:rsidP="00CA532A">
                    <w:pPr>
                      <w:spacing w:line="240" w:lineRule="atLeast"/>
                      <w:jc w:val="center"/>
                      <w:rPr>
                        <w:szCs w:val="21"/>
                      </w:rPr>
                    </w:pPr>
                    <w:r>
                      <w:rPr>
                        <w:szCs w:val="21"/>
                      </w:rPr>
                      <w:t>合计</w:t>
                    </w:r>
                  </w:p>
                </w:tc>
              </w:sdtContent>
            </w:sdt>
          </w:tr>
          <w:tr w:rsidR="00CA532A" w:rsidTr="00CA532A">
            <w:trPr>
              <w:trHeight w:val="284"/>
            </w:trPr>
            <w:sdt>
              <w:sdtPr>
                <w:tag w:val="_PLD_8a1172a4974b4db489d9ace1c9b06ff9"/>
                <w:id w:val="411209"/>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c>
              <w:tcPr>
                <w:tcW w:w="1504" w:type="pct"/>
                <w:shd w:val="clear" w:color="auto" w:fill="auto"/>
              </w:tcPr>
              <w:p w:rsidR="00CA532A" w:rsidRDefault="00CA532A" w:rsidP="00CA532A">
                <w:pPr>
                  <w:spacing w:line="240" w:lineRule="atLeast"/>
                  <w:ind w:firstLineChars="200" w:firstLine="420"/>
                  <w:jc w:val="right"/>
                  <w:rPr>
                    <w:szCs w:val="21"/>
                  </w:rPr>
                </w:pPr>
              </w:p>
            </w:tc>
            <w:tc>
              <w:tcPr>
                <w:tcW w:w="1618" w:type="pct"/>
                <w:shd w:val="clear" w:color="auto" w:fill="auto"/>
              </w:tcPr>
              <w:p w:rsidR="00CA532A" w:rsidRDefault="00CA532A" w:rsidP="00CA532A">
                <w:pPr>
                  <w:spacing w:line="240" w:lineRule="atLeast"/>
                  <w:jc w:val="right"/>
                  <w:rPr>
                    <w:szCs w:val="21"/>
                  </w:rPr>
                </w:pPr>
              </w:p>
            </w:tc>
          </w:tr>
          <w:tr w:rsidR="00CA532A" w:rsidTr="00CA532A">
            <w:trPr>
              <w:trHeight w:val="284"/>
            </w:trPr>
            <w:sdt>
              <w:sdtPr>
                <w:tag w:val="_PLD_1bcbd6f040864936993405929e8f3c87"/>
                <w:id w:val="411210"/>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6079549d75e44c4794dbbc33e1c33ad8"/>
                <w:id w:val="411211"/>
                <w:lock w:val="sdtLocked"/>
              </w:sdtPr>
              <w:sdtContent>
                <w:tc>
                  <w:tcPr>
                    <w:tcW w:w="1504" w:type="pct"/>
                    <w:shd w:val="clear" w:color="auto" w:fill="auto"/>
                  </w:tcPr>
                  <w:p w:rsidR="00CA532A" w:rsidRDefault="00CA532A" w:rsidP="00CA532A">
                    <w:pPr>
                      <w:spacing w:line="240" w:lineRule="atLeast"/>
                      <w:ind w:firstLineChars="200" w:firstLine="420"/>
                      <w:jc w:val="right"/>
                      <w:rPr>
                        <w:szCs w:val="21"/>
                      </w:rPr>
                    </w:pPr>
                    <w:r>
                      <w:rPr>
                        <w:szCs w:val="21"/>
                      </w:rPr>
                      <w:t>4,985,241.53</w:t>
                    </w:r>
                  </w:p>
                </w:tc>
              </w:sdtContent>
            </w:sdt>
            <w:sdt>
              <w:sdtPr>
                <w:rPr>
                  <w:szCs w:val="21"/>
                </w:rPr>
                <w:alias w:val="使用权资产账面原值"/>
                <w:tag w:val="_GBC_1a35fa4b8971434894a45baaca257b56"/>
                <w:id w:val="411212"/>
                <w:lock w:val="sdtLocked"/>
              </w:sdtPr>
              <w:sdtContent>
                <w:tc>
                  <w:tcPr>
                    <w:tcW w:w="1618" w:type="pct"/>
                    <w:shd w:val="clear" w:color="auto" w:fill="auto"/>
                  </w:tcPr>
                  <w:p w:rsidR="00CA532A" w:rsidRDefault="00CA532A" w:rsidP="00CA532A">
                    <w:pPr>
                      <w:spacing w:line="240" w:lineRule="atLeast"/>
                      <w:jc w:val="right"/>
                      <w:rPr>
                        <w:szCs w:val="21"/>
                      </w:rPr>
                    </w:pPr>
                    <w:r>
                      <w:rPr>
                        <w:szCs w:val="21"/>
                      </w:rPr>
                      <w:t>4,985,241.53</w:t>
                    </w:r>
                  </w:p>
                </w:tc>
              </w:sdtContent>
            </w:sdt>
          </w:tr>
          <w:tr w:rsidR="00CA532A" w:rsidTr="00CA532A">
            <w:trPr>
              <w:trHeight w:val="284"/>
            </w:trPr>
            <w:sdt>
              <w:sdtPr>
                <w:tag w:val="_PLD_cb8705faa0dd4f71889eeb93b843f45e"/>
                <w:id w:val="411213"/>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账面原值增加"/>
                <w:tag w:val="_GBC_038693f88fd04c6e945c2a70721938c5"/>
                <w:id w:val="411214"/>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账面原值增加"/>
                <w:tag w:val="_GBC_8000655ddf3b4066924ff13958ca8787"/>
                <w:id w:val="411215"/>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5a836262bcb54f0aa73023d39e87cb70"/>
                <w:id w:val="411216"/>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szCs w:val="21"/>
                      </w:rPr>
                      <w:t>3.本期减少</w:t>
                    </w:r>
                    <w:r>
                      <w:rPr>
                        <w:rFonts w:hint="eastAsia"/>
                        <w:szCs w:val="21"/>
                      </w:rPr>
                      <w:t>金额</w:t>
                    </w:r>
                  </w:p>
                </w:tc>
              </w:sdtContent>
            </w:sdt>
            <w:sdt>
              <w:sdtPr>
                <w:rPr>
                  <w:szCs w:val="21"/>
                </w:rPr>
                <w:alias w:val="使用权资产明细-账面原值减少"/>
                <w:tag w:val="_GBC_ad311ac7cd944c41ab0869eebfbbc2a9"/>
                <w:id w:val="411217"/>
                <w:lock w:val="sdtLocked"/>
                <w:showingPlcHdr/>
              </w:sdtPr>
              <w:sdtContent>
                <w:tc>
                  <w:tcPr>
                    <w:tcW w:w="1504" w:type="pct"/>
                    <w:shd w:val="clear" w:color="auto" w:fill="auto"/>
                  </w:tcPr>
                  <w:p w:rsidR="00CA532A" w:rsidRDefault="00CA532A" w:rsidP="00CA532A">
                    <w:pPr>
                      <w:spacing w:line="240" w:lineRule="atLeast"/>
                      <w:jc w:val="right"/>
                      <w:rPr>
                        <w:szCs w:val="21"/>
                      </w:rPr>
                    </w:pPr>
                    <w:r>
                      <w:rPr>
                        <w:szCs w:val="21"/>
                      </w:rPr>
                      <w:t xml:space="preserve">     </w:t>
                    </w:r>
                  </w:p>
                </w:tc>
              </w:sdtContent>
            </w:sdt>
            <w:sdt>
              <w:sdtPr>
                <w:rPr>
                  <w:szCs w:val="21"/>
                </w:rPr>
                <w:alias w:val="使用权资产账面原值减少"/>
                <w:tag w:val="_GBC_0f36d990434d47bd9f1a709a0a597c10"/>
                <w:id w:val="411218"/>
                <w:lock w:val="sdtLocked"/>
                <w:showingPlcHdr/>
              </w:sdtPr>
              <w:sdtContent>
                <w:tc>
                  <w:tcPr>
                    <w:tcW w:w="1618" w:type="pct"/>
                    <w:shd w:val="clear" w:color="auto" w:fill="auto"/>
                  </w:tcPr>
                  <w:p w:rsidR="00CA532A" w:rsidRDefault="00CA532A" w:rsidP="00CA532A">
                    <w:pPr>
                      <w:spacing w:line="240" w:lineRule="atLeast"/>
                      <w:jc w:val="right"/>
                      <w:rPr>
                        <w:szCs w:val="21"/>
                      </w:rPr>
                    </w:pPr>
                    <w:r>
                      <w:rPr>
                        <w:szCs w:val="21"/>
                      </w:rPr>
                      <w:t xml:space="preserve">     </w:t>
                    </w:r>
                  </w:p>
                </w:tc>
              </w:sdtContent>
            </w:sdt>
          </w:tr>
          <w:tr w:rsidR="00CA532A" w:rsidTr="00CA532A">
            <w:trPr>
              <w:trHeight w:val="284"/>
            </w:trPr>
            <w:sdt>
              <w:sdtPr>
                <w:tag w:val="_PLD_d2ddd00acda84b158c10aa57a3b88766"/>
                <w:id w:val="411219"/>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szCs w:val="21"/>
                      </w:rPr>
                      <w:t>4.期末余额</w:t>
                    </w:r>
                  </w:p>
                </w:tc>
              </w:sdtContent>
            </w:sdt>
            <w:sdt>
              <w:sdtPr>
                <w:rPr>
                  <w:szCs w:val="21"/>
                </w:rPr>
                <w:alias w:val="使用权资产明细-账面原值"/>
                <w:tag w:val="_GBC_6a038554bb4d4aa789f64c8ccc710b07"/>
                <w:id w:val="411220"/>
                <w:lock w:val="sdtLocked"/>
              </w:sdtPr>
              <w:sdtContent>
                <w:tc>
                  <w:tcPr>
                    <w:tcW w:w="1504" w:type="pct"/>
                    <w:shd w:val="clear" w:color="auto" w:fill="auto"/>
                  </w:tcPr>
                  <w:p w:rsidR="00CA532A" w:rsidRDefault="00CA532A" w:rsidP="00CA532A">
                    <w:pPr>
                      <w:spacing w:line="240" w:lineRule="atLeast"/>
                      <w:jc w:val="right"/>
                      <w:rPr>
                        <w:szCs w:val="21"/>
                      </w:rPr>
                    </w:pPr>
                    <w:r w:rsidRPr="00067F6F">
                      <w:rPr>
                        <w:szCs w:val="21"/>
                      </w:rPr>
                      <w:t>4,985,241.53</w:t>
                    </w:r>
                  </w:p>
                </w:tc>
              </w:sdtContent>
            </w:sdt>
            <w:sdt>
              <w:sdtPr>
                <w:rPr>
                  <w:szCs w:val="21"/>
                </w:rPr>
                <w:alias w:val="使用权资产账面原值"/>
                <w:tag w:val="_GBC_007c0f31392649b696a0d5d1c1e6a108"/>
                <w:id w:val="411221"/>
                <w:lock w:val="sdtLocked"/>
              </w:sdtPr>
              <w:sdtContent>
                <w:tc>
                  <w:tcPr>
                    <w:tcW w:w="1618" w:type="pct"/>
                    <w:shd w:val="clear" w:color="auto" w:fill="auto"/>
                  </w:tcPr>
                  <w:p w:rsidR="00CA532A" w:rsidRDefault="00CA532A" w:rsidP="00CA532A">
                    <w:pPr>
                      <w:spacing w:line="240" w:lineRule="atLeast"/>
                      <w:jc w:val="right"/>
                      <w:rPr>
                        <w:szCs w:val="21"/>
                      </w:rPr>
                    </w:pPr>
                    <w:r w:rsidRPr="00067F6F">
                      <w:rPr>
                        <w:szCs w:val="21"/>
                      </w:rPr>
                      <w:t>4,985,241.53</w:t>
                    </w:r>
                  </w:p>
                </w:tc>
              </w:sdtContent>
            </w:sdt>
          </w:tr>
          <w:tr w:rsidR="00CA532A" w:rsidTr="00CA532A">
            <w:trPr>
              <w:trHeight w:val="284"/>
            </w:trPr>
            <w:sdt>
              <w:sdtPr>
                <w:tag w:val="_PLD_c5fd254e7ed54ab8b2346f3d57a1cc54"/>
                <w:id w:val="411222"/>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二、累计折旧</w:t>
                    </w:r>
                  </w:p>
                </w:tc>
              </w:sdtContent>
            </w:sdt>
            <w:tc>
              <w:tcPr>
                <w:tcW w:w="1504" w:type="pct"/>
                <w:shd w:val="clear" w:color="auto" w:fill="auto"/>
              </w:tcPr>
              <w:p w:rsidR="00CA532A" w:rsidRDefault="00CA532A" w:rsidP="00CA532A">
                <w:pPr>
                  <w:spacing w:line="240" w:lineRule="atLeast"/>
                  <w:jc w:val="right"/>
                  <w:rPr>
                    <w:szCs w:val="21"/>
                  </w:rPr>
                </w:pPr>
              </w:p>
            </w:tc>
            <w:tc>
              <w:tcPr>
                <w:tcW w:w="1618" w:type="pct"/>
                <w:shd w:val="clear" w:color="auto" w:fill="auto"/>
              </w:tcPr>
              <w:p w:rsidR="00CA532A" w:rsidRDefault="00CA532A" w:rsidP="00CA532A">
                <w:pPr>
                  <w:spacing w:line="240" w:lineRule="atLeast"/>
                  <w:jc w:val="right"/>
                  <w:rPr>
                    <w:szCs w:val="21"/>
                  </w:rPr>
                </w:pPr>
              </w:p>
            </w:tc>
          </w:tr>
          <w:tr w:rsidR="00CA532A" w:rsidTr="00CA532A">
            <w:trPr>
              <w:trHeight w:val="284"/>
            </w:trPr>
            <w:sdt>
              <w:sdtPr>
                <w:tag w:val="_PLD_9d84a55f4f2440dda7ca9f05e3bee994"/>
                <w:id w:val="411223"/>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累计折旧"/>
                <w:tag w:val="_GBC_5c668c183c4043a5aade63b6e2f10e53"/>
                <w:id w:val="411224"/>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累计折旧"/>
                <w:tag w:val="_GBC_5c5976dca1a94e139da6fac64c954c50"/>
                <w:id w:val="411225"/>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217b7f3bca984b1e9148b657f60c578a"/>
                <w:id w:val="411226"/>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累计折旧增加"/>
                <w:tag w:val="_GBC_30e838b31a2344d0acb83c67997b16d1"/>
                <w:id w:val="411227"/>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累计折旧增加"/>
                <w:tag w:val="_GBC_04fdf39eca0f40e2abbf616fa83850c0"/>
                <w:id w:val="411228"/>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c5cff13f53f547b2b4c43791a1454f16"/>
                <w:id w:val="411229"/>
                <w:lock w:val="sdtLocked"/>
              </w:sdtPr>
              <w:sdtContent>
                <w:tc>
                  <w:tcPr>
                    <w:tcW w:w="1878" w:type="pct"/>
                    <w:shd w:val="clear" w:color="auto" w:fill="auto"/>
                    <w:vAlign w:val="center"/>
                  </w:tcPr>
                  <w:p w:rsidR="00CA532A" w:rsidRDefault="00CA532A" w:rsidP="00CA532A">
                    <w:pPr>
                      <w:spacing w:line="240" w:lineRule="atLeast"/>
                      <w:ind w:firstLineChars="300" w:firstLine="630"/>
                      <w:rPr>
                        <w:szCs w:val="21"/>
                      </w:rPr>
                    </w:pPr>
                    <w:r>
                      <w:rPr>
                        <w:szCs w:val="21"/>
                      </w:rPr>
                      <w:t>(1)计提</w:t>
                    </w:r>
                  </w:p>
                </w:tc>
              </w:sdtContent>
            </w:sdt>
            <w:sdt>
              <w:sdtPr>
                <w:rPr>
                  <w:szCs w:val="21"/>
                </w:rPr>
                <w:alias w:val="使用权资产明细-计提导致的累计折旧增加"/>
                <w:tag w:val="_GBC_eca0c64a8da54245b08a966a6139eee7"/>
                <w:id w:val="411230"/>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计提导致的累计折旧增加"/>
                <w:tag w:val="_GBC_99e847bff39043dfad6af7a482c70a79"/>
                <w:id w:val="411231"/>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74a88ffcb94e429ba842908a6c9f7dea"/>
                <w:id w:val="411232"/>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fb6b3d96d26e4d50a9282198926a5a46"/>
                <w:id w:val="411233"/>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累计折旧减少"/>
                <w:tag w:val="_GBC_182c07412ff64d06a77c86487db48ffa"/>
                <w:id w:val="411234"/>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9d1f18a4d0d64b789c36d13861afaa48"/>
                <w:id w:val="411235"/>
                <w:lock w:val="sdtLocked"/>
              </w:sdtPr>
              <w:sdtContent>
                <w:tc>
                  <w:tcPr>
                    <w:tcW w:w="1878" w:type="pct"/>
                    <w:shd w:val="clear" w:color="auto" w:fill="auto"/>
                    <w:vAlign w:val="center"/>
                  </w:tcPr>
                  <w:p w:rsidR="00CA532A" w:rsidRDefault="00CA532A" w:rsidP="00CA532A">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累计折旧减少"/>
                <w:tag w:val="_GBC_0f8695aa2415494c89174c1fee60af1d"/>
                <w:id w:val="411236"/>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处置导致的累计折旧减少"/>
                <w:tag w:val="_GBC_c527122e6a23425f84c18b75a8c11bdd"/>
                <w:id w:val="411237"/>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7acfb13844c6472295c20fd22554cb75"/>
                <w:id w:val="411238"/>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累计折旧"/>
                <w:tag w:val="_GBC_710540a263bf464f92e9c57efeb7876e"/>
                <w:id w:val="411239"/>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累计折旧"/>
                <w:tag w:val="_GBC_99b7e0aec39c48708e812ece4f57f7df"/>
                <w:id w:val="411240"/>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977579b288954e92aacbdc72b4e58579"/>
                <w:id w:val="411241"/>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三、减值准备</w:t>
                    </w:r>
                  </w:p>
                </w:tc>
              </w:sdtContent>
            </w:sdt>
            <w:tc>
              <w:tcPr>
                <w:tcW w:w="1504" w:type="pct"/>
                <w:shd w:val="clear" w:color="auto" w:fill="auto"/>
              </w:tcPr>
              <w:p w:rsidR="00CA532A" w:rsidRDefault="00CA532A" w:rsidP="00CA532A">
                <w:pPr>
                  <w:spacing w:line="240" w:lineRule="atLeast"/>
                  <w:jc w:val="right"/>
                  <w:rPr>
                    <w:szCs w:val="21"/>
                  </w:rPr>
                </w:pPr>
              </w:p>
            </w:tc>
            <w:tc>
              <w:tcPr>
                <w:tcW w:w="1618" w:type="pct"/>
                <w:shd w:val="clear" w:color="auto" w:fill="auto"/>
              </w:tcPr>
              <w:p w:rsidR="00CA532A" w:rsidRDefault="00CA532A" w:rsidP="00CA532A">
                <w:pPr>
                  <w:spacing w:line="240" w:lineRule="atLeast"/>
                  <w:jc w:val="right"/>
                  <w:rPr>
                    <w:szCs w:val="21"/>
                  </w:rPr>
                </w:pPr>
              </w:p>
            </w:tc>
          </w:tr>
          <w:tr w:rsidR="00CA532A" w:rsidTr="00CA532A">
            <w:trPr>
              <w:trHeight w:val="284"/>
            </w:trPr>
            <w:sdt>
              <w:sdtPr>
                <w:tag w:val="_PLD_451a3431a02f424d82ced950a4aa62d1"/>
                <w:id w:val="411242"/>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1.期</w:t>
                    </w:r>
                    <w:r>
                      <w:rPr>
                        <w:szCs w:val="21"/>
                      </w:rPr>
                      <w:t>初余额</w:t>
                    </w:r>
                  </w:p>
                </w:tc>
              </w:sdtContent>
            </w:sdt>
            <w:sdt>
              <w:sdtPr>
                <w:rPr>
                  <w:szCs w:val="21"/>
                </w:rPr>
                <w:alias w:val="使用权资产明细-减值准备"/>
                <w:tag w:val="_GBC_27e6e6a665bc4f7cb75fdccfac703399"/>
                <w:id w:val="411243"/>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减值准备"/>
                <w:tag w:val="_GBC_c069caa344d649e8bf37ff39e190f387"/>
                <w:id w:val="411244"/>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47a737a9b30f4d8da4048f1415893c19"/>
                <w:id w:val="411245"/>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szCs w:val="21"/>
                      </w:rPr>
                      <w:t>2.本期增加</w:t>
                    </w:r>
                    <w:r>
                      <w:rPr>
                        <w:rFonts w:hint="eastAsia"/>
                        <w:szCs w:val="21"/>
                      </w:rPr>
                      <w:t>金额</w:t>
                    </w:r>
                  </w:p>
                </w:tc>
              </w:sdtContent>
            </w:sdt>
            <w:sdt>
              <w:sdtPr>
                <w:rPr>
                  <w:szCs w:val="21"/>
                </w:rPr>
                <w:alias w:val="使用权资产明细-减值准备增加"/>
                <w:tag w:val="_GBC_f1f8b2d4952a4850be8769576373251c"/>
                <w:id w:val="411246"/>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减值准备增加"/>
                <w:tag w:val="_GBC_cf1909d3485d4a3787a1dbcefa412814"/>
                <w:id w:val="411247"/>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26be3676b9774a9b8396fa4fa9f17098"/>
                <w:id w:val="411248"/>
                <w:lock w:val="sdtLocked"/>
              </w:sdtPr>
              <w:sdtContent>
                <w:tc>
                  <w:tcPr>
                    <w:tcW w:w="1878" w:type="pct"/>
                    <w:shd w:val="clear" w:color="auto" w:fill="auto"/>
                    <w:vAlign w:val="center"/>
                  </w:tcPr>
                  <w:p w:rsidR="00CA532A" w:rsidRDefault="00CA532A" w:rsidP="00CA532A">
                    <w:pPr>
                      <w:spacing w:line="240" w:lineRule="atLeast"/>
                      <w:ind w:firstLineChars="300" w:firstLine="630"/>
                      <w:rPr>
                        <w:szCs w:val="21"/>
                      </w:rPr>
                    </w:pPr>
                    <w:r>
                      <w:rPr>
                        <w:szCs w:val="21"/>
                      </w:rPr>
                      <w:t>(1)计提</w:t>
                    </w:r>
                  </w:p>
                </w:tc>
              </w:sdtContent>
            </w:sdt>
            <w:sdt>
              <w:sdtPr>
                <w:rPr>
                  <w:szCs w:val="21"/>
                </w:rPr>
                <w:alias w:val="使用权资产明细-计提导致的减值准备增加"/>
                <w:tag w:val="_GBC_5d4a64a97dc94c19805438da8c6ab478"/>
                <w:id w:val="411249"/>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计提导致的减值准备增加"/>
                <w:tag w:val="_GBC_283120a8dc6944b9a690320018e1c280"/>
                <w:id w:val="411250"/>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fd8e2e2eb1c94e01bbb88fa8f1e8d273"/>
                <w:id w:val="411251"/>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b575c68addb54ddb8041c85aa9e131d6"/>
                <w:id w:val="411252"/>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减值准备减少"/>
                <w:tag w:val="_GBC_8508e68e7521428db971997c1ccf68f1"/>
                <w:id w:val="411253"/>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039436c52bad480cb82e28e945ac6011"/>
                <w:id w:val="411254"/>
                <w:lock w:val="sdtLocked"/>
              </w:sdtPr>
              <w:sdtContent>
                <w:tc>
                  <w:tcPr>
                    <w:tcW w:w="1878" w:type="pct"/>
                    <w:shd w:val="clear" w:color="auto" w:fill="auto"/>
                    <w:vAlign w:val="center"/>
                  </w:tcPr>
                  <w:p w:rsidR="00CA532A" w:rsidRDefault="00CA532A" w:rsidP="00CA532A">
                    <w:pPr>
                      <w:spacing w:line="240" w:lineRule="atLeast"/>
                      <w:ind w:firstLineChars="300" w:firstLine="630"/>
                      <w:rPr>
                        <w:szCs w:val="21"/>
                      </w:rPr>
                    </w:pPr>
                    <w:r>
                      <w:rPr>
                        <w:szCs w:val="21"/>
                      </w:rPr>
                      <w:t>(1)</w:t>
                    </w:r>
                    <w:r>
                      <w:rPr>
                        <w:rFonts w:hint="eastAsia"/>
                        <w:szCs w:val="21"/>
                      </w:rPr>
                      <w:t>处置</w:t>
                    </w:r>
                  </w:p>
                </w:tc>
              </w:sdtContent>
            </w:sdt>
            <w:sdt>
              <w:sdtPr>
                <w:rPr>
                  <w:szCs w:val="21"/>
                </w:rPr>
                <w:alias w:val="使用权资产明细-处置导致的减值准备减少"/>
                <w:tag w:val="_GBC_fc379f4f5e874264a0b7917e8e5f7b8f"/>
                <w:id w:val="411255"/>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处置导致的减值准备减少"/>
                <w:tag w:val="_GBC_b12f4ebe26a3412bb18711415fec7659"/>
                <w:id w:val="411256"/>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3170291c2496403c8098c91bdd6cebcd"/>
                <w:id w:val="411257"/>
                <w:lock w:val="sdtLocked"/>
              </w:sdtPr>
              <w:sdtContent>
                <w:tc>
                  <w:tcPr>
                    <w:tcW w:w="1878" w:type="pct"/>
                    <w:shd w:val="clear" w:color="auto" w:fill="auto"/>
                    <w:vAlign w:val="center"/>
                  </w:tcPr>
                  <w:p w:rsidR="00CA532A" w:rsidRDefault="00CA532A" w:rsidP="00CA532A">
                    <w:pPr>
                      <w:spacing w:line="240" w:lineRule="atLeast"/>
                      <w:ind w:firstLineChars="200" w:firstLine="420"/>
                      <w:rPr>
                        <w:szCs w:val="21"/>
                      </w:rPr>
                    </w:pPr>
                    <w:r>
                      <w:rPr>
                        <w:rFonts w:hint="eastAsia"/>
                        <w:szCs w:val="21"/>
                      </w:rPr>
                      <w:t>4.</w:t>
                    </w:r>
                    <w:r>
                      <w:rPr>
                        <w:szCs w:val="21"/>
                      </w:rPr>
                      <w:t>期末余额</w:t>
                    </w:r>
                  </w:p>
                </w:tc>
              </w:sdtContent>
            </w:sdt>
            <w:sdt>
              <w:sdtPr>
                <w:rPr>
                  <w:szCs w:val="21"/>
                </w:rPr>
                <w:alias w:val="使用权资产明细-减值准备"/>
                <w:tag w:val="_GBC_d0d02d2ebed7413da2c65b876a24d32c"/>
                <w:id w:val="411258"/>
                <w:lock w:val="sdtLocked"/>
                <w:showingPlcHdr/>
              </w:sdtPr>
              <w:sdtContent>
                <w:tc>
                  <w:tcPr>
                    <w:tcW w:w="1504"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sdt>
              <w:sdtPr>
                <w:rPr>
                  <w:szCs w:val="21"/>
                </w:rPr>
                <w:alias w:val="使用权资产减值准备"/>
                <w:tag w:val="_GBC_41ce3320f4f948c69e0325d66e1fc514"/>
                <w:id w:val="411259"/>
                <w:lock w:val="sdtLocked"/>
                <w:showingPlcHdr/>
              </w:sdtPr>
              <w:sdtContent>
                <w:tc>
                  <w:tcPr>
                    <w:tcW w:w="1618" w:type="pct"/>
                    <w:shd w:val="clear" w:color="auto" w:fill="auto"/>
                  </w:tcPr>
                  <w:p w:rsidR="00CA532A" w:rsidRDefault="00CA532A" w:rsidP="00CA532A">
                    <w:pPr>
                      <w:spacing w:line="240" w:lineRule="atLeast"/>
                      <w:jc w:val="right"/>
                      <w:rPr>
                        <w:szCs w:val="21"/>
                      </w:rPr>
                    </w:pPr>
                    <w:r>
                      <w:rPr>
                        <w:rStyle w:val="af5"/>
                        <w:rFonts w:hint="eastAsia"/>
                      </w:rPr>
                      <w:t xml:space="preserve">　</w:t>
                    </w:r>
                  </w:p>
                </w:tc>
              </w:sdtContent>
            </w:sdt>
          </w:tr>
          <w:tr w:rsidR="00CA532A" w:rsidTr="00CA532A">
            <w:trPr>
              <w:trHeight w:val="284"/>
            </w:trPr>
            <w:sdt>
              <w:sdtPr>
                <w:tag w:val="_PLD_a609076f16da4fedb37d9fc1d72dfd8f"/>
                <w:id w:val="411260"/>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四、账面价值</w:t>
                    </w:r>
                  </w:p>
                </w:tc>
              </w:sdtContent>
            </w:sdt>
            <w:tc>
              <w:tcPr>
                <w:tcW w:w="1504" w:type="pct"/>
                <w:shd w:val="clear" w:color="auto" w:fill="auto"/>
              </w:tcPr>
              <w:p w:rsidR="00CA532A" w:rsidRDefault="00CA532A" w:rsidP="00CA532A">
                <w:pPr>
                  <w:spacing w:line="240" w:lineRule="atLeast"/>
                  <w:jc w:val="right"/>
                  <w:rPr>
                    <w:szCs w:val="21"/>
                  </w:rPr>
                </w:pPr>
              </w:p>
            </w:tc>
            <w:tc>
              <w:tcPr>
                <w:tcW w:w="1618" w:type="pct"/>
                <w:shd w:val="clear" w:color="auto" w:fill="auto"/>
              </w:tcPr>
              <w:p w:rsidR="00CA532A" w:rsidRDefault="00CA532A" w:rsidP="00CA532A">
                <w:pPr>
                  <w:spacing w:line="240" w:lineRule="atLeast"/>
                  <w:jc w:val="right"/>
                  <w:rPr>
                    <w:szCs w:val="21"/>
                  </w:rPr>
                </w:pPr>
              </w:p>
            </w:tc>
          </w:tr>
          <w:tr w:rsidR="00CA532A" w:rsidTr="00CA532A">
            <w:trPr>
              <w:trHeight w:val="284"/>
            </w:trPr>
            <w:sdt>
              <w:sdtPr>
                <w:tag w:val="_PLD_4674f60ab7b34201a998a840d9d08d8a"/>
                <w:id w:val="411261"/>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 xml:space="preserve">    1.期末账面价值</w:t>
                    </w:r>
                  </w:p>
                </w:tc>
              </w:sdtContent>
            </w:sdt>
            <w:sdt>
              <w:sdtPr>
                <w:rPr>
                  <w:szCs w:val="21"/>
                </w:rPr>
                <w:alias w:val="使用权资产明细-账面价值"/>
                <w:tag w:val="_GBC_2bb664ccfd7e4285b84d8fb7955354cb"/>
                <w:id w:val="411262"/>
                <w:lock w:val="sdtLocked"/>
              </w:sdtPr>
              <w:sdtContent>
                <w:tc>
                  <w:tcPr>
                    <w:tcW w:w="1504" w:type="pct"/>
                    <w:shd w:val="clear" w:color="auto" w:fill="auto"/>
                  </w:tcPr>
                  <w:p w:rsidR="00CA532A" w:rsidRDefault="00CA532A" w:rsidP="00CA532A">
                    <w:pPr>
                      <w:spacing w:line="240" w:lineRule="atLeast"/>
                      <w:jc w:val="right"/>
                      <w:rPr>
                        <w:szCs w:val="21"/>
                      </w:rPr>
                    </w:pPr>
                    <w:r w:rsidRPr="00067F6F">
                      <w:rPr>
                        <w:szCs w:val="21"/>
                      </w:rPr>
                      <w:t>4,985,241.53</w:t>
                    </w:r>
                  </w:p>
                </w:tc>
              </w:sdtContent>
            </w:sdt>
            <w:sdt>
              <w:sdtPr>
                <w:rPr>
                  <w:szCs w:val="21"/>
                </w:rPr>
                <w:alias w:val="使用权资产"/>
                <w:tag w:val="_GBC_edf5285955b448ed844183547d426f66"/>
                <w:id w:val="411263"/>
                <w:lock w:val="sdtLocked"/>
              </w:sdtPr>
              <w:sdtContent>
                <w:tc>
                  <w:tcPr>
                    <w:tcW w:w="1618" w:type="pct"/>
                    <w:shd w:val="clear" w:color="auto" w:fill="auto"/>
                  </w:tcPr>
                  <w:p w:rsidR="00CA532A" w:rsidRDefault="00CA532A" w:rsidP="00CA532A">
                    <w:pPr>
                      <w:spacing w:line="240" w:lineRule="atLeast"/>
                      <w:jc w:val="right"/>
                      <w:rPr>
                        <w:szCs w:val="21"/>
                      </w:rPr>
                    </w:pPr>
                    <w:r w:rsidRPr="00067F6F">
                      <w:rPr>
                        <w:szCs w:val="21"/>
                      </w:rPr>
                      <w:t>4,985,241.53</w:t>
                    </w:r>
                  </w:p>
                </w:tc>
              </w:sdtContent>
            </w:sdt>
          </w:tr>
          <w:tr w:rsidR="00CA532A" w:rsidTr="00CA532A">
            <w:trPr>
              <w:trHeight w:val="284"/>
            </w:trPr>
            <w:sdt>
              <w:sdtPr>
                <w:tag w:val="_PLD_a7e06de99a79495a885da295fe9ce70c"/>
                <w:id w:val="411264"/>
                <w:lock w:val="sdtLocked"/>
              </w:sdtPr>
              <w:sdtContent>
                <w:tc>
                  <w:tcPr>
                    <w:tcW w:w="1878" w:type="pct"/>
                    <w:shd w:val="clear" w:color="auto" w:fill="auto"/>
                    <w:vAlign w:val="center"/>
                  </w:tcPr>
                  <w:p w:rsidR="00CA532A" w:rsidRDefault="00CA532A" w:rsidP="00CA532A">
                    <w:pPr>
                      <w:spacing w:line="240" w:lineRule="atLeast"/>
                      <w:rPr>
                        <w:szCs w:val="21"/>
                      </w:rPr>
                    </w:pPr>
                    <w:r>
                      <w:rPr>
                        <w:szCs w:val="21"/>
                      </w:rPr>
                      <w:t xml:space="preserve">    2.期初账面价值</w:t>
                    </w:r>
                  </w:p>
                </w:tc>
              </w:sdtContent>
            </w:sdt>
            <w:sdt>
              <w:sdtPr>
                <w:rPr>
                  <w:szCs w:val="21"/>
                </w:rPr>
                <w:alias w:val="使用权资产明细-账面价值"/>
                <w:tag w:val="_GBC_fb48ddba17ca41f48409ce6b3fc26277"/>
                <w:id w:val="411265"/>
                <w:lock w:val="sdtLocked"/>
                <w:showingPlcHdr/>
              </w:sdtPr>
              <w:sdtContent>
                <w:tc>
                  <w:tcPr>
                    <w:tcW w:w="1504" w:type="pct"/>
                    <w:shd w:val="clear" w:color="auto" w:fill="auto"/>
                  </w:tcPr>
                  <w:p w:rsidR="00CA532A" w:rsidRDefault="00CA532A" w:rsidP="00CA532A">
                    <w:pPr>
                      <w:spacing w:line="240" w:lineRule="atLeast"/>
                      <w:jc w:val="right"/>
                      <w:rPr>
                        <w:szCs w:val="21"/>
                      </w:rPr>
                    </w:pPr>
                    <w:r>
                      <w:rPr>
                        <w:szCs w:val="21"/>
                      </w:rPr>
                      <w:t xml:space="preserve">     </w:t>
                    </w:r>
                  </w:p>
                </w:tc>
              </w:sdtContent>
            </w:sdt>
            <w:sdt>
              <w:sdtPr>
                <w:rPr>
                  <w:szCs w:val="21"/>
                </w:rPr>
                <w:alias w:val="使用权资产"/>
                <w:tag w:val="_GBC_c5f95837b99940e9bff8f606a3972d0a"/>
                <w:id w:val="411266"/>
                <w:lock w:val="sdtLocked"/>
                <w:showingPlcHdr/>
              </w:sdtPr>
              <w:sdtContent>
                <w:tc>
                  <w:tcPr>
                    <w:tcW w:w="1618" w:type="pct"/>
                    <w:shd w:val="clear" w:color="auto" w:fill="auto"/>
                  </w:tcPr>
                  <w:p w:rsidR="00CA532A" w:rsidRDefault="00CA532A" w:rsidP="00CA532A">
                    <w:pPr>
                      <w:spacing w:line="240" w:lineRule="atLeast"/>
                      <w:jc w:val="right"/>
                      <w:rPr>
                        <w:szCs w:val="21"/>
                      </w:rPr>
                    </w:pPr>
                    <w:r>
                      <w:rPr>
                        <w:szCs w:val="21"/>
                      </w:rPr>
                      <w:t xml:space="preserve">     </w:t>
                    </w:r>
                  </w:p>
                </w:tc>
              </w:sdtContent>
            </w:sdt>
          </w:tr>
        </w:tbl>
        <w:p w:rsidR="00CA532A" w:rsidRDefault="00CA532A"/>
        <w:p w:rsidR="008C7A84" w:rsidRDefault="008C7A84">
          <w:pPr>
            <w:autoSpaceDE w:val="0"/>
            <w:autoSpaceDN w:val="0"/>
            <w:adjustRightInd w:val="0"/>
            <w:rPr>
              <w:szCs w:val="21"/>
            </w:rPr>
          </w:pPr>
          <w:r>
            <w:rPr>
              <w:rFonts w:hint="eastAsia"/>
              <w:szCs w:val="21"/>
            </w:rPr>
            <w:t>其他说明：</w:t>
          </w:r>
        </w:p>
        <w:sdt>
          <w:sdtPr>
            <w:alias w:val="使用权资产其他说明"/>
            <w:tag w:val="_GBC_59e827e1177d4b7b8daf26999a9ca64a"/>
            <w:id w:val="1971244832"/>
            <w:lock w:val="sdtLocked"/>
          </w:sdtPr>
          <w:sdtContent>
            <w:p w:rsidR="008C7A84" w:rsidRDefault="00DD6073">
              <w:r>
                <w:rPr>
                  <w:rFonts w:hint="eastAsia"/>
                </w:rPr>
                <w:t xml:space="preserve">    2021年6月16日本公司的控股子公司铜峰精密与苏州</w:t>
              </w:r>
              <w:proofErr w:type="gramStart"/>
              <w:r>
                <w:rPr>
                  <w:rFonts w:hint="eastAsia"/>
                </w:rPr>
                <w:t>腾泽产业</w:t>
              </w:r>
              <w:proofErr w:type="gramEnd"/>
              <w:r>
                <w:rPr>
                  <w:rFonts w:hint="eastAsia"/>
                </w:rPr>
                <w:t>园发展有限公司签订房屋租赁合同，租赁期限自2021年6月16日-2024年7月27日，</w:t>
              </w:r>
              <w:r w:rsidR="00086617">
                <w:rPr>
                  <w:rFonts w:hint="eastAsia"/>
                </w:rPr>
                <w:t>含税</w:t>
              </w:r>
              <w:r>
                <w:rPr>
                  <w:rFonts w:hint="eastAsia"/>
                </w:rPr>
                <w:t>租金为每半年982,077.84元，半</w:t>
              </w:r>
              <w:proofErr w:type="gramStart"/>
              <w:r>
                <w:rPr>
                  <w:rFonts w:hint="eastAsia"/>
                </w:rPr>
                <w:t>年支付</w:t>
              </w:r>
              <w:proofErr w:type="gramEnd"/>
              <w:r>
                <w:rPr>
                  <w:rFonts w:hint="eastAsia"/>
                </w:rPr>
                <w:t>一次，本公司按3年期银行贷款</w:t>
              </w:r>
              <w:r w:rsidR="007F0B33">
                <w:rPr>
                  <w:rFonts w:hint="eastAsia"/>
                </w:rPr>
                <w:t>基准</w:t>
              </w:r>
              <w:r>
                <w:rPr>
                  <w:rFonts w:hint="eastAsia"/>
                </w:rPr>
                <w:t>利率</w:t>
              </w:r>
              <w:r w:rsidR="007F0B33">
                <w:rPr>
                  <w:rFonts w:hint="eastAsia"/>
                </w:rPr>
                <w:t>4.75%</w:t>
              </w:r>
              <w:r>
                <w:rPr>
                  <w:rFonts w:hint="eastAsia"/>
                </w:rPr>
                <w:t>作为折现率确认使用权资产为</w:t>
              </w:r>
              <w:r w:rsidR="00086617">
                <w:rPr>
                  <w:rFonts w:hint="eastAsia"/>
                </w:rPr>
                <w:t>4,985,241.53</w:t>
              </w:r>
              <w:r>
                <w:rPr>
                  <w:rFonts w:hint="eastAsia"/>
                </w:rPr>
                <w:t>元。</w:t>
              </w:r>
            </w:p>
          </w:sdtContent>
        </w:sdt>
        <w:p w:rsidR="00DA590C" w:rsidRPr="00DA590C" w:rsidRDefault="003E1C3B"/>
      </w:sdtContent>
    </w:sdt>
    <w:bookmarkEnd w:id="157" w:displacedByCustomXml="prev"/>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无形资产</w:t>
      </w:r>
    </w:p>
    <w:p w:rsidR="00DA590C" w:rsidRDefault="00DA590C" w:rsidP="004A3A29">
      <w:pPr>
        <w:pStyle w:val="4"/>
        <w:numPr>
          <w:ilvl w:val="0"/>
          <w:numId w:val="65"/>
        </w:numPr>
        <w:tabs>
          <w:tab w:val="left" w:pos="602"/>
        </w:tabs>
        <w:rPr>
          <w:rFonts w:ascii="宋体" w:hAnsi="宋体"/>
          <w:szCs w:val="21"/>
        </w:rPr>
      </w:pPr>
      <w:r>
        <w:rPr>
          <w:rFonts w:ascii="宋体" w:hAnsi="宋体" w:hint="eastAsia"/>
          <w:szCs w:val="21"/>
        </w:rPr>
        <w:t>无形资产情况</w:t>
      </w:r>
    </w:p>
    <w:p w:rsidR="00DA590C" w:rsidRDefault="003E1C3B">
      <w:sdt>
        <w:sdtPr>
          <w:rPr>
            <w:rFonts w:hint="eastAsia"/>
          </w:rPr>
          <w:alias w:val="是否适用：无形资产情况[双击切换]"/>
          <w:tag w:val="_GBC_0882d05501f84259b91efc5f2eae98cf"/>
          <w:id w:val="26283712"/>
          <w:lock w:val="sdtContentLocked"/>
          <w:placeholder>
            <w:docPart w:val="GBC22222222222222222222222222222"/>
          </w:placeholder>
        </w:sdtPr>
        <w:sdtContent>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sdtContent>
      </w:sdt>
    </w:p>
    <w:sdt>
      <w:sdtPr>
        <w:rPr>
          <w:rFonts w:hint="eastAsia"/>
          <w:b/>
          <w:bCs/>
          <w:szCs w:val="21"/>
        </w:rPr>
        <w:alias w:val="模块:无形资产情况"/>
        <w:tag w:val="_GBC_799ffdb131784d33a2db94a85018c927"/>
        <w:id w:val="26283748"/>
        <w:lock w:val="sdtLocked"/>
        <w:placeholder>
          <w:docPart w:val="GBC22222222222222222222222222222"/>
        </w:placeholder>
      </w:sdtPr>
      <w:sdtEndPr>
        <w:rPr>
          <w:rFonts w:hint="default"/>
          <w:b w:val="0"/>
          <w:bCs w:val="0"/>
        </w:rPr>
      </w:sdtEndPr>
      <w:sdtContent>
        <w:p w:rsidR="00DA590C" w:rsidRDefault="00DA590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262837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6283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1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276"/>
            <w:gridCol w:w="1218"/>
            <w:gridCol w:w="1192"/>
            <w:gridCol w:w="1276"/>
            <w:gridCol w:w="1134"/>
            <w:gridCol w:w="1287"/>
          </w:tblGrid>
          <w:tr w:rsidR="00A17ED7" w:rsidTr="00A17ED7">
            <w:trPr>
              <w:trHeight w:val="284"/>
            </w:trPr>
            <w:sdt>
              <w:sdtPr>
                <w:rPr>
                  <w:rFonts w:asciiTheme="minorEastAsia" w:eastAsiaTheme="minorEastAsia" w:hAnsiTheme="minorEastAsia"/>
                  <w:sz w:val="15"/>
                  <w:szCs w:val="15"/>
                </w:rPr>
                <w:tag w:val="_PLD_16e062da10ef4301a1526b8633f88a31"/>
                <w:id w:val="26283715"/>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项目</w:t>
                    </w:r>
                  </w:p>
                </w:tc>
              </w:sdtContent>
            </w:sdt>
            <w:sdt>
              <w:sdtPr>
                <w:rPr>
                  <w:rFonts w:asciiTheme="minorEastAsia" w:eastAsiaTheme="minorEastAsia" w:hAnsiTheme="minorEastAsia"/>
                  <w:sz w:val="15"/>
                  <w:szCs w:val="15"/>
                </w:rPr>
                <w:tag w:val="_PLD_8b465b50cb10415c8931fdb66ee29ca3"/>
                <w:id w:val="26283716"/>
                <w:lock w:val="sdtLocked"/>
              </w:sdtPr>
              <w:sdtConten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土地使用权</w:t>
                    </w:r>
                  </w:p>
                </w:tc>
              </w:sdtContent>
            </w:sdt>
            <w:sdt>
              <w:sdtPr>
                <w:rPr>
                  <w:rFonts w:asciiTheme="minorEastAsia" w:eastAsiaTheme="minorEastAsia" w:hAnsiTheme="minorEastAsia"/>
                  <w:sz w:val="15"/>
                  <w:szCs w:val="15"/>
                </w:rPr>
                <w:tag w:val="_PLD_55a0c34977f7438f8a4e60b2ec43e654"/>
                <w:id w:val="26283717"/>
                <w:lock w:val="sdtLocked"/>
              </w:sdtPr>
              <w:sdtContent>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专利权</w:t>
                    </w:r>
                  </w:p>
                </w:tc>
              </w:sdtContent>
            </w:sdt>
            <w:sdt>
              <w:sdtPr>
                <w:rPr>
                  <w:rFonts w:asciiTheme="minorEastAsia" w:eastAsiaTheme="minorEastAsia" w:hAnsiTheme="minorEastAsia"/>
                  <w:sz w:val="15"/>
                  <w:szCs w:val="15"/>
                </w:rPr>
                <w:tag w:val="_PLD_624f8e9465f646f5a305cf5fc59a830c"/>
                <w:id w:val="26283718"/>
                <w:lock w:val="sdtLocked"/>
              </w:sdtPr>
              <w:sdtContent>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非专利技术</w:t>
                    </w:r>
                  </w:p>
                </w:tc>
              </w:sdtContent>
            </w:sdt>
            <w:sdt>
              <w:sdtPr>
                <w:rPr>
                  <w:rFonts w:asciiTheme="minorEastAsia" w:eastAsiaTheme="minorEastAsia" w:hAnsiTheme="minorEastAsia"/>
                  <w:sz w:val="15"/>
                  <w:szCs w:val="15"/>
                </w:rPr>
                <w:alias w:val="无形资产明细－项目"/>
                <w:tag w:val="_GBC_ee2531f58c0a420e83919cd1efe46139"/>
                <w:id w:val="26283719"/>
                <w:lock w:val="sdtLocked"/>
              </w:sdtPr>
              <w:sdtEndPr>
                <w:rPr>
                  <w:rFonts w:hint="eastAsia"/>
                </w:rPr>
              </w:sdtEndPr>
              <w:sdtConten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技术使用费</w:t>
                    </w:r>
                  </w:p>
                </w:tc>
              </w:sdtContent>
            </w:sdt>
            <w:sdt>
              <w:sdtPr>
                <w:rPr>
                  <w:rFonts w:asciiTheme="minorEastAsia" w:eastAsiaTheme="minorEastAsia" w:hAnsiTheme="minorEastAsia"/>
                  <w:sz w:val="15"/>
                  <w:szCs w:val="15"/>
                </w:rPr>
                <w:alias w:val="无形资产明细－项目"/>
                <w:tag w:val="_GBC_ee2531f58c0a420e83919cd1efe46139"/>
                <w:id w:val="26283720"/>
                <w:lock w:val="sdtLocked"/>
              </w:sdtPr>
              <w:sdtEndPr>
                <w:rPr>
                  <w:rFonts w:hint="eastAsia"/>
                </w:rPr>
              </w:sdtEndPr>
              <w:sdtContent>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仓库物流管理信息系统</w:t>
                    </w:r>
                  </w:p>
                </w:tc>
              </w:sdtContent>
            </w:sdt>
            <w:sdt>
              <w:sdtPr>
                <w:rPr>
                  <w:rFonts w:asciiTheme="minorEastAsia" w:eastAsiaTheme="minorEastAsia" w:hAnsiTheme="minorEastAsia"/>
                  <w:sz w:val="15"/>
                  <w:szCs w:val="15"/>
                </w:rPr>
                <w:tag w:val="_PLD_57620ddc57e34012a99d49f2280a99e2"/>
                <w:id w:val="26283721"/>
                <w:lock w:val="sdtLocked"/>
              </w:sdtPr>
              <w:sdtContent>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合计</w:t>
                    </w:r>
                  </w:p>
                </w:tc>
              </w:sdtContent>
            </w:sdt>
          </w:tr>
          <w:tr w:rsidR="00A17ED7" w:rsidTr="00A17ED7">
            <w:trPr>
              <w:trHeight w:val="284"/>
            </w:trPr>
            <w:sdt>
              <w:sdtPr>
                <w:rPr>
                  <w:rFonts w:asciiTheme="minorEastAsia" w:eastAsiaTheme="minorEastAsia" w:hAnsiTheme="minorEastAsia"/>
                  <w:sz w:val="15"/>
                  <w:szCs w:val="15"/>
                </w:rPr>
                <w:tag w:val="_PLD_97ce5956782c457c89e9607c943b01d4"/>
                <w:id w:val="26283722"/>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一、</w:t>
                    </w:r>
                    <w:r w:rsidRPr="00A66171">
                      <w:rPr>
                        <w:rFonts w:asciiTheme="minorEastAsia" w:eastAsiaTheme="minorEastAsia" w:hAnsiTheme="minorEastAsia" w:hint="eastAsia"/>
                        <w:sz w:val="15"/>
                        <w:szCs w:val="15"/>
                      </w:rPr>
                      <w:t>账面原值</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3ece69191bc64684a4f52dc219040125"/>
                <w:id w:val="26283723"/>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w:t>
                    </w:r>
                    <w:r w:rsidRPr="00A66171">
                      <w:rPr>
                        <w:rFonts w:asciiTheme="minorEastAsia" w:eastAsiaTheme="minorEastAsia" w:hAnsiTheme="minorEastAsia" w:hint="eastAsia"/>
                        <w:sz w:val="15"/>
                        <w:szCs w:val="15"/>
                      </w:rPr>
                      <w:t>期</w:t>
                    </w:r>
                    <w:r w:rsidRPr="00A66171">
                      <w:rPr>
                        <w:rFonts w:asciiTheme="minorEastAsia" w:eastAsiaTheme="minorEastAsia" w:hAnsiTheme="minorEastAsia"/>
                        <w:sz w:val="15"/>
                        <w:szCs w:val="15"/>
                      </w:rPr>
                      <w:t>初余额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14,597,204.21</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1,893,113.14</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28,030,565.00</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11,002,950.00</w:t>
                </w: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1,547,800.00</w:t>
                </w: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57,071,632.35</w:t>
                </w:r>
              </w:p>
            </w:tc>
          </w:tr>
          <w:tr w:rsidR="00A17ED7" w:rsidTr="00A17ED7">
            <w:trPr>
              <w:trHeight w:val="284"/>
            </w:trPr>
            <w:sdt>
              <w:sdtPr>
                <w:rPr>
                  <w:rFonts w:asciiTheme="minorEastAsia" w:eastAsiaTheme="minorEastAsia" w:hAnsiTheme="minorEastAsia"/>
                  <w:sz w:val="15"/>
                  <w:szCs w:val="15"/>
                </w:rPr>
                <w:tag w:val="_PLD_619b832ec5e340dc899fb93538a5459d"/>
                <w:id w:val="26283724"/>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2.本期增加</w:t>
                    </w:r>
                    <w:r w:rsidRPr="00A66171">
                      <w:rPr>
                        <w:rFonts w:asciiTheme="minorEastAsia" w:eastAsiaTheme="minorEastAsia" w:hAnsiTheme="minorEastAsia" w:hint="eastAsia"/>
                        <w:sz w:val="15"/>
                        <w:szCs w:val="15"/>
                      </w:rPr>
                      <w:t>金额</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90ef4a07fa3c4f969161b700396d9ac5"/>
                <w:id w:val="26283725"/>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w:t>
                    </w:r>
                    <w:r w:rsidRPr="00A66171">
                      <w:rPr>
                        <w:rFonts w:asciiTheme="minorEastAsia" w:eastAsiaTheme="minorEastAsia" w:hAnsiTheme="minorEastAsia" w:hint="eastAsia"/>
                        <w:sz w:val="15"/>
                        <w:szCs w:val="15"/>
                      </w:rPr>
                      <w:t>购置</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fdfb103746a24d0281c1e921b5c8be79"/>
                <w:id w:val="26283726"/>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w:t>
                    </w:r>
                    <w:r w:rsidRPr="00A66171">
                      <w:rPr>
                        <w:rFonts w:asciiTheme="minorEastAsia" w:eastAsiaTheme="minorEastAsia" w:hAnsiTheme="minorEastAsia"/>
                        <w:sz w:val="15"/>
                        <w:szCs w:val="15"/>
                      </w:rPr>
                      <w:t>2)</w:t>
                    </w:r>
                    <w:r w:rsidRPr="00A66171">
                      <w:rPr>
                        <w:rFonts w:asciiTheme="minorEastAsia" w:eastAsiaTheme="minorEastAsia" w:hAnsiTheme="minorEastAsia" w:hint="eastAsia"/>
                        <w:sz w:val="15"/>
                        <w:szCs w:val="15"/>
                      </w:rPr>
                      <w:t>内部研发</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e2ff397d9d9a4a48baa098333a2effda"/>
                <w:id w:val="26283727"/>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3.本期减少</w:t>
                    </w:r>
                    <w:r w:rsidRPr="00A66171">
                      <w:rPr>
                        <w:rFonts w:asciiTheme="minorEastAsia" w:eastAsiaTheme="minorEastAsia" w:hAnsiTheme="minorEastAsia" w:hint="eastAsia"/>
                        <w:sz w:val="15"/>
                        <w:szCs w:val="15"/>
                      </w:rPr>
                      <w:t>金额</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01039cac859c46279f030f4ef8891ef8"/>
                <w:id w:val="26283728"/>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1</w:t>
                    </w: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处置</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4f7e6faa1a2a40ff9644db9d2bcd8070"/>
                <w:id w:val="26283729"/>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4.期末余额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14,597,204.21</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1,893,113.14</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28,030,565.00</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11,002,950.00</w:t>
                </w: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1,547,800.00</w:t>
                </w: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57,071,632.35</w:t>
                </w:r>
              </w:p>
            </w:tc>
          </w:tr>
          <w:tr w:rsidR="00A17ED7" w:rsidTr="00A17ED7">
            <w:trPr>
              <w:trHeight w:val="284"/>
            </w:trPr>
            <w:sdt>
              <w:sdtPr>
                <w:rPr>
                  <w:rFonts w:asciiTheme="minorEastAsia" w:eastAsiaTheme="minorEastAsia" w:hAnsiTheme="minorEastAsia"/>
                  <w:sz w:val="15"/>
                  <w:szCs w:val="15"/>
                </w:rPr>
                <w:tag w:val="_PLD_3d92ef615d3b41e5abb58e018e2db72b"/>
                <w:id w:val="26283730"/>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二、累计</w:t>
                    </w:r>
                    <w:r w:rsidRPr="00A66171">
                      <w:rPr>
                        <w:rFonts w:asciiTheme="minorEastAsia" w:eastAsiaTheme="minorEastAsia" w:hAnsiTheme="minorEastAsia" w:hint="eastAsia"/>
                        <w:sz w:val="15"/>
                        <w:szCs w:val="15"/>
                      </w:rPr>
                      <w:t>摊销</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193e5febfa90446ca630ebb42ca96e06"/>
                <w:id w:val="26283731"/>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1.期</w:t>
                    </w:r>
                    <w:r w:rsidRPr="00A66171">
                      <w:rPr>
                        <w:rFonts w:asciiTheme="minorEastAsia" w:eastAsiaTheme="minorEastAsia" w:hAnsiTheme="minorEastAsia"/>
                        <w:sz w:val="15"/>
                        <w:szCs w:val="15"/>
                      </w:rPr>
                      <w:t>初余额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4,632,801.01</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709,917.30</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27,123,596.45</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2,169,616.64</w:t>
                </w: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1,547,800.00</w:t>
                </w: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36,183,731.40</w:t>
                </w:r>
              </w:p>
            </w:tc>
          </w:tr>
          <w:tr w:rsidR="00A17ED7" w:rsidTr="00A17ED7">
            <w:trPr>
              <w:trHeight w:val="284"/>
            </w:trPr>
            <w:sdt>
              <w:sdtPr>
                <w:rPr>
                  <w:rFonts w:asciiTheme="minorEastAsia" w:eastAsiaTheme="minorEastAsia" w:hAnsiTheme="minorEastAsia"/>
                  <w:sz w:val="15"/>
                  <w:szCs w:val="15"/>
                </w:rPr>
                <w:tag w:val="_PLD_1002de94b721483c99b3b05a42a37601"/>
                <w:id w:val="26283732"/>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2.本期增加</w:t>
                    </w:r>
                    <w:r w:rsidRPr="00A66171">
                      <w:rPr>
                        <w:rFonts w:asciiTheme="minorEastAsia" w:eastAsiaTheme="minorEastAsia" w:hAnsiTheme="minorEastAsia" w:hint="eastAsia"/>
                        <w:sz w:val="15"/>
                        <w:szCs w:val="15"/>
                      </w:rPr>
                      <w:t>金额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155,289.42</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94,655.64</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160,053.24</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409,998.30</w:t>
                </w:r>
              </w:p>
            </w:tc>
          </w:tr>
          <w:tr w:rsidR="00A17ED7" w:rsidTr="00A17ED7">
            <w:trPr>
              <w:trHeight w:val="284"/>
            </w:trPr>
            <w:sdt>
              <w:sdtPr>
                <w:rPr>
                  <w:rFonts w:asciiTheme="minorEastAsia" w:eastAsiaTheme="minorEastAsia" w:hAnsiTheme="minorEastAsia"/>
                  <w:sz w:val="15"/>
                  <w:szCs w:val="15"/>
                </w:rPr>
                <w:tag w:val="_PLD_8a3c7c560c054537b4caae539fe46c59"/>
                <w:id w:val="26283733"/>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（1）</w:t>
                    </w:r>
                    <w:r w:rsidRPr="00A66171">
                      <w:rPr>
                        <w:rFonts w:asciiTheme="minorEastAsia" w:eastAsiaTheme="minorEastAsia" w:hAnsiTheme="minorEastAsia"/>
                        <w:sz w:val="15"/>
                        <w:szCs w:val="15"/>
                      </w:rPr>
                      <w:t>计提</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155,289.42</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94,655.64</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160,053.24</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409,998.30</w:t>
                </w:r>
              </w:p>
            </w:tc>
          </w:tr>
          <w:tr w:rsidR="00A17ED7" w:rsidTr="00A17ED7">
            <w:trPr>
              <w:trHeight w:val="284"/>
            </w:trPr>
            <w:sdt>
              <w:sdtPr>
                <w:rPr>
                  <w:rFonts w:asciiTheme="minorEastAsia" w:eastAsiaTheme="minorEastAsia" w:hAnsiTheme="minorEastAsia"/>
                  <w:sz w:val="15"/>
                  <w:szCs w:val="15"/>
                </w:rPr>
                <w:tag w:val="_PLD_915cb31bb4224f868e630c1166a0d717"/>
                <w:id w:val="26283734"/>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3.</w:t>
                    </w:r>
                    <w:r w:rsidRPr="00A66171">
                      <w:rPr>
                        <w:rFonts w:asciiTheme="minorEastAsia" w:eastAsiaTheme="minorEastAsia" w:hAnsiTheme="minorEastAsia"/>
                        <w:sz w:val="15"/>
                        <w:szCs w:val="15"/>
                      </w:rPr>
                      <w:t>本期减少</w:t>
                    </w:r>
                    <w:r w:rsidRPr="00A66171">
                      <w:rPr>
                        <w:rFonts w:asciiTheme="minorEastAsia" w:eastAsiaTheme="minorEastAsia" w:hAnsiTheme="minorEastAsia" w:hint="eastAsia"/>
                        <w:sz w:val="15"/>
                        <w:szCs w:val="15"/>
                      </w:rPr>
                      <w:t>金额</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0d3cdfa6a81e4a8ab3796288b6ac246d"/>
                <w:id w:val="26283735"/>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1</w:t>
                    </w: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处置</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6b52e77de021464b99b9a2d55cb6dc5b"/>
                <w:id w:val="26283736"/>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4.</w:t>
                    </w:r>
                    <w:r w:rsidRPr="00A66171">
                      <w:rPr>
                        <w:rFonts w:asciiTheme="minorEastAsia" w:eastAsiaTheme="minorEastAsia" w:hAnsiTheme="minorEastAsia"/>
                        <w:sz w:val="15"/>
                        <w:szCs w:val="15"/>
                      </w:rPr>
                      <w:t>期末余额</w:t>
                    </w:r>
                  </w:p>
                </w:tc>
              </w:sdtContent>
            </w:sdt>
            <w:tc>
              <w:tcPr>
                <w:tcW w:w="681" w:type="pct"/>
                <w:shd w:val="clear" w:color="auto" w:fill="auto"/>
                <w:vAlign w:val="center"/>
              </w:tcPr>
              <w:p w:rsidR="00DA590C" w:rsidRPr="006808B0" w:rsidRDefault="00DA590C" w:rsidP="00DA590C">
                <w:pPr>
                  <w:jc w:val="center"/>
                  <w:rPr>
                    <w:sz w:val="15"/>
                    <w:szCs w:val="15"/>
                  </w:rPr>
                </w:pPr>
                <w:r w:rsidRPr="006808B0">
                  <w:rPr>
                    <w:sz w:val="15"/>
                    <w:szCs w:val="15"/>
                  </w:rPr>
                  <w:t>4,788,090.43</w:t>
                </w:r>
              </w:p>
            </w:tc>
            <w:tc>
              <w:tcPr>
                <w:tcW w:w="650" w:type="pct"/>
                <w:shd w:val="clear" w:color="auto" w:fill="auto"/>
                <w:vAlign w:val="center"/>
              </w:tcPr>
              <w:p w:rsidR="00DA590C" w:rsidRPr="006808B0" w:rsidRDefault="00DA590C" w:rsidP="00DA590C">
                <w:pPr>
                  <w:jc w:val="center"/>
                  <w:rPr>
                    <w:sz w:val="15"/>
                    <w:szCs w:val="15"/>
                  </w:rPr>
                </w:pPr>
                <w:r w:rsidRPr="006808B0">
                  <w:rPr>
                    <w:sz w:val="15"/>
                    <w:szCs w:val="15"/>
                  </w:rPr>
                  <w:t>804,572.94</w:t>
                </w:r>
              </w:p>
            </w:tc>
            <w:tc>
              <w:tcPr>
                <w:tcW w:w="636" w:type="pct"/>
                <w:shd w:val="clear" w:color="auto" w:fill="auto"/>
                <w:vAlign w:val="center"/>
              </w:tcPr>
              <w:p w:rsidR="00DA590C" w:rsidRPr="006808B0" w:rsidRDefault="00DA590C" w:rsidP="00DA590C">
                <w:pPr>
                  <w:jc w:val="center"/>
                  <w:rPr>
                    <w:sz w:val="15"/>
                    <w:szCs w:val="15"/>
                  </w:rPr>
                </w:pPr>
                <w:r w:rsidRPr="006808B0">
                  <w:rPr>
                    <w:sz w:val="15"/>
                    <w:szCs w:val="15"/>
                  </w:rPr>
                  <w:t>27,283,649.69</w:t>
                </w:r>
              </w:p>
            </w:tc>
            <w:tc>
              <w:tcPr>
                <w:tcW w:w="681" w:type="pct"/>
                <w:shd w:val="clear" w:color="auto" w:fill="auto"/>
                <w:vAlign w:val="center"/>
              </w:tcPr>
              <w:p w:rsidR="00DA590C" w:rsidRPr="006808B0" w:rsidRDefault="00DA590C" w:rsidP="00DA590C">
                <w:pPr>
                  <w:jc w:val="center"/>
                  <w:rPr>
                    <w:sz w:val="15"/>
                    <w:szCs w:val="15"/>
                  </w:rPr>
                </w:pPr>
                <w:r w:rsidRPr="006808B0">
                  <w:rPr>
                    <w:sz w:val="15"/>
                    <w:szCs w:val="15"/>
                  </w:rPr>
                  <w:t>2,169,616.64</w:t>
                </w:r>
              </w:p>
            </w:tc>
            <w:tc>
              <w:tcPr>
                <w:tcW w:w="605" w:type="pct"/>
                <w:shd w:val="clear" w:color="auto" w:fill="auto"/>
                <w:vAlign w:val="center"/>
              </w:tcPr>
              <w:p w:rsidR="00DA590C" w:rsidRPr="006808B0" w:rsidRDefault="00DA590C" w:rsidP="00DA590C">
                <w:pPr>
                  <w:jc w:val="center"/>
                  <w:rPr>
                    <w:sz w:val="15"/>
                    <w:szCs w:val="15"/>
                  </w:rPr>
                </w:pPr>
                <w:r w:rsidRPr="006808B0">
                  <w:rPr>
                    <w:sz w:val="15"/>
                    <w:szCs w:val="15"/>
                  </w:rPr>
                  <w:t>1,547,800.00</w:t>
                </w:r>
              </w:p>
            </w:tc>
            <w:tc>
              <w:tcPr>
                <w:tcW w:w="687" w:type="pct"/>
                <w:shd w:val="clear" w:color="auto" w:fill="auto"/>
                <w:vAlign w:val="center"/>
              </w:tcPr>
              <w:p w:rsidR="00DA590C" w:rsidRPr="006808B0" w:rsidRDefault="00DA590C" w:rsidP="00DA590C">
                <w:pPr>
                  <w:jc w:val="center"/>
                  <w:rPr>
                    <w:sz w:val="15"/>
                    <w:szCs w:val="15"/>
                  </w:rPr>
                </w:pPr>
                <w:r w:rsidRPr="006808B0">
                  <w:rPr>
                    <w:sz w:val="15"/>
                    <w:szCs w:val="15"/>
                  </w:rPr>
                  <w:t>36,593,729.70</w:t>
                </w:r>
              </w:p>
            </w:tc>
          </w:tr>
          <w:tr w:rsidR="00A17ED7" w:rsidTr="00A17ED7">
            <w:trPr>
              <w:trHeight w:val="284"/>
            </w:trPr>
            <w:sdt>
              <w:sdtPr>
                <w:rPr>
                  <w:rFonts w:asciiTheme="minorEastAsia" w:eastAsiaTheme="minorEastAsia" w:hAnsiTheme="minorEastAsia"/>
                  <w:sz w:val="15"/>
                  <w:szCs w:val="15"/>
                </w:rPr>
                <w:tag w:val="_PLD_100d3bc56cc142c1b30c3998528f8af2"/>
                <w:id w:val="26283737"/>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三、减值准备</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420f955ca82e4f579c5533e44e7054ff"/>
                <w:id w:val="26283738"/>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1.期</w:t>
                    </w:r>
                    <w:r w:rsidRPr="00A66171">
                      <w:rPr>
                        <w:rFonts w:asciiTheme="minorEastAsia" w:eastAsiaTheme="minorEastAsia" w:hAnsiTheme="minorEastAsia"/>
                        <w:sz w:val="15"/>
                        <w:szCs w:val="15"/>
                      </w:rPr>
                      <w:t>初余额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8,833,333.36</w:t>
                </w: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8,833,333.36</w:t>
                </w:r>
              </w:p>
            </w:tc>
          </w:tr>
          <w:tr w:rsidR="00A17ED7" w:rsidTr="00A17ED7">
            <w:trPr>
              <w:trHeight w:val="284"/>
            </w:trPr>
            <w:sdt>
              <w:sdtPr>
                <w:rPr>
                  <w:rFonts w:asciiTheme="minorEastAsia" w:eastAsiaTheme="minorEastAsia" w:hAnsiTheme="minorEastAsia"/>
                  <w:sz w:val="15"/>
                  <w:szCs w:val="15"/>
                </w:rPr>
                <w:tag w:val="_PLD_7efb2ccf9b504b529547ebac5b8ce675"/>
                <w:id w:val="26283739"/>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2.本期增加</w:t>
                    </w:r>
                    <w:r w:rsidRPr="00A66171">
                      <w:rPr>
                        <w:rFonts w:asciiTheme="minorEastAsia" w:eastAsiaTheme="minorEastAsia" w:hAnsiTheme="minorEastAsia" w:hint="eastAsia"/>
                        <w:sz w:val="15"/>
                        <w:szCs w:val="15"/>
                      </w:rPr>
                      <w:t>金额</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c13e2ead7b5f41d0891abcff97ced932"/>
                <w:id w:val="26283740"/>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（1）</w:t>
                    </w:r>
                    <w:r w:rsidRPr="00A66171">
                      <w:rPr>
                        <w:rFonts w:asciiTheme="minorEastAsia" w:eastAsiaTheme="minorEastAsia" w:hAnsiTheme="minorEastAsia"/>
                        <w:sz w:val="15"/>
                        <w:szCs w:val="15"/>
                      </w:rPr>
                      <w:t>计提</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80ddaa0f1cfd432483c808ea875d3645"/>
                <w:id w:val="26283741"/>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3.</w:t>
                    </w:r>
                    <w:r w:rsidRPr="00A66171">
                      <w:rPr>
                        <w:rFonts w:asciiTheme="minorEastAsia" w:eastAsiaTheme="minorEastAsia" w:hAnsiTheme="minorEastAsia"/>
                        <w:sz w:val="15"/>
                        <w:szCs w:val="15"/>
                      </w:rPr>
                      <w:t>本期减少</w:t>
                    </w:r>
                    <w:r w:rsidRPr="00A66171">
                      <w:rPr>
                        <w:rFonts w:asciiTheme="minorEastAsia" w:eastAsiaTheme="minorEastAsia" w:hAnsiTheme="minorEastAsia" w:hint="eastAsia"/>
                        <w:sz w:val="15"/>
                        <w:szCs w:val="15"/>
                      </w:rPr>
                      <w:t>金额</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2737286ed2dd4f3f95206ad01cd11070"/>
                <w:id w:val="26283742"/>
                <w:lock w:val="sdtLocked"/>
              </w:sdtPr>
              <w:sdtContent>
                <w:tc>
                  <w:tcPr>
                    <w:tcW w:w="1060" w:type="pct"/>
                    <w:shd w:val="clear" w:color="auto" w:fill="auto"/>
                    <w:vAlign w:val="center"/>
                  </w:tcPr>
                  <w:p w:rsidR="00DA590C" w:rsidRPr="00A66171" w:rsidRDefault="00DA590C" w:rsidP="00DA590C">
                    <w:pPr>
                      <w:ind w:firstLineChars="300" w:firstLine="450"/>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1</w:t>
                    </w:r>
                    <w:r w:rsidRPr="00A66171">
                      <w:rPr>
                        <w:rFonts w:asciiTheme="minorEastAsia" w:eastAsiaTheme="minorEastAsia" w:hAnsiTheme="minorEastAsia"/>
                        <w:sz w:val="15"/>
                        <w:szCs w:val="15"/>
                      </w:rPr>
                      <w:t>)</w:t>
                    </w:r>
                    <w:r w:rsidRPr="00A66171">
                      <w:rPr>
                        <w:rFonts w:asciiTheme="minorEastAsia" w:eastAsiaTheme="minorEastAsia" w:hAnsiTheme="minorEastAsia" w:hint="eastAsia"/>
                        <w:sz w:val="15"/>
                        <w:szCs w:val="15"/>
                      </w:rPr>
                      <w:t>处置</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4a919606beac465fb30f547b86305b00"/>
                <w:id w:val="26283743"/>
                <w:lock w:val="sdtLocked"/>
              </w:sdtPr>
              <w:sdtContent>
                <w:tc>
                  <w:tcPr>
                    <w:tcW w:w="1060" w:type="pct"/>
                    <w:shd w:val="clear" w:color="auto" w:fill="auto"/>
                    <w:vAlign w:val="center"/>
                  </w:tcPr>
                  <w:p w:rsidR="00DA590C" w:rsidRPr="00A66171" w:rsidRDefault="00DA590C" w:rsidP="00DA590C">
                    <w:pPr>
                      <w:ind w:firstLineChars="200" w:firstLine="300"/>
                      <w:jc w:val="center"/>
                      <w:rPr>
                        <w:rFonts w:asciiTheme="minorEastAsia" w:eastAsiaTheme="minorEastAsia" w:hAnsiTheme="minorEastAsia"/>
                        <w:sz w:val="15"/>
                        <w:szCs w:val="15"/>
                      </w:rPr>
                    </w:pPr>
                    <w:r w:rsidRPr="00A66171">
                      <w:rPr>
                        <w:rFonts w:asciiTheme="minorEastAsia" w:eastAsiaTheme="minorEastAsia" w:hAnsiTheme="minorEastAsia" w:hint="eastAsia"/>
                        <w:sz w:val="15"/>
                        <w:szCs w:val="15"/>
                      </w:rPr>
                      <w:t>4.</w:t>
                    </w:r>
                    <w:r w:rsidRPr="00A66171">
                      <w:rPr>
                        <w:rFonts w:asciiTheme="minorEastAsia" w:eastAsiaTheme="minorEastAsia" w:hAnsiTheme="minorEastAsia"/>
                        <w:sz w:val="15"/>
                        <w:szCs w:val="15"/>
                      </w:rPr>
                      <w:t>期末余额</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8,833,333.36</w:t>
                </w: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8,833,333.36</w:t>
                </w:r>
              </w:p>
            </w:tc>
          </w:tr>
          <w:tr w:rsidR="00A17ED7" w:rsidTr="00A17ED7">
            <w:trPr>
              <w:trHeight w:val="284"/>
            </w:trPr>
            <w:sdt>
              <w:sdtPr>
                <w:rPr>
                  <w:rFonts w:asciiTheme="minorEastAsia" w:eastAsiaTheme="minorEastAsia" w:hAnsiTheme="minorEastAsia"/>
                  <w:sz w:val="15"/>
                  <w:szCs w:val="15"/>
                </w:rPr>
                <w:tag w:val="_PLD_77aceef1b70d43c0846f7e8f529b7784"/>
                <w:id w:val="26283744"/>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四、账面价值</w:t>
                    </w:r>
                  </w:p>
                </w:tc>
              </w:sdtContent>
            </w:sdt>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50"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36"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1"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tcPr>
              <w:p w:rsidR="00DA590C" w:rsidRPr="00A66171" w:rsidRDefault="00DA590C" w:rsidP="00DA590C">
                <w:pPr>
                  <w:jc w:val="center"/>
                  <w:rPr>
                    <w:rFonts w:asciiTheme="minorEastAsia" w:eastAsiaTheme="minorEastAsia" w:hAnsiTheme="minorEastAsia"/>
                    <w:sz w:val="15"/>
                    <w:szCs w:val="15"/>
                  </w:rPr>
                </w:pPr>
              </w:p>
            </w:tc>
          </w:tr>
          <w:tr w:rsidR="00A17ED7" w:rsidTr="00A17ED7">
            <w:trPr>
              <w:trHeight w:val="284"/>
            </w:trPr>
            <w:sdt>
              <w:sdtPr>
                <w:rPr>
                  <w:rFonts w:asciiTheme="minorEastAsia" w:eastAsiaTheme="minorEastAsia" w:hAnsiTheme="minorEastAsia"/>
                  <w:sz w:val="15"/>
                  <w:szCs w:val="15"/>
                </w:rPr>
                <w:tag w:val="_PLD_7b3cabd4024540c8bf9dc83469ecf7d4"/>
                <w:id w:val="26283745"/>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1.期末账面价值</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9,809,113.78</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1,088,540.20</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746,915.31</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11,644,569.29</w:t>
                </w:r>
              </w:p>
            </w:tc>
          </w:tr>
          <w:tr w:rsidR="00A17ED7" w:rsidTr="00A17ED7">
            <w:trPr>
              <w:trHeight w:val="284"/>
            </w:trPr>
            <w:sdt>
              <w:sdtPr>
                <w:rPr>
                  <w:rFonts w:asciiTheme="minorEastAsia" w:eastAsiaTheme="minorEastAsia" w:hAnsiTheme="minorEastAsia"/>
                  <w:sz w:val="15"/>
                  <w:szCs w:val="15"/>
                </w:rPr>
                <w:tag w:val="_PLD_04cb9e53cf0d4d8b83570453ac161e64"/>
                <w:id w:val="26283746"/>
                <w:lock w:val="sdtLocked"/>
              </w:sdtPr>
              <w:sdtContent>
                <w:tc>
                  <w:tcPr>
                    <w:tcW w:w="106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2.</w:t>
                    </w:r>
                    <w:r w:rsidRPr="00A66171">
                      <w:rPr>
                        <w:rFonts w:asciiTheme="minorEastAsia" w:eastAsiaTheme="minorEastAsia" w:hAnsiTheme="minorEastAsia" w:hint="eastAsia"/>
                        <w:sz w:val="15"/>
                        <w:szCs w:val="15"/>
                      </w:rPr>
                      <w:t>期初</w:t>
                    </w:r>
                    <w:r w:rsidRPr="00A66171">
                      <w:rPr>
                        <w:rFonts w:asciiTheme="minorEastAsia" w:eastAsiaTheme="minorEastAsia" w:hAnsiTheme="minorEastAsia"/>
                        <w:sz w:val="15"/>
                        <w:szCs w:val="15"/>
                      </w:rPr>
                      <w:t>账面价值</w:t>
                    </w:r>
                  </w:p>
                </w:tc>
              </w:sdtContent>
            </w:sdt>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9,964,403.20</w:t>
                </w:r>
              </w:p>
            </w:tc>
            <w:tc>
              <w:tcPr>
                <w:tcW w:w="650"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1,183,195.84</w:t>
                </w:r>
              </w:p>
            </w:tc>
            <w:tc>
              <w:tcPr>
                <w:tcW w:w="636"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906,968.55</w:t>
                </w:r>
              </w:p>
            </w:tc>
            <w:tc>
              <w:tcPr>
                <w:tcW w:w="681"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05"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p>
            </w:tc>
            <w:tc>
              <w:tcPr>
                <w:tcW w:w="687" w:type="pct"/>
                <w:shd w:val="clear" w:color="auto" w:fill="auto"/>
                <w:vAlign w:val="center"/>
              </w:tcPr>
              <w:p w:rsidR="00DA590C" w:rsidRPr="00A66171" w:rsidRDefault="00DA590C" w:rsidP="00DA590C">
                <w:pPr>
                  <w:jc w:val="center"/>
                  <w:rPr>
                    <w:rFonts w:asciiTheme="minorEastAsia" w:eastAsiaTheme="minorEastAsia" w:hAnsiTheme="minorEastAsia"/>
                    <w:sz w:val="15"/>
                    <w:szCs w:val="15"/>
                  </w:rPr>
                </w:pPr>
                <w:r w:rsidRPr="00A66171">
                  <w:rPr>
                    <w:rFonts w:asciiTheme="minorEastAsia" w:eastAsiaTheme="minorEastAsia" w:hAnsiTheme="minorEastAsia"/>
                    <w:sz w:val="15"/>
                    <w:szCs w:val="15"/>
                  </w:rPr>
                  <w:t>12,054,567.59</w:t>
                </w:r>
              </w:p>
            </w:tc>
          </w:tr>
        </w:tbl>
        <w:p w:rsidR="00DA590C" w:rsidRDefault="00DA590C"/>
        <w:p w:rsidR="00DA590C" w:rsidRDefault="00DA590C">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4eb0f3140a674bd1899e2bd836d51bbb"/>
              <w:id w:val="26283747"/>
              <w:lock w:val="sdtLocked"/>
              <w:placeholder>
                <w:docPart w:val="GBC22222222222222222222222222222"/>
              </w:placeholder>
            </w:sdtPr>
            <w:sdtContent>
              <w:r>
                <w:rPr>
                  <w:rFonts w:hint="eastAsia"/>
                  <w:szCs w:val="21"/>
                </w:rPr>
                <w:t>0</w:t>
              </w:r>
            </w:sdtContent>
          </w:sdt>
          <w:r>
            <w:rPr>
              <w:rFonts w:hint="eastAsia"/>
              <w:szCs w:val="21"/>
            </w:rPr>
            <w:t>%</w:t>
          </w:r>
        </w:p>
        <w:p w:rsidR="00DA590C" w:rsidRDefault="003E1C3B">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6283750"/>
        <w:lock w:val="sdtLocked"/>
        <w:placeholder>
          <w:docPart w:val="GBC22222222222222222222222222222"/>
        </w:placeholder>
      </w:sdtPr>
      <w:sdtContent>
        <w:p w:rsidR="00DA590C" w:rsidRDefault="00DA590C" w:rsidP="004A3A29">
          <w:pPr>
            <w:pStyle w:val="4"/>
            <w:numPr>
              <w:ilvl w:val="0"/>
              <w:numId w:val="65"/>
            </w:numPr>
            <w:tabs>
              <w:tab w:val="left" w:pos="602"/>
            </w:tabs>
            <w:rPr>
              <w:rFonts w:ascii="宋体" w:hAnsi="宋体"/>
              <w:szCs w:val="21"/>
            </w:rPr>
          </w:pPr>
          <w:r>
            <w:rPr>
              <w:rFonts w:ascii="宋体" w:hAnsi="宋体" w:hint="eastAsia"/>
              <w:szCs w:val="21"/>
            </w:rPr>
            <w:t>未办妥产权证书的土地使用权情况</w:t>
          </w:r>
        </w:p>
        <w:sdt>
          <w:sdtPr>
            <w:alias w:val="是否适用：未办妥产权证书的土地使用权情况[双击切换]"/>
            <w:tag w:val="_GBC_e8ff0641401a44f19fe64ad31dc15c58"/>
            <w:id w:val="26283749"/>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szCs w:val="21"/>
        </w:rPr>
        <w:alias w:val="模块:无形资产说明"/>
        <w:tag w:val="_GBC_c2d02a8bb1274cb1bf0330030cc64229"/>
        <w:id w:val="26283752"/>
        <w:lock w:val="sdtLocked"/>
        <w:placeholder>
          <w:docPart w:val="GBC22222222222222222222222222222"/>
        </w:placeholder>
      </w:sdtPr>
      <w:sdtContent>
        <w:p w:rsidR="00DA590C" w:rsidRDefault="00DA590C">
          <w:pPr>
            <w:rPr>
              <w:szCs w:val="21"/>
            </w:rPr>
          </w:pPr>
          <w:r>
            <w:rPr>
              <w:rFonts w:hint="eastAsia"/>
              <w:szCs w:val="21"/>
            </w:rPr>
            <w:t>其他说明：</w:t>
          </w:r>
        </w:p>
        <w:sdt>
          <w:sdtPr>
            <w:rPr>
              <w:szCs w:val="21"/>
            </w:rPr>
            <w:alias w:val="是否适用：无形资产的说明[双击切换]"/>
            <w:tag w:val="_GBC_dc3c687f3c2c457e9024304c14129458"/>
            <w:id w:val="26283751"/>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26283754"/>
        <w:lock w:val="sdtLocked"/>
        <w:placeholder>
          <w:docPart w:val="GBC22222222222222222222222222222"/>
        </w:placeholder>
      </w:sdtPr>
      <w:sdtEndPr>
        <w:rPr>
          <w:rFonts w:cstheme="minorBidi" w:hint="default"/>
          <w:kern w:val="2"/>
        </w:rPr>
      </w:sdtEndPr>
      <w:sdtContent>
        <w:p w:rsidR="00DA590C" w:rsidRDefault="00DA590C" w:rsidP="004A3A29">
          <w:pPr>
            <w:pStyle w:val="3"/>
            <w:numPr>
              <w:ilvl w:val="0"/>
              <w:numId w:val="50"/>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2628375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napToGrid w:val="0"/>
            <w:spacing w:line="240" w:lineRule="atLeast"/>
            <w:rPr>
              <w:szCs w:val="21"/>
            </w:rPr>
          </w:pP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商誉</w:t>
      </w:r>
    </w:p>
    <w:sdt>
      <w:sdtPr>
        <w:rPr>
          <w:rFonts w:ascii="宋体" w:hAnsi="宋体" w:cs="宋体" w:hint="eastAsia"/>
          <w:b w:val="0"/>
          <w:bCs w:val="0"/>
          <w:kern w:val="0"/>
          <w:szCs w:val="24"/>
        </w:rPr>
        <w:alias w:val="模块:商誉账面原值"/>
        <w:tag w:val="_SEC_0d13253f4b004ecdaea8960cfb92cf26"/>
        <w:id w:val="26283756"/>
        <w:lock w:val="sdtLocked"/>
        <w:placeholder>
          <w:docPart w:val="GBC22222222222222222222222222222"/>
        </w:placeholder>
      </w:sdtPr>
      <w:sdtEndPr>
        <w:rPr>
          <w:rFonts w:hint="default"/>
        </w:rPr>
      </w:sdtEndPr>
      <w:sdtContent>
        <w:p w:rsidR="00DA590C" w:rsidRDefault="00DA590C" w:rsidP="004A3A29">
          <w:pPr>
            <w:pStyle w:val="4"/>
            <w:numPr>
              <w:ilvl w:val="0"/>
              <w:numId w:val="66"/>
            </w:numPr>
            <w:tabs>
              <w:tab w:val="left" w:pos="588"/>
            </w:tabs>
            <w:rPr>
              <w:rFonts w:ascii="宋体" w:hAnsi="宋体"/>
            </w:rPr>
          </w:pPr>
          <w:r>
            <w:rPr>
              <w:rFonts w:ascii="宋体" w:hAnsi="宋体" w:hint="eastAsia"/>
            </w:rPr>
            <w:t>商誉账面原值</w:t>
          </w:r>
        </w:p>
        <w:sdt>
          <w:sdtPr>
            <w:alias w:val="是否适用：商誉账面原值[双击切换]"/>
            <w:tag w:val="_GBC_e2a869d440cf4b7f9f592f3e22cea85d"/>
            <w:id w:val="26283755"/>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商誉减值准备"/>
        <w:tag w:val="_SEC_6fe538077d4746d4ba51a5610b4bd03b"/>
        <w:id w:val="26283758"/>
        <w:lock w:val="sdtLocked"/>
        <w:placeholder>
          <w:docPart w:val="GBC22222222222222222222222222222"/>
        </w:placeholder>
      </w:sdtPr>
      <w:sdtEndPr>
        <w:rPr>
          <w:rFonts w:hint="default"/>
        </w:rPr>
      </w:sdtEndPr>
      <w:sdtContent>
        <w:p w:rsidR="00DA590C" w:rsidRDefault="00DA590C" w:rsidP="004A3A29">
          <w:pPr>
            <w:pStyle w:val="4"/>
            <w:numPr>
              <w:ilvl w:val="0"/>
              <w:numId w:val="66"/>
            </w:numPr>
            <w:tabs>
              <w:tab w:val="left" w:pos="588"/>
            </w:tabs>
            <w:rPr>
              <w:rFonts w:ascii="宋体" w:hAnsi="宋体"/>
            </w:rPr>
          </w:pPr>
          <w:r>
            <w:rPr>
              <w:rFonts w:ascii="宋体" w:hAnsi="宋体" w:hint="eastAsia"/>
            </w:rPr>
            <w:t>商誉减值准备</w:t>
          </w:r>
        </w:p>
        <w:sdt>
          <w:sdtPr>
            <w:alias w:val="是否适用：商誉减值准备[双击切换]"/>
            <w:tag w:val="_GBC_743c9a20b5c043668f28664eb36decf8"/>
            <w:id w:val="2628375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bookmarkStart w:id="158" w:name="_Hlk10535081" w:displacedByCustomXml="next"/>
    <w:bookmarkStart w:id="159" w:name="_Hlk10535094" w:displacedByCustomXml="next"/>
    <w:sdt>
      <w:sdtPr>
        <w:rPr>
          <w:rFonts w:ascii="宋体" w:hAnsi="宋体" w:cs="宋体" w:hint="eastAsia"/>
          <w:b w:val="0"/>
          <w:bCs w:val="0"/>
          <w:kern w:val="0"/>
          <w:szCs w:val="24"/>
        </w:rPr>
        <w:alias w:val="模块:商誉所在资产组或资产组组合的相关信息"/>
        <w:tag w:val="_SEC_d66ac36383ac40138e90a678094ff1a4"/>
        <w:id w:val="26283760"/>
        <w:lock w:val="sdtLocked"/>
        <w:placeholder>
          <w:docPart w:val="GBC22222222222222222222222222222"/>
        </w:placeholder>
      </w:sdtPr>
      <w:sdtEndPr>
        <w:rPr>
          <w:rFonts w:hint="default"/>
        </w:rPr>
      </w:sdtEndPr>
      <w:sdtContent>
        <w:p w:rsidR="00DA590C" w:rsidRDefault="00DA590C" w:rsidP="004A3A29">
          <w:pPr>
            <w:pStyle w:val="4"/>
            <w:numPr>
              <w:ilvl w:val="0"/>
              <w:numId w:val="66"/>
            </w:numPr>
            <w:tabs>
              <w:tab w:val="left" w:pos="588"/>
            </w:tabs>
            <w:rPr>
              <w:rFonts w:ascii="宋体" w:hAnsi="宋体"/>
            </w:rPr>
          </w:pPr>
          <w:r>
            <w:rPr>
              <w:rFonts w:ascii="宋体" w:hAnsi="宋体" w:hint="eastAsia"/>
            </w:rPr>
            <w:t>商誉所在资产组或资产组组合的相关信息</w:t>
          </w:r>
          <w:bookmarkEnd w:id="158"/>
        </w:p>
        <w:sdt>
          <w:sdtPr>
            <w:alias w:val="是否适用：商誉所在资产组或资产组组合的相关信息[双击切换]"/>
            <w:tag w:val="_GBC_a40a76b7512a45b79930a13f56d19c6d"/>
            <w:id w:val="2628375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159" w:displacedByCustomXml="prev"/>
    <w:sdt>
      <w:sdtPr>
        <w:rPr>
          <w:rFonts w:ascii="宋体" w:hAnsi="宋体" w:cs="宋体" w:hint="eastAsia"/>
          <w:b w:val="0"/>
          <w:bCs w:val="0"/>
          <w:kern w:val="0"/>
          <w:szCs w:val="24"/>
        </w:rPr>
        <w:alias w:val="模块:说明商誉减值测试过程、关键参数（例如预计未来现金流量现值时的..."/>
        <w:tag w:val="_SEC_6b753aafd7bf484f982e228cd4c0dde3"/>
        <w:id w:val="26283762"/>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66"/>
            </w:numPr>
            <w:tabs>
              <w:tab w:val="left" w:pos="588"/>
            </w:tabs>
            <w:ind w:left="567" w:hanging="567"/>
            <w:rPr>
              <w:rFonts w:ascii="宋体" w:hAnsi="宋体"/>
            </w:rPr>
          </w:pPr>
          <w:r>
            <w:rPr>
              <w:rFonts w:ascii="宋体" w:hAnsi="宋体"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2628376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bookmarkStart w:id="160" w:name="_Hlk10535249" w:displacedByCustomXml="next"/>
    <w:bookmarkStart w:id="161" w:name="_Hlk10535258" w:displacedByCustomXml="next"/>
    <w:sdt>
      <w:sdtPr>
        <w:rPr>
          <w:rFonts w:ascii="宋体" w:hAnsi="宋体" w:cs="宋体" w:hint="eastAsia"/>
          <w:b w:val="0"/>
          <w:bCs w:val="0"/>
          <w:kern w:val="0"/>
          <w:szCs w:val="21"/>
        </w:rPr>
        <w:alias w:val="模块:商誉减值测试的影响"/>
        <w:tag w:val="_SEC_fd017e302f8c4189978aac3dc8581f09"/>
        <w:id w:val="26283764"/>
        <w:lock w:val="sdtLocked"/>
        <w:placeholder>
          <w:docPart w:val="GBC22222222222222222222222222222"/>
        </w:placeholder>
      </w:sdtPr>
      <w:sdtEndPr>
        <w:rPr>
          <w:rFonts w:hint="default"/>
        </w:rPr>
      </w:sdtEndPr>
      <w:sdtContent>
        <w:p w:rsidR="00DA590C" w:rsidRDefault="00DA590C" w:rsidP="004A3A29">
          <w:pPr>
            <w:pStyle w:val="4"/>
            <w:numPr>
              <w:ilvl w:val="0"/>
              <w:numId w:val="66"/>
            </w:numPr>
            <w:tabs>
              <w:tab w:val="left" w:pos="588"/>
            </w:tabs>
            <w:ind w:left="567" w:hanging="567"/>
            <w:rPr>
              <w:rFonts w:ascii="宋体" w:hAnsi="宋体"/>
              <w:szCs w:val="21"/>
            </w:rPr>
          </w:pPr>
          <w:r>
            <w:rPr>
              <w:rFonts w:ascii="宋体" w:hAnsi="宋体" w:hint="eastAsia"/>
              <w:szCs w:val="21"/>
            </w:rPr>
            <w:t>商誉减值测试的影响</w:t>
          </w:r>
          <w:bookmarkEnd w:id="160"/>
        </w:p>
        <w:sdt>
          <w:sdtPr>
            <w:rPr>
              <w:szCs w:val="21"/>
            </w:rPr>
            <w:alias w:val="是否适用：商誉减值测试的影响[双击切换]"/>
            <w:tag w:val="_GBC_24d2ea865aff4dda9d4cd3c8b1eb71cc"/>
            <w:id w:val="2628376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61" w:displacedByCustomXml="prev"/>
    <w:p w:rsidR="00DA590C" w:rsidRDefault="00DA590C">
      <w:pPr>
        <w:rPr>
          <w:szCs w:val="21"/>
        </w:rPr>
      </w:pPr>
    </w:p>
    <w:sdt>
      <w:sdtPr>
        <w:rPr>
          <w:rFonts w:hint="eastAsia"/>
        </w:rPr>
        <w:alias w:val="模块:其他说明"/>
        <w:tag w:val="_SEC_fd9f0a21b0c44e29ba84ddb7842fe32a"/>
        <w:id w:val="26283766"/>
        <w:lock w:val="sdtLocked"/>
        <w:placeholder>
          <w:docPart w:val="GBC22222222222222222222222222222"/>
        </w:placeholder>
      </w:sdtPr>
      <w:sdtEndPr>
        <w:rPr>
          <w:rFonts w:hint="default"/>
          <w:szCs w:val="21"/>
        </w:rPr>
      </w:sdtEndPr>
      <w:sdtContent>
        <w:p w:rsidR="00DA590C" w:rsidRDefault="00DA590C">
          <w:r>
            <w:rPr>
              <w:rFonts w:hint="eastAsia"/>
            </w:rPr>
            <w:t>其他说明：</w:t>
          </w:r>
        </w:p>
        <w:sdt>
          <w:sdtPr>
            <w:alias w:val="是否适用：商誉其他需要说明的事项[双击切换]"/>
            <w:tag w:val="_GBC_6b2c2377a4a6486b9a4ba845bd2192f6"/>
            <w:id w:val="26283765"/>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snapToGrid w:val="0"/>
        <w:spacing w:line="240" w:lineRule="atLeast"/>
        <w:rPr>
          <w:szCs w:val="21"/>
        </w:rPr>
      </w:pPr>
    </w:p>
    <w:sdt>
      <w:sdtPr>
        <w:rPr>
          <w:rFonts w:ascii="宋体" w:hAnsi="宋体" w:cs="宋体" w:hint="eastAsia"/>
          <w:b w:val="0"/>
          <w:bCs w:val="0"/>
          <w:kern w:val="0"/>
          <w:szCs w:val="21"/>
        </w:rPr>
        <w:alias w:val="模块:长期待摊费用"/>
        <w:tag w:val="_GBC_c7f901dce89846cbbbab6c51c3213a6f"/>
        <w:id w:val="26283779"/>
        <w:lock w:val="sdtLocked"/>
        <w:placeholder>
          <w:docPart w:val="GBC22222222222222222222222222222"/>
        </w:placeholder>
      </w:sdtPr>
      <w:sdtEndPr>
        <w:rPr>
          <w:rFonts w:cstheme="minorBidi" w:hint="default"/>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6283767"/>
            <w:lock w:val="sdtLocked"/>
            <w:placeholder>
              <w:docPart w:val="GBC22222222222222222222222222222"/>
            </w:placeholder>
          </w:sdtPr>
          <w:sdtContent>
            <w:p w:rsidR="003507B1" w:rsidRDefault="003E1C3B" w:rsidP="009724D5">
              <w:r>
                <w:fldChar w:fldCharType="begin"/>
              </w:r>
              <w:r w:rsidR="003507B1">
                <w:instrText xml:space="preserve"> MACROBUTTON  SnrToggleCheckbox √适用 </w:instrText>
              </w:r>
              <w:r>
                <w:fldChar w:fldCharType="end"/>
              </w:r>
              <w:r>
                <w:fldChar w:fldCharType="begin"/>
              </w:r>
              <w:r w:rsidR="003507B1">
                <w:instrText xml:space="preserve"> MACROBUTTON  SnrToggleCheckbox □不适用 </w:instrText>
              </w:r>
              <w:r>
                <w:fldChar w:fldCharType="end"/>
              </w:r>
            </w:p>
          </w:sdtContent>
        </w:sdt>
        <w:p w:rsidR="003507B1" w:rsidRDefault="003507B1">
          <w:pPr>
            <w:jc w:val="right"/>
            <w:rPr>
              <w:szCs w:val="21"/>
            </w:rPr>
          </w:pPr>
          <w:r>
            <w:rPr>
              <w:rFonts w:hint="eastAsia"/>
              <w:szCs w:val="21"/>
            </w:rPr>
            <w:t>单位：</w:t>
          </w:r>
          <w:sdt>
            <w:sdtPr>
              <w:rPr>
                <w:rFonts w:hint="eastAsia"/>
                <w:szCs w:val="21"/>
              </w:rPr>
              <w:alias w:val="单位：财务附注：长期待摊费用"/>
              <w:tag w:val="_GBC_aa74f67aac374e54a7768a8434ab0c08"/>
              <w:id w:val="-29707652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17166556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1497"/>
            <w:gridCol w:w="1497"/>
            <w:gridCol w:w="1497"/>
            <w:gridCol w:w="1520"/>
            <w:gridCol w:w="1591"/>
          </w:tblGrid>
          <w:tr w:rsidR="00FC678E" w:rsidTr="00467744">
            <w:sdt>
              <w:sdtPr>
                <w:tag w:val="_PLD_20e665ce568e49a5aa1c687384d611b3"/>
                <w:id w:val="2534307"/>
                <w:lock w:val="sdtLocked"/>
              </w:sdtPr>
              <w:sdtContent>
                <w:tc>
                  <w:tcPr>
                    <w:tcW w:w="800" w:type="pct"/>
                    <w:shd w:val="clear" w:color="auto" w:fill="auto"/>
                    <w:vAlign w:val="center"/>
                  </w:tcPr>
                  <w:p w:rsidR="00FC678E" w:rsidRDefault="00FC678E" w:rsidP="00467744">
                    <w:pPr>
                      <w:jc w:val="center"/>
                      <w:rPr>
                        <w:szCs w:val="21"/>
                      </w:rPr>
                    </w:pPr>
                    <w:r>
                      <w:rPr>
                        <w:rFonts w:hint="eastAsia"/>
                        <w:szCs w:val="21"/>
                      </w:rPr>
                      <w:t>项目</w:t>
                    </w:r>
                  </w:p>
                </w:tc>
              </w:sdtContent>
            </w:sdt>
            <w:sdt>
              <w:sdtPr>
                <w:tag w:val="_PLD_e3597a5d560b48d59d41cd3dc72b1a3a"/>
                <w:id w:val="2534308"/>
                <w:lock w:val="sdtLocked"/>
              </w:sdtPr>
              <w:sdtContent>
                <w:tc>
                  <w:tcPr>
                    <w:tcW w:w="827" w:type="pct"/>
                    <w:shd w:val="clear" w:color="auto" w:fill="auto"/>
                    <w:vAlign w:val="center"/>
                  </w:tcPr>
                  <w:p w:rsidR="00FC678E" w:rsidRDefault="00FC678E" w:rsidP="00467744">
                    <w:pPr>
                      <w:jc w:val="center"/>
                      <w:rPr>
                        <w:szCs w:val="21"/>
                      </w:rPr>
                    </w:pPr>
                    <w:r>
                      <w:rPr>
                        <w:rFonts w:hint="eastAsia"/>
                        <w:szCs w:val="21"/>
                      </w:rPr>
                      <w:t>期初余额</w:t>
                    </w:r>
                  </w:p>
                </w:tc>
              </w:sdtContent>
            </w:sdt>
            <w:sdt>
              <w:sdtPr>
                <w:tag w:val="_PLD_2edffaf8b24b489e97f2d4a6a5ec5711"/>
                <w:id w:val="2534309"/>
                <w:lock w:val="sdtLocked"/>
              </w:sdtPr>
              <w:sdtContent>
                <w:tc>
                  <w:tcPr>
                    <w:tcW w:w="827" w:type="pct"/>
                    <w:shd w:val="clear" w:color="auto" w:fill="auto"/>
                    <w:vAlign w:val="center"/>
                  </w:tcPr>
                  <w:p w:rsidR="00FC678E" w:rsidRDefault="00FC678E" w:rsidP="00467744">
                    <w:pPr>
                      <w:jc w:val="center"/>
                      <w:rPr>
                        <w:szCs w:val="21"/>
                      </w:rPr>
                    </w:pPr>
                    <w:r>
                      <w:rPr>
                        <w:rFonts w:hint="eastAsia"/>
                        <w:szCs w:val="21"/>
                      </w:rPr>
                      <w:t>本期增加金额</w:t>
                    </w:r>
                  </w:p>
                </w:tc>
              </w:sdtContent>
            </w:sdt>
            <w:sdt>
              <w:sdtPr>
                <w:tag w:val="_PLD_f6bc6a07519e4f6cab5889776aa0ecbd"/>
                <w:id w:val="2534310"/>
                <w:lock w:val="sdtLocked"/>
              </w:sdtPr>
              <w:sdtContent>
                <w:tc>
                  <w:tcPr>
                    <w:tcW w:w="827" w:type="pct"/>
                    <w:shd w:val="clear" w:color="auto" w:fill="auto"/>
                    <w:vAlign w:val="center"/>
                  </w:tcPr>
                  <w:p w:rsidR="00FC678E" w:rsidRDefault="00FC678E" w:rsidP="00467744">
                    <w:pPr>
                      <w:jc w:val="center"/>
                      <w:rPr>
                        <w:szCs w:val="21"/>
                      </w:rPr>
                    </w:pPr>
                    <w:r>
                      <w:rPr>
                        <w:rFonts w:hint="eastAsia"/>
                        <w:szCs w:val="21"/>
                      </w:rPr>
                      <w:t>本期摊销金额</w:t>
                    </w:r>
                  </w:p>
                </w:tc>
              </w:sdtContent>
            </w:sdt>
            <w:sdt>
              <w:sdtPr>
                <w:tag w:val="_PLD_f987bb682c974016898d37b474ce35c6"/>
                <w:id w:val="2534311"/>
                <w:lock w:val="sdtLocked"/>
              </w:sdtPr>
              <w:sdtContent>
                <w:tc>
                  <w:tcPr>
                    <w:tcW w:w="840" w:type="pct"/>
                    <w:shd w:val="clear" w:color="auto" w:fill="auto"/>
                    <w:vAlign w:val="center"/>
                  </w:tcPr>
                  <w:p w:rsidR="00FC678E" w:rsidRDefault="00FC678E" w:rsidP="00467744">
                    <w:pPr>
                      <w:jc w:val="center"/>
                      <w:rPr>
                        <w:szCs w:val="21"/>
                      </w:rPr>
                    </w:pPr>
                    <w:r>
                      <w:rPr>
                        <w:rFonts w:hint="eastAsia"/>
                        <w:szCs w:val="21"/>
                      </w:rPr>
                      <w:t>其他减少金额</w:t>
                    </w:r>
                  </w:p>
                </w:tc>
              </w:sdtContent>
            </w:sdt>
            <w:sdt>
              <w:sdtPr>
                <w:tag w:val="_PLD_dab738986fbc4bd7b942faf77cb39605"/>
                <w:id w:val="2534312"/>
                <w:lock w:val="sdtLocked"/>
              </w:sdtPr>
              <w:sdtContent>
                <w:tc>
                  <w:tcPr>
                    <w:tcW w:w="879" w:type="pct"/>
                    <w:shd w:val="clear" w:color="auto" w:fill="auto"/>
                    <w:vAlign w:val="center"/>
                  </w:tcPr>
                  <w:p w:rsidR="00FC678E" w:rsidRDefault="00FC678E" w:rsidP="00467744">
                    <w:pPr>
                      <w:jc w:val="center"/>
                      <w:rPr>
                        <w:szCs w:val="21"/>
                      </w:rPr>
                    </w:pPr>
                    <w:r>
                      <w:rPr>
                        <w:rFonts w:hint="eastAsia"/>
                        <w:szCs w:val="21"/>
                      </w:rPr>
                      <w:t>期末余额</w:t>
                    </w:r>
                  </w:p>
                </w:tc>
              </w:sdtContent>
            </w:sdt>
          </w:tr>
          <w:sdt>
            <w:sdtPr>
              <w:rPr>
                <w:rFonts w:hint="eastAsia"/>
                <w:szCs w:val="21"/>
              </w:rPr>
              <w:alias w:val="长期待摊费用明细"/>
              <w:tag w:val="_GBC_68b20aeabd8c4ce8bf5df712206206af"/>
              <w:id w:val="2534313"/>
              <w:lock w:val="sdtLocked"/>
            </w:sdtPr>
            <w:sdtContent>
              <w:tr w:rsidR="00FC678E" w:rsidTr="00467744">
                <w:tc>
                  <w:tcPr>
                    <w:tcW w:w="800" w:type="pct"/>
                    <w:shd w:val="clear" w:color="auto" w:fill="auto"/>
                  </w:tcPr>
                  <w:p w:rsidR="00FC678E" w:rsidRDefault="00FC678E" w:rsidP="00467744">
                    <w:pPr>
                      <w:rPr>
                        <w:szCs w:val="21"/>
                      </w:rPr>
                    </w:pPr>
                    <w:r>
                      <w:rPr>
                        <w:rFonts w:hint="eastAsia"/>
                        <w:szCs w:val="21"/>
                      </w:rPr>
                      <w:t>装修费</w:t>
                    </w:r>
                  </w:p>
                </w:tc>
                <w:tc>
                  <w:tcPr>
                    <w:tcW w:w="827" w:type="pct"/>
                    <w:shd w:val="clear" w:color="auto" w:fill="auto"/>
                  </w:tcPr>
                  <w:p w:rsidR="00FC678E" w:rsidRDefault="00FC678E" w:rsidP="00467744">
                    <w:pPr>
                      <w:jc w:val="right"/>
                      <w:rPr>
                        <w:szCs w:val="21"/>
                      </w:rPr>
                    </w:pPr>
                    <w:r>
                      <w:t>1,089,871.04</w:t>
                    </w:r>
                  </w:p>
                </w:tc>
                <w:tc>
                  <w:tcPr>
                    <w:tcW w:w="827" w:type="pct"/>
                    <w:shd w:val="clear" w:color="auto" w:fill="auto"/>
                  </w:tcPr>
                  <w:p w:rsidR="00FC678E" w:rsidRDefault="00FC678E" w:rsidP="00467744">
                    <w:pPr>
                      <w:jc w:val="right"/>
                      <w:rPr>
                        <w:szCs w:val="21"/>
                      </w:rPr>
                    </w:pPr>
                  </w:p>
                </w:tc>
                <w:tc>
                  <w:tcPr>
                    <w:tcW w:w="827" w:type="pct"/>
                    <w:shd w:val="clear" w:color="auto" w:fill="auto"/>
                  </w:tcPr>
                  <w:p w:rsidR="00FC678E" w:rsidRDefault="00FC678E" w:rsidP="00467744">
                    <w:pPr>
                      <w:jc w:val="right"/>
                      <w:rPr>
                        <w:szCs w:val="21"/>
                      </w:rPr>
                    </w:pPr>
                    <w:r>
                      <w:t>152,075.03</w:t>
                    </w:r>
                  </w:p>
                </w:tc>
                <w:tc>
                  <w:tcPr>
                    <w:tcW w:w="840" w:type="pct"/>
                    <w:shd w:val="clear" w:color="auto" w:fill="auto"/>
                  </w:tcPr>
                  <w:p w:rsidR="00FC678E" w:rsidRDefault="00FC678E" w:rsidP="00467744">
                    <w:pPr>
                      <w:jc w:val="right"/>
                      <w:rPr>
                        <w:szCs w:val="21"/>
                      </w:rPr>
                    </w:pPr>
                  </w:p>
                </w:tc>
                <w:tc>
                  <w:tcPr>
                    <w:tcW w:w="879" w:type="pct"/>
                    <w:shd w:val="clear" w:color="auto" w:fill="auto"/>
                  </w:tcPr>
                  <w:p w:rsidR="00FC678E" w:rsidRDefault="00FC678E" w:rsidP="00467744">
                    <w:pPr>
                      <w:jc w:val="right"/>
                      <w:rPr>
                        <w:szCs w:val="21"/>
                      </w:rPr>
                    </w:pPr>
                    <w:r>
                      <w:t>937,796.01</w:t>
                    </w:r>
                  </w:p>
                </w:tc>
              </w:tr>
            </w:sdtContent>
          </w:sdt>
          <w:tr w:rsidR="00FC678E" w:rsidTr="00467744">
            <w:sdt>
              <w:sdtPr>
                <w:tag w:val="_PLD_bd1d6a8046344014824f3cd45e5475be"/>
                <w:id w:val="2534314"/>
                <w:lock w:val="sdtLocked"/>
              </w:sdtPr>
              <w:sdtContent>
                <w:tc>
                  <w:tcPr>
                    <w:tcW w:w="800" w:type="pct"/>
                    <w:shd w:val="clear" w:color="auto" w:fill="auto"/>
                    <w:vAlign w:val="center"/>
                  </w:tcPr>
                  <w:p w:rsidR="00FC678E" w:rsidRDefault="00FC678E" w:rsidP="00467744">
                    <w:pPr>
                      <w:jc w:val="center"/>
                      <w:rPr>
                        <w:szCs w:val="21"/>
                      </w:rPr>
                    </w:pPr>
                    <w:r>
                      <w:rPr>
                        <w:rFonts w:hint="eastAsia"/>
                        <w:szCs w:val="21"/>
                      </w:rPr>
                      <w:t>合计</w:t>
                    </w:r>
                  </w:p>
                </w:tc>
              </w:sdtContent>
            </w:sdt>
            <w:tc>
              <w:tcPr>
                <w:tcW w:w="827" w:type="pct"/>
                <w:shd w:val="clear" w:color="auto" w:fill="auto"/>
                <w:vAlign w:val="center"/>
              </w:tcPr>
              <w:p w:rsidR="00FC678E" w:rsidRDefault="00FC678E" w:rsidP="00FC678E">
                <w:pPr>
                  <w:jc w:val="right"/>
                  <w:rPr>
                    <w:sz w:val="24"/>
                  </w:rPr>
                </w:pPr>
                <w:r>
                  <w:t>1,089,871.04</w:t>
                </w:r>
              </w:p>
            </w:tc>
            <w:tc>
              <w:tcPr>
                <w:tcW w:w="827" w:type="pct"/>
                <w:shd w:val="clear" w:color="auto" w:fill="auto"/>
                <w:vAlign w:val="center"/>
              </w:tcPr>
              <w:p w:rsidR="00FC678E" w:rsidRDefault="00FC678E" w:rsidP="00FC678E">
                <w:pPr>
                  <w:jc w:val="right"/>
                  <w:rPr>
                    <w:sz w:val="24"/>
                  </w:rPr>
                </w:pPr>
              </w:p>
            </w:tc>
            <w:tc>
              <w:tcPr>
                <w:tcW w:w="827" w:type="pct"/>
                <w:shd w:val="clear" w:color="auto" w:fill="auto"/>
                <w:vAlign w:val="center"/>
              </w:tcPr>
              <w:p w:rsidR="00FC678E" w:rsidRDefault="00FC678E" w:rsidP="00FC678E">
                <w:pPr>
                  <w:jc w:val="right"/>
                  <w:rPr>
                    <w:sz w:val="24"/>
                  </w:rPr>
                </w:pPr>
                <w:r>
                  <w:t>152,075.03</w:t>
                </w:r>
              </w:p>
            </w:tc>
            <w:tc>
              <w:tcPr>
                <w:tcW w:w="840" w:type="pct"/>
                <w:shd w:val="clear" w:color="auto" w:fill="auto"/>
                <w:vAlign w:val="center"/>
              </w:tcPr>
              <w:p w:rsidR="00FC678E" w:rsidRDefault="00FC678E" w:rsidP="00FC678E">
                <w:pPr>
                  <w:jc w:val="right"/>
                  <w:rPr>
                    <w:sz w:val="24"/>
                  </w:rPr>
                </w:pPr>
              </w:p>
            </w:tc>
            <w:tc>
              <w:tcPr>
                <w:tcW w:w="879" w:type="pct"/>
                <w:shd w:val="clear" w:color="auto" w:fill="auto"/>
                <w:vAlign w:val="center"/>
              </w:tcPr>
              <w:p w:rsidR="00FC678E" w:rsidRDefault="00FC678E" w:rsidP="00FC678E">
                <w:pPr>
                  <w:jc w:val="right"/>
                  <w:rPr>
                    <w:sz w:val="24"/>
                  </w:rPr>
                </w:pPr>
                <w:r>
                  <w:t>937,796.01</w:t>
                </w:r>
              </w:p>
            </w:tc>
          </w:tr>
        </w:tbl>
        <w:p w:rsidR="00FC678E" w:rsidRDefault="00FC678E"/>
        <w:p w:rsidR="003507B1" w:rsidRDefault="003507B1">
          <w:pPr>
            <w:rPr>
              <w:szCs w:val="21"/>
            </w:rPr>
          </w:pPr>
          <w:r>
            <w:rPr>
              <w:rFonts w:hint="eastAsia"/>
              <w:szCs w:val="21"/>
            </w:rPr>
            <w:t>其他说明：</w:t>
          </w:r>
        </w:p>
        <w:sdt>
          <w:sdtPr>
            <w:rPr>
              <w:szCs w:val="21"/>
            </w:rPr>
            <w:alias w:val="长期待摊费用的说明"/>
            <w:tag w:val="_GBC_5b31c466b60f433faaa37d443fae74be"/>
            <w:id w:val="1280770553"/>
            <w:lock w:val="sdtLocked"/>
          </w:sdtPr>
          <w:sdtContent>
            <w:p w:rsidR="003507B1" w:rsidRDefault="00FC678E">
              <w:pPr>
                <w:rPr>
                  <w:szCs w:val="21"/>
                </w:rPr>
              </w:pPr>
              <w:r>
                <w:rPr>
                  <w:rFonts w:hint="eastAsia"/>
                  <w:szCs w:val="21"/>
                </w:rPr>
                <w:t>无</w:t>
              </w:r>
            </w:p>
          </w:sdtContent>
        </w:sdt>
        <w:p w:rsidR="00DA590C" w:rsidRDefault="003E1C3B">
          <w:pPr>
            <w:rPr>
              <w:szCs w:val="21"/>
            </w:rPr>
          </w:pPr>
        </w:p>
      </w:sdtContent>
    </w:sdt>
    <w:p w:rsidR="00DA590C" w:rsidRDefault="00DA590C">
      <w:pPr>
        <w:rPr>
          <w:szCs w:val="21"/>
        </w:rPr>
      </w:pPr>
    </w:p>
    <w:sdt>
      <w:sdtPr>
        <w:rPr>
          <w:rFonts w:ascii="宋体" w:hAnsi="宋体" w:cs="宋体" w:hint="eastAsia"/>
          <w:b w:val="0"/>
          <w:bCs w:val="0"/>
          <w:kern w:val="0"/>
          <w:szCs w:val="21"/>
        </w:rPr>
        <w:alias w:val="模块:未经抵销的递延所得税资产"/>
        <w:tag w:val="_SEC_24cb6110bf5143448478343c289c754e"/>
        <w:id w:val="26283794"/>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递延所得税资产/ 递延所得税负债</w:t>
          </w:r>
        </w:p>
        <w:p w:rsidR="00DA590C" w:rsidRDefault="00DA590C" w:rsidP="004A3A29">
          <w:pPr>
            <w:pStyle w:val="4"/>
            <w:numPr>
              <w:ilvl w:val="0"/>
              <w:numId w:val="67"/>
            </w:numPr>
            <w:tabs>
              <w:tab w:val="left" w:pos="588"/>
              <w:tab w:val="left" w:pos="616"/>
            </w:tabs>
            <w:rPr>
              <w:rFonts w:ascii="宋体" w:hAnsi="宋体"/>
            </w:rPr>
          </w:pPr>
          <w:bookmarkStart w:id="162" w:name="_Toc215903151"/>
          <w:r>
            <w:rPr>
              <w:rFonts w:ascii="宋体" w:hAnsi="宋体" w:hint="eastAsia"/>
            </w:rPr>
            <w:t>未经</w:t>
          </w:r>
          <w:proofErr w:type="gramStart"/>
          <w:r>
            <w:rPr>
              <w:rFonts w:ascii="宋体" w:hAnsi="宋体" w:hint="eastAsia"/>
            </w:rPr>
            <w:t>抵销</w:t>
          </w:r>
          <w:proofErr w:type="gramEnd"/>
          <w:r>
            <w:rPr>
              <w:rFonts w:ascii="宋体" w:hAnsi="宋体" w:hint="eastAsia"/>
            </w:rPr>
            <w:t>的递延所得税资产</w:t>
          </w:r>
        </w:p>
        <w:sdt>
          <w:sdtPr>
            <w:alias w:val="是否适用：未经抵销的递延所得税资产[双击切换]"/>
            <w:tag w:val="_GBC_fc6e77974a404dc3bef5fc386ae4e1e7"/>
            <w:id w:val="2628378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lastRenderedPageBreak/>
            <w:t>单位：</w:t>
          </w:r>
          <w:sdt>
            <w:sdtPr>
              <w:rPr>
                <w:rFonts w:hint="eastAsia"/>
                <w:szCs w:val="21"/>
              </w:rPr>
              <w:alias w:val="单位：财务附注：已确认的递延所得税资产和递延所得税负债"/>
              <w:tag w:val="_GBC_7be724d3c6f14974914db7d02bb734f9"/>
              <w:id w:val="262837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62"/>
          <w:sdt>
            <w:sdtPr>
              <w:rPr>
                <w:rFonts w:hint="eastAsia"/>
                <w:szCs w:val="21"/>
              </w:rPr>
              <w:alias w:val="币种：财务附注：已确认的递延所得税资产和递延所得税负债"/>
              <w:tag w:val="_GBC_a48237f045494aa9a0ea8c2cb35b1c0f"/>
              <w:id w:val="262837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44"/>
            <w:gridCol w:w="1651"/>
            <w:gridCol w:w="1647"/>
            <w:gridCol w:w="1664"/>
            <w:gridCol w:w="1645"/>
          </w:tblGrid>
          <w:tr w:rsidR="00DA590C" w:rsidTr="004F78D8">
            <w:trPr>
              <w:trHeight w:val="285"/>
            </w:trPr>
            <w:sdt>
              <w:sdtPr>
                <w:tag w:val="_PLD_e45101b3a01946f19f22657bb959574e"/>
                <w:id w:val="26283783"/>
                <w:lock w:val="sdtLocked"/>
              </w:sdtPr>
              <w:sdtContent>
                <w:tc>
                  <w:tcPr>
                    <w:tcW w:w="1350" w:type="pct"/>
                    <w:vMerge w:val="restart"/>
                    <w:shd w:val="clear" w:color="auto" w:fill="auto"/>
                    <w:vAlign w:val="center"/>
                  </w:tcPr>
                  <w:p w:rsidR="00DA590C" w:rsidRDefault="00DA590C">
                    <w:pPr>
                      <w:jc w:val="center"/>
                      <w:rPr>
                        <w:szCs w:val="21"/>
                      </w:rPr>
                    </w:pPr>
                    <w:r>
                      <w:rPr>
                        <w:rFonts w:hint="eastAsia"/>
                        <w:szCs w:val="21"/>
                      </w:rPr>
                      <w:t>项目</w:t>
                    </w:r>
                  </w:p>
                </w:tc>
              </w:sdtContent>
            </w:sdt>
            <w:sdt>
              <w:sdtPr>
                <w:tag w:val="_PLD_dd892ffecd234c819059bf10f71b1910"/>
                <w:id w:val="26283784"/>
                <w:lock w:val="sdtLocked"/>
              </w:sdtPr>
              <w:sdtContent>
                <w:tc>
                  <w:tcPr>
                    <w:tcW w:w="1822" w:type="pct"/>
                    <w:gridSpan w:val="2"/>
                    <w:shd w:val="clear" w:color="auto" w:fill="auto"/>
                    <w:vAlign w:val="center"/>
                  </w:tcPr>
                  <w:p w:rsidR="00DA590C" w:rsidRDefault="00DA590C">
                    <w:pPr>
                      <w:jc w:val="center"/>
                      <w:rPr>
                        <w:szCs w:val="21"/>
                      </w:rPr>
                    </w:pPr>
                    <w:r>
                      <w:rPr>
                        <w:rFonts w:hint="eastAsia"/>
                        <w:szCs w:val="21"/>
                      </w:rPr>
                      <w:t>期末余额</w:t>
                    </w:r>
                  </w:p>
                </w:tc>
              </w:sdtContent>
            </w:sdt>
            <w:sdt>
              <w:sdtPr>
                <w:tag w:val="_PLD_be855fcb002344d6ae2c74083e90b1c1"/>
                <w:id w:val="26283785"/>
                <w:lock w:val="sdtLocked"/>
              </w:sdtPr>
              <w:sdtContent>
                <w:tc>
                  <w:tcPr>
                    <w:tcW w:w="1828" w:type="pct"/>
                    <w:gridSpan w:val="2"/>
                    <w:shd w:val="clear" w:color="auto" w:fill="auto"/>
                    <w:vAlign w:val="center"/>
                  </w:tcPr>
                  <w:p w:rsidR="00DA590C" w:rsidRDefault="00DA590C">
                    <w:pPr>
                      <w:jc w:val="center"/>
                      <w:rPr>
                        <w:szCs w:val="21"/>
                      </w:rPr>
                    </w:pPr>
                    <w:r>
                      <w:rPr>
                        <w:rFonts w:hint="eastAsia"/>
                        <w:szCs w:val="21"/>
                      </w:rPr>
                      <w:t>期初余额</w:t>
                    </w:r>
                  </w:p>
                </w:tc>
              </w:sdtContent>
            </w:sdt>
          </w:tr>
          <w:tr w:rsidR="00DA590C" w:rsidTr="004F78D8">
            <w:trPr>
              <w:trHeight w:val="285"/>
            </w:trPr>
            <w:tc>
              <w:tcPr>
                <w:tcW w:w="1350" w:type="pct"/>
                <w:vMerge/>
                <w:shd w:val="clear" w:color="auto" w:fill="auto"/>
                <w:vAlign w:val="center"/>
              </w:tcPr>
              <w:p w:rsidR="00DA590C" w:rsidRDefault="00DA590C">
                <w:pPr>
                  <w:jc w:val="center"/>
                  <w:rPr>
                    <w:b/>
                    <w:szCs w:val="21"/>
                  </w:rPr>
                </w:pPr>
              </w:p>
            </w:tc>
            <w:sdt>
              <w:sdtPr>
                <w:tag w:val="_PLD_c82eb64547054aa39a1b7bfe7c532e2e"/>
                <w:id w:val="26283786"/>
                <w:lock w:val="sdtLocked"/>
              </w:sdtPr>
              <w:sdtContent>
                <w:tc>
                  <w:tcPr>
                    <w:tcW w:w="912" w:type="pct"/>
                    <w:shd w:val="clear" w:color="auto" w:fill="auto"/>
                    <w:vAlign w:val="center"/>
                  </w:tcPr>
                  <w:p w:rsidR="00DA590C" w:rsidRDefault="00DA590C">
                    <w:pPr>
                      <w:jc w:val="center"/>
                      <w:rPr>
                        <w:szCs w:val="21"/>
                      </w:rPr>
                    </w:pPr>
                    <w:r>
                      <w:rPr>
                        <w:rFonts w:hint="eastAsia"/>
                        <w:szCs w:val="21"/>
                      </w:rPr>
                      <w:t>可抵扣暂时性差异</w:t>
                    </w:r>
                  </w:p>
                </w:tc>
              </w:sdtContent>
            </w:sdt>
            <w:sdt>
              <w:sdtPr>
                <w:tag w:val="_PLD_ad2e47975c52486d8bfc7fec079252de"/>
                <w:id w:val="26283787"/>
                <w:lock w:val="sdtLocked"/>
              </w:sdtPr>
              <w:sdtContent>
                <w:tc>
                  <w:tcPr>
                    <w:tcW w:w="910" w:type="pct"/>
                    <w:shd w:val="clear" w:color="auto" w:fill="auto"/>
                    <w:vAlign w:val="center"/>
                  </w:tcPr>
                  <w:p w:rsidR="00DA590C" w:rsidRDefault="00DA590C">
                    <w:pPr>
                      <w:jc w:val="center"/>
                      <w:rPr>
                        <w:szCs w:val="21"/>
                      </w:rPr>
                    </w:pPr>
                    <w:r>
                      <w:rPr>
                        <w:rFonts w:hint="eastAsia"/>
                        <w:szCs w:val="21"/>
                      </w:rPr>
                      <w:t>递延所得税</w:t>
                    </w:r>
                  </w:p>
                  <w:p w:rsidR="00DA590C" w:rsidRDefault="00DA590C">
                    <w:pPr>
                      <w:jc w:val="center"/>
                      <w:rPr>
                        <w:szCs w:val="21"/>
                      </w:rPr>
                    </w:pPr>
                    <w:r>
                      <w:rPr>
                        <w:rFonts w:hint="eastAsia"/>
                        <w:szCs w:val="21"/>
                      </w:rPr>
                      <w:t>资产</w:t>
                    </w:r>
                  </w:p>
                </w:tc>
              </w:sdtContent>
            </w:sdt>
            <w:sdt>
              <w:sdtPr>
                <w:tag w:val="_PLD_0e0e7aabb5f8432ea9da8b4066b2e897"/>
                <w:id w:val="26283788"/>
                <w:lock w:val="sdtLocked"/>
              </w:sdtPr>
              <w:sdtContent>
                <w:tc>
                  <w:tcPr>
                    <w:tcW w:w="919" w:type="pct"/>
                    <w:shd w:val="clear" w:color="auto" w:fill="auto"/>
                    <w:vAlign w:val="center"/>
                  </w:tcPr>
                  <w:p w:rsidR="00DA590C" w:rsidRDefault="00DA590C">
                    <w:pPr>
                      <w:jc w:val="center"/>
                      <w:rPr>
                        <w:szCs w:val="21"/>
                      </w:rPr>
                    </w:pPr>
                    <w:r>
                      <w:rPr>
                        <w:rFonts w:hint="eastAsia"/>
                        <w:szCs w:val="21"/>
                      </w:rPr>
                      <w:t>可抵扣暂时性差异</w:t>
                    </w:r>
                  </w:p>
                </w:tc>
              </w:sdtContent>
            </w:sdt>
            <w:sdt>
              <w:sdtPr>
                <w:tag w:val="_PLD_34147e3346eb4b24b314e0dadaab6983"/>
                <w:id w:val="26283789"/>
                <w:lock w:val="sdtLocked"/>
              </w:sdtPr>
              <w:sdtContent>
                <w:tc>
                  <w:tcPr>
                    <w:tcW w:w="909" w:type="pct"/>
                    <w:shd w:val="clear" w:color="auto" w:fill="auto"/>
                    <w:vAlign w:val="center"/>
                  </w:tcPr>
                  <w:p w:rsidR="00DA590C" w:rsidRDefault="00DA590C">
                    <w:pPr>
                      <w:jc w:val="center"/>
                      <w:rPr>
                        <w:szCs w:val="21"/>
                      </w:rPr>
                    </w:pPr>
                    <w:r>
                      <w:rPr>
                        <w:rFonts w:hint="eastAsia"/>
                        <w:szCs w:val="21"/>
                      </w:rPr>
                      <w:t>递延所得税</w:t>
                    </w:r>
                  </w:p>
                  <w:p w:rsidR="00DA590C" w:rsidRDefault="00DA590C">
                    <w:pPr>
                      <w:jc w:val="center"/>
                      <w:rPr>
                        <w:szCs w:val="21"/>
                      </w:rPr>
                    </w:pPr>
                    <w:r>
                      <w:rPr>
                        <w:rFonts w:hint="eastAsia"/>
                        <w:szCs w:val="21"/>
                      </w:rPr>
                      <w:t>资产</w:t>
                    </w:r>
                  </w:p>
                </w:tc>
              </w:sdtContent>
            </w:sdt>
          </w:tr>
          <w:tr w:rsidR="00DA590C" w:rsidTr="00DA590C">
            <w:trPr>
              <w:trHeight w:val="285"/>
            </w:trPr>
            <w:sdt>
              <w:sdtPr>
                <w:tag w:val="_PLD_1bf7e1aa06884192bd26302547776324"/>
                <w:id w:val="26283790"/>
                <w:lock w:val="sdtLocked"/>
              </w:sdtPr>
              <w:sdtContent>
                <w:tc>
                  <w:tcPr>
                    <w:tcW w:w="1350" w:type="pct"/>
                    <w:shd w:val="clear" w:color="auto" w:fill="auto"/>
                    <w:vAlign w:val="center"/>
                  </w:tcPr>
                  <w:p w:rsidR="00DA590C" w:rsidRDefault="00DA590C">
                    <w:pPr>
                      <w:rPr>
                        <w:szCs w:val="21"/>
                      </w:rPr>
                    </w:pPr>
                    <w:r>
                      <w:rPr>
                        <w:rFonts w:hint="eastAsia"/>
                        <w:szCs w:val="21"/>
                      </w:rPr>
                      <w:t>资产减值准备</w:t>
                    </w:r>
                  </w:p>
                </w:tc>
              </w:sdtContent>
            </w:sdt>
            <w:tc>
              <w:tcPr>
                <w:tcW w:w="912" w:type="pct"/>
                <w:shd w:val="clear" w:color="auto" w:fill="auto"/>
                <w:vAlign w:val="center"/>
              </w:tcPr>
              <w:p w:rsidR="00DA590C" w:rsidRDefault="00DA590C">
                <w:pPr>
                  <w:rPr>
                    <w:sz w:val="24"/>
                  </w:rPr>
                </w:pPr>
                <w:r>
                  <w:t>10,607,521.27</w:t>
                </w:r>
              </w:p>
            </w:tc>
            <w:tc>
              <w:tcPr>
                <w:tcW w:w="910" w:type="pct"/>
                <w:shd w:val="clear" w:color="auto" w:fill="auto"/>
                <w:vAlign w:val="center"/>
              </w:tcPr>
              <w:p w:rsidR="00DA590C" w:rsidRDefault="00DA590C">
                <w:pPr>
                  <w:rPr>
                    <w:sz w:val="24"/>
                  </w:rPr>
                </w:pPr>
                <w:r>
                  <w:t>2,651,880.32</w:t>
                </w:r>
              </w:p>
            </w:tc>
            <w:tc>
              <w:tcPr>
                <w:tcW w:w="919" w:type="pct"/>
                <w:shd w:val="clear" w:color="auto" w:fill="auto"/>
                <w:vAlign w:val="center"/>
              </w:tcPr>
              <w:p w:rsidR="00DA590C" w:rsidRDefault="00DA590C">
                <w:pPr>
                  <w:rPr>
                    <w:sz w:val="24"/>
                  </w:rPr>
                </w:pPr>
                <w:r>
                  <w:t>14,837,969.02</w:t>
                </w:r>
              </w:p>
            </w:tc>
            <w:tc>
              <w:tcPr>
                <w:tcW w:w="909" w:type="pct"/>
                <w:shd w:val="clear" w:color="auto" w:fill="auto"/>
                <w:vAlign w:val="center"/>
              </w:tcPr>
              <w:p w:rsidR="00DA590C" w:rsidRDefault="00DA590C">
                <w:pPr>
                  <w:rPr>
                    <w:sz w:val="24"/>
                  </w:rPr>
                </w:pPr>
                <w:r>
                  <w:t>3,336,704.75</w:t>
                </w:r>
              </w:p>
            </w:tc>
          </w:tr>
          <w:tr w:rsidR="00DA590C" w:rsidTr="007B58BF">
            <w:trPr>
              <w:trHeight w:val="285"/>
            </w:trPr>
            <w:sdt>
              <w:sdtPr>
                <w:tag w:val="_PLD_024091818f2b4c9386a36ed63f88f791"/>
                <w:id w:val="26283791"/>
                <w:lock w:val="sdtLocked"/>
              </w:sdtPr>
              <w:sdtContent>
                <w:tc>
                  <w:tcPr>
                    <w:tcW w:w="1350" w:type="pct"/>
                    <w:shd w:val="clear" w:color="auto" w:fill="auto"/>
                    <w:vAlign w:val="center"/>
                  </w:tcPr>
                  <w:p w:rsidR="00DA590C" w:rsidRDefault="00DA590C">
                    <w:pPr>
                      <w:rPr>
                        <w:szCs w:val="21"/>
                      </w:rPr>
                    </w:pPr>
                    <w:r>
                      <w:rPr>
                        <w:rFonts w:hint="eastAsia"/>
                        <w:szCs w:val="21"/>
                      </w:rPr>
                      <w:t>内部交易未实现利润</w:t>
                    </w:r>
                  </w:p>
                </w:tc>
              </w:sdtContent>
            </w:sdt>
            <w:tc>
              <w:tcPr>
                <w:tcW w:w="912" w:type="pct"/>
                <w:shd w:val="clear" w:color="auto" w:fill="auto"/>
              </w:tcPr>
              <w:p w:rsidR="00DA590C" w:rsidRDefault="00DA590C">
                <w:pPr>
                  <w:jc w:val="right"/>
                  <w:rPr>
                    <w:szCs w:val="21"/>
                  </w:rPr>
                </w:pPr>
              </w:p>
            </w:tc>
            <w:tc>
              <w:tcPr>
                <w:tcW w:w="910" w:type="pct"/>
                <w:shd w:val="clear" w:color="auto" w:fill="auto"/>
              </w:tcPr>
              <w:p w:rsidR="00DA590C" w:rsidRDefault="00DA590C">
                <w:pPr>
                  <w:jc w:val="right"/>
                  <w:rPr>
                    <w:szCs w:val="21"/>
                  </w:rPr>
                </w:pPr>
              </w:p>
            </w:tc>
            <w:tc>
              <w:tcPr>
                <w:tcW w:w="919" w:type="pct"/>
                <w:shd w:val="clear" w:color="auto" w:fill="auto"/>
              </w:tcPr>
              <w:p w:rsidR="00DA590C" w:rsidRDefault="00DA590C">
                <w:pPr>
                  <w:jc w:val="right"/>
                  <w:rPr>
                    <w:szCs w:val="21"/>
                  </w:rPr>
                </w:pPr>
              </w:p>
            </w:tc>
            <w:tc>
              <w:tcPr>
                <w:tcW w:w="909" w:type="pct"/>
                <w:shd w:val="clear" w:color="auto" w:fill="auto"/>
              </w:tcPr>
              <w:p w:rsidR="00DA590C" w:rsidRDefault="00DA590C">
                <w:pPr>
                  <w:jc w:val="right"/>
                  <w:rPr>
                    <w:szCs w:val="21"/>
                  </w:rPr>
                </w:pPr>
              </w:p>
            </w:tc>
          </w:tr>
          <w:tr w:rsidR="00DA590C" w:rsidTr="00DA590C">
            <w:trPr>
              <w:trHeight w:val="285"/>
            </w:trPr>
            <w:sdt>
              <w:sdtPr>
                <w:tag w:val="_PLD_cab9951be3e845939320c38b7e9544d7"/>
                <w:id w:val="26283792"/>
                <w:lock w:val="sdtLocked"/>
              </w:sdtPr>
              <w:sdtContent>
                <w:tc>
                  <w:tcPr>
                    <w:tcW w:w="1350" w:type="pct"/>
                    <w:tcBorders>
                      <w:bottom w:val="single" w:sz="4" w:space="0" w:color="auto"/>
                    </w:tcBorders>
                    <w:shd w:val="clear" w:color="auto" w:fill="auto"/>
                    <w:vAlign w:val="center"/>
                  </w:tcPr>
                  <w:p w:rsidR="00DA590C" w:rsidRDefault="00DA590C">
                    <w:pPr>
                      <w:rPr>
                        <w:szCs w:val="21"/>
                      </w:rPr>
                    </w:pPr>
                    <w:r>
                      <w:rPr>
                        <w:rFonts w:hint="eastAsia"/>
                        <w:szCs w:val="21"/>
                      </w:rPr>
                      <w:t>可抵扣亏损</w:t>
                    </w:r>
                  </w:p>
                </w:tc>
              </w:sdtContent>
            </w:sdt>
            <w:tc>
              <w:tcPr>
                <w:tcW w:w="912" w:type="pct"/>
                <w:shd w:val="clear" w:color="auto" w:fill="auto"/>
                <w:vAlign w:val="center"/>
              </w:tcPr>
              <w:p w:rsidR="00DA590C" w:rsidRDefault="00DA590C">
                <w:pPr>
                  <w:rPr>
                    <w:sz w:val="24"/>
                  </w:rPr>
                </w:pPr>
                <w:r>
                  <w:t>38,494,381.62</w:t>
                </w:r>
              </w:p>
            </w:tc>
            <w:tc>
              <w:tcPr>
                <w:tcW w:w="910" w:type="pct"/>
                <w:shd w:val="clear" w:color="auto" w:fill="auto"/>
                <w:vAlign w:val="center"/>
              </w:tcPr>
              <w:p w:rsidR="00DA590C" w:rsidRDefault="00DA590C">
                <w:pPr>
                  <w:rPr>
                    <w:sz w:val="24"/>
                  </w:rPr>
                </w:pPr>
                <w:r>
                  <w:t>6,115,612.57</w:t>
                </w:r>
              </w:p>
            </w:tc>
            <w:tc>
              <w:tcPr>
                <w:tcW w:w="919" w:type="pct"/>
                <w:shd w:val="clear" w:color="auto" w:fill="auto"/>
                <w:vAlign w:val="center"/>
              </w:tcPr>
              <w:p w:rsidR="00DA590C" w:rsidRDefault="00DA590C">
                <w:pPr>
                  <w:rPr>
                    <w:sz w:val="24"/>
                  </w:rPr>
                </w:pPr>
                <w:r>
                  <w:t>32,872,440.73</w:t>
                </w:r>
              </w:p>
            </w:tc>
            <w:tc>
              <w:tcPr>
                <w:tcW w:w="909" w:type="pct"/>
                <w:shd w:val="clear" w:color="auto" w:fill="auto"/>
                <w:vAlign w:val="center"/>
              </w:tcPr>
              <w:p w:rsidR="00DA590C" w:rsidRDefault="00DA590C">
                <w:pPr>
                  <w:rPr>
                    <w:sz w:val="24"/>
                  </w:rPr>
                </w:pPr>
                <w:r>
                  <w:t>5,147,347.02</w:t>
                </w:r>
              </w:p>
            </w:tc>
          </w:tr>
          <w:tr w:rsidR="00DA590C" w:rsidTr="00DA590C">
            <w:trPr>
              <w:trHeight w:val="285"/>
            </w:trPr>
            <w:sdt>
              <w:sdtPr>
                <w:tag w:val="_PLD_aff9781bbd7249709be440b59752c5c2"/>
                <w:id w:val="26283793"/>
                <w:lock w:val="sdtLocked"/>
              </w:sdtPr>
              <w:sdtContent>
                <w:tc>
                  <w:tcPr>
                    <w:tcW w:w="1350" w:type="pct"/>
                    <w:shd w:val="clear" w:color="auto" w:fill="auto"/>
                    <w:vAlign w:val="center"/>
                  </w:tcPr>
                  <w:p w:rsidR="00DA590C" w:rsidRDefault="00DA590C">
                    <w:pPr>
                      <w:jc w:val="center"/>
                      <w:rPr>
                        <w:szCs w:val="21"/>
                      </w:rPr>
                    </w:pPr>
                    <w:r>
                      <w:rPr>
                        <w:rFonts w:hint="eastAsia"/>
                        <w:szCs w:val="21"/>
                      </w:rPr>
                      <w:t>合计</w:t>
                    </w:r>
                  </w:p>
                </w:tc>
              </w:sdtContent>
            </w:sdt>
            <w:tc>
              <w:tcPr>
                <w:tcW w:w="912" w:type="pct"/>
                <w:shd w:val="clear" w:color="auto" w:fill="auto"/>
                <w:vAlign w:val="center"/>
              </w:tcPr>
              <w:p w:rsidR="00DA590C" w:rsidRDefault="00DA590C">
                <w:pPr>
                  <w:rPr>
                    <w:sz w:val="24"/>
                  </w:rPr>
                </w:pPr>
                <w:r>
                  <w:t>49,101,902.89</w:t>
                </w:r>
              </w:p>
            </w:tc>
            <w:tc>
              <w:tcPr>
                <w:tcW w:w="910" w:type="pct"/>
                <w:shd w:val="clear" w:color="auto" w:fill="auto"/>
                <w:vAlign w:val="center"/>
              </w:tcPr>
              <w:p w:rsidR="00DA590C" w:rsidRDefault="00DA590C">
                <w:pPr>
                  <w:rPr>
                    <w:sz w:val="24"/>
                  </w:rPr>
                </w:pPr>
                <w:r>
                  <w:t>8,767,492.89</w:t>
                </w:r>
              </w:p>
            </w:tc>
            <w:tc>
              <w:tcPr>
                <w:tcW w:w="919" w:type="pct"/>
                <w:shd w:val="clear" w:color="auto" w:fill="auto"/>
                <w:vAlign w:val="center"/>
              </w:tcPr>
              <w:p w:rsidR="00DA590C" w:rsidRDefault="00DA590C">
                <w:pPr>
                  <w:rPr>
                    <w:sz w:val="24"/>
                  </w:rPr>
                </w:pPr>
                <w:r>
                  <w:t>47,710,409.75</w:t>
                </w:r>
              </w:p>
            </w:tc>
            <w:tc>
              <w:tcPr>
                <w:tcW w:w="909" w:type="pct"/>
                <w:shd w:val="clear" w:color="auto" w:fill="auto"/>
                <w:vAlign w:val="center"/>
              </w:tcPr>
              <w:p w:rsidR="00DA590C" w:rsidRDefault="00DA590C">
                <w:pPr>
                  <w:rPr>
                    <w:sz w:val="24"/>
                  </w:rPr>
                </w:pPr>
                <w:r>
                  <w:t>8,484,051.77</w:t>
                </w:r>
              </w:p>
            </w:tc>
          </w:tr>
        </w:tbl>
      </w:sdtContent>
    </w:sdt>
    <w:p w:rsidR="00DA590C" w:rsidRDefault="00DA590C"/>
    <w:bookmarkStart w:id="163" w:name="_Hlk11160621" w:displacedByCustomXml="next"/>
    <w:sdt>
      <w:sdtPr>
        <w:rPr>
          <w:rFonts w:ascii="宋体" w:hAnsi="宋体" w:cs="宋体" w:hint="eastAsia"/>
          <w:b w:val="0"/>
          <w:bCs w:val="0"/>
          <w:kern w:val="0"/>
          <w:szCs w:val="24"/>
        </w:rPr>
        <w:alias w:val="模块:未经抵销的递延所得税负债"/>
        <w:tag w:val="_SEC_022eb52f9e1542cbb5aaa5a287b8ee2a"/>
        <w:id w:val="26283807"/>
        <w:lock w:val="sdtLocked"/>
        <w:placeholder>
          <w:docPart w:val="GBC22222222222222222222222222222"/>
        </w:placeholder>
      </w:sdtPr>
      <w:sdtContent>
        <w:p w:rsidR="00DA590C" w:rsidRDefault="00DA590C" w:rsidP="004A3A29">
          <w:pPr>
            <w:pStyle w:val="4"/>
            <w:numPr>
              <w:ilvl w:val="0"/>
              <w:numId w:val="67"/>
            </w:numPr>
            <w:tabs>
              <w:tab w:val="left" w:pos="588"/>
              <w:tab w:val="left" w:pos="616"/>
            </w:tabs>
            <w:rPr>
              <w:rFonts w:ascii="宋体" w:hAnsi="宋体"/>
            </w:rPr>
          </w:pPr>
          <w:r>
            <w:rPr>
              <w:rFonts w:ascii="宋体" w:hAnsi="宋体" w:hint="eastAsia"/>
            </w:rPr>
            <w:t>未经</w:t>
          </w:r>
          <w:proofErr w:type="gramStart"/>
          <w:r>
            <w:rPr>
              <w:rFonts w:ascii="宋体" w:hAnsi="宋体" w:hint="eastAsia"/>
            </w:rPr>
            <w:t>抵销</w:t>
          </w:r>
          <w:proofErr w:type="gramEnd"/>
          <w:r>
            <w:rPr>
              <w:rFonts w:ascii="宋体" w:hAnsi="宋体" w:hint="eastAsia"/>
            </w:rPr>
            <w:t>的递延所得税负债</w:t>
          </w:r>
        </w:p>
        <w:sdt>
          <w:sdtPr>
            <w:alias w:val="是否适用：未经抵销的递延所得税负债[双击切换]"/>
            <w:tag w:val="_GBC_e9cf2825b61d4a9ca57e90c2ed017173"/>
            <w:id w:val="2628379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未经抵销的递延所得税负债"/>
              <w:tag w:val="_GBC_7fa4a7048e284eb79ceb0dee5165516f"/>
              <w:id w:val="262837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26283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DA590C" w:rsidTr="00DA590C">
            <w:trPr>
              <w:trHeight w:val="285"/>
            </w:trPr>
            <w:sdt>
              <w:sdtPr>
                <w:tag w:val="_PLD_66ef6111bb2d4b3792b581d6ff38c8d2"/>
                <w:id w:val="26283798"/>
                <w:lock w:val="sdtLocked"/>
              </w:sdtPr>
              <w:sdtContent>
                <w:tc>
                  <w:tcPr>
                    <w:tcW w:w="1312" w:type="pct"/>
                    <w:vMerge w:val="restart"/>
                    <w:shd w:val="clear" w:color="auto" w:fill="auto"/>
                    <w:vAlign w:val="center"/>
                  </w:tcPr>
                  <w:p w:rsidR="00DA590C" w:rsidRDefault="00DA590C" w:rsidP="00DA590C">
                    <w:pPr>
                      <w:jc w:val="center"/>
                      <w:rPr>
                        <w:szCs w:val="21"/>
                      </w:rPr>
                    </w:pPr>
                    <w:r>
                      <w:rPr>
                        <w:rFonts w:hint="eastAsia"/>
                        <w:szCs w:val="21"/>
                      </w:rPr>
                      <w:t>项目</w:t>
                    </w:r>
                  </w:p>
                </w:tc>
              </w:sdtContent>
            </w:sdt>
            <w:sdt>
              <w:sdtPr>
                <w:tag w:val="_PLD_b850d4f63866495f80e69799c9ea1b37"/>
                <w:id w:val="26283799"/>
                <w:lock w:val="sdtLocked"/>
              </w:sdtPr>
              <w:sdtContent>
                <w:tc>
                  <w:tcPr>
                    <w:tcW w:w="1846" w:type="pct"/>
                    <w:gridSpan w:val="2"/>
                    <w:shd w:val="clear" w:color="auto" w:fill="auto"/>
                    <w:vAlign w:val="center"/>
                  </w:tcPr>
                  <w:p w:rsidR="00DA590C" w:rsidRDefault="00DA590C" w:rsidP="00DA590C">
                    <w:pPr>
                      <w:jc w:val="center"/>
                      <w:rPr>
                        <w:szCs w:val="21"/>
                      </w:rPr>
                    </w:pPr>
                    <w:r>
                      <w:rPr>
                        <w:rFonts w:hint="eastAsia"/>
                        <w:szCs w:val="21"/>
                      </w:rPr>
                      <w:t>期末余额</w:t>
                    </w:r>
                  </w:p>
                </w:tc>
              </w:sdtContent>
            </w:sdt>
            <w:sdt>
              <w:sdtPr>
                <w:tag w:val="_PLD_951c3eee882c4aaa862f620814f6ce4e"/>
                <w:id w:val="26283800"/>
                <w:lock w:val="sdtLocked"/>
              </w:sdtPr>
              <w:sdtContent>
                <w:tc>
                  <w:tcPr>
                    <w:tcW w:w="1842" w:type="pct"/>
                    <w:gridSpan w:val="2"/>
                    <w:shd w:val="clear" w:color="auto" w:fill="auto"/>
                    <w:vAlign w:val="center"/>
                  </w:tcPr>
                  <w:p w:rsidR="00DA590C" w:rsidRDefault="00DA590C" w:rsidP="00DA590C">
                    <w:pPr>
                      <w:jc w:val="center"/>
                      <w:rPr>
                        <w:szCs w:val="21"/>
                      </w:rPr>
                    </w:pPr>
                    <w:r>
                      <w:rPr>
                        <w:rFonts w:hint="eastAsia"/>
                        <w:szCs w:val="21"/>
                      </w:rPr>
                      <w:t>期初余额</w:t>
                    </w:r>
                  </w:p>
                </w:tc>
              </w:sdtContent>
            </w:sdt>
          </w:tr>
          <w:tr w:rsidR="00DA590C" w:rsidTr="00DA590C">
            <w:trPr>
              <w:trHeight w:val="285"/>
            </w:trPr>
            <w:tc>
              <w:tcPr>
                <w:tcW w:w="1312" w:type="pct"/>
                <w:vMerge/>
                <w:shd w:val="clear" w:color="auto" w:fill="auto"/>
                <w:vAlign w:val="center"/>
              </w:tcPr>
              <w:p w:rsidR="00DA590C" w:rsidRDefault="00DA590C" w:rsidP="00DA590C">
                <w:pPr>
                  <w:jc w:val="center"/>
                  <w:rPr>
                    <w:b/>
                    <w:szCs w:val="21"/>
                  </w:rPr>
                </w:pPr>
              </w:p>
            </w:tc>
            <w:sdt>
              <w:sdtPr>
                <w:tag w:val="_PLD_f33e3c528ff14a2bac81ec99970641f6"/>
                <w:id w:val="26283801"/>
                <w:lock w:val="sdtLocked"/>
              </w:sdtPr>
              <w:sdtContent>
                <w:tc>
                  <w:tcPr>
                    <w:tcW w:w="926" w:type="pct"/>
                    <w:shd w:val="clear" w:color="auto" w:fill="auto"/>
                    <w:vAlign w:val="center"/>
                  </w:tcPr>
                  <w:p w:rsidR="00DA590C" w:rsidRDefault="00DA590C" w:rsidP="00DA590C">
                    <w:pPr>
                      <w:jc w:val="center"/>
                      <w:rPr>
                        <w:szCs w:val="21"/>
                      </w:rPr>
                    </w:pPr>
                    <w:r>
                      <w:rPr>
                        <w:rFonts w:hint="eastAsia"/>
                        <w:szCs w:val="21"/>
                      </w:rPr>
                      <w:t>应纳税暂时性差异</w:t>
                    </w:r>
                  </w:p>
                </w:tc>
              </w:sdtContent>
            </w:sdt>
            <w:sdt>
              <w:sdtPr>
                <w:tag w:val="_PLD_0cb734f9904e4a57a5107d601b9b38d1"/>
                <w:id w:val="26283802"/>
                <w:lock w:val="sdtLocked"/>
              </w:sdtPr>
              <w:sdtContent>
                <w:tc>
                  <w:tcPr>
                    <w:tcW w:w="920" w:type="pct"/>
                    <w:shd w:val="clear" w:color="auto" w:fill="auto"/>
                    <w:vAlign w:val="center"/>
                  </w:tcPr>
                  <w:p w:rsidR="00DA590C" w:rsidRDefault="00DA590C" w:rsidP="00DA590C">
                    <w:pPr>
                      <w:jc w:val="center"/>
                      <w:rPr>
                        <w:szCs w:val="21"/>
                      </w:rPr>
                    </w:pPr>
                    <w:r>
                      <w:rPr>
                        <w:rFonts w:hint="eastAsia"/>
                        <w:szCs w:val="21"/>
                      </w:rPr>
                      <w:t>递延所得税</w:t>
                    </w:r>
                  </w:p>
                  <w:p w:rsidR="00DA590C" w:rsidRDefault="00DA590C" w:rsidP="00DA590C">
                    <w:pPr>
                      <w:jc w:val="center"/>
                      <w:rPr>
                        <w:szCs w:val="21"/>
                      </w:rPr>
                    </w:pPr>
                    <w:r>
                      <w:rPr>
                        <w:rFonts w:hint="eastAsia"/>
                        <w:szCs w:val="21"/>
                      </w:rPr>
                      <w:t>负债</w:t>
                    </w:r>
                  </w:p>
                </w:tc>
              </w:sdtContent>
            </w:sdt>
            <w:sdt>
              <w:sdtPr>
                <w:tag w:val="_PLD_ddf3980c66a840e782386c14bb078052"/>
                <w:id w:val="26283803"/>
                <w:lock w:val="sdtLocked"/>
              </w:sdtPr>
              <w:sdtContent>
                <w:tc>
                  <w:tcPr>
                    <w:tcW w:w="916" w:type="pct"/>
                    <w:shd w:val="clear" w:color="auto" w:fill="auto"/>
                    <w:vAlign w:val="center"/>
                  </w:tcPr>
                  <w:p w:rsidR="00DA590C" w:rsidRDefault="00DA590C" w:rsidP="00DA590C">
                    <w:pPr>
                      <w:jc w:val="center"/>
                      <w:rPr>
                        <w:szCs w:val="21"/>
                      </w:rPr>
                    </w:pPr>
                    <w:r>
                      <w:rPr>
                        <w:rFonts w:hint="eastAsia"/>
                        <w:szCs w:val="21"/>
                      </w:rPr>
                      <w:t>应纳税暂时性差异</w:t>
                    </w:r>
                  </w:p>
                </w:tc>
              </w:sdtContent>
            </w:sdt>
            <w:sdt>
              <w:sdtPr>
                <w:tag w:val="_PLD_590dc17e8304449fbff47c3b3cd45eb5"/>
                <w:id w:val="26283804"/>
                <w:lock w:val="sdtLocked"/>
              </w:sdtPr>
              <w:sdtContent>
                <w:tc>
                  <w:tcPr>
                    <w:tcW w:w="926" w:type="pct"/>
                    <w:shd w:val="clear" w:color="auto" w:fill="auto"/>
                    <w:vAlign w:val="center"/>
                  </w:tcPr>
                  <w:p w:rsidR="00DA590C" w:rsidRDefault="00DA590C" w:rsidP="00DA590C">
                    <w:pPr>
                      <w:jc w:val="center"/>
                      <w:rPr>
                        <w:szCs w:val="21"/>
                      </w:rPr>
                    </w:pPr>
                    <w:r>
                      <w:rPr>
                        <w:rFonts w:hint="eastAsia"/>
                        <w:szCs w:val="21"/>
                      </w:rPr>
                      <w:t>递延所得税</w:t>
                    </w:r>
                  </w:p>
                  <w:p w:rsidR="00DA590C" w:rsidRDefault="00DA590C" w:rsidP="00DA590C">
                    <w:pPr>
                      <w:jc w:val="center"/>
                      <w:rPr>
                        <w:szCs w:val="21"/>
                      </w:rPr>
                    </w:pPr>
                    <w:r>
                      <w:rPr>
                        <w:rFonts w:hint="eastAsia"/>
                        <w:szCs w:val="21"/>
                      </w:rPr>
                      <w:t>负债</w:t>
                    </w:r>
                  </w:p>
                </w:tc>
              </w:sdtContent>
            </w:sdt>
          </w:tr>
          <w:sdt>
            <w:sdtPr>
              <w:rPr>
                <w:szCs w:val="21"/>
              </w:rPr>
              <w:alias w:val="递延所得税负债明细"/>
              <w:tag w:val="_GBC_b1614c80d1bd478fbd0f56aa84238e04"/>
              <w:id w:val="26283805"/>
              <w:lock w:val="sdtLocked"/>
            </w:sdtPr>
            <w:sdtContent>
              <w:tr w:rsidR="00DA590C" w:rsidTr="00DA590C">
                <w:trPr>
                  <w:trHeight w:val="285"/>
                </w:trPr>
                <w:tc>
                  <w:tcPr>
                    <w:tcW w:w="1312" w:type="pct"/>
                    <w:shd w:val="clear" w:color="auto" w:fill="auto"/>
                    <w:vAlign w:val="center"/>
                  </w:tcPr>
                  <w:p w:rsidR="00DA590C" w:rsidRDefault="00DA590C" w:rsidP="00DA590C">
                    <w:pPr>
                      <w:rPr>
                        <w:szCs w:val="21"/>
                      </w:rPr>
                    </w:pPr>
                    <w:r w:rsidRPr="00C57D86">
                      <w:rPr>
                        <w:rFonts w:hint="eastAsia"/>
                        <w:szCs w:val="21"/>
                      </w:rPr>
                      <w:t>固定资产计价差异</w:t>
                    </w:r>
                  </w:p>
                </w:tc>
                <w:tc>
                  <w:tcPr>
                    <w:tcW w:w="926" w:type="pct"/>
                    <w:shd w:val="clear" w:color="auto" w:fill="auto"/>
                  </w:tcPr>
                  <w:p w:rsidR="00DA590C" w:rsidRDefault="00DA590C" w:rsidP="00DA590C">
                    <w:pPr>
                      <w:jc w:val="right"/>
                      <w:rPr>
                        <w:szCs w:val="21"/>
                      </w:rPr>
                    </w:pPr>
                    <w:r>
                      <w:t>11,953,986.91</w:t>
                    </w:r>
                  </w:p>
                </w:tc>
                <w:tc>
                  <w:tcPr>
                    <w:tcW w:w="920" w:type="pct"/>
                    <w:shd w:val="clear" w:color="auto" w:fill="auto"/>
                  </w:tcPr>
                  <w:p w:rsidR="00DA590C" w:rsidRDefault="00DA590C" w:rsidP="00DA590C">
                    <w:pPr>
                      <w:jc w:val="right"/>
                      <w:rPr>
                        <w:szCs w:val="21"/>
                      </w:rPr>
                    </w:pPr>
                    <w:r>
                      <w:t>2,988,496.73</w:t>
                    </w:r>
                  </w:p>
                </w:tc>
                <w:tc>
                  <w:tcPr>
                    <w:tcW w:w="916" w:type="pct"/>
                    <w:shd w:val="clear" w:color="auto" w:fill="auto"/>
                  </w:tcPr>
                  <w:p w:rsidR="00DA590C" w:rsidRDefault="00DA590C" w:rsidP="00DA590C">
                    <w:pPr>
                      <w:jc w:val="right"/>
                      <w:rPr>
                        <w:szCs w:val="21"/>
                      </w:rPr>
                    </w:pPr>
                    <w:r>
                      <w:t>7,340,610.80</w:t>
                    </w:r>
                  </w:p>
                </w:tc>
                <w:tc>
                  <w:tcPr>
                    <w:tcW w:w="926" w:type="pct"/>
                    <w:shd w:val="clear" w:color="auto" w:fill="auto"/>
                  </w:tcPr>
                  <w:p w:rsidR="00DA590C" w:rsidRDefault="00DA590C" w:rsidP="00DA590C">
                    <w:pPr>
                      <w:jc w:val="right"/>
                      <w:rPr>
                        <w:szCs w:val="21"/>
                      </w:rPr>
                    </w:pPr>
                    <w:r>
                      <w:t>1,835,152.70</w:t>
                    </w:r>
                  </w:p>
                </w:tc>
              </w:tr>
            </w:sdtContent>
          </w:sdt>
          <w:tr w:rsidR="00DA590C" w:rsidRPr="00C57D86" w:rsidTr="00DA590C">
            <w:trPr>
              <w:trHeight w:val="285"/>
            </w:trPr>
            <w:sdt>
              <w:sdtPr>
                <w:tag w:val="_PLD_382351978b994852b2d36dbea92fd0cc"/>
                <w:id w:val="26283806"/>
                <w:lock w:val="sdtLocked"/>
              </w:sdtPr>
              <w:sdtContent>
                <w:tc>
                  <w:tcPr>
                    <w:tcW w:w="1312" w:type="pct"/>
                    <w:shd w:val="clear" w:color="auto" w:fill="auto"/>
                    <w:vAlign w:val="center"/>
                  </w:tcPr>
                  <w:p w:rsidR="00DA590C" w:rsidRDefault="00DA590C" w:rsidP="00DA590C">
                    <w:pPr>
                      <w:jc w:val="center"/>
                      <w:rPr>
                        <w:szCs w:val="21"/>
                      </w:rPr>
                    </w:pPr>
                    <w:r>
                      <w:rPr>
                        <w:rFonts w:hint="eastAsia"/>
                        <w:szCs w:val="21"/>
                      </w:rPr>
                      <w:t>合计</w:t>
                    </w:r>
                  </w:p>
                </w:tc>
              </w:sdtContent>
            </w:sdt>
            <w:tc>
              <w:tcPr>
                <w:tcW w:w="926" w:type="pct"/>
                <w:shd w:val="clear" w:color="auto" w:fill="auto"/>
              </w:tcPr>
              <w:p w:rsidR="00DA590C" w:rsidRDefault="00DA590C" w:rsidP="00DA590C">
                <w:pPr>
                  <w:jc w:val="right"/>
                  <w:rPr>
                    <w:szCs w:val="21"/>
                  </w:rPr>
                </w:pPr>
                <w:r>
                  <w:t>11,953,986.91</w:t>
                </w:r>
              </w:p>
            </w:tc>
            <w:tc>
              <w:tcPr>
                <w:tcW w:w="920" w:type="pct"/>
                <w:shd w:val="clear" w:color="auto" w:fill="auto"/>
              </w:tcPr>
              <w:p w:rsidR="00DA590C" w:rsidRDefault="00DA590C" w:rsidP="00DA590C">
                <w:pPr>
                  <w:jc w:val="right"/>
                  <w:rPr>
                    <w:szCs w:val="21"/>
                  </w:rPr>
                </w:pPr>
                <w:r>
                  <w:t>2,988,496.73</w:t>
                </w:r>
              </w:p>
            </w:tc>
            <w:tc>
              <w:tcPr>
                <w:tcW w:w="916" w:type="pct"/>
                <w:shd w:val="clear" w:color="auto" w:fill="auto"/>
              </w:tcPr>
              <w:p w:rsidR="00DA590C" w:rsidRDefault="00DA590C" w:rsidP="00DA590C">
                <w:pPr>
                  <w:jc w:val="right"/>
                  <w:rPr>
                    <w:szCs w:val="21"/>
                  </w:rPr>
                </w:pPr>
                <w:r>
                  <w:t>7,340,610.80</w:t>
                </w:r>
              </w:p>
            </w:tc>
            <w:tc>
              <w:tcPr>
                <w:tcW w:w="926" w:type="pct"/>
                <w:shd w:val="clear" w:color="auto" w:fill="auto"/>
              </w:tcPr>
              <w:p w:rsidR="00DA590C" w:rsidRDefault="00DA590C" w:rsidP="00DA590C">
                <w:pPr>
                  <w:jc w:val="right"/>
                  <w:rPr>
                    <w:szCs w:val="21"/>
                  </w:rPr>
                </w:pPr>
                <w:r>
                  <w:t>1,835,152.70</w:t>
                </w:r>
              </w:p>
            </w:tc>
          </w:tr>
        </w:tbl>
        <w:p w:rsidR="00DA590C" w:rsidRDefault="003E1C3B"/>
      </w:sdtContent>
    </w:sdt>
    <w:bookmarkEnd w:id="163" w:displacedByCustomXml="prev"/>
    <w:bookmarkStart w:id="164"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26283809"/>
        <w:lock w:val="sdtLocked"/>
        <w:placeholder>
          <w:docPart w:val="GBC22222222222222222222222222222"/>
        </w:placeholder>
      </w:sdtPr>
      <w:sdtEndPr>
        <w:rPr>
          <w:rFonts w:hint="default"/>
        </w:rPr>
      </w:sdtEndPr>
      <w:sdtContent>
        <w:p w:rsidR="00DA590C" w:rsidRDefault="00DA590C" w:rsidP="004A3A29">
          <w:pPr>
            <w:pStyle w:val="4"/>
            <w:numPr>
              <w:ilvl w:val="0"/>
              <w:numId w:val="67"/>
            </w:numPr>
            <w:tabs>
              <w:tab w:val="left" w:pos="588"/>
              <w:tab w:val="left" w:pos="616"/>
            </w:tabs>
            <w:rPr>
              <w:rFonts w:ascii="宋体" w:hAnsi="宋体"/>
            </w:rPr>
          </w:pPr>
          <w:r>
            <w:rPr>
              <w:rFonts w:ascii="宋体" w:hAnsi="宋体" w:hint="eastAsia"/>
            </w:rPr>
            <w:t>以</w:t>
          </w:r>
          <w:proofErr w:type="gramStart"/>
          <w:r>
            <w:rPr>
              <w:rFonts w:ascii="宋体" w:hAnsi="宋体" w:hint="eastAsia"/>
            </w:rPr>
            <w:t>抵销</w:t>
          </w:r>
          <w:proofErr w:type="gramEnd"/>
          <w:r>
            <w:rPr>
              <w:rFonts w:ascii="宋体" w:hAnsi="宋体" w:hint="eastAsia"/>
            </w:rPr>
            <w:t>后净额列示的递延所得税资产或负债</w:t>
          </w:r>
        </w:p>
        <w:sdt>
          <w:sdtPr>
            <w:alias w:val="是否适用：以抵销后净额列示的递延所得税资产或负债[双击切换]"/>
            <w:tag w:val="_GBC_d6419a9d2dc94127a5f6aea72cb2a94d"/>
            <w:id w:val="2628380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164"/>
    <w:p w:rsidR="00DA590C" w:rsidRDefault="00DA590C">
      <w:pPr>
        <w:ind w:right="113"/>
        <w:rPr>
          <w:szCs w:val="21"/>
        </w:rPr>
      </w:pPr>
    </w:p>
    <w:bookmarkStart w:id="165" w:name="_Hlk11160660" w:displacedByCustomXml="next"/>
    <w:sdt>
      <w:sdtPr>
        <w:rPr>
          <w:rFonts w:ascii="宋体" w:hAnsi="宋体" w:cs="宋体" w:hint="eastAsia"/>
          <w:b w:val="0"/>
          <w:bCs w:val="0"/>
          <w:kern w:val="0"/>
          <w:szCs w:val="21"/>
        </w:rPr>
        <w:alias w:val="模块:未确认递延所得税资产明细"/>
        <w:tag w:val="_SEC_858c4743950048c4949e354ac068e8af"/>
        <w:id w:val="26283819"/>
        <w:lock w:val="sdtLocked"/>
        <w:placeholder>
          <w:docPart w:val="GBC22222222222222222222222222222"/>
        </w:placeholder>
      </w:sdtPr>
      <w:sdtEndPr>
        <w:rPr>
          <w:rFonts w:hint="default"/>
        </w:rPr>
      </w:sdtEndPr>
      <w:sdtContent>
        <w:p w:rsidR="00DA590C" w:rsidRDefault="00DA590C" w:rsidP="004A3A29">
          <w:pPr>
            <w:pStyle w:val="4"/>
            <w:numPr>
              <w:ilvl w:val="0"/>
              <w:numId w:val="67"/>
            </w:numPr>
            <w:tabs>
              <w:tab w:val="left" w:pos="588"/>
              <w:tab w:val="left" w:pos="616"/>
            </w:tabs>
            <w:rPr>
              <w:rFonts w:ascii="宋体" w:hAnsi="宋体"/>
              <w:szCs w:val="21"/>
            </w:rPr>
          </w:pPr>
          <w:r>
            <w:rPr>
              <w:rFonts w:ascii="宋体" w:hAnsi="宋体" w:hint="eastAsia"/>
              <w:szCs w:val="21"/>
            </w:rPr>
            <w:t>未确认递延</w:t>
          </w:r>
          <w:r>
            <w:rPr>
              <w:rFonts w:ascii="宋体" w:hAnsi="宋体" w:hint="eastAsia"/>
            </w:rPr>
            <w:t>所得税</w:t>
          </w:r>
          <w:r>
            <w:rPr>
              <w:rFonts w:ascii="宋体" w:hAnsi="宋体" w:hint="eastAsia"/>
              <w:szCs w:val="21"/>
            </w:rPr>
            <w:t>资产明细</w:t>
          </w:r>
        </w:p>
        <w:sdt>
          <w:sdtPr>
            <w:alias w:val="是否适用：未确认递延所得税资产明细[双击切换]"/>
            <w:tag w:val="_GBC_f210878b05204277b5f70ed9ae786ea7"/>
            <w:id w:val="2628381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未确认递延所得税资产明细"/>
              <w:tag w:val="_GBC_ce13c0c07be34b60aa76bbbf1260928d"/>
              <w:id w:val="26283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8f1c08c0092d44718e258d0b64b7bf6f"/>
              <w:id w:val="262838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7"/>
            <w:gridCol w:w="3402"/>
            <w:gridCol w:w="3270"/>
          </w:tblGrid>
          <w:tr w:rsidR="00DA590C" w:rsidTr="00A17ED7">
            <w:trPr>
              <w:trHeight w:val="285"/>
            </w:trPr>
            <w:sdt>
              <w:sdtPr>
                <w:tag w:val="_PLD_bfd226eac09b4e2fb1cc66684c879c9b"/>
                <w:id w:val="26283813"/>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项目</w:t>
                    </w:r>
                  </w:p>
                </w:tc>
              </w:sdtContent>
            </w:sdt>
            <w:sdt>
              <w:sdtPr>
                <w:tag w:val="_PLD_bba7988c74a34dcf950349beb6df1c0b"/>
                <w:id w:val="26283814"/>
                <w:lock w:val="sdtLocked"/>
              </w:sdtPr>
              <w:sdtContent>
                <w:tc>
                  <w:tcPr>
                    <w:tcW w:w="1879"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期末余额</w:t>
                    </w:r>
                  </w:p>
                </w:tc>
              </w:sdtContent>
            </w:sdt>
            <w:sdt>
              <w:sdtPr>
                <w:tag w:val="_PLD_36004da9855d4469bf16ab328077f444"/>
                <w:id w:val="26283815"/>
                <w:lock w:val="sdtLocked"/>
              </w:sdtPr>
              <w:sdtContent>
                <w:tc>
                  <w:tcPr>
                    <w:tcW w:w="1807"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期初余额</w:t>
                    </w:r>
                  </w:p>
                </w:tc>
              </w:sdtContent>
            </w:sdt>
          </w:tr>
          <w:tr w:rsidR="00DA590C" w:rsidTr="00A17ED7">
            <w:trPr>
              <w:trHeight w:val="285"/>
            </w:trPr>
            <w:sdt>
              <w:sdtPr>
                <w:tag w:val="_PLD_381c26214cb146ecba0c66da7cccbb9b"/>
                <w:id w:val="26283816"/>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DA590C" w:rsidRDefault="00DA590C">
                    <w:pPr>
                      <w:rPr>
                        <w:szCs w:val="21"/>
                      </w:rPr>
                    </w:pPr>
                    <w:r>
                      <w:rPr>
                        <w:rFonts w:hint="eastAsia"/>
                        <w:szCs w:val="21"/>
                      </w:rPr>
                      <w:t>可抵扣暂时性差异</w:t>
                    </w:r>
                  </w:p>
                </w:tc>
              </w:sdtContent>
            </w:sdt>
            <w:tc>
              <w:tcPr>
                <w:tcW w:w="187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277,968,151.56</w:t>
                </w:r>
              </w:p>
            </w:tc>
            <w:tc>
              <w:tcPr>
                <w:tcW w:w="180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279,916,381.85</w:t>
                </w:r>
              </w:p>
            </w:tc>
          </w:tr>
          <w:tr w:rsidR="00DA590C" w:rsidTr="00A17ED7">
            <w:trPr>
              <w:trHeight w:val="285"/>
            </w:trPr>
            <w:sdt>
              <w:sdtPr>
                <w:tag w:val="_PLD_7d61d57f3afe461287d338be31b7f128"/>
                <w:id w:val="26283817"/>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DA590C" w:rsidRDefault="00DA590C">
                    <w:pPr>
                      <w:rPr>
                        <w:szCs w:val="21"/>
                      </w:rPr>
                    </w:pPr>
                    <w:r>
                      <w:rPr>
                        <w:rFonts w:hint="eastAsia"/>
                        <w:szCs w:val="21"/>
                      </w:rPr>
                      <w:t>可抵扣亏损</w:t>
                    </w:r>
                  </w:p>
                </w:tc>
              </w:sdtContent>
            </w:sdt>
            <w:tc>
              <w:tcPr>
                <w:tcW w:w="187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223,009,097.86</w:t>
                </w:r>
              </w:p>
            </w:tc>
            <w:tc>
              <w:tcPr>
                <w:tcW w:w="180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247,999,854.02</w:t>
                </w:r>
              </w:p>
            </w:tc>
          </w:tr>
          <w:tr w:rsidR="00DA590C" w:rsidTr="00A17ED7">
            <w:trPr>
              <w:trHeight w:val="285"/>
            </w:trPr>
            <w:sdt>
              <w:sdtPr>
                <w:tag w:val="_PLD_a867b83c897e41619f1515baeb2b55ff"/>
                <w:id w:val="26283818"/>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合计</w:t>
                    </w:r>
                  </w:p>
                </w:tc>
              </w:sdtContent>
            </w:sdt>
            <w:tc>
              <w:tcPr>
                <w:tcW w:w="187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500,977,249.42</w:t>
                </w:r>
              </w:p>
            </w:tc>
            <w:tc>
              <w:tcPr>
                <w:tcW w:w="180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527,916,235.87</w:t>
                </w:r>
              </w:p>
            </w:tc>
          </w:tr>
          <w:bookmarkEnd w:id="165"/>
        </w:tbl>
      </w:sdtContent>
    </w:sdt>
    <w:p w:rsidR="00DA590C" w:rsidRDefault="00DA590C">
      <w:pPr>
        <w:rPr>
          <w:szCs w:val="21"/>
        </w:rPr>
      </w:pPr>
    </w:p>
    <w:bookmarkStart w:id="166" w:name="_Hlk11160672" w:displacedByCustomXml="next"/>
    <w:sdt>
      <w:sdtPr>
        <w:rPr>
          <w:rFonts w:ascii="宋体" w:hAnsi="宋体" w:cs="宋体" w:hint="eastAsia"/>
          <w:b w:val="0"/>
          <w:bCs w:val="0"/>
          <w:kern w:val="0"/>
          <w:szCs w:val="21"/>
        </w:rPr>
        <w:alias w:val="模块:未确认递延所得税资产的可抵扣亏损将于以下年度到期"/>
        <w:tag w:val="_SEC_a5f2b329395b406fa4b30b710f4a81e0"/>
        <w:id w:val="26283839"/>
        <w:lock w:val="sdtLocked"/>
        <w:placeholder>
          <w:docPart w:val="GBC22222222222222222222222222222"/>
        </w:placeholder>
      </w:sdtPr>
      <w:sdtEndPr>
        <w:rPr>
          <w:szCs w:val="24"/>
        </w:rPr>
      </w:sdtEndPr>
      <w:sdtContent>
        <w:p w:rsidR="00DA590C" w:rsidRDefault="00DA590C" w:rsidP="004A3A29">
          <w:pPr>
            <w:pStyle w:val="4"/>
            <w:numPr>
              <w:ilvl w:val="0"/>
              <w:numId w:val="67"/>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2628382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e5ae9be2f02b49aa93ff11e0e7a11cca"/>
              <w:id w:val="262838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83b0fc2196304484aa53ef2b9e2e191a"/>
              <w:id w:val="262838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5"/>
            <w:gridCol w:w="2127"/>
            <w:gridCol w:w="2192"/>
            <w:gridCol w:w="2355"/>
          </w:tblGrid>
          <w:tr w:rsidR="00DA590C" w:rsidTr="00A17ED7">
            <w:trPr>
              <w:trHeight w:val="285"/>
            </w:trPr>
            <w:sdt>
              <w:sdtPr>
                <w:tag w:val="_PLD_710a470de2b84ef593de891faad46b6b"/>
                <w:id w:val="26283823"/>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年份</w:t>
                    </w:r>
                  </w:p>
                </w:tc>
              </w:sdtContent>
            </w:sdt>
            <w:sdt>
              <w:sdtPr>
                <w:tag w:val="_PLD_a6335ab4fba14ab8946b823c64f03503"/>
                <w:id w:val="26283824"/>
                <w:lock w:val="sdtLocked"/>
              </w:sdtPr>
              <w:sdtContent>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期末金额</w:t>
                    </w:r>
                  </w:p>
                </w:tc>
              </w:sdtContent>
            </w:sdt>
            <w:sdt>
              <w:sdtPr>
                <w:tag w:val="_PLD_7582e6645cec4513a5606c104f2d83f1"/>
                <w:id w:val="26283825"/>
                <w:lock w:val="sdtLocked"/>
              </w:sdtPr>
              <w:sdtContent>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期</w:t>
                    </w:r>
                    <w:proofErr w:type="gramStart"/>
                    <w:r>
                      <w:rPr>
                        <w:rFonts w:hint="eastAsia"/>
                        <w:szCs w:val="21"/>
                      </w:rPr>
                      <w:t>初金额</w:t>
                    </w:r>
                    <w:proofErr w:type="gramEnd"/>
                  </w:p>
                </w:tc>
              </w:sdtContent>
            </w:sdt>
            <w:sdt>
              <w:sdtPr>
                <w:tag w:val="_PLD_1a030fe5a0564bed845b9b81b2eda8b8"/>
                <w:id w:val="26283826"/>
                <w:lock w:val="sdtLocked"/>
              </w:sdtPr>
              <w:sdtContent>
                <w:tc>
                  <w:tcPr>
                    <w:tcW w:w="130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备注</w:t>
                    </w:r>
                  </w:p>
                </w:tc>
              </w:sdtContent>
            </w:sdt>
          </w:tr>
          <w:sdt>
            <w:sdtPr>
              <w:rPr>
                <w:rFonts w:hint="eastAsia"/>
                <w:szCs w:val="21"/>
              </w:rPr>
              <w:alias w:val="未确认递延所得税资产的可抵扣亏损到期明细"/>
              <w:tag w:val="_GBC_a44a3a947eba4ff199b2b5473e07ff8b"/>
              <w:id w:val="26283827"/>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2021年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26,636,905.91</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28"/>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2022年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26,636,905.91</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953,554.46</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29"/>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2023年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953,554.46</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2,263,413.21</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0"/>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2024年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2,263,413.21</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50,360,306.82</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1"/>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2025年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19,001,400.19</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57,506,796.12</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2"/>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2026年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58,414,696.63</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65,584,248.51</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3"/>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2027年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71,044,498.47</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4"/>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2028年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10,038,406.02</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5"/>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2029年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10,038,406.02</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22,785,169.37</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6"/>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2030年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22,785,169.37</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11,871,053.60</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sdt>
            <w:sdtPr>
              <w:rPr>
                <w:rFonts w:hint="eastAsia"/>
                <w:szCs w:val="21"/>
              </w:rPr>
              <w:alias w:val="未确认递延所得税资产的可抵扣亏损到期明细"/>
              <w:tag w:val="_GBC_a44a3a947eba4ff199b2b5473e07ff8b"/>
              <w:id w:val="26283837"/>
            </w:sdtPr>
            <w:sdtContent>
              <w:tr w:rsidR="00DA590C" w:rsidTr="00A17ED7">
                <w:trPr>
                  <w:trHeight w:val="285"/>
                </w:trPr>
                <w:tc>
                  <w:tcPr>
                    <w:tcW w:w="1313"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rPr>
                        <w:szCs w:val="21"/>
                      </w:rPr>
                      <w:t>203</w:t>
                    </w:r>
                    <w:r>
                      <w:rPr>
                        <w:rFonts w:hint="eastAsia"/>
                        <w:szCs w:val="21"/>
                      </w:rPr>
                      <w:t>1</w:t>
                    </w:r>
                    <w:r w:rsidRPr="00C57D86">
                      <w:rPr>
                        <w:szCs w:val="21"/>
                      </w:rPr>
                      <w:t>年</w:t>
                    </w:r>
                  </w:p>
                </w:tc>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11,871,053.60</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p>
                </w:tc>
              </w:tr>
            </w:sdtContent>
          </w:sdt>
          <w:tr w:rsidR="00DA590C" w:rsidRPr="00C57D86" w:rsidTr="00A17ED7">
            <w:trPr>
              <w:trHeight w:val="285"/>
            </w:trPr>
            <w:sdt>
              <w:sdtPr>
                <w:tag w:val="_PLD_46168047d07447b6bd845849845604bb"/>
                <w:id w:val="26283838"/>
                <w:lock w:val="sdtLocked"/>
              </w:sdtPr>
              <w:sdtContent>
                <w:tc>
                  <w:tcPr>
                    <w:tcW w:w="1313" w:type="pct"/>
                    <w:tcBorders>
                      <w:top w:val="single" w:sz="4" w:space="0" w:color="auto"/>
                      <w:left w:val="single" w:sz="4" w:space="0" w:color="auto"/>
                      <w:bottom w:val="single" w:sz="4" w:space="0" w:color="auto"/>
                      <w:right w:val="single" w:sz="4" w:space="0" w:color="auto"/>
                    </w:tcBorders>
                    <w:vAlign w:val="bottom"/>
                  </w:tcPr>
                  <w:p w:rsidR="00DA590C" w:rsidRDefault="00DA590C" w:rsidP="00DA590C">
                    <w:pPr>
                      <w:jc w:val="center"/>
                      <w:rPr>
                        <w:szCs w:val="21"/>
                      </w:rPr>
                    </w:pPr>
                    <w:r>
                      <w:rPr>
                        <w:rFonts w:hint="eastAsia"/>
                        <w:szCs w:val="21"/>
                      </w:rPr>
                      <w:t>合计</w:t>
                    </w:r>
                  </w:p>
                </w:tc>
              </w:sdtContent>
            </w:sdt>
            <w:tc>
              <w:tcPr>
                <w:tcW w:w="117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223,009,097.86</w:t>
                </w:r>
              </w:p>
            </w:tc>
            <w:tc>
              <w:tcPr>
                <w:tcW w:w="121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247,999,854.02</w:t>
                </w:r>
              </w:p>
            </w:tc>
            <w:tc>
              <w:tcPr>
                <w:tcW w:w="1301"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rPr>
                    <w:rFonts w:hint="eastAsia"/>
                    <w:szCs w:val="21"/>
                  </w:rPr>
                  <w:t>/</w:t>
                </w:r>
              </w:p>
            </w:tc>
          </w:tr>
        </w:tbl>
        <w:p w:rsidR="00DA590C" w:rsidRPr="00DA590C" w:rsidRDefault="003E1C3B"/>
      </w:sdtContent>
    </w:sdt>
    <w:bookmarkEnd w:id="166" w:displacedByCustomXml="prev"/>
    <w:sdt>
      <w:sdtPr>
        <w:rPr>
          <w:rFonts w:hint="eastAsia"/>
          <w:szCs w:val="21"/>
        </w:rPr>
        <w:alias w:val="模块:递延所得税资产和递延所得税负债的说明"/>
        <w:tag w:val="_GBC_057749240d604d9ab0db94f6e505935f"/>
        <w:id w:val="26283841"/>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26283840"/>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bookmarkStart w:id="167" w:name="_Hlk10535308" w:displacedByCustomXml="next"/>
    <w:sdt>
      <w:sdtPr>
        <w:rPr>
          <w:rFonts w:ascii="宋体" w:hAnsi="宋体" w:cs="宋体" w:hint="eastAsia"/>
          <w:b w:val="0"/>
          <w:bCs w:val="0"/>
          <w:kern w:val="0"/>
          <w:szCs w:val="21"/>
        </w:rPr>
        <w:alias w:val="模块:其他非流动资产"/>
        <w:tag w:val="_GBC_b8db472f168c433c9cdb46a39ab78b50"/>
        <w:id w:val="26283857"/>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其他非流动资产</w:t>
          </w:r>
        </w:p>
        <w:sdt>
          <w:sdtPr>
            <w:alias w:val="是否适用：其他非流动资产[双击切换]"/>
            <w:tag w:val="_GBC_227882aeaa9b4aa98d6af8bcac2af7a5"/>
            <w:id w:val="2628384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alias w:val="单位：财务附注：其他非流动资产"/>
              <w:tag w:val="_GBC_5fd172528c7e4c4c8619b250ae90cdb4"/>
              <w:id w:val="262838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4cd5c26035ba4f7384dee597c98f0cb6"/>
              <w:id w:val="262838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272"/>
            <w:gridCol w:w="1486"/>
            <w:gridCol w:w="1010"/>
            <w:gridCol w:w="1487"/>
            <w:gridCol w:w="1486"/>
            <w:gridCol w:w="1009"/>
            <w:gridCol w:w="1487"/>
          </w:tblGrid>
          <w:tr w:rsidR="00DA590C" w:rsidTr="00DA590C">
            <w:sdt>
              <w:sdtPr>
                <w:tag w:val="_PLD_a0072e7adb6c49bb95cec91e0b7ec491"/>
                <w:id w:val="26283845"/>
                <w:lock w:val="sdtLocked"/>
              </w:sdtPr>
              <w:sdtContent>
                <w:tc>
                  <w:tcPr>
                    <w:tcW w:w="689" w:type="pct"/>
                    <w:vMerge w:val="restart"/>
                    <w:shd w:val="clear" w:color="auto" w:fill="auto"/>
                    <w:vAlign w:val="center"/>
                  </w:tcPr>
                  <w:p w:rsidR="00DA590C" w:rsidRDefault="00DA590C" w:rsidP="00DA590C">
                    <w:pPr>
                      <w:jc w:val="center"/>
                    </w:pPr>
                    <w:r>
                      <w:rPr>
                        <w:rFonts w:hint="eastAsia"/>
                      </w:rPr>
                      <w:t>项目</w:t>
                    </w:r>
                  </w:p>
                </w:tc>
              </w:sdtContent>
            </w:sdt>
            <w:sdt>
              <w:sdtPr>
                <w:tag w:val="_PLD_9557fd4b49c84b3db8c9ae69c7346562"/>
                <w:id w:val="26283846"/>
                <w:lock w:val="sdtLocked"/>
              </w:sdtPr>
              <w:sdtContent>
                <w:tc>
                  <w:tcPr>
                    <w:tcW w:w="2156" w:type="pct"/>
                    <w:gridSpan w:val="3"/>
                    <w:vAlign w:val="center"/>
                  </w:tcPr>
                  <w:p w:rsidR="00DA590C" w:rsidRDefault="00DA590C" w:rsidP="00DA590C">
                    <w:pPr>
                      <w:jc w:val="center"/>
                    </w:pPr>
                    <w:r>
                      <w:rPr>
                        <w:rFonts w:hint="eastAsia"/>
                      </w:rPr>
                      <w:t>期末余额</w:t>
                    </w:r>
                  </w:p>
                </w:tc>
              </w:sdtContent>
            </w:sdt>
            <w:sdt>
              <w:sdtPr>
                <w:tag w:val="_PLD_dad73a13c6c344aaa0bec642175f96c3"/>
                <w:id w:val="26283847"/>
                <w:lock w:val="sdtLocked"/>
              </w:sdtPr>
              <w:sdtContent>
                <w:tc>
                  <w:tcPr>
                    <w:tcW w:w="2155" w:type="pct"/>
                    <w:gridSpan w:val="3"/>
                    <w:vAlign w:val="center"/>
                  </w:tcPr>
                  <w:p w:rsidR="00DA590C" w:rsidRDefault="00DA590C" w:rsidP="00DA590C">
                    <w:pPr>
                      <w:jc w:val="center"/>
                    </w:pPr>
                    <w:r>
                      <w:rPr>
                        <w:rFonts w:hint="eastAsia"/>
                      </w:rPr>
                      <w:t>期初余额</w:t>
                    </w:r>
                  </w:p>
                </w:tc>
              </w:sdtContent>
            </w:sdt>
          </w:tr>
          <w:tr w:rsidR="00DA590C" w:rsidTr="00DA590C">
            <w:tc>
              <w:tcPr>
                <w:tcW w:w="689" w:type="pct"/>
                <w:vMerge/>
                <w:shd w:val="clear" w:color="auto" w:fill="auto"/>
                <w:vAlign w:val="center"/>
              </w:tcPr>
              <w:p w:rsidR="00DA590C" w:rsidRDefault="00DA590C" w:rsidP="00DA590C">
                <w:pPr>
                  <w:jc w:val="center"/>
                </w:pPr>
              </w:p>
            </w:tc>
            <w:tc>
              <w:tcPr>
                <w:tcW w:w="804" w:type="pct"/>
                <w:vAlign w:val="center"/>
              </w:tcPr>
              <w:sdt>
                <w:sdtPr>
                  <w:rPr>
                    <w:rFonts w:hint="eastAsia"/>
                    <w:szCs w:val="21"/>
                  </w:rPr>
                  <w:tag w:val="_PLD_93d316b5ed8d45ea95cfce051b0f999d"/>
                  <w:id w:val="26283848"/>
                  <w:lock w:val="sdtLocked"/>
                </w:sdtPr>
                <w:sdtContent>
                  <w:p w:rsidR="00DA590C" w:rsidRDefault="00DA590C" w:rsidP="00DA590C">
                    <w:pPr>
                      <w:jc w:val="center"/>
                    </w:pPr>
                    <w:r>
                      <w:rPr>
                        <w:rFonts w:hint="eastAsia"/>
                        <w:szCs w:val="21"/>
                      </w:rPr>
                      <w:t>账面余额</w:t>
                    </w:r>
                  </w:p>
                </w:sdtContent>
              </w:sdt>
            </w:tc>
            <w:tc>
              <w:tcPr>
                <w:tcW w:w="547" w:type="pct"/>
                <w:vAlign w:val="center"/>
              </w:tcPr>
              <w:sdt>
                <w:sdtPr>
                  <w:tag w:val="_PLD_ce9573e9b47f4859912e77c530974f87"/>
                  <w:id w:val="26283849"/>
                  <w:lock w:val="sdtLocked"/>
                </w:sdtPr>
                <w:sdtContent>
                  <w:p w:rsidR="00DA590C" w:rsidRDefault="00DA590C" w:rsidP="00DA590C">
                    <w:pPr>
                      <w:jc w:val="center"/>
                    </w:pPr>
                    <w:r>
                      <w:t>减值准备</w:t>
                    </w:r>
                  </w:p>
                </w:sdtContent>
              </w:sdt>
            </w:tc>
            <w:tc>
              <w:tcPr>
                <w:tcW w:w="805" w:type="pct"/>
                <w:shd w:val="clear" w:color="auto" w:fill="auto"/>
                <w:vAlign w:val="center"/>
              </w:tcPr>
              <w:sdt>
                <w:sdtPr>
                  <w:tag w:val="_PLD_4b72c2cb7df84a3a9384f2eaa1acaf3a"/>
                  <w:id w:val="26283850"/>
                  <w:lock w:val="sdtLocked"/>
                </w:sdtPr>
                <w:sdtContent>
                  <w:p w:rsidR="00DA590C" w:rsidRDefault="00DA590C" w:rsidP="00DA590C">
                    <w:pPr>
                      <w:jc w:val="center"/>
                    </w:pPr>
                    <w:r>
                      <w:t>账面价值</w:t>
                    </w:r>
                  </w:p>
                </w:sdtContent>
              </w:sdt>
            </w:tc>
            <w:tc>
              <w:tcPr>
                <w:tcW w:w="804" w:type="pct"/>
                <w:vAlign w:val="center"/>
              </w:tcPr>
              <w:sdt>
                <w:sdtPr>
                  <w:tag w:val="_PLD_31abd03025c54702bba8f28fbcd435be"/>
                  <w:id w:val="26283851"/>
                  <w:lock w:val="sdtLocked"/>
                </w:sdtPr>
                <w:sdtContent>
                  <w:p w:rsidR="00DA590C" w:rsidRDefault="00DA590C" w:rsidP="00DA590C">
                    <w:pPr>
                      <w:jc w:val="center"/>
                    </w:pPr>
                    <w:r>
                      <w:t>账面余额</w:t>
                    </w:r>
                  </w:p>
                </w:sdtContent>
              </w:sdt>
            </w:tc>
            <w:tc>
              <w:tcPr>
                <w:tcW w:w="546" w:type="pct"/>
                <w:vAlign w:val="center"/>
              </w:tcPr>
              <w:sdt>
                <w:sdtPr>
                  <w:tag w:val="_PLD_5650816a035d4b9d999e9f87d1506d3b"/>
                  <w:id w:val="26283852"/>
                  <w:lock w:val="sdtLocked"/>
                </w:sdtPr>
                <w:sdtContent>
                  <w:p w:rsidR="00DA590C" w:rsidRDefault="00DA590C" w:rsidP="00DA590C">
                    <w:pPr>
                      <w:jc w:val="center"/>
                    </w:pPr>
                    <w:r>
                      <w:t>减值准备</w:t>
                    </w:r>
                  </w:p>
                </w:sdtContent>
              </w:sdt>
            </w:tc>
            <w:tc>
              <w:tcPr>
                <w:tcW w:w="805" w:type="pct"/>
                <w:shd w:val="clear" w:color="auto" w:fill="auto"/>
                <w:vAlign w:val="center"/>
              </w:tcPr>
              <w:sdt>
                <w:sdtPr>
                  <w:tag w:val="_PLD_76b67d2d1c1543c0b22ec33e5ae8e28a"/>
                  <w:id w:val="26283853"/>
                  <w:lock w:val="sdtLocked"/>
                </w:sdtPr>
                <w:sdtContent>
                  <w:p w:rsidR="00DA590C" w:rsidRDefault="00DA590C" w:rsidP="00DA590C">
                    <w:pPr>
                      <w:jc w:val="center"/>
                    </w:pPr>
                    <w:r>
                      <w:t>账面价值</w:t>
                    </w:r>
                  </w:p>
                </w:sdtContent>
              </w:sdt>
            </w:tc>
          </w:tr>
          <w:sdt>
            <w:sdtPr>
              <w:alias w:val="其他长期资产明细"/>
              <w:tag w:val="_TUP_d1338bd1e5ff437489b690d48cf84797"/>
              <w:id w:val="26283854"/>
              <w:lock w:val="sdtLocked"/>
            </w:sdtPr>
            <w:sdtEndPr>
              <w:rPr>
                <w:rFonts w:hint="eastAsia"/>
              </w:rPr>
            </w:sdtEndPr>
            <w:sdtContent>
              <w:tr w:rsidR="00DA590C" w:rsidTr="00DA590C">
                <w:tc>
                  <w:tcPr>
                    <w:tcW w:w="689" w:type="pct"/>
                    <w:shd w:val="clear" w:color="auto" w:fill="auto"/>
                    <w:vAlign w:val="center"/>
                  </w:tcPr>
                  <w:p w:rsidR="00DA590C" w:rsidRDefault="00DA590C" w:rsidP="00DA590C">
                    <w:r>
                      <w:t>预付长期资产款项</w:t>
                    </w:r>
                  </w:p>
                </w:tc>
                <w:tc>
                  <w:tcPr>
                    <w:tcW w:w="804" w:type="pct"/>
                    <w:vAlign w:val="center"/>
                  </w:tcPr>
                  <w:p w:rsidR="00DA590C" w:rsidRDefault="00DA590C" w:rsidP="00DA590C">
                    <w:pPr>
                      <w:jc w:val="right"/>
                    </w:pPr>
                    <w:r>
                      <w:t>1,343,293.98</w:t>
                    </w:r>
                  </w:p>
                </w:tc>
                <w:tc>
                  <w:tcPr>
                    <w:tcW w:w="547" w:type="pct"/>
                    <w:vAlign w:val="center"/>
                  </w:tcPr>
                  <w:p w:rsidR="00DA590C" w:rsidRDefault="00DA590C" w:rsidP="00DA590C">
                    <w:pPr>
                      <w:jc w:val="right"/>
                    </w:pPr>
                  </w:p>
                </w:tc>
                <w:tc>
                  <w:tcPr>
                    <w:tcW w:w="805" w:type="pct"/>
                    <w:shd w:val="clear" w:color="auto" w:fill="auto"/>
                    <w:vAlign w:val="center"/>
                  </w:tcPr>
                  <w:p w:rsidR="00DA590C" w:rsidRDefault="00DA590C" w:rsidP="00DA590C">
                    <w:pPr>
                      <w:jc w:val="right"/>
                    </w:pPr>
                    <w:r>
                      <w:t>1,343,293.98</w:t>
                    </w:r>
                  </w:p>
                </w:tc>
                <w:tc>
                  <w:tcPr>
                    <w:tcW w:w="804" w:type="pct"/>
                    <w:vAlign w:val="center"/>
                  </w:tcPr>
                  <w:p w:rsidR="00DA590C" w:rsidRDefault="00DA590C" w:rsidP="00DA590C">
                    <w:pPr>
                      <w:jc w:val="right"/>
                    </w:pPr>
                    <w:r>
                      <w:t>3,938,939.97</w:t>
                    </w:r>
                  </w:p>
                </w:tc>
                <w:tc>
                  <w:tcPr>
                    <w:tcW w:w="546" w:type="pct"/>
                    <w:vAlign w:val="center"/>
                  </w:tcPr>
                  <w:p w:rsidR="00DA590C" w:rsidRDefault="00DA590C" w:rsidP="00DA590C">
                    <w:pPr>
                      <w:jc w:val="right"/>
                    </w:pPr>
                  </w:p>
                </w:tc>
                <w:tc>
                  <w:tcPr>
                    <w:tcW w:w="805" w:type="pct"/>
                    <w:shd w:val="clear" w:color="auto" w:fill="auto"/>
                    <w:vAlign w:val="center"/>
                  </w:tcPr>
                  <w:p w:rsidR="00DA590C" w:rsidRDefault="00DA590C" w:rsidP="00DA590C">
                    <w:pPr>
                      <w:jc w:val="right"/>
                    </w:pPr>
                    <w:r>
                      <w:t>3,938,939.97</w:t>
                    </w:r>
                  </w:p>
                </w:tc>
              </w:tr>
            </w:sdtContent>
          </w:sdt>
          <w:tr w:rsidR="00DA590C" w:rsidTr="00DA590C">
            <w:sdt>
              <w:sdtPr>
                <w:tag w:val="_PLD_baa34d661ffd46a3a68ebd63193a4444"/>
                <w:id w:val="26283855"/>
                <w:lock w:val="sdtLocked"/>
              </w:sdtPr>
              <w:sdtContent>
                <w:tc>
                  <w:tcPr>
                    <w:tcW w:w="689" w:type="pct"/>
                    <w:shd w:val="clear" w:color="auto" w:fill="auto"/>
                    <w:vAlign w:val="center"/>
                  </w:tcPr>
                  <w:p w:rsidR="00DA590C" w:rsidRDefault="00DA590C" w:rsidP="00DA590C">
                    <w:pPr>
                      <w:jc w:val="center"/>
                    </w:pPr>
                    <w:r>
                      <w:rPr>
                        <w:rFonts w:hint="eastAsia"/>
                      </w:rPr>
                      <w:t>合计</w:t>
                    </w:r>
                  </w:p>
                </w:tc>
              </w:sdtContent>
            </w:sdt>
            <w:tc>
              <w:tcPr>
                <w:tcW w:w="804" w:type="pct"/>
                <w:vAlign w:val="center"/>
              </w:tcPr>
              <w:p w:rsidR="00DA590C" w:rsidRDefault="00DA590C">
                <w:pPr>
                  <w:rPr>
                    <w:sz w:val="24"/>
                  </w:rPr>
                </w:pPr>
                <w:r>
                  <w:t>1,343,293.98</w:t>
                </w:r>
              </w:p>
            </w:tc>
            <w:tc>
              <w:tcPr>
                <w:tcW w:w="547" w:type="pct"/>
                <w:vAlign w:val="center"/>
              </w:tcPr>
              <w:p w:rsidR="00DA590C" w:rsidRDefault="00DA590C">
                <w:pPr>
                  <w:rPr>
                    <w:sz w:val="24"/>
                  </w:rPr>
                </w:pPr>
              </w:p>
            </w:tc>
            <w:tc>
              <w:tcPr>
                <w:tcW w:w="805" w:type="pct"/>
                <w:shd w:val="clear" w:color="auto" w:fill="auto"/>
                <w:vAlign w:val="center"/>
              </w:tcPr>
              <w:p w:rsidR="00DA590C" w:rsidRDefault="00DA590C">
                <w:pPr>
                  <w:rPr>
                    <w:sz w:val="24"/>
                  </w:rPr>
                </w:pPr>
                <w:r>
                  <w:t>1,343,293.98</w:t>
                </w:r>
              </w:p>
            </w:tc>
            <w:tc>
              <w:tcPr>
                <w:tcW w:w="804" w:type="pct"/>
                <w:vAlign w:val="center"/>
              </w:tcPr>
              <w:p w:rsidR="00DA590C" w:rsidRDefault="00DA590C">
                <w:pPr>
                  <w:rPr>
                    <w:sz w:val="24"/>
                  </w:rPr>
                </w:pPr>
                <w:r>
                  <w:t>3,938,939.97</w:t>
                </w:r>
              </w:p>
            </w:tc>
            <w:tc>
              <w:tcPr>
                <w:tcW w:w="546" w:type="pct"/>
                <w:vAlign w:val="center"/>
              </w:tcPr>
              <w:p w:rsidR="00DA590C" w:rsidRDefault="00DA590C">
                <w:pPr>
                  <w:rPr>
                    <w:sz w:val="24"/>
                  </w:rPr>
                </w:pPr>
              </w:p>
            </w:tc>
            <w:tc>
              <w:tcPr>
                <w:tcW w:w="805" w:type="pct"/>
                <w:shd w:val="clear" w:color="auto" w:fill="auto"/>
                <w:vAlign w:val="center"/>
              </w:tcPr>
              <w:p w:rsidR="00DA590C" w:rsidRDefault="00DA590C">
                <w:pPr>
                  <w:rPr>
                    <w:sz w:val="24"/>
                  </w:rPr>
                </w:pPr>
                <w:r>
                  <w:t>3,938,939.97</w:t>
                </w:r>
              </w:p>
            </w:tc>
          </w:tr>
        </w:tbl>
        <w:p w:rsidR="00DA590C" w:rsidRDefault="00DA590C"/>
        <w:p w:rsidR="00DA590C" w:rsidRDefault="00DA590C">
          <w:pPr>
            <w:rPr>
              <w:szCs w:val="21"/>
            </w:rPr>
          </w:pPr>
          <w:r>
            <w:rPr>
              <w:rFonts w:hint="eastAsia"/>
              <w:szCs w:val="21"/>
            </w:rPr>
            <w:t>其他说明：</w:t>
          </w:r>
        </w:p>
        <w:p w:rsidR="00DA590C" w:rsidRDefault="003E1C3B">
          <w:pPr>
            <w:rPr>
              <w:szCs w:val="21"/>
            </w:rPr>
          </w:pPr>
          <w:sdt>
            <w:sdtPr>
              <w:rPr>
                <w:szCs w:val="21"/>
              </w:rPr>
              <w:alias w:val="其他长期资产的说明"/>
              <w:tag w:val="_GBC_c90d49970b64411f909938927f41ebe5"/>
              <w:id w:val="26283856"/>
              <w:lock w:val="sdtLocked"/>
              <w:placeholder>
                <w:docPart w:val="GBC22222222222222222222222222222"/>
              </w:placeholder>
            </w:sdtPr>
            <w:sdtContent>
              <w:r w:rsidR="006148C6">
                <w:rPr>
                  <w:rFonts w:hint="eastAsia"/>
                  <w:szCs w:val="21"/>
                </w:rPr>
                <w:t xml:space="preserve">    </w:t>
              </w:r>
              <w:r w:rsidR="006148C6" w:rsidRPr="006148C6">
                <w:rPr>
                  <w:rFonts w:hint="eastAsia"/>
                  <w:szCs w:val="21"/>
                </w:rPr>
                <w:t>期末其他非</w:t>
              </w:r>
              <w:proofErr w:type="gramStart"/>
              <w:r w:rsidR="006148C6" w:rsidRPr="006148C6">
                <w:rPr>
                  <w:rFonts w:hint="eastAsia"/>
                  <w:szCs w:val="21"/>
                </w:rPr>
                <w:t>流动资产较期初</w:t>
              </w:r>
              <w:proofErr w:type="gramEnd"/>
              <w:r w:rsidR="006148C6" w:rsidRPr="006148C6">
                <w:rPr>
                  <w:rFonts w:hint="eastAsia"/>
                  <w:szCs w:val="21"/>
                </w:rPr>
                <w:t>减少</w:t>
              </w:r>
              <w:r w:rsidR="006148C6" w:rsidRPr="006148C6">
                <w:rPr>
                  <w:szCs w:val="21"/>
                </w:rPr>
                <w:t>65.90%，主要系本期结算预付设备款所致。</w:t>
              </w:r>
            </w:sdtContent>
          </w:sdt>
        </w:p>
      </w:sdtContent>
    </w:sdt>
    <w:bookmarkEnd w:id="167" w:displacedByCustomXml="prev"/>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26283869"/>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4"/>
            <w:numPr>
              <w:ilvl w:val="0"/>
              <w:numId w:val="68"/>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2628385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短期借款分类"/>
              <w:tag w:val="_GBC_f3353209b65c4921b63143340e11aac9"/>
              <w:id w:val="262838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62838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298"/>
            <w:gridCol w:w="3260"/>
            <w:gridCol w:w="3335"/>
          </w:tblGrid>
          <w:tr w:rsidR="00DA590C" w:rsidTr="00A17ED7">
            <w:trPr>
              <w:cantSplit/>
            </w:trPr>
            <w:sdt>
              <w:sdtPr>
                <w:tag w:val="_PLD_3476605067da474199aa03dc83e3d88c"/>
                <w:id w:val="26283861"/>
                <w:lock w:val="sdtLocked"/>
              </w:sdtPr>
              <w:sdtContent>
                <w:tc>
                  <w:tcPr>
                    <w:tcW w:w="1292" w:type="pct"/>
                    <w:vAlign w:val="center"/>
                  </w:tcPr>
                  <w:p w:rsidR="00DA590C" w:rsidRDefault="00DA590C">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cd6dc2751cc421e8a2f26f78a44b4c5"/>
                <w:id w:val="26283862"/>
                <w:lock w:val="sdtLocked"/>
              </w:sdtPr>
              <w:sdtContent>
                <w:tc>
                  <w:tcPr>
                    <w:tcW w:w="1833" w:type="pct"/>
                    <w:vAlign w:val="center"/>
                  </w:tcPr>
                  <w:p w:rsidR="00DA590C" w:rsidRDefault="00DA590C">
                    <w:pPr>
                      <w:jc w:val="center"/>
                      <w:rPr>
                        <w:color w:val="000000" w:themeColor="text1"/>
                        <w:szCs w:val="21"/>
                      </w:rPr>
                    </w:pPr>
                    <w:r>
                      <w:rPr>
                        <w:rFonts w:hint="eastAsia"/>
                        <w:color w:val="000000" w:themeColor="text1"/>
                        <w:szCs w:val="21"/>
                      </w:rPr>
                      <w:t>期末余额</w:t>
                    </w:r>
                  </w:p>
                </w:tc>
              </w:sdtContent>
            </w:sdt>
            <w:sdt>
              <w:sdtPr>
                <w:tag w:val="_PLD_c16f582c583d4324abc605c4bc563081"/>
                <w:id w:val="26283863"/>
                <w:lock w:val="sdtLocked"/>
              </w:sdtPr>
              <w:sdtContent>
                <w:tc>
                  <w:tcPr>
                    <w:tcW w:w="1875" w:type="pct"/>
                    <w:vAlign w:val="center"/>
                  </w:tcPr>
                  <w:p w:rsidR="00DA590C" w:rsidRDefault="00DA590C">
                    <w:pPr>
                      <w:jc w:val="center"/>
                      <w:rPr>
                        <w:color w:val="000000" w:themeColor="text1"/>
                        <w:szCs w:val="21"/>
                      </w:rPr>
                    </w:pPr>
                    <w:r>
                      <w:rPr>
                        <w:rFonts w:hint="eastAsia"/>
                        <w:color w:val="000000" w:themeColor="text1"/>
                        <w:szCs w:val="21"/>
                      </w:rPr>
                      <w:t>期初余额</w:t>
                    </w:r>
                  </w:p>
                </w:tc>
              </w:sdtContent>
            </w:sdt>
          </w:tr>
          <w:tr w:rsidR="00DA590C" w:rsidTr="00A17ED7">
            <w:trPr>
              <w:cantSplit/>
            </w:trPr>
            <w:sdt>
              <w:sdtPr>
                <w:tag w:val="_PLD_0e8c36451cb04874b50771df2ac75104"/>
                <w:id w:val="26283864"/>
                <w:lock w:val="sdtLocked"/>
              </w:sdtPr>
              <w:sdtContent>
                <w:tc>
                  <w:tcPr>
                    <w:tcW w:w="1292" w:type="pct"/>
                    <w:shd w:val="clear" w:color="auto" w:fill="auto"/>
                  </w:tcPr>
                  <w:p w:rsidR="00DA590C" w:rsidRDefault="00DA590C">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Content>
            </w:sdt>
            <w:tc>
              <w:tcPr>
                <w:tcW w:w="1833" w:type="pct"/>
                <w:shd w:val="clear" w:color="auto" w:fill="auto"/>
                <w:vAlign w:val="center"/>
              </w:tcPr>
              <w:p w:rsidR="00DA590C" w:rsidRDefault="00DA590C" w:rsidP="00DA590C">
                <w:pPr>
                  <w:jc w:val="right"/>
                  <w:rPr>
                    <w:sz w:val="24"/>
                  </w:rPr>
                </w:pPr>
                <w:r>
                  <w:t>20,072,500.00</w:t>
                </w:r>
              </w:p>
            </w:tc>
            <w:tc>
              <w:tcPr>
                <w:tcW w:w="1875" w:type="pct"/>
                <w:shd w:val="clear" w:color="auto" w:fill="auto"/>
                <w:vAlign w:val="center"/>
              </w:tcPr>
              <w:p w:rsidR="00DA590C" w:rsidRDefault="00DA590C" w:rsidP="00DA590C">
                <w:pPr>
                  <w:jc w:val="right"/>
                  <w:rPr>
                    <w:sz w:val="24"/>
                  </w:rPr>
                </w:pPr>
              </w:p>
            </w:tc>
          </w:tr>
          <w:tr w:rsidR="00DA590C" w:rsidTr="00A17ED7">
            <w:trPr>
              <w:cantSplit/>
            </w:trPr>
            <w:sdt>
              <w:sdtPr>
                <w:tag w:val="_PLD_175aee4cc1e24ae397a153f47913ca90"/>
                <w:id w:val="26283865"/>
                <w:lock w:val="sdtLocked"/>
              </w:sdtPr>
              <w:sdtContent>
                <w:tc>
                  <w:tcPr>
                    <w:tcW w:w="1292" w:type="pct"/>
                    <w:shd w:val="clear" w:color="auto" w:fill="auto"/>
                  </w:tcPr>
                  <w:p w:rsidR="00DA590C" w:rsidRDefault="00DA590C">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Content>
            </w:sdt>
            <w:tc>
              <w:tcPr>
                <w:tcW w:w="1833" w:type="pct"/>
                <w:shd w:val="clear" w:color="auto" w:fill="auto"/>
                <w:vAlign w:val="center"/>
              </w:tcPr>
              <w:p w:rsidR="00DA590C" w:rsidRDefault="00DA590C" w:rsidP="00DA590C">
                <w:pPr>
                  <w:jc w:val="right"/>
                  <w:rPr>
                    <w:sz w:val="24"/>
                  </w:rPr>
                </w:pPr>
                <w:r>
                  <w:t>60,224,750.00</w:t>
                </w:r>
              </w:p>
            </w:tc>
            <w:tc>
              <w:tcPr>
                <w:tcW w:w="1875" w:type="pct"/>
                <w:shd w:val="clear" w:color="auto" w:fill="auto"/>
                <w:vAlign w:val="center"/>
              </w:tcPr>
              <w:p w:rsidR="00DA590C" w:rsidRDefault="00DA590C" w:rsidP="00DA590C">
                <w:pPr>
                  <w:jc w:val="right"/>
                  <w:rPr>
                    <w:sz w:val="24"/>
                  </w:rPr>
                </w:pPr>
              </w:p>
            </w:tc>
          </w:tr>
          <w:tr w:rsidR="00DA590C" w:rsidTr="00A17ED7">
            <w:trPr>
              <w:cantSplit/>
            </w:trPr>
            <w:sdt>
              <w:sdtPr>
                <w:tag w:val="_PLD_683943eeaad3404fa9922b66239868d3"/>
                <w:id w:val="26283866"/>
                <w:lock w:val="sdtLocked"/>
              </w:sdtPr>
              <w:sdtContent>
                <w:tc>
                  <w:tcPr>
                    <w:tcW w:w="1292" w:type="pct"/>
                    <w:shd w:val="clear" w:color="auto" w:fill="auto"/>
                  </w:tcPr>
                  <w:p w:rsidR="00DA590C" w:rsidRDefault="00DA590C">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Content>
            </w:sdt>
            <w:tc>
              <w:tcPr>
                <w:tcW w:w="1833" w:type="pct"/>
                <w:shd w:val="clear" w:color="auto" w:fill="auto"/>
                <w:vAlign w:val="center"/>
              </w:tcPr>
              <w:p w:rsidR="00DA590C" w:rsidRDefault="00DA590C" w:rsidP="00DA590C">
                <w:pPr>
                  <w:jc w:val="right"/>
                  <w:rPr>
                    <w:sz w:val="24"/>
                  </w:rPr>
                </w:pPr>
                <w:r>
                  <w:t>5,164,625.00</w:t>
                </w:r>
              </w:p>
            </w:tc>
            <w:tc>
              <w:tcPr>
                <w:tcW w:w="1875" w:type="pct"/>
                <w:shd w:val="clear" w:color="auto" w:fill="auto"/>
                <w:vAlign w:val="center"/>
              </w:tcPr>
              <w:p w:rsidR="00DA590C" w:rsidRDefault="00DA590C" w:rsidP="00DA590C">
                <w:pPr>
                  <w:jc w:val="right"/>
                  <w:rPr>
                    <w:sz w:val="24"/>
                  </w:rPr>
                </w:pPr>
                <w:r>
                  <w:t>175,888,966.66</w:t>
                </w:r>
              </w:p>
            </w:tc>
          </w:tr>
          <w:tr w:rsidR="00DA590C" w:rsidTr="00A17ED7">
            <w:trPr>
              <w:cantSplit/>
            </w:trPr>
            <w:sdt>
              <w:sdtPr>
                <w:tag w:val="_PLD_d743f636779d41b799b60f4fd4a017df"/>
                <w:id w:val="26283867"/>
                <w:lock w:val="sdtLocked"/>
              </w:sdtPr>
              <w:sdtContent>
                <w:tc>
                  <w:tcPr>
                    <w:tcW w:w="1292" w:type="pct"/>
                    <w:vAlign w:val="center"/>
                  </w:tcPr>
                  <w:p w:rsidR="00DA590C" w:rsidRDefault="00DA590C">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Content>
            </w:sdt>
            <w:tc>
              <w:tcPr>
                <w:tcW w:w="1833" w:type="pct"/>
                <w:vAlign w:val="center"/>
              </w:tcPr>
              <w:p w:rsidR="00DA590C" w:rsidRDefault="00DA590C" w:rsidP="00DA590C">
                <w:pPr>
                  <w:jc w:val="right"/>
                  <w:rPr>
                    <w:sz w:val="24"/>
                  </w:rPr>
                </w:pPr>
                <w:r>
                  <w:t>85,461,875.00</w:t>
                </w:r>
              </w:p>
            </w:tc>
            <w:tc>
              <w:tcPr>
                <w:tcW w:w="1875" w:type="pct"/>
                <w:vAlign w:val="center"/>
              </w:tcPr>
              <w:p w:rsidR="00DA590C" w:rsidRDefault="00DA590C" w:rsidP="00DA590C">
                <w:pPr>
                  <w:jc w:val="right"/>
                  <w:rPr>
                    <w:sz w:val="24"/>
                  </w:rPr>
                </w:pPr>
                <w:r>
                  <w:t>175,888,966.66</w:t>
                </w:r>
              </w:p>
            </w:tc>
          </w:tr>
        </w:tbl>
        <w:p w:rsidR="00DA590C" w:rsidRDefault="00DA590C">
          <w:pPr>
            <w:snapToGrid w:val="0"/>
            <w:spacing w:line="240" w:lineRule="atLeast"/>
            <w:rPr>
              <w:color w:val="000000" w:themeColor="text1"/>
              <w:szCs w:val="21"/>
            </w:rPr>
          </w:pPr>
          <w:r>
            <w:rPr>
              <w:rFonts w:hint="eastAsia"/>
              <w:color w:val="000000" w:themeColor="text1"/>
              <w:szCs w:val="21"/>
            </w:rPr>
            <w:t>短期借款分类的说明：</w:t>
          </w:r>
        </w:p>
        <w:sdt>
          <w:sdtPr>
            <w:rPr>
              <w:rFonts w:ascii="宋体" w:hAnsi="宋体" w:cs="宋体"/>
              <w:kern w:val="0"/>
              <w:szCs w:val="24"/>
            </w:rPr>
            <w:alias w:val="短期借款分类的说明"/>
            <w:tag w:val="_GBC_fc19e133dd4f4dbdb9d583e76175b714"/>
            <w:id w:val="26283868"/>
            <w:lock w:val="sdtLocked"/>
            <w:placeholder>
              <w:docPart w:val="GBC22222222222222222222222222222"/>
            </w:placeholder>
          </w:sdtPr>
          <w:sdtContent>
            <w:p w:rsidR="00DA590C" w:rsidRPr="004939AC" w:rsidRDefault="00DA590C" w:rsidP="00DA590C">
              <w:pPr>
                <w:pStyle w:val="ae"/>
                <w:tabs>
                  <w:tab w:val="left" w:pos="-2400"/>
                </w:tabs>
                <w:spacing w:after="0" w:line="300" w:lineRule="auto"/>
                <w:ind w:left="2946"/>
                <w:jc w:val="left"/>
                <w:outlineLvl w:val="2"/>
              </w:pPr>
              <w:r>
                <w:rPr>
                  <w:rFonts w:eastAsiaTheme="majorEastAsia" w:hint="eastAsia"/>
                  <w:sz w:val="24"/>
                </w:rPr>
                <w:t>质押</w:t>
              </w:r>
              <w:r>
                <w:rPr>
                  <w:rFonts w:eastAsiaTheme="majorEastAsia"/>
                  <w:sz w:val="24"/>
                </w:rPr>
                <w:t>借款情况</w:t>
              </w:r>
            </w:p>
            <w:p w:rsidR="00DA590C" w:rsidRDefault="00DA590C" w:rsidP="00DA590C">
              <w:pPr>
                <w:pStyle w:val="ae"/>
                <w:tabs>
                  <w:tab w:val="left" w:pos="-2400"/>
                </w:tabs>
                <w:spacing w:after="0" w:line="300" w:lineRule="auto"/>
                <w:ind w:left="2946"/>
                <w:jc w:val="right"/>
                <w:outlineLvl w:val="2"/>
                <w:rPr>
                  <w:rFonts w:eastAsiaTheme="majorEastAsia"/>
                  <w:kern w:val="0"/>
                  <w:sz w:val="20"/>
                  <w:szCs w:val="20"/>
                </w:rPr>
              </w:pPr>
              <w:r>
                <w:rPr>
                  <w:rFonts w:eastAsiaTheme="majorEastAsia" w:hint="eastAsia"/>
                  <w:kern w:val="0"/>
                  <w:sz w:val="20"/>
                  <w:szCs w:val="20"/>
                </w:rPr>
                <w:t>币种：人民币</w:t>
              </w:r>
              <w:r>
                <w:rPr>
                  <w:rFonts w:eastAsiaTheme="majorEastAsia" w:hint="eastAsia"/>
                  <w:kern w:val="0"/>
                  <w:sz w:val="20"/>
                  <w:szCs w:val="20"/>
                </w:rPr>
                <w:t xml:space="preserve">  </w:t>
              </w:r>
              <w:r>
                <w:rPr>
                  <w:rFonts w:eastAsiaTheme="majorEastAsia" w:hint="eastAsia"/>
                  <w:kern w:val="0"/>
                  <w:sz w:val="20"/>
                  <w:szCs w:val="20"/>
                </w:rPr>
                <w:t>单位：元</w:t>
              </w:r>
            </w:p>
            <w:tbl>
              <w:tblPr>
                <w:tblStyle w:val="g1"/>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0"/>
                <w:gridCol w:w="1308"/>
                <w:gridCol w:w="1896"/>
                <w:gridCol w:w="2977"/>
              </w:tblGrid>
              <w:tr w:rsidR="00DA590C" w:rsidRPr="00D545DC" w:rsidTr="00DA590C">
                <w:trPr>
                  <w:trHeight w:val="170"/>
                </w:trPr>
                <w:tc>
                  <w:tcPr>
                    <w:tcW w:w="2750"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借款银行</w:t>
                    </w:r>
                  </w:p>
                </w:tc>
                <w:tc>
                  <w:tcPr>
                    <w:tcW w:w="1308"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年利率（%）</w:t>
                    </w:r>
                  </w:p>
                </w:tc>
                <w:tc>
                  <w:tcPr>
                    <w:tcW w:w="1896"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Pr>
                        <w:rFonts w:asciiTheme="minorEastAsia" w:eastAsiaTheme="minorEastAsia" w:hAnsiTheme="minorEastAsia"/>
                        <w:sz w:val="18"/>
                        <w:szCs w:val="18"/>
                      </w:rPr>
                      <w:t>202</w:t>
                    </w:r>
                    <w:r>
                      <w:rPr>
                        <w:rFonts w:asciiTheme="minorEastAsia" w:eastAsiaTheme="minorEastAsia" w:hAnsiTheme="minorEastAsia" w:hint="eastAsia"/>
                        <w:sz w:val="18"/>
                        <w:szCs w:val="18"/>
                      </w:rPr>
                      <w:t>1</w:t>
                    </w:r>
                    <w:r w:rsidRPr="00D545DC">
                      <w:rPr>
                        <w:rFonts w:asciiTheme="minorEastAsia" w:eastAsiaTheme="minorEastAsia" w:hAnsiTheme="minorEastAsia"/>
                        <w:sz w:val="18"/>
                        <w:szCs w:val="18"/>
                      </w:rPr>
                      <w:t>年</w:t>
                    </w:r>
                    <w:r>
                      <w:rPr>
                        <w:rFonts w:asciiTheme="minorEastAsia" w:eastAsiaTheme="minorEastAsia" w:hAnsiTheme="minorEastAsia" w:hint="eastAsia"/>
                        <w:sz w:val="18"/>
                        <w:szCs w:val="18"/>
                      </w:rPr>
                      <w:t>6</w:t>
                    </w:r>
                    <w:r w:rsidRPr="00D545DC">
                      <w:rPr>
                        <w:rFonts w:asciiTheme="minorEastAsia" w:eastAsiaTheme="minorEastAsia" w:hAnsiTheme="minorEastAsia"/>
                        <w:sz w:val="18"/>
                        <w:szCs w:val="18"/>
                      </w:rPr>
                      <w:t>月3</w:t>
                    </w:r>
                    <w:r>
                      <w:rPr>
                        <w:rFonts w:asciiTheme="minorEastAsia" w:eastAsiaTheme="minorEastAsia" w:hAnsiTheme="minorEastAsia" w:hint="eastAsia"/>
                        <w:sz w:val="18"/>
                        <w:szCs w:val="18"/>
                      </w:rPr>
                      <w:t>0</w:t>
                    </w:r>
                    <w:r w:rsidRPr="00D545DC">
                      <w:rPr>
                        <w:rFonts w:asciiTheme="minorEastAsia" w:eastAsiaTheme="minorEastAsia" w:hAnsiTheme="minorEastAsia"/>
                        <w:sz w:val="18"/>
                        <w:szCs w:val="18"/>
                      </w:rPr>
                      <w:t>日</w:t>
                    </w:r>
                  </w:p>
                </w:tc>
                <w:tc>
                  <w:tcPr>
                    <w:tcW w:w="2977"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备注</w:t>
                    </w:r>
                  </w:p>
                </w:tc>
              </w:tr>
              <w:tr w:rsidR="00DA590C" w:rsidRPr="00D545DC" w:rsidTr="00DA590C">
                <w:trPr>
                  <w:trHeight w:val="170"/>
                </w:trPr>
                <w:tc>
                  <w:tcPr>
                    <w:tcW w:w="2750" w:type="dxa"/>
                    <w:vAlign w:val="center"/>
                  </w:tcPr>
                  <w:p w:rsidR="00DA590C" w:rsidRPr="00D545DC" w:rsidRDefault="00DA590C" w:rsidP="00DA590C">
                    <w:pPr>
                      <w:rPr>
                        <w:rFonts w:asciiTheme="minorEastAsia" w:eastAsiaTheme="minorEastAsia" w:hAnsiTheme="minorEastAsia"/>
                        <w:sz w:val="18"/>
                        <w:szCs w:val="18"/>
                      </w:rPr>
                    </w:pPr>
                    <w:r w:rsidRPr="00FB1191">
                      <w:rPr>
                        <w:rFonts w:asciiTheme="minorEastAsia" w:eastAsiaTheme="minorEastAsia" w:hAnsiTheme="minorEastAsia" w:hint="eastAsia"/>
                        <w:sz w:val="18"/>
                        <w:szCs w:val="18"/>
                      </w:rPr>
                      <w:t>兴业银行股份有限公司合肥屯溪路支行</w:t>
                    </w:r>
                  </w:p>
                </w:tc>
                <w:tc>
                  <w:tcPr>
                    <w:tcW w:w="1308" w:type="dxa"/>
                    <w:vAlign w:val="center"/>
                  </w:tcPr>
                  <w:p w:rsidR="00DA590C" w:rsidRPr="00D545DC" w:rsidRDefault="00DA590C" w:rsidP="00DA590C">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4.35</w:t>
                    </w:r>
                  </w:p>
                </w:tc>
                <w:tc>
                  <w:tcPr>
                    <w:tcW w:w="1896" w:type="dxa"/>
                    <w:vAlign w:val="center"/>
                  </w:tcPr>
                  <w:p w:rsidR="00DA590C" w:rsidRPr="00D545DC" w:rsidRDefault="00DA590C" w:rsidP="00DA590C">
                    <w:pPr>
                      <w:jc w:val="right"/>
                      <w:rPr>
                        <w:rFonts w:asciiTheme="minorEastAsia" w:eastAsiaTheme="minorEastAsia" w:hAnsiTheme="minorEastAsia"/>
                        <w:sz w:val="18"/>
                        <w:szCs w:val="18"/>
                      </w:rPr>
                    </w:pPr>
                    <w:r w:rsidRPr="00FB1191">
                      <w:rPr>
                        <w:rFonts w:asciiTheme="minorEastAsia" w:eastAsiaTheme="minorEastAsia" w:hAnsiTheme="minorEastAsia"/>
                        <w:sz w:val="18"/>
                        <w:szCs w:val="18"/>
                      </w:rPr>
                      <w:t>20</w:t>
                    </w:r>
                    <w:r>
                      <w:rPr>
                        <w:rFonts w:asciiTheme="minorEastAsia" w:eastAsiaTheme="minorEastAsia" w:hAnsiTheme="minorEastAsia" w:hint="eastAsia"/>
                        <w:sz w:val="18"/>
                        <w:szCs w:val="18"/>
                      </w:rPr>
                      <w:t>,</w:t>
                    </w:r>
                    <w:r w:rsidRPr="00FB1191">
                      <w:rPr>
                        <w:rFonts w:asciiTheme="minorEastAsia" w:eastAsiaTheme="minorEastAsia" w:hAnsiTheme="minorEastAsia"/>
                        <w:sz w:val="18"/>
                        <w:szCs w:val="18"/>
                      </w:rPr>
                      <w:t>0</w:t>
                    </w:r>
                    <w:r>
                      <w:rPr>
                        <w:rFonts w:asciiTheme="minorEastAsia" w:eastAsiaTheme="minorEastAsia" w:hAnsiTheme="minorEastAsia" w:hint="eastAsia"/>
                        <w:sz w:val="18"/>
                        <w:szCs w:val="18"/>
                      </w:rPr>
                      <w:t>00,0</w:t>
                    </w:r>
                    <w:r w:rsidRPr="00FB1191">
                      <w:rPr>
                        <w:rFonts w:asciiTheme="minorEastAsia" w:eastAsiaTheme="minorEastAsia" w:hAnsiTheme="minorEastAsia"/>
                        <w:sz w:val="18"/>
                        <w:szCs w:val="18"/>
                      </w:rPr>
                      <w:t>00</w:t>
                    </w:r>
                    <w:r>
                      <w:rPr>
                        <w:rFonts w:asciiTheme="minorEastAsia" w:eastAsiaTheme="minorEastAsia" w:hAnsiTheme="minorEastAsia" w:hint="eastAsia"/>
                        <w:sz w:val="18"/>
                        <w:szCs w:val="18"/>
                      </w:rPr>
                      <w:t>.00</w:t>
                    </w:r>
                  </w:p>
                </w:tc>
                <w:tc>
                  <w:tcPr>
                    <w:tcW w:w="2977" w:type="dxa"/>
                    <w:vAlign w:val="center"/>
                  </w:tcPr>
                  <w:p w:rsidR="00DA590C" w:rsidRPr="004939AC" w:rsidRDefault="00DA590C" w:rsidP="00DA590C">
                    <w:pPr>
                      <w:rPr>
                        <w:rFonts w:asciiTheme="minorEastAsia" w:eastAsiaTheme="minorEastAsia" w:hAnsiTheme="minorEastAsia"/>
                        <w:sz w:val="18"/>
                        <w:szCs w:val="18"/>
                      </w:rPr>
                    </w:pPr>
                    <w:r>
                      <w:rPr>
                        <w:rFonts w:asciiTheme="minorEastAsia" w:eastAsiaTheme="minorEastAsia" w:hAnsiTheme="minorEastAsia" w:hint="eastAsia"/>
                        <w:sz w:val="18"/>
                        <w:szCs w:val="18"/>
                      </w:rPr>
                      <w:t>票据质押，具体详见附注、应收票据</w:t>
                    </w:r>
                  </w:p>
                </w:tc>
              </w:tr>
              <w:tr w:rsidR="00DA590C" w:rsidRPr="00D545DC" w:rsidTr="00DA590C">
                <w:trPr>
                  <w:trHeight w:val="170"/>
                </w:trPr>
                <w:tc>
                  <w:tcPr>
                    <w:tcW w:w="2750" w:type="dxa"/>
                    <w:vAlign w:val="center"/>
                  </w:tcPr>
                  <w:p w:rsidR="00DA590C" w:rsidRPr="00D545DC" w:rsidRDefault="00DA590C" w:rsidP="00DA590C">
                    <w:pPr>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合计</w:t>
                    </w:r>
                  </w:p>
                </w:tc>
                <w:tc>
                  <w:tcPr>
                    <w:tcW w:w="1308" w:type="dxa"/>
                    <w:vAlign w:val="center"/>
                  </w:tcPr>
                  <w:p w:rsidR="00DA590C" w:rsidRPr="00D545DC" w:rsidRDefault="00DA590C" w:rsidP="00DA590C">
                    <w:pPr>
                      <w:jc w:val="center"/>
                      <w:rPr>
                        <w:rFonts w:asciiTheme="minorEastAsia" w:eastAsiaTheme="minorEastAsia" w:hAnsiTheme="minorEastAsia"/>
                        <w:sz w:val="18"/>
                        <w:szCs w:val="18"/>
                      </w:rPr>
                    </w:pPr>
                  </w:p>
                </w:tc>
                <w:tc>
                  <w:tcPr>
                    <w:tcW w:w="1896" w:type="dxa"/>
                    <w:vAlign w:val="center"/>
                  </w:tcPr>
                  <w:p w:rsidR="00DA590C" w:rsidRPr="00D545DC" w:rsidRDefault="00DA590C" w:rsidP="00DA590C">
                    <w:pPr>
                      <w:jc w:val="right"/>
                      <w:rPr>
                        <w:rFonts w:asciiTheme="minorEastAsia" w:eastAsiaTheme="minorEastAsia" w:hAnsiTheme="minorEastAsia"/>
                        <w:sz w:val="18"/>
                        <w:szCs w:val="18"/>
                      </w:rPr>
                    </w:pPr>
                    <w:r w:rsidRPr="00FB1191">
                      <w:rPr>
                        <w:rFonts w:asciiTheme="minorEastAsia" w:eastAsiaTheme="minorEastAsia" w:hAnsiTheme="minorEastAsia"/>
                        <w:sz w:val="18"/>
                        <w:szCs w:val="18"/>
                      </w:rPr>
                      <w:t>20,072,500.00</w:t>
                    </w:r>
                  </w:p>
                </w:tc>
                <w:tc>
                  <w:tcPr>
                    <w:tcW w:w="2977" w:type="dxa"/>
                    <w:vAlign w:val="center"/>
                  </w:tcPr>
                  <w:p w:rsidR="00DA590C" w:rsidRPr="00D545DC" w:rsidRDefault="00DA590C" w:rsidP="00DA590C">
                    <w:pPr>
                      <w:jc w:val="center"/>
                      <w:rPr>
                        <w:rFonts w:asciiTheme="minorEastAsia" w:eastAsiaTheme="minorEastAsia" w:hAnsiTheme="minorEastAsia"/>
                        <w:sz w:val="18"/>
                        <w:szCs w:val="18"/>
                      </w:rPr>
                    </w:pPr>
                  </w:p>
                </w:tc>
              </w:tr>
            </w:tbl>
            <w:p w:rsidR="00DA590C" w:rsidRDefault="00DA590C">
              <w:pPr>
                <w:snapToGrid w:val="0"/>
                <w:spacing w:line="240" w:lineRule="atLeast"/>
                <w:rPr>
                  <w:color w:val="000000" w:themeColor="text1"/>
                  <w:szCs w:val="21"/>
                </w:rPr>
              </w:pPr>
            </w:p>
            <w:p w:rsidR="00DA590C" w:rsidRDefault="00DA590C" w:rsidP="00DA590C">
              <w:pPr>
                <w:pStyle w:val="ae"/>
                <w:tabs>
                  <w:tab w:val="left" w:pos="-2400"/>
                </w:tabs>
                <w:spacing w:after="0" w:line="300" w:lineRule="auto"/>
                <w:ind w:left="2946"/>
                <w:jc w:val="left"/>
                <w:outlineLvl w:val="2"/>
                <w:rPr>
                  <w:rFonts w:eastAsiaTheme="majorEastAsia"/>
                  <w:sz w:val="24"/>
                </w:rPr>
              </w:pPr>
              <w:r>
                <w:rPr>
                  <w:rFonts w:eastAsiaTheme="majorEastAsia" w:hint="eastAsia"/>
                  <w:sz w:val="24"/>
                </w:rPr>
                <w:t>抵押</w:t>
              </w:r>
              <w:r>
                <w:rPr>
                  <w:rFonts w:eastAsiaTheme="majorEastAsia"/>
                  <w:sz w:val="24"/>
                </w:rPr>
                <w:t>借款情况</w:t>
              </w:r>
            </w:p>
            <w:p w:rsidR="00DA590C" w:rsidRDefault="00DA590C" w:rsidP="00DA590C">
              <w:pPr>
                <w:pStyle w:val="ae"/>
                <w:tabs>
                  <w:tab w:val="left" w:pos="-2400"/>
                </w:tabs>
                <w:spacing w:after="0" w:line="300" w:lineRule="auto"/>
                <w:ind w:left="2946"/>
                <w:jc w:val="right"/>
                <w:outlineLvl w:val="2"/>
                <w:rPr>
                  <w:rFonts w:eastAsiaTheme="majorEastAsia"/>
                  <w:kern w:val="0"/>
                  <w:sz w:val="20"/>
                  <w:szCs w:val="20"/>
                </w:rPr>
              </w:pPr>
              <w:r>
                <w:rPr>
                  <w:rFonts w:eastAsiaTheme="majorEastAsia" w:hint="eastAsia"/>
                  <w:kern w:val="0"/>
                  <w:sz w:val="20"/>
                  <w:szCs w:val="20"/>
                </w:rPr>
                <w:t>币种：人民币</w:t>
              </w:r>
              <w:r>
                <w:rPr>
                  <w:rFonts w:eastAsiaTheme="majorEastAsia" w:hint="eastAsia"/>
                  <w:kern w:val="0"/>
                  <w:sz w:val="20"/>
                  <w:szCs w:val="20"/>
                </w:rPr>
                <w:t xml:space="preserve">  </w:t>
              </w:r>
              <w:r>
                <w:rPr>
                  <w:rFonts w:eastAsiaTheme="majorEastAsia" w:hint="eastAsia"/>
                  <w:kern w:val="0"/>
                  <w:sz w:val="20"/>
                  <w:szCs w:val="20"/>
                </w:rPr>
                <w:t>单位：元</w:t>
              </w:r>
            </w:p>
            <w:tbl>
              <w:tblPr>
                <w:tblStyle w:val="g1"/>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0"/>
                <w:gridCol w:w="1308"/>
                <w:gridCol w:w="1896"/>
                <w:gridCol w:w="2977"/>
              </w:tblGrid>
              <w:tr w:rsidR="00DA590C" w:rsidRPr="00D545DC" w:rsidTr="00DA590C">
                <w:trPr>
                  <w:trHeight w:val="170"/>
                </w:trPr>
                <w:tc>
                  <w:tcPr>
                    <w:tcW w:w="2750" w:type="dxa"/>
                    <w:vAlign w:val="center"/>
                  </w:tcPr>
                  <w:p w:rsidR="00DA590C" w:rsidRPr="00D545DC" w:rsidRDefault="00DA590C" w:rsidP="00DA590C">
                    <w:pPr>
                      <w:spacing w:line="300" w:lineRule="auto"/>
                      <w:jc w:val="center"/>
                      <w:rPr>
                        <w:rFonts w:asciiTheme="minorEastAsia" w:hAnsiTheme="minorEastAsia"/>
                        <w:sz w:val="18"/>
                        <w:szCs w:val="18"/>
                      </w:rPr>
                    </w:pPr>
                    <w:r w:rsidRPr="00D545DC">
                      <w:rPr>
                        <w:rFonts w:asciiTheme="minorEastAsia" w:hAnsiTheme="minorEastAsia"/>
                        <w:sz w:val="18"/>
                        <w:szCs w:val="18"/>
                      </w:rPr>
                      <w:t>借款银行</w:t>
                    </w:r>
                  </w:p>
                </w:tc>
                <w:tc>
                  <w:tcPr>
                    <w:tcW w:w="1308" w:type="dxa"/>
                    <w:vAlign w:val="center"/>
                  </w:tcPr>
                  <w:p w:rsidR="00DA590C" w:rsidRPr="00D545DC" w:rsidRDefault="00DA590C" w:rsidP="00DA590C">
                    <w:pPr>
                      <w:spacing w:line="300" w:lineRule="auto"/>
                      <w:jc w:val="center"/>
                      <w:rPr>
                        <w:rFonts w:asciiTheme="minorEastAsia" w:hAnsiTheme="minorEastAsia"/>
                        <w:sz w:val="18"/>
                        <w:szCs w:val="18"/>
                      </w:rPr>
                    </w:pPr>
                    <w:r w:rsidRPr="00D545DC">
                      <w:rPr>
                        <w:rFonts w:asciiTheme="minorEastAsia" w:hAnsiTheme="minorEastAsia"/>
                        <w:sz w:val="18"/>
                        <w:szCs w:val="18"/>
                      </w:rPr>
                      <w:t>年利率（%）</w:t>
                    </w:r>
                  </w:p>
                </w:tc>
                <w:tc>
                  <w:tcPr>
                    <w:tcW w:w="1896" w:type="dxa"/>
                    <w:vAlign w:val="center"/>
                  </w:tcPr>
                  <w:p w:rsidR="00DA590C" w:rsidRPr="00D545DC" w:rsidRDefault="00DA590C" w:rsidP="00DA590C">
                    <w:pPr>
                      <w:spacing w:line="300" w:lineRule="auto"/>
                      <w:jc w:val="center"/>
                      <w:rPr>
                        <w:rFonts w:asciiTheme="minorEastAsia" w:hAnsiTheme="minorEastAsia"/>
                        <w:sz w:val="18"/>
                        <w:szCs w:val="18"/>
                      </w:rPr>
                    </w:pPr>
                    <w:r>
                      <w:rPr>
                        <w:rFonts w:asciiTheme="minorEastAsia" w:hAnsiTheme="minorEastAsia"/>
                        <w:sz w:val="18"/>
                        <w:szCs w:val="18"/>
                      </w:rPr>
                      <w:t>202</w:t>
                    </w:r>
                    <w:r>
                      <w:rPr>
                        <w:rFonts w:asciiTheme="minorEastAsia" w:hAnsiTheme="minorEastAsia" w:hint="eastAsia"/>
                        <w:sz w:val="18"/>
                        <w:szCs w:val="18"/>
                      </w:rPr>
                      <w:t>1</w:t>
                    </w:r>
                    <w:r w:rsidRPr="00D545DC">
                      <w:rPr>
                        <w:rFonts w:asciiTheme="minorEastAsia" w:hAnsiTheme="minorEastAsia"/>
                        <w:sz w:val="18"/>
                        <w:szCs w:val="18"/>
                      </w:rPr>
                      <w:t>年</w:t>
                    </w:r>
                    <w:r>
                      <w:rPr>
                        <w:rFonts w:asciiTheme="minorEastAsia" w:hAnsiTheme="minorEastAsia" w:hint="eastAsia"/>
                        <w:sz w:val="18"/>
                        <w:szCs w:val="18"/>
                      </w:rPr>
                      <w:t>6</w:t>
                    </w:r>
                    <w:r w:rsidRPr="00D545DC">
                      <w:rPr>
                        <w:rFonts w:asciiTheme="minorEastAsia" w:hAnsiTheme="minorEastAsia"/>
                        <w:sz w:val="18"/>
                        <w:szCs w:val="18"/>
                      </w:rPr>
                      <w:t>月</w:t>
                    </w:r>
                    <w:r>
                      <w:rPr>
                        <w:rFonts w:asciiTheme="minorEastAsia" w:hAnsiTheme="minorEastAsia"/>
                        <w:sz w:val="18"/>
                        <w:szCs w:val="18"/>
                      </w:rPr>
                      <w:t>3</w:t>
                    </w:r>
                    <w:r>
                      <w:rPr>
                        <w:rFonts w:asciiTheme="minorEastAsia" w:hAnsiTheme="minorEastAsia" w:hint="eastAsia"/>
                        <w:sz w:val="18"/>
                        <w:szCs w:val="18"/>
                      </w:rPr>
                      <w:t>0</w:t>
                    </w:r>
                    <w:r w:rsidRPr="00D545DC">
                      <w:rPr>
                        <w:rFonts w:asciiTheme="minorEastAsia" w:hAnsiTheme="minorEastAsia"/>
                        <w:sz w:val="18"/>
                        <w:szCs w:val="18"/>
                      </w:rPr>
                      <w:t>日</w:t>
                    </w:r>
                  </w:p>
                </w:tc>
                <w:tc>
                  <w:tcPr>
                    <w:tcW w:w="2977" w:type="dxa"/>
                    <w:vAlign w:val="center"/>
                  </w:tcPr>
                  <w:p w:rsidR="00DA590C" w:rsidRPr="00D545DC" w:rsidRDefault="00DA590C" w:rsidP="00DA590C">
                    <w:pPr>
                      <w:spacing w:line="300" w:lineRule="auto"/>
                      <w:jc w:val="center"/>
                      <w:rPr>
                        <w:rFonts w:asciiTheme="minorEastAsia" w:hAnsiTheme="minorEastAsia"/>
                        <w:sz w:val="18"/>
                        <w:szCs w:val="18"/>
                      </w:rPr>
                    </w:pPr>
                    <w:r>
                      <w:rPr>
                        <w:rFonts w:asciiTheme="minorEastAsia" w:hAnsiTheme="minorEastAsia" w:hint="eastAsia"/>
                        <w:sz w:val="18"/>
                        <w:szCs w:val="18"/>
                      </w:rPr>
                      <w:t>备注</w:t>
                    </w:r>
                  </w:p>
                </w:tc>
              </w:tr>
              <w:tr w:rsidR="00DA590C" w:rsidRPr="00D545DC" w:rsidTr="00DA590C">
                <w:trPr>
                  <w:trHeight w:val="170"/>
                </w:trPr>
                <w:tc>
                  <w:tcPr>
                    <w:tcW w:w="2750" w:type="dxa"/>
                    <w:vAlign w:val="center"/>
                  </w:tcPr>
                  <w:p w:rsidR="00DA590C" w:rsidRPr="00D545DC" w:rsidRDefault="00DA590C" w:rsidP="00DA590C">
                    <w:pPr>
                      <w:rPr>
                        <w:rFonts w:asciiTheme="minorEastAsia" w:hAnsiTheme="minorEastAsia"/>
                        <w:sz w:val="18"/>
                        <w:szCs w:val="18"/>
                      </w:rPr>
                    </w:pPr>
                    <w:r w:rsidRPr="00D545DC">
                      <w:rPr>
                        <w:rFonts w:asciiTheme="minorEastAsia" w:hAnsiTheme="minorEastAsia"/>
                        <w:sz w:val="18"/>
                        <w:szCs w:val="18"/>
                      </w:rPr>
                      <w:t>中国农业银行铜陵分行</w:t>
                    </w:r>
                  </w:p>
                </w:tc>
                <w:tc>
                  <w:tcPr>
                    <w:tcW w:w="1308" w:type="dxa"/>
                    <w:vAlign w:val="center"/>
                  </w:tcPr>
                  <w:p w:rsidR="00DA590C" w:rsidRPr="00D545DC" w:rsidRDefault="00DA590C" w:rsidP="00DA590C">
                    <w:pPr>
                      <w:jc w:val="right"/>
                      <w:rPr>
                        <w:rFonts w:asciiTheme="minorEastAsia" w:hAnsiTheme="minorEastAsia"/>
                        <w:sz w:val="18"/>
                        <w:szCs w:val="18"/>
                      </w:rPr>
                    </w:pPr>
                    <w:r w:rsidRPr="00D545DC">
                      <w:rPr>
                        <w:rFonts w:asciiTheme="minorEastAsia" w:hAnsiTheme="minorEastAsia"/>
                        <w:sz w:val="18"/>
                        <w:szCs w:val="18"/>
                      </w:rPr>
                      <w:t>4.</w:t>
                    </w:r>
                    <w:r>
                      <w:rPr>
                        <w:rFonts w:asciiTheme="minorEastAsia" w:hAnsiTheme="minorEastAsia" w:hint="eastAsia"/>
                        <w:sz w:val="18"/>
                        <w:szCs w:val="18"/>
                      </w:rPr>
                      <w:t>35</w:t>
                    </w:r>
                  </w:p>
                </w:tc>
                <w:tc>
                  <w:tcPr>
                    <w:tcW w:w="1896" w:type="dxa"/>
                    <w:vAlign w:val="center"/>
                  </w:tcPr>
                  <w:p w:rsidR="00DA590C" w:rsidRPr="00D545DC" w:rsidRDefault="00DA590C" w:rsidP="00DA590C">
                    <w:pPr>
                      <w:jc w:val="right"/>
                      <w:rPr>
                        <w:rFonts w:asciiTheme="minorEastAsia" w:hAnsiTheme="minorEastAsia"/>
                        <w:sz w:val="18"/>
                        <w:szCs w:val="18"/>
                      </w:rPr>
                    </w:pPr>
                    <w:r w:rsidRPr="004939AC">
                      <w:rPr>
                        <w:rFonts w:asciiTheme="minorEastAsia" w:hAnsiTheme="minorEastAsia"/>
                        <w:sz w:val="18"/>
                        <w:szCs w:val="18"/>
                      </w:rPr>
                      <w:t>60</w:t>
                    </w:r>
                    <w:r>
                      <w:rPr>
                        <w:rFonts w:asciiTheme="minorEastAsia" w:hAnsiTheme="minorEastAsia" w:hint="eastAsia"/>
                        <w:sz w:val="18"/>
                        <w:szCs w:val="18"/>
                      </w:rPr>
                      <w:t>,000,00</w:t>
                    </w:r>
                    <w:r w:rsidRPr="004939AC">
                      <w:rPr>
                        <w:rFonts w:asciiTheme="minorEastAsia" w:hAnsiTheme="minorEastAsia"/>
                        <w:sz w:val="18"/>
                        <w:szCs w:val="18"/>
                      </w:rPr>
                      <w:t>0</w:t>
                    </w:r>
                    <w:r>
                      <w:rPr>
                        <w:rFonts w:asciiTheme="minorEastAsia" w:hAnsiTheme="minorEastAsia" w:hint="eastAsia"/>
                        <w:sz w:val="18"/>
                        <w:szCs w:val="18"/>
                      </w:rPr>
                      <w:t>.00</w:t>
                    </w:r>
                  </w:p>
                </w:tc>
                <w:tc>
                  <w:tcPr>
                    <w:tcW w:w="2977" w:type="dxa"/>
                    <w:vAlign w:val="center"/>
                  </w:tcPr>
                  <w:p w:rsidR="00DA590C" w:rsidRPr="00D545DC" w:rsidRDefault="00DA590C" w:rsidP="00DA590C">
                    <w:pPr>
                      <w:rPr>
                        <w:rFonts w:asciiTheme="minorEastAsia" w:hAnsiTheme="minorEastAsia"/>
                        <w:sz w:val="18"/>
                        <w:szCs w:val="18"/>
                      </w:rPr>
                    </w:pPr>
                    <w:r>
                      <w:rPr>
                        <w:rFonts w:asciiTheme="minorEastAsia" w:hAnsiTheme="minorEastAsia" w:hint="eastAsia"/>
                        <w:sz w:val="18"/>
                        <w:szCs w:val="18"/>
                      </w:rPr>
                      <w:t>房屋抵押，具体详见附注、固定资产</w:t>
                    </w:r>
                  </w:p>
                </w:tc>
              </w:tr>
              <w:tr w:rsidR="00DA590C" w:rsidRPr="00D545DC" w:rsidTr="00DA590C">
                <w:trPr>
                  <w:trHeight w:val="170"/>
                </w:trPr>
                <w:tc>
                  <w:tcPr>
                    <w:tcW w:w="2750" w:type="dxa"/>
                    <w:vAlign w:val="center"/>
                  </w:tcPr>
                  <w:p w:rsidR="00DA590C" w:rsidRPr="00D545DC" w:rsidRDefault="00DA590C" w:rsidP="00DA590C">
                    <w:pPr>
                      <w:jc w:val="center"/>
                      <w:rPr>
                        <w:rFonts w:asciiTheme="minorEastAsia" w:hAnsiTheme="minorEastAsia"/>
                        <w:sz w:val="18"/>
                        <w:szCs w:val="18"/>
                      </w:rPr>
                    </w:pPr>
                    <w:r w:rsidRPr="00D545DC">
                      <w:rPr>
                        <w:rFonts w:asciiTheme="minorEastAsia" w:hAnsiTheme="minorEastAsia"/>
                        <w:sz w:val="18"/>
                        <w:szCs w:val="18"/>
                      </w:rPr>
                      <w:t>合计</w:t>
                    </w:r>
                  </w:p>
                </w:tc>
                <w:tc>
                  <w:tcPr>
                    <w:tcW w:w="1308" w:type="dxa"/>
                    <w:vAlign w:val="center"/>
                  </w:tcPr>
                  <w:p w:rsidR="00DA590C" w:rsidRPr="00D545DC" w:rsidRDefault="00DA590C" w:rsidP="00DA590C">
                    <w:pPr>
                      <w:jc w:val="center"/>
                      <w:rPr>
                        <w:rFonts w:asciiTheme="minorEastAsia" w:hAnsiTheme="minorEastAsia"/>
                        <w:sz w:val="18"/>
                        <w:szCs w:val="18"/>
                      </w:rPr>
                    </w:pPr>
                  </w:p>
                </w:tc>
                <w:tc>
                  <w:tcPr>
                    <w:tcW w:w="1896" w:type="dxa"/>
                    <w:vAlign w:val="center"/>
                  </w:tcPr>
                  <w:p w:rsidR="00DA590C" w:rsidRPr="00D545DC" w:rsidRDefault="00DA590C" w:rsidP="00DA590C">
                    <w:pPr>
                      <w:jc w:val="right"/>
                      <w:rPr>
                        <w:rFonts w:asciiTheme="minorEastAsia" w:hAnsiTheme="minorEastAsia"/>
                        <w:sz w:val="18"/>
                        <w:szCs w:val="18"/>
                      </w:rPr>
                    </w:pPr>
                    <w:r w:rsidRPr="004939AC">
                      <w:rPr>
                        <w:rFonts w:asciiTheme="minorEastAsia" w:hAnsiTheme="minorEastAsia"/>
                        <w:sz w:val="18"/>
                        <w:szCs w:val="18"/>
                      </w:rPr>
                      <w:t>60,</w:t>
                    </w:r>
                    <w:r>
                      <w:rPr>
                        <w:rFonts w:asciiTheme="minorEastAsia" w:hAnsiTheme="minorEastAsia" w:hint="eastAsia"/>
                        <w:sz w:val="18"/>
                        <w:szCs w:val="18"/>
                      </w:rPr>
                      <w:t>000</w:t>
                    </w:r>
                    <w:r w:rsidRPr="004939AC">
                      <w:rPr>
                        <w:rFonts w:asciiTheme="minorEastAsia" w:hAnsiTheme="minorEastAsia"/>
                        <w:sz w:val="18"/>
                        <w:szCs w:val="18"/>
                      </w:rPr>
                      <w:t>,</w:t>
                    </w:r>
                    <w:r>
                      <w:rPr>
                        <w:rFonts w:asciiTheme="minorEastAsia" w:hAnsiTheme="minorEastAsia" w:hint="eastAsia"/>
                        <w:sz w:val="18"/>
                        <w:szCs w:val="18"/>
                      </w:rPr>
                      <w:t>00</w:t>
                    </w:r>
                    <w:r w:rsidRPr="004939AC">
                      <w:rPr>
                        <w:rFonts w:asciiTheme="minorEastAsia" w:hAnsiTheme="minorEastAsia"/>
                        <w:sz w:val="18"/>
                        <w:szCs w:val="18"/>
                      </w:rPr>
                      <w:t>0.00</w:t>
                    </w:r>
                  </w:p>
                </w:tc>
                <w:tc>
                  <w:tcPr>
                    <w:tcW w:w="2977" w:type="dxa"/>
                    <w:vAlign w:val="center"/>
                  </w:tcPr>
                  <w:p w:rsidR="00DA590C" w:rsidRPr="00D545DC" w:rsidRDefault="00DA590C" w:rsidP="00DA590C">
                    <w:pPr>
                      <w:jc w:val="center"/>
                      <w:rPr>
                        <w:rFonts w:asciiTheme="minorEastAsia" w:hAnsiTheme="minorEastAsia"/>
                        <w:sz w:val="18"/>
                        <w:szCs w:val="18"/>
                      </w:rPr>
                    </w:pPr>
                  </w:p>
                </w:tc>
              </w:tr>
            </w:tbl>
            <w:p w:rsidR="00DA590C" w:rsidRDefault="00DA590C" w:rsidP="00DA590C">
              <w:pPr>
                <w:pStyle w:val="ae"/>
                <w:tabs>
                  <w:tab w:val="left" w:pos="-2400"/>
                </w:tabs>
                <w:spacing w:after="0" w:line="300" w:lineRule="auto"/>
                <w:ind w:left="2946"/>
                <w:jc w:val="left"/>
                <w:outlineLvl w:val="2"/>
                <w:rPr>
                  <w:rFonts w:eastAsiaTheme="majorEastAsia"/>
                  <w:sz w:val="24"/>
                </w:rPr>
              </w:pPr>
              <w:r>
                <w:rPr>
                  <w:rFonts w:eastAsiaTheme="majorEastAsia"/>
                  <w:sz w:val="24"/>
                </w:rPr>
                <w:t>保证借款情况</w:t>
              </w:r>
            </w:p>
            <w:p w:rsidR="00DA590C" w:rsidRDefault="00DA590C" w:rsidP="00DA590C">
              <w:pPr>
                <w:pStyle w:val="ae"/>
                <w:tabs>
                  <w:tab w:val="left" w:pos="-2400"/>
                </w:tabs>
                <w:spacing w:after="0" w:line="300" w:lineRule="auto"/>
                <w:ind w:left="2946"/>
                <w:jc w:val="right"/>
                <w:outlineLvl w:val="2"/>
                <w:rPr>
                  <w:rFonts w:eastAsiaTheme="majorEastAsia"/>
                  <w:kern w:val="0"/>
                  <w:sz w:val="20"/>
                  <w:szCs w:val="20"/>
                </w:rPr>
              </w:pPr>
              <w:r>
                <w:rPr>
                  <w:rFonts w:eastAsiaTheme="majorEastAsia" w:hint="eastAsia"/>
                  <w:kern w:val="0"/>
                  <w:sz w:val="20"/>
                  <w:szCs w:val="20"/>
                </w:rPr>
                <w:t>币种：人民币</w:t>
              </w:r>
              <w:r>
                <w:rPr>
                  <w:rFonts w:eastAsiaTheme="majorEastAsia" w:hint="eastAsia"/>
                  <w:kern w:val="0"/>
                  <w:sz w:val="20"/>
                  <w:szCs w:val="20"/>
                </w:rPr>
                <w:t xml:space="preserve">  </w:t>
              </w:r>
              <w:r>
                <w:rPr>
                  <w:rFonts w:eastAsiaTheme="majorEastAsia" w:hint="eastAsia"/>
                  <w:kern w:val="0"/>
                  <w:sz w:val="20"/>
                  <w:szCs w:val="20"/>
                </w:rPr>
                <w:t>单位：元</w:t>
              </w:r>
            </w:p>
            <w:tbl>
              <w:tblPr>
                <w:tblStyle w:val="g1"/>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0"/>
                <w:gridCol w:w="1308"/>
                <w:gridCol w:w="1896"/>
                <w:gridCol w:w="2977"/>
              </w:tblGrid>
              <w:tr w:rsidR="00DA590C" w:rsidRPr="00D545DC" w:rsidTr="00DA590C">
                <w:trPr>
                  <w:trHeight w:val="170"/>
                </w:trPr>
                <w:tc>
                  <w:tcPr>
                    <w:tcW w:w="2750"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借款银行</w:t>
                    </w:r>
                  </w:p>
                </w:tc>
                <w:tc>
                  <w:tcPr>
                    <w:tcW w:w="1308"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年利率（%）</w:t>
                    </w:r>
                  </w:p>
                </w:tc>
                <w:tc>
                  <w:tcPr>
                    <w:tcW w:w="1896"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Pr>
                        <w:rFonts w:asciiTheme="minorEastAsia" w:eastAsiaTheme="minorEastAsia" w:hAnsiTheme="minorEastAsia"/>
                        <w:sz w:val="18"/>
                        <w:szCs w:val="18"/>
                      </w:rPr>
                      <w:t>202</w:t>
                    </w:r>
                    <w:r>
                      <w:rPr>
                        <w:rFonts w:asciiTheme="minorEastAsia" w:eastAsiaTheme="minorEastAsia" w:hAnsiTheme="minorEastAsia" w:hint="eastAsia"/>
                        <w:sz w:val="18"/>
                        <w:szCs w:val="18"/>
                      </w:rPr>
                      <w:t>1</w:t>
                    </w:r>
                    <w:r w:rsidRPr="00D545DC">
                      <w:rPr>
                        <w:rFonts w:asciiTheme="minorEastAsia" w:eastAsiaTheme="minorEastAsia" w:hAnsiTheme="minorEastAsia"/>
                        <w:sz w:val="18"/>
                        <w:szCs w:val="18"/>
                      </w:rPr>
                      <w:t>年</w:t>
                    </w:r>
                    <w:r>
                      <w:rPr>
                        <w:rFonts w:asciiTheme="minorEastAsia" w:eastAsiaTheme="minorEastAsia" w:hAnsiTheme="minorEastAsia" w:hint="eastAsia"/>
                        <w:sz w:val="18"/>
                        <w:szCs w:val="18"/>
                      </w:rPr>
                      <w:t>6</w:t>
                    </w:r>
                    <w:r w:rsidRPr="00D545DC">
                      <w:rPr>
                        <w:rFonts w:asciiTheme="minorEastAsia" w:eastAsiaTheme="minorEastAsia" w:hAnsiTheme="minorEastAsia"/>
                        <w:sz w:val="18"/>
                        <w:szCs w:val="18"/>
                      </w:rPr>
                      <w:t>月</w:t>
                    </w:r>
                    <w:r>
                      <w:rPr>
                        <w:rFonts w:asciiTheme="minorEastAsia" w:eastAsiaTheme="minorEastAsia" w:hAnsiTheme="minorEastAsia"/>
                        <w:sz w:val="18"/>
                        <w:szCs w:val="18"/>
                      </w:rPr>
                      <w:t>3</w:t>
                    </w:r>
                    <w:r>
                      <w:rPr>
                        <w:rFonts w:asciiTheme="minorEastAsia" w:eastAsiaTheme="minorEastAsia" w:hAnsiTheme="minorEastAsia" w:hint="eastAsia"/>
                        <w:sz w:val="18"/>
                        <w:szCs w:val="18"/>
                      </w:rPr>
                      <w:t>0</w:t>
                    </w:r>
                    <w:r w:rsidRPr="00D545DC">
                      <w:rPr>
                        <w:rFonts w:asciiTheme="minorEastAsia" w:eastAsiaTheme="minorEastAsia" w:hAnsiTheme="minorEastAsia"/>
                        <w:sz w:val="18"/>
                        <w:szCs w:val="18"/>
                      </w:rPr>
                      <w:t>日</w:t>
                    </w:r>
                  </w:p>
                </w:tc>
                <w:tc>
                  <w:tcPr>
                    <w:tcW w:w="2977" w:type="dxa"/>
                    <w:vAlign w:val="center"/>
                  </w:tcPr>
                  <w:p w:rsidR="00DA590C" w:rsidRPr="00D545DC" w:rsidRDefault="00DA590C" w:rsidP="00DA590C">
                    <w:pPr>
                      <w:spacing w:line="300" w:lineRule="auto"/>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保证人</w:t>
                    </w:r>
                  </w:p>
                </w:tc>
              </w:tr>
              <w:tr w:rsidR="00DA590C" w:rsidRPr="00D545DC" w:rsidTr="00DA590C">
                <w:trPr>
                  <w:trHeight w:val="170"/>
                </w:trPr>
                <w:tc>
                  <w:tcPr>
                    <w:tcW w:w="2750" w:type="dxa"/>
                    <w:vAlign w:val="center"/>
                  </w:tcPr>
                  <w:p w:rsidR="00DA590C" w:rsidRPr="00D545DC" w:rsidRDefault="00DA590C" w:rsidP="00DA590C">
                    <w:pPr>
                      <w:rPr>
                        <w:rFonts w:asciiTheme="minorEastAsia" w:eastAsiaTheme="minorEastAsia" w:hAnsiTheme="minorEastAsia"/>
                        <w:sz w:val="18"/>
                        <w:szCs w:val="18"/>
                      </w:rPr>
                    </w:pPr>
                    <w:r w:rsidRPr="00D545DC">
                      <w:rPr>
                        <w:rFonts w:asciiTheme="minorEastAsia" w:eastAsiaTheme="minorEastAsia" w:hAnsiTheme="minorEastAsia"/>
                        <w:sz w:val="18"/>
                        <w:szCs w:val="18"/>
                      </w:rPr>
                      <w:t>安徽铜陵铜源村镇银行股份有限公司井湖支行</w:t>
                    </w:r>
                  </w:p>
                </w:tc>
                <w:tc>
                  <w:tcPr>
                    <w:tcW w:w="1308" w:type="dxa"/>
                    <w:vAlign w:val="center"/>
                  </w:tcPr>
                  <w:p w:rsidR="00DA590C" w:rsidRPr="00D545DC" w:rsidRDefault="00DA590C" w:rsidP="00DA590C">
                    <w:pPr>
                      <w:jc w:val="right"/>
                      <w:rPr>
                        <w:rFonts w:asciiTheme="minorEastAsia" w:eastAsiaTheme="minorEastAsia" w:hAnsiTheme="minorEastAsia"/>
                        <w:sz w:val="18"/>
                        <w:szCs w:val="18"/>
                      </w:rPr>
                    </w:pPr>
                    <w:r w:rsidRPr="00D545DC">
                      <w:rPr>
                        <w:rFonts w:asciiTheme="minorEastAsia" w:eastAsiaTheme="minorEastAsia" w:hAnsiTheme="minorEastAsia"/>
                        <w:sz w:val="18"/>
                        <w:szCs w:val="18"/>
                      </w:rPr>
                      <w:t>6.09</w:t>
                    </w:r>
                  </w:p>
                </w:tc>
                <w:tc>
                  <w:tcPr>
                    <w:tcW w:w="1896" w:type="dxa"/>
                    <w:vAlign w:val="center"/>
                  </w:tcPr>
                  <w:p w:rsidR="00DA590C" w:rsidRPr="00D545DC" w:rsidRDefault="00DA590C" w:rsidP="00DA590C">
                    <w:pPr>
                      <w:jc w:val="right"/>
                      <w:rPr>
                        <w:rFonts w:asciiTheme="minorEastAsia" w:eastAsiaTheme="minorEastAsia" w:hAnsiTheme="minorEastAsia"/>
                        <w:sz w:val="18"/>
                        <w:szCs w:val="18"/>
                      </w:rPr>
                    </w:pPr>
                    <w:r w:rsidRPr="00D545DC">
                      <w:rPr>
                        <w:rFonts w:asciiTheme="minorEastAsia" w:eastAsiaTheme="minorEastAsia" w:hAnsiTheme="minorEastAsia"/>
                        <w:sz w:val="18"/>
                        <w:szCs w:val="18"/>
                      </w:rPr>
                      <w:t>4,900,000.00</w:t>
                    </w:r>
                  </w:p>
                </w:tc>
                <w:tc>
                  <w:tcPr>
                    <w:tcW w:w="2977" w:type="dxa"/>
                    <w:vAlign w:val="center"/>
                  </w:tcPr>
                  <w:p w:rsidR="00DA590C" w:rsidRPr="00D545DC" w:rsidRDefault="00DA590C" w:rsidP="00DA590C">
                    <w:pPr>
                      <w:rPr>
                        <w:rFonts w:asciiTheme="minorEastAsia" w:eastAsiaTheme="minorEastAsia" w:hAnsiTheme="minorEastAsia"/>
                        <w:sz w:val="18"/>
                        <w:szCs w:val="18"/>
                      </w:rPr>
                    </w:pPr>
                    <w:r w:rsidRPr="00D545DC">
                      <w:rPr>
                        <w:rFonts w:asciiTheme="minorEastAsia" w:eastAsiaTheme="minorEastAsia" w:hAnsiTheme="minorEastAsia"/>
                        <w:sz w:val="18"/>
                        <w:szCs w:val="18"/>
                      </w:rPr>
                      <w:t>铜陵国誉融资担保有限公司</w:t>
                    </w:r>
                    <w:r>
                      <w:rPr>
                        <w:rFonts w:asciiTheme="minorEastAsia" w:eastAsiaTheme="minorEastAsia" w:hAnsiTheme="minorEastAsia" w:hint="eastAsia"/>
                        <w:sz w:val="18"/>
                        <w:szCs w:val="18"/>
                      </w:rPr>
                      <w:t>担保</w:t>
                    </w:r>
                  </w:p>
                </w:tc>
              </w:tr>
              <w:tr w:rsidR="00DA590C" w:rsidRPr="00D545DC" w:rsidTr="00DA590C">
                <w:trPr>
                  <w:trHeight w:val="170"/>
                </w:trPr>
                <w:tc>
                  <w:tcPr>
                    <w:tcW w:w="2750" w:type="dxa"/>
                    <w:vAlign w:val="center"/>
                  </w:tcPr>
                  <w:p w:rsidR="00DA590C" w:rsidRPr="00D545DC" w:rsidRDefault="00DA590C" w:rsidP="00DA590C">
                    <w:pPr>
                      <w:jc w:val="center"/>
                      <w:rPr>
                        <w:rFonts w:asciiTheme="minorEastAsia" w:eastAsiaTheme="minorEastAsia" w:hAnsiTheme="minorEastAsia"/>
                        <w:sz w:val="18"/>
                        <w:szCs w:val="18"/>
                      </w:rPr>
                    </w:pPr>
                    <w:r w:rsidRPr="00D545DC">
                      <w:rPr>
                        <w:rFonts w:asciiTheme="minorEastAsia" w:eastAsiaTheme="minorEastAsia" w:hAnsiTheme="minorEastAsia"/>
                        <w:sz w:val="18"/>
                        <w:szCs w:val="18"/>
                      </w:rPr>
                      <w:t>合计</w:t>
                    </w:r>
                  </w:p>
                </w:tc>
                <w:tc>
                  <w:tcPr>
                    <w:tcW w:w="1308" w:type="dxa"/>
                    <w:vAlign w:val="center"/>
                  </w:tcPr>
                  <w:p w:rsidR="00DA590C" w:rsidRPr="00D545DC" w:rsidRDefault="00DA590C" w:rsidP="00DA590C">
                    <w:pPr>
                      <w:jc w:val="center"/>
                      <w:rPr>
                        <w:rFonts w:asciiTheme="minorEastAsia" w:eastAsiaTheme="minorEastAsia" w:hAnsiTheme="minorEastAsia"/>
                        <w:sz w:val="18"/>
                        <w:szCs w:val="18"/>
                      </w:rPr>
                    </w:pPr>
                  </w:p>
                </w:tc>
                <w:tc>
                  <w:tcPr>
                    <w:tcW w:w="1896" w:type="dxa"/>
                    <w:vAlign w:val="center"/>
                  </w:tcPr>
                  <w:p w:rsidR="00DA590C" w:rsidRPr="00D545DC" w:rsidRDefault="00DA590C" w:rsidP="00DA590C">
                    <w:pPr>
                      <w:jc w:val="right"/>
                      <w:rPr>
                        <w:rFonts w:asciiTheme="minorEastAsia" w:eastAsiaTheme="minorEastAsia" w:hAnsiTheme="minorEastAsia"/>
                        <w:sz w:val="18"/>
                        <w:szCs w:val="18"/>
                      </w:rPr>
                    </w:pPr>
                    <w:r w:rsidRPr="00745782">
                      <w:rPr>
                        <w:rFonts w:asciiTheme="minorEastAsia" w:eastAsiaTheme="minorEastAsia" w:hAnsiTheme="minorEastAsia"/>
                        <w:sz w:val="18"/>
                        <w:szCs w:val="18"/>
                      </w:rPr>
                      <w:t>4,900,000.00</w:t>
                    </w:r>
                  </w:p>
                </w:tc>
                <w:tc>
                  <w:tcPr>
                    <w:tcW w:w="2977" w:type="dxa"/>
                    <w:vAlign w:val="center"/>
                  </w:tcPr>
                  <w:p w:rsidR="00DA590C" w:rsidRPr="00D545DC" w:rsidRDefault="00DA590C" w:rsidP="00DA590C">
                    <w:pPr>
                      <w:jc w:val="center"/>
                      <w:rPr>
                        <w:rFonts w:asciiTheme="minorEastAsia" w:eastAsiaTheme="minorEastAsia" w:hAnsiTheme="minorEastAsia"/>
                        <w:sz w:val="18"/>
                        <w:szCs w:val="18"/>
                      </w:rPr>
                    </w:pPr>
                  </w:p>
                </w:tc>
              </w:tr>
            </w:tbl>
            <w:p w:rsidR="00DA590C" w:rsidRPr="00DA590C" w:rsidRDefault="003E1C3B" w:rsidP="00DA590C">
              <w:pPr>
                <w:snapToGrid w:val="0"/>
                <w:spacing w:line="240" w:lineRule="atLeast"/>
                <w:rPr>
                  <w:color w:val="000000" w:themeColor="text1"/>
                  <w:szCs w:val="21"/>
                </w:rPr>
              </w:pPr>
            </w:p>
          </w:sdtContent>
        </w:sdt>
      </w:sdtContent>
    </w:sdt>
    <w:sdt>
      <w:sdtPr>
        <w:rPr>
          <w:rFonts w:ascii="宋体" w:hAnsi="宋体" w:cs="宋体" w:hint="eastAsia"/>
          <w:b w:val="0"/>
          <w:bCs w:val="0"/>
          <w:kern w:val="0"/>
          <w:szCs w:val="21"/>
        </w:rPr>
        <w:alias w:val="模块:已到期未偿还的短期借款情况"/>
        <w:tag w:val="_GBC_ed2a6c31b7cf49cda098dbe4c44cf674"/>
        <w:id w:val="26283871"/>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4"/>
            <w:numPr>
              <w:ilvl w:val="0"/>
              <w:numId w:val="68"/>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26283870"/>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26283873"/>
        <w:lock w:val="sdtLocked"/>
        <w:placeholder>
          <w:docPart w:val="GBC22222222222222222222222222222"/>
        </w:placeholder>
      </w:sdtPr>
      <w:sdtContent>
        <w:p w:rsidR="00DA590C" w:rsidRDefault="00DA590C">
          <w:pPr>
            <w:rPr>
              <w:szCs w:val="21"/>
            </w:rPr>
          </w:pPr>
          <w:r>
            <w:rPr>
              <w:rFonts w:hint="eastAsia"/>
              <w:szCs w:val="21"/>
            </w:rPr>
            <w:t>其他说明：</w:t>
          </w:r>
        </w:p>
        <w:sdt>
          <w:sdtPr>
            <w:rPr>
              <w:szCs w:val="21"/>
            </w:rPr>
            <w:alias w:val="是否适用：短期借款的说明[双击切换]"/>
            <w:tag w:val="_GBC_663e3ee6df014147bb9c7daa18ccb062"/>
            <w:id w:val="2628387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bookmarkStart w:id="168" w:name="_Hlk10535388" w:displacedByCustomXml="next"/>
    <w:sdt>
      <w:sdtPr>
        <w:rPr>
          <w:rFonts w:ascii="宋体" w:hAnsi="宋体" w:cs="宋体" w:hint="eastAsia"/>
          <w:b w:val="0"/>
          <w:bCs w:val="0"/>
          <w:kern w:val="0"/>
          <w:szCs w:val="21"/>
        </w:rPr>
        <w:alias w:val="模块:交易性金融负债"/>
        <w:tag w:val="_SEC_354c17e0a096493bbae36dd9bb3f3774"/>
        <w:id w:val="26283875"/>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交易性金融负债</w:t>
          </w:r>
        </w:p>
        <w:sdt>
          <w:sdtPr>
            <w:rPr>
              <w:szCs w:val="21"/>
            </w:rPr>
            <w:alias w:val="是否适用：交易性金融负债[双击切换]"/>
            <w:tag w:val="_GBC_ed513d792f1f4a5f8256d125428aafdf"/>
            <w:id w:val="26283874"/>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bookmarkEnd w:id="168" w:displacedByCustomXml="prev"/>
    <w:sdt>
      <w:sdtPr>
        <w:rPr>
          <w:rFonts w:ascii="宋体" w:hAnsi="宋体" w:cs="宋体" w:hint="eastAsia"/>
          <w:b w:val="0"/>
          <w:bCs w:val="0"/>
          <w:kern w:val="0"/>
          <w:szCs w:val="21"/>
        </w:rPr>
        <w:alias w:val="模块:衍生金融负债"/>
        <w:tag w:val="_GBC_c6a901495ec44a7798e3a75ddb5e06bf"/>
        <w:id w:val="26283877"/>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衍生</w:t>
          </w:r>
          <w:r>
            <w:rPr>
              <w:rFonts w:ascii="宋体" w:hAnsi="宋体" w:hint="eastAsia"/>
            </w:rPr>
            <w:t>金融</w:t>
          </w:r>
          <w:r>
            <w:rPr>
              <w:rFonts w:ascii="宋体" w:hAnsi="宋体" w:hint="eastAsia"/>
              <w:szCs w:val="21"/>
            </w:rPr>
            <w:t>负债</w:t>
          </w:r>
        </w:p>
        <w:sdt>
          <w:sdtPr>
            <w:rPr>
              <w:szCs w:val="21"/>
            </w:rPr>
            <w:alias w:val="是否适用：衍生金融负债[双击切换]"/>
            <w:tag w:val="_GBC_3a60c0d3d0534eba80b93475b0a6411f"/>
            <w:id w:val="26283876"/>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p w:rsidR="00DA590C" w:rsidRDefault="00DA590C" w:rsidP="004A3A29">
      <w:pPr>
        <w:pStyle w:val="3"/>
        <w:numPr>
          <w:ilvl w:val="0"/>
          <w:numId w:val="50"/>
        </w:numPr>
        <w:tabs>
          <w:tab w:val="left" w:pos="504"/>
        </w:tabs>
        <w:rPr>
          <w:rFonts w:ascii="宋体" w:hAnsi="宋体"/>
        </w:rPr>
      </w:pPr>
      <w:r>
        <w:rPr>
          <w:rFonts w:ascii="宋体" w:hAnsi="宋体" w:hint="eastAsia"/>
        </w:rPr>
        <w:t>应付票据</w:t>
      </w:r>
    </w:p>
    <w:sdt>
      <w:sdtPr>
        <w:alias w:val="是否适用：应付票据[双击切换]"/>
        <w:tag w:val="_GBC_57c67181b34944e782b23a48b1843e8f"/>
        <w:id w:val="26283878"/>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hint="eastAsia"/>
        </w:rPr>
        <w:alias w:val="模块:单位：元币种：人民币种类期末余额期初余额商业承兑汇票..."/>
        <w:tag w:val="_SEC_a4b116c3ef20487f88d23464626b8bb5"/>
        <w:id w:val="26283888"/>
        <w:lock w:val="sdtLocked"/>
        <w:placeholder>
          <w:docPart w:val="GBC22222222222222222222222222222"/>
        </w:placeholder>
      </w:sdtPr>
      <w:sdtEndPr>
        <w:rPr>
          <w:szCs w:val="21"/>
        </w:rPr>
      </w:sdtEndPr>
      <w:sdtContent>
        <w:p w:rsidR="00DA590C" w:rsidRDefault="00DA590C">
          <w:pPr>
            <w:jc w:val="right"/>
          </w:pPr>
          <w:r>
            <w:rPr>
              <w:rFonts w:hint="eastAsia"/>
            </w:rPr>
            <w:t>单位：</w:t>
          </w:r>
          <w:sdt>
            <w:sdtPr>
              <w:rPr>
                <w:rFonts w:hint="eastAsia"/>
              </w:rPr>
              <w:alias w:val="单位：财务附注：应付票据"/>
              <w:tag w:val="_GBC_db69c246a0d14735805df636930e34ba"/>
              <w:id w:val="262838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262838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311"/>
            <w:gridCol w:w="3338"/>
            <w:gridCol w:w="3244"/>
          </w:tblGrid>
          <w:tr w:rsidR="00DA590C" w:rsidTr="004F78D8">
            <w:trPr>
              <w:cantSplit/>
            </w:trPr>
            <w:sdt>
              <w:sdtPr>
                <w:tag w:val="_PLD_faa4f5cfe5ae4b0a9c786ca922191e7e"/>
                <w:id w:val="26283881"/>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DA590C" w:rsidRDefault="00DA590C">
                    <w:pPr>
                      <w:autoSpaceDE w:val="0"/>
                      <w:autoSpaceDN w:val="0"/>
                      <w:adjustRightInd w:val="0"/>
                      <w:snapToGrid w:val="0"/>
                      <w:spacing w:line="240" w:lineRule="atLeast"/>
                      <w:jc w:val="center"/>
                      <w:rPr>
                        <w:szCs w:val="21"/>
                      </w:rPr>
                    </w:pPr>
                    <w:r>
                      <w:rPr>
                        <w:rFonts w:hint="eastAsia"/>
                        <w:szCs w:val="21"/>
                      </w:rPr>
                      <w:t>种类</w:t>
                    </w:r>
                  </w:p>
                </w:tc>
              </w:sdtContent>
            </w:sdt>
            <w:sdt>
              <w:sdtPr>
                <w:tag w:val="_PLD_b51f0f25994640289becfaca28eb1d5c"/>
                <w:id w:val="26283882"/>
                <w:lock w:val="sdtLocked"/>
              </w:sdtPr>
              <w:sdtContent>
                <w:tc>
                  <w:tcPr>
                    <w:tcW w:w="1877" w:type="pct"/>
                    <w:tcBorders>
                      <w:top w:val="single" w:sz="6" w:space="0" w:color="auto"/>
                      <w:left w:val="single" w:sz="6" w:space="0" w:color="auto"/>
                      <w:bottom w:val="single" w:sz="6" w:space="0" w:color="auto"/>
                      <w:right w:val="single" w:sz="6" w:space="0" w:color="auto"/>
                    </w:tcBorders>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996d96c1a15e479289fa9e0699e2822e"/>
                <w:id w:val="26283883"/>
                <w:lock w:val="sdtLocked"/>
              </w:sdtPr>
              <w:sdtContent>
                <w:tc>
                  <w:tcPr>
                    <w:tcW w:w="1824" w:type="pct"/>
                    <w:tcBorders>
                      <w:top w:val="single" w:sz="6" w:space="0" w:color="auto"/>
                      <w:left w:val="single" w:sz="6" w:space="0" w:color="auto"/>
                      <w:bottom w:val="single" w:sz="6" w:space="0" w:color="auto"/>
                      <w:right w:val="single" w:sz="6" w:space="0" w:color="auto"/>
                    </w:tcBorders>
                    <w:vAlign w:val="center"/>
                  </w:tcPr>
                  <w:p w:rsidR="00DA590C" w:rsidRDefault="00DA590C">
                    <w:pPr>
                      <w:autoSpaceDE w:val="0"/>
                      <w:autoSpaceDN w:val="0"/>
                      <w:adjustRightInd w:val="0"/>
                      <w:snapToGrid w:val="0"/>
                      <w:spacing w:line="240" w:lineRule="atLeast"/>
                      <w:jc w:val="center"/>
                      <w:rPr>
                        <w:szCs w:val="21"/>
                      </w:rPr>
                    </w:pPr>
                    <w:r>
                      <w:rPr>
                        <w:rFonts w:hint="eastAsia"/>
                        <w:szCs w:val="21"/>
                      </w:rPr>
                      <w:t>期初余额</w:t>
                    </w:r>
                  </w:p>
                </w:tc>
              </w:sdtContent>
            </w:sdt>
          </w:tr>
          <w:tr w:rsidR="00DA590C" w:rsidTr="00DA590C">
            <w:trPr>
              <w:cantSplit/>
            </w:trPr>
            <w:sdt>
              <w:sdtPr>
                <w:tag w:val="_PLD_612dd94d183548b6a311a7688699608c"/>
                <w:id w:val="26283884"/>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DA590C" w:rsidRDefault="00DA590C">
                    <w:pPr>
                      <w:autoSpaceDE w:val="0"/>
                      <w:autoSpaceDN w:val="0"/>
                      <w:adjustRightInd w:val="0"/>
                      <w:snapToGrid w:val="0"/>
                      <w:spacing w:line="240" w:lineRule="atLeast"/>
                      <w:rPr>
                        <w:szCs w:val="21"/>
                      </w:rPr>
                    </w:pPr>
                    <w:r>
                      <w:rPr>
                        <w:rFonts w:hint="eastAsia"/>
                        <w:szCs w:val="21"/>
                      </w:rPr>
                      <w:t>商业承兑汇票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right"/>
                  <w:rPr>
                    <w:sz w:val="24"/>
                  </w:rPr>
                </w:pPr>
                <w:r>
                  <w:t>3,853,000.00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right"/>
                  <w:rPr>
                    <w:sz w:val="24"/>
                  </w:rPr>
                </w:pPr>
                <w:r>
                  <w:t>24,877,000.00</w:t>
                </w:r>
              </w:p>
            </w:tc>
          </w:tr>
          <w:tr w:rsidR="00DA590C" w:rsidTr="00DA590C">
            <w:trPr>
              <w:cantSplit/>
            </w:trPr>
            <w:sdt>
              <w:sdtPr>
                <w:tag w:val="_PLD_a78177bc2f9c4e819670fb289b9d6192"/>
                <w:id w:val="26283885"/>
                <w:lock w:val="sdtLocked"/>
              </w:sdtPr>
              <w:sdtContent>
                <w:tc>
                  <w:tcPr>
                    <w:tcW w:w="1299" w:type="pct"/>
                    <w:tcBorders>
                      <w:top w:val="single" w:sz="6" w:space="0" w:color="auto"/>
                      <w:left w:val="single" w:sz="6" w:space="0" w:color="auto"/>
                      <w:bottom w:val="single" w:sz="6" w:space="0" w:color="auto"/>
                      <w:right w:val="single" w:sz="6" w:space="0" w:color="auto"/>
                    </w:tcBorders>
                    <w:shd w:val="clear" w:color="auto" w:fill="auto"/>
                  </w:tcPr>
                  <w:p w:rsidR="00DA590C" w:rsidRDefault="00DA590C">
                    <w:pPr>
                      <w:autoSpaceDE w:val="0"/>
                      <w:autoSpaceDN w:val="0"/>
                      <w:adjustRightInd w:val="0"/>
                      <w:snapToGrid w:val="0"/>
                      <w:spacing w:line="240" w:lineRule="atLeast"/>
                      <w:rPr>
                        <w:szCs w:val="21"/>
                      </w:rPr>
                    </w:pPr>
                    <w:r>
                      <w:rPr>
                        <w:rFonts w:hint="eastAsia"/>
                        <w:szCs w:val="21"/>
                      </w:rPr>
                      <w:t>银行承兑汇票</w:t>
                    </w:r>
                  </w:p>
                </w:tc>
              </w:sdtContent>
            </w:sdt>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right"/>
                  <w:rPr>
                    <w:sz w:val="24"/>
                  </w:rPr>
                </w:pPr>
                <w:r>
                  <w:t>7,000,000.00</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right"/>
                  <w:rPr>
                    <w:sz w:val="24"/>
                  </w:rPr>
                </w:pPr>
                <w:r>
                  <w:t>347,736.03</w:t>
                </w:r>
              </w:p>
            </w:tc>
          </w:tr>
          <w:tr w:rsidR="00DA590C" w:rsidTr="00DA590C">
            <w:trPr>
              <w:cantSplit/>
            </w:trPr>
            <w:sdt>
              <w:sdtPr>
                <w:tag w:val="_PLD_91c7e1de96284cd2994cfcf7c0e798dc"/>
                <w:id w:val="26283886"/>
                <w:lock w:val="sdtLocked"/>
              </w:sdtPr>
              <w:sdtContent>
                <w:tc>
                  <w:tcPr>
                    <w:tcW w:w="1299" w:type="pct"/>
                    <w:tcBorders>
                      <w:top w:val="single" w:sz="6" w:space="0" w:color="auto"/>
                      <w:left w:val="single" w:sz="6" w:space="0" w:color="auto"/>
                      <w:bottom w:val="single" w:sz="6" w:space="0" w:color="auto"/>
                      <w:right w:val="single" w:sz="6" w:space="0" w:color="auto"/>
                    </w:tcBorders>
                    <w:vAlign w:val="center"/>
                  </w:tcPr>
                  <w:p w:rsidR="00DA590C" w:rsidRDefault="00DA590C">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10,853,000.00</w:t>
                </w:r>
              </w:p>
            </w:tc>
            <w:tc>
              <w:tcPr>
                <w:tcW w:w="182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25,224,736.03</w:t>
                </w:r>
              </w:p>
            </w:tc>
          </w:tr>
        </w:tbl>
        <w:p w:rsidR="005116C1" w:rsidRDefault="00DA590C">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26283887"/>
              <w:lock w:val="sdtLocked"/>
              <w:placeholder>
                <w:docPart w:val="GBC22222222222222222222222222222"/>
              </w:placeholder>
            </w:sdtPr>
            <w:sdtContent>
              <w:r>
                <w:rPr>
                  <w:rFonts w:hint="eastAsia"/>
                  <w:szCs w:val="21"/>
                </w:rPr>
                <w:t>0</w:t>
              </w:r>
            </w:sdtContent>
          </w:sdt>
          <w:r>
            <w:rPr>
              <w:rFonts w:hint="eastAsia"/>
              <w:szCs w:val="21"/>
            </w:rPr>
            <w:t xml:space="preserve"> 元。</w:t>
          </w:r>
        </w:p>
        <w:p w:rsidR="00DA590C" w:rsidRDefault="005116C1" w:rsidP="00A17ED7">
          <w:pPr>
            <w:snapToGrid w:val="0"/>
            <w:spacing w:line="240" w:lineRule="atLeast"/>
            <w:rPr>
              <w:szCs w:val="21"/>
            </w:rPr>
          </w:pPr>
          <w:r w:rsidRPr="005116C1">
            <w:rPr>
              <w:rFonts w:hint="eastAsia"/>
              <w:szCs w:val="21"/>
            </w:rPr>
            <w:t>期末</w:t>
          </w:r>
          <w:proofErr w:type="gramStart"/>
          <w:r w:rsidRPr="005116C1">
            <w:rPr>
              <w:rFonts w:hint="eastAsia"/>
              <w:szCs w:val="21"/>
            </w:rPr>
            <w:t>应付票据较期初</w:t>
          </w:r>
          <w:proofErr w:type="gramEnd"/>
          <w:r w:rsidRPr="005116C1">
            <w:rPr>
              <w:rFonts w:hint="eastAsia"/>
              <w:szCs w:val="21"/>
            </w:rPr>
            <w:t>减少</w:t>
          </w:r>
          <w:r w:rsidRPr="005116C1">
            <w:rPr>
              <w:szCs w:val="21"/>
            </w:rPr>
            <w:t>56.97%，主要系偿还到期票据所致。</w:t>
          </w: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26283899"/>
        <w:lock w:val="sdtLocked"/>
        <w:placeholder>
          <w:docPart w:val="GBC22222222222222222222222222222"/>
        </w:placeholder>
      </w:sdtPr>
      <w:sdtEndPr>
        <w:rPr>
          <w:szCs w:val="24"/>
        </w:rPr>
      </w:sdtEndPr>
      <w:sdtContent>
        <w:p w:rsidR="00DA590C" w:rsidRDefault="00DA590C" w:rsidP="004A3A29">
          <w:pPr>
            <w:pStyle w:val="4"/>
            <w:numPr>
              <w:ilvl w:val="0"/>
              <w:numId w:val="69"/>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628388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应付账款情况"/>
              <w:tag w:val="_GBC_53c05e3ea1bb4f08bbe5cf204a0947b9"/>
              <w:id w:val="26283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262838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1"/>
            <w:gridCol w:w="2867"/>
            <w:gridCol w:w="3341"/>
          </w:tblGrid>
          <w:tr w:rsidR="00DA590C" w:rsidTr="00DA590C">
            <w:sdt>
              <w:sdtPr>
                <w:tag w:val="_PLD_7dae27caeee34d74add24cd985083c75"/>
                <w:id w:val="26283892"/>
                <w:lock w:val="sdtLocked"/>
              </w:sdtPr>
              <w:sdtContent>
                <w:tc>
                  <w:tcPr>
                    <w:tcW w:w="1570" w:type="pct"/>
                    <w:shd w:val="clear" w:color="auto" w:fill="auto"/>
                  </w:tcPr>
                  <w:p w:rsidR="00DA590C" w:rsidRDefault="00DA590C" w:rsidP="00DA590C">
                    <w:pPr>
                      <w:jc w:val="center"/>
                      <w:rPr>
                        <w:szCs w:val="21"/>
                      </w:rPr>
                    </w:pPr>
                    <w:r>
                      <w:rPr>
                        <w:rFonts w:hint="eastAsia"/>
                        <w:szCs w:val="21"/>
                      </w:rPr>
                      <w:t>项目</w:t>
                    </w:r>
                  </w:p>
                </w:tc>
              </w:sdtContent>
            </w:sdt>
            <w:sdt>
              <w:sdtPr>
                <w:tag w:val="_PLD_136ba417561e421ea02da8004fdf8b33"/>
                <w:id w:val="26283893"/>
                <w:lock w:val="sdtLocked"/>
              </w:sdtPr>
              <w:sdtContent>
                <w:tc>
                  <w:tcPr>
                    <w:tcW w:w="1584" w:type="pct"/>
                    <w:shd w:val="clear" w:color="auto" w:fill="auto"/>
                  </w:tcPr>
                  <w:p w:rsidR="00DA590C" w:rsidRDefault="00DA590C" w:rsidP="00DA590C">
                    <w:pPr>
                      <w:jc w:val="center"/>
                      <w:rPr>
                        <w:szCs w:val="21"/>
                      </w:rPr>
                    </w:pPr>
                    <w:r>
                      <w:rPr>
                        <w:rFonts w:hint="eastAsia"/>
                        <w:szCs w:val="21"/>
                      </w:rPr>
                      <w:t>期末余额</w:t>
                    </w:r>
                  </w:p>
                </w:tc>
              </w:sdtContent>
            </w:sdt>
            <w:sdt>
              <w:sdtPr>
                <w:tag w:val="_PLD_bc4b311c1ee54bd48b7b2ba2ab79c364"/>
                <w:id w:val="26283894"/>
                <w:lock w:val="sdtLocked"/>
              </w:sdtPr>
              <w:sdtContent>
                <w:tc>
                  <w:tcPr>
                    <w:tcW w:w="1846" w:type="pct"/>
                    <w:shd w:val="clear" w:color="auto" w:fill="auto"/>
                  </w:tcPr>
                  <w:p w:rsidR="00DA590C" w:rsidRDefault="00DA590C" w:rsidP="00DA590C">
                    <w:pPr>
                      <w:jc w:val="center"/>
                      <w:rPr>
                        <w:szCs w:val="21"/>
                      </w:rPr>
                    </w:pPr>
                    <w:r>
                      <w:rPr>
                        <w:rFonts w:hint="eastAsia"/>
                        <w:szCs w:val="21"/>
                      </w:rPr>
                      <w:t>期初余额</w:t>
                    </w:r>
                  </w:p>
                </w:tc>
              </w:sdtContent>
            </w:sdt>
          </w:tr>
          <w:sdt>
            <w:sdtPr>
              <w:rPr>
                <w:rFonts w:hint="eastAsia"/>
                <w:szCs w:val="21"/>
              </w:rPr>
              <w:alias w:val="应付账款情况明细"/>
              <w:tag w:val="_GBC_6a9eb940fbe64774bcca168078c6adaa"/>
              <w:id w:val="26283895"/>
              <w:lock w:val="sdtLocked"/>
            </w:sdtPr>
            <w:sdtContent>
              <w:tr w:rsidR="00DA590C" w:rsidTr="00DA590C">
                <w:tc>
                  <w:tcPr>
                    <w:tcW w:w="1570" w:type="pct"/>
                    <w:shd w:val="clear" w:color="auto" w:fill="auto"/>
                  </w:tcPr>
                  <w:p w:rsidR="00DA590C" w:rsidRDefault="00DA590C" w:rsidP="00DA590C">
                    <w:pPr>
                      <w:rPr>
                        <w:szCs w:val="21"/>
                      </w:rPr>
                    </w:pPr>
                    <w:r>
                      <w:t>货款</w:t>
                    </w:r>
                  </w:p>
                </w:tc>
                <w:tc>
                  <w:tcPr>
                    <w:tcW w:w="1584" w:type="pct"/>
                    <w:shd w:val="clear" w:color="auto" w:fill="auto"/>
                  </w:tcPr>
                  <w:p w:rsidR="00DA590C" w:rsidRDefault="00DA590C" w:rsidP="00DA590C">
                    <w:pPr>
                      <w:jc w:val="right"/>
                      <w:rPr>
                        <w:szCs w:val="21"/>
                      </w:rPr>
                    </w:pPr>
                    <w:r>
                      <w:t>118,651,926.93</w:t>
                    </w:r>
                  </w:p>
                </w:tc>
                <w:tc>
                  <w:tcPr>
                    <w:tcW w:w="1846" w:type="pct"/>
                    <w:shd w:val="clear" w:color="auto" w:fill="auto"/>
                  </w:tcPr>
                  <w:p w:rsidR="00DA590C" w:rsidRDefault="00DA590C" w:rsidP="00DA590C">
                    <w:pPr>
                      <w:jc w:val="right"/>
                      <w:rPr>
                        <w:szCs w:val="21"/>
                      </w:rPr>
                    </w:pPr>
                    <w:r>
                      <w:t>143,201,147.76</w:t>
                    </w:r>
                  </w:p>
                </w:tc>
              </w:tr>
            </w:sdtContent>
          </w:sdt>
          <w:sdt>
            <w:sdtPr>
              <w:rPr>
                <w:rFonts w:hint="eastAsia"/>
                <w:szCs w:val="21"/>
              </w:rPr>
              <w:alias w:val="应付账款情况明细"/>
              <w:tag w:val="_GBC_6a9eb940fbe64774bcca168078c6adaa"/>
              <w:id w:val="26283896"/>
              <w:lock w:val="sdtLocked"/>
            </w:sdtPr>
            <w:sdtContent>
              <w:tr w:rsidR="00DA590C" w:rsidTr="00DA590C">
                <w:tc>
                  <w:tcPr>
                    <w:tcW w:w="1570" w:type="pct"/>
                    <w:shd w:val="clear" w:color="auto" w:fill="auto"/>
                  </w:tcPr>
                  <w:p w:rsidR="00DA590C" w:rsidRDefault="00DA590C" w:rsidP="00DA590C">
                    <w:pPr>
                      <w:rPr>
                        <w:szCs w:val="21"/>
                      </w:rPr>
                    </w:pPr>
                    <w:r>
                      <w:t>工程款、设备款</w:t>
                    </w:r>
                  </w:p>
                </w:tc>
                <w:tc>
                  <w:tcPr>
                    <w:tcW w:w="1584" w:type="pct"/>
                    <w:shd w:val="clear" w:color="auto" w:fill="auto"/>
                  </w:tcPr>
                  <w:p w:rsidR="00DA590C" w:rsidRDefault="00DA590C" w:rsidP="00DA590C">
                    <w:pPr>
                      <w:jc w:val="right"/>
                      <w:rPr>
                        <w:szCs w:val="21"/>
                      </w:rPr>
                    </w:pPr>
                    <w:r>
                      <w:t>10,276,365.85</w:t>
                    </w:r>
                  </w:p>
                </w:tc>
                <w:tc>
                  <w:tcPr>
                    <w:tcW w:w="1846" w:type="pct"/>
                    <w:shd w:val="clear" w:color="auto" w:fill="auto"/>
                  </w:tcPr>
                  <w:p w:rsidR="00DA590C" w:rsidRDefault="00DA590C" w:rsidP="00DA590C">
                    <w:pPr>
                      <w:jc w:val="right"/>
                      <w:rPr>
                        <w:szCs w:val="21"/>
                      </w:rPr>
                    </w:pPr>
                    <w:r>
                      <w:t>10,887,790.54</w:t>
                    </w:r>
                  </w:p>
                </w:tc>
              </w:tr>
            </w:sdtContent>
          </w:sdt>
          <w:sdt>
            <w:sdtPr>
              <w:rPr>
                <w:rFonts w:hint="eastAsia"/>
                <w:szCs w:val="21"/>
              </w:rPr>
              <w:alias w:val="应付账款情况明细"/>
              <w:tag w:val="_GBC_6a9eb940fbe64774bcca168078c6adaa"/>
              <w:id w:val="26283897"/>
              <w:lock w:val="sdtLocked"/>
            </w:sdtPr>
            <w:sdtContent>
              <w:tr w:rsidR="00DA590C" w:rsidTr="00DA590C">
                <w:tc>
                  <w:tcPr>
                    <w:tcW w:w="1570" w:type="pct"/>
                    <w:shd w:val="clear" w:color="auto" w:fill="auto"/>
                  </w:tcPr>
                  <w:p w:rsidR="00DA590C" w:rsidRDefault="00DA590C" w:rsidP="00DA590C">
                    <w:pPr>
                      <w:rPr>
                        <w:szCs w:val="21"/>
                      </w:rPr>
                    </w:pPr>
                    <w:r>
                      <w:t>其他</w:t>
                    </w:r>
                  </w:p>
                </w:tc>
                <w:tc>
                  <w:tcPr>
                    <w:tcW w:w="1584" w:type="pct"/>
                    <w:shd w:val="clear" w:color="auto" w:fill="auto"/>
                  </w:tcPr>
                  <w:p w:rsidR="00DA590C" w:rsidRDefault="00DA590C" w:rsidP="00DA590C">
                    <w:pPr>
                      <w:jc w:val="right"/>
                      <w:rPr>
                        <w:szCs w:val="21"/>
                      </w:rPr>
                    </w:pPr>
                    <w:r>
                      <w:t>4,510,738.33</w:t>
                    </w:r>
                  </w:p>
                </w:tc>
                <w:tc>
                  <w:tcPr>
                    <w:tcW w:w="1846" w:type="pct"/>
                    <w:shd w:val="clear" w:color="auto" w:fill="auto"/>
                  </w:tcPr>
                  <w:p w:rsidR="00DA590C" w:rsidRDefault="00DA590C" w:rsidP="00DA590C">
                    <w:pPr>
                      <w:jc w:val="right"/>
                      <w:rPr>
                        <w:szCs w:val="21"/>
                      </w:rPr>
                    </w:pPr>
                    <w:r>
                      <w:t>5,471,668.17</w:t>
                    </w:r>
                  </w:p>
                </w:tc>
              </w:tr>
            </w:sdtContent>
          </w:sdt>
          <w:tr w:rsidR="00DA590C" w:rsidRPr="006B4B87" w:rsidTr="00DA590C">
            <w:sdt>
              <w:sdtPr>
                <w:tag w:val="_PLD_b82b4cb1d4fa4c8fb75bed463f2da31b"/>
                <w:id w:val="26283898"/>
                <w:lock w:val="sdtLocked"/>
              </w:sdtPr>
              <w:sdtContent>
                <w:tc>
                  <w:tcPr>
                    <w:tcW w:w="1570" w:type="pct"/>
                    <w:shd w:val="clear" w:color="auto" w:fill="auto"/>
                  </w:tcPr>
                  <w:p w:rsidR="00DA590C" w:rsidRDefault="00DA590C" w:rsidP="00DA590C">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rsidR="00DA590C" w:rsidRDefault="00DA590C" w:rsidP="00DA590C">
                <w:pPr>
                  <w:jc w:val="right"/>
                  <w:rPr>
                    <w:sz w:val="24"/>
                  </w:rPr>
                </w:pPr>
                <w:r>
                  <w:t>133,439,031.11</w:t>
                </w:r>
              </w:p>
            </w:tc>
            <w:tc>
              <w:tcPr>
                <w:tcW w:w="1846" w:type="pct"/>
                <w:shd w:val="clear" w:color="auto" w:fill="auto"/>
                <w:vAlign w:val="center"/>
              </w:tcPr>
              <w:p w:rsidR="00DA590C" w:rsidRDefault="00DA590C" w:rsidP="00DA590C">
                <w:pPr>
                  <w:jc w:val="right"/>
                  <w:rPr>
                    <w:sz w:val="24"/>
                  </w:rPr>
                </w:pPr>
                <w:r>
                  <w:t>159,560,606.47</w:t>
                </w:r>
              </w:p>
            </w:tc>
          </w:tr>
        </w:tbl>
        <w:p w:rsidR="00DA590C" w:rsidRPr="00DA590C" w:rsidRDefault="003E1C3B"/>
      </w:sdtContent>
    </w:sdt>
    <w:sdt>
      <w:sdtPr>
        <w:rPr>
          <w:rFonts w:ascii="宋体" w:hAnsi="宋体" w:cstheme="minorBidi" w:hint="eastAsia"/>
          <w:b w:val="0"/>
          <w:bCs w:val="0"/>
          <w:kern w:val="0"/>
          <w:szCs w:val="22"/>
        </w:rPr>
        <w:alias w:val="模块:重要的账龄超过1年的应付账款单位：元币种：人民币项目期末..."/>
        <w:tag w:val="_GBC_5fffbd1416eb408d959645d37f190cf5"/>
        <w:id w:val="26283908"/>
        <w:lock w:val="sdtLocked"/>
        <w:placeholder>
          <w:docPart w:val="GBC22222222222222222222222222222"/>
        </w:placeholder>
      </w:sdtPr>
      <w:sdtEndPr>
        <w:rPr>
          <w:kern w:val="2"/>
        </w:rPr>
      </w:sdtEndPr>
      <w:sdtContent>
        <w:p w:rsidR="00DA590C" w:rsidRDefault="00DA590C" w:rsidP="004A3A29">
          <w:pPr>
            <w:pStyle w:val="4"/>
            <w:numPr>
              <w:ilvl w:val="0"/>
              <w:numId w:val="69"/>
            </w:numPr>
            <w:tabs>
              <w:tab w:val="left" w:pos="588"/>
            </w:tabs>
            <w:rPr>
              <w:rFonts w:ascii="宋体" w:hAnsi="宋体"/>
              <w:kern w:val="0"/>
            </w:rPr>
          </w:pPr>
          <w:r>
            <w:rPr>
              <w:rFonts w:ascii="宋体" w:hAnsi="宋体" w:hint="eastAsia"/>
              <w:kern w:val="0"/>
            </w:rPr>
            <w:t>账龄超过</w:t>
          </w:r>
          <w:r>
            <w:rPr>
              <w:rFonts w:ascii="宋体" w:hAnsi="宋体"/>
              <w:kern w:val="0"/>
            </w:rPr>
            <w:t>1年的重要应付账款</w:t>
          </w:r>
        </w:p>
        <w:sdt>
          <w:sdtPr>
            <w:alias w:val="是否适用：账龄超过1年的重要应付账款[双击切换]"/>
            <w:tag w:val="_GBC_02c6e7ed8ae149e8a09f5b80217deb89"/>
            <w:id w:val="2628390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重要的账龄超过1年的应付账款"/>
              <w:tag w:val="_GBC_4828fbb06386477f83dfc0c7b55875e7"/>
              <w:id w:val="262839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26283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DA590C" w:rsidTr="00DA590C">
            <w:sdt>
              <w:sdtPr>
                <w:tag w:val="_PLD_31272c72b1bc41e2a47d7fbfb0839e2b"/>
                <w:id w:val="26283903"/>
                <w:lock w:val="sdtLocked"/>
              </w:sdtPr>
              <w:sdtContent>
                <w:tc>
                  <w:tcPr>
                    <w:tcW w:w="1814" w:type="pct"/>
                    <w:shd w:val="clear" w:color="auto" w:fill="auto"/>
                    <w:vAlign w:val="center"/>
                  </w:tcPr>
                  <w:p w:rsidR="00DA590C" w:rsidRDefault="00DA590C" w:rsidP="00DA590C">
                    <w:pPr>
                      <w:jc w:val="center"/>
                      <w:rPr>
                        <w:szCs w:val="21"/>
                      </w:rPr>
                    </w:pPr>
                    <w:r>
                      <w:rPr>
                        <w:rFonts w:hint="eastAsia"/>
                        <w:szCs w:val="21"/>
                      </w:rPr>
                      <w:t>项目</w:t>
                    </w:r>
                  </w:p>
                </w:tc>
              </w:sdtContent>
            </w:sdt>
            <w:sdt>
              <w:sdtPr>
                <w:tag w:val="_PLD_41b9d7d7e0c84d6c9f8c3a0a59e37c14"/>
                <w:id w:val="26283904"/>
                <w:lock w:val="sdtLocked"/>
              </w:sdtPr>
              <w:sdtContent>
                <w:tc>
                  <w:tcPr>
                    <w:tcW w:w="1562" w:type="pct"/>
                    <w:shd w:val="clear" w:color="auto" w:fill="auto"/>
                    <w:vAlign w:val="center"/>
                  </w:tcPr>
                  <w:p w:rsidR="00DA590C" w:rsidRDefault="00DA590C" w:rsidP="00DA590C">
                    <w:pPr>
                      <w:jc w:val="center"/>
                      <w:rPr>
                        <w:szCs w:val="21"/>
                      </w:rPr>
                    </w:pPr>
                    <w:r>
                      <w:rPr>
                        <w:rFonts w:hint="eastAsia"/>
                        <w:szCs w:val="21"/>
                      </w:rPr>
                      <w:t>期末余额</w:t>
                    </w:r>
                  </w:p>
                </w:tc>
              </w:sdtContent>
            </w:sdt>
            <w:sdt>
              <w:sdtPr>
                <w:tag w:val="_PLD_49e0f43ba09d42649fabb4ecc22986ca"/>
                <w:id w:val="26283905"/>
                <w:lock w:val="sdtLocked"/>
              </w:sdtPr>
              <w:sdtContent>
                <w:tc>
                  <w:tcPr>
                    <w:tcW w:w="1624" w:type="pct"/>
                    <w:shd w:val="clear" w:color="auto" w:fill="auto"/>
                    <w:vAlign w:val="center"/>
                  </w:tcPr>
                  <w:p w:rsidR="00DA590C" w:rsidRDefault="00DA590C" w:rsidP="00DA590C">
                    <w:pPr>
                      <w:jc w:val="center"/>
                      <w:rPr>
                        <w:szCs w:val="21"/>
                      </w:rPr>
                    </w:pPr>
                    <w:proofErr w:type="gramStart"/>
                    <w:r>
                      <w:rPr>
                        <w:rFonts w:hint="eastAsia"/>
                        <w:szCs w:val="21"/>
                      </w:rPr>
                      <w:t>未偿</w:t>
                    </w:r>
                    <w:proofErr w:type="gramEnd"/>
                    <w:r>
                      <w:rPr>
                        <w:rFonts w:hint="eastAsia"/>
                        <w:szCs w:val="21"/>
                      </w:rPr>
                      <w:t>还或结转的原因</w:t>
                    </w:r>
                  </w:p>
                </w:tc>
              </w:sdtContent>
            </w:sdt>
          </w:tr>
          <w:sdt>
            <w:sdtPr>
              <w:rPr>
                <w:szCs w:val="21"/>
              </w:rPr>
              <w:alias w:val="重要的账龄超过1年的应付账款明细"/>
              <w:tag w:val="_GBC_3c24b8450a0a47bd8859f88e883aa952"/>
              <w:id w:val="26283906"/>
              <w:lock w:val="sdtLocked"/>
            </w:sdtPr>
            <w:sdtContent>
              <w:tr w:rsidR="00DA590C" w:rsidTr="00DA590C">
                <w:tc>
                  <w:tcPr>
                    <w:tcW w:w="1814" w:type="pct"/>
                    <w:tcBorders>
                      <w:bottom w:val="single" w:sz="4" w:space="0" w:color="auto"/>
                    </w:tcBorders>
                    <w:shd w:val="clear" w:color="auto" w:fill="auto"/>
                  </w:tcPr>
                  <w:p w:rsidR="00DA590C" w:rsidRDefault="00DA590C" w:rsidP="00DA590C">
                    <w:pPr>
                      <w:rPr>
                        <w:szCs w:val="21"/>
                      </w:rPr>
                    </w:pPr>
                    <w:r>
                      <w:t>德国林道尔多尼尔有限公司</w:t>
                    </w:r>
                  </w:p>
                </w:tc>
                <w:tc>
                  <w:tcPr>
                    <w:tcW w:w="1562" w:type="pct"/>
                    <w:shd w:val="clear" w:color="auto" w:fill="auto"/>
                  </w:tcPr>
                  <w:p w:rsidR="00DA590C" w:rsidRDefault="00DA590C" w:rsidP="00DA590C">
                    <w:pPr>
                      <w:jc w:val="right"/>
                      <w:rPr>
                        <w:szCs w:val="21"/>
                      </w:rPr>
                    </w:pPr>
                    <w:r>
                      <w:t>4,096,744.60</w:t>
                    </w:r>
                  </w:p>
                </w:tc>
                <w:tc>
                  <w:tcPr>
                    <w:tcW w:w="1624" w:type="pct"/>
                    <w:shd w:val="clear" w:color="auto" w:fill="auto"/>
                  </w:tcPr>
                  <w:p w:rsidR="00DA590C" w:rsidRDefault="00DA590C" w:rsidP="00DA590C">
                    <w:pPr>
                      <w:jc w:val="center"/>
                      <w:rPr>
                        <w:szCs w:val="21"/>
                      </w:rPr>
                    </w:pPr>
                    <w:r>
                      <w:t>未达付款条件</w:t>
                    </w:r>
                  </w:p>
                </w:tc>
              </w:tr>
            </w:sdtContent>
          </w:sdt>
          <w:tr w:rsidR="00DA590C" w:rsidTr="00DA590C">
            <w:sdt>
              <w:sdtPr>
                <w:tag w:val="_PLD_eca4761bb44d46c18cd4488e72a6e130"/>
                <w:id w:val="26283907"/>
                <w:lock w:val="sdtLocked"/>
              </w:sdtPr>
              <w:sdtContent>
                <w:tc>
                  <w:tcPr>
                    <w:tcW w:w="1814" w:type="pct"/>
                    <w:shd w:val="clear" w:color="auto" w:fill="auto"/>
                    <w:vAlign w:val="center"/>
                  </w:tcPr>
                  <w:p w:rsidR="00DA590C" w:rsidRDefault="00DA590C" w:rsidP="00DA590C">
                    <w:pPr>
                      <w:jc w:val="center"/>
                      <w:rPr>
                        <w:szCs w:val="21"/>
                      </w:rPr>
                    </w:pPr>
                    <w:r>
                      <w:rPr>
                        <w:rFonts w:hint="eastAsia"/>
                        <w:szCs w:val="21"/>
                      </w:rPr>
                      <w:t>合计</w:t>
                    </w:r>
                  </w:p>
                </w:tc>
              </w:sdtContent>
            </w:sdt>
            <w:tc>
              <w:tcPr>
                <w:tcW w:w="1562" w:type="pct"/>
                <w:shd w:val="clear" w:color="auto" w:fill="auto"/>
              </w:tcPr>
              <w:p w:rsidR="00DA590C" w:rsidRDefault="00DA590C" w:rsidP="00DA590C">
                <w:pPr>
                  <w:jc w:val="right"/>
                  <w:rPr>
                    <w:szCs w:val="21"/>
                  </w:rPr>
                </w:pPr>
                <w:r w:rsidRPr="006B4B87">
                  <w:rPr>
                    <w:szCs w:val="21"/>
                  </w:rPr>
                  <w:t>4,096,744.60</w:t>
                </w:r>
              </w:p>
            </w:tc>
            <w:tc>
              <w:tcPr>
                <w:tcW w:w="1624" w:type="pct"/>
                <w:shd w:val="clear" w:color="auto" w:fill="auto"/>
              </w:tcPr>
              <w:p w:rsidR="00DA590C" w:rsidRDefault="00DA590C" w:rsidP="00DA590C">
                <w:pPr>
                  <w:jc w:val="center"/>
                  <w:rPr>
                    <w:szCs w:val="21"/>
                  </w:rPr>
                </w:pPr>
                <w:r>
                  <w:rPr>
                    <w:rFonts w:hint="eastAsia"/>
                    <w:szCs w:val="21"/>
                  </w:rPr>
                  <w:t>/</w:t>
                </w:r>
              </w:p>
            </w:tc>
          </w:tr>
        </w:tbl>
        <w:p w:rsidR="00DA590C" w:rsidRDefault="003E1C3B"/>
      </w:sdtContent>
    </w:sdt>
    <w:sdt>
      <w:sdtPr>
        <w:rPr>
          <w:rFonts w:hint="eastAsia"/>
          <w:b/>
          <w:bCs/>
        </w:rPr>
        <w:alias w:val="模块:应付账款的其他说明"/>
        <w:tag w:val="_GBC_aecd44efc3ea456b9149dd662d0a5085"/>
        <w:id w:val="26283910"/>
        <w:lock w:val="sdtLocked"/>
        <w:placeholder>
          <w:docPart w:val="GBC22222222222222222222222222222"/>
        </w:placeholder>
      </w:sdtPr>
      <w:sdtEndPr>
        <w:rPr>
          <w:rFonts w:cstheme="minorBidi" w:hint="default"/>
          <w:b w:val="0"/>
          <w:bCs w:val="0"/>
          <w:kern w:val="2"/>
          <w:szCs w:val="21"/>
        </w:rPr>
      </w:sdtEndPr>
      <w:sdtContent>
        <w:p w:rsidR="00DA590C" w:rsidRDefault="00DA590C">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26283909"/>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snapToGrid w:val="0"/>
        <w:spacing w:line="240" w:lineRule="atLeast"/>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alias w:val="模块:预收账款情况"/>
        <w:tag w:val="_GBC_d7dac18f0444439d83469555857c3195"/>
        <w:id w:val="26283912"/>
        <w:lock w:val="sdtLocked"/>
        <w:placeholder>
          <w:docPart w:val="GBC22222222222222222222222222222"/>
        </w:placeholder>
      </w:sdtPr>
      <w:sdtEndPr>
        <w:rPr>
          <w:rFonts w:hint="default"/>
          <w:szCs w:val="24"/>
        </w:rPr>
      </w:sdtEndPr>
      <w:sdtContent>
        <w:p w:rsidR="00DA590C" w:rsidRDefault="00DA590C" w:rsidP="004A3A29">
          <w:pPr>
            <w:pStyle w:val="4"/>
            <w:numPr>
              <w:ilvl w:val="0"/>
              <w:numId w:val="70"/>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628391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tabs>
          <w:tab w:val="left" w:pos="8280"/>
          <w:tab w:val="left" w:pos="9720"/>
        </w:tabs>
        <w:ind w:rightChars="12" w:right="25"/>
        <w:rPr>
          <w:szCs w:val="21"/>
        </w:rPr>
      </w:pPr>
    </w:p>
    <w:sdt>
      <w:sdtPr>
        <w:rPr>
          <w:rFonts w:ascii="宋体" w:hAnsi="宋体" w:cstheme="minorBidi" w:hint="eastAsia"/>
          <w:b w:val="0"/>
          <w:bCs w:val="0"/>
          <w:kern w:val="0"/>
          <w:szCs w:val="21"/>
        </w:rPr>
        <w:alias w:val="模块:账龄超过1年的重要预收款项"/>
        <w:tag w:val="_GBC_59300802f7ac43e3ab1ce4a570fb0267"/>
        <w:id w:val="26283914"/>
        <w:lock w:val="sdtLocked"/>
        <w:placeholder>
          <w:docPart w:val="GBC22222222222222222222222222222"/>
        </w:placeholder>
      </w:sdtPr>
      <w:sdtContent>
        <w:p w:rsidR="00DA590C" w:rsidRDefault="00DA590C" w:rsidP="004A3A29">
          <w:pPr>
            <w:pStyle w:val="4"/>
            <w:numPr>
              <w:ilvl w:val="0"/>
              <w:numId w:val="70"/>
            </w:numPr>
            <w:rPr>
              <w:rFonts w:ascii="宋体" w:hAnsi="宋体"/>
              <w:kern w:val="0"/>
            </w:rPr>
          </w:pPr>
          <w:r>
            <w:rPr>
              <w:rFonts w:ascii="宋体" w:hAnsi="宋体" w:hint="eastAsia"/>
              <w:kern w:val="0"/>
            </w:rPr>
            <w:t>账龄超过</w:t>
          </w:r>
          <w:r>
            <w:rPr>
              <w:rFonts w:ascii="宋体" w:hAnsi="宋体"/>
              <w:kern w:val="0"/>
            </w:rPr>
            <w:t>1年的重要预收款项</w:t>
          </w:r>
        </w:p>
        <w:sdt>
          <w:sdtPr>
            <w:alias w:val="是否适用：账龄超过1年的重要预收款项[双击切换]"/>
            <w:tag w:val="_GBC_ae7ea5bab4b04b2cb170af5020f86302"/>
            <w:id w:val="26283913"/>
            <w:lock w:val="sdtLocked"/>
            <w:placeholder>
              <w:docPart w:val="GBC22222222222222222222222222222"/>
            </w:placeholder>
          </w:sdtPr>
          <w:sdtContent>
            <w:p w:rsidR="00DA590C" w:rsidRDefault="003E1C3B" w:rsidP="00DA590C">
              <w:pPr>
                <w:rPr>
                  <w:rFonts w:cstheme="minorBidi"/>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26283916"/>
        <w:lock w:val="sdtLocked"/>
        <w:placeholder>
          <w:docPart w:val="GBC22222222222222222222222222222"/>
        </w:placeholder>
      </w:sdtPr>
      <w:sdtEndPr>
        <w:rPr>
          <w:rFonts w:cstheme="minorBidi" w:hint="default"/>
          <w:b w:val="0"/>
          <w:bCs w:val="0"/>
          <w:color w:val="000000" w:themeColor="text1"/>
          <w:kern w:val="2"/>
          <w:szCs w:val="21"/>
        </w:rPr>
      </w:sdtEndPr>
      <w:sdtContent>
        <w:p w:rsidR="00DA590C" w:rsidRDefault="00DA590C">
          <w:r>
            <w:rPr>
              <w:rFonts w:hint="eastAsia"/>
            </w:rPr>
            <w:t>其他说明：</w:t>
          </w:r>
        </w:p>
        <w:sdt>
          <w:sdtPr>
            <w:alias w:val="是否适用：预收账款的其他说明[双击切换]"/>
            <w:tag w:val="_GBC_f473b6b28a104ffc812e6da4cf5177e5"/>
            <w:id w:val="26283915"/>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bookmarkStart w:id="169" w:name="_Hlk10535609" w:displacedByCustomXml="next"/>
    <w:sdt>
      <w:sdtPr>
        <w:rPr>
          <w:rFonts w:ascii="宋体" w:hAnsi="宋体" w:cs="宋体" w:hint="eastAsia"/>
          <w:b w:val="0"/>
          <w:bCs w:val="0"/>
          <w:kern w:val="0"/>
          <w:szCs w:val="21"/>
        </w:rPr>
        <w:alias w:val="模块:合同负债"/>
        <w:tag w:val="_SEC_c98a59ac0d184ea5b3b590c23bf7ff8d"/>
        <w:id w:val="26283925"/>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合同负债</w:t>
          </w:r>
        </w:p>
        <w:p w:rsidR="00DA590C" w:rsidRDefault="00DA590C" w:rsidP="004A3A29">
          <w:pPr>
            <w:pStyle w:val="4"/>
            <w:numPr>
              <w:ilvl w:val="0"/>
              <w:numId w:val="71"/>
            </w:numPr>
            <w:rPr>
              <w:rFonts w:ascii="宋体" w:hAnsi="宋体"/>
            </w:rPr>
          </w:pPr>
          <w:r>
            <w:rPr>
              <w:rFonts w:ascii="宋体" w:hAnsi="宋体" w:hint="eastAsia"/>
            </w:rPr>
            <w:t>合同负债情况</w:t>
          </w:r>
        </w:p>
        <w:sdt>
          <w:sdtPr>
            <w:alias w:val="是否适用：合同负债情况[双击切换]"/>
            <w:tag w:val="_GBC_2b6238a8ea00438eab947f83a5f6451d"/>
            <w:id w:val="2628391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ind w:left="360"/>
            <w:jc w:val="right"/>
          </w:pPr>
          <w:r>
            <w:rPr>
              <w:rFonts w:hint="eastAsia"/>
            </w:rPr>
            <w:t>单位：</w:t>
          </w:r>
          <w:sdt>
            <w:sdtPr>
              <w:rPr>
                <w:rFonts w:hint="eastAsia"/>
              </w:rPr>
              <w:alias w:val="单位：合同负债情况"/>
              <w:tag w:val="_GBC_0024c0ddc3514b009e8166b63dc10ae9"/>
              <w:id w:val="262839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同负债情况"/>
              <w:tag w:val="_GBC_154d9411b9764a4f8e1412d0a22c8375"/>
              <w:id w:val="262839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8"/>
            <w:gridCol w:w="3078"/>
            <w:gridCol w:w="3073"/>
          </w:tblGrid>
          <w:tr w:rsidR="00DA590C" w:rsidTr="00DA590C">
            <w:sdt>
              <w:sdtPr>
                <w:tag w:val="_PLD_c5e783ac966e416184ff57e436f98be2"/>
                <w:id w:val="26283920"/>
                <w:lock w:val="sdtLocked"/>
              </w:sdtPr>
              <w:sdtContent>
                <w:tc>
                  <w:tcPr>
                    <w:tcW w:w="1601" w:type="pct"/>
                    <w:shd w:val="clear" w:color="auto" w:fill="auto"/>
                  </w:tcPr>
                  <w:p w:rsidR="00DA590C" w:rsidRDefault="00DA590C" w:rsidP="00DA590C">
                    <w:pPr>
                      <w:jc w:val="center"/>
                      <w:rPr>
                        <w:szCs w:val="21"/>
                      </w:rPr>
                    </w:pPr>
                    <w:r>
                      <w:rPr>
                        <w:rFonts w:hint="eastAsia"/>
                        <w:szCs w:val="21"/>
                      </w:rPr>
                      <w:t>项目</w:t>
                    </w:r>
                  </w:p>
                </w:tc>
              </w:sdtContent>
            </w:sdt>
            <w:sdt>
              <w:sdtPr>
                <w:tag w:val="_PLD_a4f8a9567271447e9f7bc01f59c6eed6"/>
                <w:id w:val="26283921"/>
                <w:lock w:val="sdtLocked"/>
              </w:sdtPr>
              <w:sdtContent>
                <w:tc>
                  <w:tcPr>
                    <w:tcW w:w="1701" w:type="pct"/>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b8f751ec83834a96b0e87c862d2ae80b"/>
                <w:id w:val="26283922"/>
                <w:lock w:val="sdtLocked"/>
              </w:sdtPr>
              <w:sdtContent>
                <w:tc>
                  <w:tcPr>
                    <w:tcW w:w="1698" w:type="pct"/>
                    <w:shd w:val="clear" w:color="auto" w:fill="auto"/>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1c7a7f050fb40619e0f52b844ab99a2"/>
              <w:id w:val="26283923"/>
              <w:lock w:val="sdtLocked"/>
            </w:sdtPr>
            <w:sdtContent>
              <w:tr w:rsidR="00DA590C" w:rsidTr="00DA590C">
                <w:tc>
                  <w:tcPr>
                    <w:tcW w:w="1601" w:type="pct"/>
                    <w:shd w:val="clear" w:color="auto" w:fill="auto"/>
                  </w:tcPr>
                  <w:p w:rsidR="00DA590C" w:rsidRDefault="00DA590C" w:rsidP="00DA590C">
                    <w:pPr>
                      <w:rPr>
                        <w:szCs w:val="21"/>
                      </w:rPr>
                    </w:pPr>
                    <w:r>
                      <w:t>预收货款</w:t>
                    </w:r>
                  </w:p>
                </w:tc>
                <w:tc>
                  <w:tcPr>
                    <w:tcW w:w="1701" w:type="pct"/>
                    <w:shd w:val="clear" w:color="auto" w:fill="auto"/>
                  </w:tcPr>
                  <w:p w:rsidR="00DA590C" w:rsidRDefault="00DA590C" w:rsidP="00DA590C">
                    <w:pPr>
                      <w:jc w:val="right"/>
                      <w:rPr>
                        <w:szCs w:val="21"/>
                      </w:rPr>
                    </w:pPr>
                    <w:r>
                      <w:t>8,541,875.62</w:t>
                    </w:r>
                  </w:p>
                </w:tc>
                <w:tc>
                  <w:tcPr>
                    <w:tcW w:w="1698" w:type="pct"/>
                    <w:shd w:val="clear" w:color="auto" w:fill="auto"/>
                  </w:tcPr>
                  <w:p w:rsidR="00DA590C" w:rsidRDefault="00DA590C" w:rsidP="00DA590C">
                    <w:pPr>
                      <w:jc w:val="right"/>
                      <w:rPr>
                        <w:szCs w:val="21"/>
                      </w:rPr>
                    </w:pPr>
                    <w:r>
                      <w:t>9,035,024.81</w:t>
                    </w:r>
                  </w:p>
                </w:tc>
              </w:tr>
            </w:sdtContent>
          </w:sdt>
          <w:tr w:rsidR="00DA590C" w:rsidTr="00DA590C">
            <w:sdt>
              <w:sdtPr>
                <w:tag w:val="_PLD_749720f346f74db784b99fec9408ed39"/>
                <w:id w:val="26283924"/>
                <w:lock w:val="sdtLocked"/>
              </w:sdtPr>
              <w:sdtContent>
                <w:tc>
                  <w:tcPr>
                    <w:tcW w:w="1601" w:type="pct"/>
                    <w:shd w:val="clear" w:color="auto" w:fill="auto"/>
                  </w:tcPr>
                  <w:p w:rsidR="00DA590C" w:rsidRDefault="00DA590C" w:rsidP="00DA590C">
                    <w:pPr>
                      <w:jc w:val="center"/>
                      <w:rPr>
                        <w:color w:val="000000"/>
                        <w:szCs w:val="21"/>
                      </w:rPr>
                    </w:pPr>
                    <w:r>
                      <w:rPr>
                        <w:rFonts w:hint="eastAsia"/>
                        <w:color w:val="000000"/>
                        <w:szCs w:val="21"/>
                      </w:rPr>
                      <w:t>合计</w:t>
                    </w:r>
                  </w:p>
                </w:tc>
              </w:sdtContent>
            </w:sdt>
            <w:tc>
              <w:tcPr>
                <w:tcW w:w="1701" w:type="pct"/>
                <w:shd w:val="clear" w:color="auto" w:fill="auto"/>
                <w:vAlign w:val="center"/>
              </w:tcPr>
              <w:p w:rsidR="00DA590C" w:rsidRDefault="00DA590C" w:rsidP="00DA590C">
                <w:pPr>
                  <w:jc w:val="right"/>
                  <w:rPr>
                    <w:sz w:val="24"/>
                  </w:rPr>
                </w:pPr>
                <w:r>
                  <w:t>8,541,875.62</w:t>
                </w:r>
              </w:p>
            </w:tc>
            <w:tc>
              <w:tcPr>
                <w:tcW w:w="1698" w:type="pct"/>
                <w:shd w:val="clear" w:color="auto" w:fill="auto"/>
                <w:vAlign w:val="center"/>
              </w:tcPr>
              <w:p w:rsidR="00DA590C" w:rsidRDefault="00DA590C" w:rsidP="00DA590C">
                <w:pPr>
                  <w:jc w:val="right"/>
                  <w:rPr>
                    <w:sz w:val="24"/>
                  </w:rPr>
                </w:pPr>
                <w:r>
                  <w:t>9,035,024.81</w:t>
                </w:r>
              </w:p>
            </w:tc>
          </w:tr>
        </w:tbl>
        <w:p w:rsidR="00DA590C" w:rsidRDefault="003E1C3B">
          <w:pPr>
            <w:rPr>
              <w:szCs w:val="21"/>
            </w:rPr>
          </w:pPr>
        </w:p>
      </w:sdtContent>
    </w:sdt>
    <w:bookmarkEnd w:id="169" w:displacedByCustomXml="prev"/>
    <w:bookmarkStart w:id="170" w:name="_Hlk10535674" w:displacedByCustomXml="next"/>
    <w:sdt>
      <w:sdtPr>
        <w:rPr>
          <w:rFonts w:ascii="宋体" w:hAnsi="宋体" w:cs="宋体" w:hint="eastAsia"/>
          <w:b w:val="0"/>
          <w:bCs w:val="0"/>
          <w:kern w:val="0"/>
          <w:szCs w:val="21"/>
        </w:rPr>
        <w:alias w:val="模块:报告期内账面价值发生重大变动的金额和原因"/>
        <w:tag w:val="_SEC_c824c488dbc74824b379bb9187c7bdf0"/>
        <w:id w:val="26283927"/>
        <w:lock w:val="sdtLocked"/>
        <w:placeholder>
          <w:docPart w:val="GBC22222222222222222222222222222"/>
        </w:placeholder>
      </w:sdtPr>
      <w:sdtEndPr>
        <w:rPr>
          <w:rFonts w:hint="default"/>
        </w:rPr>
      </w:sdtEndPr>
      <w:sdtContent>
        <w:p w:rsidR="00DA590C" w:rsidRDefault="00DA590C" w:rsidP="004A3A29">
          <w:pPr>
            <w:pStyle w:val="4"/>
            <w:numPr>
              <w:ilvl w:val="0"/>
              <w:numId w:val="71"/>
            </w:numPr>
            <w:rPr>
              <w:rFonts w:ascii="宋体" w:hAnsi="宋体"/>
              <w:szCs w:val="21"/>
            </w:rPr>
          </w:pPr>
          <w:r>
            <w:rPr>
              <w:rFonts w:ascii="宋体" w:hAnsi="宋体" w:hint="eastAsia"/>
              <w:szCs w:val="21"/>
            </w:rPr>
            <w:t>报告期内账面价值发生重大变动的金额和原因</w:t>
          </w:r>
        </w:p>
        <w:sdt>
          <w:sdtPr>
            <w:rPr>
              <w:szCs w:val="21"/>
            </w:rPr>
            <w:alias w:val="是否适用：合同负债账面价值发生重大变动[双击切换]"/>
            <w:tag w:val="_GBC_18d9cdd7095d4bda8f22860c58746248"/>
            <w:id w:val="2628392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70" w:displacedByCustomXml="prev"/>
    <w:bookmarkStart w:id="171" w:name="_Hlk10535687" w:displacedByCustomXml="next"/>
    <w:bookmarkStart w:id="172" w:name="_Hlk10535696" w:displacedByCustomXml="next"/>
    <w:sdt>
      <w:sdtPr>
        <w:rPr>
          <w:rFonts w:hint="eastAsia"/>
          <w:szCs w:val="21"/>
        </w:rPr>
        <w:alias w:val="模块:其他说明："/>
        <w:tag w:val="_SEC_1910d69cccc04d3fb0422784d0b1dd58"/>
        <w:id w:val="26283929"/>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其他说明：</w:t>
          </w:r>
          <w:bookmarkEnd w:id="171"/>
        </w:p>
        <w:sdt>
          <w:sdtPr>
            <w:rPr>
              <w:szCs w:val="21"/>
            </w:rPr>
            <w:alias w:val="是否适用：合同负债其他说明[双击切换]"/>
            <w:tag w:val="_GBC_f73cf097b72042508657c656d4dc0c08"/>
            <w:id w:val="26283928"/>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72" w:displacedByCustomXml="prev"/>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26283941"/>
        <w:lock w:val="sdtLocked"/>
        <w:placeholder>
          <w:docPart w:val="GBC22222222222222222222222222222"/>
        </w:placeholder>
      </w:sdtPr>
      <w:sdtContent>
        <w:p w:rsidR="00DA590C" w:rsidRDefault="00DA590C" w:rsidP="004A3A29">
          <w:pPr>
            <w:pStyle w:val="4"/>
            <w:numPr>
              <w:ilvl w:val="0"/>
              <w:numId w:val="72"/>
            </w:numPr>
            <w:rPr>
              <w:rFonts w:ascii="宋体" w:hAnsi="宋体"/>
            </w:rPr>
          </w:pPr>
          <w:r>
            <w:rPr>
              <w:rFonts w:ascii="宋体" w:hAnsi="宋体" w:hint="eastAsia"/>
            </w:rPr>
            <w:t>应付职工薪</w:t>
          </w:r>
          <w:proofErr w:type="gramStart"/>
          <w:r>
            <w:rPr>
              <w:rFonts w:ascii="宋体" w:hAnsi="宋体" w:hint="eastAsia"/>
            </w:rPr>
            <w:t>酬</w:t>
          </w:r>
          <w:proofErr w:type="gramEnd"/>
          <w:r>
            <w:rPr>
              <w:rFonts w:ascii="宋体" w:hAnsi="宋体" w:hint="eastAsia"/>
            </w:rPr>
            <w:t>列示</w:t>
          </w:r>
        </w:p>
        <w:sdt>
          <w:sdtPr>
            <w:alias w:val="是否适用：应付职工薪酬列示[双击切换]"/>
            <w:tag w:val="_GBC_88faccc480a843dca589c1af0d3fee37"/>
            <w:id w:val="2628393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应付职工薪酬"/>
              <w:tag w:val="_GBC_5c4cdcd7cd924c4ca8e87f806bc459b0"/>
              <w:id w:val="26283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26283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DA590C" w:rsidTr="00474A51">
            <w:sdt>
              <w:sdtPr>
                <w:tag w:val="_PLD_481bea2acb8f49ac9b4cfc92cd4a426e"/>
                <w:id w:val="26283933"/>
                <w:lock w:val="sdtLocked"/>
              </w:sdtPr>
              <w:sdtContent>
                <w:tc>
                  <w:tcPr>
                    <w:tcW w:w="1437" w:type="pct"/>
                    <w:shd w:val="clear" w:color="auto" w:fill="auto"/>
                    <w:vAlign w:val="center"/>
                  </w:tcPr>
                  <w:p w:rsidR="00DA590C" w:rsidRDefault="00DA590C">
                    <w:pPr>
                      <w:jc w:val="center"/>
                    </w:pPr>
                    <w:r>
                      <w:rPr>
                        <w:rFonts w:hint="eastAsia"/>
                      </w:rPr>
                      <w:t>项目</w:t>
                    </w:r>
                  </w:p>
                </w:tc>
              </w:sdtContent>
            </w:sdt>
            <w:sdt>
              <w:sdtPr>
                <w:tag w:val="_PLD_ff27c0f5bcb94d9b932762b91edf2ff1"/>
                <w:id w:val="26283934"/>
                <w:lock w:val="sdtLocked"/>
              </w:sdtPr>
              <w:sdtContent>
                <w:tc>
                  <w:tcPr>
                    <w:tcW w:w="890" w:type="pct"/>
                    <w:shd w:val="clear" w:color="auto" w:fill="auto"/>
                    <w:vAlign w:val="center"/>
                  </w:tcPr>
                  <w:p w:rsidR="00DA590C" w:rsidRDefault="00DA590C">
                    <w:pPr>
                      <w:jc w:val="center"/>
                    </w:pPr>
                    <w:r>
                      <w:rPr>
                        <w:rFonts w:hint="eastAsia"/>
                      </w:rPr>
                      <w:t>期初余额</w:t>
                    </w:r>
                  </w:p>
                </w:tc>
              </w:sdtContent>
            </w:sdt>
            <w:sdt>
              <w:sdtPr>
                <w:tag w:val="_PLD_7274636f27ae4e048ade60bfddaa8164"/>
                <w:id w:val="26283935"/>
                <w:lock w:val="sdtLocked"/>
              </w:sdtPr>
              <w:sdtContent>
                <w:tc>
                  <w:tcPr>
                    <w:tcW w:w="888" w:type="pct"/>
                    <w:shd w:val="clear" w:color="auto" w:fill="auto"/>
                    <w:vAlign w:val="center"/>
                  </w:tcPr>
                  <w:p w:rsidR="00DA590C" w:rsidRDefault="00DA590C">
                    <w:pPr>
                      <w:jc w:val="center"/>
                    </w:pPr>
                    <w:r>
                      <w:rPr>
                        <w:rFonts w:hint="eastAsia"/>
                      </w:rPr>
                      <w:t>本期增加</w:t>
                    </w:r>
                  </w:p>
                </w:tc>
              </w:sdtContent>
            </w:sdt>
            <w:sdt>
              <w:sdtPr>
                <w:tag w:val="_PLD_07ae572963de436aa2308d649a28c23b"/>
                <w:id w:val="26283936"/>
                <w:lock w:val="sdtLocked"/>
              </w:sdtPr>
              <w:sdtContent>
                <w:tc>
                  <w:tcPr>
                    <w:tcW w:w="890" w:type="pct"/>
                    <w:shd w:val="clear" w:color="auto" w:fill="auto"/>
                    <w:vAlign w:val="center"/>
                  </w:tcPr>
                  <w:p w:rsidR="00DA590C" w:rsidRDefault="00DA590C">
                    <w:pPr>
                      <w:jc w:val="center"/>
                    </w:pPr>
                    <w:r>
                      <w:rPr>
                        <w:rFonts w:hint="eastAsia"/>
                      </w:rPr>
                      <w:t>本期减少</w:t>
                    </w:r>
                  </w:p>
                </w:tc>
              </w:sdtContent>
            </w:sdt>
            <w:sdt>
              <w:sdtPr>
                <w:tag w:val="_PLD_27069329d7654e34bc45ca7dee532204"/>
                <w:id w:val="26283937"/>
                <w:lock w:val="sdtLocked"/>
              </w:sdtPr>
              <w:sdtContent>
                <w:tc>
                  <w:tcPr>
                    <w:tcW w:w="895" w:type="pct"/>
                    <w:shd w:val="clear" w:color="auto" w:fill="auto"/>
                    <w:vAlign w:val="center"/>
                  </w:tcPr>
                  <w:p w:rsidR="00DA590C" w:rsidRDefault="00DA590C">
                    <w:pPr>
                      <w:jc w:val="center"/>
                    </w:pPr>
                    <w:r>
                      <w:rPr>
                        <w:rFonts w:hint="eastAsia"/>
                      </w:rPr>
                      <w:t>期末余额</w:t>
                    </w:r>
                  </w:p>
                </w:tc>
              </w:sdtContent>
            </w:sdt>
          </w:tr>
          <w:tr w:rsidR="00DA590C" w:rsidTr="00DA590C">
            <w:sdt>
              <w:sdtPr>
                <w:tag w:val="_PLD_8272d2e82a6f45a197d65c1251ac79c7"/>
                <w:id w:val="26283938"/>
                <w:lock w:val="sdtLocked"/>
              </w:sdtPr>
              <w:sdtContent>
                <w:tc>
                  <w:tcPr>
                    <w:tcW w:w="1437" w:type="pct"/>
                    <w:shd w:val="clear" w:color="auto" w:fill="auto"/>
                  </w:tcPr>
                  <w:p w:rsidR="00DA590C" w:rsidRDefault="00DA590C">
                    <w:r>
                      <w:rPr>
                        <w:rFonts w:hint="eastAsia"/>
                      </w:rPr>
                      <w:t>一、短期薪酬</w:t>
                    </w:r>
                  </w:p>
                </w:tc>
              </w:sdtContent>
            </w:sdt>
            <w:tc>
              <w:tcPr>
                <w:tcW w:w="890" w:type="pct"/>
                <w:shd w:val="clear" w:color="auto" w:fill="auto"/>
                <w:vAlign w:val="center"/>
              </w:tcPr>
              <w:p w:rsidR="00DA590C" w:rsidRDefault="00DA590C">
                <w:pPr>
                  <w:rPr>
                    <w:sz w:val="24"/>
                  </w:rPr>
                </w:pPr>
                <w:r>
                  <w:t>27,685,574.90</w:t>
                </w:r>
              </w:p>
            </w:tc>
            <w:tc>
              <w:tcPr>
                <w:tcW w:w="888" w:type="pct"/>
                <w:shd w:val="clear" w:color="auto" w:fill="auto"/>
                <w:vAlign w:val="center"/>
              </w:tcPr>
              <w:p w:rsidR="00DA590C" w:rsidRDefault="00DA590C">
                <w:pPr>
                  <w:rPr>
                    <w:sz w:val="24"/>
                  </w:rPr>
                </w:pPr>
                <w:r>
                  <w:t>61,365,754.58</w:t>
                </w:r>
              </w:p>
            </w:tc>
            <w:tc>
              <w:tcPr>
                <w:tcW w:w="890" w:type="pct"/>
                <w:shd w:val="clear" w:color="auto" w:fill="auto"/>
                <w:vAlign w:val="center"/>
              </w:tcPr>
              <w:p w:rsidR="00DA590C" w:rsidRDefault="00DA590C">
                <w:pPr>
                  <w:rPr>
                    <w:sz w:val="24"/>
                  </w:rPr>
                </w:pPr>
                <w:r>
                  <w:t>55,069,849.30</w:t>
                </w:r>
              </w:p>
            </w:tc>
            <w:tc>
              <w:tcPr>
                <w:tcW w:w="895" w:type="pct"/>
                <w:shd w:val="clear" w:color="auto" w:fill="auto"/>
                <w:vAlign w:val="center"/>
              </w:tcPr>
              <w:p w:rsidR="00DA590C" w:rsidRDefault="00DA590C">
                <w:pPr>
                  <w:rPr>
                    <w:sz w:val="24"/>
                  </w:rPr>
                </w:pPr>
                <w:r>
                  <w:t>33,981,480.18</w:t>
                </w:r>
              </w:p>
            </w:tc>
          </w:tr>
          <w:tr w:rsidR="00DA590C" w:rsidTr="00DA590C">
            <w:sdt>
              <w:sdtPr>
                <w:tag w:val="_PLD_e3c7b981b4f64fe3993a41cabeb3d888"/>
                <w:id w:val="26283939"/>
                <w:lock w:val="sdtLocked"/>
              </w:sdtPr>
              <w:sdtContent>
                <w:tc>
                  <w:tcPr>
                    <w:tcW w:w="1437" w:type="pct"/>
                    <w:shd w:val="clear" w:color="auto" w:fill="auto"/>
                  </w:tcPr>
                  <w:p w:rsidR="00DA590C" w:rsidRDefault="00DA590C">
                    <w:r>
                      <w:rPr>
                        <w:rFonts w:hint="eastAsia"/>
                      </w:rPr>
                      <w:t>二、离职后福利-设定提存计划</w:t>
                    </w:r>
                  </w:p>
                </w:tc>
              </w:sdtContent>
            </w:sdt>
            <w:tc>
              <w:tcPr>
                <w:tcW w:w="890" w:type="pct"/>
                <w:shd w:val="clear" w:color="auto" w:fill="auto"/>
                <w:vAlign w:val="center"/>
              </w:tcPr>
              <w:p w:rsidR="00DA590C" w:rsidRDefault="00DA590C">
                <w:pPr>
                  <w:rPr>
                    <w:sz w:val="24"/>
                  </w:rPr>
                </w:pPr>
                <w:r>
                  <w:t>1,969,984.18</w:t>
                </w:r>
              </w:p>
            </w:tc>
            <w:tc>
              <w:tcPr>
                <w:tcW w:w="888" w:type="pct"/>
                <w:shd w:val="clear" w:color="auto" w:fill="auto"/>
                <w:vAlign w:val="center"/>
              </w:tcPr>
              <w:p w:rsidR="00DA590C" w:rsidRDefault="00DA590C">
                <w:pPr>
                  <w:rPr>
                    <w:sz w:val="24"/>
                  </w:rPr>
                </w:pPr>
                <w:r>
                  <w:t>6,929,124.90</w:t>
                </w:r>
              </w:p>
            </w:tc>
            <w:tc>
              <w:tcPr>
                <w:tcW w:w="890" w:type="pct"/>
                <w:shd w:val="clear" w:color="auto" w:fill="auto"/>
                <w:vAlign w:val="center"/>
              </w:tcPr>
              <w:p w:rsidR="00DA590C" w:rsidRDefault="00DA590C">
                <w:pPr>
                  <w:rPr>
                    <w:sz w:val="24"/>
                  </w:rPr>
                </w:pPr>
                <w:r>
                  <w:t>6,583,605.77</w:t>
                </w:r>
              </w:p>
            </w:tc>
            <w:tc>
              <w:tcPr>
                <w:tcW w:w="895" w:type="pct"/>
                <w:shd w:val="clear" w:color="auto" w:fill="auto"/>
                <w:vAlign w:val="center"/>
              </w:tcPr>
              <w:p w:rsidR="00DA590C" w:rsidRDefault="00DA590C">
                <w:pPr>
                  <w:rPr>
                    <w:sz w:val="24"/>
                  </w:rPr>
                </w:pPr>
                <w:r>
                  <w:t>2,315,503.31</w:t>
                </w:r>
              </w:p>
            </w:tc>
          </w:tr>
          <w:tr w:rsidR="00DA590C" w:rsidTr="00DA590C">
            <w:sdt>
              <w:sdtPr>
                <w:tag w:val="_PLD_5ce2e7ac546346f4a7bec33299c89503"/>
                <w:id w:val="26283940"/>
                <w:lock w:val="sdtLocked"/>
              </w:sdtPr>
              <w:sdtContent>
                <w:tc>
                  <w:tcPr>
                    <w:tcW w:w="1437" w:type="pct"/>
                    <w:shd w:val="clear" w:color="auto" w:fill="auto"/>
                    <w:vAlign w:val="center"/>
                  </w:tcPr>
                  <w:p w:rsidR="00DA590C" w:rsidRDefault="00DA590C">
                    <w:pPr>
                      <w:jc w:val="center"/>
                    </w:pPr>
                    <w:r>
                      <w:rPr>
                        <w:rFonts w:hint="eastAsia"/>
                      </w:rPr>
                      <w:t>合计</w:t>
                    </w:r>
                  </w:p>
                </w:tc>
              </w:sdtContent>
            </w:sdt>
            <w:tc>
              <w:tcPr>
                <w:tcW w:w="890" w:type="pct"/>
                <w:shd w:val="clear" w:color="auto" w:fill="auto"/>
                <w:vAlign w:val="center"/>
              </w:tcPr>
              <w:p w:rsidR="00DA590C" w:rsidRDefault="00DA590C">
                <w:pPr>
                  <w:rPr>
                    <w:sz w:val="24"/>
                  </w:rPr>
                </w:pPr>
                <w:r>
                  <w:t>29,655,559.08</w:t>
                </w:r>
              </w:p>
            </w:tc>
            <w:tc>
              <w:tcPr>
                <w:tcW w:w="888" w:type="pct"/>
                <w:shd w:val="clear" w:color="auto" w:fill="auto"/>
                <w:vAlign w:val="center"/>
              </w:tcPr>
              <w:p w:rsidR="00DA590C" w:rsidRDefault="00DA590C">
                <w:pPr>
                  <w:rPr>
                    <w:sz w:val="24"/>
                  </w:rPr>
                </w:pPr>
                <w:r>
                  <w:t>68,294,879.48</w:t>
                </w:r>
              </w:p>
            </w:tc>
            <w:tc>
              <w:tcPr>
                <w:tcW w:w="890" w:type="pct"/>
                <w:shd w:val="clear" w:color="auto" w:fill="auto"/>
                <w:vAlign w:val="center"/>
              </w:tcPr>
              <w:p w:rsidR="00DA590C" w:rsidRDefault="00DA590C">
                <w:pPr>
                  <w:rPr>
                    <w:sz w:val="24"/>
                  </w:rPr>
                </w:pPr>
                <w:r>
                  <w:t>61,653,455.07</w:t>
                </w:r>
              </w:p>
            </w:tc>
            <w:tc>
              <w:tcPr>
                <w:tcW w:w="895" w:type="pct"/>
                <w:shd w:val="clear" w:color="auto" w:fill="auto"/>
                <w:vAlign w:val="center"/>
              </w:tcPr>
              <w:p w:rsidR="00DA590C" w:rsidRDefault="00DA590C">
                <w:pPr>
                  <w:rPr>
                    <w:sz w:val="24"/>
                  </w:rPr>
                </w:pPr>
                <w:r>
                  <w:t>36,296,983.49</w:t>
                </w:r>
              </w:p>
            </w:tc>
          </w:tr>
        </w:tbl>
        <w:p w:rsidR="00DA590C" w:rsidRDefault="003E1C3B"/>
      </w:sdtContent>
    </w:sdt>
    <w:sdt>
      <w:sdtPr>
        <w:rPr>
          <w:rFonts w:ascii="宋体" w:hAnsi="宋体" w:cs="宋体" w:hint="eastAsia"/>
          <w:b w:val="0"/>
          <w:bCs w:val="0"/>
          <w:kern w:val="0"/>
          <w:szCs w:val="24"/>
        </w:rPr>
        <w:alias w:val="模块:短期薪酬列示"/>
        <w:tag w:val="_GBC_8889528627cf49dfa80ba4d972a53405"/>
        <w:id w:val="26283959"/>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72"/>
            </w:numPr>
            <w:rPr>
              <w:rFonts w:ascii="宋体" w:hAnsi="宋体"/>
            </w:rPr>
          </w:pPr>
          <w:r>
            <w:rPr>
              <w:rFonts w:ascii="宋体" w:hAnsi="宋体" w:hint="eastAsia"/>
            </w:rPr>
            <w:t>短期薪酬列示</w:t>
          </w:r>
        </w:p>
        <w:sdt>
          <w:sdtPr>
            <w:alias w:val="是否适用：短期薪酬列示[双击切换]"/>
            <w:tag w:val="_GBC_fe9cc4ffdf524f4695448b31c76167ce"/>
            <w:id w:val="2628394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短期薪酬"/>
              <w:tag w:val="_GBC_f5a2a934147944d68f11ca2bcce4d80f"/>
              <w:id w:val="26283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62839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DA590C" w:rsidTr="00E30A6F">
            <w:sdt>
              <w:sdtPr>
                <w:tag w:val="_PLD_7b5378bc64e24511ae79d643c80f9c98"/>
                <w:id w:val="26283945"/>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项目</w:t>
                    </w:r>
                  </w:p>
                </w:tc>
              </w:sdtContent>
            </w:sdt>
            <w:sdt>
              <w:sdtPr>
                <w:tag w:val="_PLD_0144fa4bad154236aa75e1dcc0a89e56"/>
                <w:id w:val="26283946"/>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期初余额</w:t>
                    </w:r>
                  </w:p>
                </w:tc>
              </w:sdtContent>
            </w:sdt>
            <w:sdt>
              <w:sdtPr>
                <w:tag w:val="_PLD_2d15a4a9e10b4386a7ed67bc2137e04a"/>
                <w:id w:val="26283947"/>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pPr>
                    <w:r>
                      <w:rPr>
                        <w:rFonts w:hint="eastAsia"/>
                      </w:rPr>
                      <w:t>本期增加</w:t>
                    </w:r>
                  </w:p>
                </w:tc>
              </w:sdtContent>
            </w:sdt>
            <w:sdt>
              <w:sdtPr>
                <w:tag w:val="_PLD_12a2bbefe0874cde83fdb77f4a4158a1"/>
                <w:id w:val="26283948"/>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pPr>
                    <w:r>
                      <w:t>本期减少</w:t>
                    </w:r>
                  </w:p>
                </w:tc>
              </w:sdtContent>
            </w:sdt>
            <w:sdt>
              <w:sdtPr>
                <w:tag w:val="_PLD_190d6bcbbde148ffb48f230c6d9d7186"/>
                <w:id w:val="26283949"/>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期末余额</w:t>
                    </w:r>
                  </w:p>
                </w:tc>
              </w:sdtContent>
            </w:sdt>
          </w:tr>
          <w:tr w:rsidR="00DA590C" w:rsidTr="00DA590C">
            <w:sdt>
              <w:sdtPr>
                <w:tag w:val="_PLD_b24db0ed8285493c9b46db6af314618d"/>
                <w:id w:val="26283950"/>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16,108,127.53</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49,980,404.62</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46,275,432.67</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19,813,099.48</w:t>
                </w:r>
              </w:p>
            </w:tc>
          </w:tr>
          <w:tr w:rsidR="00DA590C" w:rsidTr="00DA590C">
            <w:sdt>
              <w:sdtPr>
                <w:tag w:val="_PLD_f557df41d0484816863da6fa2f5bb6e0"/>
                <w:id w:val="26283951"/>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134,330.00</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134,330.00</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r>
          <w:tr w:rsidR="00DA590C" w:rsidTr="00DA590C">
            <w:sdt>
              <w:sdtPr>
                <w:tag w:val="_PLD_dbac61dc87104ba08157258eaf632c94"/>
                <w:id w:val="26283952"/>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965,588.55</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2,960,464.10</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2,916,343.39</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1,009,709.26</w:t>
                </w:r>
              </w:p>
            </w:tc>
          </w:tr>
          <w:tr w:rsidR="00DA590C" w:rsidTr="00DA590C">
            <w:sdt>
              <w:sdtPr>
                <w:tag w:val="_PLD_1ae6ec180f494dc4bdbe2a71caadcf9d"/>
                <w:id w:val="26283953"/>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rPr>
                        <w:color w:val="008000"/>
                        <w:szCs w:val="21"/>
                      </w:rPr>
                    </w:pPr>
                    <w:r>
                      <w:rPr>
                        <w:rFonts w:hint="eastAsia"/>
                        <w:szCs w:val="21"/>
                      </w:rPr>
                      <w:t>其中：</w:t>
                    </w:r>
                    <w:r>
                      <w:rPr>
                        <w:szCs w:val="21"/>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218,497.10</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2,699,726.54</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2,679,474.28</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238,749.36</w:t>
                </w:r>
              </w:p>
            </w:tc>
          </w:tr>
          <w:tr w:rsidR="00DA590C" w:rsidTr="00DA590C">
            <w:sdt>
              <w:sdtPr>
                <w:tag w:val="_PLD_a5396281963e4191a16040ecc2da4b44"/>
                <w:id w:val="26283954"/>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ind w:firstLineChars="300" w:firstLine="630"/>
                      <w:rPr>
                        <w:szCs w:val="21"/>
                      </w:rPr>
                    </w:pPr>
                    <w:r>
                      <w:rPr>
                        <w:rFonts w:hint="eastAsia"/>
                        <w:szCs w:val="21"/>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15,845.71</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221,124.17</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218,272.41</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18,697.47</w:t>
                </w:r>
              </w:p>
            </w:tc>
          </w:tr>
          <w:tr w:rsidR="00DA590C" w:rsidTr="00DA590C">
            <w:sdt>
              <w:sdtPr>
                <w:tag w:val="_PLD_804a3b1683d741ebb83bd99deed156d6"/>
                <w:id w:val="26283955"/>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ind w:firstLineChars="300" w:firstLine="630"/>
                      <w:rPr>
                        <w:szCs w:val="21"/>
                      </w:rPr>
                    </w:pPr>
                    <w:r>
                      <w:rPr>
                        <w:rFonts w:hint="eastAsia"/>
                        <w:szCs w:val="21"/>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731,245.74</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39,613.39</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18,596.70</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752,262.43</w:t>
                </w:r>
              </w:p>
            </w:tc>
          </w:tr>
          <w:tr w:rsidR="00DA590C" w:rsidTr="00DA590C">
            <w:sdt>
              <w:sdtPr>
                <w:tag w:val="_PLD_7cd8935ff2544a81820fdc14f7afe2b7"/>
                <w:id w:val="26283956"/>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946,611.00</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6,391,246.00</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5,085,972.00</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2,251,885.00</w:t>
                </w:r>
              </w:p>
            </w:tc>
          </w:tr>
          <w:tr w:rsidR="00DA590C" w:rsidTr="00DA590C">
            <w:sdt>
              <w:sdtPr>
                <w:tag w:val="_PLD_9a4d3040fb464e23a007dcea5588dfc0"/>
                <w:id w:val="26283957"/>
                <w:lock w:val="sdtLocked"/>
              </w:sdtPr>
              <w:sdtContent>
                <w:tc>
                  <w:tcPr>
                    <w:tcW w:w="1444"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9,665,247.82</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1,899,309.86</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657,771.24</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10,906,786.44</w:t>
                </w:r>
              </w:p>
            </w:tc>
          </w:tr>
          <w:tr w:rsidR="00DA590C" w:rsidTr="00DA590C">
            <w:sdt>
              <w:sdtPr>
                <w:tag w:val="_PLD_9abbed23473c4b4bb51ec9b7d667e31c"/>
                <w:id w:val="26283958"/>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27,685,574.90</w:t>
                </w:r>
              </w:p>
            </w:tc>
            <w:tc>
              <w:tcPr>
                <w:tcW w:w="88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61,365,754.58</w:t>
                </w:r>
              </w:p>
            </w:tc>
            <w:tc>
              <w:tcPr>
                <w:tcW w:w="889"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55,069,849.30</w:t>
                </w:r>
              </w:p>
            </w:tc>
            <w:tc>
              <w:tcPr>
                <w:tcW w:w="895"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33,981,480.18</w:t>
                </w:r>
              </w:p>
            </w:tc>
          </w:tr>
        </w:tbl>
        <w:p w:rsidR="00DA590C" w:rsidRDefault="003E1C3B">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6283971"/>
        <w:lock w:val="sdtLocked"/>
        <w:placeholder>
          <w:docPart w:val="GBC22222222222222222222222222222"/>
        </w:placeholder>
      </w:sdtPr>
      <w:sdtContent>
        <w:p w:rsidR="00DA590C" w:rsidRDefault="00DA590C" w:rsidP="004A3A29">
          <w:pPr>
            <w:pStyle w:val="4"/>
            <w:numPr>
              <w:ilvl w:val="0"/>
              <w:numId w:val="72"/>
            </w:numPr>
            <w:rPr>
              <w:rFonts w:ascii="宋体" w:hAnsi="宋体"/>
              <w:szCs w:val="21"/>
            </w:rPr>
          </w:pPr>
          <w:r>
            <w:rPr>
              <w:rFonts w:ascii="宋体" w:hAnsi="宋体" w:hint="eastAsia"/>
              <w:szCs w:val="21"/>
            </w:rPr>
            <w:t>设定提存计划列示</w:t>
          </w:r>
        </w:p>
        <w:sdt>
          <w:sdtPr>
            <w:alias w:val="是否适用：设定提存计划列示[双击切换]"/>
            <w:tag w:val="_GBC_107b7eec6d75473e8809e93d01e00021"/>
            <w:id w:val="2628396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设定提存计划列示"/>
              <w:tag w:val="_GBC_744d8f829e6040c78616ef1951ef7e59"/>
              <w:id w:val="26283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26283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DA590C" w:rsidTr="004F78D8">
            <w:sdt>
              <w:sdtPr>
                <w:tag w:val="_PLD_f8a9011ca6bd4cc895a50279da6547e9"/>
                <w:id w:val="2628396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项目</w:t>
                    </w:r>
                  </w:p>
                </w:tc>
              </w:sdtContent>
            </w:sdt>
            <w:sdt>
              <w:sdtPr>
                <w:tag w:val="_PLD_db9ecea0e08e4c1bb5fe2474183a8480"/>
                <w:id w:val="26283964"/>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期初余额</w:t>
                    </w:r>
                  </w:p>
                </w:tc>
              </w:sdtContent>
            </w:sdt>
            <w:sdt>
              <w:sdtPr>
                <w:tag w:val="_PLD_11b6b53867b44c92b19ef791cad0c8c4"/>
                <w:id w:val="26283965"/>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本期增加</w:t>
                    </w:r>
                  </w:p>
                </w:tc>
              </w:sdtContent>
            </w:sdt>
            <w:sdt>
              <w:sdtPr>
                <w:tag w:val="_PLD_c2cbd009dd4248ceb9040da5fc326084"/>
                <w:id w:val="26283966"/>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本期减少</w:t>
                    </w:r>
                  </w:p>
                </w:tc>
              </w:sdtContent>
            </w:sdt>
            <w:sdt>
              <w:sdtPr>
                <w:tag w:val="_PLD_0ded00fbf217420ebfe8ace86c12086d"/>
                <w:id w:val="26283967"/>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期末余额</w:t>
                    </w:r>
                  </w:p>
                </w:tc>
              </w:sdtContent>
            </w:sdt>
          </w:tr>
          <w:tr w:rsidR="00DA590C" w:rsidTr="00DA590C">
            <w:sdt>
              <w:sdtPr>
                <w:tag w:val="_PLD_b93c5842361145079010296748b2acbc"/>
                <w:id w:val="26283968"/>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A590C" w:rsidRDefault="00DA590C">
                    <w:r>
                      <w:rPr>
                        <w:rFonts w:hint="eastAsia"/>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691,529.71</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6,645,465.01</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6,301,943.14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1,035,051.58</w:t>
                </w:r>
              </w:p>
            </w:tc>
          </w:tr>
          <w:tr w:rsidR="00DA590C" w:rsidTr="00DA590C">
            <w:sdt>
              <w:sdtPr>
                <w:tag w:val="_PLD_909a72476f78427892237821bb7d583f"/>
                <w:id w:val="26283969"/>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tcPr>
                  <w:p w:rsidR="00DA590C" w:rsidRDefault="00DA590C">
                    <w:r>
                      <w:rPr>
                        <w:rFonts w:hint="eastAsia"/>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1,278,454.47</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283,659.89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281,662.63</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1,280,451.73</w:t>
                </w:r>
              </w:p>
            </w:tc>
          </w:tr>
          <w:tr w:rsidR="00DA590C" w:rsidTr="00DA590C">
            <w:sdt>
              <w:sdtPr>
                <w:tag w:val="_PLD_258ec0cea28b41718457ba73ff6955af"/>
                <w:id w:val="26283970"/>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Default="00DA590C">
                    <w:pPr>
                      <w:jc w:val="center"/>
                    </w:pPr>
                    <w:r>
                      <w:rPr>
                        <w:rFonts w:hint="eastAsia"/>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1,969,984.18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6,929,124.90</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6,583,605.77</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2,315,503.31</w:t>
                </w:r>
              </w:p>
            </w:tc>
          </w:tr>
        </w:tbl>
        <w:p w:rsidR="00DA590C" w:rsidRDefault="003E1C3B">
          <w:pPr>
            <w:autoSpaceDE w:val="0"/>
            <w:autoSpaceDN w:val="0"/>
            <w:adjustRightInd w:val="0"/>
            <w:rPr>
              <w:szCs w:val="21"/>
            </w:rPr>
          </w:pPr>
        </w:p>
      </w:sdtContent>
    </w:sdt>
    <w:sdt>
      <w:sdtPr>
        <w:rPr>
          <w:rFonts w:hint="eastAsia"/>
          <w:szCs w:val="21"/>
        </w:rPr>
        <w:alias w:val="模块:应付职工薪酬说明"/>
        <w:tag w:val="_GBC_9173eff793e04226ba65f69088a27313"/>
        <w:id w:val="26283973"/>
        <w:lock w:val="sdtLocked"/>
        <w:placeholder>
          <w:docPart w:val="GBC22222222222222222222222222222"/>
        </w:placeholder>
      </w:sdtPr>
      <w:sdtContent>
        <w:p w:rsidR="00DA590C" w:rsidRDefault="00DA590C">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6283972"/>
            <w:lock w:val="sdtLocked"/>
            <w:placeholder>
              <w:docPart w:val="GBC22222222222222222222222222222"/>
            </w:placeholder>
          </w:sdtPr>
          <w:sdtContent>
            <w:p w:rsidR="00DA590C" w:rsidRDefault="003E1C3B" w:rsidP="00DA590C">
              <w:pPr>
                <w:autoSpaceDE w:val="0"/>
                <w:autoSpaceDN w:val="0"/>
                <w:adjustRightInd w:val="0"/>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26283992"/>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应交税费</w:t>
          </w:r>
        </w:p>
        <w:sdt>
          <w:sdtPr>
            <w:alias w:val="是否适用：应交税费[双击切换]"/>
            <w:tag w:val="_GBC_e7e2664720b9408384c5d3cd6d97c132"/>
            <w:id w:val="2628397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应交税费"/>
              <w:tag w:val="_GBC_a6162c9f021640929018406be611b834"/>
              <w:id w:val="26283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6283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2980"/>
            <w:gridCol w:w="2955"/>
            <w:gridCol w:w="2960"/>
          </w:tblGrid>
          <w:tr w:rsidR="00DA590C" w:rsidTr="00DA590C">
            <w:trPr>
              <w:cantSplit/>
            </w:trPr>
            <w:sdt>
              <w:sdtPr>
                <w:tag w:val="_PLD_ab0019be2d10489d885d15626d85168f"/>
                <w:id w:val="26283977"/>
                <w:lock w:val="sdtLocked"/>
              </w:sdtPr>
              <w:sdtContent>
                <w:tc>
                  <w:tcPr>
                    <w:tcW w:w="1675" w:type="pct"/>
                    <w:vAlign w:val="center"/>
                  </w:tcPr>
                  <w:p w:rsidR="00DA590C" w:rsidRDefault="00DA590C" w:rsidP="00DA590C">
                    <w:pPr>
                      <w:ind w:right="105"/>
                      <w:jc w:val="center"/>
                      <w:rPr>
                        <w:szCs w:val="21"/>
                      </w:rPr>
                    </w:pPr>
                    <w:r>
                      <w:rPr>
                        <w:rFonts w:hint="eastAsia"/>
                        <w:szCs w:val="21"/>
                      </w:rPr>
                      <w:t>项目</w:t>
                    </w:r>
                  </w:p>
                </w:tc>
              </w:sdtContent>
            </w:sdt>
            <w:sdt>
              <w:sdtPr>
                <w:tag w:val="_PLD_4d086e8f4e004ee3aa116a5d10a7ecbd"/>
                <w:id w:val="26283978"/>
                <w:lock w:val="sdtLocked"/>
              </w:sdtPr>
              <w:sdtContent>
                <w:tc>
                  <w:tcPr>
                    <w:tcW w:w="1661" w:type="pct"/>
                    <w:vAlign w:val="center"/>
                  </w:tcPr>
                  <w:p w:rsidR="00DA590C" w:rsidRDefault="00DA590C" w:rsidP="00DA590C">
                    <w:pPr>
                      <w:jc w:val="center"/>
                      <w:rPr>
                        <w:szCs w:val="21"/>
                      </w:rPr>
                    </w:pPr>
                    <w:r>
                      <w:rPr>
                        <w:rFonts w:hint="eastAsia"/>
                        <w:szCs w:val="21"/>
                      </w:rPr>
                      <w:t>期末余额</w:t>
                    </w:r>
                  </w:p>
                </w:tc>
              </w:sdtContent>
            </w:sdt>
            <w:sdt>
              <w:sdtPr>
                <w:tag w:val="_PLD_8b866f731e474c6ebfb67cd903ab95c8"/>
                <w:id w:val="26283979"/>
                <w:lock w:val="sdtLocked"/>
              </w:sdtPr>
              <w:sdtContent>
                <w:tc>
                  <w:tcPr>
                    <w:tcW w:w="1664" w:type="pct"/>
                    <w:vAlign w:val="center"/>
                  </w:tcPr>
                  <w:p w:rsidR="00DA590C" w:rsidRDefault="00DA590C" w:rsidP="00DA590C">
                    <w:pPr>
                      <w:jc w:val="center"/>
                      <w:rPr>
                        <w:szCs w:val="21"/>
                      </w:rPr>
                    </w:pPr>
                    <w:r>
                      <w:rPr>
                        <w:rFonts w:hint="eastAsia"/>
                        <w:szCs w:val="21"/>
                      </w:rPr>
                      <w:t>期初余额</w:t>
                    </w:r>
                  </w:p>
                </w:tc>
              </w:sdtContent>
            </w:sdt>
          </w:tr>
          <w:tr w:rsidR="00DA590C" w:rsidTr="00DA590C">
            <w:trPr>
              <w:cantSplit/>
            </w:trPr>
            <w:sdt>
              <w:sdtPr>
                <w:tag w:val="_PLD_25992e1feab349b78cb44e1cc32b16bd"/>
                <w:id w:val="26283980"/>
                <w:lock w:val="sdtLocked"/>
              </w:sdtPr>
              <w:sdtContent>
                <w:tc>
                  <w:tcPr>
                    <w:tcW w:w="1675" w:type="pct"/>
                    <w:shd w:val="clear" w:color="auto" w:fill="auto"/>
                  </w:tcPr>
                  <w:p w:rsidR="00DA590C" w:rsidRDefault="00DA590C" w:rsidP="00DA590C">
                    <w:pPr>
                      <w:ind w:right="105"/>
                      <w:rPr>
                        <w:szCs w:val="21"/>
                      </w:rPr>
                    </w:pPr>
                    <w:r>
                      <w:rPr>
                        <w:rFonts w:hint="eastAsia"/>
                        <w:szCs w:val="21"/>
                      </w:rPr>
                      <w:t>增值税</w:t>
                    </w:r>
                  </w:p>
                </w:tc>
              </w:sdtContent>
            </w:sdt>
            <w:tc>
              <w:tcPr>
                <w:tcW w:w="1661" w:type="pct"/>
                <w:shd w:val="clear" w:color="auto" w:fill="auto"/>
              </w:tcPr>
              <w:p w:rsidR="00DA590C" w:rsidRDefault="00DA590C" w:rsidP="00DA590C">
                <w:pPr>
                  <w:ind w:right="73"/>
                  <w:jc w:val="right"/>
                  <w:rPr>
                    <w:szCs w:val="21"/>
                  </w:rPr>
                </w:pPr>
                <w:r>
                  <w:t>3,574,698.31</w:t>
                </w:r>
              </w:p>
            </w:tc>
            <w:tc>
              <w:tcPr>
                <w:tcW w:w="1664" w:type="pct"/>
                <w:shd w:val="clear" w:color="auto" w:fill="auto"/>
              </w:tcPr>
              <w:p w:rsidR="00DA590C" w:rsidRDefault="00DA590C" w:rsidP="00DA590C">
                <w:pPr>
                  <w:jc w:val="right"/>
                  <w:rPr>
                    <w:szCs w:val="21"/>
                  </w:rPr>
                </w:pPr>
                <w:r>
                  <w:t>7,601,968.82</w:t>
                </w:r>
              </w:p>
            </w:tc>
          </w:tr>
          <w:tr w:rsidR="00DA590C" w:rsidTr="00DA590C">
            <w:trPr>
              <w:cantSplit/>
            </w:trPr>
            <w:sdt>
              <w:sdtPr>
                <w:tag w:val="_PLD_6069f9b576594e2eaf73c76c1080318c"/>
                <w:id w:val="26283981"/>
                <w:lock w:val="sdtLocked"/>
              </w:sdtPr>
              <w:sdtContent>
                <w:tc>
                  <w:tcPr>
                    <w:tcW w:w="1675" w:type="pct"/>
                    <w:shd w:val="clear" w:color="auto" w:fill="auto"/>
                  </w:tcPr>
                  <w:p w:rsidR="00DA590C" w:rsidRDefault="00DA590C" w:rsidP="00DA590C">
                    <w:pPr>
                      <w:ind w:right="105"/>
                      <w:rPr>
                        <w:szCs w:val="21"/>
                      </w:rPr>
                    </w:pPr>
                    <w:r>
                      <w:rPr>
                        <w:rFonts w:hint="eastAsia"/>
                        <w:szCs w:val="21"/>
                      </w:rPr>
                      <w:t>企业所得税</w:t>
                    </w:r>
                  </w:p>
                </w:tc>
              </w:sdtContent>
            </w:sdt>
            <w:tc>
              <w:tcPr>
                <w:tcW w:w="1661" w:type="pct"/>
                <w:shd w:val="clear" w:color="auto" w:fill="auto"/>
              </w:tcPr>
              <w:p w:rsidR="00DA590C" w:rsidRDefault="00DA590C" w:rsidP="00DA590C">
                <w:pPr>
                  <w:ind w:right="73"/>
                  <w:jc w:val="right"/>
                  <w:rPr>
                    <w:szCs w:val="21"/>
                  </w:rPr>
                </w:pPr>
                <w:r>
                  <w:t>276,760.75</w:t>
                </w:r>
              </w:p>
            </w:tc>
            <w:tc>
              <w:tcPr>
                <w:tcW w:w="1664" w:type="pct"/>
                <w:shd w:val="clear" w:color="auto" w:fill="auto"/>
              </w:tcPr>
              <w:p w:rsidR="00DA590C" w:rsidRDefault="00DA590C" w:rsidP="00DA590C">
                <w:pPr>
                  <w:jc w:val="right"/>
                  <w:rPr>
                    <w:szCs w:val="21"/>
                  </w:rPr>
                </w:pPr>
                <w:r>
                  <w:t>266,643.33</w:t>
                </w:r>
              </w:p>
            </w:tc>
          </w:tr>
          <w:tr w:rsidR="00DA590C" w:rsidTr="00DA590C">
            <w:trPr>
              <w:cantSplit/>
            </w:trPr>
            <w:sdt>
              <w:sdtPr>
                <w:tag w:val="_PLD_7034b2e69b80422baeee1441e6830886"/>
                <w:id w:val="26283982"/>
                <w:lock w:val="sdtLocked"/>
              </w:sdtPr>
              <w:sdtContent>
                <w:tc>
                  <w:tcPr>
                    <w:tcW w:w="1675" w:type="pct"/>
                    <w:shd w:val="clear" w:color="auto" w:fill="auto"/>
                  </w:tcPr>
                  <w:p w:rsidR="00DA590C" w:rsidRDefault="00DA590C" w:rsidP="00DA590C">
                    <w:pPr>
                      <w:ind w:right="105"/>
                      <w:rPr>
                        <w:szCs w:val="21"/>
                      </w:rPr>
                    </w:pPr>
                    <w:r>
                      <w:rPr>
                        <w:rFonts w:hint="eastAsia"/>
                        <w:szCs w:val="21"/>
                      </w:rPr>
                      <w:t>个人所得税</w:t>
                    </w:r>
                  </w:p>
                </w:tc>
              </w:sdtContent>
            </w:sdt>
            <w:tc>
              <w:tcPr>
                <w:tcW w:w="1661" w:type="pct"/>
                <w:shd w:val="clear" w:color="auto" w:fill="auto"/>
              </w:tcPr>
              <w:p w:rsidR="00DA590C" w:rsidRDefault="00DA590C" w:rsidP="00DA590C">
                <w:pPr>
                  <w:ind w:right="73"/>
                  <w:jc w:val="right"/>
                  <w:rPr>
                    <w:szCs w:val="21"/>
                  </w:rPr>
                </w:pPr>
                <w:r>
                  <w:t>480,087.57</w:t>
                </w:r>
              </w:p>
            </w:tc>
            <w:tc>
              <w:tcPr>
                <w:tcW w:w="1664" w:type="pct"/>
                <w:shd w:val="clear" w:color="auto" w:fill="auto"/>
              </w:tcPr>
              <w:p w:rsidR="00DA590C" w:rsidRDefault="00DA590C" w:rsidP="00DA590C">
                <w:pPr>
                  <w:jc w:val="right"/>
                  <w:rPr>
                    <w:szCs w:val="21"/>
                  </w:rPr>
                </w:pPr>
                <w:r>
                  <w:t>37,834.96</w:t>
                </w:r>
              </w:p>
            </w:tc>
          </w:tr>
          <w:tr w:rsidR="00DA590C" w:rsidTr="00DA590C">
            <w:trPr>
              <w:cantSplit/>
            </w:trPr>
            <w:sdt>
              <w:sdtPr>
                <w:tag w:val="_PLD_76c030e64d064b19abe68ec0d74ffc7b"/>
                <w:id w:val="26283983"/>
                <w:lock w:val="sdtLocked"/>
              </w:sdtPr>
              <w:sdtContent>
                <w:tc>
                  <w:tcPr>
                    <w:tcW w:w="1675" w:type="pct"/>
                    <w:shd w:val="clear" w:color="auto" w:fill="auto"/>
                  </w:tcPr>
                  <w:p w:rsidR="00DA590C" w:rsidRDefault="00DA590C" w:rsidP="00DA590C">
                    <w:pPr>
                      <w:ind w:right="105"/>
                      <w:rPr>
                        <w:szCs w:val="21"/>
                      </w:rPr>
                    </w:pPr>
                    <w:r>
                      <w:rPr>
                        <w:rFonts w:hint="eastAsia"/>
                        <w:szCs w:val="21"/>
                      </w:rPr>
                      <w:t>城市维护建设税</w:t>
                    </w:r>
                  </w:p>
                </w:tc>
              </w:sdtContent>
            </w:sdt>
            <w:tc>
              <w:tcPr>
                <w:tcW w:w="1661" w:type="pct"/>
                <w:shd w:val="clear" w:color="auto" w:fill="auto"/>
              </w:tcPr>
              <w:p w:rsidR="00DA590C" w:rsidRDefault="00DA590C" w:rsidP="00DA590C">
                <w:pPr>
                  <w:ind w:right="73"/>
                  <w:jc w:val="right"/>
                  <w:rPr>
                    <w:szCs w:val="21"/>
                  </w:rPr>
                </w:pPr>
                <w:r>
                  <w:t>155,743.91</w:t>
                </w:r>
              </w:p>
            </w:tc>
            <w:tc>
              <w:tcPr>
                <w:tcW w:w="1664" w:type="pct"/>
                <w:shd w:val="clear" w:color="auto" w:fill="auto"/>
              </w:tcPr>
              <w:p w:rsidR="00DA590C" w:rsidRDefault="00DA590C" w:rsidP="00DA590C">
                <w:pPr>
                  <w:jc w:val="right"/>
                  <w:rPr>
                    <w:szCs w:val="21"/>
                  </w:rPr>
                </w:pPr>
                <w:r>
                  <w:t>224,725.59</w:t>
                </w:r>
              </w:p>
            </w:tc>
          </w:tr>
          <w:sdt>
            <w:sdtPr>
              <w:rPr>
                <w:rFonts w:hint="eastAsia"/>
                <w:szCs w:val="21"/>
              </w:rPr>
              <w:alias w:val="应交税金明细"/>
              <w:tag w:val="_GBC_0480c028aa8b4cf2885f8f1d9b64c155"/>
              <w:id w:val="26283984"/>
              <w:lock w:val="sdtLocked"/>
            </w:sdtPr>
            <w:sdtContent>
              <w:tr w:rsidR="00DA590C" w:rsidTr="00DA590C">
                <w:trPr>
                  <w:cantSplit/>
                </w:trPr>
                <w:tc>
                  <w:tcPr>
                    <w:tcW w:w="1675" w:type="pct"/>
                  </w:tcPr>
                  <w:p w:rsidR="00DA590C" w:rsidRDefault="00DA590C" w:rsidP="00DA590C">
                    <w:pPr>
                      <w:ind w:right="105"/>
                      <w:rPr>
                        <w:szCs w:val="21"/>
                      </w:rPr>
                    </w:pPr>
                    <w:r>
                      <w:t>房产税</w:t>
                    </w:r>
                  </w:p>
                </w:tc>
                <w:tc>
                  <w:tcPr>
                    <w:tcW w:w="1661" w:type="pct"/>
                  </w:tcPr>
                  <w:p w:rsidR="00DA590C" w:rsidRDefault="00DA590C" w:rsidP="00DA590C">
                    <w:pPr>
                      <w:ind w:right="73"/>
                      <w:jc w:val="right"/>
                      <w:rPr>
                        <w:szCs w:val="21"/>
                      </w:rPr>
                    </w:pPr>
                    <w:r>
                      <w:t>706,583.76</w:t>
                    </w:r>
                  </w:p>
                </w:tc>
                <w:tc>
                  <w:tcPr>
                    <w:tcW w:w="1664" w:type="pct"/>
                  </w:tcPr>
                  <w:p w:rsidR="00DA590C" w:rsidRDefault="00DA590C" w:rsidP="00DA590C">
                    <w:pPr>
                      <w:jc w:val="right"/>
                      <w:rPr>
                        <w:szCs w:val="21"/>
                      </w:rPr>
                    </w:pPr>
                    <w:r>
                      <w:t>817,219.11</w:t>
                    </w:r>
                  </w:p>
                </w:tc>
              </w:tr>
            </w:sdtContent>
          </w:sdt>
          <w:sdt>
            <w:sdtPr>
              <w:rPr>
                <w:rFonts w:hint="eastAsia"/>
                <w:szCs w:val="21"/>
              </w:rPr>
              <w:alias w:val="应交税金明细"/>
              <w:tag w:val="_GBC_0480c028aa8b4cf2885f8f1d9b64c155"/>
              <w:id w:val="26283985"/>
              <w:lock w:val="sdtLocked"/>
            </w:sdtPr>
            <w:sdtContent>
              <w:tr w:rsidR="00DA590C" w:rsidTr="00DA590C">
                <w:trPr>
                  <w:cantSplit/>
                </w:trPr>
                <w:tc>
                  <w:tcPr>
                    <w:tcW w:w="1675" w:type="pct"/>
                  </w:tcPr>
                  <w:p w:rsidR="00DA590C" w:rsidRDefault="00DA590C" w:rsidP="00DA590C">
                    <w:pPr>
                      <w:ind w:right="105"/>
                      <w:rPr>
                        <w:szCs w:val="21"/>
                      </w:rPr>
                    </w:pPr>
                    <w:r>
                      <w:t>土地使用税</w:t>
                    </w:r>
                  </w:p>
                </w:tc>
                <w:tc>
                  <w:tcPr>
                    <w:tcW w:w="1661" w:type="pct"/>
                  </w:tcPr>
                  <w:p w:rsidR="00DA590C" w:rsidRDefault="00DA590C" w:rsidP="00DA590C">
                    <w:pPr>
                      <w:ind w:right="73"/>
                      <w:jc w:val="right"/>
                      <w:rPr>
                        <w:szCs w:val="21"/>
                      </w:rPr>
                    </w:pPr>
                    <w:r>
                      <w:t>829,158.85</w:t>
                    </w:r>
                  </w:p>
                </w:tc>
                <w:tc>
                  <w:tcPr>
                    <w:tcW w:w="1664" w:type="pct"/>
                  </w:tcPr>
                  <w:p w:rsidR="00DA590C" w:rsidRDefault="00DA590C" w:rsidP="00DA590C">
                    <w:pPr>
                      <w:jc w:val="right"/>
                      <w:rPr>
                        <w:szCs w:val="21"/>
                      </w:rPr>
                    </w:pPr>
                    <w:r>
                      <w:t>800,705.00</w:t>
                    </w:r>
                  </w:p>
                </w:tc>
              </w:tr>
            </w:sdtContent>
          </w:sdt>
          <w:sdt>
            <w:sdtPr>
              <w:rPr>
                <w:rFonts w:hint="eastAsia"/>
                <w:szCs w:val="21"/>
              </w:rPr>
              <w:alias w:val="应交税金明细"/>
              <w:tag w:val="_GBC_0480c028aa8b4cf2885f8f1d9b64c155"/>
              <w:id w:val="26283986"/>
              <w:lock w:val="sdtLocked"/>
            </w:sdtPr>
            <w:sdtContent>
              <w:tr w:rsidR="00DA590C" w:rsidTr="00DA590C">
                <w:trPr>
                  <w:cantSplit/>
                </w:trPr>
                <w:tc>
                  <w:tcPr>
                    <w:tcW w:w="1675" w:type="pct"/>
                  </w:tcPr>
                  <w:p w:rsidR="00DA590C" w:rsidRDefault="00DA590C" w:rsidP="00DA590C">
                    <w:pPr>
                      <w:ind w:right="105"/>
                      <w:rPr>
                        <w:szCs w:val="21"/>
                      </w:rPr>
                    </w:pPr>
                    <w:r>
                      <w:t>印花税</w:t>
                    </w:r>
                  </w:p>
                </w:tc>
                <w:tc>
                  <w:tcPr>
                    <w:tcW w:w="1661" w:type="pct"/>
                  </w:tcPr>
                  <w:p w:rsidR="00DA590C" w:rsidRDefault="00DA590C" w:rsidP="00DA590C">
                    <w:pPr>
                      <w:ind w:right="73"/>
                      <w:jc w:val="right"/>
                      <w:rPr>
                        <w:szCs w:val="21"/>
                      </w:rPr>
                    </w:pPr>
                  </w:p>
                </w:tc>
                <w:tc>
                  <w:tcPr>
                    <w:tcW w:w="1664" w:type="pct"/>
                  </w:tcPr>
                  <w:p w:rsidR="00DA590C" w:rsidRDefault="00DA590C" w:rsidP="00DA590C">
                    <w:pPr>
                      <w:jc w:val="right"/>
                      <w:rPr>
                        <w:szCs w:val="21"/>
                      </w:rPr>
                    </w:pPr>
                    <w:r>
                      <w:t>644,560.05</w:t>
                    </w:r>
                  </w:p>
                </w:tc>
              </w:tr>
            </w:sdtContent>
          </w:sdt>
          <w:sdt>
            <w:sdtPr>
              <w:rPr>
                <w:rFonts w:hint="eastAsia"/>
                <w:szCs w:val="21"/>
              </w:rPr>
              <w:alias w:val="应交税金明细"/>
              <w:tag w:val="_GBC_0480c028aa8b4cf2885f8f1d9b64c155"/>
              <w:id w:val="26283987"/>
              <w:lock w:val="sdtLocked"/>
            </w:sdtPr>
            <w:sdtContent>
              <w:tr w:rsidR="00DA590C" w:rsidTr="00DA590C">
                <w:trPr>
                  <w:cantSplit/>
                </w:trPr>
                <w:tc>
                  <w:tcPr>
                    <w:tcW w:w="1675" w:type="pct"/>
                  </w:tcPr>
                  <w:p w:rsidR="00DA590C" w:rsidRDefault="00DA590C" w:rsidP="00DA590C">
                    <w:pPr>
                      <w:ind w:right="105"/>
                      <w:rPr>
                        <w:szCs w:val="21"/>
                      </w:rPr>
                    </w:pPr>
                    <w:r>
                      <w:t>教育费附加</w:t>
                    </w:r>
                  </w:p>
                </w:tc>
                <w:tc>
                  <w:tcPr>
                    <w:tcW w:w="1661" w:type="pct"/>
                  </w:tcPr>
                  <w:p w:rsidR="00DA590C" w:rsidRDefault="00DA590C" w:rsidP="00DA590C">
                    <w:pPr>
                      <w:ind w:right="73"/>
                      <w:jc w:val="right"/>
                      <w:rPr>
                        <w:szCs w:val="21"/>
                      </w:rPr>
                    </w:pPr>
                    <w:r>
                      <w:t>110,396.15</w:t>
                    </w:r>
                  </w:p>
                </w:tc>
                <w:tc>
                  <w:tcPr>
                    <w:tcW w:w="1664" w:type="pct"/>
                  </w:tcPr>
                  <w:p w:rsidR="00DA590C" w:rsidRDefault="00DA590C" w:rsidP="00DA590C">
                    <w:pPr>
                      <w:jc w:val="right"/>
                      <w:rPr>
                        <w:szCs w:val="21"/>
                      </w:rPr>
                    </w:pPr>
                    <w:r>
                      <w:t>163,209.25</w:t>
                    </w:r>
                  </w:p>
                </w:tc>
              </w:tr>
            </w:sdtContent>
          </w:sdt>
          <w:sdt>
            <w:sdtPr>
              <w:rPr>
                <w:rFonts w:hint="eastAsia"/>
                <w:szCs w:val="21"/>
              </w:rPr>
              <w:alias w:val="应交税金明细"/>
              <w:tag w:val="_GBC_0480c028aa8b4cf2885f8f1d9b64c155"/>
              <w:id w:val="26283988"/>
              <w:lock w:val="sdtLocked"/>
            </w:sdtPr>
            <w:sdtContent>
              <w:tr w:rsidR="00DA590C" w:rsidTr="00DA590C">
                <w:trPr>
                  <w:cantSplit/>
                </w:trPr>
                <w:tc>
                  <w:tcPr>
                    <w:tcW w:w="1675" w:type="pct"/>
                  </w:tcPr>
                  <w:p w:rsidR="00DA590C" w:rsidRDefault="00DA590C" w:rsidP="00DA590C">
                    <w:pPr>
                      <w:ind w:right="105"/>
                      <w:rPr>
                        <w:szCs w:val="21"/>
                      </w:rPr>
                    </w:pPr>
                    <w:r>
                      <w:t>水利基金</w:t>
                    </w:r>
                  </w:p>
                </w:tc>
                <w:tc>
                  <w:tcPr>
                    <w:tcW w:w="1661" w:type="pct"/>
                  </w:tcPr>
                  <w:p w:rsidR="00DA590C" w:rsidRDefault="00DA590C" w:rsidP="00DA590C">
                    <w:pPr>
                      <w:ind w:right="73"/>
                      <w:jc w:val="right"/>
                      <w:rPr>
                        <w:szCs w:val="21"/>
                      </w:rPr>
                    </w:pPr>
                    <w:r>
                      <w:t>2,371.31</w:t>
                    </w:r>
                  </w:p>
                </w:tc>
                <w:tc>
                  <w:tcPr>
                    <w:tcW w:w="1664" w:type="pct"/>
                  </w:tcPr>
                  <w:p w:rsidR="00DA590C" w:rsidRDefault="00DA590C" w:rsidP="00DA590C">
                    <w:pPr>
                      <w:jc w:val="right"/>
                      <w:rPr>
                        <w:szCs w:val="21"/>
                      </w:rPr>
                    </w:pPr>
                    <w:r>
                      <w:t>1,217.50</w:t>
                    </w:r>
                  </w:p>
                </w:tc>
              </w:tr>
            </w:sdtContent>
          </w:sdt>
          <w:sdt>
            <w:sdtPr>
              <w:rPr>
                <w:rFonts w:hint="eastAsia"/>
                <w:szCs w:val="21"/>
              </w:rPr>
              <w:alias w:val="应交税金明细"/>
              <w:tag w:val="_GBC_0480c028aa8b4cf2885f8f1d9b64c155"/>
              <w:id w:val="26283989"/>
              <w:lock w:val="sdtLocked"/>
            </w:sdtPr>
            <w:sdtContent>
              <w:tr w:rsidR="00DA590C" w:rsidTr="00DA590C">
                <w:trPr>
                  <w:cantSplit/>
                </w:trPr>
                <w:tc>
                  <w:tcPr>
                    <w:tcW w:w="1675" w:type="pct"/>
                  </w:tcPr>
                  <w:p w:rsidR="00DA590C" w:rsidRDefault="00DA590C" w:rsidP="00DA590C">
                    <w:pPr>
                      <w:ind w:right="105"/>
                      <w:rPr>
                        <w:szCs w:val="21"/>
                      </w:rPr>
                    </w:pPr>
                    <w:r>
                      <w:t>其他税费</w:t>
                    </w:r>
                  </w:p>
                </w:tc>
                <w:tc>
                  <w:tcPr>
                    <w:tcW w:w="1661" w:type="pct"/>
                  </w:tcPr>
                  <w:p w:rsidR="00DA590C" w:rsidRDefault="00DA590C" w:rsidP="00DA590C">
                    <w:pPr>
                      <w:ind w:right="73"/>
                      <w:jc w:val="right"/>
                      <w:rPr>
                        <w:szCs w:val="21"/>
                      </w:rPr>
                    </w:pPr>
                    <w:r>
                      <w:t>3,999.50</w:t>
                    </w:r>
                  </w:p>
                </w:tc>
                <w:tc>
                  <w:tcPr>
                    <w:tcW w:w="1664" w:type="pct"/>
                  </w:tcPr>
                  <w:p w:rsidR="00DA590C" w:rsidRDefault="00DA590C" w:rsidP="00DA590C">
                    <w:pPr>
                      <w:jc w:val="right"/>
                      <w:rPr>
                        <w:szCs w:val="21"/>
                      </w:rPr>
                    </w:pPr>
                    <w:r>
                      <w:t>35,633.24</w:t>
                    </w:r>
                  </w:p>
                </w:tc>
              </w:tr>
            </w:sdtContent>
          </w:sdt>
          <w:tr w:rsidR="00DA590C" w:rsidTr="00DA590C">
            <w:trPr>
              <w:cantSplit/>
            </w:trPr>
            <w:sdt>
              <w:sdtPr>
                <w:tag w:val="_PLD_ad567219cf614829af1a2928b1fa259b"/>
                <w:id w:val="26283990"/>
                <w:lock w:val="sdtLocked"/>
              </w:sdtPr>
              <w:sdtContent>
                <w:tc>
                  <w:tcPr>
                    <w:tcW w:w="1675" w:type="pct"/>
                    <w:vAlign w:val="center"/>
                  </w:tcPr>
                  <w:p w:rsidR="00DA590C" w:rsidRDefault="00DA590C" w:rsidP="00DA590C">
                    <w:pPr>
                      <w:ind w:right="105"/>
                      <w:jc w:val="center"/>
                      <w:rPr>
                        <w:szCs w:val="21"/>
                      </w:rPr>
                    </w:pPr>
                    <w:r>
                      <w:rPr>
                        <w:rFonts w:hint="eastAsia"/>
                        <w:szCs w:val="21"/>
                      </w:rPr>
                      <w:t>合计</w:t>
                    </w:r>
                  </w:p>
                </w:tc>
              </w:sdtContent>
            </w:sdt>
            <w:tc>
              <w:tcPr>
                <w:tcW w:w="1661" w:type="pct"/>
              </w:tcPr>
              <w:p w:rsidR="00DA590C" w:rsidRDefault="00DA590C" w:rsidP="00DA590C">
                <w:pPr>
                  <w:ind w:right="73"/>
                  <w:jc w:val="right"/>
                  <w:rPr>
                    <w:szCs w:val="21"/>
                  </w:rPr>
                </w:pPr>
                <w:r>
                  <w:t>6,139,800.11</w:t>
                </w:r>
              </w:p>
            </w:tc>
            <w:tc>
              <w:tcPr>
                <w:tcW w:w="1664" w:type="pct"/>
              </w:tcPr>
              <w:p w:rsidR="00DA590C" w:rsidRDefault="00DA590C" w:rsidP="00DA590C">
                <w:pPr>
                  <w:jc w:val="right"/>
                  <w:rPr>
                    <w:szCs w:val="21"/>
                  </w:rPr>
                </w:pPr>
                <w:r>
                  <w:t>10,593,716.85</w:t>
                </w:r>
              </w:p>
            </w:tc>
          </w:tr>
        </w:tbl>
        <w:p w:rsidR="00DA590C" w:rsidRDefault="00DA590C"/>
        <w:p w:rsidR="00DA590C" w:rsidRDefault="00DA590C">
          <w:pPr>
            <w:rPr>
              <w:szCs w:val="21"/>
            </w:rPr>
          </w:pPr>
          <w:r>
            <w:rPr>
              <w:rFonts w:hint="eastAsia"/>
              <w:szCs w:val="21"/>
            </w:rPr>
            <w:t>其他说明：</w:t>
          </w:r>
        </w:p>
        <w:sdt>
          <w:sdtPr>
            <w:rPr>
              <w:szCs w:val="21"/>
            </w:rPr>
            <w:alias w:val="应交税金的说明"/>
            <w:tag w:val="_GBC_fb59f8f9de2d41c3aaf0dc3b0970dd91"/>
            <w:id w:val="26283991"/>
            <w:lock w:val="sdtLocked"/>
            <w:placeholder>
              <w:docPart w:val="GBC22222222222222222222222222222"/>
            </w:placeholder>
          </w:sdtPr>
          <w:sdtContent>
            <w:p w:rsidR="00DA590C" w:rsidRDefault="006A0E3A">
              <w:pPr>
                <w:rPr>
                  <w:szCs w:val="21"/>
                </w:rPr>
              </w:pPr>
              <w:r>
                <w:rPr>
                  <w:rFonts w:hint="eastAsia"/>
                  <w:szCs w:val="21"/>
                </w:rPr>
                <w:t xml:space="preserve">    </w:t>
              </w:r>
              <w:proofErr w:type="gramStart"/>
              <w:r w:rsidRPr="006A0E3A">
                <w:rPr>
                  <w:rFonts w:hint="eastAsia"/>
                  <w:szCs w:val="21"/>
                </w:rPr>
                <w:t>期末应交税费较期</w:t>
              </w:r>
              <w:proofErr w:type="gramEnd"/>
              <w:r w:rsidRPr="006A0E3A">
                <w:rPr>
                  <w:rFonts w:hint="eastAsia"/>
                  <w:szCs w:val="21"/>
                </w:rPr>
                <w:t>初减少</w:t>
              </w:r>
              <w:r w:rsidRPr="006A0E3A">
                <w:rPr>
                  <w:szCs w:val="21"/>
                </w:rPr>
                <w:t>42.04%，主要系应交增值税减少所致。</w:t>
              </w:r>
            </w:p>
          </w:sdtContent>
        </w:sdt>
      </w:sdtContent>
    </w:sdt>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其他应付款</w:t>
      </w:r>
    </w:p>
    <w:bookmarkStart w:id="173" w:name="_Hlk10535943" w:displacedByCustomXml="next"/>
    <w:sdt>
      <w:sdtPr>
        <w:rPr>
          <w:rFonts w:ascii="宋体" w:hAnsi="宋体" w:cs="宋体" w:hint="eastAsia"/>
          <w:b w:val="0"/>
          <w:bCs w:val="0"/>
          <w:kern w:val="0"/>
          <w:szCs w:val="24"/>
        </w:rPr>
        <w:alias w:val="模块:项目列示"/>
        <w:tag w:val="_SEC_d4a31631d4c141d39fd547efdfcde484"/>
        <w:id w:val="26284004"/>
        <w:lock w:val="sdtLocked"/>
        <w:placeholder>
          <w:docPart w:val="GBC22222222222222222222222222222"/>
        </w:placeholder>
      </w:sdtPr>
      <w:sdtContent>
        <w:p w:rsidR="00DA590C" w:rsidRDefault="00DA590C">
          <w:pPr>
            <w:pStyle w:val="4"/>
            <w:rPr>
              <w:rFonts w:ascii="宋体" w:hAnsi="宋体"/>
            </w:rPr>
          </w:pPr>
          <w:r>
            <w:rPr>
              <w:rFonts w:ascii="宋体" w:hAnsi="宋体" w:hint="eastAsia"/>
            </w:rPr>
            <w:t>项目列示</w:t>
          </w:r>
        </w:p>
        <w:sdt>
          <w:sdtPr>
            <w:alias w:val="是否适用：其他应付款分类列示[双击切换]"/>
            <w:tag w:val="_GBC_8136b8c1140049519ac46075abed3220"/>
            <w:id w:val="2628399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其他应付款分类列示"/>
              <w:tag w:val="_GBC_f725af1ac18e4ea28ff0b171fd9076b1"/>
              <w:id w:val="26283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9e26b8e601ae4c3b9b2f73c2946bed3c"/>
              <w:id w:val="26283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DA590C" w:rsidTr="00D17AC2">
            <w:sdt>
              <w:sdtPr>
                <w:tag w:val="_PLD_d301d6d0c6f244d3b16ca7922fb1eae1"/>
                <w:id w:val="26283996"/>
                <w:lock w:val="sdtLocked"/>
              </w:sdtPr>
              <w:sdtContent>
                <w:tc>
                  <w:tcPr>
                    <w:tcW w:w="1828" w:type="pct"/>
                    <w:shd w:val="clear" w:color="auto" w:fill="auto"/>
                    <w:vAlign w:val="center"/>
                  </w:tcPr>
                  <w:p w:rsidR="00DA590C" w:rsidRDefault="00DA590C">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14a27299981b44e8a51ddedd6261c7cb"/>
                <w:id w:val="26283997"/>
                <w:lock w:val="sdtLocked"/>
              </w:sdtPr>
              <w:sdtContent>
                <w:tc>
                  <w:tcPr>
                    <w:tcW w:w="1582" w:type="pct"/>
                    <w:shd w:val="clear" w:color="auto" w:fill="auto"/>
                    <w:vAlign w:val="center"/>
                  </w:tcPr>
                  <w:p w:rsidR="00DA590C" w:rsidRDefault="00DA590C">
                    <w:pPr>
                      <w:jc w:val="center"/>
                      <w:rPr>
                        <w:szCs w:val="21"/>
                      </w:rPr>
                    </w:pPr>
                    <w:r>
                      <w:rPr>
                        <w:rFonts w:hint="eastAsia"/>
                        <w:szCs w:val="21"/>
                      </w:rPr>
                      <w:t>期末余额</w:t>
                    </w:r>
                  </w:p>
                </w:tc>
              </w:sdtContent>
            </w:sdt>
            <w:sdt>
              <w:sdtPr>
                <w:tag w:val="_PLD_3ada436da03540938e5f25706fc839ab"/>
                <w:id w:val="26283998"/>
                <w:lock w:val="sdtLocked"/>
              </w:sdtPr>
              <w:sdtContent>
                <w:tc>
                  <w:tcPr>
                    <w:tcW w:w="1590" w:type="pct"/>
                    <w:shd w:val="clear" w:color="auto" w:fill="auto"/>
                    <w:vAlign w:val="center"/>
                  </w:tcPr>
                  <w:p w:rsidR="00DA590C" w:rsidRDefault="00DA590C">
                    <w:pPr>
                      <w:jc w:val="center"/>
                      <w:rPr>
                        <w:szCs w:val="21"/>
                      </w:rPr>
                    </w:pPr>
                    <w:r>
                      <w:rPr>
                        <w:rFonts w:hint="eastAsia"/>
                        <w:szCs w:val="21"/>
                      </w:rPr>
                      <w:t>期初余额</w:t>
                    </w:r>
                  </w:p>
                </w:tc>
              </w:sdtContent>
            </w:sdt>
          </w:tr>
          <w:tr w:rsidR="00DA590C" w:rsidTr="00D17AC2">
            <w:sdt>
              <w:sdtPr>
                <w:tag w:val="_PLD_d66a9d37a92f4ab8ae47e30c7542c8f2"/>
                <w:id w:val="26283999"/>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应付利息</w:t>
                    </w:r>
                  </w:p>
                </w:tc>
              </w:sdtContent>
            </w:sdt>
            <w:tc>
              <w:tcPr>
                <w:tcW w:w="1582" w:type="pct"/>
                <w:shd w:val="clear" w:color="auto" w:fill="auto"/>
              </w:tcPr>
              <w:p w:rsidR="00DA590C" w:rsidRDefault="00DA590C">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rsidR="00DA590C" w:rsidRDefault="00DA590C">
                <w:pPr>
                  <w:tabs>
                    <w:tab w:val="right" w:pos="3690"/>
                    <w:tab w:val="right" w:pos="5130"/>
                    <w:tab w:val="right" w:pos="6030"/>
                    <w:tab w:val="right" w:pos="7650"/>
                    <w:tab w:val="right" w:pos="9270"/>
                  </w:tabs>
                  <w:adjustRightInd w:val="0"/>
                  <w:snapToGrid w:val="0"/>
                  <w:jc w:val="right"/>
                  <w:rPr>
                    <w:szCs w:val="21"/>
                  </w:rPr>
                </w:pPr>
              </w:p>
            </w:tc>
          </w:tr>
          <w:tr w:rsidR="00DA590C" w:rsidTr="00DA590C">
            <w:sdt>
              <w:sdtPr>
                <w:tag w:val="_PLD_f7c963c0ee7f4ae9a9ee01376e1c10a3"/>
                <w:id w:val="26284000"/>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应付股利</w:t>
                    </w:r>
                  </w:p>
                </w:tc>
              </w:sdtContent>
            </w:sdt>
            <w:tc>
              <w:tcPr>
                <w:tcW w:w="1582" w:type="pct"/>
                <w:shd w:val="clear" w:color="auto" w:fill="auto"/>
                <w:vAlign w:val="center"/>
              </w:tcPr>
              <w:p w:rsidR="00DA590C" w:rsidRDefault="00DA590C" w:rsidP="00DA590C">
                <w:pPr>
                  <w:jc w:val="right"/>
                  <w:rPr>
                    <w:sz w:val="24"/>
                  </w:rPr>
                </w:pPr>
                <w:r>
                  <w:t>472,000.00</w:t>
                </w:r>
              </w:p>
            </w:tc>
            <w:tc>
              <w:tcPr>
                <w:tcW w:w="1590" w:type="pct"/>
                <w:shd w:val="clear" w:color="auto" w:fill="auto"/>
                <w:vAlign w:val="center"/>
              </w:tcPr>
              <w:p w:rsidR="00DA590C" w:rsidRDefault="00DA590C" w:rsidP="00DA590C">
                <w:pPr>
                  <w:jc w:val="right"/>
                  <w:rPr>
                    <w:sz w:val="24"/>
                  </w:rPr>
                </w:pPr>
                <w:r>
                  <w:t>472,000.00</w:t>
                </w:r>
              </w:p>
            </w:tc>
          </w:tr>
          <w:tr w:rsidR="00DA590C" w:rsidTr="00DA590C">
            <w:sdt>
              <w:sdtPr>
                <w:tag w:val="_PLD_bef380fd911e4f2a9e651243d4593795"/>
                <w:id w:val="26284001"/>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rPr>
                        <w:szCs w:val="21"/>
                      </w:rPr>
                    </w:pPr>
                    <w:r>
                      <w:rPr>
                        <w:rFonts w:hint="eastAsia"/>
                        <w:szCs w:val="21"/>
                      </w:rPr>
                      <w:t>其他应付款</w:t>
                    </w:r>
                  </w:p>
                </w:tc>
              </w:sdtContent>
            </w:sdt>
            <w:tc>
              <w:tcPr>
                <w:tcW w:w="1582" w:type="pct"/>
                <w:shd w:val="clear" w:color="auto" w:fill="auto"/>
                <w:vAlign w:val="center"/>
              </w:tcPr>
              <w:p w:rsidR="00DA590C" w:rsidRDefault="00DA590C" w:rsidP="00DA590C">
                <w:pPr>
                  <w:jc w:val="right"/>
                  <w:rPr>
                    <w:sz w:val="24"/>
                  </w:rPr>
                </w:pPr>
                <w:r>
                  <w:t>14,635,086.18</w:t>
                </w:r>
              </w:p>
            </w:tc>
            <w:tc>
              <w:tcPr>
                <w:tcW w:w="1590" w:type="pct"/>
                <w:shd w:val="clear" w:color="auto" w:fill="auto"/>
                <w:vAlign w:val="center"/>
              </w:tcPr>
              <w:p w:rsidR="00DA590C" w:rsidRDefault="00DA590C" w:rsidP="00DA590C">
                <w:pPr>
                  <w:jc w:val="right"/>
                  <w:rPr>
                    <w:sz w:val="24"/>
                  </w:rPr>
                </w:pPr>
                <w:r>
                  <w:t>10,330,504.37</w:t>
                </w:r>
              </w:p>
            </w:tc>
          </w:tr>
          <w:tr w:rsidR="00DA590C" w:rsidTr="00DA590C">
            <w:sdt>
              <w:sdtPr>
                <w:tag w:val="_PLD_90dc33535197444a8eb7c8a4e477d9b7"/>
                <w:id w:val="26284002"/>
                <w:lock w:val="sdtLocked"/>
              </w:sdtPr>
              <w:sdtContent>
                <w:tc>
                  <w:tcPr>
                    <w:tcW w:w="1828" w:type="pct"/>
                    <w:shd w:val="clear" w:color="auto" w:fill="auto"/>
                  </w:tcPr>
                  <w:p w:rsidR="00DA590C" w:rsidRDefault="00DA590C">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rsidR="00DA590C" w:rsidRDefault="00DA590C" w:rsidP="00DA590C">
                <w:pPr>
                  <w:jc w:val="right"/>
                  <w:rPr>
                    <w:sz w:val="24"/>
                  </w:rPr>
                </w:pPr>
                <w:r>
                  <w:t>15,107,086.18</w:t>
                </w:r>
              </w:p>
            </w:tc>
            <w:tc>
              <w:tcPr>
                <w:tcW w:w="1590" w:type="pct"/>
                <w:shd w:val="clear" w:color="auto" w:fill="auto"/>
                <w:vAlign w:val="center"/>
              </w:tcPr>
              <w:p w:rsidR="00DA590C" w:rsidRDefault="00DA590C" w:rsidP="00DA590C">
                <w:pPr>
                  <w:jc w:val="right"/>
                  <w:rPr>
                    <w:sz w:val="24"/>
                  </w:rPr>
                </w:pPr>
                <w:r>
                  <w:t>10,802,504.37</w:t>
                </w:r>
              </w:p>
            </w:tc>
          </w:tr>
        </w:tbl>
        <w:p w:rsidR="00DA590C" w:rsidRDefault="00DA590C">
          <w:pPr>
            <w:rPr>
              <w:szCs w:val="21"/>
            </w:rPr>
          </w:pPr>
          <w:r>
            <w:rPr>
              <w:rFonts w:hint="eastAsia"/>
              <w:szCs w:val="21"/>
            </w:rPr>
            <w:t>其他说明：</w:t>
          </w:r>
        </w:p>
        <w:p w:rsidR="00DA590C" w:rsidRDefault="003E1C3B">
          <w:sdt>
            <w:sdtPr>
              <w:alias w:val="其他应付款分类列示其他说明"/>
              <w:tag w:val="_GBC_8fa93aac828f4ed1ab8ba954856081f1"/>
              <w:id w:val="26284003"/>
              <w:lock w:val="sdtLocked"/>
              <w:placeholder>
                <w:docPart w:val="GBC22222222222222222222222222222"/>
              </w:placeholder>
            </w:sdtPr>
            <w:sdtContent>
              <w:r w:rsidR="00DA590C">
                <w:rPr>
                  <w:rFonts w:hint="eastAsia"/>
                </w:rPr>
                <w:t>无</w:t>
              </w:r>
            </w:sdtContent>
          </w:sdt>
        </w:p>
        <w:p w:rsidR="00DA590C" w:rsidRDefault="003E1C3B"/>
      </w:sdtContent>
    </w:sdt>
    <w:bookmarkEnd w:id="173" w:displacedByCustomXml="prev"/>
    <w:bookmarkStart w:id="174" w:name="_Hlk10536047" w:displacedByCustomXml="next"/>
    <w:sdt>
      <w:sdtPr>
        <w:rPr>
          <w:rFonts w:ascii="宋体" w:hAnsi="宋体" w:cs="宋体" w:hint="eastAsia"/>
          <w:b w:val="0"/>
          <w:bCs w:val="0"/>
          <w:kern w:val="0"/>
          <w:szCs w:val="24"/>
        </w:rPr>
        <w:alias w:val="模块:应付利息"/>
        <w:tag w:val="_SEC_60feb8ef6f7c4655a263f50d12c222d8"/>
        <w:id w:val="26284006"/>
        <w:lock w:val="sdtLocked"/>
        <w:placeholder>
          <w:docPart w:val="GBC22222222222222222222222222222"/>
        </w:placeholder>
      </w:sdtPr>
      <w:sdtContent>
        <w:p w:rsidR="00DA590C" w:rsidRDefault="00DA590C">
          <w:pPr>
            <w:pStyle w:val="4"/>
            <w:rPr>
              <w:rFonts w:ascii="宋体" w:hAnsi="宋体"/>
            </w:rPr>
          </w:pPr>
          <w:r>
            <w:rPr>
              <w:rFonts w:ascii="宋体" w:hAnsi="宋体" w:hint="eastAsia"/>
            </w:rPr>
            <w:t>应付利息</w:t>
          </w:r>
        </w:p>
        <w:sdt>
          <w:sdtPr>
            <w:alias w:val="是否适用：应付利息[双击切换]"/>
            <w:tag w:val="_GBC_9058c1c6b0a94f6a8c531ec2dbd35706"/>
            <w:id w:val="26284005"/>
            <w:lock w:val="sdtLocked"/>
            <w:placeholder>
              <w:docPart w:val="GBC22222222222222222222222222222"/>
            </w:placeholder>
          </w:sdtPr>
          <w:sdtContent>
            <w:p w:rsidR="00DA590C" w:rsidRDefault="003E1C3B" w:rsidP="00DA590C">
              <w:pPr>
                <w:rPr>
                  <w:szCs w:val="21"/>
                </w:rPr>
              </w:pPr>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174" w:displacedByCustomXml="prev"/>
    <w:bookmarkStart w:id="175" w:name="_Hlk10536068" w:displacedByCustomXml="next"/>
    <w:bookmarkStart w:id="176" w:name="_Hlk10536082" w:displacedByCustomXml="next"/>
    <w:sdt>
      <w:sdtPr>
        <w:rPr>
          <w:rFonts w:ascii="宋体" w:hAnsi="宋体" w:cs="宋体" w:hint="eastAsia"/>
          <w:b w:val="0"/>
          <w:bCs w:val="0"/>
          <w:kern w:val="0"/>
          <w:szCs w:val="24"/>
        </w:rPr>
        <w:alias w:val="模块:应付股利"/>
        <w:tag w:val="_SEC_454db7ed64ca40e48e42eb6c38ae54ca"/>
        <w:id w:val="26284016"/>
        <w:lock w:val="sdtLocked"/>
        <w:placeholder>
          <w:docPart w:val="GBC22222222222222222222222222222"/>
        </w:placeholder>
      </w:sdtPr>
      <w:sdtEndPr>
        <w:rPr>
          <w:rFonts w:hint="default"/>
          <w:szCs w:val="21"/>
        </w:rPr>
      </w:sdtEndPr>
      <w:sdtContent>
        <w:p w:rsidR="00DA590C" w:rsidRDefault="00DA590C">
          <w:pPr>
            <w:pStyle w:val="4"/>
            <w:rPr>
              <w:rFonts w:ascii="宋体" w:hAnsi="宋体"/>
            </w:rPr>
          </w:pPr>
          <w:r>
            <w:rPr>
              <w:rFonts w:ascii="宋体" w:hAnsi="宋体" w:hint="eastAsia"/>
            </w:rPr>
            <w:t>应付股利</w:t>
          </w:r>
          <w:bookmarkEnd w:id="175"/>
        </w:p>
        <w:sdt>
          <w:sdtPr>
            <w:alias w:val="是否适用：应付股利[双击切换]"/>
            <w:tag w:val="_GBC_09dc75ba10d44acfb18b03320a40e4c5"/>
            <w:id w:val="26284007"/>
            <w:lock w:val="sdtLocked"/>
            <w:placeholder>
              <w:docPart w:val="GBC22222222222222222222222222222"/>
            </w:placeholder>
          </w:sdtPr>
          <w:sdtContent>
            <w:p w:rsidR="009F6E80" w:rsidRDefault="003E1C3B">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p w:rsidR="00DA590C" w:rsidRDefault="003E1C3B"/>
          </w:sdtContent>
        </w:sdt>
        <w:p w:rsidR="00DA590C" w:rsidRDefault="00DA590C">
          <w:pPr>
            <w:jc w:val="right"/>
            <w:rPr>
              <w:szCs w:val="21"/>
            </w:rPr>
          </w:pPr>
          <w:r>
            <w:rPr>
              <w:rFonts w:hint="eastAsia"/>
              <w:szCs w:val="21"/>
            </w:rPr>
            <w:t>单位：</w:t>
          </w:r>
          <w:sdt>
            <w:sdtPr>
              <w:rPr>
                <w:rFonts w:hint="eastAsia"/>
                <w:szCs w:val="21"/>
              </w:rPr>
              <w:alias w:val="单位：财务附注：应付股利"/>
              <w:tag w:val="_GBC_794436f63bf446c4b4d5d09922a87476"/>
              <w:id w:val="26284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股利"/>
              <w:tag w:val="_GBC_3ac9f6019d6040e79214de869765e7c9"/>
              <w:id w:val="262840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1"/>
            <w:gridCol w:w="2976"/>
            <w:gridCol w:w="2768"/>
          </w:tblGrid>
          <w:tr w:rsidR="00DA590C" w:rsidTr="00A17ED7">
            <w:trPr>
              <w:cantSplit/>
            </w:trPr>
            <w:sdt>
              <w:sdtPr>
                <w:tag w:val="_PLD_9d58938574b04fdbb97abe896d2ae73a"/>
                <w:id w:val="26284010"/>
                <w:lock w:val="sdtLocked"/>
              </w:sdtPr>
              <w:sdtContent>
                <w:tc>
                  <w:tcPr>
                    <w:tcW w:w="1771" w:type="pct"/>
                  </w:tcPr>
                  <w:p w:rsidR="00DA590C" w:rsidRDefault="00DA590C">
                    <w:pPr>
                      <w:ind w:right="105"/>
                      <w:jc w:val="center"/>
                      <w:rPr>
                        <w:szCs w:val="21"/>
                      </w:rPr>
                    </w:pPr>
                    <w:r>
                      <w:rPr>
                        <w:rFonts w:hint="eastAsia"/>
                        <w:szCs w:val="21"/>
                      </w:rPr>
                      <w:t>项目</w:t>
                    </w:r>
                  </w:p>
                </w:tc>
              </w:sdtContent>
            </w:sdt>
            <w:sdt>
              <w:sdtPr>
                <w:tag w:val="_PLD_464a3e2801194be5b8f549044d634880"/>
                <w:id w:val="26284011"/>
                <w:lock w:val="sdtLocked"/>
              </w:sdtPr>
              <w:sdtContent>
                <w:tc>
                  <w:tcPr>
                    <w:tcW w:w="1673" w:type="pct"/>
                  </w:tcPr>
                  <w:p w:rsidR="00DA590C" w:rsidRDefault="00DA590C">
                    <w:pPr>
                      <w:jc w:val="center"/>
                      <w:rPr>
                        <w:szCs w:val="21"/>
                      </w:rPr>
                    </w:pPr>
                    <w:r>
                      <w:rPr>
                        <w:rFonts w:hint="eastAsia"/>
                        <w:szCs w:val="21"/>
                      </w:rPr>
                      <w:t>期末余额</w:t>
                    </w:r>
                  </w:p>
                </w:tc>
              </w:sdtContent>
            </w:sdt>
            <w:sdt>
              <w:sdtPr>
                <w:tag w:val="_PLD_b96a666c25174aeab9bab423f51ae94f"/>
                <w:id w:val="26284012"/>
                <w:lock w:val="sdtLocked"/>
              </w:sdtPr>
              <w:sdtContent>
                <w:tc>
                  <w:tcPr>
                    <w:tcW w:w="1556" w:type="pct"/>
                  </w:tcPr>
                  <w:p w:rsidR="00DA590C" w:rsidRDefault="00DA590C">
                    <w:pPr>
                      <w:jc w:val="center"/>
                      <w:rPr>
                        <w:szCs w:val="21"/>
                      </w:rPr>
                    </w:pPr>
                    <w:r>
                      <w:rPr>
                        <w:rFonts w:hint="eastAsia"/>
                        <w:szCs w:val="21"/>
                      </w:rPr>
                      <w:t>期初余额</w:t>
                    </w:r>
                  </w:p>
                </w:tc>
              </w:sdtContent>
            </w:sdt>
          </w:tr>
          <w:tr w:rsidR="00DA590C" w:rsidTr="00A17ED7">
            <w:trPr>
              <w:cantSplit/>
            </w:trPr>
            <w:sdt>
              <w:sdtPr>
                <w:tag w:val="_PLD_ccc30ab30e5a4b788d1af42d774d7b85"/>
                <w:id w:val="26284013"/>
                <w:lock w:val="sdtLocked"/>
              </w:sdtPr>
              <w:sdtContent>
                <w:tc>
                  <w:tcPr>
                    <w:tcW w:w="1771" w:type="pct"/>
                  </w:tcPr>
                  <w:p w:rsidR="00DA590C" w:rsidRDefault="00DA590C">
                    <w:pPr>
                      <w:ind w:right="105"/>
                      <w:rPr>
                        <w:szCs w:val="21"/>
                      </w:rPr>
                    </w:pPr>
                    <w:r>
                      <w:rPr>
                        <w:rFonts w:hint="eastAsia"/>
                        <w:szCs w:val="21"/>
                      </w:rPr>
                      <w:t>普通股股利</w:t>
                    </w:r>
                  </w:p>
                </w:tc>
              </w:sdtContent>
            </w:sdt>
            <w:tc>
              <w:tcPr>
                <w:tcW w:w="1673" w:type="pct"/>
                <w:vAlign w:val="center"/>
              </w:tcPr>
              <w:p w:rsidR="00DA590C" w:rsidRDefault="00DA590C" w:rsidP="00DA590C">
                <w:pPr>
                  <w:jc w:val="right"/>
                  <w:rPr>
                    <w:sz w:val="24"/>
                  </w:rPr>
                </w:pPr>
                <w:r>
                  <w:t>472,000.00</w:t>
                </w:r>
              </w:p>
            </w:tc>
            <w:tc>
              <w:tcPr>
                <w:tcW w:w="1556" w:type="pct"/>
                <w:vAlign w:val="center"/>
              </w:tcPr>
              <w:p w:rsidR="00DA590C" w:rsidRDefault="00DA590C" w:rsidP="00DA590C">
                <w:pPr>
                  <w:jc w:val="right"/>
                  <w:rPr>
                    <w:sz w:val="24"/>
                  </w:rPr>
                </w:pPr>
                <w:r>
                  <w:t>472,000.00</w:t>
                </w:r>
              </w:p>
            </w:tc>
          </w:tr>
          <w:tr w:rsidR="00DA590C" w:rsidTr="00A17ED7">
            <w:trPr>
              <w:cantSplit/>
            </w:trPr>
            <w:sdt>
              <w:sdtPr>
                <w:tag w:val="_PLD_2b0d3d581f184538a143c7836e38c7fd"/>
                <w:id w:val="26284014"/>
                <w:lock w:val="sdtLocked"/>
              </w:sdtPr>
              <w:sdtContent>
                <w:tc>
                  <w:tcPr>
                    <w:tcW w:w="1771" w:type="pct"/>
                  </w:tcPr>
                  <w:p w:rsidR="00DA590C" w:rsidRDefault="00DA590C">
                    <w:pPr>
                      <w:ind w:right="105"/>
                      <w:jc w:val="center"/>
                      <w:rPr>
                        <w:color w:val="000000" w:themeColor="text1"/>
                        <w:szCs w:val="21"/>
                      </w:rPr>
                    </w:pPr>
                    <w:r>
                      <w:rPr>
                        <w:rFonts w:hint="eastAsia"/>
                        <w:color w:val="000000" w:themeColor="text1"/>
                        <w:szCs w:val="21"/>
                      </w:rPr>
                      <w:t>合计</w:t>
                    </w:r>
                  </w:p>
                </w:tc>
              </w:sdtContent>
            </w:sdt>
            <w:tc>
              <w:tcPr>
                <w:tcW w:w="1673" w:type="pct"/>
                <w:vAlign w:val="center"/>
              </w:tcPr>
              <w:p w:rsidR="00DA590C" w:rsidRDefault="00DA590C" w:rsidP="00DA590C">
                <w:pPr>
                  <w:jc w:val="right"/>
                  <w:rPr>
                    <w:sz w:val="24"/>
                  </w:rPr>
                </w:pPr>
                <w:r>
                  <w:t>472,000.00</w:t>
                </w:r>
              </w:p>
            </w:tc>
            <w:tc>
              <w:tcPr>
                <w:tcW w:w="1556" w:type="pct"/>
                <w:vAlign w:val="center"/>
              </w:tcPr>
              <w:p w:rsidR="00DA590C" w:rsidRDefault="00DA590C" w:rsidP="00DA590C">
                <w:pPr>
                  <w:jc w:val="right"/>
                  <w:rPr>
                    <w:sz w:val="24"/>
                  </w:rPr>
                </w:pPr>
                <w:r>
                  <w:t>472,000.00</w:t>
                </w:r>
              </w:p>
            </w:tc>
          </w:tr>
        </w:tbl>
        <w:p w:rsidR="009F6E80" w:rsidRDefault="00DA590C" w:rsidP="009F6E80">
          <w:pPr>
            <w:snapToGrid w:val="0"/>
            <w:rPr>
              <w:szCs w:val="21"/>
            </w:rPr>
          </w:pPr>
          <w:r>
            <w:rPr>
              <w:rFonts w:hint="eastAsia"/>
              <w:szCs w:val="21"/>
            </w:rPr>
            <w:lastRenderedPageBreak/>
            <w:t>其他说明，包括重要的超过</w:t>
          </w:r>
          <w:r>
            <w:rPr>
              <w:szCs w:val="21"/>
            </w:rPr>
            <w:t>1年未支付的应付股利，应披露未支付原因：</w:t>
          </w:r>
        </w:p>
        <w:sdt>
          <w:sdtPr>
            <w:rPr>
              <w:szCs w:val="21"/>
            </w:rPr>
            <w:alias w:val="应付股利的说明"/>
            <w:tag w:val="_GBC_44da1c5f7ab647d2891e8b1c5f5bd521"/>
            <w:id w:val="26284015"/>
            <w:lock w:val="sdtLocked"/>
            <w:placeholder>
              <w:docPart w:val="GBC22222222222222222222222222222"/>
            </w:placeholder>
          </w:sdtPr>
          <w:sdtContent>
            <w:p w:rsidR="009F6E80" w:rsidRDefault="00DA590C" w:rsidP="009F6E80">
              <w:pPr>
                <w:snapToGrid w:val="0"/>
                <w:jc w:val="right"/>
              </w:pPr>
              <w:r>
                <w:t>币种：人民币   单位：元</w:t>
              </w:r>
            </w:p>
            <w:tbl>
              <w:tblPr>
                <w:tblStyle w:val="g2"/>
                <w:tblW w:w="0" w:type="auto"/>
                <w:tblLook w:val="04A0"/>
              </w:tblPr>
              <w:tblGrid>
                <w:gridCol w:w="3227"/>
                <w:gridCol w:w="2977"/>
                <w:gridCol w:w="2845"/>
              </w:tblGrid>
              <w:tr w:rsidR="009F6E80" w:rsidTr="00574DD6">
                <w:tc>
                  <w:tcPr>
                    <w:tcW w:w="3227" w:type="dxa"/>
                  </w:tcPr>
                  <w:p w:rsidR="009F6E80" w:rsidRDefault="009F6E80" w:rsidP="00574DD6">
                    <w:pPr>
                      <w:snapToGrid w:val="0"/>
                      <w:jc w:val="center"/>
                    </w:pPr>
                    <w:r>
                      <w:t>项目</w:t>
                    </w:r>
                  </w:p>
                </w:tc>
                <w:tc>
                  <w:tcPr>
                    <w:tcW w:w="2977" w:type="dxa"/>
                  </w:tcPr>
                  <w:p w:rsidR="009F6E80" w:rsidRDefault="009F6E80" w:rsidP="00574DD6">
                    <w:pPr>
                      <w:snapToGrid w:val="0"/>
                      <w:jc w:val="center"/>
                    </w:pPr>
                    <w:r>
                      <w:t>期末余额</w:t>
                    </w:r>
                  </w:p>
                </w:tc>
                <w:tc>
                  <w:tcPr>
                    <w:tcW w:w="2845" w:type="dxa"/>
                  </w:tcPr>
                  <w:p w:rsidR="009F6E80" w:rsidRDefault="009F6E80" w:rsidP="00574DD6">
                    <w:pPr>
                      <w:snapToGrid w:val="0"/>
                      <w:jc w:val="center"/>
                    </w:pPr>
                    <w:r>
                      <w:rPr>
                        <w:rFonts w:hint="eastAsia"/>
                      </w:rPr>
                      <w:t>未支付原因</w:t>
                    </w:r>
                  </w:p>
                </w:tc>
              </w:tr>
              <w:tr w:rsidR="009F6E80" w:rsidRPr="00154A0E" w:rsidTr="00574DD6">
                <w:tc>
                  <w:tcPr>
                    <w:tcW w:w="3227" w:type="dxa"/>
                  </w:tcPr>
                  <w:p w:rsidR="009F6E80" w:rsidRPr="00154A0E" w:rsidRDefault="009F6E80" w:rsidP="00574DD6">
                    <w:pPr>
                      <w:snapToGrid w:val="0"/>
                      <w:jc w:val="center"/>
                      <w:rPr>
                        <w:rFonts w:asciiTheme="minorEastAsia" w:eastAsiaTheme="minorEastAsia" w:hAnsiTheme="minorEastAsia"/>
                      </w:rPr>
                    </w:pPr>
                    <w:r w:rsidRPr="00154A0E">
                      <w:rPr>
                        <w:rFonts w:asciiTheme="minorEastAsia" w:eastAsiaTheme="minorEastAsia" w:hAnsiTheme="minorEastAsia" w:hint="eastAsia"/>
                      </w:rPr>
                      <w:t>单位1</w:t>
                    </w:r>
                  </w:p>
                </w:tc>
                <w:tc>
                  <w:tcPr>
                    <w:tcW w:w="2977" w:type="dxa"/>
                  </w:tcPr>
                  <w:p w:rsidR="009F6E80" w:rsidRPr="00154A0E" w:rsidRDefault="009F6E80" w:rsidP="00574DD6">
                    <w:pPr>
                      <w:snapToGrid w:val="0"/>
                      <w:jc w:val="center"/>
                      <w:rPr>
                        <w:rFonts w:asciiTheme="minorEastAsia" w:eastAsiaTheme="minorEastAsia" w:hAnsiTheme="minorEastAsia"/>
                      </w:rPr>
                    </w:pPr>
                    <w:r w:rsidRPr="00154A0E">
                      <w:rPr>
                        <w:rFonts w:asciiTheme="minorEastAsia" w:eastAsiaTheme="minorEastAsia" w:hAnsiTheme="minorEastAsia"/>
                      </w:rPr>
                      <w:t>472,000.00</w:t>
                    </w:r>
                  </w:p>
                </w:tc>
                <w:tc>
                  <w:tcPr>
                    <w:tcW w:w="2845" w:type="dxa"/>
                  </w:tcPr>
                  <w:p w:rsidR="009F6E80" w:rsidRPr="00154A0E" w:rsidRDefault="009F6E80" w:rsidP="00574DD6">
                    <w:pPr>
                      <w:snapToGrid w:val="0"/>
                      <w:jc w:val="center"/>
                      <w:rPr>
                        <w:rFonts w:asciiTheme="minorEastAsia" w:eastAsiaTheme="minorEastAsia" w:hAnsiTheme="minorEastAsia"/>
                      </w:rPr>
                    </w:pPr>
                    <w:r w:rsidRPr="00154A0E">
                      <w:rPr>
                        <w:rFonts w:asciiTheme="minorEastAsia" w:eastAsiaTheme="minorEastAsia" w:hAnsiTheme="minorEastAsia" w:hint="eastAsia"/>
                      </w:rPr>
                      <w:t>股东单位未领取</w:t>
                    </w:r>
                  </w:p>
                </w:tc>
              </w:tr>
              <w:tr w:rsidR="009F6E80" w:rsidRPr="00154A0E" w:rsidTr="00574DD6">
                <w:tc>
                  <w:tcPr>
                    <w:tcW w:w="3227" w:type="dxa"/>
                  </w:tcPr>
                  <w:p w:rsidR="009F6E80" w:rsidRPr="00154A0E" w:rsidRDefault="009F6E80" w:rsidP="00574DD6">
                    <w:pPr>
                      <w:snapToGrid w:val="0"/>
                      <w:jc w:val="center"/>
                      <w:rPr>
                        <w:rFonts w:asciiTheme="minorEastAsia" w:eastAsiaTheme="minorEastAsia" w:hAnsiTheme="minorEastAsia"/>
                      </w:rPr>
                    </w:pPr>
                    <w:r w:rsidRPr="00154A0E">
                      <w:rPr>
                        <w:rFonts w:asciiTheme="minorEastAsia" w:eastAsiaTheme="minorEastAsia" w:hAnsiTheme="minorEastAsia"/>
                      </w:rPr>
                      <w:t>合计</w:t>
                    </w:r>
                  </w:p>
                </w:tc>
                <w:tc>
                  <w:tcPr>
                    <w:tcW w:w="2977" w:type="dxa"/>
                  </w:tcPr>
                  <w:p w:rsidR="009F6E80" w:rsidRPr="00154A0E" w:rsidRDefault="009F6E80" w:rsidP="00574DD6">
                    <w:pPr>
                      <w:snapToGrid w:val="0"/>
                      <w:jc w:val="center"/>
                      <w:rPr>
                        <w:rFonts w:asciiTheme="minorEastAsia" w:eastAsiaTheme="minorEastAsia" w:hAnsiTheme="minorEastAsia"/>
                      </w:rPr>
                    </w:pPr>
                    <w:r w:rsidRPr="00154A0E">
                      <w:rPr>
                        <w:rFonts w:asciiTheme="minorEastAsia" w:eastAsiaTheme="minorEastAsia" w:hAnsiTheme="minorEastAsia"/>
                      </w:rPr>
                      <w:t>472,000.00</w:t>
                    </w:r>
                  </w:p>
                </w:tc>
                <w:tc>
                  <w:tcPr>
                    <w:tcW w:w="2845" w:type="dxa"/>
                  </w:tcPr>
                  <w:p w:rsidR="009F6E80" w:rsidRPr="00154A0E" w:rsidRDefault="009F6E80" w:rsidP="00574DD6">
                    <w:pPr>
                      <w:snapToGrid w:val="0"/>
                      <w:jc w:val="center"/>
                      <w:rPr>
                        <w:rFonts w:asciiTheme="minorEastAsia" w:eastAsiaTheme="minorEastAsia" w:hAnsiTheme="minorEastAsia"/>
                      </w:rPr>
                    </w:pPr>
                  </w:p>
                </w:tc>
              </w:tr>
            </w:tbl>
            <w:p w:rsidR="00DA590C" w:rsidRPr="009F6E80" w:rsidRDefault="003E1C3B" w:rsidP="009F6E80">
              <w:pPr>
                <w:snapToGrid w:val="0"/>
                <w:jc w:val="right"/>
              </w:pPr>
            </w:p>
          </w:sdtContent>
        </w:sdt>
      </w:sdtContent>
    </w:sdt>
    <w:bookmarkEnd w:id="176" w:displacedByCustomXml="prev"/>
    <w:p w:rsidR="00DA590C" w:rsidRDefault="00DA590C">
      <w:pPr>
        <w:pStyle w:val="4"/>
        <w:rPr>
          <w:rFonts w:ascii="宋体" w:hAnsi="宋体"/>
        </w:rPr>
      </w:pPr>
      <w:bookmarkStart w:id="177" w:name="_Hlk10536163"/>
      <w:r>
        <w:rPr>
          <w:rFonts w:ascii="宋体" w:hAnsi="宋体" w:hint="eastAsia"/>
        </w:rPr>
        <w:t>其他应付款</w:t>
      </w:r>
    </w:p>
    <w:sdt>
      <w:sdtPr>
        <w:rPr>
          <w:rFonts w:ascii="宋体" w:hAnsi="宋体" w:cs="宋体" w:hint="eastAsia"/>
          <w:b w:val="0"/>
          <w:bCs w:val="0"/>
          <w:kern w:val="0"/>
          <w:szCs w:val="24"/>
        </w:rPr>
        <w:alias w:val="模块:按款项性质列示其他应付款"/>
        <w:tag w:val="_SEC_df361e68406f49208d47d08674984872"/>
        <w:id w:val="26284028"/>
        <w:lock w:val="sdtLocked"/>
        <w:placeholder>
          <w:docPart w:val="GBC22222222222222222222222222222"/>
        </w:placeholder>
      </w:sdtPr>
      <w:sdtContent>
        <w:p w:rsidR="00DA590C" w:rsidRDefault="00DA590C" w:rsidP="004A3A29">
          <w:pPr>
            <w:pStyle w:val="4"/>
            <w:numPr>
              <w:ilvl w:val="3"/>
              <w:numId w:val="73"/>
            </w:numPr>
            <w:rPr>
              <w:rFonts w:ascii="宋体" w:hAnsi="宋体"/>
            </w:rPr>
          </w:pPr>
          <w:r>
            <w:rPr>
              <w:rFonts w:ascii="宋体" w:hAnsi="宋体" w:hint="eastAsia"/>
            </w:rPr>
            <w:t>按款项性质列示其他应付款</w:t>
          </w:r>
        </w:p>
        <w:sdt>
          <w:sdtPr>
            <w:alias w:val="是否适用：按款项性质列示其他应付款[双击切换]"/>
            <w:tag w:val="_GBC_a099ebd596de4984814ff6b49af92e86"/>
            <w:id w:val="26284017"/>
            <w:lock w:val="sdtLocked"/>
            <w:placeholder>
              <w:docPart w:val="GBC22222222222222222222222222222"/>
            </w:placeholder>
          </w:sdtPr>
          <w:sdtContent>
            <w:p w:rsidR="00DA590C" w:rsidRDefault="003E1C3B">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其他应付款情况"/>
              <w:tag w:val="_GBC_781a05c0c742470b88557fa8878adf9c"/>
              <w:id w:val="262840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19bba6af93f1445cbfdc13ddfb71a0ea"/>
              <w:id w:val="262840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977"/>
            <w:gridCol w:w="2845"/>
          </w:tblGrid>
          <w:tr w:rsidR="00DA590C" w:rsidTr="00A17ED7">
            <w:sdt>
              <w:sdtPr>
                <w:tag w:val="_PLD_3991c4118c8d4069811e5f758978143f"/>
                <w:id w:val="26284020"/>
                <w:lock w:val="sdtLocked"/>
              </w:sdtPr>
              <w:sdtContent>
                <w:tc>
                  <w:tcPr>
                    <w:tcW w:w="1783" w:type="pct"/>
                    <w:shd w:val="clear" w:color="auto" w:fill="auto"/>
                  </w:tcPr>
                  <w:p w:rsidR="00DA590C" w:rsidRDefault="00DA590C" w:rsidP="00DA590C">
                    <w:pPr>
                      <w:jc w:val="center"/>
                      <w:rPr>
                        <w:szCs w:val="21"/>
                      </w:rPr>
                    </w:pPr>
                    <w:r>
                      <w:rPr>
                        <w:rFonts w:hint="eastAsia"/>
                        <w:szCs w:val="21"/>
                      </w:rPr>
                      <w:t>项目</w:t>
                    </w:r>
                  </w:p>
                </w:tc>
              </w:sdtContent>
            </w:sdt>
            <w:sdt>
              <w:sdtPr>
                <w:tag w:val="_PLD_c1bcea3523f040f08da3a1bd0d135ad5"/>
                <w:id w:val="26284021"/>
                <w:lock w:val="sdtLocked"/>
              </w:sdtPr>
              <w:sdtContent>
                <w:tc>
                  <w:tcPr>
                    <w:tcW w:w="1645" w:type="pct"/>
                    <w:shd w:val="clear" w:color="auto" w:fill="auto"/>
                  </w:tcPr>
                  <w:p w:rsidR="00DA590C" w:rsidRDefault="00DA590C" w:rsidP="00DA590C">
                    <w:pPr>
                      <w:jc w:val="center"/>
                      <w:rPr>
                        <w:szCs w:val="21"/>
                      </w:rPr>
                    </w:pPr>
                    <w:r>
                      <w:rPr>
                        <w:rFonts w:hint="eastAsia"/>
                        <w:szCs w:val="21"/>
                      </w:rPr>
                      <w:t>期末余额</w:t>
                    </w:r>
                  </w:p>
                </w:tc>
              </w:sdtContent>
            </w:sdt>
            <w:sdt>
              <w:sdtPr>
                <w:tag w:val="_PLD_b89663858245498c995c58e2bab384aa"/>
                <w:id w:val="26284022"/>
                <w:lock w:val="sdtLocked"/>
              </w:sdtPr>
              <w:sdtContent>
                <w:tc>
                  <w:tcPr>
                    <w:tcW w:w="1572" w:type="pct"/>
                    <w:shd w:val="clear" w:color="auto" w:fill="auto"/>
                  </w:tcPr>
                  <w:p w:rsidR="00DA590C" w:rsidRDefault="00DA590C" w:rsidP="00DA590C">
                    <w:pPr>
                      <w:jc w:val="center"/>
                      <w:rPr>
                        <w:szCs w:val="21"/>
                      </w:rPr>
                    </w:pPr>
                    <w:r>
                      <w:rPr>
                        <w:rFonts w:hint="eastAsia"/>
                        <w:szCs w:val="21"/>
                      </w:rPr>
                      <w:t>期初余额</w:t>
                    </w:r>
                  </w:p>
                </w:tc>
              </w:sdtContent>
            </w:sdt>
          </w:tr>
          <w:sdt>
            <w:sdtPr>
              <w:rPr>
                <w:rFonts w:hint="eastAsia"/>
                <w:szCs w:val="21"/>
              </w:rPr>
              <w:alias w:val="其他应付款情况明细"/>
              <w:tag w:val="_TUP_d68cb62e22fc4f99ab4d25c145efcd43"/>
              <w:id w:val="26284023"/>
              <w:lock w:val="sdtLocked"/>
            </w:sdtPr>
            <w:sdtEndPr>
              <w:rPr>
                <w:rFonts w:hint="default"/>
              </w:rPr>
            </w:sdtEndPr>
            <w:sdtContent>
              <w:tr w:rsidR="00DA590C" w:rsidTr="00A17ED7">
                <w:tc>
                  <w:tcPr>
                    <w:tcW w:w="1783" w:type="pct"/>
                    <w:shd w:val="clear" w:color="auto" w:fill="auto"/>
                  </w:tcPr>
                  <w:p w:rsidR="00DA590C" w:rsidRDefault="00DA590C" w:rsidP="00DA590C">
                    <w:pPr>
                      <w:rPr>
                        <w:szCs w:val="21"/>
                      </w:rPr>
                    </w:pPr>
                    <w:r>
                      <w:t>往来款</w:t>
                    </w:r>
                  </w:p>
                </w:tc>
                <w:tc>
                  <w:tcPr>
                    <w:tcW w:w="1645" w:type="pct"/>
                    <w:shd w:val="clear" w:color="auto" w:fill="auto"/>
                  </w:tcPr>
                  <w:p w:rsidR="00DA590C" w:rsidRDefault="00DA590C" w:rsidP="00DA590C">
                    <w:pPr>
                      <w:jc w:val="right"/>
                      <w:rPr>
                        <w:szCs w:val="21"/>
                      </w:rPr>
                    </w:pPr>
                    <w:r>
                      <w:t>3,434,467.35</w:t>
                    </w:r>
                  </w:p>
                </w:tc>
                <w:tc>
                  <w:tcPr>
                    <w:tcW w:w="1572" w:type="pct"/>
                    <w:shd w:val="clear" w:color="auto" w:fill="auto"/>
                  </w:tcPr>
                  <w:p w:rsidR="00DA590C" w:rsidRDefault="00DA590C" w:rsidP="00DA590C">
                    <w:pPr>
                      <w:jc w:val="right"/>
                      <w:rPr>
                        <w:szCs w:val="21"/>
                      </w:rPr>
                    </w:pPr>
                    <w:r>
                      <w:t>3,145,929.15</w:t>
                    </w:r>
                  </w:p>
                </w:tc>
              </w:tr>
            </w:sdtContent>
          </w:sdt>
          <w:sdt>
            <w:sdtPr>
              <w:rPr>
                <w:rFonts w:hint="eastAsia"/>
                <w:szCs w:val="21"/>
              </w:rPr>
              <w:alias w:val="其他应付款情况明细"/>
              <w:tag w:val="_TUP_d68cb62e22fc4f99ab4d25c145efcd43"/>
              <w:id w:val="26284024"/>
              <w:lock w:val="sdtLocked"/>
            </w:sdtPr>
            <w:sdtEndPr>
              <w:rPr>
                <w:rFonts w:hint="default"/>
              </w:rPr>
            </w:sdtEndPr>
            <w:sdtContent>
              <w:tr w:rsidR="00DA590C" w:rsidTr="00A17ED7">
                <w:tc>
                  <w:tcPr>
                    <w:tcW w:w="1783" w:type="pct"/>
                    <w:shd w:val="clear" w:color="auto" w:fill="auto"/>
                  </w:tcPr>
                  <w:p w:rsidR="00DA590C" w:rsidRDefault="00DA590C" w:rsidP="00DA590C">
                    <w:pPr>
                      <w:rPr>
                        <w:szCs w:val="21"/>
                      </w:rPr>
                    </w:pPr>
                    <w:r>
                      <w:t>押金</w:t>
                    </w:r>
                  </w:p>
                </w:tc>
                <w:tc>
                  <w:tcPr>
                    <w:tcW w:w="1645" w:type="pct"/>
                    <w:shd w:val="clear" w:color="auto" w:fill="auto"/>
                  </w:tcPr>
                  <w:p w:rsidR="00DA590C" w:rsidRDefault="00DA590C" w:rsidP="00DA590C">
                    <w:pPr>
                      <w:jc w:val="right"/>
                      <w:rPr>
                        <w:szCs w:val="21"/>
                      </w:rPr>
                    </w:pPr>
                    <w:r>
                      <w:t>5,468,201.65</w:t>
                    </w:r>
                  </w:p>
                </w:tc>
                <w:tc>
                  <w:tcPr>
                    <w:tcW w:w="1572" w:type="pct"/>
                    <w:shd w:val="clear" w:color="auto" w:fill="auto"/>
                  </w:tcPr>
                  <w:p w:rsidR="00DA590C" w:rsidRDefault="00DA590C" w:rsidP="00DA590C">
                    <w:pPr>
                      <w:jc w:val="right"/>
                      <w:rPr>
                        <w:szCs w:val="21"/>
                      </w:rPr>
                    </w:pPr>
                    <w:r>
                      <w:t>2,846,126.65</w:t>
                    </w:r>
                  </w:p>
                </w:tc>
              </w:tr>
            </w:sdtContent>
          </w:sdt>
          <w:sdt>
            <w:sdtPr>
              <w:rPr>
                <w:rFonts w:hint="eastAsia"/>
                <w:szCs w:val="21"/>
              </w:rPr>
              <w:alias w:val="其他应付款情况明细"/>
              <w:tag w:val="_TUP_d68cb62e22fc4f99ab4d25c145efcd43"/>
              <w:id w:val="26284025"/>
              <w:lock w:val="sdtLocked"/>
            </w:sdtPr>
            <w:sdtEndPr>
              <w:rPr>
                <w:rFonts w:hint="default"/>
              </w:rPr>
            </w:sdtEndPr>
            <w:sdtContent>
              <w:tr w:rsidR="00DA590C" w:rsidTr="00A17ED7">
                <w:tc>
                  <w:tcPr>
                    <w:tcW w:w="1783" w:type="pct"/>
                    <w:shd w:val="clear" w:color="auto" w:fill="auto"/>
                  </w:tcPr>
                  <w:p w:rsidR="00DA590C" w:rsidRDefault="00DA590C" w:rsidP="00DA590C">
                    <w:pPr>
                      <w:rPr>
                        <w:szCs w:val="21"/>
                      </w:rPr>
                    </w:pPr>
                    <w:r>
                      <w:t>其他</w:t>
                    </w:r>
                  </w:p>
                </w:tc>
                <w:tc>
                  <w:tcPr>
                    <w:tcW w:w="1645" w:type="pct"/>
                    <w:shd w:val="clear" w:color="auto" w:fill="auto"/>
                  </w:tcPr>
                  <w:p w:rsidR="00DA590C" w:rsidRDefault="00DA590C" w:rsidP="00DA590C">
                    <w:pPr>
                      <w:jc w:val="right"/>
                      <w:rPr>
                        <w:szCs w:val="21"/>
                      </w:rPr>
                    </w:pPr>
                    <w:r>
                      <w:t>3,257,054.86</w:t>
                    </w:r>
                  </w:p>
                </w:tc>
                <w:tc>
                  <w:tcPr>
                    <w:tcW w:w="1572" w:type="pct"/>
                    <w:shd w:val="clear" w:color="auto" w:fill="auto"/>
                  </w:tcPr>
                  <w:p w:rsidR="00DA590C" w:rsidRDefault="00DA590C" w:rsidP="00DA590C">
                    <w:pPr>
                      <w:jc w:val="right"/>
                      <w:rPr>
                        <w:szCs w:val="21"/>
                      </w:rPr>
                    </w:pPr>
                    <w:r>
                      <w:t>3,386,404.92</w:t>
                    </w:r>
                  </w:p>
                </w:tc>
              </w:tr>
            </w:sdtContent>
          </w:sdt>
          <w:sdt>
            <w:sdtPr>
              <w:rPr>
                <w:rFonts w:hint="eastAsia"/>
                <w:szCs w:val="21"/>
              </w:rPr>
              <w:alias w:val="其他应付款情况明细"/>
              <w:tag w:val="_TUP_d68cb62e22fc4f99ab4d25c145efcd43"/>
              <w:id w:val="26284026"/>
              <w:lock w:val="sdtLocked"/>
            </w:sdtPr>
            <w:sdtEndPr>
              <w:rPr>
                <w:rFonts w:hint="default"/>
              </w:rPr>
            </w:sdtEndPr>
            <w:sdtContent>
              <w:tr w:rsidR="00DA590C" w:rsidTr="00A17ED7">
                <w:tc>
                  <w:tcPr>
                    <w:tcW w:w="1783" w:type="pct"/>
                    <w:shd w:val="clear" w:color="auto" w:fill="auto"/>
                  </w:tcPr>
                  <w:p w:rsidR="00DA590C" w:rsidRDefault="00DA590C" w:rsidP="00DA590C">
                    <w:pPr>
                      <w:rPr>
                        <w:szCs w:val="21"/>
                      </w:rPr>
                    </w:pPr>
                    <w:r>
                      <w:t>预提费用</w:t>
                    </w:r>
                  </w:p>
                </w:tc>
                <w:tc>
                  <w:tcPr>
                    <w:tcW w:w="1645" w:type="pct"/>
                    <w:shd w:val="clear" w:color="auto" w:fill="auto"/>
                  </w:tcPr>
                  <w:p w:rsidR="00DA590C" w:rsidRDefault="00DA590C" w:rsidP="00DA590C">
                    <w:pPr>
                      <w:jc w:val="right"/>
                      <w:rPr>
                        <w:szCs w:val="21"/>
                      </w:rPr>
                    </w:pPr>
                    <w:r>
                      <w:t>2,475,362.32</w:t>
                    </w:r>
                  </w:p>
                </w:tc>
                <w:tc>
                  <w:tcPr>
                    <w:tcW w:w="1572" w:type="pct"/>
                    <w:shd w:val="clear" w:color="auto" w:fill="auto"/>
                  </w:tcPr>
                  <w:p w:rsidR="00DA590C" w:rsidRDefault="00DA590C" w:rsidP="00DA590C">
                    <w:pPr>
                      <w:jc w:val="right"/>
                      <w:rPr>
                        <w:szCs w:val="21"/>
                      </w:rPr>
                    </w:pPr>
                    <w:r>
                      <w:t>952,043.65</w:t>
                    </w:r>
                  </w:p>
                </w:tc>
              </w:tr>
            </w:sdtContent>
          </w:sdt>
          <w:tr w:rsidR="00DA590C" w:rsidRPr="00452FF0" w:rsidTr="00A17ED7">
            <w:sdt>
              <w:sdtPr>
                <w:tag w:val="_PLD_dc1df66b4e6549929c6b91b265854e4c"/>
                <w:id w:val="26284027"/>
                <w:lock w:val="sdtLocked"/>
              </w:sdtPr>
              <w:sdtContent>
                <w:tc>
                  <w:tcPr>
                    <w:tcW w:w="1783" w:type="pct"/>
                    <w:shd w:val="clear" w:color="auto" w:fill="auto"/>
                  </w:tcPr>
                  <w:p w:rsidR="00DA590C" w:rsidRDefault="00DA590C" w:rsidP="00DA590C">
                    <w:pPr>
                      <w:jc w:val="center"/>
                      <w:rPr>
                        <w:color w:val="000000" w:themeColor="text1"/>
                        <w:szCs w:val="21"/>
                      </w:rPr>
                    </w:pPr>
                    <w:r>
                      <w:rPr>
                        <w:rFonts w:hint="eastAsia"/>
                        <w:color w:val="000000" w:themeColor="text1"/>
                        <w:szCs w:val="21"/>
                      </w:rPr>
                      <w:t>合计</w:t>
                    </w:r>
                  </w:p>
                </w:tc>
              </w:sdtContent>
            </w:sdt>
            <w:tc>
              <w:tcPr>
                <w:tcW w:w="1645" w:type="pct"/>
                <w:shd w:val="clear" w:color="auto" w:fill="auto"/>
                <w:vAlign w:val="center"/>
              </w:tcPr>
              <w:p w:rsidR="00DA590C" w:rsidRDefault="00DA590C" w:rsidP="00DA590C">
                <w:pPr>
                  <w:jc w:val="right"/>
                  <w:rPr>
                    <w:sz w:val="24"/>
                  </w:rPr>
                </w:pPr>
                <w:r>
                  <w:t>14,635,086.18</w:t>
                </w:r>
              </w:p>
            </w:tc>
            <w:tc>
              <w:tcPr>
                <w:tcW w:w="1572" w:type="pct"/>
                <w:shd w:val="clear" w:color="auto" w:fill="auto"/>
                <w:vAlign w:val="center"/>
              </w:tcPr>
              <w:p w:rsidR="00DA590C" w:rsidRDefault="00DA590C" w:rsidP="00DA590C">
                <w:pPr>
                  <w:jc w:val="right"/>
                  <w:rPr>
                    <w:sz w:val="24"/>
                  </w:rPr>
                </w:pPr>
                <w:r>
                  <w:t>10,330,504.37</w:t>
                </w:r>
              </w:p>
            </w:tc>
          </w:tr>
        </w:tbl>
        <w:p w:rsidR="00DA590C" w:rsidRPr="00423328" w:rsidRDefault="003E1C3B"/>
      </w:sdtContent>
    </w:sdt>
    <w:sdt>
      <w:sdtPr>
        <w:rPr>
          <w:rFonts w:ascii="宋体" w:hAnsi="宋体" w:cs="宋体" w:hint="eastAsia"/>
          <w:b w:val="0"/>
          <w:bCs w:val="0"/>
          <w:kern w:val="0"/>
          <w:szCs w:val="24"/>
        </w:rPr>
        <w:alias w:val="模块:账龄超过1年的重要其他应付款"/>
        <w:tag w:val="_SEC_83408720712d4902a68e6c9ddd4c67ae"/>
        <w:id w:val="26284030"/>
        <w:lock w:val="sdtLocked"/>
        <w:placeholder>
          <w:docPart w:val="GBC22222222222222222222222222222"/>
        </w:placeholder>
      </w:sdtPr>
      <w:sdtEndPr>
        <w:rPr>
          <w:rFonts w:hint="default"/>
        </w:rPr>
      </w:sdtEndPr>
      <w:sdtContent>
        <w:p w:rsidR="00DA590C" w:rsidRDefault="00DA590C" w:rsidP="004A3A29">
          <w:pPr>
            <w:pStyle w:val="4"/>
            <w:numPr>
              <w:ilvl w:val="3"/>
              <w:numId w:val="73"/>
            </w:numPr>
            <w:rPr>
              <w:rFonts w:ascii="宋体" w:hAnsi="宋体"/>
            </w:rPr>
          </w:pPr>
          <w:r>
            <w:rPr>
              <w:rFonts w:ascii="宋体" w:hAnsi="宋体" w:hint="eastAsia"/>
            </w:rPr>
            <w:t>账龄超过</w:t>
          </w:r>
          <w:r>
            <w:rPr>
              <w:rFonts w:ascii="宋体" w:hAnsi="宋体"/>
            </w:rPr>
            <w:t>1年的重要其他应付款</w:t>
          </w:r>
        </w:p>
        <w:p w:rsidR="00DA590C" w:rsidRDefault="003E1C3B" w:rsidP="00DA590C">
          <w:sdt>
            <w:sdtPr>
              <w:alias w:val="是否适用：账龄超过1年的重要其他应付款[双击切换]"/>
              <w:tag w:val="_GBC_484cd63ee8b54a41978c822ae4ec5689"/>
              <w:id w:val="26284029"/>
              <w:lock w:val="sdtLocked"/>
              <w:placeholder>
                <w:docPart w:val="GBC22222222222222222222222222222"/>
              </w:placeholder>
            </w:sdtPr>
            <w:sdtContent>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sdtContent>
          </w:sdt>
        </w:p>
      </w:sdtContent>
    </w:sdt>
    <w:p w:rsidR="00DA590C" w:rsidRDefault="00DA590C"/>
    <w:sdt>
      <w:sdtPr>
        <w:rPr>
          <w:rFonts w:hint="eastAsia"/>
        </w:rPr>
        <w:alias w:val="模块:其他说明"/>
        <w:tag w:val="_SEC_b03fcb02b4b747249703cbc2e0a127fd"/>
        <w:id w:val="26284032"/>
        <w:lock w:val="sdtLocked"/>
        <w:placeholder>
          <w:docPart w:val="GBC22222222222222222222222222222"/>
        </w:placeholder>
      </w:sdtPr>
      <w:sdtEndPr>
        <w:rPr>
          <w:rFonts w:hint="default"/>
          <w:szCs w:val="21"/>
        </w:rPr>
      </w:sdtEndPr>
      <w:sdtContent>
        <w:p w:rsidR="00DA590C" w:rsidRDefault="00DA590C">
          <w:r>
            <w:rPr>
              <w:rFonts w:hint="eastAsia"/>
            </w:rPr>
            <w:t>其他说明：</w:t>
          </w:r>
        </w:p>
        <w:sdt>
          <w:sdtPr>
            <w:alias w:val="是否适用：其他应付款的其他说明[双击切换]"/>
            <w:tag w:val="_GBC_c968ec386e144657884a6b5b483acbfd"/>
            <w:id w:val="26284031"/>
            <w:lock w:val="sdtLocked"/>
            <w:placeholder>
              <w:docPart w:val="GBC22222222222222222222222222222"/>
            </w:placeholder>
          </w:sdtPr>
          <w:sdtContent>
            <w:p w:rsidR="00D3320A" w:rsidRDefault="003E1C3B">
              <w:r>
                <w:fldChar w:fldCharType="begin"/>
              </w:r>
              <w:r w:rsidR="00D3320A">
                <w:instrText xml:space="preserve">MACROBUTTON  SnrToggleCheckbox √适用 </w:instrText>
              </w:r>
              <w:r>
                <w:fldChar w:fldCharType="end"/>
              </w:r>
              <w:r>
                <w:fldChar w:fldCharType="begin"/>
              </w:r>
              <w:r w:rsidR="00D3320A">
                <w:instrText xml:space="preserve"> MACROBUTTON  SnrToggleCheckbox □不适用 </w:instrText>
              </w:r>
              <w:r>
                <w:fldChar w:fldCharType="end"/>
              </w:r>
            </w:p>
          </w:sdtContent>
        </w:sdt>
        <w:sdt>
          <w:sdtPr>
            <w:rPr>
              <w:szCs w:val="21"/>
            </w:rPr>
            <w:alias w:val="其他应付款的其他说明"/>
            <w:tag w:val="_GBC_873f35ab785048d7ad0b90c5775691ba"/>
            <w:id w:val="2034921339"/>
            <w:lock w:val="sdtLocked"/>
          </w:sdtPr>
          <w:sdtContent>
            <w:p w:rsidR="00D3320A" w:rsidRDefault="00D3320A">
              <w:pPr>
                <w:rPr>
                  <w:szCs w:val="21"/>
                </w:rPr>
              </w:pPr>
              <w:r>
                <w:rPr>
                  <w:rFonts w:hint="eastAsia"/>
                  <w:szCs w:val="21"/>
                </w:rPr>
                <w:t xml:space="preserve">    </w:t>
              </w:r>
              <w:r w:rsidRPr="00D3320A">
                <w:rPr>
                  <w:rFonts w:hint="eastAsia"/>
                  <w:szCs w:val="21"/>
                </w:rPr>
                <w:t>期末其他应付</w:t>
              </w:r>
              <w:proofErr w:type="gramStart"/>
              <w:r w:rsidRPr="00D3320A">
                <w:rPr>
                  <w:rFonts w:hint="eastAsia"/>
                  <w:szCs w:val="21"/>
                </w:rPr>
                <w:t>款较期初</w:t>
              </w:r>
              <w:proofErr w:type="gramEnd"/>
              <w:r w:rsidRPr="00D3320A">
                <w:rPr>
                  <w:rFonts w:hint="eastAsia"/>
                  <w:szCs w:val="21"/>
                </w:rPr>
                <w:t>增加</w:t>
              </w:r>
              <w:r w:rsidRPr="00D3320A">
                <w:rPr>
                  <w:szCs w:val="21"/>
                </w:rPr>
                <w:t>39.85%，主要系</w:t>
              </w:r>
              <w:r w:rsidR="00351267">
                <w:rPr>
                  <w:rFonts w:hint="eastAsia"/>
                  <w:szCs w:val="21"/>
                </w:rPr>
                <w:t>押金及</w:t>
              </w:r>
              <w:r w:rsidRPr="00D3320A">
                <w:rPr>
                  <w:szCs w:val="21"/>
                </w:rPr>
                <w:t>预提费用增加所致。</w:t>
              </w:r>
            </w:p>
          </w:sdtContent>
        </w:sdt>
        <w:p w:rsidR="00DA590C" w:rsidRDefault="003E1C3B">
          <w:pPr>
            <w:rPr>
              <w:szCs w:val="21"/>
            </w:rPr>
          </w:pPr>
        </w:p>
      </w:sdtContent>
    </w:sdt>
    <w:bookmarkEnd w:id="177" w:displacedByCustomXml="prev"/>
    <w:sdt>
      <w:sdtPr>
        <w:rPr>
          <w:rFonts w:ascii="宋体" w:hAnsi="宋体" w:cs="宋体" w:hint="eastAsia"/>
          <w:b w:val="0"/>
          <w:bCs w:val="0"/>
          <w:kern w:val="0"/>
          <w:szCs w:val="21"/>
        </w:rPr>
        <w:alias w:val="模块:划分为持有待售的负债"/>
        <w:tag w:val="_GBC_b863defdccbc448695ee82953f3da273"/>
        <w:id w:val="26284034"/>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持有待售负债</w:t>
          </w:r>
        </w:p>
        <w:sdt>
          <w:sdtPr>
            <w:alias w:val="是否适用：划分为持有待售的负债[双击切换]"/>
            <w:tag w:val="_GBC_039b9e06b132407a89f578be468d6ec8"/>
            <w:id w:val="2628403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Cs w:val="21"/>
        </w:rPr>
        <w:alias w:val="模块:1年内到期的非流动负债"/>
        <w:tag w:val="_GBC_d5b7f9c02d494f85b85a36713895b9f8"/>
        <w:id w:val="26284044"/>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628403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1年内到期的非流动负债情况"/>
              <w:tag w:val="_GBC_7bad01766fa0485ea9c16109704ff32e"/>
              <w:id w:val="262840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25aa805434d340a6ade79870522c9640"/>
              <w:id w:val="26284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DA590C" w:rsidTr="00D17AF1">
            <w:sdt>
              <w:sdtPr>
                <w:tag w:val="_PLD_bf2815b84ebe4a1e94909ee96ec31ac1"/>
                <w:id w:val="26284038"/>
                <w:lock w:val="sdtLocked"/>
              </w:sdtPr>
              <w:sdtContent>
                <w:tc>
                  <w:tcPr>
                    <w:tcW w:w="1607" w:type="pct"/>
                    <w:shd w:val="clear" w:color="auto" w:fill="auto"/>
                  </w:tcPr>
                  <w:p w:rsidR="00DA590C" w:rsidRDefault="00DA590C">
                    <w:pPr>
                      <w:jc w:val="center"/>
                      <w:rPr>
                        <w:szCs w:val="21"/>
                      </w:rPr>
                    </w:pPr>
                    <w:r>
                      <w:rPr>
                        <w:rFonts w:hint="eastAsia"/>
                        <w:szCs w:val="21"/>
                      </w:rPr>
                      <w:t>项目</w:t>
                    </w:r>
                  </w:p>
                </w:tc>
              </w:sdtContent>
            </w:sdt>
            <w:sdt>
              <w:sdtPr>
                <w:tag w:val="_PLD_db7abcf611bc4296ad7bd9c8177202e0"/>
                <w:id w:val="26284039"/>
                <w:lock w:val="sdtLocked"/>
              </w:sdtPr>
              <w:sdtContent>
                <w:tc>
                  <w:tcPr>
                    <w:tcW w:w="1678" w:type="pct"/>
                    <w:shd w:val="clear" w:color="auto" w:fill="auto"/>
                  </w:tcPr>
                  <w:p w:rsidR="00DA590C" w:rsidRDefault="00DA590C">
                    <w:pPr>
                      <w:jc w:val="center"/>
                      <w:rPr>
                        <w:szCs w:val="21"/>
                      </w:rPr>
                    </w:pPr>
                    <w:r>
                      <w:rPr>
                        <w:rFonts w:hint="eastAsia"/>
                        <w:szCs w:val="21"/>
                      </w:rPr>
                      <w:t>期末余额</w:t>
                    </w:r>
                  </w:p>
                </w:tc>
              </w:sdtContent>
            </w:sdt>
            <w:sdt>
              <w:sdtPr>
                <w:tag w:val="_PLD_371959274ef4493ca1fe426c930e0bf2"/>
                <w:id w:val="26284040"/>
                <w:lock w:val="sdtLocked"/>
              </w:sdtPr>
              <w:sdtContent>
                <w:tc>
                  <w:tcPr>
                    <w:tcW w:w="1715" w:type="pct"/>
                    <w:shd w:val="clear" w:color="auto" w:fill="auto"/>
                  </w:tcPr>
                  <w:p w:rsidR="00DA590C" w:rsidRDefault="00DA590C">
                    <w:pPr>
                      <w:jc w:val="center"/>
                      <w:rPr>
                        <w:szCs w:val="21"/>
                      </w:rPr>
                    </w:pPr>
                    <w:r>
                      <w:rPr>
                        <w:rFonts w:hint="eastAsia"/>
                        <w:szCs w:val="21"/>
                      </w:rPr>
                      <w:t>期初余额</w:t>
                    </w:r>
                  </w:p>
                </w:tc>
              </w:sdtContent>
            </w:sdt>
          </w:tr>
          <w:tr w:rsidR="00DA590C" w:rsidTr="00DA590C">
            <w:sdt>
              <w:sdtPr>
                <w:tag w:val="_PLD_80ec0c08bdec4a7cab5a5163221b0aa3"/>
                <w:id w:val="26284041"/>
                <w:lock w:val="sdtLocked"/>
              </w:sdtPr>
              <w:sdtContent>
                <w:tc>
                  <w:tcPr>
                    <w:tcW w:w="1607" w:type="pct"/>
                    <w:shd w:val="clear" w:color="auto" w:fill="auto"/>
                  </w:tcPr>
                  <w:p w:rsidR="00DA590C" w:rsidRDefault="00DA590C">
                    <w:pPr>
                      <w:rPr>
                        <w:szCs w:val="21"/>
                      </w:rPr>
                    </w:pPr>
                    <w:r>
                      <w:rPr>
                        <w:rFonts w:hint="eastAsia"/>
                        <w:szCs w:val="21"/>
                      </w:rPr>
                      <w:t>1年内到期的长期应付款</w:t>
                    </w:r>
                  </w:p>
                </w:tc>
              </w:sdtContent>
            </w:sdt>
            <w:tc>
              <w:tcPr>
                <w:tcW w:w="1678" w:type="pct"/>
                <w:shd w:val="clear" w:color="auto" w:fill="auto"/>
                <w:vAlign w:val="center"/>
              </w:tcPr>
              <w:p w:rsidR="00DA590C" w:rsidRDefault="00DA590C" w:rsidP="00DA590C">
                <w:pPr>
                  <w:jc w:val="right"/>
                  <w:rPr>
                    <w:sz w:val="24"/>
                  </w:rPr>
                </w:pPr>
                <w:r>
                  <w:t>3,955,262.00</w:t>
                </w:r>
              </w:p>
            </w:tc>
            <w:tc>
              <w:tcPr>
                <w:tcW w:w="1715" w:type="pct"/>
                <w:shd w:val="clear" w:color="auto" w:fill="auto"/>
                <w:vAlign w:val="center"/>
              </w:tcPr>
              <w:p w:rsidR="00DA590C" w:rsidRDefault="00DA590C" w:rsidP="00DA590C">
                <w:pPr>
                  <w:jc w:val="right"/>
                  <w:rPr>
                    <w:sz w:val="24"/>
                  </w:rPr>
                </w:pPr>
                <w:r>
                  <w:t>7,166,231.54</w:t>
                </w:r>
              </w:p>
            </w:tc>
          </w:tr>
          <w:tr w:rsidR="00DA590C" w:rsidTr="00DA590C">
            <w:sdt>
              <w:sdtPr>
                <w:tag w:val="_PLD_f9405fec461a4b079f93c72be0490bbf"/>
                <w:id w:val="26284042"/>
                <w:lock w:val="sdtLocked"/>
              </w:sdtPr>
              <w:sdtContent>
                <w:tc>
                  <w:tcPr>
                    <w:tcW w:w="1607" w:type="pct"/>
                    <w:shd w:val="clear" w:color="auto" w:fill="auto"/>
                  </w:tcPr>
                  <w:p w:rsidR="00DA590C" w:rsidRDefault="00DA590C">
                    <w:pPr>
                      <w:jc w:val="center"/>
                      <w:rPr>
                        <w:szCs w:val="21"/>
                      </w:rPr>
                    </w:pPr>
                    <w:r>
                      <w:rPr>
                        <w:rFonts w:hint="eastAsia"/>
                        <w:szCs w:val="21"/>
                      </w:rPr>
                      <w:t>合计</w:t>
                    </w:r>
                  </w:p>
                </w:tc>
              </w:sdtContent>
            </w:sdt>
            <w:tc>
              <w:tcPr>
                <w:tcW w:w="1678" w:type="pct"/>
                <w:shd w:val="clear" w:color="auto" w:fill="auto"/>
                <w:vAlign w:val="center"/>
              </w:tcPr>
              <w:p w:rsidR="00DA590C" w:rsidRDefault="00DA590C" w:rsidP="00DA590C">
                <w:pPr>
                  <w:jc w:val="right"/>
                  <w:rPr>
                    <w:sz w:val="24"/>
                  </w:rPr>
                </w:pPr>
                <w:r>
                  <w:t>3,955,262.00</w:t>
                </w:r>
              </w:p>
            </w:tc>
            <w:tc>
              <w:tcPr>
                <w:tcW w:w="1715" w:type="pct"/>
                <w:shd w:val="clear" w:color="auto" w:fill="auto"/>
                <w:vAlign w:val="center"/>
              </w:tcPr>
              <w:p w:rsidR="00DA590C" w:rsidRDefault="00DA590C" w:rsidP="00DA590C">
                <w:pPr>
                  <w:jc w:val="right"/>
                  <w:rPr>
                    <w:sz w:val="24"/>
                  </w:rPr>
                </w:pPr>
                <w:r>
                  <w:t>7,166,231.54</w:t>
                </w:r>
              </w:p>
            </w:tc>
          </w:tr>
        </w:tbl>
        <w:p w:rsidR="00DA590C" w:rsidRDefault="00DA590C">
          <w:pPr>
            <w:rPr>
              <w:szCs w:val="21"/>
            </w:rPr>
          </w:pPr>
          <w:r>
            <w:rPr>
              <w:rFonts w:hint="eastAsia"/>
              <w:szCs w:val="21"/>
            </w:rPr>
            <w:t>其他说明：</w:t>
          </w:r>
        </w:p>
        <w:sdt>
          <w:sdtPr>
            <w:rPr>
              <w:szCs w:val="21"/>
            </w:rPr>
            <w:alias w:val="1年内到期的非流动负债说明"/>
            <w:tag w:val="_GBC_ae2cc1bff1994660ac9e57279493bfe6"/>
            <w:id w:val="26284043"/>
            <w:lock w:val="sdtLocked"/>
            <w:placeholder>
              <w:docPart w:val="GBC22222222222222222222222222222"/>
            </w:placeholder>
          </w:sdtPr>
          <w:sdtContent>
            <w:p w:rsidR="00DA590C" w:rsidRDefault="005E75A7">
              <w:pPr>
                <w:rPr>
                  <w:szCs w:val="21"/>
                </w:rPr>
              </w:pPr>
              <w:r>
                <w:rPr>
                  <w:rFonts w:hint="eastAsia"/>
                  <w:szCs w:val="21"/>
                </w:rPr>
                <w:t xml:space="preserve">    </w:t>
              </w:r>
              <w:r w:rsidR="004A0D61" w:rsidRPr="004A0D61">
                <w:rPr>
                  <w:rFonts w:hint="eastAsia"/>
                  <w:szCs w:val="21"/>
                </w:rPr>
                <w:t>期末一年内到期的非流动</w:t>
              </w:r>
              <w:proofErr w:type="gramStart"/>
              <w:r w:rsidR="004A0D61" w:rsidRPr="004A0D61">
                <w:rPr>
                  <w:rFonts w:hint="eastAsia"/>
                  <w:szCs w:val="21"/>
                </w:rPr>
                <w:t>负债较期初</w:t>
              </w:r>
              <w:proofErr w:type="gramEnd"/>
              <w:r w:rsidR="004A0D61" w:rsidRPr="004A0D61">
                <w:rPr>
                  <w:rFonts w:hint="eastAsia"/>
                  <w:szCs w:val="21"/>
                </w:rPr>
                <w:t>减少</w:t>
              </w:r>
              <w:r w:rsidR="004A0D61" w:rsidRPr="004A0D61">
                <w:rPr>
                  <w:szCs w:val="21"/>
                </w:rPr>
                <w:t>44.81%，主要系偿还到期融资租赁款所致。</w:t>
              </w:r>
            </w:p>
          </w:sdtContent>
        </w:sdt>
        <w:p w:rsidR="00DA590C" w:rsidRDefault="003E1C3B">
          <w:pPr>
            <w:rPr>
              <w:szCs w:val="21"/>
            </w:rPr>
          </w:pP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其他流动负债</w:t>
      </w:r>
      <w:bookmarkStart w:id="178" w:name="_Hlk10536328"/>
    </w:p>
    <w:sdt>
      <w:sdtPr>
        <w:rPr>
          <w:rFonts w:hint="eastAsia"/>
          <w:szCs w:val="21"/>
        </w:rPr>
        <w:alias w:val="是否适用：其他流动负债情况 [双击切换]"/>
        <w:tag w:val="_GBC_80907e3e53c44260b850f42646eb3d63"/>
        <w:id w:val="26284045"/>
        <w:lock w:val="sdtContentLocked"/>
        <w:placeholder>
          <w:docPart w:val="GBC22222222222222222222222222222"/>
        </w:placeholder>
      </w:sdtPr>
      <w:sdtContent>
        <w:p w:rsidR="00DA590C" w:rsidRDefault="003E1C3B">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模块:其他流动负债"/>
        <w:tag w:val="_SEC_56be6eded8da4d0d9ac5c3624a91cdc6"/>
        <w:id w:val="26284054"/>
        <w:lock w:val="sdtLocked"/>
        <w:placeholder>
          <w:docPart w:val="GBC22222222222222222222222222222"/>
        </w:placeholder>
      </w:sdtPr>
      <w:sdtEndPr>
        <w:rPr>
          <w:szCs w:val="24"/>
        </w:rPr>
      </w:sdtEndPr>
      <w:sdtContent>
        <w:p w:rsidR="00DA590C" w:rsidRDefault="00DA590C">
          <w:pPr>
            <w:jc w:val="right"/>
            <w:rPr>
              <w:szCs w:val="21"/>
            </w:rPr>
          </w:pPr>
          <w:r>
            <w:rPr>
              <w:rFonts w:hint="eastAsia"/>
              <w:szCs w:val="21"/>
            </w:rPr>
            <w:t>单位：</w:t>
          </w:r>
          <w:sdt>
            <w:sdtPr>
              <w:rPr>
                <w:rFonts w:hint="eastAsia"/>
                <w:szCs w:val="21"/>
              </w:rPr>
              <w:alias w:val="单位：财务附注：其他流动负债"/>
              <w:tag w:val="_GBC_6d31349460124941a4929421727aab0e"/>
              <w:id w:val="26284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26284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118"/>
            <w:gridCol w:w="3129"/>
          </w:tblGrid>
          <w:tr w:rsidR="00A41F1D" w:rsidTr="007F0B33">
            <w:trPr>
              <w:jc w:val="center"/>
            </w:trPr>
            <w:sdt>
              <w:sdtPr>
                <w:tag w:val="_PLD_8fb682e3d6ad4a60b648ec38137fbf9d"/>
                <w:id w:val="25535491"/>
                <w:lock w:val="sdtLocked"/>
              </w:sdtPr>
              <w:sdtContent>
                <w:tc>
                  <w:tcPr>
                    <w:tcW w:w="1548" w:type="pct"/>
                    <w:tcBorders>
                      <w:top w:val="single" w:sz="4" w:space="0" w:color="auto"/>
                      <w:left w:val="single" w:sz="4" w:space="0" w:color="auto"/>
                      <w:bottom w:val="single" w:sz="4" w:space="0" w:color="auto"/>
                      <w:right w:val="single" w:sz="4" w:space="0" w:color="auto"/>
                    </w:tcBorders>
                    <w:vAlign w:val="bottom"/>
                  </w:tcPr>
                  <w:p w:rsidR="00A41F1D" w:rsidRDefault="00A41F1D" w:rsidP="007F0B33">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tag w:val="_PLD_0c0b762dc58f486f9f736b7ace21e9a0"/>
                <w:id w:val="25535492"/>
                <w:lock w:val="sdtLocked"/>
              </w:sdtPr>
              <w:sdtContent>
                <w:tc>
                  <w:tcPr>
                    <w:tcW w:w="1723" w:type="pct"/>
                    <w:tcBorders>
                      <w:top w:val="single" w:sz="4" w:space="0" w:color="auto"/>
                      <w:left w:val="single" w:sz="4" w:space="0" w:color="auto"/>
                      <w:bottom w:val="single" w:sz="4" w:space="0" w:color="auto"/>
                      <w:right w:val="single" w:sz="4" w:space="0" w:color="auto"/>
                    </w:tcBorders>
                  </w:tcPr>
                  <w:p w:rsidR="00A41F1D" w:rsidRDefault="00A41F1D" w:rsidP="007F0B33">
                    <w:pPr>
                      <w:adjustRightInd w:val="0"/>
                      <w:snapToGrid w:val="0"/>
                      <w:jc w:val="center"/>
                      <w:rPr>
                        <w:szCs w:val="21"/>
                      </w:rPr>
                    </w:pPr>
                    <w:r>
                      <w:rPr>
                        <w:rFonts w:hint="eastAsia"/>
                        <w:szCs w:val="21"/>
                      </w:rPr>
                      <w:t>期末余额</w:t>
                    </w:r>
                  </w:p>
                </w:tc>
              </w:sdtContent>
            </w:sdt>
            <w:sdt>
              <w:sdtPr>
                <w:tag w:val="_PLD_942d693f41424f82b813e282a8210643"/>
                <w:id w:val="25535493"/>
                <w:lock w:val="sdtLocked"/>
              </w:sdtPr>
              <w:sdtContent>
                <w:tc>
                  <w:tcPr>
                    <w:tcW w:w="1729" w:type="pct"/>
                    <w:tcBorders>
                      <w:top w:val="single" w:sz="4" w:space="0" w:color="auto"/>
                      <w:left w:val="single" w:sz="4" w:space="0" w:color="auto"/>
                      <w:bottom w:val="single" w:sz="4" w:space="0" w:color="auto"/>
                      <w:right w:val="single" w:sz="4" w:space="0" w:color="auto"/>
                    </w:tcBorders>
                  </w:tcPr>
                  <w:p w:rsidR="00A41F1D" w:rsidRDefault="00A41F1D" w:rsidP="007F0B33">
                    <w:pPr>
                      <w:adjustRightInd w:val="0"/>
                      <w:snapToGrid w:val="0"/>
                      <w:jc w:val="center"/>
                      <w:rPr>
                        <w:szCs w:val="21"/>
                      </w:rPr>
                    </w:pPr>
                    <w:r>
                      <w:rPr>
                        <w:rFonts w:hint="eastAsia"/>
                        <w:szCs w:val="21"/>
                      </w:rPr>
                      <w:t>期初余额</w:t>
                    </w:r>
                  </w:p>
                </w:tc>
              </w:sdtContent>
            </w:sdt>
          </w:tr>
          <w:sdt>
            <w:sdtPr>
              <w:rPr>
                <w:rFonts w:asciiTheme="minorHAnsi" w:eastAsiaTheme="minorEastAsia" w:hAnsiTheme="minorHAnsi" w:cstheme="minorBidi" w:hint="eastAsia"/>
                <w:kern w:val="2"/>
                <w:szCs w:val="21"/>
              </w:rPr>
              <w:alias w:val="其他流动负债明细"/>
              <w:tag w:val="_GBC_6ad57a8cdfbd4161b9e29fe9e473fce8"/>
              <w:id w:val="25535494"/>
              <w:lock w:val="sdtLocked"/>
            </w:sdtPr>
            <w:sdtContent>
              <w:tr w:rsidR="00A41F1D" w:rsidTr="007F0B33">
                <w:trPr>
                  <w:jc w:val="center"/>
                </w:trPr>
                <w:tc>
                  <w:tcPr>
                    <w:tcW w:w="1548" w:type="pct"/>
                    <w:tcBorders>
                      <w:top w:val="single" w:sz="4" w:space="0" w:color="auto"/>
                      <w:left w:val="single" w:sz="4" w:space="0" w:color="auto"/>
                      <w:bottom w:val="single" w:sz="4" w:space="0" w:color="auto"/>
                      <w:right w:val="single" w:sz="4" w:space="0" w:color="auto"/>
                    </w:tcBorders>
                  </w:tcPr>
                  <w:p w:rsidR="00A41F1D" w:rsidRDefault="00A41F1D" w:rsidP="007F0B33">
                    <w:pPr>
                      <w:rPr>
                        <w:szCs w:val="21"/>
                      </w:rPr>
                    </w:pPr>
                    <w:r>
                      <w:t>已背书未到期应收票据</w:t>
                    </w:r>
                  </w:p>
                </w:tc>
                <w:tc>
                  <w:tcPr>
                    <w:tcW w:w="1723" w:type="pct"/>
                    <w:tcBorders>
                      <w:top w:val="single" w:sz="4" w:space="0" w:color="auto"/>
                      <w:left w:val="single" w:sz="4" w:space="0" w:color="auto"/>
                      <w:bottom w:val="single" w:sz="4" w:space="0" w:color="auto"/>
                      <w:right w:val="single" w:sz="4" w:space="0" w:color="auto"/>
                    </w:tcBorders>
                  </w:tcPr>
                  <w:p w:rsidR="00A41F1D" w:rsidRDefault="00A41F1D" w:rsidP="007F0B33">
                    <w:pPr>
                      <w:jc w:val="right"/>
                      <w:rPr>
                        <w:szCs w:val="21"/>
                      </w:rPr>
                    </w:pPr>
                    <w:r>
                      <w:t>86,710,254.24</w:t>
                    </w:r>
                  </w:p>
                </w:tc>
                <w:tc>
                  <w:tcPr>
                    <w:tcW w:w="1729" w:type="pct"/>
                    <w:tcBorders>
                      <w:top w:val="single" w:sz="4" w:space="0" w:color="auto"/>
                      <w:left w:val="single" w:sz="4" w:space="0" w:color="auto"/>
                      <w:bottom w:val="single" w:sz="4" w:space="0" w:color="auto"/>
                      <w:right w:val="single" w:sz="4" w:space="0" w:color="auto"/>
                    </w:tcBorders>
                  </w:tcPr>
                  <w:p w:rsidR="00A41F1D" w:rsidRDefault="00A41F1D" w:rsidP="007F0B33">
                    <w:pPr>
                      <w:jc w:val="right"/>
                      <w:rPr>
                        <w:szCs w:val="21"/>
                      </w:rPr>
                    </w:pPr>
                    <w:r>
                      <w:t>77,239,612.78</w:t>
                    </w:r>
                  </w:p>
                </w:tc>
              </w:tr>
            </w:sdtContent>
          </w:sdt>
          <w:sdt>
            <w:sdtPr>
              <w:rPr>
                <w:rFonts w:asciiTheme="minorHAnsi" w:eastAsiaTheme="minorEastAsia" w:hAnsiTheme="minorHAnsi" w:cstheme="minorBidi" w:hint="eastAsia"/>
                <w:kern w:val="2"/>
                <w:szCs w:val="21"/>
              </w:rPr>
              <w:alias w:val="其他流动负债明细"/>
              <w:tag w:val="_GBC_6ad57a8cdfbd4161b9e29fe9e473fce8"/>
              <w:id w:val="25535495"/>
              <w:lock w:val="sdtLocked"/>
            </w:sdtPr>
            <w:sdtContent>
              <w:tr w:rsidR="00A41F1D" w:rsidTr="007F0B33">
                <w:trPr>
                  <w:jc w:val="center"/>
                </w:trPr>
                <w:tc>
                  <w:tcPr>
                    <w:tcW w:w="1548" w:type="pct"/>
                    <w:tcBorders>
                      <w:top w:val="single" w:sz="4" w:space="0" w:color="auto"/>
                      <w:left w:val="single" w:sz="4" w:space="0" w:color="auto"/>
                      <w:bottom w:val="single" w:sz="4" w:space="0" w:color="auto"/>
                      <w:right w:val="single" w:sz="4" w:space="0" w:color="auto"/>
                    </w:tcBorders>
                  </w:tcPr>
                  <w:p w:rsidR="00A41F1D" w:rsidRDefault="00A41F1D" w:rsidP="007F0B33">
                    <w:pPr>
                      <w:rPr>
                        <w:szCs w:val="21"/>
                      </w:rPr>
                    </w:pPr>
                    <w:r>
                      <w:t>待转销项税额</w:t>
                    </w:r>
                  </w:p>
                </w:tc>
                <w:tc>
                  <w:tcPr>
                    <w:tcW w:w="1723" w:type="pct"/>
                    <w:tcBorders>
                      <w:top w:val="single" w:sz="4" w:space="0" w:color="auto"/>
                      <w:left w:val="single" w:sz="4" w:space="0" w:color="auto"/>
                      <w:bottom w:val="single" w:sz="4" w:space="0" w:color="auto"/>
                      <w:right w:val="single" w:sz="4" w:space="0" w:color="auto"/>
                    </w:tcBorders>
                  </w:tcPr>
                  <w:p w:rsidR="00A41F1D" w:rsidRDefault="00A41F1D" w:rsidP="007F0B33">
                    <w:pPr>
                      <w:jc w:val="right"/>
                      <w:rPr>
                        <w:szCs w:val="21"/>
                      </w:rPr>
                    </w:pPr>
                    <w:r>
                      <w:t>1,110,443.83</w:t>
                    </w:r>
                  </w:p>
                </w:tc>
                <w:tc>
                  <w:tcPr>
                    <w:tcW w:w="1729" w:type="pct"/>
                    <w:tcBorders>
                      <w:top w:val="single" w:sz="4" w:space="0" w:color="auto"/>
                      <w:left w:val="single" w:sz="4" w:space="0" w:color="auto"/>
                      <w:bottom w:val="single" w:sz="4" w:space="0" w:color="auto"/>
                      <w:right w:val="single" w:sz="4" w:space="0" w:color="auto"/>
                    </w:tcBorders>
                  </w:tcPr>
                  <w:p w:rsidR="00A41F1D" w:rsidRDefault="00A41F1D" w:rsidP="007F0B33">
                    <w:pPr>
                      <w:jc w:val="right"/>
                      <w:rPr>
                        <w:szCs w:val="21"/>
                      </w:rPr>
                    </w:pPr>
                    <w:r>
                      <w:t>6,720,630.55</w:t>
                    </w:r>
                  </w:p>
                </w:tc>
              </w:tr>
            </w:sdtContent>
          </w:sdt>
          <w:tr w:rsidR="00A41F1D" w:rsidRPr="00F13DA9" w:rsidTr="007F0B33">
            <w:trPr>
              <w:jc w:val="center"/>
            </w:trPr>
            <w:sdt>
              <w:sdtPr>
                <w:tag w:val="_PLD_3835b041db764a298b09897ff76b9cf1"/>
                <w:id w:val="25535496"/>
                <w:lock w:val="sdtLocked"/>
              </w:sdtPr>
              <w:sdtContent>
                <w:tc>
                  <w:tcPr>
                    <w:tcW w:w="1548" w:type="pct"/>
                    <w:tcBorders>
                      <w:top w:val="single" w:sz="4" w:space="0" w:color="auto"/>
                      <w:left w:val="single" w:sz="4" w:space="0" w:color="auto"/>
                      <w:bottom w:val="single" w:sz="4" w:space="0" w:color="auto"/>
                      <w:right w:val="single" w:sz="4" w:space="0" w:color="auto"/>
                    </w:tcBorders>
                  </w:tcPr>
                  <w:p w:rsidR="00A41F1D" w:rsidRDefault="00A41F1D" w:rsidP="007F0B33">
                    <w:pPr>
                      <w:jc w:val="center"/>
                      <w:rPr>
                        <w:szCs w:val="21"/>
                      </w:rPr>
                    </w:pPr>
                    <w:r>
                      <w:rPr>
                        <w:rFonts w:hint="eastAsia"/>
                        <w:szCs w:val="21"/>
                      </w:rPr>
                      <w:t>合计</w:t>
                    </w:r>
                  </w:p>
                </w:tc>
              </w:sdtContent>
            </w:sdt>
            <w:tc>
              <w:tcPr>
                <w:tcW w:w="1723" w:type="pct"/>
                <w:tcBorders>
                  <w:top w:val="single" w:sz="4" w:space="0" w:color="auto"/>
                  <w:left w:val="single" w:sz="4" w:space="0" w:color="auto"/>
                  <w:bottom w:val="single" w:sz="4" w:space="0" w:color="auto"/>
                  <w:right w:val="single" w:sz="4" w:space="0" w:color="auto"/>
                </w:tcBorders>
                <w:vAlign w:val="center"/>
              </w:tcPr>
              <w:p w:rsidR="00A41F1D" w:rsidRDefault="00A41F1D" w:rsidP="007F0B33">
                <w:pPr>
                  <w:jc w:val="right"/>
                  <w:rPr>
                    <w:sz w:val="24"/>
                  </w:rPr>
                </w:pPr>
                <w:r>
                  <w:t>87,820,698.07</w:t>
                </w:r>
              </w:p>
            </w:tc>
            <w:tc>
              <w:tcPr>
                <w:tcW w:w="1729" w:type="pct"/>
                <w:tcBorders>
                  <w:top w:val="single" w:sz="4" w:space="0" w:color="auto"/>
                  <w:left w:val="single" w:sz="4" w:space="0" w:color="auto"/>
                  <w:bottom w:val="single" w:sz="4" w:space="0" w:color="auto"/>
                  <w:right w:val="single" w:sz="4" w:space="0" w:color="auto"/>
                </w:tcBorders>
                <w:vAlign w:val="center"/>
              </w:tcPr>
              <w:p w:rsidR="00A41F1D" w:rsidRDefault="00A41F1D" w:rsidP="007F0B33">
                <w:pPr>
                  <w:jc w:val="right"/>
                  <w:rPr>
                    <w:sz w:val="24"/>
                  </w:rPr>
                </w:pPr>
                <w:r>
                  <w:t>83,960,243.33</w:t>
                </w:r>
              </w:p>
            </w:tc>
          </w:tr>
        </w:tbl>
        <w:p w:rsidR="00DA590C" w:rsidRPr="00DA590C" w:rsidRDefault="003E1C3B"/>
      </w:sdtContent>
    </w:sdt>
    <w:bookmarkEnd w:id="178" w:displacedByCustomXml="prev"/>
    <w:sdt>
      <w:sdtPr>
        <w:rPr>
          <w:rFonts w:hint="eastAsia"/>
          <w:bCs/>
          <w:szCs w:val="22"/>
        </w:rPr>
        <w:alias w:val="模块:短期应付债券的增减变动"/>
        <w:tag w:val="_GBC_4577b030bbab4faa991328e6acd5a589"/>
        <w:id w:val="26284056"/>
        <w:lock w:val="sdtLocked"/>
        <w:placeholder>
          <w:docPart w:val="GBC22222222222222222222222222222"/>
        </w:placeholder>
      </w:sdtPr>
      <w:sdtEndPr>
        <w:rPr>
          <w:rFonts w:cstheme="minorBidi" w:hint="default"/>
          <w:bCs w:val="0"/>
          <w:color w:val="000000" w:themeColor="text1"/>
          <w:kern w:val="2"/>
          <w:szCs w:val="21"/>
        </w:rPr>
      </w:sdtEndPr>
      <w:sdtContent>
        <w:p w:rsidR="00DA590C" w:rsidRDefault="00DA590C">
          <w:r>
            <w:rPr>
              <w:rFonts w:hint="eastAsia"/>
            </w:rPr>
            <w:t>短期</w:t>
          </w:r>
          <w:r>
            <w:t>应付债券的增减变动</w:t>
          </w:r>
          <w:r>
            <w:rPr>
              <w:rFonts w:hint="eastAsia"/>
            </w:rPr>
            <w:t>：</w:t>
          </w:r>
        </w:p>
        <w:sdt>
          <w:sdtPr>
            <w:alias w:val="是否适用：短期应付债券的增减变动[双击切换]"/>
            <w:tag w:val="_GBC_82d0c6ce58744d20918b6a0221dbac6b"/>
            <w:id w:val="26284055"/>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26284058"/>
        <w:lock w:val="sdtLocked"/>
        <w:placeholder>
          <w:docPart w:val="GBC22222222222222222222222222222"/>
        </w:placeholder>
      </w:sdtPr>
      <w:sdtEndPr>
        <w:rPr>
          <w:rFonts w:hint="default"/>
          <w:color w:val="000000" w:themeColor="text1"/>
        </w:rPr>
      </w:sdtEndPr>
      <w:sdtContent>
        <w:p w:rsidR="00DA590C" w:rsidRDefault="00DA590C">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26284057"/>
            <w:lock w:val="sdtLocked"/>
            <w:placeholder>
              <w:docPart w:val="GBC22222222222222222222222222222"/>
            </w:placeholder>
          </w:sdtPr>
          <w:sdtContent>
            <w:p w:rsidR="005E75A7" w:rsidRDefault="003E1C3B" w:rsidP="008925D5">
              <w:pPr>
                <w:spacing w:before="60" w:after="60"/>
                <w:rPr>
                  <w:szCs w:val="21"/>
                </w:rPr>
              </w:pPr>
              <w:r>
                <w:rPr>
                  <w:szCs w:val="21"/>
                </w:rPr>
                <w:fldChar w:fldCharType="begin"/>
              </w:r>
              <w:r w:rsidR="008925D5">
                <w:rPr>
                  <w:szCs w:val="21"/>
                </w:rPr>
                <w:instrText xml:space="preserve"> MACROBUTTON  SnrToggleCheckbox □适用 </w:instrText>
              </w:r>
              <w:r>
                <w:rPr>
                  <w:szCs w:val="21"/>
                </w:rPr>
                <w:fldChar w:fldCharType="end"/>
              </w:r>
              <w:r>
                <w:rPr>
                  <w:szCs w:val="21"/>
                </w:rPr>
                <w:fldChar w:fldCharType="begin"/>
              </w:r>
              <w:r w:rsidR="008925D5">
                <w:rPr>
                  <w:szCs w:val="21"/>
                </w:rPr>
                <w:instrText xml:space="preserve"> MACROBUTTON  SnrToggleCheckbox √不适用 </w:instrText>
              </w:r>
              <w:r>
                <w:rPr>
                  <w:szCs w:val="21"/>
                </w:rPr>
                <w:fldChar w:fldCharType="end"/>
              </w:r>
            </w:p>
          </w:sdtContent>
        </w:sdt>
        <w:p w:rsidR="00DA590C" w:rsidRDefault="003E1C3B" w:rsidP="00580C0D">
          <w:pPr>
            <w:spacing w:before="60" w:after="60"/>
            <w:rPr>
              <w:szCs w:val="21"/>
            </w:rPr>
          </w:pP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26284060"/>
        <w:lock w:val="sdtLocked"/>
        <w:placeholder>
          <w:docPart w:val="GBC22222222222222222222222222222"/>
        </w:placeholder>
      </w:sdtPr>
      <w:sdtEndPr>
        <w:rPr>
          <w:rFonts w:cstheme="minorBidi" w:hint="default"/>
          <w:color w:val="000000" w:themeColor="text1"/>
          <w:kern w:val="2"/>
          <w:szCs w:val="21"/>
        </w:rPr>
      </w:sdtEndPr>
      <w:sdtContent>
        <w:p w:rsidR="00DA590C" w:rsidRDefault="00DA590C" w:rsidP="004A3A29">
          <w:pPr>
            <w:pStyle w:val="4"/>
            <w:numPr>
              <w:ilvl w:val="0"/>
              <w:numId w:val="74"/>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2628405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GBC_7195bfed3c6d4a6fb2b17f01aa73f311"/>
        <w:id w:val="26284062"/>
        <w:lock w:val="sdtLocked"/>
        <w:placeholder>
          <w:docPart w:val="GBC22222222222222222222222222222"/>
        </w:placeholder>
      </w:sdtPr>
      <w:sdtEndPr>
        <w:rPr>
          <w:rFonts w:hint="default"/>
          <w:color w:val="auto"/>
        </w:rPr>
      </w:sdtEndPr>
      <w:sdtContent>
        <w:p w:rsidR="00DA590C" w:rsidRDefault="00DA590C">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26284061"/>
            <w:lock w:val="sdtLocked"/>
            <w:placeholder>
              <w:docPart w:val="GBC22222222222222222222222222222"/>
            </w:placeholder>
          </w:sdtPr>
          <w:sdtContent>
            <w:p w:rsidR="00DA590C" w:rsidRDefault="003E1C3B" w:rsidP="00DA590C">
              <w:pPr>
                <w:snapToGrid w:val="0"/>
                <w:rPr>
                  <w:szCs w:val="21"/>
                </w:rPr>
              </w:pPr>
              <w:r>
                <w:rPr>
                  <w:color w:val="000000" w:themeColor="text1"/>
                  <w:szCs w:val="21"/>
                </w:rPr>
                <w:fldChar w:fldCharType="begin"/>
              </w:r>
              <w:r w:rsidR="00DA590C">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DA590C">
                <w:rPr>
                  <w:color w:val="000000" w:themeColor="text1"/>
                  <w:szCs w:val="21"/>
                </w:rPr>
                <w:instrText xml:space="preserve"> MACROBUTTON  SnrToggleCheckbox √不适用 </w:instrText>
              </w:r>
              <w:r>
                <w:rPr>
                  <w:color w:val="000000" w:themeColor="text1"/>
                  <w:szCs w:val="21"/>
                </w:rPr>
                <w:fldChar w:fldCharType="end"/>
              </w:r>
            </w:p>
          </w:sdtContent>
        </w:sdt>
      </w:sdtContent>
    </w:sdt>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26284064"/>
        <w:lock w:val="sdtLocked"/>
        <w:placeholder>
          <w:docPart w:val="GBC22222222222222222222222222222"/>
        </w:placeholder>
      </w:sdtPr>
      <w:sdtContent>
        <w:p w:rsidR="00DA590C" w:rsidRDefault="00DA590C" w:rsidP="004A3A29">
          <w:pPr>
            <w:pStyle w:val="4"/>
            <w:numPr>
              <w:ilvl w:val="0"/>
              <w:numId w:val="75"/>
            </w:numPr>
            <w:tabs>
              <w:tab w:val="left" w:pos="672"/>
            </w:tabs>
            <w:rPr>
              <w:rFonts w:ascii="宋体" w:hAnsi="宋体"/>
            </w:rPr>
          </w:pPr>
          <w:r>
            <w:rPr>
              <w:rFonts w:ascii="宋体" w:hAnsi="宋体" w:hint="eastAsia"/>
            </w:rPr>
            <w:t>应付</w:t>
          </w:r>
          <w:r>
            <w:rPr>
              <w:rFonts w:ascii="宋体" w:hAnsi="宋体" w:hint="eastAsia"/>
              <w:szCs w:val="21"/>
            </w:rPr>
            <w:t>债券</w:t>
          </w:r>
        </w:p>
        <w:sdt>
          <w:sdtPr>
            <w:rPr>
              <w:rFonts w:hint="eastAsia"/>
            </w:rPr>
            <w:alias w:val="是否适用：应付债券[双击切换]"/>
            <w:tag w:val="_GBC_b07c291c892844efaca56bc1d52b1566"/>
            <w:id w:val="26284063"/>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sdt>
      <w:sdtPr>
        <w:rPr>
          <w:rFonts w:ascii="宋体" w:hAnsi="宋体" w:cstheme="minorBidi"/>
          <w:b w:val="0"/>
          <w:bCs w:val="0"/>
          <w:kern w:val="0"/>
          <w:szCs w:val="22"/>
        </w:rPr>
        <w:alias w:val="模块:应付债券的增减变动"/>
        <w:tag w:val="_GBC_93c3424329ce41edbb49a50ffbdbc9d7"/>
        <w:id w:val="26284066"/>
        <w:lock w:val="sdtLocked"/>
        <w:placeholder>
          <w:docPart w:val="GBC22222222222222222222222222222"/>
        </w:placeholder>
      </w:sdtPr>
      <w:sdtEndPr>
        <w:rPr>
          <w:rFonts w:hint="eastAsia"/>
          <w:b/>
          <w:bCs/>
          <w:color w:val="000000" w:themeColor="text1"/>
          <w:szCs w:val="21"/>
        </w:rPr>
      </w:sdtEndPr>
      <w:sdtContent>
        <w:p w:rsidR="00DA590C" w:rsidRDefault="00DA590C" w:rsidP="004A3A29">
          <w:pPr>
            <w:pStyle w:val="4"/>
            <w:numPr>
              <w:ilvl w:val="0"/>
              <w:numId w:val="75"/>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2628406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Start w:id="179" w:name="OLE_LINK18" w:displacedByCustomXml="prev"/>
    <w:bookmarkStart w:id="180" w:name="OLE_LINK16" w:displacedByCustomXml="prev"/>
    <w:sdt>
      <w:sdtPr>
        <w:rPr>
          <w:rFonts w:ascii="宋体" w:hAnsi="宋体" w:cs="宋体" w:hint="eastAsia"/>
          <w:b w:val="0"/>
          <w:bCs w:val="0"/>
          <w:kern w:val="0"/>
          <w:szCs w:val="21"/>
        </w:rPr>
        <w:alias w:val="模块:可转换公司债券的转股条件、转股时间说明："/>
        <w:tag w:val="_GBC_235b19ac1003437586dbfe1a48116b09"/>
        <w:id w:val="26284068"/>
        <w:lock w:val="sdtLocked"/>
        <w:placeholder>
          <w:docPart w:val="GBC22222222222222222222222222222"/>
        </w:placeholder>
      </w:sdtPr>
      <w:sdtContent>
        <w:p w:rsidR="00DA590C" w:rsidRDefault="00DA590C" w:rsidP="004A3A29">
          <w:pPr>
            <w:pStyle w:val="4"/>
            <w:numPr>
              <w:ilvl w:val="0"/>
              <w:numId w:val="75"/>
            </w:numPr>
            <w:tabs>
              <w:tab w:val="left" w:pos="672"/>
            </w:tabs>
            <w:rPr>
              <w:rFonts w:ascii="宋体" w:hAnsi="宋体"/>
              <w:szCs w:val="21"/>
            </w:rPr>
          </w:pPr>
          <w:r>
            <w:rPr>
              <w:rFonts w:ascii="宋体" w:hAnsi="宋体" w:hint="eastAsia"/>
              <w:szCs w:val="21"/>
            </w:rPr>
            <w:t>可转换公司债</w:t>
          </w:r>
          <w:proofErr w:type="gramStart"/>
          <w:r>
            <w:rPr>
              <w:rFonts w:ascii="宋体" w:hAnsi="宋体" w:hint="eastAsia"/>
              <w:szCs w:val="21"/>
            </w:rPr>
            <w:t>券</w:t>
          </w:r>
          <w:proofErr w:type="gramEnd"/>
          <w:r>
            <w:rPr>
              <w:rFonts w:ascii="宋体" w:hAnsi="宋体" w:hint="eastAsia"/>
              <w:szCs w:val="21"/>
            </w:rPr>
            <w:t>的转股条件、转</w:t>
          </w:r>
          <w:proofErr w:type="gramStart"/>
          <w:r>
            <w:rPr>
              <w:rFonts w:ascii="宋体" w:hAnsi="宋体" w:hint="eastAsia"/>
              <w:szCs w:val="21"/>
            </w:rPr>
            <w:t>股时间</w:t>
          </w:r>
          <w:proofErr w:type="gramEnd"/>
          <w:r>
            <w:rPr>
              <w:rFonts w:ascii="宋体" w:hAnsi="宋体" w:hint="eastAsia"/>
              <w:szCs w:val="21"/>
            </w:rPr>
            <w:t>说明</w:t>
          </w:r>
        </w:p>
        <w:sdt>
          <w:sdtPr>
            <w:alias w:val="是否适用：可转换公司债券的转股条件、转股时间说明[双击切换]"/>
            <w:tag w:val="_GBC_bdbcbf7db2194e929d8f2f4945774241"/>
            <w:id w:val="26284067"/>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26284072"/>
        <w:lock w:val="sdtLocked"/>
        <w:placeholder>
          <w:docPart w:val="GBC22222222222222222222222222222"/>
        </w:placeholder>
      </w:sdtPr>
      <w:sdtEndPr>
        <w:rPr>
          <w:rFonts w:hint="default"/>
        </w:rPr>
      </w:sdtEndPr>
      <w:sdtContent>
        <w:bookmarkEnd w:id="179" w:displacedByCustomXml="prev"/>
        <w:bookmarkEnd w:id="180" w:displacedByCustomXml="prev"/>
        <w:p w:rsidR="00DA590C" w:rsidRDefault="00DA590C" w:rsidP="004A3A29">
          <w:pPr>
            <w:pStyle w:val="4"/>
            <w:numPr>
              <w:ilvl w:val="0"/>
              <w:numId w:val="75"/>
            </w:numPr>
            <w:tabs>
              <w:tab w:val="left" w:pos="672"/>
            </w:tabs>
            <w:rPr>
              <w:rFonts w:ascii="宋体" w:hAnsi="宋体"/>
              <w:szCs w:val="21"/>
            </w:rPr>
          </w:pPr>
          <w:r>
            <w:rPr>
              <w:rFonts w:ascii="宋体" w:hAnsi="宋体" w:hint="eastAsia"/>
              <w:szCs w:val="21"/>
            </w:rPr>
            <w:t>划分为金融负债的其他金融工具说明</w:t>
          </w:r>
        </w:p>
        <w:p w:rsidR="00DA590C" w:rsidRDefault="00DA590C">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26284069"/>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rPr>
              <w:szCs w:val="21"/>
            </w:rPr>
          </w:pPr>
        </w:p>
        <w:p w:rsidR="00DA590C" w:rsidRDefault="00DA590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26284070"/>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26284071"/>
            <w:lock w:val="sdtLocked"/>
            <w:placeholder>
              <w:docPart w:val="GBC22222222222222222222222222222"/>
            </w:placeholder>
          </w:sdtPr>
          <w:sdtContent>
            <w:p w:rsidR="00DA590C" w:rsidRDefault="003E1C3B" w:rsidP="00DA590C">
              <w:pPr>
                <w:spacing w:before="60" w:after="60"/>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sdt>
      <w:sdtPr>
        <w:rPr>
          <w:rFonts w:hint="eastAsia"/>
          <w:szCs w:val="21"/>
        </w:rPr>
        <w:alias w:val="模块:应付债券其他说明"/>
        <w:tag w:val="_GBC_32fb23173d7a4a4fa8cb056982254a59"/>
        <w:id w:val="26284074"/>
        <w:lock w:val="sdtLocked"/>
        <w:placeholder>
          <w:docPart w:val="GBC22222222222222222222222222222"/>
        </w:placeholder>
      </w:sdtPr>
      <w:sdtContent>
        <w:p w:rsidR="00DA590C" w:rsidRDefault="00DA590C">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26284073"/>
            <w:lock w:val="sdtLocked"/>
            <w:placeholder>
              <w:docPart w:val="GBC22222222222222222222222222222"/>
            </w:placeholder>
          </w:sdtPr>
          <w:sdtContent>
            <w:p w:rsidR="00DA590C" w:rsidRDefault="003E1C3B" w:rsidP="00DA590C">
              <w:pPr>
                <w:spacing w:before="60" w:after="60"/>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租赁负债"/>
        <w:tag w:val="_SEC_6bd3f432494344eb8aaf6d133dbbfdc8"/>
        <w:id w:val="26284076"/>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租赁负债</w:t>
          </w:r>
        </w:p>
        <w:sdt>
          <w:sdtPr>
            <w:rPr>
              <w:szCs w:val="21"/>
            </w:rPr>
            <w:alias w:val="是否适用：租赁负债[双击切换]"/>
            <w:tag w:val="_GBC_cec9aedf0aa8427d9bd5dbf17e698298"/>
            <w:id w:val="26284075"/>
            <w:lock w:val="sdtLocked"/>
            <w:placeholder>
              <w:docPart w:val="GBC22222222222222222222222222222"/>
            </w:placeholder>
          </w:sdtPr>
          <w:sdtContent>
            <w:p w:rsidR="00767F24" w:rsidRDefault="003E1C3B" w:rsidP="00DA590C">
              <w:pPr>
                <w:rPr>
                  <w:szCs w:val="21"/>
                </w:rPr>
              </w:pPr>
              <w:r>
                <w:rPr>
                  <w:szCs w:val="21"/>
                </w:rPr>
                <w:fldChar w:fldCharType="begin"/>
              </w:r>
              <w:r w:rsidR="00767F24">
                <w:rPr>
                  <w:szCs w:val="21"/>
                </w:rPr>
                <w:instrText xml:space="preserve"> MACROBUTTON  SnrToggleCheckbox √适用 </w:instrText>
              </w:r>
              <w:r>
                <w:rPr>
                  <w:szCs w:val="21"/>
                </w:rPr>
                <w:fldChar w:fldCharType="end"/>
              </w:r>
              <w:r>
                <w:rPr>
                  <w:szCs w:val="21"/>
                </w:rPr>
                <w:fldChar w:fldCharType="begin"/>
              </w:r>
              <w:r w:rsidR="00767F24">
                <w:rPr>
                  <w:szCs w:val="21"/>
                </w:rPr>
                <w:instrText xml:space="preserve"> MACROBUTTON  SnrToggleCheckbox □不适用 </w:instrText>
              </w:r>
              <w:r>
                <w:rPr>
                  <w:szCs w:val="21"/>
                </w:rPr>
                <w:fldChar w:fldCharType="end"/>
              </w:r>
            </w:p>
          </w:sdtContent>
        </w:sdt>
        <w:p w:rsidR="00767F24" w:rsidRDefault="00767F24">
          <w:pPr>
            <w:jc w:val="right"/>
            <w:rPr>
              <w:szCs w:val="21"/>
            </w:rPr>
          </w:pPr>
          <w:r>
            <w:rPr>
              <w:rFonts w:hint="eastAsia"/>
              <w:szCs w:val="21"/>
            </w:rPr>
            <w:t>单位：</w:t>
          </w:r>
          <w:sdt>
            <w:sdtPr>
              <w:rPr>
                <w:rFonts w:hint="eastAsia"/>
                <w:szCs w:val="21"/>
              </w:rPr>
              <w:alias w:val="单位：租赁负债"/>
              <w:tag w:val="_GBC_3f1d18295bfb4156905ee3935811bc9f"/>
              <w:id w:val="182655712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租赁负债"/>
              <w:tag w:val="_GBC_1ce63c76adb74c2f8d53dbdb5d73a87c"/>
              <w:id w:val="3169305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150"/>
            <w:gridCol w:w="2871"/>
            <w:gridCol w:w="2872"/>
          </w:tblGrid>
          <w:tr w:rsidR="00E52CB0" w:rsidTr="00467744">
            <w:trPr>
              <w:cantSplit/>
              <w:trHeight w:val="307"/>
            </w:trPr>
            <w:sdt>
              <w:sdtPr>
                <w:tag w:val="_PLD_27afd78cc4b04fa19a7adaa593b83cc4"/>
                <w:id w:val="2539877"/>
                <w:lock w:val="sdtLocked"/>
              </w:sdtPr>
              <w:sdtContent>
                <w:tc>
                  <w:tcPr>
                    <w:tcW w:w="1771" w:type="pct"/>
                    <w:shd w:val="clear" w:color="auto" w:fill="auto"/>
                    <w:vAlign w:val="center"/>
                  </w:tcPr>
                  <w:p w:rsidR="00E52CB0" w:rsidRDefault="00E52CB0" w:rsidP="00467744">
                    <w:pPr>
                      <w:jc w:val="center"/>
                      <w:rPr>
                        <w:szCs w:val="21"/>
                      </w:rPr>
                    </w:pPr>
                    <w:r>
                      <w:rPr>
                        <w:rFonts w:hint="eastAsia"/>
                        <w:szCs w:val="21"/>
                      </w:rPr>
                      <w:t>项目</w:t>
                    </w:r>
                  </w:p>
                </w:tc>
              </w:sdtContent>
            </w:sdt>
            <w:sdt>
              <w:sdtPr>
                <w:tag w:val="_PLD_473fbb207ad34f58a8a0f0451332e555"/>
                <w:id w:val="2539878"/>
                <w:lock w:val="sdtLocked"/>
              </w:sdtPr>
              <w:sdtContent>
                <w:tc>
                  <w:tcPr>
                    <w:tcW w:w="1614" w:type="pct"/>
                    <w:shd w:val="clear" w:color="auto" w:fill="auto"/>
                    <w:vAlign w:val="center"/>
                  </w:tcPr>
                  <w:p w:rsidR="00E52CB0" w:rsidRDefault="00E52CB0" w:rsidP="00467744">
                    <w:pPr>
                      <w:jc w:val="center"/>
                      <w:rPr>
                        <w:szCs w:val="21"/>
                      </w:rPr>
                    </w:pPr>
                    <w:r>
                      <w:rPr>
                        <w:rFonts w:hint="eastAsia"/>
                        <w:szCs w:val="21"/>
                      </w:rPr>
                      <w:t>期末余额</w:t>
                    </w:r>
                  </w:p>
                </w:tc>
              </w:sdtContent>
            </w:sdt>
            <w:sdt>
              <w:sdtPr>
                <w:tag w:val="_PLD_81cf17ce1aff4bad8deb2792f3b6570d"/>
                <w:id w:val="2539879"/>
                <w:lock w:val="sdtLocked"/>
              </w:sdtPr>
              <w:sdtContent>
                <w:tc>
                  <w:tcPr>
                    <w:tcW w:w="1615" w:type="pct"/>
                    <w:shd w:val="clear" w:color="auto" w:fill="auto"/>
                    <w:vAlign w:val="center"/>
                  </w:tcPr>
                  <w:p w:rsidR="00E52CB0" w:rsidRDefault="00E52CB0" w:rsidP="00467744">
                    <w:pPr>
                      <w:jc w:val="center"/>
                      <w:rPr>
                        <w:szCs w:val="21"/>
                      </w:rPr>
                    </w:pPr>
                    <w:r>
                      <w:rPr>
                        <w:rFonts w:hint="eastAsia"/>
                        <w:szCs w:val="21"/>
                      </w:rPr>
                      <w:t>期初余额</w:t>
                    </w:r>
                  </w:p>
                </w:tc>
              </w:sdtContent>
            </w:sdt>
          </w:tr>
          <w:sdt>
            <w:sdtPr>
              <w:rPr>
                <w:szCs w:val="21"/>
              </w:rPr>
              <w:alias w:val="租赁负债明细"/>
              <w:tag w:val="_TUP_4f6c01aec10540a980fbed5fbec5a5f6"/>
              <w:id w:val="2539880"/>
              <w:lock w:val="sdtLocked"/>
            </w:sdtPr>
            <w:sdtContent>
              <w:tr w:rsidR="00E52CB0" w:rsidTr="00467744">
                <w:trPr>
                  <w:cantSplit/>
                  <w:trHeight w:val="186"/>
                </w:trPr>
                <w:tc>
                  <w:tcPr>
                    <w:tcW w:w="1771" w:type="pct"/>
                  </w:tcPr>
                  <w:p w:rsidR="00E52CB0" w:rsidRDefault="00E52CB0" w:rsidP="00467744">
                    <w:pPr>
                      <w:rPr>
                        <w:szCs w:val="21"/>
                      </w:rPr>
                    </w:pPr>
                    <w:r>
                      <w:rPr>
                        <w:rFonts w:hint="eastAsia"/>
                        <w:szCs w:val="21"/>
                      </w:rPr>
                      <w:t>房屋租赁</w:t>
                    </w:r>
                  </w:p>
                </w:tc>
                <w:tc>
                  <w:tcPr>
                    <w:tcW w:w="1614" w:type="pct"/>
                  </w:tcPr>
                  <w:p w:rsidR="00E52CB0" w:rsidRDefault="00651140" w:rsidP="00467744">
                    <w:pPr>
                      <w:jc w:val="right"/>
                      <w:rPr>
                        <w:szCs w:val="21"/>
                      </w:rPr>
                    </w:pPr>
                    <w:r>
                      <w:rPr>
                        <w:szCs w:val="21"/>
                      </w:rPr>
                      <w:t>4,985,241.53</w:t>
                    </w:r>
                  </w:p>
                </w:tc>
                <w:tc>
                  <w:tcPr>
                    <w:tcW w:w="1615" w:type="pct"/>
                  </w:tcPr>
                  <w:p w:rsidR="00E52CB0" w:rsidRDefault="00E52CB0" w:rsidP="00467744">
                    <w:pPr>
                      <w:jc w:val="right"/>
                      <w:rPr>
                        <w:szCs w:val="21"/>
                      </w:rPr>
                    </w:pPr>
                  </w:p>
                </w:tc>
              </w:tr>
            </w:sdtContent>
          </w:sdt>
          <w:tr w:rsidR="00E52CB0" w:rsidTr="00467744">
            <w:trPr>
              <w:cantSplit/>
              <w:trHeight w:val="186"/>
            </w:trPr>
            <w:sdt>
              <w:sdtPr>
                <w:tag w:val="_PLD_807a786371564fa194bf829b6d063d21"/>
                <w:id w:val="2539881"/>
                <w:lock w:val="sdtLocked"/>
              </w:sdtPr>
              <w:sdtContent>
                <w:tc>
                  <w:tcPr>
                    <w:tcW w:w="1771" w:type="pct"/>
                  </w:tcPr>
                  <w:p w:rsidR="00E52CB0" w:rsidRDefault="00E52CB0" w:rsidP="00467744">
                    <w:pPr>
                      <w:jc w:val="center"/>
                      <w:rPr>
                        <w:szCs w:val="21"/>
                      </w:rPr>
                    </w:pPr>
                    <w:r>
                      <w:rPr>
                        <w:rFonts w:hint="eastAsia"/>
                        <w:szCs w:val="21"/>
                      </w:rPr>
                      <w:t>合计</w:t>
                    </w:r>
                  </w:p>
                </w:tc>
              </w:sdtContent>
            </w:sdt>
            <w:tc>
              <w:tcPr>
                <w:tcW w:w="1614" w:type="pct"/>
                <w:vAlign w:val="center"/>
              </w:tcPr>
              <w:p w:rsidR="00E52CB0" w:rsidRDefault="00651140" w:rsidP="00E52CB0">
                <w:pPr>
                  <w:jc w:val="right"/>
                  <w:rPr>
                    <w:sz w:val="24"/>
                  </w:rPr>
                </w:pPr>
                <w:r>
                  <w:t>4,985,241.53</w:t>
                </w:r>
              </w:p>
            </w:tc>
            <w:tc>
              <w:tcPr>
                <w:tcW w:w="1615" w:type="pct"/>
                <w:vAlign w:val="center"/>
              </w:tcPr>
              <w:p w:rsidR="00E52CB0" w:rsidRDefault="00E52CB0" w:rsidP="00E52CB0">
                <w:pPr>
                  <w:jc w:val="right"/>
                  <w:rPr>
                    <w:sz w:val="24"/>
                  </w:rPr>
                </w:pPr>
              </w:p>
            </w:tc>
          </w:tr>
        </w:tbl>
        <w:p w:rsidR="00E52CB0" w:rsidRDefault="00E52CB0"/>
        <w:p w:rsidR="00767F24" w:rsidRDefault="00767F24">
          <w:pPr>
            <w:snapToGrid w:val="0"/>
            <w:spacing w:before="60" w:after="60" w:line="240" w:lineRule="atLeast"/>
            <w:rPr>
              <w:szCs w:val="21"/>
            </w:rPr>
          </w:pPr>
          <w:r>
            <w:rPr>
              <w:rFonts w:hint="eastAsia"/>
              <w:szCs w:val="21"/>
            </w:rPr>
            <w:t>其他说明：</w:t>
          </w:r>
        </w:p>
        <w:sdt>
          <w:sdtPr>
            <w:alias w:val="租赁负债其他说明"/>
            <w:tag w:val="_GBC_cbaaaf9b0adf45f6a0dd93d6de03a6ea"/>
            <w:id w:val="-880468667"/>
            <w:lock w:val="sdtLocked"/>
          </w:sdtPr>
          <w:sdtContent>
            <w:p w:rsidR="00767F24" w:rsidRDefault="00767F24" w:rsidP="006D49A9">
              <w:pPr>
                <w:ind w:firstLineChars="200" w:firstLine="420"/>
              </w:pPr>
              <w:r>
                <w:rPr>
                  <w:rFonts w:hint="eastAsia"/>
                </w:rPr>
                <w:t>2021年6月16日本公司的控股子公司铜峰精密与苏州</w:t>
              </w:r>
              <w:proofErr w:type="gramStart"/>
              <w:r>
                <w:rPr>
                  <w:rFonts w:hint="eastAsia"/>
                </w:rPr>
                <w:t>腾泽产业</w:t>
              </w:r>
              <w:proofErr w:type="gramEnd"/>
              <w:r>
                <w:rPr>
                  <w:rFonts w:hint="eastAsia"/>
                </w:rPr>
                <w:t>园发展有限公司签订房屋租赁合同，租赁期限自2021年6月16日-2024年7月27日，</w:t>
              </w:r>
              <w:r w:rsidR="0035597C">
                <w:rPr>
                  <w:rFonts w:hint="eastAsia"/>
                </w:rPr>
                <w:t>含税</w:t>
              </w:r>
              <w:r>
                <w:rPr>
                  <w:rFonts w:hint="eastAsia"/>
                </w:rPr>
                <w:t>租金为每半年982,077.84元，半</w:t>
              </w:r>
              <w:proofErr w:type="gramStart"/>
              <w:r>
                <w:rPr>
                  <w:rFonts w:hint="eastAsia"/>
                </w:rPr>
                <w:t>年支付</w:t>
              </w:r>
              <w:proofErr w:type="gramEnd"/>
              <w:r>
                <w:rPr>
                  <w:rFonts w:hint="eastAsia"/>
                </w:rPr>
                <w:t>一次，本公司按3年期银行贷款基准利率4.75%作为折现率确认租赁负债为</w:t>
              </w:r>
              <w:r w:rsidR="0035597C" w:rsidRPr="0035597C">
                <w:t>4</w:t>
              </w:r>
              <w:r w:rsidR="0035597C">
                <w:rPr>
                  <w:rFonts w:hint="eastAsia"/>
                </w:rPr>
                <w:t>,</w:t>
              </w:r>
              <w:r w:rsidR="0035597C" w:rsidRPr="0035597C">
                <w:t>985</w:t>
              </w:r>
              <w:r w:rsidR="0035597C">
                <w:rPr>
                  <w:rFonts w:hint="eastAsia"/>
                </w:rPr>
                <w:t>,</w:t>
              </w:r>
              <w:r w:rsidR="0035597C" w:rsidRPr="0035597C">
                <w:t>241.53</w:t>
              </w:r>
              <w:r>
                <w:rPr>
                  <w:rFonts w:hint="eastAsia"/>
                </w:rPr>
                <w:t>元。</w:t>
              </w:r>
            </w:p>
          </w:sdtContent>
        </w:sdt>
        <w:p w:rsidR="00DA590C" w:rsidRPr="00DA590C" w:rsidRDefault="003E1C3B"/>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lastRenderedPageBreak/>
        <w:t>长期应付款</w:t>
      </w:r>
    </w:p>
    <w:bookmarkStart w:id="181" w:name="_Hlk10536746" w:displacedByCustomXml="next"/>
    <w:sdt>
      <w:sdtPr>
        <w:rPr>
          <w:rFonts w:ascii="宋体" w:hAnsi="宋体" w:cs="宋体" w:hint="eastAsia"/>
          <w:b w:val="0"/>
          <w:bCs w:val="0"/>
          <w:kern w:val="0"/>
          <w:szCs w:val="24"/>
        </w:rPr>
        <w:alias w:val="模块:项目列示"/>
        <w:tag w:val="_SEC_c0e96ee0f49e415f98873dfb1c798446"/>
        <w:id w:val="26284078"/>
        <w:lock w:val="sdtLocked"/>
        <w:placeholder>
          <w:docPart w:val="GBC22222222222222222222222222222"/>
        </w:placeholder>
      </w:sdtPr>
      <w:sdtContent>
        <w:bookmarkStart w:id="182" w:name="_Hlk532911057" w:displacedByCustomXml="prev"/>
        <w:p w:rsidR="00DA590C" w:rsidRDefault="00DA590C">
          <w:pPr>
            <w:pStyle w:val="4"/>
            <w:rPr>
              <w:rFonts w:ascii="宋体" w:hAnsi="宋体"/>
            </w:rPr>
          </w:pPr>
          <w:r>
            <w:rPr>
              <w:rFonts w:ascii="宋体" w:hAnsi="宋体" w:hint="eastAsia"/>
            </w:rPr>
            <w:t>项目列示</w:t>
          </w:r>
        </w:p>
        <w:sdt>
          <w:sdtPr>
            <w:alias w:val="是否适用：长期应付款分类列示[双击切换]"/>
            <w:tag w:val="_GBC_dc1496c33e4a4cabb259020dbf46be93"/>
            <w:id w:val="26284077"/>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bookmarkEnd w:id="182" w:displacedByCustomXml="next"/>
    </w:sdt>
    <w:bookmarkEnd w:id="181" w:displacedByCustomXml="prev"/>
    <w:bookmarkStart w:id="183" w:name="_Hlk10536806" w:displacedByCustomXml="next"/>
    <w:bookmarkStart w:id="184" w:name="_Hlk10536877" w:displacedByCustomXml="next"/>
    <w:sdt>
      <w:sdtPr>
        <w:rPr>
          <w:rFonts w:ascii="宋体" w:hAnsi="宋体" w:cs="宋体" w:hint="eastAsia"/>
          <w:b w:val="0"/>
          <w:bCs w:val="0"/>
          <w:kern w:val="0"/>
          <w:szCs w:val="24"/>
        </w:rPr>
        <w:alias w:val="模块:长期应付款"/>
        <w:tag w:val="_SEC_1ac73daea3484386b92787e79e677fbb"/>
        <w:id w:val="26284080"/>
        <w:lock w:val="sdtLocked"/>
        <w:placeholder>
          <w:docPart w:val="GBC22222222222222222222222222222"/>
        </w:placeholder>
      </w:sdtPr>
      <w:sdtEndPr>
        <w:rPr>
          <w:rFonts w:hint="default"/>
        </w:rPr>
      </w:sdtEndPr>
      <w:sdtContent>
        <w:p w:rsidR="00DA590C" w:rsidRDefault="00DA590C">
          <w:pPr>
            <w:pStyle w:val="4"/>
            <w:ind w:left="360" w:hanging="360"/>
            <w:rPr>
              <w:rFonts w:ascii="宋体" w:hAnsi="宋体"/>
            </w:rPr>
          </w:pPr>
          <w:r>
            <w:rPr>
              <w:rFonts w:ascii="宋体" w:hAnsi="宋体" w:hint="eastAsia"/>
            </w:rPr>
            <w:t>长期应付款</w:t>
          </w:r>
          <w:bookmarkEnd w:id="183"/>
        </w:p>
        <w:sdt>
          <w:sdtPr>
            <w:alias w:val="是否适用：按款项性质列示长期应付款[双击切换]"/>
            <w:tag w:val="_GBC_a9fa9a5286484f4bb853b1eff824e621"/>
            <w:id w:val="26284079"/>
            <w:lock w:val="sdtLocked"/>
            <w:placeholder>
              <w:docPart w:val="GBC22222222222222222222222222222"/>
            </w:placeholder>
          </w:sdtPr>
          <w:sdtContent>
            <w:p w:rsidR="00DA590C" w:rsidRDefault="003E1C3B" w:rsidP="00DA590C">
              <w:pPr>
                <w:rPr>
                  <w:szCs w:val="21"/>
                </w:rPr>
              </w:pPr>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snapToGrid w:val="0"/>
            <w:spacing w:line="240" w:lineRule="atLeast"/>
            <w:rPr>
              <w:szCs w:val="21"/>
            </w:rPr>
          </w:pPr>
        </w:p>
        <w:p w:rsidR="00DA590C" w:rsidRDefault="003E1C3B"/>
      </w:sdtContent>
    </w:sdt>
    <w:bookmarkEnd w:id="184" w:displacedByCustomXml="prev"/>
    <w:sdt>
      <w:sdtPr>
        <w:rPr>
          <w:rFonts w:ascii="宋体" w:hAnsi="宋体" w:cs="宋体" w:hint="eastAsia"/>
          <w:b w:val="0"/>
          <w:bCs w:val="0"/>
          <w:kern w:val="0"/>
          <w:szCs w:val="24"/>
        </w:rPr>
        <w:alias w:val="模块:专项应付款"/>
        <w:tag w:val="_GBC_6847689be8c1493eb5db4e6dbab0fdbe"/>
        <w:id w:val="26284082"/>
        <w:lock w:val="sdtLocked"/>
        <w:placeholder>
          <w:docPart w:val="GBC22222222222222222222222222222"/>
        </w:placeholder>
      </w:sdtPr>
      <w:sdtEndPr>
        <w:rPr>
          <w:rFonts w:cstheme="minorBidi" w:hint="default"/>
          <w:color w:val="000000" w:themeColor="text1"/>
          <w:kern w:val="2"/>
          <w:szCs w:val="21"/>
        </w:rPr>
      </w:sdtEndPr>
      <w:sdtContent>
        <w:p w:rsidR="00DA590C" w:rsidRDefault="00DA590C">
          <w:pPr>
            <w:pStyle w:val="4"/>
            <w:rPr>
              <w:rFonts w:ascii="宋体" w:hAnsi="宋体"/>
            </w:rPr>
          </w:pPr>
          <w:r>
            <w:rPr>
              <w:rFonts w:ascii="宋体" w:hAnsi="宋体" w:hint="eastAsia"/>
            </w:rPr>
            <w:t>专项应付款</w:t>
          </w:r>
        </w:p>
        <w:sdt>
          <w:sdtPr>
            <w:alias w:val="是否适用：专项应付款[双击切换]"/>
            <w:tag w:val="_GBC_f70a824e87784429a75fa648d7634cf8"/>
            <w:id w:val="2628408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DA590C">
          <w:pPr>
            <w:snapToGrid w:val="0"/>
            <w:rPr>
              <w:szCs w:val="21"/>
            </w:rPr>
          </w:pPr>
        </w:p>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长期应付职工薪</w:t>
      </w:r>
      <w:proofErr w:type="gramStart"/>
      <w:r>
        <w:rPr>
          <w:rFonts w:ascii="宋体" w:hAnsi="宋体" w:hint="eastAsia"/>
          <w:szCs w:val="21"/>
        </w:rPr>
        <w:t>酬</w:t>
      </w:r>
      <w:proofErr w:type="gramEnd"/>
    </w:p>
    <w:sdt>
      <w:sdtPr>
        <w:alias w:val="是否适用：长期应付职工薪酬[双击切换]"/>
        <w:tag w:val="_GBC_077559b601814bb38f16734f98e8c045"/>
        <w:id w:val="26284083"/>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bookmarkStart w:id="185" w:name="_Hlk10537141" w:displacedByCustomXml="next"/>
    <w:sdt>
      <w:sdtPr>
        <w:rPr>
          <w:rFonts w:ascii="宋体" w:hAnsi="宋体" w:cs="宋体" w:hint="eastAsia"/>
          <w:b w:val="0"/>
          <w:bCs w:val="0"/>
          <w:kern w:val="0"/>
          <w:szCs w:val="21"/>
        </w:rPr>
        <w:alias w:val="模块:预计负债"/>
        <w:tag w:val="_GBC_6b41f75046264d5392c8786bf4fd2da4"/>
        <w:id w:val="26284085"/>
        <w:lock w:val="sdtLocked"/>
        <w:placeholder>
          <w:docPart w:val="GBC22222222222222222222222222222"/>
        </w:placeholder>
      </w:sdtPr>
      <w:sdtEndPr>
        <w:rPr>
          <w:rFonts w:cstheme="minorBidi" w:hint="default"/>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628408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rsidP="00DA590C">
          <w:pPr>
            <w:autoSpaceDE w:val="0"/>
            <w:autoSpaceDN w:val="0"/>
            <w:adjustRightInd w:val="0"/>
            <w:rPr>
              <w:szCs w:val="21"/>
            </w:rPr>
          </w:pPr>
        </w:p>
      </w:sdtContent>
    </w:sdt>
    <w:bookmarkEnd w:id="185" w:displacedByCustomXml="prev"/>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6284097"/>
        <w:lock w:val="sdtLocked"/>
        <w:placeholder>
          <w:docPart w:val="GBC22222222222222222222222222222"/>
        </w:placeholder>
      </w:sdtPr>
      <w:sdtEndPr>
        <w:rPr>
          <w:rFonts w:hint="default"/>
        </w:rPr>
      </w:sdtEndPr>
      <w:sdtContent>
        <w:p w:rsidR="00DA590C" w:rsidRDefault="00DA590C">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26284086"/>
            <w:lock w:val="sdtLocked"/>
            <w:placeholder>
              <w:docPart w:val="GBC22222222222222222222222222222"/>
            </w:placeholder>
          </w:sdtPr>
          <w:sdtContent>
            <w:p w:rsidR="00DA590C" w:rsidRDefault="003E1C3B">
              <w:pPr>
                <w:pStyle w:val="a9"/>
                <w:ind w:firstLineChars="0" w:firstLine="0"/>
                <w:jc w:val="left"/>
                <w:rPr>
                  <w:rFonts w:ascii="宋体" w:hAnsi="宋体" w:cs="宋体"/>
                  <w:kern w:val="0"/>
                  <w:szCs w:val="21"/>
                </w:rPr>
              </w:pPr>
              <w:r>
                <w:rPr>
                  <w:rFonts w:ascii="宋体" w:hAnsi="宋体" w:cs="宋体"/>
                  <w:kern w:val="0"/>
                  <w:szCs w:val="21"/>
                </w:rPr>
                <w:fldChar w:fldCharType="begin"/>
              </w:r>
              <w:r w:rsidR="00DA590C">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DA590C">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DA590C" w:rsidRDefault="00DA59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262840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62840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501"/>
            <w:gridCol w:w="1442"/>
            <w:gridCol w:w="1457"/>
            <w:gridCol w:w="1441"/>
            <w:gridCol w:w="1485"/>
            <w:gridCol w:w="1567"/>
          </w:tblGrid>
          <w:tr w:rsidR="00DA590C" w:rsidTr="00DA590C">
            <w:trPr>
              <w:cantSplit/>
              <w:trHeight w:val="335"/>
            </w:trPr>
            <w:sdt>
              <w:sdtPr>
                <w:tag w:val="_PLD_eeb45564af314089916105a5217e0ff6"/>
                <w:id w:val="26284089"/>
                <w:lock w:val="sdtLocked"/>
              </w:sdtPr>
              <w:sdtContent>
                <w:tc>
                  <w:tcPr>
                    <w:tcW w:w="844" w:type="pct"/>
                    <w:shd w:val="clear" w:color="auto" w:fill="auto"/>
                    <w:vAlign w:val="center"/>
                  </w:tcPr>
                  <w:p w:rsidR="00DA590C" w:rsidRDefault="00DA590C">
                    <w:pPr>
                      <w:jc w:val="center"/>
                      <w:rPr>
                        <w:szCs w:val="21"/>
                      </w:rPr>
                    </w:pPr>
                    <w:r>
                      <w:rPr>
                        <w:rFonts w:hint="eastAsia"/>
                        <w:szCs w:val="21"/>
                      </w:rPr>
                      <w:t>项目</w:t>
                    </w:r>
                  </w:p>
                </w:tc>
              </w:sdtContent>
            </w:sdt>
            <w:sdt>
              <w:sdtPr>
                <w:tag w:val="_PLD_e0613743f99d4af58a75406a4e2ba5a1"/>
                <w:id w:val="26284090"/>
                <w:lock w:val="sdtLocked"/>
              </w:sdtPr>
              <w:sdtContent>
                <w:tc>
                  <w:tcPr>
                    <w:tcW w:w="811" w:type="pct"/>
                    <w:shd w:val="clear" w:color="auto" w:fill="auto"/>
                    <w:vAlign w:val="center"/>
                  </w:tcPr>
                  <w:p w:rsidR="00DA590C" w:rsidRDefault="00DA590C">
                    <w:pPr>
                      <w:jc w:val="center"/>
                      <w:rPr>
                        <w:szCs w:val="21"/>
                      </w:rPr>
                    </w:pPr>
                    <w:r>
                      <w:rPr>
                        <w:rFonts w:hint="eastAsia"/>
                        <w:szCs w:val="21"/>
                      </w:rPr>
                      <w:t>期初余额</w:t>
                    </w:r>
                  </w:p>
                </w:tc>
              </w:sdtContent>
            </w:sdt>
            <w:sdt>
              <w:sdtPr>
                <w:tag w:val="_PLD_a27f928ad4574fe594e5f995d7a37059"/>
                <w:id w:val="26284091"/>
                <w:lock w:val="sdtLocked"/>
              </w:sdtPr>
              <w:sdtContent>
                <w:tc>
                  <w:tcPr>
                    <w:tcW w:w="819" w:type="pct"/>
                    <w:shd w:val="clear" w:color="auto" w:fill="auto"/>
                    <w:vAlign w:val="center"/>
                  </w:tcPr>
                  <w:p w:rsidR="00DA590C" w:rsidRDefault="00DA590C">
                    <w:pPr>
                      <w:jc w:val="center"/>
                      <w:rPr>
                        <w:szCs w:val="21"/>
                      </w:rPr>
                    </w:pPr>
                    <w:r>
                      <w:rPr>
                        <w:rFonts w:hint="eastAsia"/>
                        <w:szCs w:val="21"/>
                      </w:rPr>
                      <w:t>本期增加</w:t>
                    </w:r>
                  </w:p>
                </w:tc>
              </w:sdtContent>
            </w:sdt>
            <w:sdt>
              <w:sdtPr>
                <w:tag w:val="_PLD_ed95bef3663d40fb90dd15d113f7f2c1"/>
                <w:id w:val="26284092"/>
                <w:lock w:val="sdtLocked"/>
              </w:sdtPr>
              <w:sdtContent>
                <w:tc>
                  <w:tcPr>
                    <w:tcW w:w="810" w:type="pct"/>
                    <w:shd w:val="clear" w:color="auto" w:fill="auto"/>
                    <w:vAlign w:val="center"/>
                  </w:tcPr>
                  <w:p w:rsidR="00DA590C" w:rsidRDefault="00DA590C">
                    <w:pPr>
                      <w:jc w:val="center"/>
                      <w:rPr>
                        <w:szCs w:val="21"/>
                      </w:rPr>
                    </w:pPr>
                    <w:r>
                      <w:rPr>
                        <w:rFonts w:hint="eastAsia"/>
                        <w:szCs w:val="21"/>
                      </w:rPr>
                      <w:t>本期减少</w:t>
                    </w:r>
                  </w:p>
                </w:tc>
              </w:sdtContent>
            </w:sdt>
            <w:bookmarkStart w:id="186" w:name="OLE_LINK67" w:displacedByCustomXml="next"/>
            <w:bookmarkStart w:id="187" w:name="OLE_LINK66" w:displacedByCustomXml="next"/>
            <w:sdt>
              <w:sdtPr>
                <w:tag w:val="_PLD_367cd0591009413e93857494eaf8170a"/>
                <w:id w:val="26284093"/>
                <w:lock w:val="sdtLocked"/>
              </w:sdtPr>
              <w:sdtContent>
                <w:tc>
                  <w:tcPr>
                    <w:tcW w:w="835" w:type="pct"/>
                    <w:shd w:val="clear" w:color="auto" w:fill="auto"/>
                    <w:vAlign w:val="center"/>
                  </w:tcPr>
                  <w:p w:rsidR="00DA590C" w:rsidRDefault="00DA590C">
                    <w:pPr>
                      <w:jc w:val="center"/>
                      <w:rPr>
                        <w:szCs w:val="21"/>
                      </w:rPr>
                    </w:pPr>
                    <w:r>
                      <w:rPr>
                        <w:rFonts w:hint="eastAsia"/>
                        <w:szCs w:val="21"/>
                      </w:rPr>
                      <w:t>期末余额</w:t>
                    </w:r>
                  </w:p>
                </w:tc>
              </w:sdtContent>
              <w:bookmarkEnd w:id="186" w:displacedByCustomXml="next"/>
              <w:bookmarkEnd w:id="187" w:displacedByCustomXml="next"/>
            </w:sdt>
            <w:sdt>
              <w:sdtPr>
                <w:tag w:val="_PLD_d61ffc61194047d79611cccd8488aece"/>
                <w:id w:val="26284094"/>
                <w:lock w:val="sdtLocked"/>
              </w:sdtPr>
              <w:sdtContent>
                <w:tc>
                  <w:tcPr>
                    <w:tcW w:w="881" w:type="pct"/>
                    <w:shd w:val="clear" w:color="auto" w:fill="auto"/>
                    <w:vAlign w:val="center"/>
                  </w:tcPr>
                  <w:p w:rsidR="00DA590C" w:rsidRDefault="00DA590C">
                    <w:pPr>
                      <w:jc w:val="center"/>
                      <w:rPr>
                        <w:szCs w:val="21"/>
                      </w:rPr>
                    </w:pPr>
                    <w:r>
                      <w:rPr>
                        <w:rFonts w:hint="eastAsia"/>
                        <w:szCs w:val="21"/>
                      </w:rPr>
                      <w:t>形成原因</w:t>
                    </w:r>
                  </w:p>
                </w:tc>
              </w:sdtContent>
            </w:sdt>
          </w:tr>
          <w:tr w:rsidR="00DA590C" w:rsidTr="00DA590C">
            <w:trPr>
              <w:cantSplit/>
            </w:trPr>
            <w:sdt>
              <w:sdtPr>
                <w:tag w:val="_PLD_c4ae7ac076814abda447ee2261fb9baa"/>
                <w:id w:val="26284095"/>
                <w:lock w:val="sdtLocked"/>
              </w:sdtPr>
              <w:sdtContent>
                <w:tc>
                  <w:tcPr>
                    <w:tcW w:w="844" w:type="pct"/>
                    <w:shd w:val="clear" w:color="auto" w:fill="auto"/>
                    <w:vAlign w:val="center"/>
                  </w:tcPr>
                  <w:p w:rsidR="00DA590C" w:rsidRDefault="00DA590C">
                    <w:pPr>
                      <w:rPr>
                        <w:szCs w:val="21"/>
                      </w:rPr>
                    </w:pPr>
                    <w:r>
                      <w:rPr>
                        <w:rFonts w:hint="eastAsia"/>
                        <w:szCs w:val="21"/>
                      </w:rPr>
                      <w:t>政府补助</w:t>
                    </w:r>
                  </w:p>
                </w:tc>
              </w:sdtContent>
            </w:sdt>
            <w:tc>
              <w:tcPr>
                <w:tcW w:w="811" w:type="pct"/>
                <w:shd w:val="clear" w:color="auto" w:fill="auto"/>
                <w:vAlign w:val="center"/>
              </w:tcPr>
              <w:p w:rsidR="00DA590C" w:rsidRDefault="00DA590C">
                <w:pPr>
                  <w:rPr>
                    <w:sz w:val="24"/>
                  </w:rPr>
                </w:pPr>
                <w:r>
                  <w:t>19,783,363.84</w:t>
                </w:r>
              </w:p>
            </w:tc>
            <w:tc>
              <w:tcPr>
                <w:tcW w:w="819" w:type="pct"/>
                <w:shd w:val="clear" w:color="auto" w:fill="auto"/>
                <w:vAlign w:val="center"/>
              </w:tcPr>
              <w:p w:rsidR="00DA590C" w:rsidRDefault="00DA590C">
                <w:pPr>
                  <w:rPr>
                    <w:sz w:val="24"/>
                  </w:rPr>
                </w:pPr>
              </w:p>
            </w:tc>
            <w:tc>
              <w:tcPr>
                <w:tcW w:w="810" w:type="pct"/>
                <w:shd w:val="clear" w:color="auto" w:fill="auto"/>
                <w:vAlign w:val="center"/>
              </w:tcPr>
              <w:p w:rsidR="00DA590C" w:rsidRDefault="00DA590C">
                <w:pPr>
                  <w:rPr>
                    <w:sz w:val="24"/>
                  </w:rPr>
                </w:pPr>
                <w:r>
                  <w:t>1,261,260.36</w:t>
                </w:r>
              </w:p>
            </w:tc>
            <w:tc>
              <w:tcPr>
                <w:tcW w:w="835" w:type="pct"/>
                <w:shd w:val="clear" w:color="auto" w:fill="auto"/>
                <w:vAlign w:val="center"/>
              </w:tcPr>
              <w:p w:rsidR="00DA590C" w:rsidRDefault="00DA590C">
                <w:pPr>
                  <w:rPr>
                    <w:sz w:val="24"/>
                  </w:rPr>
                </w:pPr>
                <w:r>
                  <w:t>18,522,103.48</w:t>
                </w:r>
              </w:p>
            </w:tc>
            <w:tc>
              <w:tcPr>
                <w:tcW w:w="881" w:type="pct"/>
                <w:shd w:val="clear" w:color="auto" w:fill="auto"/>
                <w:vAlign w:val="center"/>
              </w:tcPr>
              <w:p w:rsidR="00DA590C" w:rsidRDefault="00DA590C">
                <w:pPr>
                  <w:rPr>
                    <w:sz w:val="24"/>
                  </w:rPr>
                </w:pPr>
                <w:r>
                  <w:t>收到财政拨款</w:t>
                </w:r>
              </w:p>
            </w:tc>
          </w:tr>
          <w:tr w:rsidR="00DA590C" w:rsidTr="00DA590C">
            <w:trPr>
              <w:cantSplit/>
            </w:trPr>
            <w:sdt>
              <w:sdtPr>
                <w:tag w:val="_PLD_dc5eff4e97a943cb9b913ed360e42749"/>
                <w:id w:val="26284096"/>
                <w:lock w:val="sdtLocked"/>
              </w:sdtPr>
              <w:sdtContent>
                <w:tc>
                  <w:tcPr>
                    <w:tcW w:w="844" w:type="pct"/>
                    <w:shd w:val="clear" w:color="auto" w:fill="auto"/>
                    <w:vAlign w:val="center"/>
                  </w:tcPr>
                  <w:p w:rsidR="00DA590C" w:rsidRDefault="00DA590C">
                    <w:pPr>
                      <w:jc w:val="center"/>
                      <w:rPr>
                        <w:szCs w:val="21"/>
                      </w:rPr>
                    </w:pPr>
                    <w:r>
                      <w:rPr>
                        <w:rFonts w:hint="eastAsia"/>
                        <w:szCs w:val="21"/>
                      </w:rPr>
                      <w:t>合计</w:t>
                    </w:r>
                  </w:p>
                </w:tc>
              </w:sdtContent>
            </w:sdt>
            <w:tc>
              <w:tcPr>
                <w:tcW w:w="811" w:type="pct"/>
                <w:shd w:val="clear" w:color="auto" w:fill="auto"/>
                <w:vAlign w:val="center"/>
              </w:tcPr>
              <w:p w:rsidR="00DA590C" w:rsidRDefault="00DA590C">
                <w:pPr>
                  <w:rPr>
                    <w:sz w:val="24"/>
                  </w:rPr>
                </w:pPr>
                <w:r>
                  <w:t>19,783,363.84</w:t>
                </w:r>
              </w:p>
            </w:tc>
            <w:tc>
              <w:tcPr>
                <w:tcW w:w="819" w:type="pct"/>
                <w:shd w:val="clear" w:color="auto" w:fill="auto"/>
                <w:vAlign w:val="center"/>
              </w:tcPr>
              <w:p w:rsidR="00DA590C" w:rsidRDefault="00DA590C">
                <w:pPr>
                  <w:rPr>
                    <w:sz w:val="24"/>
                  </w:rPr>
                </w:pPr>
              </w:p>
            </w:tc>
            <w:tc>
              <w:tcPr>
                <w:tcW w:w="810" w:type="pct"/>
                <w:shd w:val="clear" w:color="auto" w:fill="auto"/>
                <w:vAlign w:val="center"/>
              </w:tcPr>
              <w:p w:rsidR="00DA590C" w:rsidRDefault="00DA590C">
                <w:pPr>
                  <w:rPr>
                    <w:sz w:val="24"/>
                  </w:rPr>
                </w:pPr>
                <w:r>
                  <w:t>1,261,260.36</w:t>
                </w:r>
              </w:p>
            </w:tc>
            <w:tc>
              <w:tcPr>
                <w:tcW w:w="835" w:type="pct"/>
                <w:shd w:val="clear" w:color="auto" w:fill="auto"/>
                <w:vAlign w:val="center"/>
              </w:tcPr>
              <w:p w:rsidR="00DA590C" w:rsidRDefault="00DA590C">
                <w:pPr>
                  <w:rPr>
                    <w:sz w:val="24"/>
                  </w:rPr>
                </w:pPr>
                <w:r>
                  <w:t>18,522,103.48</w:t>
                </w:r>
              </w:p>
            </w:tc>
            <w:tc>
              <w:tcPr>
                <w:tcW w:w="881" w:type="pct"/>
                <w:shd w:val="clear" w:color="auto" w:fill="auto"/>
              </w:tcPr>
              <w:p w:rsidR="00DA590C" w:rsidRDefault="00DA590C">
                <w:pPr>
                  <w:jc w:val="center"/>
                  <w:rPr>
                    <w:szCs w:val="21"/>
                  </w:rPr>
                </w:pPr>
                <w:r>
                  <w:rPr>
                    <w:rFonts w:hint="eastAsia"/>
                    <w:szCs w:val="21"/>
                  </w:rPr>
                  <w:t>/</w:t>
                </w:r>
              </w:p>
            </w:tc>
          </w:tr>
        </w:tbl>
      </w:sdtContent>
    </w:sdt>
    <w:p w:rsidR="00DA590C" w:rsidRDefault="00DA590C">
      <w:pPr>
        <w:rPr>
          <w:szCs w:val="21"/>
        </w:rPr>
      </w:pPr>
    </w:p>
    <w:bookmarkStart w:id="188" w:name="_Hlk10537331" w:displacedByCustomXml="next"/>
    <w:sdt>
      <w:sdtPr>
        <w:rPr>
          <w:rFonts w:hint="eastAsia"/>
          <w:szCs w:val="21"/>
        </w:rPr>
        <w:alias w:val="模块:涉及政府补助的负债项目"/>
        <w:tag w:val="_GBC_e1594f7b2d3e4b13b3e32c6cde5b210a"/>
        <w:id w:val="26284131"/>
        <w:lock w:val="sdtLocked"/>
        <w:placeholder>
          <w:docPart w:val="GBC22222222222222222222222222222"/>
        </w:placeholder>
      </w:sdtPr>
      <w:sdtEndPr>
        <w:rPr>
          <w:szCs w:val="24"/>
        </w:rPr>
      </w:sdtEndPr>
      <w:sdtContent>
        <w:p w:rsidR="00DA590C" w:rsidRDefault="00DA590C">
          <w:pPr>
            <w:rPr>
              <w:szCs w:val="21"/>
            </w:rPr>
          </w:pPr>
          <w:r>
            <w:rPr>
              <w:rFonts w:hint="eastAsia"/>
              <w:szCs w:val="21"/>
            </w:rPr>
            <w:t>涉及政府补助的项目：</w:t>
          </w:r>
        </w:p>
        <w:sdt>
          <w:sdtPr>
            <w:rPr>
              <w:szCs w:val="21"/>
            </w:rPr>
            <w:alias w:val="是否适用：涉及政府补助的项目_递延收益[双击切换]"/>
            <w:tag w:val="_GBC_4c2c8447eb53428b988a5a364f2b236d"/>
            <w:id w:val="26284098"/>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262840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262841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927" w:type="pct"/>
            <w:jc w:val="center"/>
            <w:tblInd w:w="-1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346"/>
            <w:gridCol w:w="1426"/>
            <w:gridCol w:w="1426"/>
            <w:gridCol w:w="917"/>
            <w:gridCol w:w="725"/>
            <w:gridCol w:w="1320"/>
            <w:gridCol w:w="643"/>
            <w:gridCol w:w="1739"/>
          </w:tblGrid>
          <w:tr w:rsidR="00DA590C" w:rsidTr="00DA590C">
            <w:trPr>
              <w:jc w:val="center"/>
            </w:trPr>
            <w:sdt>
              <w:sdtPr>
                <w:rPr>
                  <w:sz w:val="18"/>
                  <w:szCs w:val="18"/>
                </w:rPr>
                <w:tag w:val="_PLD_1bd0a5248adb4713bfd06318a3648ceb"/>
                <w:id w:val="26284101"/>
                <w:lock w:val="sdtLocked"/>
              </w:sdtPr>
              <w:sdtContent>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负债项目</w:t>
                    </w:r>
                  </w:p>
                </w:tc>
              </w:sdtContent>
            </w:sdt>
            <w:sdt>
              <w:sdtPr>
                <w:rPr>
                  <w:sz w:val="18"/>
                  <w:szCs w:val="18"/>
                </w:rPr>
                <w:tag w:val="_PLD_11c88b40e8554a8db9e52728554ced53"/>
                <w:id w:val="26284102"/>
                <w:lock w:val="sdtLocked"/>
              </w:sdtPr>
              <w:sdtContent>
                <w:tc>
                  <w:tcPr>
                    <w:tcW w:w="676"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期初余额</w:t>
                    </w:r>
                  </w:p>
                </w:tc>
              </w:sdtContent>
            </w:sdt>
            <w:sdt>
              <w:sdtPr>
                <w:rPr>
                  <w:sz w:val="18"/>
                  <w:szCs w:val="18"/>
                </w:rPr>
                <w:tag w:val="_PLD_7b99be0925d1402da7bf5455be12c194"/>
                <w:id w:val="26284103"/>
                <w:lock w:val="sdtLocked"/>
              </w:sdtPr>
              <w:sdtContent>
                <w:tc>
                  <w:tcPr>
                    <w:tcW w:w="676"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本期新增补助金额</w:t>
                    </w:r>
                  </w:p>
                </w:tc>
              </w:sdtContent>
            </w:sdt>
            <w:sdt>
              <w:sdtPr>
                <w:rPr>
                  <w:sz w:val="18"/>
                  <w:szCs w:val="18"/>
                </w:rPr>
                <w:tag w:val="_PLD_d945d90b68594904a9453791791d4ffa"/>
                <w:id w:val="26284104"/>
                <w:lock w:val="sdtLocked"/>
              </w:sdtPr>
              <w:sdtContent>
                <w:tc>
                  <w:tcPr>
                    <w:tcW w:w="435"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本期计入营业外收入金额</w:t>
                    </w:r>
                  </w:p>
                </w:tc>
              </w:sdtContent>
            </w:sdt>
            <w:tc>
              <w:tcPr>
                <w:tcW w:w="344" w:type="pct"/>
                <w:tcBorders>
                  <w:top w:val="single" w:sz="4" w:space="0" w:color="auto"/>
                  <w:left w:val="single" w:sz="4" w:space="0" w:color="auto"/>
                  <w:bottom w:val="single" w:sz="4" w:space="0" w:color="auto"/>
                  <w:right w:val="single" w:sz="4" w:space="0" w:color="auto"/>
                </w:tcBorders>
                <w:vAlign w:val="center"/>
              </w:tcPr>
              <w:sdt>
                <w:sdtPr>
                  <w:rPr>
                    <w:rFonts w:hint="eastAsia"/>
                    <w:sz w:val="18"/>
                    <w:szCs w:val="18"/>
                  </w:rPr>
                  <w:tag w:val="_PLD_ac6886b89ddd4b75abc97b3f03668943"/>
                  <w:id w:val="26284105"/>
                  <w:lock w:val="sdtLocked"/>
                </w:sdtPr>
                <w:sdtContent>
                  <w:p w:rsidR="00DA590C" w:rsidRPr="003453F7" w:rsidRDefault="00DA590C" w:rsidP="00DA590C">
                    <w:pPr>
                      <w:jc w:val="center"/>
                      <w:rPr>
                        <w:sz w:val="18"/>
                        <w:szCs w:val="18"/>
                      </w:rPr>
                    </w:pPr>
                    <w:r w:rsidRPr="003453F7">
                      <w:rPr>
                        <w:rFonts w:hint="eastAsia"/>
                        <w:sz w:val="18"/>
                        <w:szCs w:val="18"/>
                      </w:rPr>
                      <w:t>本期计入其他收益金额</w:t>
                    </w:r>
                  </w:p>
                </w:sdtContent>
              </w:sdt>
            </w:tc>
            <w:sdt>
              <w:sdtPr>
                <w:rPr>
                  <w:sz w:val="18"/>
                  <w:szCs w:val="18"/>
                </w:rPr>
                <w:tag w:val="_PLD_822d9fedb3374c6199e425909b88c066"/>
                <w:id w:val="26284106"/>
                <w:lock w:val="sdtLocked"/>
              </w:sdtPr>
              <w:sdtContent>
                <w:tc>
                  <w:tcPr>
                    <w:tcW w:w="626"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其他变动</w:t>
                    </w:r>
                  </w:p>
                </w:tc>
              </w:sdtContent>
            </w:sdt>
            <w:sdt>
              <w:sdtPr>
                <w:rPr>
                  <w:sz w:val="18"/>
                  <w:szCs w:val="18"/>
                </w:rPr>
                <w:tag w:val="_PLD_1a96043f63c146309b6472d84b4d7aa6"/>
                <w:id w:val="26284107"/>
                <w:lock w:val="sdtLocked"/>
              </w:sdtPr>
              <w:sdtContent>
                <w:tc>
                  <w:tcPr>
                    <w:tcW w:w="305"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期末余额</w:t>
                    </w:r>
                  </w:p>
                </w:tc>
              </w:sdtContent>
            </w:sdt>
            <w:sdt>
              <w:sdtPr>
                <w:rPr>
                  <w:sz w:val="18"/>
                  <w:szCs w:val="18"/>
                </w:rPr>
                <w:tag w:val="_PLD_b9b21d1fe20343d597f3219a3532324a"/>
                <w:id w:val="26284108"/>
                <w:lock w:val="sdtLocked"/>
              </w:sdtPr>
              <w:sdtContent>
                <w:tc>
                  <w:tcPr>
                    <w:tcW w:w="825"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与资产相关/与收益相关</w:t>
                    </w:r>
                  </w:p>
                </w:tc>
              </w:sdtContent>
            </w:sdt>
          </w:tr>
          <w:sdt>
            <w:sdtPr>
              <w:rPr>
                <w:sz w:val="18"/>
                <w:szCs w:val="18"/>
              </w:rPr>
              <w:alias w:val="涉及政府补助的负债项目明细"/>
              <w:tag w:val="_GBC_57fa178d03fa46a3befea9bbb3ebc131"/>
              <w:id w:val="26284109"/>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技术改造项目设备补助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6,480,000.00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3,904,615.44</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169,230.76</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3,735,384.68</w:t>
                    </w:r>
                  </w:p>
                </w:tc>
              </w:tr>
            </w:sdtContent>
          </w:sdt>
          <w:sdt>
            <w:sdtPr>
              <w:rPr>
                <w:sz w:val="18"/>
                <w:szCs w:val="18"/>
              </w:rPr>
              <w:alias w:val="涉及政府补助的负债项目明细"/>
              <w:tag w:val="_GBC_57fa178d03fa46a3befea9bbb3ebc131"/>
              <w:id w:val="26284110"/>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研发设备补助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5,159,300.00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2,043,185.47</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99,042.28</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1,944,143.19</w:t>
                    </w:r>
                  </w:p>
                </w:tc>
              </w:tr>
            </w:sdtContent>
          </w:sdt>
          <w:sdt>
            <w:sdtPr>
              <w:rPr>
                <w:sz w:val="18"/>
                <w:szCs w:val="18"/>
              </w:rPr>
              <w:alias w:val="涉及政府补助的负债项目明细"/>
              <w:tag w:val="_GBC_57fa178d03fa46a3befea9bbb3ebc131"/>
              <w:id w:val="26284111"/>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自愈电容器补助款</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4,000,000.00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717,948.19</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153,846.18</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564,102.01</w:t>
                    </w:r>
                  </w:p>
                </w:tc>
              </w:tr>
            </w:sdtContent>
          </w:sdt>
          <w:sdt>
            <w:sdtPr>
              <w:rPr>
                <w:sz w:val="18"/>
                <w:szCs w:val="18"/>
              </w:rPr>
              <w:alias w:val="涉及政府补助的负债项目明细"/>
              <w:tag w:val="_GBC_57fa178d03fa46a3befea9bbb3ebc131"/>
              <w:id w:val="26284112"/>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进口设备贴息</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2,186,007.00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1,396,615.61</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91,083.62</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1,305,531.99</w:t>
                    </w:r>
                  </w:p>
                </w:tc>
              </w:tr>
            </w:sdtContent>
          </w:sdt>
          <w:sdt>
            <w:sdtPr>
              <w:rPr>
                <w:sz w:val="18"/>
                <w:szCs w:val="18"/>
              </w:rPr>
              <w:alias w:val="涉及政府补助的负债项目明细"/>
              <w:tag w:val="_GBC_57fa178d03fa46a3befea9bbb3ebc131"/>
              <w:id w:val="26284113"/>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薄膜生产线搬迁改造项目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1,158,900.00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713,169.10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44,573.10</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668,596.00</w:t>
                    </w:r>
                  </w:p>
                </w:tc>
              </w:tr>
            </w:sdtContent>
          </w:sdt>
          <w:sdt>
            <w:sdtPr>
              <w:rPr>
                <w:sz w:val="18"/>
                <w:szCs w:val="18"/>
              </w:rPr>
              <w:alias w:val="涉及政府补助的负债项目明细"/>
              <w:tag w:val="_GBC_57fa178d03fa46a3befea9bbb3ebc131"/>
              <w:id w:val="26284114"/>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高新技术产业化项目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711,538.58</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403,845.90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38,461.56</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365,384.34</w:t>
                    </w:r>
                  </w:p>
                </w:tc>
              </w:tr>
            </w:sdtContent>
          </w:sdt>
          <w:sdt>
            <w:sdtPr>
              <w:rPr>
                <w:sz w:val="18"/>
                <w:szCs w:val="18"/>
              </w:rPr>
              <w:alias w:val="涉及政府补助的负债项目明细"/>
              <w:tag w:val="_GBC_57fa178d03fa46a3befea9bbb3ebc131"/>
              <w:id w:val="26284115"/>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工业</w:t>
                    </w:r>
                    <w:proofErr w:type="gramStart"/>
                    <w:r w:rsidRPr="003453F7">
                      <w:rPr>
                        <w:sz w:val="18"/>
                        <w:szCs w:val="18"/>
                      </w:rPr>
                      <w:t>转型专项</w:t>
                    </w:r>
                    <w:proofErr w:type="gramEnd"/>
                    <w:r w:rsidRPr="003453F7">
                      <w:rPr>
                        <w:sz w:val="18"/>
                        <w:szCs w:val="18"/>
                      </w:rPr>
                      <w:t>资金</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1,208,100.00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1,332,634.03</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49,935.00</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1,282,699.03</w:t>
                    </w:r>
                  </w:p>
                </w:tc>
              </w:tr>
            </w:sdtContent>
          </w:sdt>
          <w:sdt>
            <w:sdtPr>
              <w:rPr>
                <w:sz w:val="18"/>
                <w:szCs w:val="18"/>
              </w:rPr>
              <w:alias w:val="涉及政府补助的负债项目明细"/>
              <w:tag w:val="_GBC_57fa178d03fa46a3befea9bbb3ebc131"/>
              <w:id w:val="26284116"/>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数字化车间补助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500,000.00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1,447,963.26</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22,556.40</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1,425,406.86</w:t>
                    </w:r>
                  </w:p>
                </w:tc>
              </w:tr>
            </w:sdtContent>
          </w:sdt>
          <w:sdt>
            <w:sdtPr>
              <w:rPr>
                <w:sz w:val="18"/>
                <w:szCs w:val="18"/>
              </w:rPr>
              <w:alias w:val="涉及政府补助的负债项目明细"/>
              <w:tag w:val="_GBC_57fa178d03fa46a3befea9bbb3ebc131"/>
              <w:id w:val="26284117"/>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工业转型政策奖励</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500,000.00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490,625.00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18,870.19</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471,754.81</w:t>
                    </w:r>
                  </w:p>
                </w:tc>
              </w:tr>
            </w:sdtContent>
          </w:sdt>
          <w:sdt>
            <w:sdtPr>
              <w:rPr>
                <w:sz w:val="18"/>
                <w:szCs w:val="18"/>
              </w:rPr>
              <w:alias w:val="涉及政府补助的负债项目明细"/>
              <w:tag w:val="_GBC_57fa178d03fa46a3befea9bbb3ebc131"/>
              <w:id w:val="26284118"/>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电容器优化设计项目补助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200,000.00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200,000.00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7,692.31</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192,307.69</w:t>
                    </w:r>
                  </w:p>
                </w:tc>
              </w:tr>
            </w:sdtContent>
          </w:sdt>
          <w:sdt>
            <w:sdtPr>
              <w:rPr>
                <w:sz w:val="18"/>
                <w:szCs w:val="18"/>
              </w:rPr>
              <w:alias w:val="涉及政府补助的负债项目明细"/>
              <w:tag w:val="_GBC_57fa178d03fa46a3befea9bbb3ebc131"/>
              <w:id w:val="26284119"/>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研发设备补助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808,969.95</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709,213.93</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56,625.54</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652,588.39</w:t>
                    </w:r>
                  </w:p>
                </w:tc>
              </w:tr>
            </w:sdtContent>
          </w:sdt>
          <w:sdt>
            <w:sdtPr>
              <w:rPr>
                <w:sz w:val="18"/>
                <w:szCs w:val="18"/>
              </w:rPr>
              <w:alias w:val="涉及政府补助的负债项目明细"/>
              <w:tag w:val="_GBC_57fa178d03fa46a3befea9bbb3ebc131"/>
              <w:id w:val="26284120"/>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工业转型审核资金</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579,409.35</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513,018.70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36,213.08</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476,805.62</w:t>
                    </w:r>
                  </w:p>
                </w:tc>
              </w:tr>
            </w:sdtContent>
          </w:sdt>
          <w:sdt>
            <w:sdtPr>
              <w:rPr>
                <w:sz w:val="18"/>
                <w:szCs w:val="18"/>
              </w:rPr>
              <w:alias w:val="涉及政府补助的负债项目明细"/>
              <w:tag w:val="_GBC_57fa178d03fa46a3befea9bbb3ebc131"/>
              <w:id w:val="26284121"/>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工业强基技术改造项目设备补助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950,000.00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844,444.44</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64,369.71</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780,074.73</w:t>
                    </w:r>
                  </w:p>
                </w:tc>
              </w:tr>
            </w:sdtContent>
          </w:sdt>
          <w:sdt>
            <w:sdtPr>
              <w:rPr>
                <w:sz w:val="18"/>
                <w:szCs w:val="18"/>
              </w:rPr>
              <w:alias w:val="涉及政府补助的负债项目明细"/>
              <w:tag w:val="_GBC_57fa178d03fa46a3befea9bbb3ebc131"/>
              <w:id w:val="26284122"/>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战略新兴产业发展引导资金补助</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915,200.00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808,036.46</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31,078.33</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776,958.13</w:t>
                    </w:r>
                  </w:p>
                </w:tc>
              </w:tr>
            </w:sdtContent>
          </w:sdt>
          <w:sdt>
            <w:sdtPr>
              <w:rPr>
                <w:sz w:val="18"/>
                <w:szCs w:val="18"/>
              </w:rPr>
              <w:alias w:val="涉及政府补助的负债项目明细"/>
              <w:tag w:val="_GBC_57fa178d03fa46a3befea9bbb3ebc131"/>
              <w:id w:val="26284123"/>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固定资产贷款贴息</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3,665,280.00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1,881,516.59</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130,902.84</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1,750,613.75</w:t>
                    </w:r>
                  </w:p>
                </w:tc>
              </w:tr>
            </w:sdtContent>
          </w:sdt>
          <w:sdt>
            <w:sdtPr>
              <w:rPr>
                <w:sz w:val="18"/>
                <w:szCs w:val="18"/>
              </w:rPr>
              <w:alias w:val="涉及政府补助的负债项目明细"/>
              <w:tag w:val="_GBC_57fa178d03fa46a3befea9bbb3ebc131"/>
              <w:id w:val="26284124"/>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国产设备退税摊销</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2,569,728.11</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161,735.08</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91,776.00</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69,959.08</w:t>
                    </w:r>
                  </w:p>
                </w:tc>
              </w:tr>
            </w:sdtContent>
          </w:sdt>
          <w:sdt>
            <w:sdtPr>
              <w:rPr>
                <w:sz w:val="18"/>
                <w:szCs w:val="18"/>
              </w:rPr>
              <w:alias w:val="涉及政府补助的负债项目明细"/>
              <w:tag w:val="_GBC_57fa178d03fa46a3befea9bbb3ebc131"/>
              <w:id w:val="26284125"/>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2017年度铜陵铜基新材料产业集聚发展项目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1,549,000.00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1,026,635.35</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94,912.99</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931,722.36</w:t>
                    </w:r>
                  </w:p>
                </w:tc>
              </w:tr>
            </w:sdtContent>
          </w:sdt>
          <w:sdt>
            <w:sdtPr>
              <w:rPr>
                <w:sz w:val="18"/>
                <w:szCs w:val="18"/>
              </w:rPr>
              <w:alias w:val="涉及政府补助的负债项目明细"/>
              <w:tag w:val="_GBC_57fa178d03fa46a3befea9bbb3ebc131"/>
              <w:id w:val="26284126"/>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2018年</w:t>
                    </w:r>
                    <w:proofErr w:type="gramStart"/>
                    <w:r w:rsidRPr="003453F7">
                      <w:rPr>
                        <w:sz w:val="18"/>
                        <w:szCs w:val="18"/>
                      </w:rPr>
                      <w:t>工业工业</w:t>
                    </w:r>
                    <w:proofErr w:type="gramEnd"/>
                    <w:r w:rsidRPr="003453F7">
                      <w:rPr>
                        <w:sz w:val="18"/>
                        <w:szCs w:val="18"/>
                      </w:rPr>
                      <w:t>转型升级专项资金</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178,338.17</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147,276.34</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15,530.91</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131,745.43</w:t>
                    </w:r>
                  </w:p>
                </w:tc>
              </w:tr>
            </w:sdtContent>
          </w:sdt>
          <w:sdt>
            <w:sdtPr>
              <w:rPr>
                <w:sz w:val="18"/>
                <w:szCs w:val="18"/>
              </w:rPr>
              <w:alias w:val="涉及政府补助的负债项目明细"/>
              <w:tag w:val="_GBC_57fa178d03fa46a3befea9bbb3ebc131"/>
              <w:id w:val="26284127"/>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2018年度铜陵铜基新材料产业集聚发展项目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555,300.00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587,100.68</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27,106.32</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559,994.36</w:t>
                    </w:r>
                  </w:p>
                </w:tc>
              </w:tr>
            </w:sdtContent>
          </w:sdt>
          <w:sdt>
            <w:sdtPr>
              <w:rPr>
                <w:sz w:val="18"/>
                <w:szCs w:val="18"/>
              </w:rPr>
              <w:alias w:val="涉及政府补助的负债项目明细"/>
              <w:tag w:val="_GBC_57fa178d03fa46a3befea9bbb3ebc131"/>
              <w:id w:val="26284128"/>
              <w:lock w:val="sdtLocked"/>
            </w:sdtPr>
            <w:sdtContent>
              <w:tr w:rsidR="00DA590C"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2020年度铜陵工业补助项目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386,300.00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334,731.10</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12,874.27</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321,856.83</w:t>
                    </w:r>
                  </w:p>
                </w:tc>
              </w:tr>
            </w:sdtContent>
          </w:sdt>
          <w:sdt>
            <w:sdtPr>
              <w:rPr>
                <w:sz w:val="18"/>
                <w:szCs w:val="18"/>
              </w:rPr>
              <w:alias w:val="涉及政府补助的负债项目明细"/>
              <w:tag w:val="_GBC_57fa178d03fa46a3befea9bbb3ebc131"/>
              <w:id w:val="26284129"/>
              <w:lock w:val="sdtLocked"/>
            </w:sdtPr>
            <w:sdtContent>
              <w:tr w:rsidR="00DA590C" w:rsidRPr="003453F7"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rPr>
                        <w:sz w:val="18"/>
                        <w:szCs w:val="18"/>
                      </w:rPr>
                    </w:pPr>
                    <w:r w:rsidRPr="003453F7">
                      <w:rPr>
                        <w:sz w:val="18"/>
                        <w:szCs w:val="18"/>
                      </w:rPr>
                      <w:t>5G发展若干政策支持项目</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121,500.00</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119,053.17</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4,578.97</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114,474.20</w:t>
                    </w:r>
                  </w:p>
                </w:tc>
              </w:tr>
            </w:sdtContent>
          </w:sdt>
          <w:sdt>
            <w:sdtPr>
              <w:rPr>
                <w:sz w:val="18"/>
                <w:szCs w:val="18"/>
              </w:rPr>
              <w:alias w:val="涉及政府补助的负债项目明细"/>
              <w:tag w:val="_GBC_57fa178d03fa46a3befea9bbb3ebc131"/>
              <w:id w:val="26284130"/>
              <w:lock w:val="sdtLocked"/>
            </w:sdtPr>
            <w:sdtContent>
              <w:tr w:rsidR="00DA590C" w:rsidRPr="003453F7" w:rsidTr="00DA590C">
                <w:trPr>
                  <w:jc w:val="center"/>
                </w:trPr>
                <w:tc>
                  <w:tcPr>
                    <w:tcW w:w="1112" w:type="pct"/>
                    <w:tcBorders>
                      <w:top w:val="single" w:sz="4" w:space="0" w:color="auto"/>
                      <w:left w:val="single" w:sz="4" w:space="0" w:color="auto"/>
                      <w:bottom w:val="single" w:sz="4" w:space="0" w:color="auto"/>
                      <w:right w:val="single" w:sz="4" w:space="0" w:color="auto"/>
                    </w:tcBorders>
                    <w:vAlign w:val="center"/>
                  </w:tcPr>
                  <w:p w:rsidR="00DA590C" w:rsidRPr="003453F7" w:rsidRDefault="00DA590C" w:rsidP="00DA590C">
                    <w:pPr>
                      <w:jc w:val="center"/>
                      <w:rPr>
                        <w:sz w:val="18"/>
                        <w:szCs w:val="18"/>
                      </w:rPr>
                    </w:pPr>
                    <w:r w:rsidRPr="003453F7">
                      <w:rPr>
                        <w:sz w:val="18"/>
                        <w:szCs w:val="18"/>
                      </w:rPr>
                      <w:t>合计</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34,382,871.16</w:t>
                    </w:r>
                  </w:p>
                </w:tc>
                <w:tc>
                  <w:tcPr>
                    <w:tcW w:w="67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19,783,363.84</w:t>
                    </w:r>
                  </w:p>
                </w:tc>
                <w:tc>
                  <w:tcPr>
                    <w:tcW w:w="43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344"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626"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r w:rsidRPr="003453F7">
                      <w:rPr>
                        <w:sz w:val="18"/>
                        <w:szCs w:val="18"/>
                      </w:rPr>
                      <w:t>1,261,260.36</w:t>
                    </w:r>
                  </w:p>
                </w:tc>
                <w:tc>
                  <w:tcPr>
                    <w:tcW w:w="305" w:type="pct"/>
                    <w:tcBorders>
                      <w:top w:val="single" w:sz="4" w:space="0" w:color="auto"/>
                      <w:left w:val="single" w:sz="4" w:space="0" w:color="auto"/>
                      <w:bottom w:val="single" w:sz="4" w:space="0" w:color="auto"/>
                      <w:right w:val="single" w:sz="4" w:space="0" w:color="auto"/>
                    </w:tcBorders>
                  </w:tcPr>
                  <w:p w:rsidR="00DA590C" w:rsidRPr="003453F7" w:rsidRDefault="00DA590C" w:rsidP="00DA590C">
                    <w:pPr>
                      <w:jc w:val="right"/>
                      <w:rPr>
                        <w:sz w:val="18"/>
                        <w:szCs w:val="18"/>
                      </w:rPr>
                    </w:pPr>
                  </w:p>
                </w:tc>
                <w:tc>
                  <w:tcPr>
                    <w:tcW w:w="825" w:type="pct"/>
                    <w:tcBorders>
                      <w:top w:val="single" w:sz="4" w:space="0" w:color="auto"/>
                      <w:left w:val="single" w:sz="4" w:space="0" w:color="auto"/>
                      <w:bottom w:val="single" w:sz="4" w:space="0" w:color="auto"/>
                      <w:right w:val="single" w:sz="4" w:space="0" w:color="auto"/>
                    </w:tcBorders>
                  </w:tcPr>
                  <w:p w:rsidR="00DA590C" w:rsidRPr="003453F7" w:rsidRDefault="00DA590C" w:rsidP="00A17ED7">
                    <w:pPr>
                      <w:jc w:val="right"/>
                      <w:rPr>
                        <w:sz w:val="18"/>
                        <w:szCs w:val="18"/>
                      </w:rPr>
                    </w:pPr>
                    <w:r w:rsidRPr="003453F7">
                      <w:rPr>
                        <w:sz w:val="18"/>
                        <w:szCs w:val="18"/>
                      </w:rPr>
                      <w:t>18,522,103.48</w:t>
                    </w:r>
                  </w:p>
                </w:tc>
              </w:tr>
            </w:sdtContent>
          </w:sdt>
        </w:tbl>
        <w:p w:rsidR="00DA590C" w:rsidRPr="00DA590C" w:rsidRDefault="003E1C3B" w:rsidP="00DA590C"/>
      </w:sdtContent>
    </w:sdt>
    <w:bookmarkEnd w:id="188" w:displacedByCustomXml="prev"/>
    <w:bookmarkStart w:id="189" w:name="OLE_LINK85" w:displacedByCustomXml="next"/>
    <w:bookmarkStart w:id="190" w:name="OLE_LINK84" w:displacedByCustomXml="next"/>
    <w:sdt>
      <w:sdtPr>
        <w:rPr>
          <w:rFonts w:hint="eastAsia"/>
          <w:szCs w:val="21"/>
        </w:rPr>
        <w:alias w:val="模块:递延收益其他说明"/>
        <w:tag w:val="_GBC_3e5bdbca1c524ed19d397da3dfaf83a9"/>
        <w:id w:val="26284133"/>
        <w:lock w:val="sdtLocked"/>
        <w:placeholder>
          <w:docPart w:val="GBC22222222222222222222222222222"/>
        </w:placeholder>
      </w:sdtPr>
      <w:sdtEndPr>
        <w:rPr>
          <w:rFonts w:hint="default"/>
        </w:rPr>
      </w:sdtEndPr>
      <w:sdtContent>
        <w:p w:rsidR="00DA590C" w:rsidRDefault="00DA590C">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26284132"/>
            <w:lock w:val="sdtLocked"/>
            <w:placeholder>
              <w:docPart w:val="GBC22222222222222222222222222222"/>
            </w:placeholder>
          </w:sdtPr>
          <w:sdtContent>
            <w:p w:rsidR="00DA590C" w:rsidRDefault="003E1C3B" w:rsidP="00DA590C">
              <w:pPr>
                <w:spacing w:before="60" w:after="60"/>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189" w:displacedByCustomXml="prev"/>
    <w:bookmarkEnd w:id="190" w:displacedByCustomXml="prev"/>
    <w:p w:rsidR="00DA590C" w:rsidRDefault="00DA590C">
      <w:pPr>
        <w:snapToGrid w:val="0"/>
        <w:spacing w:line="240" w:lineRule="atLeast"/>
        <w:rPr>
          <w:szCs w:val="21"/>
        </w:rPr>
      </w:pPr>
    </w:p>
    <w:bookmarkStart w:id="191" w:name="_Hlk10537430" w:displacedByCustomXml="next"/>
    <w:sdt>
      <w:sdtPr>
        <w:rPr>
          <w:rFonts w:ascii="宋体" w:hAnsi="宋体" w:cs="宋体" w:hint="eastAsia"/>
          <w:b w:val="0"/>
          <w:bCs w:val="0"/>
          <w:kern w:val="0"/>
          <w:szCs w:val="21"/>
        </w:rPr>
        <w:alias w:val="模块:其他非流动负债"/>
        <w:tag w:val="_GBC_ebdcd37ba77540d78079b1e51c20b6ce"/>
        <w:id w:val="26284135"/>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2628413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191" w:displacedByCustomXml="prev"/>
    <w:sdt>
      <w:sdtPr>
        <w:rPr>
          <w:rFonts w:ascii="宋体" w:hAnsi="宋体" w:cs="宋体" w:hint="eastAsia"/>
          <w:b w:val="0"/>
          <w:bCs w:val="0"/>
          <w:kern w:val="0"/>
          <w:szCs w:val="21"/>
        </w:rPr>
        <w:alias w:val="模块:股本"/>
        <w:tag w:val="_GBC_7f4b2f9bba854132af4bbd6504a10383"/>
        <w:id w:val="26284149"/>
        <w:lock w:val="sdtLocked"/>
        <w:placeholder>
          <w:docPart w:val="GBC22222222222222222222222222222"/>
        </w:placeholder>
      </w:sdtPr>
      <w:sdtEndPr>
        <w:rPr>
          <w:rFonts w:cstheme="minorBidi" w:hint="default"/>
          <w:color w:val="000000" w:themeColor="text1"/>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628413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股本"/>
              <w:tag w:val="_GBC_cf915ea45a234de2a2455824dedc3c82"/>
              <w:id w:val="26284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262841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9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7"/>
            <w:gridCol w:w="1686"/>
            <w:gridCol w:w="883"/>
            <w:gridCol w:w="884"/>
            <w:gridCol w:w="956"/>
            <w:gridCol w:w="970"/>
            <w:gridCol w:w="943"/>
            <w:gridCol w:w="1686"/>
          </w:tblGrid>
          <w:tr w:rsidR="00DA590C" w:rsidTr="00DA590C">
            <w:trPr>
              <w:cantSplit/>
              <w:trHeight w:val="270"/>
            </w:trPr>
            <w:tc>
              <w:tcPr>
                <w:tcW w:w="660" w:type="pct"/>
                <w:vMerge w:val="restart"/>
                <w:tcBorders>
                  <w:top w:val="single" w:sz="4" w:space="0" w:color="auto"/>
                  <w:left w:val="single" w:sz="4" w:space="0" w:color="auto"/>
                  <w:bottom w:val="single" w:sz="4" w:space="0" w:color="auto"/>
                  <w:right w:val="single" w:sz="4" w:space="0" w:color="auto"/>
                </w:tcBorders>
              </w:tcPr>
              <w:p w:rsidR="00DA590C" w:rsidRDefault="00DA590C">
                <w:pPr>
                  <w:jc w:val="center"/>
                  <w:rPr>
                    <w:szCs w:val="21"/>
                  </w:rPr>
                </w:pPr>
              </w:p>
            </w:tc>
            <w:sdt>
              <w:sdtPr>
                <w:tag w:val="_PLD_7ad9a0911e364e48bc565dc3ed809692"/>
                <w:id w:val="26284139"/>
                <w:lock w:val="sdtLocked"/>
              </w:sdtPr>
              <w:sdtContent>
                <w:tc>
                  <w:tcPr>
                    <w:tcW w:w="914" w:type="pct"/>
                    <w:vMerge w:val="restart"/>
                    <w:tcBorders>
                      <w:top w:val="single" w:sz="4" w:space="0" w:color="auto"/>
                      <w:left w:val="single" w:sz="4" w:space="0" w:color="auto"/>
                      <w:right w:val="single" w:sz="4" w:space="0" w:color="auto"/>
                    </w:tcBorders>
                    <w:vAlign w:val="center"/>
                  </w:tcPr>
                  <w:p w:rsidR="00DA590C" w:rsidRDefault="00DA590C">
                    <w:pPr>
                      <w:jc w:val="center"/>
                      <w:rPr>
                        <w:szCs w:val="21"/>
                      </w:rPr>
                    </w:pPr>
                    <w:r>
                      <w:rPr>
                        <w:rFonts w:hint="eastAsia"/>
                        <w:szCs w:val="21"/>
                      </w:rPr>
                      <w:t>期初余额</w:t>
                    </w:r>
                  </w:p>
                </w:tc>
              </w:sdtContent>
            </w:sdt>
            <w:sdt>
              <w:sdtPr>
                <w:tag w:val="_PLD_33945fdb28e344edaa7d118a9aa07d7d"/>
                <w:id w:val="26284140"/>
                <w:lock w:val="sdtLocked"/>
              </w:sdtPr>
              <w:sdtContent>
                <w:tc>
                  <w:tcPr>
                    <w:tcW w:w="2513" w:type="pct"/>
                    <w:gridSpan w:val="5"/>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本次变动增减（+、一）</w:t>
                    </w:r>
                  </w:p>
                </w:tc>
              </w:sdtContent>
            </w:sdt>
            <w:sdt>
              <w:sdtPr>
                <w:tag w:val="_PLD_a0390714e323429ab6e793f9a610df70"/>
                <w:id w:val="26284141"/>
                <w:lock w:val="sdtLocked"/>
              </w:sdtPr>
              <w:sdtContent>
                <w:tc>
                  <w:tcPr>
                    <w:tcW w:w="914" w:type="pct"/>
                    <w:vMerge w:val="restart"/>
                    <w:tcBorders>
                      <w:top w:val="single" w:sz="4" w:space="0" w:color="auto"/>
                      <w:left w:val="single" w:sz="4" w:space="0" w:color="auto"/>
                      <w:right w:val="single" w:sz="4" w:space="0" w:color="auto"/>
                    </w:tcBorders>
                    <w:vAlign w:val="center"/>
                  </w:tcPr>
                  <w:p w:rsidR="00DA590C" w:rsidRDefault="00DA590C">
                    <w:pPr>
                      <w:jc w:val="center"/>
                      <w:rPr>
                        <w:szCs w:val="21"/>
                      </w:rPr>
                    </w:pPr>
                    <w:r>
                      <w:rPr>
                        <w:rFonts w:hint="eastAsia"/>
                        <w:szCs w:val="21"/>
                      </w:rPr>
                      <w:t>期末余额</w:t>
                    </w:r>
                  </w:p>
                </w:tc>
              </w:sdtContent>
            </w:sdt>
          </w:tr>
          <w:tr w:rsidR="00DA590C" w:rsidTr="00DA590C">
            <w:trPr>
              <w:cantSplit/>
              <w:trHeight w:val="312"/>
            </w:trPr>
            <w:tc>
              <w:tcPr>
                <w:tcW w:w="660" w:type="pct"/>
                <w:vMerge/>
                <w:tcBorders>
                  <w:top w:val="single" w:sz="4" w:space="0" w:color="auto"/>
                  <w:left w:val="single" w:sz="4" w:space="0" w:color="auto"/>
                  <w:bottom w:val="single" w:sz="4" w:space="0" w:color="auto"/>
                  <w:right w:val="single" w:sz="4" w:space="0" w:color="auto"/>
                </w:tcBorders>
              </w:tcPr>
              <w:p w:rsidR="00DA590C" w:rsidRDefault="00DA590C">
                <w:pPr>
                  <w:rPr>
                    <w:szCs w:val="21"/>
                  </w:rPr>
                </w:pPr>
              </w:p>
            </w:tc>
            <w:tc>
              <w:tcPr>
                <w:tcW w:w="914" w:type="pct"/>
                <w:vMerge/>
                <w:tcBorders>
                  <w:left w:val="single" w:sz="4" w:space="0" w:color="auto"/>
                  <w:bottom w:val="single" w:sz="4" w:space="0" w:color="auto"/>
                  <w:right w:val="single" w:sz="4" w:space="0" w:color="auto"/>
                </w:tcBorders>
              </w:tcPr>
              <w:p w:rsidR="00DA590C" w:rsidRDefault="00DA590C">
                <w:pPr>
                  <w:ind w:leftChars="-119" w:left="-250" w:firstLineChars="119" w:firstLine="250"/>
                  <w:rPr>
                    <w:szCs w:val="21"/>
                  </w:rPr>
                </w:pPr>
              </w:p>
            </w:tc>
            <w:sdt>
              <w:sdtPr>
                <w:tag w:val="_PLD_fe0b182c33854e5bb51d2d2a3cd1dd7f"/>
                <w:id w:val="26284142"/>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发行</w:t>
                    </w:r>
                  </w:p>
                  <w:p w:rsidR="00DA590C" w:rsidRDefault="00DA590C">
                    <w:pPr>
                      <w:jc w:val="center"/>
                      <w:rPr>
                        <w:szCs w:val="21"/>
                      </w:rPr>
                    </w:pPr>
                    <w:r>
                      <w:rPr>
                        <w:rFonts w:hint="eastAsia"/>
                        <w:szCs w:val="21"/>
                      </w:rPr>
                      <w:t>新股</w:t>
                    </w:r>
                  </w:p>
                </w:tc>
              </w:sdtContent>
            </w:sdt>
            <w:sdt>
              <w:sdtPr>
                <w:tag w:val="_PLD_80e7c94a1831488d89d22be722443897"/>
                <w:id w:val="26284143"/>
                <w:lock w:val="sdtLocked"/>
              </w:sdtPr>
              <w:sdtContent>
                <w:tc>
                  <w:tcPr>
                    <w:tcW w:w="479"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送股</w:t>
                    </w:r>
                  </w:p>
                </w:tc>
              </w:sdtContent>
            </w:sdt>
            <w:sdt>
              <w:sdtPr>
                <w:tag w:val="_PLD_c1d7f04883eb4aaa9c52067f145ec081"/>
                <w:id w:val="26284144"/>
                <w:lock w:val="sdtLocked"/>
              </w:sdtPr>
              <w:sdtContent>
                <w:tc>
                  <w:tcPr>
                    <w:tcW w:w="518"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公积金</w:t>
                    </w:r>
                  </w:p>
                  <w:p w:rsidR="00DA590C" w:rsidRDefault="00DA590C">
                    <w:pPr>
                      <w:jc w:val="center"/>
                      <w:rPr>
                        <w:szCs w:val="21"/>
                      </w:rPr>
                    </w:pPr>
                    <w:r>
                      <w:rPr>
                        <w:rFonts w:hint="eastAsia"/>
                        <w:szCs w:val="21"/>
                      </w:rPr>
                      <w:t>转股</w:t>
                    </w:r>
                  </w:p>
                </w:tc>
              </w:sdtContent>
            </w:sdt>
            <w:sdt>
              <w:sdtPr>
                <w:tag w:val="_PLD_6e44c9cf090243e19b20f1e88e8231ef"/>
                <w:id w:val="26284145"/>
                <w:lock w:val="sdtLocked"/>
              </w:sdtPr>
              <w:sdtContent>
                <w:tc>
                  <w:tcPr>
                    <w:tcW w:w="526"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其他</w:t>
                    </w:r>
                  </w:p>
                </w:tc>
              </w:sdtContent>
            </w:sdt>
            <w:sdt>
              <w:sdtPr>
                <w:tag w:val="_PLD_0cee72421f954c94ba296c709c84ef52"/>
                <w:id w:val="26284146"/>
                <w:lock w:val="sdtLocked"/>
              </w:sdtPr>
              <w:sdtContent>
                <w:tc>
                  <w:tcPr>
                    <w:tcW w:w="511"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rFonts w:hint="eastAsia"/>
                        <w:szCs w:val="21"/>
                      </w:rPr>
                      <w:t>小计</w:t>
                    </w:r>
                  </w:p>
                </w:tc>
              </w:sdtContent>
            </w:sdt>
            <w:tc>
              <w:tcPr>
                <w:tcW w:w="914" w:type="pct"/>
                <w:vMerge/>
                <w:tcBorders>
                  <w:left w:val="single" w:sz="4" w:space="0" w:color="auto"/>
                  <w:bottom w:val="single" w:sz="4" w:space="0" w:color="auto"/>
                  <w:right w:val="single" w:sz="4" w:space="0" w:color="auto"/>
                </w:tcBorders>
              </w:tcPr>
              <w:p w:rsidR="00DA590C" w:rsidRDefault="00DA590C">
                <w:pPr>
                  <w:rPr>
                    <w:szCs w:val="21"/>
                  </w:rPr>
                </w:pPr>
              </w:p>
            </w:tc>
          </w:tr>
          <w:tr w:rsidR="00DA590C" w:rsidTr="00DA590C">
            <w:trPr>
              <w:cantSplit/>
            </w:trPr>
            <w:sdt>
              <w:sdtPr>
                <w:tag w:val="_PLD_0c4dca616a0e4126a03d9e8b2ef3c6bc"/>
                <w:id w:val="26284147"/>
                <w:lock w:val="sdtLocked"/>
              </w:sdtPr>
              <w:sdtContent>
                <w:tc>
                  <w:tcPr>
                    <w:tcW w:w="660" w:type="pct"/>
                    <w:tcBorders>
                      <w:top w:val="single" w:sz="4" w:space="0" w:color="auto"/>
                      <w:left w:val="single" w:sz="4" w:space="0" w:color="auto"/>
                      <w:bottom w:val="single" w:sz="4" w:space="0" w:color="auto"/>
                      <w:right w:val="single" w:sz="4" w:space="0" w:color="auto"/>
                    </w:tcBorders>
                  </w:tcPr>
                  <w:p w:rsidR="00DA590C" w:rsidRDefault="00DA590C">
                    <w:pPr>
                      <w:jc w:val="center"/>
                      <w:rPr>
                        <w:szCs w:val="21"/>
                      </w:rPr>
                    </w:pPr>
                    <w:r>
                      <w:rPr>
                        <w:rFonts w:hint="eastAsia"/>
                        <w:szCs w:val="21"/>
                      </w:rPr>
                      <w:t>股份总数</w:t>
                    </w:r>
                  </w:p>
                </w:tc>
              </w:sdtContent>
            </w:sdt>
            <w:tc>
              <w:tcPr>
                <w:tcW w:w="914"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r>
                  <w:t>564,369,565.00</w:t>
                </w:r>
              </w:p>
            </w:tc>
            <w:tc>
              <w:tcPr>
                <w:tcW w:w="479"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p>
            </w:tc>
            <w:tc>
              <w:tcPr>
                <w:tcW w:w="479"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p>
            </w:tc>
            <w:tc>
              <w:tcPr>
                <w:tcW w:w="518"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p>
            </w:tc>
            <w:tc>
              <w:tcPr>
                <w:tcW w:w="526"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p>
            </w:tc>
            <w:tc>
              <w:tcPr>
                <w:tcW w:w="511"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p>
            </w:tc>
            <w:tc>
              <w:tcPr>
                <w:tcW w:w="914" w:type="pct"/>
                <w:tcBorders>
                  <w:top w:val="single" w:sz="4" w:space="0" w:color="auto"/>
                  <w:left w:val="single" w:sz="4" w:space="0" w:color="auto"/>
                  <w:bottom w:val="single" w:sz="4" w:space="0" w:color="auto"/>
                  <w:right w:val="single" w:sz="4" w:space="0" w:color="auto"/>
                </w:tcBorders>
                <w:vAlign w:val="center"/>
              </w:tcPr>
              <w:p w:rsidR="00DA590C" w:rsidRDefault="00DA590C">
                <w:pPr>
                  <w:rPr>
                    <w:sz w:val="24"/>
                  </w:rPr>
                </w:pPr>
                <w:r>
                  <w:t>564,369,565.00</w:t>
                </w:r>
              </w:p>
            </w:tc>
          </w:tr>
        </w:tbl>
        <w:p w:rsidR="00DA590C" w:rsidRDefault="00DA590C">
          <w:pPr>
            <w:spacing w:before="60" w:after="60"/>
            <w:rPr>
              <w:szCs w:val="21"/>
            </w:rPr>
          </w:pPr>
          <w:r>
            <w:rPr>
              <w:rFonts w:hint="eastAsia"/>
              <w:szCs w:val="21"/>
            </w:rPr>
            <w:t>其他说明：</w:t>
          </w:r>
        </w:p>
        <w:sdt>
          <w:sdtPr>
            <w:rPr>
              <w:szCs w:val="21"/>
            </w:rPr>
            <w:alias w:val="股本变动情况说明"/>
            <w:tag w:val="_GBC_752687f835754470ad7a125ef32391e4"/>
            <w:id w:val="26284148"/>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pPr>
        <w:rPr>
          <w:szCs w:val="21"/>
        </w:rPr>
      </w:pPr>
    </w:p>
    <w:p w:rsidR="00DA590C" w:rsidRDefault="00DA590C" w:rsidP="004A3A29">
      <w:pPr>
        <w:pStyle w:val="3"/>
        <w:numPr>
          <w:ilvl w:val="0"/>
          <w:numId w:val="50"/>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26284154"/>
        <w:lock w:val="sdtLocked"/>
        <w:placeholder>
          <w:docPart w:val="GBC22222222222222222222222222222"/>
        </w:placeholder>
      </w:sdtPr>
      <w:sdtEndPr>
        <w:rPr>
          <w:szCs w:val="21"/>
        </w:rPr>
      </w:sdtEndPr>
      <w:sdtContent>
        <w:p w:rsidR="00DA590C" w:rsidRDefault="00DA590C" w:rsidP="004A3A29">
          <w:pPr>
            <w:pStyle w:val="4"/>
            <w:numPr>
              <w:ilvl w:val="0"/>
              <w:numId w:val="76"/>
            </w:numPr>
            <w:rPr>
              <w:rFonts w:ascii="宋体" w:hAnsi="宋体"/>
            </w:rPr>
          </w:pPr>
          <w:r>
            <w:rPr>
              <w:rFonts w:ascii="宋体" w:hAnsi="宋体" w:hint="eastAsia"/>
            </w:rPr>
            <w:t>期末发行在外的优先股、永续债等其他金融工具基本情况</w:t>
          </w:r>
        </w:p>
        <w:sdt>
          <w:sdtPr>
            <w:alias w:val="是否适用：期末发行在外的优先股、永续债等其他金融工具基本情况[双击切换]"/>
            <w:tag w:val="_GBC_54d54ac45fe745e1aad9be61a846261f"/>
            <w:id w:val="2628415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 w:rsidR="00DA590C" w:rsidRDefault="00DA590C" w:rsidP="004A3A29">
          <w:pPr>
            <w:pStyle w:val="4"/>
            <w:numPr>
              <w:ilvl w:val="0"/>
              <w:numId w:val="76"/>
            </w:numPr>
            <w:rPr>
              <w:rFonts w:ascii="宋体" w:hAnsi="宋体"/>
              <w:szCs w:val="21"/>
            </w:rPr>
          </w:pPr>
          <w:r>
            <w:rPr>
              <w:rFonts w:ascii="宋体" w:hAnsi="宋体" w:hint="eastAsia"/>
              <w:szCs w:val="21"/>
            </w:rPr>
            <w:t>期末</w:t>
          </w:r>
          <w:r>
            <w:rPr>
              <w:rFonts w:ascii="宋体" w:hAnsi="宋体" w:hint="eastAsia"/>
            </w:rPr>
            <w:t>发行</w:t>
          </w:r>
          <w:r>
            <w:rPr>
              <w:rFonts w:ascii="宋体" w:hAnsi="宋体"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2628415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2628415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rPr>
              <w:szCs w:val="21"/>
            </w:rPr>
          </w:pPr>
        </w:p>
        <w:p w:rsidR="00DA590C" w:rsidRDefault="00DA590C">
          <w:pPr>
            <w:rPr>
              <w:szCs w:val="21"/>
            </w:rPr>
          </w:pPr>
          <w:r>
            <w:rPr>
              <w:rFonts w:hint="eastAsia"/>
              <w:szCs w:val="21"/>
            </w:rPr>
            <w:t>其他说明：</w:t>
          </w:r>
        </w:p>
        <w:sdt>
          <w:sdtPr>
            <w:rPr>
              <w:szCs w:val="21"/>
            </w:rPr>
            <w:alias w:val="是否适用：其他权益工具的其他说明[双击切换]"/>
            <w:tag w:val="_GBC_297d299126b041159b18d012f9a18c2e"/>
            <w:id w:val="2628415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sdt>
      <w:sdtPr>
        <w:rPr>
          <w:rFonts w:ascii="宋体" w:hAnsi="宋体" w:cs="宋体" w:hint="eastAsia"/>
          <w:b w:val="0"/>
          <w:bCs w:val="0"/>
          <w:kern w:val="0"/>
          <w:szCs w:val="21"/>
        </w:rPr>
        <w:alias w:val="模块:资本公积"/>
        <w:tag w:val="_GBC_23fef1c643714b9f82710e33a1bef935"/>
        <w:id w:val="26284167"/>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628415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资本公积"/>
              <w:tag w:val="_GBC_88633009fdc64f4e8238c38541b33615"/>
              <w:id w:val="262841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62841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157"/>
            <w:gridCol w:w="1700"/>
            <w:gridCol w:w="1560"/>
            <w:gridCol w:w="1672"/>
            <w:gridCol w:w="1804"/>
          </w:tblGrid>
          <w:tr w:rsidR="00DA590C" w:rsidTr="00A17ED7">
            <w:sdt>
              <w:sdtPr>
                <w:tag w:val="_PLD_177c011500e64862903c4c16dbb2f31f"/>
                <w:id w:val="26284158"/>
                <w:lock w:val="sdtLocked"/>
              </w:sdtPr>
              <w:sdtContent>
                <w:tc>
                  <w:tcPr>
                    <w:tcW w:w="1213" w:type="pct"/>
                    <w:vAlign w:val="center"/>
                  </w:tcPr>
                  <w:p w:rsidR="00DA590C" w:rsidRDefault="00DA590C">
                    <w:pPr>
                      <w:autoSpaceDE w:val="0"/>
                      <w:autoSpaceDN w:val="0"/>
                      <w:adjustRightInd w:val="0"/>
                      <w:snapToGrid w:val="0"/>
                      <w:jc w:val="center"/>
                      <w:rPr>
                        <w:szCs w:val="21"/>
                      </w:rPr>
                    </w:pPr>
                    <w:r>
                      <w:rPr>
                        <w:rFonts w:hint="eastAsia"/>
                        <w:szCs w:val="21"/>
                      </w:rPr>
                      <w:t>项目</w:t>
                    </w:r>
                  </w:p>
                </w:tc>
              </w:sdtContent>
            </w:sdt>
            <w:sdt>
              <w:sdtPr>
                <w:tag w:val="_PLD_1519f0add67f49df9173f37c00215eef"/>
                <w:id w:val="26284159"/>
                <w:lock w:val="sdtLocked"/>
              </w:sdtPr>
              <w:sdtContent>
                <w:tc>
                  <w:tcPr>
                    <w:tcW w:w="956" w:type="pct"/>
                    <w:vAlign w:val="center"/>
                  </w:tcPr>
                  <w:p w:rsidR="00DA590C" w:rsidRDefault="00DA590C">
                    <w:pPr>
                      <w:autoSpaceDE w:val="0"/>
                      <w:autoSpaceDN w:val="0"/>
                      <w:adjustRightInd w:val="0"/>
                      <w:snapToGrid w:val="0"/>
                      <w:jc w:val="center"/>
                      <w:rPr>
                        <w:szCs w:val="21"/>
                      </w:rPr>
                    </w:pPr>
                    <w:r>
                      <w:rPr>
                        <w:rFonts w:hint="eastAsia"/>
                        <w:szCs w:val="21"/>
                      </w:rPr>
                      <w:t>期初余额</w:t>
                    </w:r>
                  </w:p>
                </w:tc>
              </w:sdtContent>
            </w:sdt>
            <w:sdt>
              <w:sdtPr>
                <w:tag w:val="_PLD_dcbf1fd9bcaa41fc8ff4def2d0e55143"/>
                <w:id w:val="26284160"/>
                <w:lock w:val="sdtLocked"/>
              </w:sdtPr>
              <w:sdtContent>
                <w:tc>
                  <w:tcPr>
                    <w:tcW w:w="877" w:type="pct"/>
                    <w:vAlign w:val="center"/>
                  </w:tcPr>
                  <w:p w:rsidR="00DA590C" w:rsidRDefault="00DA590C">
                    <w:pPr>
                      <w:autoSpaceDE w:val="0"/>
                      <w:autoSpaceDN w:val="0"/>
                      <w:adjustRightInd w:val="0"/>
                      <w:snapToGrid w:val="0"/>
                      <w:jc w:val="center"/>
                      <w:rPr>
                        <w:szCs w:val="21"/>
                      </w:rPr>
                    </w:pPr>
                    <w:r>
                      <w:rPr>
                        <w:rFonts w:hint="eastAsia"/>
                        <w:szCs w:val="21"/>
                      </w:rPr>
                      <w:t>本期增加</w:t>
                    </w:r>
                  </w:p>
                </w:tc>
              </w:sdtContent>
            </w:sdt>
            <w:sdt>
              <w:sdtPr>
                <w:tag w:val="_PLD_9d88d0ce99474d389c660c414306497d"/>
                <w:id w:val="26284161"/>
                <w:lock w:val="sdtLocked"/>
              </w:sdtPr>
              <w:sdtContent>
                <w:tc>
                  <w:tcPr>
                    <w:tcW w:w="940" w:type="pct"/>
                    <w:vAlign w:val="center"/>
                  </w:tcPr>
                  <w:p w:rsidR="00DA590C" w:rsidRDefault="00DA590C">
                    <w:pPr>
                      <w:autoSpaceDE w:val="0"/>
                      <w:autoSpaceDN w:val="0"/>
                      <w:adjustRightInd w:val="0"/>
                      <w:snapToGrid w:val="0"/>
                      <w:jc w:val="center"/>
                      <w:rPr>
                        <w:szCs w:val="21"/>
                      </w:rPr>
                    </w:pPr>
                    <w:r>
                      <w:rPr>
                        <w:rFonts w:hint="eastAsia"/>
                        <w:szCs w:val="21"/>
                      </w:rPr>
                      <w:t>本期减少</w:t>
                    </w:r>
                  </w:p>
                </w:tc>
              </w:sdtContent>
            </w:sdt>
            <w:sdt>
              <w:sdtPr>
                <w:tag w:val="_PLD_4c3f2255a4a24c1cae63eb0cc7781f12"/>
                <w:id w:val="26284162"/>
                <w:lock w:val="sdtLocked"/>
              </w:sdtPr>
              <w:sdtContent>
                <w:tc>
                  <w:tcPr>
                    <w:tcW w:w="1014" w:type="pct"/>
                    <w:vAlign w:val="center"/>
                  </w:tcPr>
                  <w:p w:rsidR="00DA590C" w:rsidRDefault="00DA590C">
                    <w:pPr>
                      <w:autoSpaceDE w:val="0"/>
                      <w:autoSpaceDN w:val="0"/>
                      <w:adjustRightInd w:val="0"/>
                      <w:snapToGrid w:val="0"/>
                      <w:jc w:val="center"/>
                      <w:rPr>
                        <w:szCs w:val="21"/>
                      </w:rPr>
                    </w:pPr>
                    <w:r>
                      <w:rPr>
                        <w:rFonts w:hint="eastAsia"/>
                        <w:szCs w:val="21"/>
                      </w:rPr>
                      <w:t>期末余额</w:t>
                    </w:r>
                  </w:p>
                </w:tc>
              </w:sdtContent>
            </w:sdt>
          </w:tr>
          <w:tr w:rsidR="00DA590C" w:rsidTr="00A17ED7">
            <w:sdt>
              <w:sdtPr>
                <w:tag w:val="_PLD_6f0c6094ea774cff87e6eacd4eb8ba12"/>
                <w:id w:val="26284163"/>
                <w:lock w:val="sdtLocked"/>
              </w:sdtPr>
              <w:sdtContent>
                <w:tc>
                  <w:tcPr>
                    <w:tcW w:w="1213" w:type="pct"/>
                    <w:shd w:val="clear" w:color="auto" w:fill="auto"/>
                  </w:tcPr>
                  <w:p w:rsidR="00DA590C" w:rsidRDefault="00DA590C">
                    <w:pPr>
                      <w:autoSpaceDE w:val="0"/>
                      <w:autoSpaceDN w:val="0"/>
                      <w:adjustRightInd w:val="0"/>
                      <w:snapToGrid w:val="0"/>
                      <w:rPr>
                        <w:szCs w:val="21"/>
                      </w:rPr>
                    </w:pPr>
                    <w:r>
                      <w:rPr>
                        <w:rFonts w:hint="eastAsia"/>
                        <w:szCs w:val="21"/>
                      </w:rPr>
                      <w:t>资本溢价（股本溢价）</w:t>
                    </w:r>
                  </w:p>
                </w:tc>
              </w:sdtContent>
            </w:sdt>
            <w:tc>
              <w:tcPr>
                <w:tcW w:w="956" w:type="pct"/>
                <w:shd w:val="clear" w:color="auto" w:fill="auto"/>
                <w:vAlign w:val="center"/>
              </w:tcPr>
              <w:p w:rsidR="00DA590C" w:rsidRDefault="00DA590C" w:rsidP="00DA590C">
                <w:pPr>
                  <w:jc w:val="right"/>
                  <w:rPr>
                    <w:sz w:val="24"/>
                  </w:rPr>
                </w:pPr>
                <w:r>
                  <w:t>827,519,215.05</w:t>
                </w:r>
              </w:p>
            </w:tc>
            <w:tc>
              <w:tcPr>
                <w:tcW w:w="877" w:type="pct"/>
                <w:shd w:val="clear" w:color="auto" w:fill="auto"/>
                <w:vAlign w:val="center"/>
              </w:tcPr>
              <w:p w:rsidR="00DA590C" w:rsidRDefault="00DA590C" w:rsidP="00DA590C">
                <w:pPr>
                  <w:jc w:val="right"/>
                  <w:rPr>
                    <w:sz w:val="24"/>
                  </w:rPr>
                </w:pPr>
              </w:p>
            </w:tc>
            <w:tc>
              <w:tcPr>
                <w:tcW w:w="940" w:type="pct"/>
                <w:shd w:val="clear" w:color="auto" w:fill="auto"/>
                <w:vAlign w:val="center"/>
              </w:tcPr>
              <w:p w:rsidR="00DA590C" w:rsidRDefault="00DA590C" w:rsidP="00DA590C">
                <w:pPr>
                  <w:jc w:val="right"/>
                  <w:rPr>
                    <w:sz w:val="24"/>
                  </w:rPr>
                </w:pPr>
              </w:p>
            </w:tc>
            <w:tc>
              <w:tcPr>
                <w:tcW w:w="1014" w:type="pct"/>
                <w:shd w:val="clear" w:color="auto" w:fill="auto"/>
                <w:vAlign w:val="center"/>
              </w:tcPr>
              <w:p w:rsidR="00DA590C" w:rsidRDefault="00DA590C" w:rsidP="00DA590C">
                <w:pPr>
                  <w:jc w:val="right"/>
                  <w:rPr>
                    <w:sz w:val="24"/>
                  </w:rPr>
                </w:pPr>
                <w:r>
                  <w:t>827,519,215.05</w:t>
                </w:r>
              </w:p>
            </w:tc>
          </w:tr>
          <w:tr w:rsidR="00DA590C" w:rsidTr="00A17ED7">
            <w:sdt>
              <w:sdtPr>
                <w:tag w:val="_PLD_0d65c4a2c84c464d8e7b1cc66155d272"/>
                <w:id w:val="26284164"/>
                <w:lock w:val="sdtLocked"/>
              </w:sdtPr>
              <w:sdtContent>
                <w:tc>
                  <w:tcPr>
                    <w:tcW w:w="1213" w:type="pct"/>
                    <w:shd w:val="clear" w:color="auto" w:fill="auto"/>
                  </w:tcPr>
                  <w:p w:rsidR="00DA590C" w:rsidRDefault="00DA590C">
                    <w:pPr>
                      <w:autoSpaceDE w:val="0"/>
                      <w:autoSpaceDN w:val="0"/>
                      <w:adjustRightInd w:val="0"/>
                      <w:snapToGrid w:val="0"/>
                      <w:rPr>
                        <w:szCs w:val="21"/>
                      </w:rPr>
                    </w:pPr>
                    <w:r>
                      <w:rPr>
                        <w:rFonts w:hint="eastAsia"/>
                        <w:szCs w:val="21"/>
                      </w:rPr>
                      <w:t>其他资本公积</w:t>
                    </w:r>
                  </w:p>
                </w:tc>
              </w:sdtContent>
            </w:sdt>
            <w:tc>
              <w:tcPr>
                <w:tcW w:w="956" w:type="pct"/>
                <w:shd w:val="clear" w:color="auto" w:fill="auto"/>
                <w:vAlign w:val="center"/>
              </w:tcPr>
              <w:p w:rsidR="00DA590C" w:rsidRDefault="00DA590C" w:rsidP="00DA590C">
                <w:pPr>
                  <w:jc w:val="right"/>
                  <w:rPr>
                    <w:sz w:val="24"/>
                  </w:rPr>
                </w:pPr>
                <w:r>
                  <w:t>14,312,934.99</w:t>
                </w:r>
              </w:p>
            </w:tc>
            <w:tc>
              <w:tcPr>
                <w:tcW w:w="877" w:type="pct"/>
                <w:shd w:val="clear" w:color="auto" w:fill="auto"/>
                <w:vAlign w:val="center"/>
              </w:tcPr>
              <w:p w:rsidR="00DA590C" w:rsidRDefault="00DA590C" w:rsidP="00DA590C">
                <w:pPr>
                  <w:jc w:val="right"/>
                  <w:rPr>
                    <w:sz w:val="24"/>
                  </w:rPr>
                </w:pPr>
              </w:p>
            </w:tc>
            <w:tc>
              <w:tcPr>
                <w:tcW w:w="940" w:type="pct"/>
                <w:shd w:val="clear" w:color="auto" w:fill="auto"/>
                <w:vAlign w:val="center"/>
              </w:tcPr>
              <w:p w:rsidR="00DA590C" w:rsidRDefault="00DA590C" w:rsidP="00DA590C">
                <w:pPr>
                  <w:jc w:val="right"/>
                  <w:rPr>
                    <w:sz w:val="24"/>
                  </w:rPr>
                </w:pPr>
              </w:p>
            </w:tc>
            <w:tc>
              <w:tcPr>
                <w:tcW w:w="1014" w:type="pct"/>
                <w:shd w:val="clear" w:color="auto" w:fill="auto"/>
                <w:vAlign w:val="center"/>
              </w:tcPr>
              <w:p w:rsidR="00DA590C" w:rsidRDefault="00DA590C" w:rsidP="00DA590C">
                <w:pPr>
                  <w:jc w:val="right"/>
                  <w:rPr>
                    <w:sz w:val="24"/>
                  </w:rPr>
                </w:pPr>
                <w:r>
                  <w:t>14,312,934.99</w:t>
                </w:r>
              </w:p>
            </w:tc>
          </w:tr>
          <w:tr w:rsidR="00DA590C" w:rsidTr="00A17ED7">
            <w:sdt>
              <w:sdtPr>
                <w:tag w:val="_PLD_2d6988ed902d4f2a9c423d885cfc336e"/>
                <w:id w:val="26284165"/>
                <w:lock w:val="sdtLocked"/>
              </w:sdtPr>
              <w:sdtContent>
                <w:tc>
                  <w:tcPr>
                    <w:tcW w:w="1213" w:type="pct"/>
                    <w:vAlign w:val="center"/>
                  </w:tcPr>
                  <w:p w:rsidR="00DA590C" w:rsidRDefault="00DA590C">
                    <w:pPr>
                      <w:autoSpaceDE w:val="0"/>
                      <w:autoSpaceDN w:val="0"/>
                      <w:adjustRightInd w:val="0"/>
                      <w:snapToGrid w:val="0"/>
                      <w:jc w:val="center"/>
                      <w:rPr>
                        <w:szCs w:val="21"/>
                      </w:rPr>
                    </w:pPr>
                    <w:r>
                      <w:rPr>
                        <w:rFonts w:hint="eastAsia"/>
                        <w:szCs w:val="21"/>
                      </w:rPr>
                      <w:t>合计</w:t>
                    </w:r>
                  </w:p>
                </w:tc>
              </w:sdtContent>
            </w:sdt>
            <w:tc>
              <w:tcPr>
                <w:tcW w:w="956" w:type="pct"/>
                <w:vAlign w:val="center"/>
              </w:tcPr>
              <w:p w:rsidR="00DA590C" w:rsidRDefault="00DA590C" w:rsidP="00DA590C">
                <w:pPr>
                  <w:jc w:val="right"/>
                  <w:rPr>
                    <w:sz w:val="24"/>
                  </w:rPr>
                </w:pPr>
                <w:r>
                  <w:t>841,832,150.04</w:t>
                </w:r>
              </w:p>
            </w:tc>
            <w:tc>
              <w:tcPr>
                <w:tcW w:w="877" w:type="pct"/>
                <w:vAlign w:val="center"/>
              </w:tcPr>
              <w:p w:rsidR="00DA590C" w:rsidRDefault="00DA590C" w:rsidP="00DA590C">
                <w:pPr>
                  <w:jc w:val="right"/>
                  <w:rPr>
                    <w:sz w:val="24"/>
                  </w:rPr>
                </w:pPr>
              </w:p>
            </w:tc>
            <w:tc>
              <w:tcPr>
                <w:tcW w:w="940" w:type="pct"/>
                <w:vAlign w:val="center"/>
              </w:tcPr>
              <w:p w:rsidR="00DA590C" w:rsidRDefault="00DA590C" w:rsidP="00DA590C">
                <w:pPr>
                  <w:jc w:val="right"/>
                  <w:rPr>
                    <w:sz w:val="24"/>
                  </w:rPr>
                </w:pPr>
              </w:p>
            </w:tc>
            <w:tc>
              <w:tcPr>
                <w:tcW w:w="1014" w:type="pct"/>
                <w:vAlign w:val="center"/>
              </w:tcPr>
              <w:p w:rsidR="00DA590C" w:rsidRDefault="00DA590C" w:rsidP="00DA590C">
                <w:pPr>
                  <w:jc w:val="right"/>
                  <w:rPr>
                    <w:sz w:val="24"/>
                  </w:rPr>
                </w:pPr>
                <w:r>
                  <w:t>841,832,150.04</w:t>
                </w:r>
              </w:p>
            </w:tc>
          </w:tr>
        </w:tbl>
        <w:p w:rsidR="00DA590C" w:rsidRDefault="00DA590C">
          <w:pPr>
            <w:rPr>
              <w:szCs w:val="21"/>
            </w:rPr>
          </w:pPr>
          <w:r>
            <w:rPr>
              <w:rFonts w:hint="eastAsia"/>
              <w:szCs w:val="21"/>
            </w:rPr>
            <w:t>其他说明，包括本期增减变动情况、变动原因说明：</w:t>
          </w:r>
        </w:p>
        <w:p w:rsidR="00DA590C" w:rsidRDefault="003E1C3B">
          <w:pPr>
            <w:rPr>
              <w:szCs w:val="21"/>
            </w:rPr>
          </w:pPr>
          <w:sdt>
            <w:sdtPr>
              <w:rPr>
                <w:szCs w:val="21"/>
              </w:rPr>
              <w:alias w:val="资本公积说明"/>
              <w:tag w:val="_GBC_014f0762b4274266bec2aa5231aa0981"/>
              <w:id w:val="26284166"/>
              <w:lock w:val="sdtLocked"/>
              <w:placeholder>
                <w:docPart w:val="GBC22222222222222222222222222222"/>
              </w:placeholder>
            </w:sdtPr>
            <w:sdtContent>
              <w:r w:rsidR="00DA590C">
                <w:rPr>
                  <w:rFonts w:hint="eastAsia"/>
                  <w:szCs w:val="21"/>
                </w:rPr>
                <w:t>无</w:t>
              </w:r>
            </w:sdtContent>
          </w:sdt>
        </w:p>
      </w:sdtContent>
    </w:sdt>
    <w:p w:rsidR="00DA590C" w:rsidRDefault="00DA590C">
      <w:pPr>
        <w:rPr>
          <w:szCs w:val="21"/>
        </w:rPr>
      </w:pPr>
    </w:p>
    <w:sdt>
      <w:sdtPr>
        <w:rPr>
          <w:rFonts w:ascii="宋体" w:hAnsi="宋体" w:cs="宋体" w:hint="eastAsia"/>
          <w:b w:val="0"/>
          <w:bCs w:val="0"/>
          <w:kern w:val="0"/>
          <w:szCs w:val="21"/>
        </w:rPr>
        <w:alias w:val="模块:库存股"/>
        <w:tag w:val="_GBC_02198eb4b89045c5af2f3bcd240e18af"/>
        <w:id w:val="26284169"/>
        <w:lock w:val="sdtLocked"/>
        <w:placeholder>
          <w:docPart w:val="GBC22222222222222222222222222222"/>
        </w:placeholder>
      </w:sdtPr>
      <w:sdtEndPr>
        <w:rPr>
          <w:rFonts w:cstheme="minorBidi" w:hint="default"/>
          <w:color w:val="000000" w:themeColor="text1"/>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2628416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Pr="00DA590C" w:rsidRDefault="003E1C3B">
          <w:pPr>
            <w:rPr>
              <w:b/>
              <w:szCs w:val="21"/>
            </w:rPr>
          </w:pPr>
        </w:p>
      </w:sdtContent>
    </w:sdt>
    <w:bookmarkStart w:id="192" w:name="_Hlk10537776" w:displacedByCustomXml="next"/>
    <w:sdt>
      <w:sdtPr>
        <w:rPr>
          <w:rFonts w:ascii="宋体" w:hAnsi="宋体" w:cs="宋体" w:hint="eastAsia"/>
          <w:b w:val="0"/>
          <w:bCs w:val="0"/>
          <w:kern w:val="0"/>
          <w:szCs w:val="21"/>
        </w:rPr>
        <w:alias w:val="模块:其他综合收益"/>
        <w:tag w:val="_GBC_de162f89125c4dc8abd2331e6cce7184"/>
        <w:id w:val="26284171"/>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628417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192" w:displacedByCustomXml="prev"/>
    <w:sdt>
      <w:sdtPr>
        <w:rPr>
          <w:rFonts w:ascii="宋体" w:hAnsi="宋体" w:cs="宋体" w:hint="eastAsia"/>
          <w:b w:val="0"/>
          <w:bCs w:val="0"/>
          <w:kern w:val="0"/>
          <w:szCs w:val="21"/>
        </w:rPr>
        <w:alias w:val="模块:专项储备"/>
        <w:tag w:val="_GBC_8a08fa7a416e4e52a104ea9b06479f9e"/>
        <w:id w:val="26284173"/>
        <w:lock w:val="sdtLocked"/>
        <w:placeholder>
          <w:docPart w:val="GBC22222222222222222222222222222"/>
        </w:placeholder>
      </w:sdtPr>
      <w:sdtEndPr>
        <w:rPr>
          <w:rFonts w:cstheme="minorBidi" w:hint="default"/>
          <w:color w:val="000000" w:themeColor="text1"/>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6284172"/>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Cs w:val="21"/>
        </w:rPr>
        <w:alias w:val="模块:盈余公积"/>
        <w:tag w:val="_GBC_fc97b66d150f4d31ba9096ec58341715"/>
        <w:id w:val="26284185"/>
        <w:lock w:val="sdtLocked"/>
        <w:placeholder>
          <w:docPart w:val="GBC22222222222222222222222222222"/>
        </w:placeholder>
      </w:sdtPr>
      <w:sdtEndPr>
        <w:rPr>
          <w:rFonts w:cstheme="minorBidi" w:hint="default"/>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2628417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盈余公积"/>
              <w:tag w:val="_GBC_ea3204141ce3498eaccd14c833f64973"/>
              <w:id w:val="26284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62841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903"/>
            <w:gridCol w:w="1843"/>
            <w:gridCol w:w="1672"/>
            <w:gridCol w:w="1804"/>
          </w:tblGrid>
          <w:tr w:rsidR="00DA590C" w:rsidTr="00D30C48">
            <w:sdt>
              <w:sdtPr>
                <w:tag w:val="_PLD_70f0cea3df9b4646bf8f9454719b4599"/>
                <w:id w:val="26284177"/>
                <w:lock w:val="sdtLocked"/>
              </w:sdtPr>
              <w:sdtContent>
                <w:tc>
                  <w:tcPr>
                    <w:tcW w:w="940" w:type="pct"/>
                  </w:tcPr>
                  <w:p w:rsidR="00DA590C" w:rsidRDefault="00DA590C">
                    <w:pPr>
                      <w:autoSpaceDE w:val="0"/>
                      <w:autoSpaceDN w:val="0"/>
                      <w:adjustRightInd w:val="0"/>
                      <w:snapToGrid w:val="0"/>
                      <w:jc w:val="center"/>
                      <w:rPr>
                        <w:szCs w:val="21"/>
                      </w:rPr>
                    </w:pPr>
                    <w:r>
                      <w:rPr>
                        <w:rFonts w:hint="eastAsia"/>
                        <w:szCs w:val="21"/>
                      </w:rPr>
                      <w:t>项目</w:t>
                    </w:r>
                  </w:p>
                </w:tc>
              </w:sdtContent>
            </w:sdt>
            <w:sdt>
              <w:sdtPr>
                <w:tag w:val="_PLD_5466d5e3c2b64aeb9abc2e1a21f2e6c0"/>
                <w:id w:val="26284178"/>
                <w:lock w:val="sdtLocked"/>
              </w:sdtPr>
              <w:sdtContent>
                <w:tc>
                  <w:tcPr>
                    <w:tcW w:w="1070" w:type="pct"/>
                  </w:tcPr>
                  <w:p w:rsidR="00DA590C" w:rsidRDefault="00DA590C">
                    <w:pPr>
                      <w:autoSpaceDE w:val="0"/>
                      <w:autoSpaceDN w:val="0"/>
                      <w:adjustRightInd w:val="0"/>
                      <w:snapToGrid w:val="0"/>
                      <w:jc w:val="center"/>
                      <w:rPr>
                        <w:szCs w:val="21"/>
                      </w:rPr>
                    </w:pPr>
                    <w:r>
                      <w:rPr>
                        <w:rFonts w:hint="eastAsia"/>
                        <w:szCs w:val="21"/>
                      </w:rPr>
                      <w:t>期初余额</w:t>
                    </w:r>
                  </w:p>
                </w:tc>
              </w:sdtContent>
            </w:sdt>
            <w:sdt>
              <w:sdtPr>
                <w:tag w:val="_PLD_44b0c825c55949b98cff671f8777dd39"/>
                <w:id w:val="26284179"/>
                <w:lock w:val="sdtLocked"/>
              </w:sdtPr>
              <w:sdtContent>
                <w:tc>
                  <w:tcPr>
                    <w:tcW w:w="1036" w:type="pct"/>
                  </w:tcPr>
                  <w:p w:rsidR="00DA590C" w:rsidRDefault="00DA590C">
                    <w:pPr>
                      <w:autoSpaceDE w:val="0"/>
                      <w:autoSpaceDN w:val="0"/>
                      <w:adjustRightInd w:val="0"/>
                      <w:snapToGrid w:val="0"/>
                      <w:jc w:val="center"/>
                      <w:rPr>
                        <w:szCs w:val="21"/>
                      </w:rPr>
                    </w:pPr>
                    <w:r>
                      <w:rPr>
                        <w:rFonts w:hint="eastAsia"/>
                        <w:szCs w:val="21"/>
                      </w:rPr>
                      <w:t>本期增加</w:t>
                    </w:r>
                  </w:p>
                </w:tc>
              </w:sdtContent>
            </w:sdt>
            <w:sdt>
              <w:sdtPr>
                <w:tag w:val="_PLD_111b02bee52f4f1a879468aa2243106f"/>
                <w:id w:val="26284180"/>
                <w:lock w:val="sdtLocked"/>
              </w:sdtPr>
              <w:sdtContent>
                <w:tc>
                  <w:tcPr>
                    <w:tcW w:w="940" w:type="pct"/>
                  </w:tcPr>
                  <w:p w:rsidR="00DA590C" w:rsidRDefault="00DA590C">
                    <w:pPr>
                      <w:autoSpaceDE w:val="0"/>
                      <w:autoSpaceDN w:val="0"/>
                      <w:adjustRightInd w:val="0"/>
                      <w:snapToGrid w:val="0"/>
                      <w:jc w:val="center"/>
                      <w:rPr>
                        <w:szCs w:val="21"/>
                      </w:rPr>
                    </w:pPr>
                    <w:r>
                      <w:rPr>
                        <w:rFonts w:hint="eastAsia"/>
                        <w:szCs w:val="21"/>
                      </w:rPr>
                      <w:t>本期减少</w:t>
                    </w:r>
                  </w:p>
                </w:tc>
              </w:sdtContent>
            </w:sdt>
            <w:sdt>
              <w:sdtPr>
                <w:tag w:val="_PLD_e6d9dff1341d44c99d9c3f51d8fd2c2f"/>
                <w:id w:val="26284181"/>
                <w:lock w:val="sdtLocked"/>
              </w:sdtPr>
              <w:sdtContent>
                <w:tc>
                  <w:tcPr>
                    <w:tcW w:w="1014" w:type="pct"/>
                  </w:tcPr>
                  <w:p w:rsidR="00DA590C" w:rsidRDefault="00DA590C">
                    <w:pPr>
                      <w:autoSpaceDE w:val="0"/>
                      <w:autoSpaceDN w:val="0"/>
                      <w:adjustRightInd w:val="0"/>
                      <w:snapToGrid w:val="0"/>
                      <w:jc w:val="center"/>
                      <w:rPr>
                        <w:szCs w:val="21"/>
                      </w:rPr>
                    </w:pPr>
                    <w:r>
                      <w:rPr>
                        <w:rFonts w:hint="eastAsia"/>
                        <w:szCs w:val="21"/>
                      </w:rPr>
                      <w:t>期末余额</w:t>
                    </w:r>
                  </w:p>
                </w:tc>
              </w:sdtContent>
            </w:sdt>
          </w:tr>
          <w:tr w:rsidR="00DA590C" w:rsidTr="00D30C48">
            <w:sdt>
              <w:sdtPr>
                <w:tag w:val="_PLD_fc05a7682db944fc88b1d5bf0888fab6"/>
                <w:id w:val="26284182"/>
                <w:lock w:val="sdtLocked"/>
              </w:sdtPr>
              <w:sdtContent>
                <w:tc>
                  <w:tcPr>
                    <w:tcW w:w="940" w:type="pct"/>
                    <w:shd w:val="clear" w:color="auto" w:fill="auto"/>
                    <w:vAlign w:val="center"/>
                  </w:tcPr>
                  <w:p w:rsidR="00DA590C" w:rsidRDefault="00DA590C">
                    <w:pPr>
                      <w:autoSpaceDE w:val="0"/>
                      <w:autoSpaceDN w:val="0"/>
                      <w:adjustRightInd w:val="0"/>
                      <w:snapToGrid w:val="0"/>
                      <w:jc w:val="both"/>
                      <w:rPr>
                        <w:szCs w:val="21"/>
                      </w:rPr>
                    </w:pPr>
                    <w:r>
                      <w:rPr>
                        <w:rFonts w:hint="eastAsia"/>
                        <w:szCs w:val="21"/>
                      </w:rPr>
                      <w:t>法定盈余公积</w:t>
                    </w:r>
                  </w:p>
                </w:tc>
              </w:sdtContent>
            </w:sdt>
            <w:tc>
              <w:tcPr>
                <w:tcW w:w="1070" w:type="pct"/>
                <w:shd w:val="clear" w:color="auto" w:fill="auto"/>
                <w:vAlign w:val="center"/>
              </w:tcPr>
              <w:p w:rsidR="00DA590C" w:rsidRDefault="00DA590C" w:rsidP="00DA590C">
                <w:pPr>
                  <w:jc w:val="right"/>
                  <w:rPr>
                    <w:sz w:val="24"/>
                  </w:rPr>
                </w:pPr>
                <w:r>
                  <w:t>69,324,874.67</w:t>
                </w:r>
              </w:p>
            </w:tc>
            <w:tc>
              <w:tcPr>
                <w:tcW w:w="1036" w:type="pct"/>
                <w:shd w:val="clear" w:color="auto" w:fill="auto"/>
                <w:vAlign w:val="center"/>
              </w:tcPr>
              <w:p w:rsidR="00DA590C" w:rsidRDefault="00DA590C" w:rsidP="00DA590C">
                <w:pPr>
                  <w:jc w:val="right"/>
                  <w:rPr>
                    <w:sz w:val="24"/>
                  </w:rPr>
                </w:pPr>
              </w:p>
            </w:tc>
            <w:tc>
              <w:tcPr>
                <w:tcW w:w="940" w:type="pct"/>
                <w:shd w:val="clear" w:color="auto" w:fill="auto"/>
                <w:vAlign w:val="center"/>
              </w:tcPr>
              <w:p w:rsidR="00DA590C" w:rsidRDefault="00DA590C" w:rsidP="00DA590C">
                <w:pPr>
                  <w:jc w:val="right"/>
                  <w:rPr>
                    <w:sz w:val="24"/>
                  </w:rPr>
                </w:pPr>
              </w:p>
            </w:tc>
            <w:tc>
              <w:tcPr>
                <w:tcW w:w="1014" w:type="pct"/>
                <w:shd w:val="clear" w:color="auto" w:fill="auto"/>
                <w:vAlign w:val="center"/>
              </w:tcPr>
              <w:p w:rsidR="00DA590C" w:rsidRDefault="00DA590C" w:rsidP="00DA590C">
                <w:pPr>
                  <w:jc w:val="right"/>
                  <w:rPr>
                    <w:sz w:val="24"/>
                  </w:rPr>
                </w:pPr>
                <w:r>
                  <w:t>69,324,874.67</w:t>
                </w:r>
              </w:p>
            </w:tc>
          </w:tr>
          <w:tr w:rsidR="00DA590C" w:rsidTr="00D30C48">
            <w:sdt>
              <w:sdtPr>
                <w:tag w:val="_PLD_f8e1917adbcf4318b4ab05bf11aaef0c"/>
                <w:id w:val="26284183"/>
                <w:lock w:val="sdtLocked"/>
              </w:sdtPr>
              <w:sdtContent>
                <w:tc>
                  <w:tcPr>
                    <w:tcW w:w="940" w:type="pct"/>
                  </w:tcPr>
                  <w:p w:rsidR="00DA590C" w:rsidRDefault="00DA590C">
                    <w:pPr>
                      <w:autoSpaceDE w:val="0"/>
                      <w:autoSpaceDN w:val="0"/>
                      <w:adjustRightInd w:val="0"/>
                      <w:snapToGrid w:val="0"/>
                      <w:jc w:val="center"/>
                      <w:rPr>
                        <w:szCs w:val="21"/>
                      </w:rPr>
                    </w:pPr>
                    <w:r>
                      <w:rPr>
                        <w:rFonts w:hint="eastAsia"/>
                        <w:szCs w:val="21"/>
                      </w:rPr>
                      <w:t>合计</w:t>
                    </w:r>
                  </w:p>
                </w:tc>
              </w:sdtContent>
            </w:sdt>
            <w:tc>
              <w:tcPr>
                <w:tcW w:w="1070" w:type="pct"/>
                <w:vAlign w:val="center"/>
              </w:tcPr>
              <w:p w:rsidR="00DA590C" w:rsidRDefault="00DA590C" w:rsidP="00DA590C">
                <w:pPr>
                  <w:jc w:val="right"/>
                  <w:rPr>
                    <w:sz w:val="24"/>
                  </w:rPr>
                </w:pPr>
                <w:r>
                  <w:t>69,324,874.67</w:t>
                </w:r>
              </w:p>
            </w:tc>
            <w:tc>
              <w:tcPr>
                <w:tcW w:w="1036" w:type="pct"/>
                <w:vAlign w:val="center"/>
              </w:tcPr>
              <w:p w:rsidR="00DA590C" w:rsidRDefault="00DA590C" w:rsidP="00DA590C">
                <w:pPr>
                  <w:jc w:val="right"/>
                  <w:rPr>
                    <w:sz w:val="24"/>
                  </w:rPr>
                </w:pPr>
              </w:p>
            </w:tc>
            <w:tc>
              <w:tcPr>
                <w:tcW w:w="940" w:type="pct"/>
                <w:vAlign w:val="center"/>
              </w:tcPr>
              <w:p w:rsidR="00DA590C" w:rsidRDefault="00DA590C" w:rsidP="00DA590C">
                <w:pPr>
                  <w:jc w:val="right"/>
                  <w:rPr>
                    <w:sz w:val="24"/>
                  </w:rPr>
                </w:pPr>
              </w:p>
            </w:tc>
            <w:tc>
              <w:tcPr>
                <w:tcW w:w="1014" w:type="pct"/>
                <w:vAlign w:val="center"/>
              </w:tcPr>
              <w:p w:rsidR="00DA590C" w:rsidRDefault="00DA590C" w:rsidP="00DA590C">
                <w:pPr>
                  <w:jc w:val="right"/>
                  <w:rPr>
                    <w:sz w:val="24"/>
                  </w:rPr>
                </w:pPr>
                <w:r>
                  <w:t>69,324,874.67</w:t>
                </w:r>
              </w:p>
            </w:tc>
          </w:tr>
        </w:tbl>
        <w:p w:rsidR="00DA590C" w:rsidRDefault="00DA590C">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26284184"/>
            <w:lock w:val="sdtLocked"/>
            <w:placeholder>
              <w:docPart w:val="GBC22222222222222222222222222222"/>
            </w:placeholder>
          </w:sdtPr>
          <w:sdtContent>
            <w:p w:rsidR="00DA590C" w:rsidRDefault="00DA590C">
              <w:pPr>
                <w:autoSpaceDE w:val="0"/>
                <w:autoSpaceDN w:val="0"/>
                <w:adjustRightInd w:val="0"/>
                <w:rPr>
                  <w:color w:val="000000" w:themeColor="text1"/>
                  <w:szCs w:val="21"/>
                </w:rPr>
              </w:pPr>
              <w:r>
                <w:rPr>
                  <w:rFonts w:hint="eastAsia"/>
                  <w:szCs w:val="21"/>
                </w:rPr>
                <w:t>无</w:t>
              </w:r>
            </w:p>
          </w:sdtContent>
        </w:sdt>
      </w:sdtContent>
    </w:sd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未分配利润</w:t>
      </w:r>
    </w:p>
    <w:p w:rsidR="00DA590C" w:rsidRDefault="003E1C3B">
      <w:sdt>
        <w:sdtPr>
          <w:alias w:val="是否适用：未分配利润[双击切换]"/>
          <w:tag w:val="_GBC_32c558bdbb77445cabeee783e5ff910e"/>
          <w:id w:val="26284186"/>
          <w:lock w:val="sdtContentLocked"/>
          <w:placeholder>
            <w:docPart w:val="GBC22222222222222222222222222222"/>
          </w:placeholder>
        </w:sdtPr>
        <w:sdtContent>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sdtContent>
      </w:sdt>
    </w:p>
    <w:sdt>
      <w:sdtPr>
        <w:rPr>
          <w:rFonts w:hint="eastAsia"/>
          <w:b/>
          <w:bCs/>
          <w:szCs w:val="21"/>
        </w:rPr>
        <w:alias w:val="模块:未分配利润"/>
        <w:tag w:val="_GBC_2cdd2861806d471aa767f92841b30fbf"/>
        <w:id w:val="26284207"/>
        <w:lock w:val="sdtLocked"/>
        <w:placeholder>
          <w:docPart w:val="GBC22222222222222222222222222222"/>
        </w:placeholder>
      </w:sdtPr>
      <w:sdtEndPr>
        <w:rPr>
          <w:b w:val="0"/>
          <w:bCs w:val="0"/>
        </w:rPr>
      </w:sdtEndPr>
      <w:sdtContent>
        <w:p w:rsidR="00DA590C" w:rsidRDefault="00DA590C">
          <w:pPr>
            <w:jc w:val="right"/>
            <w:rPr>
              <w:szCs w:val="21"/>
            </w:rPr>
          </w:pPr>
          <w:r>
            <w:rPr>
              <w:rFonts w:hint="eastAsia"/>
              <w:szCs w:val="21"/>
            </w:rPr>
            <w:t>单位：</w:t>
          </w:r>
          <w:sdt>
            <w:sdtPr>
              <w:rPr>
                <w:rFonts w:hint="eastAsia"/>
                <w:szCs w:val="21"/>
              </w:rPr>
              <w:alias w:val="单位：财务附注：未分配利润"/>
              <w:tag w:val="_GBC_cfb07ff3eded4b49916cfc42d821bab6"/>
              <w:id w:val="262841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26284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576"/>
            <w:gridCol w:w="2629"/>
            <w:gridCol w:w="2690"/>
          </w:tblGrid>
          <w:tr w:rsidR="00DA590C" w:rsidTr="00D30C48">
            <w:trPr>
              <w:cantSplit/>
            </w:trPr>
            <w:sdt>
              <w:sdtPr>
                <w:tag w:val="_PLD_b6dc2bd7eebb4e6d9f1ccea8d86e6f47"/>
                <w:id w:val="26284189"/>
                <w:lock w:val="sdtLocked"/>
              </w:sdtPr>
              <w:sdtContent>
                <w:tc>
                  <w:tcPr>
                    <w:tcW w:w="2010" w:type="pct"/>
                    <w:vAlign w:val="center"/>
                  </w:tcPr>
                  <w:p w:rsidR="00DA590C" w:rsidRDefault="00DA590C">
                    <w:pPr>
                      <w:jc w:val="center"/>
                      <w:rPr>
                        <w:szCs w:val="21"/>
                      </w:rPr>
                    </w:pPr>
                    <w:r>
                      <w:rPr>
                        <w:rFonts w:hint="eastAsia"/>
                        <w:szCs w:val="21"/>
                      </w:rPr>
                      <w:t>项目</w:t>
                    </w:r>
                  </w:p>
                </w:tc>
              </w:sdtContent>
            </w:sdt>
            <w:sdt>
              <w:sdtPr>
                <w:tag w:val="_PLD_6e60054e3c3747d1a0ffc87edacae2b6"/>
                <w:id w:val="26284190"/>
                <w:lock w:val="sdtLocked"/>
              </w:sdtPr>
              <w:sdtContent>
                <w:tc>
                  <w:tcPr>
                    <w:tcW w:w="1478" w:type="pct"/>
                    <w:vAlign w:val="center"/>
                  </w:tcPr>
                  <w:p w:rsidR="00DA590C" w:rsidRDefault="00DA590C">
                    <w:pPr>
                      <w:jc w:val="center"/>
                      <w:rPr>
                        <w:szCs w:val="21"/>
                      </w:rPr>
                    </w:pPr>
                    <w:r>
                      <w:rPr>
                        <w:rFonts w:hint="eastAsia"/>
                        <w:szCs w:val="21"/>
                      </w:rPr>
                      <w:t>本期</w:t>
                    </w:r>
                  </w:p>
                </w:tc>
              </w:sdtContent>
            </w:sdt>
            <w:sdt>
              <w:sdtPr>
                <w:tag w:val="_PLD_9afd54e9959d4b22b00bfe92596a2a16"/>
                <w:id w:val="26284191"/>
                <w:lock w:val="sdtLocked"/>
              </w:sdtPr>
              <w:sdtContent>
                <w:tc>
                  <w:tcPr>
                    <w:tcW w:w="1512" w:type="pct"/>
                    <w:vAlign w:val="center"/>
                  </w:tcPr>
                  <w:p w:rsidR="00DA590C" w:rsidRDefault="00DA590C">
                    <w:pPr>
                      <w:jc w:val="center"/>
                      <w:rPr>
                        <w:szCs w:val="21"/>
                      </w:rPr>
                    </w:pPr>
                    <w:r>
                      <w:rPr>
                        <w:rFonts w:hint="eastAsia"/>
                        <w:szCs w:val="21"/>
                      </w:rPr>
                      <w:t>上年度</w:t>
                    </w:r>
                  </w:p>
                </w:tc>
              </w:sdtContent>
            </w:sdt>
          </w:tr>
          <w:tr w:rsidR="00DA590C" w:rsidTr="00D30C48">
            <w:trPr>
              <w:cantSplit/>
            </w:trPr>
            <w:sdt>
              <w:sdtPr>
                <w:tag w:val="_PLD_3790b8d7d129484381d1c2fa2fa8d23c"/>
                <w:id w:val="26284192"/>
                <w:lock w:val="sdtLocked"/>
              </w:sdtPr>
              <w:sdtContent>
                <w:tc>
                  <w:tcPr>
                    <w:tcW w:w="2010" w:type="pct"/>
                  </w:tcPr>
                  <w:p w:rsidR="00DA590C" w:rsidRDefault="00DA590C">
                    <w:pPr>
                      <w:rPr>
                        <w:szCs w:val="21"/>
                      </w:rPr>
                    </w:pPr>
                    <w:r>
                      <w:rPr>
                        <w:rFonts w:hint="eastAsia"/>
                        <w:szCs w:val="21"/>
                      </w:rPr>
                      <w:t>调整前上期末未分配利润</w:t>
                    </w:r>
                  </w:p>
                </w:tc>
              </w:sdtContent>
            </w:sdt>
            <w:tc>
              <w:tcPr>
                <w:tcW w:w="1478" w:type="pct"/>
                <w:vAlign w:val="center"/>
              </w:tcPr>
              <w:p w:rsidR="00DA590C" w:rsidRDefault="00DA590C" w:rsidP="00DA590C">
                <w:pPr>
                  <w:jc w:val="right"/>
                  <w:rPr>
                    <w:sz w:val="24"/>
                  </w:rPr>
                </w:pPr>
                <w:r>
                  <w:t>-371,210,180.30</w:t>
                </w:r>
              </w:p>
            </w:tc>
            <w:tc>
              <w:tcPr>
                <w:tcW w:w="1512" w:type="pct"/>
                <w:vAlign w:val="center"/>
              </w:tcPr>
              <w:p w:rsidR="00DA590C" w:rsidRDefault="00DA590C" w:rsidP="00DA590C">
                <w:pPr>
                  <w:jc w:val="right"/>
                  <w:rPr>
                    <w:sz w:val="24"/>
                  </w:rPr>
                </w:pPr>
                <w:r>
                  <w:t>-379,119,359.57</w:t>
                </w:r>
              </w:p>
            </w:tc>
          </w:tr>
          <w:tr w:rsidR="00DA590C" w:rsidTr="00D30C48">
            <w:trPr>
              <w:cantSplit/>
            </w:trPr>
            <w:sdt>
              <w:sdtPr>
                <w:tag w:val="_PLD_99b1e9805f3e4b93aa362504b83793b1"/>
                <w:id w:val="26284193"/>
                <w:lock w:val="sdtLocked"/>
              </w:sdtPr>
              <w:sdtContent>
                <w:tc>
                  <w:tcPr>
                    <w:tcW w:w="2010" w:type="pct"/>
                  </w:tcPr>
                  <w:p w:rsidR="00DA590C" w:rsidRDefault="00DA590C">
                    <w:pPr>
                      <w:rPr>
                        <w:szCs w:val="21"/>
                      </w:rPr>
                    </w:pPr>
                    <w:r>
                      <w:rPr>
                        <w:rFonts w:hint="eastAsia"/>
                        <w:szCs w:val="21"/>
                      </w:rPr>
                      <w:t>调整期初未分配利润合计数（调增</w:t>
                    </w:r>
                    <w:r>
                      <w:rPr>
                        <w:szCs w:val="21"/>
                      </w:rPr>
                      <w:t>+</w:t>
                    </w:r>
                    <w:r>
                      <w:rPr>
                        <w:rFonts w:hint="eastAsia"/>
                        <w:szCs w:val="21"/>
                      </w:rPr>
                      <w:t>，调减－）</w:t>
                    </w:r>
                  </w:p>
                </w:tc>
              </w:sdtContent>
            </w:sdt>
            <w:tc>
              <w:tcPr>
                <w:tcW w:w="1478" w:type="pct"/>
              </w:tcPr>
              <w:p w:rsidR="00DA590C" w:rsidRDefault="00DA590C" w:rsidP="00DA590C">
                <w:pPr>
                  <w:ind w:right="6"/>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7a98e2bc7c1b48d785851921473e7f5f"/>
                <w:id w:val="26284194"/>
                <w:lock w:val="sdtLocked"/>
              </w:sdtPr>
              <w:sdtContent>
                <w:tc>
                  <w:tcPr>
                    <w:tcW w:w="2010" w:type="pct"/>
                  </w:tcPr>
                  <w:p w:rsidR="00DA590C" w:rsidRDefault="00DA590C">
                    <w:pPr>
                      <w:rPr>
                        <w:szCs w:val="21"/>
                      </w:rPr>
                    </w:pPr>
                    <w:r>
                      <w:rPr>
                        <w:rFonts w:hint="eastAsia"/>
                        <w:szCs w:val="21"/>
                      </w:rPr>
                      <w:t>调整后期初未分配利润</w:t>
                    </w:r>
                  </w:p>
                </w:tc>
              </w:sdtContent>
            </w:sdt>
            <w:tc>
              <w:tcPr>
                <w:tcW w:w="1478" w:type="pct"/>
                <w:vAlign w:val="center"/>
              </w:tcPr>
              <w:p w:rsidR="00DA590C" w:rsidRDefault="00DA590C" w:rsidP="00DA590C">
                <w:pPr>
                  <w:jc w:val="right"/>
                  <w:rPr>
                    <w:sz w:val="24"/>
                  </w:rPr>
                </w:pPr>
                <w:r>
                  <w:t>-371,210,180.30</w:t>
                </w:r>
              </w:p>
            </w:tc>
            <w:tc>
              <w:tcPr>
                <w:tcW w:w="1512" w:type="pct"/>
                <w:vAlign w:val="center"/>
              </w:tcPr>
              <w:p w:rsidR="00DA590C" w:rsidRDefault="00DA590C" w:rsidP="00DA590C">
                <w:pPr>
                  <w:jc w:val="right"/>
                  <w:rPr>
                    <w:sz w:val="24"/>
                  </w:rPr>
                </w:pPr>
                <w:r>
                  <w:t>-379,119,359.57</w:t>
                </w:r>
              </w:p>
            </w:tc>
          </w:tr>
          <w:tr w:rsidR="00DA590C" w:rsidTr="00D30C48">
            <w:trPr>
              <w:cantSplit/>
            </w:trPr>
            <w:sdt>
              <w:sdtPr>
                <w:tag w:val="_PLD_2a8ba0dc26a946cbb60b0ff473f157c1"/>
                <w:id w:val="26284195"/>
                <w:lock w:val="sdtLocked"/>
              </w:sdtPr>
              <w:sdtContent>
                <w:tc>
                  <w:tcPr>
                    <w:tcW w:w="2010" w:type="pct"/>
                  </w:tcPr>
                  <w:p w:rsidR="00DA590C" w:rsidRDefault="00DA590C">
                    <w:pPr>
                      <w:ind w:right="6"/>
                      <w:rPr>
                        <w:szCs w:val="21"/>
                      </w:rPr>
                    </w:pPr>
                    <w:r>
                      <w:rPr>
                        <w:rFonts w:hint="eastAsia"/>
                        <w:szCs w:val="21"/>
                      </w:rPr>
                      <w:t>加：本期归属于母公司所有者的净利润</w:t>
                    </w:r>
                  </w:p>
                </w:tc>
              </w:sdtContent>
            </w:sdt>
            <w:tc>
              <w:tcPr>
                <w:tcW w:w="1478" w:type="pct"/>
                <w:vAlign w:val="center"/>
              </w:tcPr>
              <w:p w:rsidR="00DA590C" w:rsidRDefault="00DA590C" w:rsidP="00DA590C">
                <w:pPr>
                  <w:jc w:val="right"/>
                  <w:rPr>
                    <w:sz w:val="24"/>
                  </w:rPr>
                </w:pPr>
                <w:r>
                  <w:t>27,576,609.68</w:t>
                </w:r>
              </w:p>
            </w:tc>
            <w:tc>
              <w:tcPr>
                <w:tcW w:w="1512" w:type="pct"/>
                <w:vAlign w:val="center"/>
              </w:tcPr>
              <w:p w:rsidR="00DA590C" w:rsidRDefault="00DA590C" w:rsidP="00DA590C">
                <w:pPr>
                  <w:jc w:val="right"/>
                  <w:rPr>
                    <w:sz w:val="24"/>
                  </w:rPr>
                </w:pPr>
                <w:r>
                  <w:t>7,909,179.27</w:t>
                </w:r>
              </w:p>
            </w:tc>
          </w:tr>
          <w:tr w:rsidR="00DA590C" w:rsidTr="00D30C48">
            <w:trPr>
              <w:cantSplit/>
            </w:trPr>
            <w:sdt>
              <w:sdtPr>
                <w:tag w:val="_PLD_97aab68ad9b74921a7946fa4d2999e51"/>
                <w:id w:val="26284196"/>
                <w:lock w:val="sdtLocked"/>
              </w:sdtPr>
              <w:sdtContent>
                <w:tc>
                  <w:tcPr>
                    <w:tcW w:w="2010" w:type="pct"/>
                  </w:tcPr>
                  <w:p w:rsidR="00DA590C" w:rsidRDefault="00DA590C">
                    <w:pPr>
                      <w:autoSpaceDE w:val="0"/>
                      <w:autoSpaceDN w:val="0"/>
                      <w:adjustRightInd w:val="0"/>
                      <w:rPr>
                        <w:szCs w:val="21"/>
                      </w:rPr>
                    </w:pPr>
                    <w:r>
                      <w:rPr>
                        <w:rFonts w:hint="eastAsia"/>
                        <w:szCs w:val="21"/>
                      </w:rPr>
                      <w:t>减：提取法定盈余公积</w:t>
                    </w:r>
                  </w:p>
                </w:tc>
              </w:sdtContent>
            </w:sdt>
            <w:tc>
              <w:tcPr>
                <w:tcW w:w="1478" w:type="pct"/>
              </w:tcPr>
              <w:p w:rsidR="00DA590C" w:rsidRDefault="00DA590C" w:rsidP="00DA590C">
                <w:pPr>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76ebcf558d244f77a28b1f8b843a2b3a"/>
                <w:id w:val="26284197"/>
                <w:lock w:val="sdtLocked"/>
              </w:sdtPr>
              <w:sdtContent>
                <w:tc>
                  <w:tcPr>
                    <w:tcW w:w="2010" w:type="pct"/>
                  </w:tcPr>
                  <w:p w:rsidR="00DA590C" w:rsidRDefault="00DA590C">
                    <w:pPr>
                      <w:autoSpaceDE w:val="0"/>
                      <w:autoSpaceDN w:val="0"/>
                      <w:adjustRightInd w:val="0"/>
                      <w:ind w:firstLine="420"/>
                      <w:rPr>
                        <w:szCs w:val="21"/>
                      </w:rPr>
                    </w:pPr>
                    <w:r>
                      <w:rPr>
                        <w:rFonts w:hint="eastAsia"/>
                        <w:szCs w:val="21"/>
                      </w:rPr>
                      <w:t>提取任意盈余公积</w:t>
                    </w:r>
                  </w:p>
                </w:tc>
              </w:sdtContent>
            </w:sdt>
            <w:tc>
              <w:tcPr>
                <w:tcW w:w="1478" w:type="pct"/>
              </w:tcPr>
              <w:p w:rsidR="00DA590C" w:rsidRDefault="00DA590C" w:rsidP="00DA590C">
                <w:pPr>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c773909db1b34f04acac84ec73864a3f"/>
                <w:id w:val="26284198"/>
                <w:lock w:val="sdtLocked"/>
              </w:sdtPr>
              <w:sdtContent>
                <w:tc>
                  <w:tcPr>
                    <w:tcW w:w="2010" w:type="pct"/>
                  </w:tcPr>
                  <w:p w:rsidR="00DA590C" w:rsidRDefault="00DA590C">
                    <w:pPr>
                      <w:autoSpaceDE w:val="0"/>
                      <w:autoSpaceDN w:val="0"/>
                      <w:adjustRightInd w:val="0"/>
                      <w:ind w:firstLine="420"/>
                      <w:rPr>
                        <w:szCs w:val="21"/>
                      </w:rPr>
                    </w:pPr>
                    <w:r>
                      <w:rPr>
                        <w:rFonts w:hint="eastAsia"/>
                        <w:szCs w:val="21"/>
                      </w:rPr>
                      <w:t>提取一般风险准备</w:t>
                    </w:r>
                  </w:p>
                </w:tc>
              </w:sdtContent>
            </w:sdt>
            <w:tc>
              <w:tcPr>
                <w:tcW w:w="1478" w:type="pct"/>
              </w:tcPr>
              <w:p w:rsidR="00DA590C" w:rsidRDefault="00DA590C" w:rsidP="00DA590C">
                <w:pPr>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d2ba40ebcadd4931bdef6468fc324069"/>
                <w:id w:val="26284199"/>
                <w:lock w:val="sdtLocked"/>
              </w:sdtPr>
              <w:sdtContent>
                <w:tc>
                  <w:tcPr>
                    <w:tcW w:w="2010" w:type="pct"/>
                  </w:tcPr>
                  <w:p w:rsidR="00DA590C" w:rsidRDefault="00DA590C">
                    <w:pPr>
                      <w:autoSpaceDE w:val="0"/>
                      <w:autoSpaceDN w:val="0"/>
                      <w:adjustRightInd w:val="0"/>
                      <w:ind w:firstLine="420"/>
                      <w:rPr>
                        <w:szCs w:val="21"/>
                      </w:rPr>
                    </w:pPr>
                    <w:r>
                      <w:rPr>
                        <w:rFonts w:hint="eastAsia"/>
                        <w:szCs w:val="21"/>
                      </w:rPr>
                      <w:t>应付普通股股利</w:t>
                    </w:r>
                  </w:p>
                </w:tc>
              </w:sdtContent>
            </w:sdt>
            <w:tc>
              <w:tcPr>
                <w:tcW w:w="1478" w:type="pct"/>
              </w:tcPr>
              <w:p w:rsidR="00DA590C" w:rsidRDefault="00DA590C" w:rsidP="00DA590C">
                <w:pPr>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d8041f36a4744fe893cd617b9149d704"/>
                <w:id w:val="26284200"/>
                <w:lock w:val="sdtLocked"/>
              </w:sdtPr>
              <w:sdtContent>
                <w:tc>
                  <w:tcPr>
                    <w:tcW w:w="2010" w:type="pct"/>
                  </w:tcPr>
                  <w:p w:rsidR="00DA590C" w:rsidRDefault="00DA590C">
                    <w:pPr>
                      <w:autoSpaceDE w:val="0"/>
                      <w:autoSpaceDN w:val="0"/>
                      <w:adjustRightInd w:val="0"/>
                      <w:ind w:firstLine="420"/>
                      <w:rPr>
                        <w:szCs w:val="21"/>
                      </w:rPr>
                    </w:pPr>
                    <w:r>
                      <w:rPr>
                        <w:rFonts w:hint="eastAsia"/>
                        <w:szCs w:val="21"/>
                      </w:rPr>
                      <w:t>转作股本的普通股股利</w:t>
                    </w:r>
                  </w:p>
                </w:tc>
              </w:sdtContent>
            </w:sdt>
            <w:tc>
              <w:tcPr>
                <w:tcW w:w="1478" w:type="pct"/>
              </w:tcPr>
              <w:p w:rsidR="00DA590C" w:rsidRDefault="00DA590C" w:rsidP="00DA590C">
                <w:pPr>
                  <w:jc w:val="right"/>
                  <w:rPr>
                    <w:szCs w:val="21"/>
                  </w:rPr>
                </w:pPr>
              </w:p>
            </w:tc>
            <w:tc>
              <w:tcPr>
                <w:tcW w:w="1512" w:type="pct"/>
              </w:tcPr>
              <w:p w:rsidR="00DA590C" w:rsidRDefault="00DA590C" w:rsidP="00DA590C">
                <w:pPr>
                  <w:ind w:right="6"/>
                  <w:jc w:val="right"/>
                  <w:rPr>
                    <w:szCs w:val="21"/>
                  </w:rPr>
                </w:pPr>
              </w:p>
            </w:tc>
          </w:tr>
          <w:tr w:rsidR="00DA590C" w:rsidTr="00D30C48">
            <w:trPr>
              <w:cantSplit/>
            </w:trPr>
            <w:sdt>
              <w:sdtPr>
                <w:tag w:val="_PLD_0654c3e21e6d4aa0a63a12e93a24988a"/>
                <w:id w:val="26284201"/>
                <w:lock w:val="sdtLocked"/>
              </w:sdtPr>
              <w:sdtContent>
                <w:tc>
                  <w:tcPr>
                    <w:tcW w:w="2010" w:type="pct"/>
                  </w:tcPr>
                  <w:p w:rsidR="00DA590C" w:rsidRDefault="00DA590C">
                    <w:pPr>
                      <w:autoSpaceDE w:val="0"/>
                      <w:autoSpaceDN w:val="0"/>
                      <w:adjustRightInd w:val="0"/>
                      <w:rPr>
                        <w:szCs w:val="21"/>
                      </w:rPr>
                    </w:pPr>
                    <w:r>
                      <w:rPr>
                        <w:rFonts w:hint="eastAsia"/>
                        <w:szCs w:val="21"/>
                      </w:rPr>
                      <w:t>期末未分配利润</w:t>
                    </w:r>
                  </w:p>
                </w:tc>
              </w:sdtContent>
            </w:sdt>
            <w:tc>
              <w:tcPr>
                <w:tcW w:w="1478" w:type="pct"/>
                <w:vAlign w:val="center"/>
              </w:tcPr>
              <w:p w:rsidR="00DA590C" w:rsidRDefault="00DA590C" w:rsidP="00DA590C">
                <w:pPr>
                  <w:jc w:val="right"/>
                  <w:rPr>
                    <w:sz w:val="24"/>
                  </w:rPr>
                </w:pPr>
                <w:r>
                  <w:t>-343,633,570.62</w:t>
                </w:r>
              </w:p>
            </w:tc>
            <w:tc>
              <w:tcPr>
                <w:tcW w:w="1512" w:type="pct"/>
                <w:vAlign w:val="center"/>
              </w:tcPr>
              <w:p w:rsidR="00DA590C" w:rsidRDefault="00DA590C" w:rsidP="00DA590C">
                <w:pPr>
                  <w:jc w:val="right"/>
                  <w:rPr>
                    <w:sz w:val="24"/>
                  </w:rPr>
                </w:pPr>
                <w:r>
                  <w:t>-371,210,180.30</w:t>
                </w:r>
              </w:p>
            </w:tc>
          </w:tr>
        </w:tbl>
        <w:p w:rsidR="00DA590C" w:rsidRDefault="00DA590C">
          <w:pPr>
            <w:spacing w:before="60" w:after="60"/>
            <w:rPr>
              <w:color w:val="000000" w:themeColor="text1"/>
              <w:szCs w:val="21"/>
            </w:rPr>
          </w:pPr>
          <w:r>
            <w:rPr>
              <w:rFonts w:hint="eastAsia"/>
              <w:color w:val="000000" w:themeColor="text1"/>
              <w:szCs w:val="21"/>
            </w:rPr>
            <w:t>调整期初未分配利润明细：</w:t>
          </w:r>
        </w:p>
        <w:p w:rsidR="00DA590C" w:rsidRDefault="00DA590C">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26284202"/>
              <w:lock w:val="sdtLocked"/>
              <w:placeholder>
                <w:docPart w:val="GBC22222222222222222222222222222"/>
              </w:placeholder>
            </w:sdtPr>
            <w:sdtContent>
              <w:r>
                <w:rPr>
                  <w:rFonts w:hint="eastAsia"/>
                  <w:szCs w:val="21"/>
                </w:rPr>
                <w:t>0</w:t>
              </w:r>
            </w:sdtContent>
          </w:sdt>
          <w:r>
            <w:rPr>
              <w:rFonts w:hint="eastAsia"/>
              <w:szCs w:val="21"/>
            </w:rPr>
            <w:t xml:space="preserve"> 元。</w:t>
          </w:r>
        </w:p>
        <w:p w:rsidR="00DA590C" w:rsidRDefault="00DA590C">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26284203"/>
              <w:lock w:val="sdtLocked"/>
              <w:placeholder>
                <w:docPart w:val="GBC22222222222222222222222222222"/>
              </w:placeholder>
            </w:sdtPr>
            <w:sdtContent>
              <w:r>
                <w:rPr>
                  <w:rFonts w:hint="eastAsia"/>
                  <w:szCs w:val="21"/>
                </w:rPr>
                <w:t>0</w:t>
              </w:r>
            </w:sdtContent>
          </w:sdt>
          <w:r>
            <w:rPr>
              <w:rFonts w:hint="eastAsia"/>
              <w:szCs w:val="21"/>
            </w:rPr>
            <w:t xml:space="preserve"> 元。</w:t>
          </w:r>
        </w:p>
        <w:p w:rsidR="00DA590C" w:rsidRDefault="00DA590C">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26284204"/>
              <w:lock w:val="sdtLocked"/>
              <w:placeholder>
                <w:docPart w:val="GBC22222222222222222222222222222"/>
              </w:placeholder>
            </w:sdtPr>
            <w:sdtContent>
              <w:r>
                <w:rPr>
                  <w:rFonts w:hint="eastAsia"/>
                  <w:szCs w:val="21"/>
                </w:rPr>
                <w:t>0</w:t>
              </w:r>
            </w:sdtContent>
          </w:sdt>
          <w:r>
            <w:rPr>
              <w:rFonts w:hint="eastAsia"/>
              <w:szCs w:val="21"/>
            </w:rPr>
            <w:t xml:space="preserve"> 元。</w:t>
          </w:r>
        </w:p>
        <w:p w:rsidR="00DA590C" w:rsidRDefault="00DA590C">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4d9b7a873cb94aba9044210a45f81108"/>
              <w:id w:val="26284205"/>
              <w:lock w:val="sdtLocked"/>
              <w:placeholder>
                <w:docPart w:val="GBC22222222222222222222222222222"/>
              </w:placeholder>
            </w:sdtPr>
            <w:sdtContent>
              <w:r>
                <w:rPr>
                  <w:rFonts w:hint="eastAsia"/>
                  <w:szCs w:val="21"/>
                </w:rPr>
                <w:t>0</w:t>
              </w:r>
            </w:sdtContent>
          </w:sdt>
          <w:r>
            <w:rPr>
              <w:rFonts w:hint="eastAsia"/>
              <w:szCs w:val="21"/>
            </w:rPr>
            <w:t xml:space="preserve"> 元。</w:t>
          </w:r>
        </w:p>
        <w:p w:rsidR="00DA590C" w:rsidRDefault="00DA590C">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26284206"/>
              <w:lock w:val="sdtLocked"/>
              <w:placeholder>
                <w:docPart w:val="GBC22222222222222222222222222222"/>
              </w:placeholder>
            </w:sdtPr>
            <w:sdtContent>
              <w:r>
                <w:rPr>
                  <w:rFonts w:hint="eastAsia"/>
                  <w:szCs w:val="21"/>
                </w:rPr>
                <w:t>0</w:t>
              </w:r>
            </w:sdtContent>
          </w:sdt>
          <w:r>
            <w:rPr>
              <w:rFonts w:hint="eastAsia"/>
              <w:szCs w:val="21"/>
            </w:rPr>
            <w:t xml:space="preserve"> 元。</w:t>
          </w:r>
        </w:p>
      </w:sdtContent>
    </w:sdt>
    <w:p w:rsidR="00DA590C" w:rsidRDefault="00DA590C">
      <w:pPr>
        <w:rPr>
          <w:szCs w:val="21"/>
        </w:rPr>
      </w:pPr>
    </w:p>
    <w:sdt>
      <w:sdtPr>
        <w:rPr>
          <w:rFonts w:ascii="宋体" w:hAnsi="宋体" w:cs="宋体" w:hint="eastAsia"/>
          <w:b w:val="0"/>
          <w:bCs w:val="0"/>
          <w:kern w:val="0"/>
          <w:szCs w:val="21"/>
        </w:rPr>
        <w:alias w:val="模块:营业收入和营业成本"/>
        <w:tag w:val="_GBC_a3a22662ec3d4fb69e12845051ced996"/>
        <w:id w:val="26284221"/>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szCs w:val="21"/>
            </w:rPr>
            <w:t>营业收入和营业成本</w:t>
          </w:r>
        </w:p>
        <w:p w:rsidR="00DA590C" w:rsidRDefault="00DA590C" w:rsidP="004A3A29">
          <w:pPr>
            <w:pStyle w:val="4"/>
            <w:numPr>
              <w:ilvl w:val="0"/>
              <w:numId w:val="77"/>
            </w:numPr>
            <w:ind w:left="426" w:hanging="426"/>
            <w:rPr>
              <w:rFonts w:ascii="宋体" w:hAnsi="宋体"/>
            </w:rPr>
          </w:pPr>
          <w:r>
            <w:rPr>
              <w:rFonts w:ascii="宋体" w:hAnsi="宋体" w:hint="eastAsia"/>
            </w:rPr>
            <w:t>营业收入和营业成本情况</w:t>
          </w:r>
        </w:p>
        <w:sdt>
          <w:sdtPr>
            <w:alias w:val="是否适用：营业收入和营业成本[双击切换]"/>
            <w:tag w:val="_GBC_876680c4ba6b433896b625efff84d599"/>
            <w:id w:val="2628420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bCs/>
              <w:szCs w:val="21"/>
            </w:rPr>
            <w:t>单位：</w:t>
          </w:r>
          <w:sdt>
            <w:sdtPr>
              <w:rPr>
                <w:rFonts w:hint="eastAsia"/>
                <w:bCs/>
                <w:szCs w:val="21"/>
              </w:rPr>
              <w:alias w:val="单位：财务附注：营业收入"/>
              <w:tag w:val="_GBC_611ed6dd25a247cf86a0fb98cd86e68f"/>
              <w:id w:val="262842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262842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g1"/>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DA590C" w:rsidTr="00DA590C">
            <w:sdt>
              <w:sdtPr>
                <w:tag w:val="_PLD_d41752618c6a4ee08ca01f5944b34b81"/>
                <w:id w:val="26284211"/>
                <w:lock w:val="sdtLocked"/>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项目</w:t>
                    </w:r>
                  </w:p>
                </w:tc>
              </w:sdtContent>
            </w:sdt>
            <w:sdt>
              <w:sdtPr>
                <w:tag w:val="_PLD_f88658ae6cb94ea390736e112b0d5ffc"/>
                <w:id w:val="26284212"/>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本期发生额</w:t>
                    </w:r>
                  </w:p>
                </w:tc>
              </w:sdtContent>
            </w:sdt>
            <w:sdt>
              <w:sdtPr>
                <w:tag w:val="_PLD_0840d72efce94f22bdf4d566046b2e87"/>
                <w:id w:val="26284213"/>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上期发生额</w:t>
                    </w:r>
                  </w:p>
                </w:tc>
              </w:sdtContent>
            </w:sdt>
          </w:tr>
          <w:tr w:rsidR="00DA590C" w:rsidTr="00DA590C">
            <w:tc>
              <w:tcPr>
                <w:tcW w:w="805" w:type="pct"/>
                <w:vMerge/>
                <w:tcBorders>
                  <w:left w:val="single" w:sz="4" w:space="0" w:color="auto"/>
                  <w:bottom w:val="single" w:sz="4" w:space="0" w:color="auto"/>
                  <w:right w:val="single" w:sz="4" w:space="0" w:color="auto"/>
                </w:tcBorders>
                <w:shd w:val="clear" w:color="auto" w:fill="auto"/>
              </w:tcPr>
              <w:p w:rsidR="00DA590C" w:rsidRDefault="00DA590C">
                <w:pPr>
                  <w:jc w:val="center"/>
                  <w:rPr>
                    <w:szCs w:val="21"/>
                  </w:rPr>
                </w:pPr>
              </w:p>
            </w:tc>
            <w:sdt>
              <w:sdtPr>
                <w:tag w:val="_PLD_39942ac1f2654fa6bda80d7116d83859"/>
                <w:id w:val="26284214"/>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收入</w:t>
                    </w:r>
                  </w:p>
                </w:tc>
              </w:sdtContent>
            </w:sdt>
            <w:sdt>
              <w:sdtPr>
                <w:tag w:val="_PLD_5075262c52564bf09f90a67ee6a84b17"/>
                <w:id w:val="26284215"/>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成本</w:t>
                    </w:r>
                  </w:p>
                </w:tc>
              </w:sdtContent>
            </w:sdt>
            <w:sdt>
              <w:sdtPr>
                <w:tag w:val="_PLD_33a1015c666d49cba108bce6aafea1f7"/>
                <w:id w:val="2628421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收入</w:t>
                    </w:r>
                  </w:p>
                </w:tc>
              </w:sdtContent>
            </w:sdt>
            <w:sdt>
              <w:sdtPr>
                <w:tag w:val="_PLD_d09deaa2e4d443459a3584a1d7e92203"/>
                <w:id w:val="2628421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成本</w:t>
                    </w:r>
                  </w:p>
                </w:tc>
              </w:sdtContent>
            </w:sdt>
          </w:tr>
          <w:tr w:rsidR="003E5F0A" w:rsidTr="00DA590C">
            <w:sdt>
              <w:sdtPr>
                <w:tag w:val="_PLD_b7bfcd00fb124eaf81fd672b23a24a00"/>
                <w:id w:val="26284218"/>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3E5F0A" w:rsidRDefault="003E5F0A">
                    <w:pPr>
                      <w:rPr>
                        <w:szCs w:val="21"/>
                      </w:rPr>
                    </w:pPr>
                    <w:r>
                      <w:rPr>
                        <w:rFonts w:hint="eastAsia"/>
                        <w:szCs w:val="21"/>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Default="003E5F0A" w:rsidP="003E5F0A">
                <w:pPr>
                  <w:jc w:val="right"/>
                  <w:rPr>
                    <w:sz w:val="24"/>
                  </w:rPr>
                </w:pPr>
                <w:r>
                  <w:t>490,785,517.60</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Pr="006B3C1A" w:rsidRDefault="003E5F0A" w:rsidP="003E5F0A">
                <w:pPr>
                  <w:jc w:val="right"/>
                  <w:rPr>
                    <w:color w:val="000000" w:themeColor="text1"/>
                    <w:sz w:val="24"/>
                  </w:rPr>
                </w:pPr>
                <w:r w:rsidRPr="006B3C1A">
                  <w:rPr>
                    <w:color w:val="000000" w:themeColor="text1"/>
                  </w:rPr>
                  <w:t>396,170,189.09</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Pr="006B3C1A" w:rsidRDefault="003E5F0A" w:rsidP="003E5F0A">
                <w:pPr>
                  <w:jc w:val="right"/>
                  <w:rPr>
                    <w:color w:val="000000" w:themeColor="text1"/>
                    <w:sz w:val="24"/>
                  </w:rPr>
                </w:pPr>
                <w:r w:rsidRPr="006B3C1A">
                  <w:rPr>
                    <w:color w:val="000000" w:themeColor="text1"/>
                  </w:rPr>
                  <w:t>376,371,500.26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Default="003E5F0A" w:rsidP="003E5F0A">
                <w:pPr>
                  <w:jc w:val="right"/>
                  <w:rPr>
                    <w:sz w:val="24"/>
                  </w:rPr>
                </w:pPr>
                <w:r>
                  <w:t>325,024,312.14</w:t>
                </w:r>
              </w:p>
            </w:tc>
          </w:tr>
          <w:tr w:rsidR="003E5F0A" w:rsidTr="00DA590C">
            <w:sdt>
              <w:sdtPr>
                <w:tag w:val="_PLD_a17f3dcab1c140c8a4254ddfe38c4d7d"/>
                <w:id w:val="26284219"/>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tcPr>
                  <w:p w:rsidR="003E5F0A" w:rsidRDefault="003E5F0A">
                    <w:pPr>
                      <w:rPr>
                        <w:szCs w:val="21"/>
                      </w:rPr>
                    </w:pPr>
                    <w:r>
                      <w:rPr>
                        <w:rFonts w:hint="eastAsia"/>
                        <w:szCs w:val="21"/>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Default="003E5F0A" w:rsidP="003E5F0A">
                <w:pPr>
                  <w:jc w:val="right"/>
                  <w:rPr>
                    <w:sz w:val="24"/>
                  </w:rPr>
                </w:pPr>
                <w:r>
                  <w:t>11,447,779.58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Pr="006B3C1A" w:rsidRDefault="003E5F0A" w:rsidP="003E5F0A">
                <w:pPr>
                  <w:jc w:val="right"/>
                  <w:rPr>
                    <w:color w:val="000000" w:themeColor="text1"/>
                    <w:sz w:val="24"/>
                  </w:rPr>
                </w:pPr>
                <w:r w:rsidRPr="006B3C1A">
                  <w:rPr>
                    <w:color w:val="000000" w:themeColor="text1"/>
                  </w:rPr>
                  <w:t>3,048,496.06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Pr="006B3C1A" w:rsidRDefault="003E5F0A" w:rsidP="003E5F0A">
                <w:pPr>
                  <w:jc w:val="right"/>
                  <w:rPr>
                    <w:color w:val="000000" w:themeColor="text1"/>
                    <w:sz w:val="24"/>
                  </w:rPr>
                </w:pPr>
                <w:r w:rsidRPr="006B3C1A">
                  <w:rPr>
                    <w:color w:val="000000" w:themeColor="text1"/>
                  </w:rPr>
                  <w:t>6,512,050.98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3E5F0A" w:rsidRDefault="003E5F0A" w:rsidP="003E5F0A">
                <w:pPr>
                  <w:jc w:val="right"/>
                  <w:rPr>
                    <w:sz w:val="24"/>
                  </w:rPr>
                </w:pPr>
                <w:r>
                  <w:t>925,417.46</w:t>
                </w:r>
              </w:p>
            </w:tc>
          </w:tr>
          <w:tr w:rsidR="001C52CB" w:rsidTr="00DA590C">
            <w:sdt>
              <w:sdtPr>
                <w:tag w:val="_PLD_d6cf597d82bf4ed089aa5592301f1642"/>
                <w:id w:val="26284220"/>
                <w:lock w:val="sdtLocked"/>
              </w:sdtPr>
              <w:sdtContent>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rsidR="001C52CB" w:rsidRDefault="001C52CB">
                    <w:pPr>
                      <w:jc w:val="center"/>
                      <w:rPr>
                        <w:szCs w:val="21"/>
                      </w:rPr>
                    </w:pPr>
                    <w:r>
                      <w:rPr>
                        <w:rFonts w:hint="eastAsia"/>
                        <w:szCs w:val="21"/>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1C52CB" w:rsidRDefault="001C52CB" w:rsidP="00D14B13">
                <w:pPr>
                  <w:jc w:val="right"/>
                  <w:rPr>
                    <w:sz w:val="24"/>
                  </w:rPr>
                </w:pPr>
                <w:r>
                  <w:t>502,233,297.18</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1C52CB" w:rsidRPr="006B3C1A" w:rsidRDefault="001C52CB" w:rsidP="00D14B13">
                <w:pPr>
                  <w:jc w:val="right"/>
                  <w:rPr>
                    <w:color w:val="000000" w:themeColor="text1"/>
                    <w:sz w:val="24"/>
                  </w:rPr>
                </w:pPr>
                <w:r w:rsidRPr="006B3C1A">
                  <w:rPr>
                    <w:color w:val="000000" w:themeColor="text1"/>
                  </w:rPr>
                  <w:t>399,218,685.15</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C52CB" w:rsidRPr="006B3C1A" w:rsidRDefault="001C52CB" w:rsidP="00D14B13">
                <w:pPr>
                  <w:jc w:val="right"/>
                  <w:rPr>
                    <w:color w:val="000000" w:themeColor="text1"/>
                    <w:sz w:val="24"/>
                  </w:rPr>
                </w:pPr>
                <w:r w:rsidRPr="006B3C1A">
                  <w:rPr>
                    <w:color w:val="000000" w:themeColor="text1"/>
                  </w:rPr>
                  <w:t>382,883,551.24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C52CB" w:rsidRDefault="001C52CB" w:rsidP="00D14B13">
                <w:pPr>
                  <w:jc w:val="right"/>
                  <w:rPr>
                    <w:sz w:val="24"/>
                  </w:rPr>
                </w:pPr>
                <w:r>
                  <w:t>325,949,729.60</w:t>
                </w:r>
              </w:p>
            </w:tc>
          </w:tr>
        </w:tbl>
        <w:p w:rsidR="00DA590C" w:rsidRDefault="003E1C3B">
          <w:pPr>
            <w:rPr>
              <w:szCs w:val="21"/>
            </w:rPr>
          </w:pPr>
        </w:p>
      </w:sdtContent>
    </w:sdt>
    <w:bookmarkStart w:id="193" w:name="_Hlk10538044" w:displacedByCustomXml="next"/>
    <w:bookmarkStart w:id="194" w:name="_Hlk10538056" w:displacedByCustomXml="next"/>
    <w:sdt>
      <w:sdtPr>
        <w:rPr>
          <w:rFonts w:ascii="宋体" w:hAnsi="宋体" w:cs="宋体" w:hint="eastAsia"/>
          <w:b w:val="0"/>
          <w:bCs w:val="0"/>
          <w:kern w:val="0"/>
          <w:szCs w:val="24"/>
        </w:rPr>
        <w:alias w:val="模块:合同产生的收入的情况"/>
        <w:tag w:val="_SEC_a8e15093e1ef4b64a05aa66b1647502c"/>
        <w:id w:val="26284223"/>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77"/>
            </w:numPr>
            <w:ind w:left="426" w:hanging="426"/>
            <w:rPr>
              <w:rFonts w:ascii="宋体" w:hAnsi="宋体"/>
            </w:rPr>
          </w:pPr>
          <w:r>
            <w:rPr>
              <w:rFonts w:ascii="宋体" w:hAnsi="宋体" w:hint="eastAsia"/>
            </w:rPr>
            <w:t>合同产生的收入的情况</w:t>
          </w:r>
          <w:bookmarkEnd w:id="193"/>
        </w:p>
        <w:sdt>
          <w:sdtPr>
            <w:rPr>
              <w:rFonts w:ascii="宋体" w:hAnsi="宋体"/>
              <w:szCs w:val="21"/>
            </w:rPr>
            <w:alias w:val="是否适用：合同产生的收入[双击切换]"/>
            <w:tag w:val="_GBC_c21770085a2f4dd3922bd8eb4c58558c"/>
            <w:id w:val="26284222"/>
            <w:lock w:val="sdtLocked"/>
            <w:placeholder>
              <w:docPart w:val="GBC22222222222222222222222222222"/>
            </w:placeholder>
          </w:sdtPr>
          <w:sdtContent>
            <w:p w:rsidR="00DA590C" w:rsidRDefault="003E1C3B" w:rsidP="00DA590C">
              <w:pPr>
                <w:pStyle w:val="a9"/>
                <w:ind w:firstLineChars="0" w:firstLine="0"/>
                <w:jc w:val="left"/>
              </w:pPr>
              <w:r>
                <w:rPr>
                  <w:rFonts w:ascii="宋体" w:hAnsi="宋体"/>
                  <w:szCs w:val="21"/>
                </w:rPr>
                <w:fldChar w:fldCharType="begin"/>
              </w:r>
              <w:r w:rsidR="00DA590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A590C">
                <w:rPr>
                  <w:rFonts w:ascii="宋体" w:hAnsi="宋体"/>
                  <w:szCs w:val="21"/>
                </w:rPr>
                <w:instrText xml:space="preserve"> MACROBUTTON  SnrToggleCheckbox √不适用 </w:instrText>
              </w:r>
              <w:r>
                <w:rPr>
                  <w:rFonts w:ascii="宋体" w:hAnsi="宋体"/>
                  <w:szCs w:val="21"/>
                </w:rPr>
                <w:fldChar w:fldCharType="end"/>
              </w:r>
            </w:p>
          </w:sdtContent>
        </w:sdt>
        <w:p w:rsidR="00DA590C" w:rsidRDefault="003E1C3B">
          <w:pPr>
            <w:rPr>
              <w:szCs w:val="21"/>
            </w:rPr>
          </w:pPr>
        </w:p>
      </w:sdtContent>
    </w:sdt>
    <w:bookmarkEnd w:id="194" w:displacedByCustomXml="prev"/>
    <w:bookmarkStart w:id="195" w:name="_Hlk10538083" w:displacedByCustomXml="next"/>
    <w:bookmarkStart w:id="196" w:name="_Hlk10538092" w:displacedByCustomXml="next"/>
    <w:sdt>
      <w:sdtPr>
        <w:rPr>
          <w:rFonts w:ascii="宋体" w:hAnsi="宋体" w:cs="宋体" w:hint="eastAsia"/>
          <w:b w:val="0"/>
          <w:bCs w:val="0"/>
          <w:kern w:val="0"/>
          <w:szCs w:val="24"/>
        </w:rPr>
        <w:alias w:val="模块:履约义务的说明"/>
        <w:tag w:val="_SEC_c2d2612c37d449d6b1ff5194855fc52c"/>
        <w:id w:val="26284225"/>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77"/>
            </w:numPr>
            <w:ind w:left="426" w:hanging="426"/>
            <w:rPr>
              <w:rFonts w:ascii="宋体" w:hAnsi="宋体"/>
            </w:rPr>
          </w:pPr>
          <w:r>
            <w:rPr>
              <w:rFonts w:ascii="宋体" w:hAnsi="宋体" w:hint="eastAsia"/>
            </w:rPr>
            <w:t>履约义务的说明</w:t>
          </w:r>
          <w:bookmarkEnd w:id="195"/>
        </w:p>
        <w:sdt>
          <w:sdtPr>
            <w:alias w:val="是否适用：履约义务的说明[双击切换]"/>
            <w:tag w:val="_GBC_cb7f024e61b74dffae341dc41978348f"/>
            <w:id w:val="2628422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196" w:displacedByCustomXml="prev"/>
    <w:bookmarkStart w:id="197" w:name="_Hlk10538107" w:displacedByCustomXml="next"/>
    <w:bookmarkStart w:id="198" w:name="_Hlk10538117" w:displacedByCustomXml="next"/>
    <w:sdt>
      <w:sdtPr>
        <w:rPr>
          <w:rFonts w:ascii="宋体" w:hAnsi="宋体" w:cs="宋体" w:hint="eastAsia"/>
          <w:b w:val="0"/>
          <w:bCs w:val="0"/>
          <w:kern w:val="0"/>
          <w:szCs w:val="24"/>
        </w:rPr>
        <w:alias w:val="模块:分摊至剩余履约义务的说明"/>
        <w:tag w:val="_SEC_52c497559d5c4501875a7b175ab4b1eb"/>
        <w:id w:val="26284227"/>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77"/>
            </w:numPr>
            <w:ind w:left="426" w:hanging="426"/>
            <w:rPr>
              <w:rFonts w:ascii="宋体" w:hAnsi="宋体"/>
            </w:rPr>
          </w:pPr>
          <w:r>
            <w:rPr>
              <w:rFonts w:ascii="宋体" w:hAnsi="宋体" w:hint="eastAsia"/>
            </w:rPr>
            <w:t>分摊至剩余履约义务的说明</w:t>
          </w:r>
          <w:bookmarkEnd w:id="197"/>
        </w:p>
        <w:sdt>
          <w:sdtPr>
            <w:alias w:val="是否适用：分摊至剩余履约义务的说明[双击切换]"/>
            <w:tag w:val="_GBC_3e12eb65fc9e4c7b80815a7392be58f2"/>
            <w:id w:val="2628422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198" w:displacedByCustomXml="prev"/>
    <w:bookmarkStart w:id="199" w:name="_Hlk41487523" w:displacedByCustomXml="next"/>
    <w:sdt>
      <w:sdtPr>
        <w:rPr>
          <w:rFonts w:hint="eastAsia"/>
          <w:szCs w:val="21"/>
        </w:rPr>
        <w:alias w:val="模块:营业收入和营业成本的说明"/>
        <w:tag w:val="_SEC_530aa03318f04819b92848bd4d1e0874"/>
        <w:id w:val="26284229"/>
        <w:lock w:val="sdtLocked"/>
        <w:placeholder>
          <w:docPart w:val="GBC22222222222222222222222222222"/>
        </w:placeholder>
      </w:sdtPr>
      <w:sdtContent>
        <w:bookmarkStart w:id="200" w:name="_Hlk26364697" w:displacedByCustomXml="prev"/>
        <w:p w:rsidR="00DA590C" w:rsidRDefault="00DA590C">
          <w:pPr>
            <w:spacing w:before="60" w:after="60"/>
            <w:rPr>
              <w:szCs w:val="21"/>
            </w:rPr>
          </w:pPr>
          <w:r>
            <w:rPr>
              <w:rFonts w:hint="eastAsia"/>
              <w:szCs w:val="21"/>
            </w:rPr>
            <w:t>其他说明：</w:t>
          </w:r>
        </w:p>
        <w:p w:rsidR="00DA590C" w:rsidRDefault="003E1C3B">
          <w:pPr>
            <w:rPr>
              <w:szCs w:val="21"/>
            </w:rPr>
          </w:pPr>
          <w:sdt>
            <w:sdtPr>
              <w:rPr>
                <w:szCs w:val="21"/>
              </w:rPr>
              <w:alias w:val="主营业务说明"/>
              <w:tag w:val="_GBC_72a96250960e4e188d2fa1097869655e"/>
              <w:id w:val="26284228"/>
              <w:lock w:val="sdtLocked"/>
              <w:placeholder>
                <w:docPart w:val="GBC22222222222222222222222222222"/>
              </w:placeholder>
            </w:sdtPr>
            <w:sdtContent>
              <w:r w:rsidR="00C076B4">
                <w:rPr>
                  <w:rFonts w:hint="eastAsia"/>
                  <w:szCs w:val="21"/>
                </w:rPr>
                <w:t xml:space="preserve">    </w:t>
              </w:r>
              <w:r w:rsidR="00C076B4" w:rsidRPr="00C076B4">
                <w:rPr>
                  <w:rFonts w:hint="eastAsia"/>
                  <w:szCs w:val="21"/>
                </w:rPr>
                <w:t>本期营业收入较上年同期增加</w:t>
              </w:r>
              <w:r w:rsidR="00C076B4" w:rsidRPr="00C076B4">
                <w:rPr>
                  <w:szCs w:val="21"/>
                </w:rPr>
                <w:t>31.17%,主要系公司主导产品薄膜销售增加所致。</w:t>
              </w:r>
            </w:sdtContent>
          </w:sdt>
          <w:bookmarkEnd w:id="200"/>
        </w:p>
        <w:p w:rsidR="00DA590C" w:rsidRDefault="003E1C3B">
          <w:pPr>
            <w:rPr>
              <w:szCs w:val="21"/>
            </w:rPr>
          </w:pPr>
        </w:p>
      </w:sdtContent>
    </w:sdt>
    <w:bookmarkEnd w:id="199" w:displacedByCustomXml="prev"/>
    <w:sdt>
      <w:sdtPr>
        <w:rPr>
          <w:rFonts w:ascii="宋体" w:hAnsi="宋体" w:cs="宋体" w:hint="eastAsia"/>
          <w:b w:val="0"/>
          <w:bCs w:val="0"/>
          <w:kern w:val="0"/>
          <w:szCs w:val="21"/>
        </w:rPr>
        <w:alias w:val="模块:税金及附加"/>
        <w:tag w:val="_GBC_38185835049143dd873ff3e7d0941647"/>
        <w:id w:val="26284247"/>
        <w:lock w:val="sdtLocked"/>
        <w:placeholder>
          <w:docPart w:val="GBC22222222222222222222222222222"/>
        </w:placeholder>
      </w:sdtPr>
      <w:sdtEndPr>
        <w:rPr>
          <w:rFonts w:cstheme="minorBidi"/>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2628423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b/>
              <w:szCs w:val="21"/>
            </w:rPr>
          </w:pPr>
          <w:r>
            <w:rPr>
              <w:rFonts w:hint="eastAsia"/>
              <w:szCs w:val="21"/>
            </w:rPr>
            <w:t>单位：</w:t>
          </w:r>
          <w:sdt>
            <w:sdtPr>
              <w:rPr>
                <w:rFonts w:hint="eastAsia"/>
                <w:szCs w:val="21"/>
              </w:rPr>
              <w:alias w:val="单位：财务附注：税金及附加"/>
              <w:tag w:val="_GBC_bdd382ceb0b74413bcc8ce354afae4a8"/>
              <w:id w:val="262842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ecf8b53c11ec4336b91007df3f6b5f78"/>
              <w:id w:val="26284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2857"/>
            <w:gridCol w:w="3018"/>
            <w:gridCol w:w="3018"/>
          </w:tblGrid>
          <w:tr w:rsidR="00DA590C" w:rsidTr="00DA590C">
            <w:sdt>
              <w:sdtPr>
                <w:tag w:val="_PLD_444bcf5500dc4f7f9041afd20c147408"/>
                <w:id w:val="26284233"/>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项目</w:t>
                    </w:r>
                  </w:p>
                </w:tc>
              </w:sdtContent>
            </w:sdt>
            <w:sdt>
              <w:sdtPr>
                <w:tag w:val="_PLD_986496e04f5841889074687e953bf8a9"/>
                <w:id w:val="26284234"/>
                <w:lock w:val="sdtLocked"/>
              </w:sdtPr>
              <w:sdtContent>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r>
                      <w:rPr>
                        <w:rFonts w:hint="eastAsia"/>
                        <w:szCs w:val="21"/>
                      </w:rPr>
                      <w:t>本期发生额</w:t>
                    </w:r>
                  </w:p>
                </w:tc>
              </w:sdtContent>
            </w:sdt>
            <w:sdt>
              <w:sdtPr>
                <w:tag w:val="_PLD_4ab1376344dc484195a5459c78069a64"/>
                <w:id w:val="26284235"/>
                <w:lock w:val="sdtLocked"/>
              </w:sdtPr>
              <w:sdtConten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Cs w:val="21"/>
                      </w:rPr>
                    </w:pPr>
                    <w:r>
                      <w:rPr>
                        <w:rFonts w:hint="eastAsia"/>
                        <w:szCs w:val="21"/>
                      </w:rPr>
                      <w:t>上期发生额</w:t>
                    </w:r>
                  </w:p>
                </w:tc>
              </w:sdtContent>
            </w:sdt>
          </w:tr>
          <w:tr w:rsidR="00DA590C" w:rsidTr="00DA590C">
            <w:sdt>
              <w:sdtPr>
                <w:tag w:val="_PLD_8cf16cf7ff9548dc8b24e9b30e22cdcc"/>
                <w:id w:val="26284236"/>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rPr>
                        <w:rFonts w:hint="eastAsia"/>
                        <w:szCs w:val="21"/>
                      </w:rPr>
                      <w:t>城市维护建设税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1,826,754.25</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1,170,644.43</w:t>
                </w:r>
              </w:p>
            </w:tc>
          </w:tr>
          <w:tr w:rsidR="00DA590C" w:rsidTr="00DA590C">
            <w:sdt>
              <w:sdtPr>
                <w:tag w:val="_PLD_a93da99d2b574d26b1c4d61b4ee79236"/>
                <w:id w:val="26284237"/>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rPr>
                        <w:rFonts w:hint="eastAsia"/>
                        <w:szCs w:val="21"/>
                      </w:rPr>
                      <w:t>教育费附加</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1,327,082.64</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845,752.57</w:t>
                </w:r>
              </w:p>
            </w:tc>
          </w:tr>
          <w:tr w:rsidR="00DA590C" w:rsidTr="00DA590C">
            <w:sdt>
              <w:sdtPr>
                <w:tag w:val="_PLD_b9d06144a0444b1fa73f16e038275ef3"/>
                <w:id w:val="26284238"/>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房产税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1,322,962.85</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1,295,076.30</w:t>
                </w:r>
              </w:p>
            </w:tc>
          </w:tr>
          <w:tr w:rsidR="00DA590C" w:rsidTr="00DA590C">
            <w:sdt>
              <w:sdtPr>
                <w:tag w:val="_PLD_56542612dda549b3b872b8d74818af22"/>
                <w:id w:val="26284239"/>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土地使用税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1,613,840.22</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1,700,695.20</w:t>
                </w:r>
              </w:p>
            </w:tc>
          </w:tr>
          <w:tr w:rsidR="00DA590C" w:rsidTr="00DA590C">
            <w:sdt>
              <w:sdtPr>
                <w:tag w:val="_PLD_d9fbd1807768486db09587132cc0eacf"/>
                <w:id w:val="26284240"/>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车船使用税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23,348.30</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7,036.42</w:t>
                </w:r>
              </w:p>
            </w:tc>
          </w:tr>
          <w:tr w:rsidR="00DA590C" w:rsidTr="00DA590C">
            <w:sdt>
              <w:sdtPr>
                <w:tag w:val="_PLD_a0bc60e9b74b40a288471dbbe366af2d"/>
                <w:id w:val="26284241"/>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印花税</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91,997.20</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191,562.90</w:t>
                </w:r>
              </w:p>
            </w:tc>
          </w:tr>
          <w:sdt>
            <w:sdtPr>
              <w:rPr>
                <w:szCs w:val="21"/>
              </w:rPr>
              <w:alias w:val="税金及附加明细"/>
              <w:tag w:val="_GBC_ec40da632a7e4b998c9f045c23f7af1b"/>
              <w:id w:val="26284242"/>
              <w:lock w:val="sdtLocked"/>
            </w:sdtPr>
            <w:sdtContent>
              <w:tr w:rsidR="00DA590C" w:rsidTr="00DA590C">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水利建设基金</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autoSpaceDE w:val="0"/>
                      <w:autoSpaceDN w:val="0"/>
                      <w:adjustRightInd w:val="0"/>
                      <w:snapToGrid w:val="0"/>
                      <w:spacing w:line="240" w:lineRule="atLeast"/>
                      <w:jc w:val="right"/>
                      <w:rPr>
                        <w:szCs w:val="21"/>
                      </w:rPr>
                    </w:pPr>
                    <w:r>
                      <w:t>60,849.08</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jc w:val="right"/>
                      <w:rPr>
                        <w:szCs w:val="21"/>
                      </w:rPr>
                    </w:pPr>
                    <w:r>
                      <w:t>94,974.44</w:t>
                    </w:r>
                  </w:p>
                </w:tc>
              </w:tr>
            </w:sdtContent>
          </w:sdt>
          <w:sdt>
            <w:sdtPr>
              <w:rPr>
                <w:szCs w:val="21"/>
              </w:rPr>
              <w:alias w:val="税金及附加明细"/>
              <w:tag w:val="_GBC_ec40da632a7e4b998c9f045c23f7af1b"/>
              <w:id w:val="26284243"/>
              <w:lock w:val="sdtLocked"/>
            </w:sdtPr>
            <w:sdtContent>
              <w:tr w:rsidR="00DA590C" w:rsidTr="00DA590C">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残疾人就业保障金</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autoSpaceDE w:val="0"/>
                      <w:autoSpaceDN w:val="0"/>
                      <w:adjustRightInd w:val="0"/>
                      <w:snapToGrid w:val="0"/>
                      <w:spacing w:line="240" w:lineRule="atLeast"/>
                      <w:jc w:val="right"/>
                      <w:rPr>
                        <w:szCs w:val="21"/>
                      </w:rPr>
                    </w:pPr>
                    <w:r>
                      <w:t>58,718.38</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jc w:val="right"/>
                      <w:rPr>
                        <w:szCs w:val="21"/>
                      </w:rPr>
                    </w:pPr>
                  </w:p>
                </w:tc>
              </w:tr>
            </w:sdtContent>
          </w:sdt>
          <w:sdt>
            <w:sdtPr>
              <w:rPr>
                <w:szCs w:val="21"/>
              </w:rPr>
              <w:alias w:val="税金及附加明细"/>
              <w:tag w:val="_GBC_ec40da632a7e4b998c9f045c23f7af1b"/>
              <w:id w:val="26284244"/>
              <w:lock w:val="sdtLocked"/>
            </w:sdtPr>
            <w:sdtContent>
              <w:tr w:rsidR="00DA590C" w:rsidTr="00DA590C">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rPr>
                        <w:szCs w:val="21"/>
                      </w:rPr>
                    </w:pPr>
                    <w:r>
                      <w:t>环保税</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autoSpaceDE w:val="0"/>
                      <w:autoSpaceDN w:val="0"/>
                      <w:adjustRightInd w:val="0"/>
                      <w:snapToGrid w:val="0"/>
                      <w:spacing w:line="240" w:lineRule="atLeast"/>
                      <w:jc w:val="right"/>
                    </w:pPr>
                    <w:r>
                      <w:t>5,552.90</w:t>
                    </w:r>
                  </w:p>
                </w:tc>
                <w:tc>
                  <w:tcPr>
                    <w:tcW w:w="1697" w:type="pct"/>
                    <w:tcBorders>
                      <w:top w:val="single" w:sz="6" w:space="0" w:color="auto"/>
                      <w:left w:val="single" w:sz="6" w:space="0" w:color="auto"/>
                      <w:bottom w:val="single" w:sz="6" w:space="0" w:color="auto"/>
                      <w:right w:val="single" w:sz="6" w:space="0" w:color="auto"/>
                    </w:tcBorders>
                  </w:tcPr>
                  <w:p w:rsidR="00DA590C" w:rsidRDefault="00DA590C" w:rsidP="00DA590C">
                    <w:pPr>
                      <w:jc w:val="right"/>
                      <w:rPr>
                        <w:szCs w:val="21"/>
                      </w:rPr>
                    </w:pPr>
                    <w:r>
                      <w:t>25,232.04</w:t>
                    </w:r>
                  </w:p>
                </w:tc>
              </w:tr>
            </w:sdtContent>
          </w:sdt>
          <w:tr w:rsidR="00DA590C" w:rsidTr="00DA590C">
            <w:sdt>
              <w:sdtPr>
                <w:tag w:val="_PLD_447085d4b34d4e7e8574b5b78f65bf27"/>
                <w:id w:val="26284245"/>
                <w:lock w:val="sdtLocked"/>
              </w:sdtPr>
              <w:sdtContent>
                <w:tc>
                  <w:tcPr>
                    <w:tcW w:w="1606"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autoSpaceDE w:val="0"/>
                      <w:autoSpaceDN w:val="0"/>
                      <w:adjustRightInd w:val="0"/>
                      <w:snapToGrid w:val="0"/>
                      <w:spacing w:line="240" w:lineRule="atLeast"/>
                      <w:jc w:val="center"/>
                      <w:rPr>
                        <w:szCs w:val="21"/>
                      </w:rPr>
                    </w:pPr>
                    <w:r>
                      <w:rPr>
                        <w:rFonts w:hint="eastAsia"/>
                        <w:szCs w:val="21"/>
                      </w:rPr>
                      <w:t>合计</w:t>
                    </w:r>
                  </w:p>
                </w:tc>
              </w:sdtContent>
            </w:sdt>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6,331,105.82</w:t>
                </w:r>
              </w:p>
            </w:tc>
            <w:tc>
              <w:tcPr>
                <w:tcW w:w="1697"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right"/>
                  <w:rPr>
                    <w:sz w:val="24"/>
                  </w:rPr>
                </w:pPr>
                <w:r>
                  <w:t>5,330,974.30</w:t>
                </w:r>
              </w:p>
            </w:tc>
          </w:tr>
        </w:tbl>
        <w:p w:rsidR="00DA590C" w:rsidRDefault="00DA590C"/>
        <w:p w:rsidR="00DA590C" w:rsidRDefault="00DA590C">
          <w:pPr>
            <w:spacing w:before="60" w:after="60"/>
            <w:rPr>
              <w:szCs w:val="21"/>
            </w:rPr>
          </w:pPr>
          <w:r>
            <w:rPr>
              <w:rFonts w:hint="eastAsia"/>
              <w:szCs w:val="21"/>
            </w:rPr>
            <w:t>其他说明：</w:t>
          </w:r>
        </w:p>
        <w:sdt>
          <w:sdtPr>
            <w:rPr>
              <w:rFonts w:hint="eastAsia"/>
              <w:szCs w:val="21"/>
            </w:rPr>
            <w:alias w:val="税金及附加说明"/>
            <w:tag w:val="_GBC_f78e413320ad4d20a3dab91dff935491"/>
            <w:id w:val="26284246"/>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pPr>
        <w:rPr>
          <w:szCs w:val="21"/>
        </w:rPr>
      </w:pPr>
    </w:p>
    <w:sdt>
      <w:sdtPr>
        <w:rPr>
          <w:rFonts w:ascii="宋体" w:hAnsi="宋体" w:cs="宋体" w:hint="eastAsia"/>
          <w:b w:val="0"/>
          <w:bCs w:val="0"/>
          <w:kern w:val="0"/>
          <w:szCs w:val="21"/>
        </w:rPr>
        <w:alias w:val="模块:成本费用"/>
        <w:tag w:val="_GBC_3faa14b862dd44e8a54b6137b70adace"/>
        <w:id w:val="26284263"/>
        <w:lock w:val="sdtLocked"/>
        <w:placeholder>
          <w:docPart w:val="GBC22222222222222222222222222222"/>
        </w:placeholder>
      </w:sdtPr>
      <w:sdtEndPr>
        <w:rPr>
          <w:rFonts w:cstheme="minorBidi"/>
          <w:kern w:val="2"/>
        </w:rPr>
      </w:sdtEndPr>
      <w:sdtContent>
        <w:p w:rsidR="00DA590C" w:rsidRDefault="00DA590C" w:rsidP="004A3A29">
          <w:pPr>
            <w:pStyle w:val="3"/>
            <w:numPr>
              <w:ilvl w:val="0"/>
              <w:numId w:val="50"/>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2628424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26284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6284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2977"/>
            <w:gridCol w:w="3129"/>
          </w:tblGrid>
          <w:tr w:rsidR="00613F57" w:rsidTr="002F3D2E">
            <w:sdt>
              <w:sdtPr>
                <w:tag w:val="_PLD_16c47970a3b145c98f438f3cb34ff636"/>
                <w:id w:val="2402144"/>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center"/>
                      <w:rPr>
                        <w:szCs w:val="21"/>
                      </w:rPr>
                    </w:pPr>
                    <w:r>
                      <w:rPr>
                        <w:rFonts w:hint="eastAsia"/>
                        <w:szCs w:val="21"/>
                      </w:rPr>
                      <w:t>项目</w:t>
                    </w:r>
                  </w:p>
                </w:tc>
              </w:sdtContent>
            </w:sdt>
            <w:sdt>
              <w:sdtPr>
                <w:tag w:val="_PLD_b3ce435531054240b373e649bc9ae7a1"/>
                <w:id w:val="2402145"/>
                <w:lock w:val="sdtLocked"/>
              </w:sdtPr>
              <w:sdtContent>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center"/>
                      <w:rPr>
                        <w:szCs w:val="21"/>
                      </w:rPr>
                    </w:pPr>
                    <w:r>
                      <w:rPr>
                        <w:rFonts w:hint="eastAsia"/>
                        <w:szCs w:val="21"/>
                      </w:rPr>
                      <w:t>本期发生额</w:t>
                    </w:r>
                  </w:p>
                </w:tc>
              </w:sdtContent>
            </w:sdt>
            <w:sdt>
              <w:sdtPr>
                <w:tag w:val="_PLD_9480cd5806624557b975b5d0ce06575b"/>
                <w:id w:val="2402146"/>
                <w:lock w:val="sdtLocked"/>
              </w:sdtPr>
              <w:sdtContent>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center"/>
                      <w:rPr>
                        <w:szCs w:val="21"/>
                      </w:rPr>
                    </w:pPr>
                    <w:r>
                      <w:rPr>
                        <w:rFonts w:hint="eastAsia"/>
                        <w:szCs w:val="21"/>
                      </w:rPr>
                      <w:t>上期发生额</w:t>
                    </w:r>
                  </w:p>
                </w:tc>
              </w:sdtContent>
            </w:sdt>
          </w:tr>
          <w:sdt>
            <w:sdtPr>
              <w:rPr>
                <w:rFonts w:asciiTheme="minorHAnsi" w:eastAsiaTheme="minorEastAsia" w:hAnsiTheme="minorHAnsi" w:cstheme="minorBidi"/>
                <w:kern w:val="2"/>
                <w:szCs w:val="21"/>
              </w:rPr>
              <w:alias w:val="销售费用明细"/>
              <w:tag w:val="_GBC_8b0e6f0534ed42879aaed18b46dbec7d"/>
              <w:id w:val="2402147"/>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运输费</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3,937,961.48</w:t>
                    </w:r>
                  </w:p>
                </w:tc>
              </w:tr>
            </w:sdtContent>
          </w:sdt>
          <w:sdt>
            <w:sdtPr>
              <w:rPr>
                <w:rFonts w:asciiTheme="minorHAnsi" w:eastAsiaTheme="minorEastAsia" w:hAnsiTheme="minorHAnsi" w:cstheme="minorBidi"/>
                <w:kern w:val="2"/>
                <w:szCs w:val="21"/>
              </w:rPr>
              <w:alias w:val="销售费用明细"/>
              <w:tag w:val="_GBC_8b0e6f0534ed42879aaed18b46dbec7d"/>
              <w:id w:val="2402148"/>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业务费</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r w:rsidRPr="001874A9">
                      <w:rPr>
                        <w:color w:val="000000" w:themeColor="text1"/>
                      </w:rPr>
                      <w:t>7,379,122.28</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7,537,372.77</w:t>
                    </w:r>
                  </w:p>
                </w:tc>
              </w:tr>
            </w:sdtContent>
          </w:sdt>
          <w:sdt>
            <w:sdtPr>
              <w:rPr>
                <w:rFonts w:asciiTheme="minorHAnsi" w:eastAsiaTheme="minorEastAsia" w:hAnsiTheme="minorHAnsi" w:cstheme="minorBidi"/>
                <w:kern w:val="2"/>
                <w:szCs w:val="21"/>
              </w:rPr>
              <w:alias w:val="销售费用明细"/>
              <w:tag w:val="_GBC_8b0e6f0534ed42879aaed18b46dbec7d"/>
              <w:id w:val="2402149"/>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代理费</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r w:rsidRPr="001874A9">
                      <w:rPr>
                        <w:color w:val="000000" w:themeColor="text1"/>
                      </w:rPr>
                      <w:t>1,697,820.72</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3,085,754.66</w:t>
                    </w:r>
                  </w:p>
                </w:tc>
              </w:tr>
            </w:sdtContent>
          </w:sdt>
          <w:sdt>
            <w:sdtPr>
              <w:rPr>
                <w:rFonts w:asciiTheme="minorHAnsi" w:eastAsiaTheme="minorEastAsia" w:hAnsiTheme="minorHAnsi" w:cstheme="minorBidi"/>
                <w:kern w:val="2"/>
                <w:szCs w:val="21"/>
              </w:rPr>
              <w:alias w:val="销售费用明细"/>
              <w:tag w:val="_GBC_8b0e6f0534ed42879aaed18b46dbec7d"/>
              <w:id w:val="2402150"/>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职工薪酬</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r w:rsidRPr="001874A9">
                      <w:rPr>
                        <w:color w:val="000000" w:themeColor="text1"/>
                      </w:rPr>
                      <w:t>1,256,167.91</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1,349,862.16</w:t>
                    </w:r>
                  </w:p>
                </w:tc>
              </w:tr>
            </w:sdtContent>
          </w:sdt>
          <w:sdt>
            <w:sdtPr>
              <w:rPr>
                <w:rFonts w:asciiTheme="minorHAnsi" w:eastAsiaTheme="minorEastAsia" w:hAnsiTheme="minorHAnsi" w:cstheme="minorBidi"/>
                <w:kern w:val="2"/>
                <w:szCs w:val="21"/>
              </w:rPr>
              <w:alias w:val="销售费用明细"/>
              <w:tag w:val="_GBC_8b0e6f0534ed42879aaed18b46dbec7d"/>
              <w:id w:val="2402151"/>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差旅费</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r w:rsidRPr="001874A9">
                      <w:rPr>
                        <w:color w:val="000000" w:themeColor="text1"/>
                      </w:rPr>
                      <w:t>251,241.46</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170,414.44</w:t>
                    </w:r>
                  </w:p>
                </w:tc>
              </w:tr>
            </w:sdtContent>
          </w:sdt>
          <w:sdt>
            <w:sdtPr>
              <w:rPr>
                <w:rFonts w:asciiTheme="minorHAnsi" w:eastAsiaTheme="minorEastAsia" w:hAnsiTheme="minorHAnsi" w:cstheme="minorBidi"/>
                <w:kern w:val="2"/>
                <w:szCs w:val="21"/>
              </w:rPr>
              <w:alias w:val="销售费用明细"/>
              <w:tag w:val="_GBC_8b0e6f0534ed42879aaed18b46dbec7d"/>
              <w:id w:val="2402152"/>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仓储费</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745,135.19</w:t>
                    </w:r>
                  </w:p>
                </w:tc>
              </w:tr>
            </w:sdtContent>
          </w:sdt>
          <w:sdt>
            <w:sdtPr>
              <w:rPr>
                <w:rFonts w:asciiTheme="minorHAnsi" w:eastAsiaTheme="minorEastAsia" w:hAnsiTheme="minorHAnsi" w:cstheme="minorBidi"/>
                <w:kern w:val="2"/>
                <w:szCs w:val="21"/>
              </w:rPr>
              <w:alias w:val="销售费用明细"/>
              <w:tag w:val="_GBC_8b0e6f0534ed42879aaed18b46dbec7d"/>
              <w:id w:val="2402153"/>
              <w:lock w:val="sdtLocked"/>
            </w:sdtPr>
            <w:sdtContent>
              <w:tr w:rsidR="00613F57" w:rsidTr="002F3D2E">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rPr>
                        <w:szCs w:val="21"/>
                      </w:rPr>
                    </w:pPr>
                    <w:r>
                      <w:t>其他</w:t>
                    </w:r>
                  </w:p>
                </w:tc>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2F3D2E">
                    <w:pPr>
                      <w:jc w:val="right"/>
                      <w:rPr>
                        <w:color w:val="000000" w:themeColor="text1"/>
                        <w:sz w:val="24"/>
                      </w:rPr>
                    </w:pPr>
                    <w:r w:rsidRPr="001874A9">
                      <w:rPr>
                        <w:color w:val="000000" w:themeColor="text1"/>
                      </w:rPr>
                      <w:t>2,187,979.60</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right"/>
                      <w:rPr>
                        <w:szCs w:val="21"/>
                      </w:rPr>
                    </w:pPr>
                    <w:r>
                      <w:t>1,273,193.27</w:t>
                    </w:r>
                  </w:p>
                </w:tc>
              </w:tr>
            </w:sdtContent>
          </w:sdt>
          <w:tr w:rsidR="00613F57" w:rsidTr="002F3D2E">
            <w:sdt>
              <w:sdtPr>
                <w:tag w:val="_PLD_bb83cc20a1fb4ed7973343e471dad9ef"/>
                <w:id w:val="2402154"/>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2F3D2E">
                    <w:pPr>
                      <w:jc w:val="center"/>
                      <w:rPr>
                        <w:szCs w:val="21"/>
                      </w:rPr>
                    </w:pPr>
                    <w:r>
                      <w:rPr>
                        <w:rFonts w:hint="eastAsia"/>
                        <w:szCs w:val="21"/>
                      </w:rPr>
                      <w:t>合计</w:t>
                    </w:r>
                  </w:p>
                </w:tc>
              </w:sdtContent>
            </w:sdt>
            <w:tc>
              <w:tcPr>
                <w:tcW w:w="1645"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Pr="001874A9" w:rsidRDefault="00613F57" w:rsidP="00613F57">
                <w:pPr>
                  <w:jc w:val="right"/>
                  <w:rPr>
                    <w:color w:val="000000" w:themeColor="text1"/>
                    <w:sz w:val="24"/>
                  </w:rPr>
                </w:pPr>
                <w:r w:rsidRPr="001874A9">
                  <w:rPr>
                    <w:color w:val="000000" w:themeColor="text1"/>
                  </w:rPr>
                  <w:t>12,772,331.97</w:t>
                </w:r>
              </w:p>
            </w:tc>
            <w:tc>
              <w:tcPr>
                <w:tcW w:w="1729" w:type="pct"/>
                <w:tcBorders>
                  <w:top w:val="single" w:sz="4" w:space="0" w:color="auto"/>
                  <w:left w:val="single" w:sz="4" w:space="0" w:color="auto"/>
                  <w:bottom w:val="single" w:sz="4" w:space="0" w:color="auto"/>
                  <w:right w:val="single" w:sz="4" w:space="0" w:color="auto"/>
                </w:tcBorders>
                <w:shd w:val="clear" w:color="auto" w:fill="auto"/>
                <w:vAlign w:val="center"/>
              </w:tcPr>
              <w:p w:rsidR="00613F57" w:rsidRDefault="00613F57" w:rsidP="00613F57">
                <w:pPr>
                  <w:jc w:val="right"/>
                  <w:rPr>
                    <w:sz w:val="24"/>
                  </w:rPr>
                </w:pPr>
                <w:r>
                  <w:t>18,099,693.97</w:t>
                </w:r>
              </w:p>
            </w:tc>
          </w:tr>
        </w:tbl>
        <w:p w:rsidR="00613F57" w:rsidRDefault="00613F57"/>
        <w:p w:rsidR="00DA590C" w:rsidRDefault="00DA590C">
          <w:pPr>
            <w:spacing w:before="60" w:after="60"/>
            <w:rPr>
              <w:szCs w:val="21"/>
            </w:rPr>
          </w:pPr>
          <w:r>
            <w:rPr>
              <w:rFonts w:hint="eastAsia"/>
              <w:szCs w:val="21"/>
            </w:rPr>
            <w:t>其他说明：</w:t>
          </w:r>
        </w:p>
        <w:sdt>
          <w:sdtPr>
            <w:rPr>
              <w:szCs w:val="21"/>
            </w:rPr>
            <w:alias w:val="销售费用的其他说明事项"/>
            <w:tag w:val="_GBC_42921bca5478449e9dd3932a8303975a"/>
            <w:id w:val="26284262"/>
            <w:lock w:val="sdtLocked"/>
            <w:placeholder>
              <w:docPart w:val="GBC22222222222222222222222222222"/>
            </w:placeholder>
          </w:sdtPr>
          <w:sdtContent>
            <w:p w:rsidR="00DA590C" w:rsidRDefault="00C076B4">
              <w:pPr>
                <w:rPr>
                  <w:szCs w:val="21"/>
                </w:rPr>
              </w:pPr>
              <w:r>
                <w:rPr>
                  <w:rFonts w:hint="eastAsia"/>
                  <w:szCs w:val="21"/>
                </w:rPr>
                <w:t xml:space="preserve">    </w:t>
              </w:r>
              <w:r w:rsidR="00832601">
                <w:rPr>
                  <w:rFonts w:hint="eastAsia"/>
                  <w:szCs w:val="21"/>
                </w:rPr>
                <w:t>按照新收入准则，与履约义务相关的运输费</w:t>
              </w:r>
              <w:r w:rsidR="006E4556">
                <w:rPr>
                  <w:rFonts w:hint="eastAsia"/>
                  <w:szCs w:val="21"/>
                </w:rPr>
                <w:t>及仓储费调整</w:t>
              </w:r>
              <w:r w:rsidR="00832601">
                <w:rPr>
                  <w:rFonts w:hint="eastAsia"/>
                  <w:szCs w:val="21"/>
                </w:rPr>
                <w:t>至营业成本。</w:t>
              </w:r>
            </w:p>
          </w:sdtContent>
        </w:sdt>
      </w:sdtContent>
    </w:sdt>
    <w:p w:rsidR="00DA590C" w:rsidRDefault="00DA590C">
      <w:pPr>
        <w:rPr>
          <w:szCs w:val="21"/>
        </w:rPr>
      </w:pPr>
    </w:p>
    <w:sdt>
      <w:sdtPr>
        <w:rPr>
          <w:rFonts w:ascii="宋体" w:hAnsi="宋体" w:cs="宋体" w:hint="eastAsia"/>
          <w:b w:val="0"/>
          <w:bCs w:val="0"/>
          <w:kern w:val="0"/>
          <w:szCs w:val="21"/>
        </w:rPr>
        <w:alias w:val="模块:管理费用"/>
        <w:tag w:val="_GBC_d5a6283bdea64513980a0cc618e2ec60"/>
        <w:id w:val="26284286"/>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管理费用</w:t>
          </w:r>
        </w:p>
        <w:sdt>
          <w:sdtPr>
            <w:alias w:val="是否适用：管理费用[双击切换]"/>
            <w:tag w:val="_GBC_864c9dd9adce435698261f1da02ab8fb"/>
            <w:id w:val="2628426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管理费用"/>
              <w:tag w:val="_GBC_b8198aec3f7748d28785c1eebbf02df7"/>
              <w:id w:val="262842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f92af61f8b3b45ba9ec818ede9725428"/>
              <w:id w:val="262842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A590C" w:rsidTr="00DA590C">
            <w:sdt>
              <w:sdtPr>
                <w:tag w:val="_PLD_249fd0c096ba421285089a0fada9d43a"/>
                <w:id w:val="2628426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项目</w:t>
                    </w:r>
                  </w:p>
                </w:tc>
              </w:sdtContent>
            </w:sdt>
            <w:sdt>
              <w:sdtPr>
                <w:tag w:val="_PLD_acf5bcbf929244268be56ad5d0f3ea18"/>
                <w:id w:val="2628426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本期发生额</w:t>
                    </w:r>
                  </w:p>
                </w:tc>
              </w:sdtContent>
            </w:sdt>
            <w:sdt>
              <w:sdtPr>
                <w:tag w:val="_PLD_d37d8a59d4d74c26ac22dc33983efa29"/>
                <w:id w:val="2628426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上期发生额</w:t>
                    </w:r>
                  </w:p>
                </w:tc>
              </w:sdtContent>
            </w:sdt>
          </w:tr>
          <w:sdt>
            <w:sdtPr>
              <w:rPr>
                <w:rFonts w:hint="eastAsia"/>
              </w:rPr>
              <w:alias w:val="管理费用明细"/>
              <w:tag w:val="_GBC_1330575ab4a44e46920401d3d7599402"/>
              <w:id w:val="26284270"/>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17,685,167.82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14,645,724.78</w:t>
                    </w:r>
                  </w:p>
                </w:tc>
              </w:tr>
            </w:sdtContent>
          </w:sdt>
          <w:sdt>
            <w:sdtPr>
              <w:rPr>
                <w:rFonts w:hint="eastAsia"/>
              </w:rPr>
              <w:alias w:val="管理费用明细"/>
              <w:tag w:val="_GBC_1330575ab4a44e46920401d3d7599402"/>
              <w:id w:val="26284271"/>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2,580,096.79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2,277,603.90</w:t>
                    </w:r>
                  </w:p>
                </w:tc>
              </w:tr>
            </w:sdtContent>
          </w:sdt>
          <w:sdt>
            <w:sdtPr>
              <w:rPr>
                <w:rFonts w:hint="eastAsia"/>
              </w:rPr>
              <w:alias w:val="管理费用明细"/>
              <w:tag w:val="_GBC_1330575ab4a44e46920401d3d7599402"/>
              <w:id w:val="26284272"/>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无形资产摊销</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409,998.30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472,335.12</w:t>
                    </w:r>
                  </w:p>
                </w:tc>
              </w:tr>
            </w:sdtContent>
          </w:sdt>
          <w:sdt>
            <w:sdtPr>
              <w:rPr>
                <w:rFonts w:hint="eastAsia"/>
              </w:rPr>
              <w:alias w:val="管理费用明细"/>
              <w:tag w:val="_GBC_1330575ab4a44e46920401d3d7599402"/>
              <w:id w:val="26284273"/>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503,925.99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1,331,571.88</w:t>
                    </w:r>
                  </w:p>
                </w:tc>
              </w:tr>
            </w:sdtContent>
          </w:sdt>
          <w:sdt>
            <w:sdtPr>
              <w:rPr>
                <w:rFonts w:hint="eastAsia"/>
              </w:rPr>
              <w:alias w:val="管理费用明细"/>
              <w:tag w:val="_GBC_1330575ab4a44e46920401d3d7599402"/>
              <w:id w:val="26284274"/>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车辆使用费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460,277.60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815,733.83</w:t>
                    </w:r>
                  </w:p>
                </w:tc>
              </w:tr>
            </w:sdtContent>
          </w:sdt>
          <w:sdt>
            <w:sdtPr>
              <w:rPr>
                <w:rFonts w:hint="eastAsia"/>
              </w:rPr>
              <w:alias w:val="管理费用明细"/>
              <w:tag w:val="_GBC_1330575ab4a44e46920401d3d7599402"/>
              <w:id w:val="26284275"/>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162,106.32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331,078.67</w:t>
                    </w:r>
                  </w:p>
                </w:tc>
              </w:tr>
            </w:sdtContent>
          </w:sdt>
          <w:sdt>
            <w:sdtPr>
              <w:rPr>
                <w:rFonts w:hint="eastAsia"/>
              </w:rPr>
              <w:alias w:val="管理费用明细"/>
              <w:tag w:val="_GBC_1330575ab4a44e46920401d3d7599402"/>
              <w:id w:val="26284276"/>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机物料消耗</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32,386.62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56,612.30</w:t>
                    </w:r>
                  </w:p>
                </w:tc>
              </w:tr>
            </w:sdtContent>
          </w:sdt>
          <w:sdt>
            <w:sdtPr>
              <w:rPr>
                <w:rFonts w:hint="eastAsia"/>
              </w:rPr>
              <w:alias w:val="管理费用明细"/>
              <w:tag w:val="_GBC_1330575ab4a44e46920401d3d7599402"/>
              <w:id w:val="26284277"/>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366,326.39</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411,438.29</w:t>
                    </w:r>
                  </w:p>
                </w:tc>
              </w:tr>
            </w:sdtContent>
          </w:sdt>
          <w:sdt>
            <w:sdtPr>
              <w:rPr>
                <w:rFonts w:hint="eastAsia"/>
              </w:rPr>
              <w:alias w:val="管理费用明细"/>
              <w:tag w:val="_GBC_1330575ab4a44e46920401d3d7599402"/>
              <w:id w:val="26284278"/>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509,525.88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1,041,672.63</w:t>
                    </w:r>
                  </w:p>
                </w:tc>
              </w:tr>
            </w:sdtContent>
          </w:sdt>
          <w:sdt>
            <w:sdtPr>
              <w:rPr>
                <w:rFonts w:hint="eastAsia"/>
              </w:rPr>
              <w:alias w:val="管理费用明细"/>
              <w:tag w:val="_GBC_1330575ab4a44e46920401d3d7599402"/>
              <w:id w:val="26284279"/>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董事会费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178,420.88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154,798.13</w:t>
                    </w:r>
                  </w:p>
                </w:tc>
              </w:tr>
            </w:sdtContent>
          </w:sdt>
          <w:sdt>
            <w:sdtPr>
              <w:rPr>
                <w:rFonts w:hint="eastAsia"/>
              </w:rPr>
              <w:alias w:val="管理费用明细"/>
              <w:tag w:val="_GBC_1330575ab4a44e46920401d3d7599402"/>
              <w:id w:val="26284280"/>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邮电费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155,619.32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190,668.77</w:t>
                    </w:r>
                  </w:p>
                </w:tc>
              </w:tr>
            </w:sdtContent>
          </w:sdt>
          <w:sdt>
            <w:sdtPr>
              <w:rPr>
                <w:rFonts w:hint="eastAsia"/>
              </w:rPr>
              <w:alias w:val="管理费用明细"/>
              <w:tag w:val="_GBC_1330575ab4a44e46920401d3d7599402"/>
              <w:id w:val="26284281"/>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审计费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2,368,220.91</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2,464,780.17</w:t>
                    </w:r>
                  </w:p>
                </w:tc>
              </w:tr>
            </w:sdtContent>
          </w:sdt>
          <w:sdt>
            <w:sdtPr>
              <w:rPr>
                <w:rFonts w:hint="eastAsia"/>
              </w:rPr>
              <w:alias w:val="管理费用明细"/>
              <w:tag w:val="_GBC_1330575ab4a44e46920401d3d7599402"/>
              <w:id w:val="26284282"/>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305,101.10</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324,929.92</w:t>
                    </w:r>
                  </w:p>
                </w:tc>
              </w:tr>
            </w:sdtContent>
          </w:sdt>
          <w:sdt>
            <w:sdtPr>
              <w:rPr>
                <w:rFonts w:hint="eastAsia"/>
              </w:rPr>
              <w:alias w:val="管理费用明细"/>
              <w:tag w:val="_GBC_1330575ab4a44e46920401d3d7599402"/>
              <w:id w:val="26284283"/>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3,203,067.94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2,680,038.90</w:t>
                    </w:r>
                  </w:p>
                </w:tc>
              </w:tr>
            </w:sdtContent>
          </w:sdt>
          <w:tr w:rsidR="00DA590C" w:rsidTr="00DA590C">
            <w:sdt>
              <w:sdtPr>
                <w:tag w:val="_PLD_a1574943c0c74f868555494c72b6afa6"/>
                <w:id w:val="262842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28,920,241.86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27,198,987.29</w:t>
                </w:r>
              </w:p>
            </w:tc>
          </w:tr>
        </w:tbl>
        <w:p w:rsidR="00DA590C" w:rsidRDefault="00DA590C"/>
        <w:p w:rsidR="00DA590C" w:rsidRDefault="00DA590C">
          <w:pPr>
            <w:rPr>
              <w:szCs w:val="21"/>
            </w:rPr>
          </w:pPr>
          <w:r>
            <w:rPr>
              <w:rFonts w:hint="eastAsia"/>
              <w:szCs w:val="21"/>
            </w:rPr>
            <w:t>其他说明：</w:t>
          </w:r>
        </w:p>
        <w:sdt>
          <w:sdtPr>
            <w:rPr>
              <w:szCs w:val="21"/>
            </w:rPr>
            <w:alias w:val="管理费用的其他说明事项"/>
            <w:tag w:val="_GBC_2ddba7c397f842b2a457e4f7fe020aca"/>
            <w:id w:val="26284285"/>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pPr>
        <w:rPr>
          <w:szCs w:val="21"/>
        </w:rPr>
      </w:pPr>
    </w:p>
    <w:bookmarkStart w:id="201" w:name="_Hlk10538261" w:displacedByCustomXml="next"/>
    <w:sdt>
      <w:sdtPr>
        <w:rPr>
          <w:rFonts w:ascii="宋体" w:hAnsi="宋体" w:cs="宋体" w:hint="eastAsia"/>
          <w:b w:val="0"/>
          <w:bCs w:val="0"/>
          <w:kern w:val="0"/>
          <w:szCs w:val="21"/>
        </w:rPr>
        <w:alias w:val="模块:研发费用"/>
        <w:tag w:val="_SEC_5070ecc0a0324b189a4ec7d6e218c5d7"/>
        <w:id w:val="26284301"/>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研发费用</w:t>
          </w:r>
        </w:p>
        <w:sdt>
          <w:sdtPr>
            <w:rPr>
              <w:szCs w:val="21"/>
            </w:rPr>
            <w:alias w:val="是否适用：研发费用[双击切换]"/>
            <w:tag w:val="_GBC_48b4a6beb6f54c3ba7c01af3727337bb"/>
            <w:id w:val="26284287"/>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pStyle w:val="a9"/>
            <w:ind w:left="420"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研发费用"/>
              <w:tag w:val="_GBC_a0292321d82f46b8823ab163b1084fea"/>
              <w:id w:val="262842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研发费用"/>
              <w:tag w:val="_GBC_a0b2b92cacc24641a2d69fc025b920ea"/>
              <w:id w:val="262842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A590C" w:rsidTr="00DA590C">
            <w:sdt>
              <w:sdtPr>
                <w:tag w:val="_PLD_878c2bf88dff43e8bf48fe187921cf85"/>
                <w:id w:val="2628429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项目</w:t>
                    </w:r>
                  </w:p>
                </w:tc>
              </w:sdtContent>
            </w:sdt>
            <w:sdt>
              <w:sdtPr>
                <w:tag w:val="_PLD_043e1c3ae76a497c9be9c1eef3db33c6"/>
                <w:id w:val="262842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本期发生额</w:t>
                    </w:r>
                  </w:p>
                </w:tc>
              </w:sdtContent>
            </w:sdt>
            <w:sdt>
              <w:sdtPr>
                <w:tag w:val="_PLD_d0588c88282b4dae9e42d7ffd38d27c6"/>
                <w:id w:val="2628429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上期发生额</w:t>
                    </w:r>
                  </w:p>
                </w:tc>
              </w:sdtContent>
            </w:sdt>
          </w:tr>
          <w:sdt>
            <w:sdtPr>
              <w:rPr>
                <w:szCs w:val="21"/>
              </w:rPr>
              <w:alias w:val="研发费用明细"/>
              <w:tag w:val="_TUP_78c47ce77ce942a2a4c5b824fc4daeaa"/>
              <w:id w:val="26284293"/>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4,568,388.06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2,287,789.56</w:t>
                    </w:r>
                  </w:p>
                </w:tc>
              </w:tr>
            </w:sdtContent>
          </w:sdt>
          <w:sdt>
            <w:sdtPr>
              <w:rPr>
                <w:szCs w:val="21"/>
              </w:rPr>
              <w:alias w:val="研发费用明细"/>
              <w:tag w:val="_TUP_78c47ce77ce942a2a4c5b824fc4daeaa"/>
              <w:id w:val="26284294"/>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材料费用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6,200,214.68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5,378,391.90</w:t>
                    </w:r>
                  </w:p>
                </w:tc>
              </w:tr>
            </w:sdtContent>
          </w:sdt>
          <w:sdt>
            <w:sdtPr>
              <w:rPr>
                <w:szCs w:val="21"/>
              </w:rPr>
              <w:alias w:val="研发费用明细"/>
              <w:tag w:val="_TUP_78c47ce77ce942a2a4c5b824fc4daeaa"/>
              <w:id w:val="26284295"/>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燃料及动力费用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1,577,456.93</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859,243.77</w:t>
                    </w:r>
                  </w:p>
                </w:tc>
              </w:tr>
            </w:sdtContent>
          </w:sdt>
          <w:sdt>
            <w:sdtPr>
              <w:rPr>
                <w:szCs w:val="21"/>
              </w:rPr>
              <w:alias w:val="研发费用明细"/>
              <w:tag w:val="_TUP_78c47ce77ce942a2a4c5b824fc4daeaa"/>
              <w:id w:val="26284296"/>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试验试制费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128,832.54</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r>
            </w:sdtContent>
          </w:sdt>
          <w:sdt>
            <w:sdtPr>
              <w:rPr>
                <w:szCs w:val="21"/>
              </w:rPr>
              <w:alias w:val="研发费用明细"/>
              <w:tag w:val="_TUP_78c47ce77ce942a2a4c5b824fc4daeaa"/>
              <w:id w:val="26284297"/>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折旧费用</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2,874,777.57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2,611,311.16</w:t>
                    </w:r>
                  </w:p>
                </w:tc>
              </w:tr>
            </w:sdtContent>
          </w:sdt>
          <w:sdt>
            <w:sdtPr>
              <w:rPr>
                <w:szCs w:val="21"/>
              </w:rPr>
              <w:alias w:val="研发费用明细"/>
              <w:tag w:val="_TUP_78c47ce77ce942a2a4c5b824fc4daeaa"/>
              <w:id w:val="26284298"/>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562,462.67</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126,156.96</w:t>
                    </w:r>
                  </w:p>
                </w:tc>
              </w:tr>
            </w:sdtContent>
          </w:sdt>
          <w:tr w:rsidR="00DA590C" w:rsidTr="00DA590C">
            <w:sdt>
              <w:sdtPr>
                <w:tag w:val="_PLD_5a23b545f4d04be78e814a8fcf71e521"/>
                <w:id w:val="2628429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Cs w:val="21"/>
                      </w:rPr>
                    </w:pPr>
                    <w:r>
                      <w:rPr>
                        <w:rFonts w:hint="eastAsia"/>
                        <w:szCs w:val="21"/>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15,912,132.45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11,262,893.35</w:t>
                </w:r>
              </w:p>
            </w:tc>
          </w:tr>
        </w:tbl>
        <w:p w:rsidR="00DA590C" w:rsidRDefault="00DA590C"/>
        <w:p w:rsidR="00DA590C" w:rsidRDefault="00DA590C">
          <w:pPr>
            <w:rPr>
              <w:szCs w:val="21"/>
            </w:rPr>
          </w:pPr>
          <w:r>
            <w:rPr>
              <w:rFonts w:hint="eastAsia"/>
              <w:szCs w:val="21"/>
            </w:rPr>
            <w:t>其他说明：</w:t>
          </w:r>
        </w:p>
        <w:sdt>
          <w:sdtPr>
            <w:alias w:val="研发费用其他说明"/>
            <w:tag w:val="_GBC_f09ad1e9748e43059f8db34f9454426c"/>
            <w:id w:val="26284300"/>
            <w:lock w:val="sdtLocked"/>
            <w:placeholder>
              <w:docPart w:val="GBC22222222222222222222222222222"/>
            </w:placeholder>
          </w:sdtPr>
          <w:sdtContent>
            <w:p w:rsidR="00DA590C" w:rsidRDefault="00C076B4">
              <w:r>
                <w:rPr>
                  <w:rFonts w:hint="eastAsia"/>
                </w:rPr>
                <w:t xml:space="preserve">    </w:t>
              </w:r>
              <w:r w:rsidRPr="00C076B4">
                <w:rPr>
                  <w:rFonts w:hint="eastAsia"/>
                </w:rPr>
                <w:t>本期研发费用较上年同期增加</w:t>
              </w:r>
              <w:r w:rsidRPr="00C076B4">
                <w:t>41.28，主要系</w:t>
              </w:r>
              <w:proofErr w:type="gramStart"/>
              <w:r w:rsidRPr="00C076B4">
                <w:t>本期加大</w:t>
              </w:r>
              <w:proofErr w:type="gramEnd"/>
              <w:r w:rsidRPr="00C076B4">
                <w:t>研发投入所致。</w:t>
              </w:r>
            </w:p>
          </w:sdtContent>
        </w:sdt>
        <w:p w:rsidR="00DA590C" w:rsidRDefault="003E1C3B">
          <w:pPr>
            <w:rPr>
              <w:szCs w:val="21"/>
            </w:rPr>
          </w:pPr>
        </w:p>
      </w:sdtContent>
    </w:sdt>
    <w:bookmarkEnd w:id="201" w:displacedByCustomXml="prev"/>
    <w:sdt>
      <w:sdtPr>
        <w:rPr>
          <w:rFonts w:ascii="宋体" w:hAnsi="宋体" w:cs="宋体" w:hint="eastAsia"/>
          <w:b w:val="0"/>
          <w:bCs w:val="0"/>
          <w:kern w:val="0"/>
          <w:szCs w:val="21"/>
        </w:rPr>
        <w:alias w:val="模块:财务费用"/>
        <w:tag w:val="_GBC_aeeadad5456b4097a79668e5a1cadb17"/>
        <w:id w:val="26284314"/>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财务费用</w:t>
          </w:r>
        </w:p>
        <w:sdt>
          <w:sdtPr>
            <w:alias w:val="是否适用：财务费用[双击切换]"/>
            <w:tag w:val="_GBC_699d8bdb2f1f4504a0ea4ccbc8889cfa"/>
            <w:id w:val="2628430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费用"/>
              <w:tag w:val="_GBC_eb9e02dce68144759561a3427fb3099a"/>
              <w:id w:val="262843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8e992a76854b4bd0a3f5cd49b31a4604"/>
              <w:id w:val="262843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DA590C" w:rsidTr="00DA590C">
            <w:sdt>
              <w:sdtPr>
                <w:tag w:val="_PLD_c57c227174f044c4bfa2c0fda1e37156"/>
                <w:id w:val="2628430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项目</w:t>
                    </w:r>
                  </w:p>
                </w:tc>
              </w:sdtContent>
            </w:sdt>
            <w:sdt>
              <w:sdtPr>
                <w:tag w:val="_PLD_d7b23aa0bcb6433894875c858270ab7f"/>
                <w:id w:val="2628430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本期发生额</w:t>
                    </w:r>
                  </w:p>
                </w:tc>
              </w:sdtContent>
            </w:sdt>
            <w:sdt>
              <w:sdtPr>
                <w:tag w:val="_PLD_d79245f93e3d475b953b3e44bb1c6425"/>
                <w:id w:val="2628430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上期发生额</w:t>
                    </w:r>
                  </w:p>
                </w:tc>
              </w:sdtContent>
            </w:sdt>
          </w:tr>
          <w:sdt>
            <w:sdtPr>
              <w:rPr>
                <w:rFonts w:hint="eastAsia"/>
              </w:rPr>
              <w:alias w:val="财务费用明细"/>
              <w:tag w:val="_GBC_6315cf92135646dfa5694359777c36b0"/>
              <w:id w:val="26284308"/>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利息净支出</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2,797,528.52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4,963,574.91</w:t>
                    </w:r>
                  </w:p>
                </w:tc>
              </w:tr>
            </w:sdtContent>
          </w:sdt>
          <w:sdt>
            <w:sdtPr>
              <w:rPr>
                <w:rFonts w:hint="eastAsia"/>
              </w:rPr>
              <w:alias w:val="财务费用明细"/>
              <w:tag w:val="_GBC_6315cf92135646dfa5694359777c36b0"/>
              <w:id w:val="26284309"/>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汇兑净损失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3,072,687.75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-2,114,298.51</w:t>
                    </w:r>
                  </w:p>
                </w:tc>
              </w:tr>
            </w:sdtContent>
          </w:sdt>
          <w:sdt>
            <w:sdtPr>
              <w:rPr>
                <w:rFonts w:hint="eastAsia"/>
              </w:rPr>
              <w:alias w:val="财务费用明细"/>
              <w:tag w:val="_GBC_6315cf92135646dfa5694359777c36b0"/>
              <w:id w:val="26284310"/>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银行手续费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114,339.66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91,902.85</w:t>
                    </w:r>
                  </w:p>
                </w:tc>
              </w:tr>
            </w:sdtContent>
          </w:sdt>
          <w:sdt>
            <w:sdtPr>
              <w:rPr>
                <w:rFonts w:hint="eastAsia"/>
              </w:rPr>
              <w:alias w:val="财务费用明细"/>
              <w:tag w:val="_GBC_6315cf92135646dfa5694359777c36b0"/>
              <w:id w:val="26284311"/>
              <w:lock w:val="sdtLocked"/>
            </w:sdtPr>
            <w:sdtContent>
              <w:tr w:rsidR="00DA590C" w:rsidTr="00DA590C">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83,626.72</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pPr>
                    <w:r>
                      <w:t>241,592.20</w:t>
                    </w:r>
                  </w:p>
                </w:tc>
              </w:tr>
            </w:sdtContent>
          </w:sdt>
          <w:tr w:rsidR="00DA590C" w:rsidTr="00DA590C">
            <w:sdt>
              <w:sdtPr>
                <w:tag w:val="_PLD_27965316bcaf4972b01a6dd60323d7f4"/>
                <w:id w:val="2628431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6,068,182.65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3,182,771.45</w:t>
                </w:r>
              </w:p>
            </w:tc>
          </w:tr>
        </w:tbl>
        <w:p w:rsidR="00DA590C" w:rsidRDefault="00DA590C"/>
        <w:p w:rsidR="00DA590C" w:rsidRDefault="00DA590C">
          <w:pPr>
            <w:rPr>
              <w:szCs w:val="21"/>
            </w:rPr>
          </w:pPr>
          <w:r>
            <w:rPr>
              <w:rFonts w:hint="eastAsia"/>
              <w:szCs w:val="21"/>
            </w:rPr>
            <w:t>其他说明：</w:t>
          </w:r>
        </w:p>
        <w:sdt>
          <w:sdtPr>
            <w:rPr>
              <w:szCs w:val="21"/>
            </w:rPr>
            <w:alias w:val="财务费用的其他说明事项"/>
            <w:tag w:val="_GBC_5bd15645edcc4a51b94ddca48ee9be98"/>
            <w:id w:val="26284313"/>
            <w:lock w:val="sdtLocked"/>
            <w:placeholder>
              <w:docPart w:val="GBC22222222222222222222222222222"/>
            </w:placeholder>
          </w:sdtPr>
          <w:sdtContent>
            <w:p w:rsidR="00DA590C" w:rsidRDefault="004736B6">
              <w:pPr>
                <w:rPr>
                  <w:szCs w:val="21"/>
                </w:rPr>
              </w:pPr>
              <w:r>
                <w:rPr>
                  <w:rFonts w:hint="eastAsia"/>
                  <w:szCs w:val="21"/>
                </w:rPr>
                <w:t xml:space="preserve">    </w:t>
              </w:r>
              <w:r w:rsidRPr="004736B6">
                <w:rPr>
                  <w:rFonts w:hint="eastAsia"/>
                  <w:szCs w:val="21"/>
                </w:rPr>
                <w:t>本期财务费用较上年同期增加</w:t>
              </w:r>
              <w:r w:rsidRPr="004736B6">
                <w:rPr>
                  <w:szCs w:val="21"/>
                </w:rPr>
                <w:t>90.66%，主要系本期汇兑损失增加所致。</w:t>
              </w:r>
            </w:p>
          </w:sdtContent>
        </w:sdt>
      </w:sdtContent>
    </w:sdt>
    <w:p w:rsidR="00DA590C" w:rsidRDefault="00DA590C">
      <w:pPr>
        <w:rPr>
          <w:szCs w:val="21"/>
        </w:rPr>
      </w:pPr>
    </w:p>
    <w:sdt>
      <w:sdtPr>
        <w:rPr>
          <w:rFonts w:ascii="宋体" w:hAnsi="宋体" w:cs="宋体" w:hint="eastAsia"/>
          <w:b w:val="0"/>
          <w:bCs w:val="0"/>
          <w:kern w:val="0"/>
          <w:szCs w:val="24"/>
        </w:rPr>
        <w:alias w:val="模块:其他收益"/>
        <w:tag w:val="_SEC_b7dd1353107541ffa3a1d66fbb85a037"/>
        <w:id w:val="26284324"/>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rPr>
          </w:pPr>
          <w:r>
            <w:rPr>
              <w:rFonts w:ascii="宋体" w:hAnsi="宋体" w:hint="eastAsia"/>
            </w:rPr>
            <w:t>其他收益</w:t>
          </w:r>
        </w:p>
        <w:sdt>
          <w:sdtPr>
            <w:alias w:val="是否适用：财务报表其他收益[双击切换]"/>
            <w:tag w:val="_GBC_86fde94b0d4e4b1f997adc6f063babf7"/>
            <w:id w:val="2628431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rFonts w:cstheme="minorBidi"/>
              <w:bCs/>
              <w:szCs w:val="22"/>
            </w:rPr>
          </w:pPr>
          <w:r>
            <w:rPr>
              <w:rFonts w:cstheme="minorBidi"/>
              <w:bCs/>
              <w:szCs w:val="22"/>
            </w:rPr>
            <w:t>单位：</w:t>
          </w:r>
          <w:sdt>
            <w:sdtPr>
              <w:rPr>
                <w:rFonts w:cstheme="minorBidi"/>
                <w:bCs/>
                <w:szCs w:val="22"/>
              </w:rPr>
              <w:alias w:val="单位：财务报表其他收益明细"/>
              <w:tag w:val="_GBC_12755937dc3b48a489abda6cc5cda8d6"/>
              <w:id w:val="26284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theme="minorBidi"/>
                  <w:bCs/>
                  <w:szCs w:val="22"/>
                </w:rPr>
                <w:t>元</w:t>
              </w:r>
            </w:sdtContent>
          </w:sdt>
          <w:r>
            <w:rPr>
              <w:rFonts w:cstheme="minorBidi"/>
              <w:bCs/>
              <w:szCs w:val="22"/>
            </w:rPr>
            <w:t xml:space="preserve">  币种：</w:t>
          </w:r>
          <w:sdt>
            <w:sdtPr>
              <w:rPr>
                <w:rFonts w:cstheme="minorBidi"/>
                <w:bCs/>
                <w:szCs w:val="22"/>
              </w:rPr>
              <w:alias w:val="币种：财务报表其他收益明细"/>
              <w:tag w:val="_GBC_3daaaf66c73e4201b067378f3d17e13f"/>
              <w:id w:val="26284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theme="minorBidi"/>
                  <w:bCs/>
                  <w:szCs w:val="22"/>
                </w:rPr>
                <w:t>人民币</w:t>
              </w:r>
            </w:sdtContent>
          </w:sdt>
        </w:p>
        <w:tbl>
          <w:tblPr>
            <w:tblStyle w:val="g2"/>
            <w:tblW w:w="0" w:type="auto"/>
            <w:tblLook w:val="04A0"/>
          </w:tblPr>
          <w:tblGrid>
            <w:gridCol w:w="3936"/>
            <w:gridCol w:w="2693"/>
            <w:gridCol w:w="2420"/>
          </w:tblGrid>
          <w:tr w:rsidR="00DA590C" w:rsidTr="009971D8">
            <w:tc>
              <w:tcPr>
                <w:tcW w:w="3936" w:type="dxa"/>
              </w:tcPr>
              <w:sdt>
                <w:sdtPr>
                  <w:rPr>
                    <w:rFonts w:hint="eastAsia"/>
                  </w:rPr>
                  <w:tag w:val="_PLD_92b33ced889140b7b84894c5f486f4e6"/>
                  <w:id w:val="26284318"/>
                  <w:lock w:val="sdtLocked"/>
                </w:sdtPr>
                <w:sdtContent>
                  <w:p w:rsidR="00DA590C" w:rsidRDefault="00DA590C" w:rsidP="00DA590C">
                    <w:pPr>
                      <w:jc w:val="center"/>
                    </w:pPr>
                    <w:r>
                      <w:rPr>
                        <w:rFonts w:hint="eastAsia"/>
                      </w:rPr>
                      <w:t>项目</w:t>
                    </w:r>
                  </w:p>
                </w:sdtContent>
              </w:sdt>
            </w:tc>
            <w:tc>
              <w:tcPr>
                <w:tcW w:w="2693" w:type="dxa"/>
              </w:tcPr>
              <w:sdt>
                <w:sdtPr>
                  <w:rPr>
                    <w:rFonts w:hint="eastAsia"/>
                  </w:rPr>
                  <w:tag w:val="_PLD_73b3023fbaed423bbb8ca1ec42a2eaf9"/>
                  <w:id w:val="26284319"/>
                  <w:lock w:val="sdtLocked"/>
                </w:sdtPr>
                <w:sdtContent>
                  <w:p w:rsidR="00DA590C" w:rsidRDefault="00DA590C" w:rsidP="00DA590C">
                    <w:pPr>
                      <w:jc w:val="center"/>
                    </w:pPr>
                    <w:r>
                      <w:rPr>
                        <w:rFonts w:hint="eastAsia"/>
                      </w:rPr>
                      <w:t>本期发生额</w:t>
                    </w:r>
                  </w:p>
                </w:sdtContent>
              </w:sdt>
            </w:tc>
            <w:tc>
              <w:tcPr>
                <w:tcW w:w="2420" w:type="dxa"/>
              </w:tcPr>
              <w:sdt>
                <w:sdtPr>
                  <w:rPr>
                    <w:rFonts w:hint="eastAsia"/>
                  </w:rPr>
                  <w:tag w:val="_PLD_9f39351a333c497da22a0955aff07b4c"/>
                  <w:id w:val="26284320"/>
                  <w:lock w:val="sdtLocked"/>
                </w:sdtPr>
                <w:sdtContent>
                  <w:p w:rsidR="00DA590C" w:rsidRDefault="00DA590C" w:rsidP="00DA590C">
                    <w:pPr>
                      <w:jc w:val="center"/>
                    </w:pPr>
                    <w:r>
                      <w:rPr>
                        <w:rFonts w:hint="eastAsia"/>
                      </w:rPr>
                      <w:t>上期发生额</w:t>
                    </w:r>
                  </w:p>
                </w:sdtContent>
              </w:sdt>
            </w:tc>
          </w:tr>
          <w:sdt>
            <w:sdtPr>
              <w:rPr>
                <w:rFonts w:asciiTheme="minorHAnsi" w:eastAsiaTheme="minorEastAsia" w:hAnsiTheme="minorHAnsi" w:cstheme="minorBidi"/>
                <w:kern w:val="2"/>
                <w:szCs w:val="22"/>
              </w:rPr>
              <w:alias w:val="财务报表其他收益明细"/>
              <w:tag w:val="_TUP_6fbc2b9298bf4c818dfcc7c62d7fcd6c"/>
              <w:id w:val="26284321"/>
              <w:lock w:val="sdtLocked"/>
            </w:sdtPr>
            <w:sdtContent>
              <w:tr w:rsidR="00DA590C" w:rsidTr="009971D8">
                <w:tc>
                  <w:tcPr>
                    <w:tcW w:w="3936" w:type="dxa"/>
                  </w:tcPr>
                  <w:p w:rsidR="00DA590C" w:rsidRDefault="00DA590C" w:rsidP="00DA590C">
                    <w:r>
                      <w:t>与资产相关的政府补助</w:t>
                    </w:r>
                  </w:p>
                </w:tc>
                <w:tc>
                  <w:tcPr>
                    <w:tcW w:w="2693" w:type="dxa"/>
                  </w:tcPr>
                  <w:p w:rsidR="00DA590C" w:rsidRDefault="00DA590C" w:rsidP="00DA590C">
                    <w:pPr>
                      <w:jc w:val="right"/>
                    </w:pPr>
                    <w:r>
                      <w:t>1,261,260.36</w:t>
                    </w:r>
                  </w:p>
                </w:tc>
                <w:tc>
                  <w:tcPr>
                    <w:tcW w:w="2420" w:type="dxa"/>
                  </w:tcPr>
                  <w:p w:rsidR="00DA590C" w:rsidRDefault="00DA590C" w:rsidP="00DA590C">
                    <w:pPr>
                      <w:jc w:val="right"/>
                    </w:pPr>
                    <w:r>
                      <w:t>1,732,206.16</w:t>
                    </w:r>
                  </w:p>
                </w:tc>
              </w:tr>
            </w:sdtContent>
          </w:sdt>
          <w:tr w:rsidR="00DA590C" w:rsidTr="009971D8">
            <w:tc>
              <w:tcPr>
                <w:tcW w:w="3936" w:type="dxa"/>
              </w:tcPr>
              <w:sdt>
                <w:sdtPr>
                  <w:rPr>
                    <w:rFonts w:hint="eastAsia"/>
                  </w:rPr>
                  <w:tag w:val="_PLD_895bf64d897b4d94b2d45a7ce9849ec7"/>
                  <w:id w:val="26284322"/>
                  <w:lock w:val="sdtLocked"/>
                </w:sdtPr>
                <w:sdtContent>
                  <w:p w:rsidR="00DA590C" w:rsidRDefault="00DA590C" w:rsidP="00DA590C">
                    <w:pPr>
                      <w:jc w:val="center"/>
                    </w:pPr>
                    <w:r>
                      <w:rPr>
                        <w:rFonts w:hint="eastAsia"/>
                      </w:rPr>
                      <w:t>合计</w:t>
                    </w:r>
                  </w:p>
                </w:sdtContent>
              </w:sdt>
            </w:tc>
            <w:tc>
              <w:tcPr>
                <w:tcW w:w="2693" w:type="dxa"/>
                <w:vAlign w:val="center"/>
              </w:tcPr>
              <w:p w:rsidR="00DA590C" w:rsidRDefault="00DA590C" w:rsidP="00DA590C">
                <w:pPr>
                  <w:jc w:val="right"/>
                  <w:rPr>
                    <w:sz w:val="24"/>
                  </w:rPr>
                </w:pPr>
                <w:r>
                  <w:t>1,261,260.36</w:t>
                </w:r>
              </w:p>
            </w:tc>
            <w:tc>
              <w:tcPr>
                <w:tcW w:w="2420" w:type="dxa"/>
                <w:vAlign w:val="center"/>
              </w:tcPr>
              <w:p w:rsidR="00DA590C" w:rsidRDefault="00DA590C" w:rsidP="00DA590C">
                <w:pPr>
                  <w:jc w:val="right"/>
                  <w:rPr>
                    <w:sz w:val="24"/>
                  </w:rPr>
                </w:pPr>
                <w:r>
                  <w:t>1,732,206.16</w:t>
                </w:r>
              </w:p>
            </w:tc>
          </w:tr>
        </w:tbl>
        <w:p w:rsidR="00DA590C" w:rsidRDefault="00DA590C"/>
        <w:p w:rsidR="00DA590C" w:rsidRDefault="00DA590C">
          <w:r>
            <w:rPr>
              <w:rFonts w:hint="eastAsia"/>
            </w:rPr>
            <w:t>其他</w:t>
          </w:r>
          <w:r>
            <w:t>说明：</w:t>
          </w:r>
        </w:p>
        <w:sdt>
          <w:sdtPr>
            <w:alias w:val="财务报表其他收益其他说明"/>
            <w:tag w:val="_GBC_9489a93c45754a9ea78d3a872093a735"/>
            <w:id w:val="26284323"/>
            <w:lock w:val="sdtLocked"/>
            <w:placeholder>
              <w:docPart w:val="GBC22222222222222222222222222222"/>
            </w:placeholder>
          </w:sdtPr>
          <w:sdtContent>
            <w:p w:rsidR="00DA590C" w:rsidRDefault="00DA590C">
              <w:r>
                <w:rPr>
                  <w:rFonts w:hint="eastAsia"/>
                </w:rPr>
                <w:t>无</w:t>
              </w:r>
            </w:p>
          </w:sdtContent>
        </w:sdt>
      </w:sdtContent>
    </w:sdt>
    <w:p w:rsidR="00DA590C" w:rsidRDefault="00DA590C">
      <w:pPr>
        <w:rPr>
          <w:szCs w:val="21"/>
        </w:rPr>
      </w:pPr>
    </w:p>
    <w:bookmarkStart w:id="202" w:name="_Hlk11857276" w:displacedByCustomXml="next"/>
    <w:sdt>
      <w:sdtPr>
        <w:rPr>
          <w:rFonts w:ascii="宋体" w:hAnsi="宋体" w:cs="宋体" w:hint="eastAsia"/>
          <w:b w:val="0"/>
          <w:bCs w:val="0"/>
          <w:kern w:val="0"/>
          <w:szCs w:val="21"/>
        </w:rPr>
        <w:alias w:val="模块:投资收益   单位：元币种：人民币项目本期发生额上期发..."/>
        <w:tag w:val="_SEC_56e74a133dff4dcebe7ed76c1a92a2e5"/>
        <w:id w:val="26284336"/>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2628432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b/>
              <w:szCs w:val="21"/>
            </w:rPr>
          </w:pPr>
          <w:bookmarkStart w:id="203" w:name="_Hlk10538462"/>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26284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26284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6"/>
            <w:gridCol w:w="2409"/>
            <w:gridCol w:w="2704"/>
          </w:tblGrid>
          <w:tr w:rsidR="00DA590C" w:rsidTr="009971D8">
            <w:bookmarkEnd w:id="203" w:displacedByCustomXml="next"/>
            <w:sdt>
              <w:sdtPr>
                <w:tag w:val="_PLD_2fef67a5db2c453288257a2dfe03fd6e"/>
                <w:id w:val="26284328"/>
                <w:lock w:val="sdtLocked"/>
              </w:sdtPr>
              <w:sdtContent>
                <w:tc>
                  <w:tcPr>
                    <w:tcW w:w="2175" w:type="pct"/>
                    <w:vAlign w:val="center"/>
                  </w:tcPr>
                  <w:p w:rsidR="00DA590C" w:rsidRDefault="00DA590C" w:rsidP="00DA590C">
                    <w:pPr>
                      <w:ind w:left="420" w:hanging="420"/>
                      <w:jc w:val="center"/>
                      <w:rPr>
                        <w:szCs w:val="21"/>
                      </w:rPr>
                    </w:pPr>
                    <w:r>
                      <w:rPr>
                        <w:rFonts w:hint="eastAsia"/>
                        <w:szCs w:val="21"/>
                      </w:rPr>
                      <w:t>项目</w:t>
                    </w:r>
                  </w:p>
                </w:tc>
              </w:sdtContent>
            </w:sdt>
            <w:sdt>
              <w:sdtPr>
                <w:tag w:val="_PLD_3f927d0ff25c47abb0f9b18794554af6"/>
                <w:id w:val="26284329"/>
                <w:lock w:val="sdtLocked"/>
              </w:sdtPr>
              <w:sdtContent>
                <w:tc>
                  <w:tcPr>
                    <w:tcW w:w="1331" w:type="pct"/>
                    <w:vAlign w:val="center"/>
                  </w:tcPr>
                  <w:p w:rsidR="00DA590C" w:rsidRDefault="00DA590C" w:rsidP="00DA590C">
                    <w:pPr>
                      <w:jc w:val="center"/>
                      <w:rPr>
                        <w:szCs w:val="21"/>
                      </w:rPr>
                    </w:pPr>
                    <w:r>
                      <w:rPr>
                        <w:rFonts w:hint="eastAsia"/>
                        <w:szCs w:val="21"/>
                      </w:rPr>
                      <w:t>本期发生额</w:t>
                    </w:r>
                  </w:p>
                </w:tc>
              </w:sdtContent>
            </w:sdt>
            <w:sdt>
              <w:sdtPr>
                <w:tag w:val="_PLD_a6cbfed1438f48b7947079a5821a9eba"/>
                <w:id w:val="26284330"/>
                <w:lock w:val="sdtLocked"/>
              </w:sdtPr>
              <w:sdtContent>
                <w:tc>
                  <w:tcPr>
                    <w:tcW w:w="1494" w:type="pct"/>
                    <w:vAlign w:val="center"/>
                  </w:tcPr>
                  <w:p w:rsidR="00DA590C" w:rsidRDefault="00DA590C" w:rsidP="00DA590C">
                    <w:pPr>
                      <w:jc w:val="center"/>
                      <w:rPr>
                        <w:szCs w:val="21"/>
                      </w:rPr>
                    </w:pPr>
                    <w:r>
                      <w:rPr>
                        <w:rFonts w:hint="eastAsia"/>
                        <w:szCs w:val="21"/>
                      </w:rPr>
                      <w:t>上期发生额</w:t>
                    </w:r>
                  </w:p>
                </w:tc>
              </w:sdtContent>
            </w:sdt>
          </w:tr>
          <w:tr w:rsidR="00DA590C" w:rsidTr="009971D8">
            <w:sdt>
              <w:sdtPr>
                <w:tag w:val="_PLD_095c5821555f4f22a6901c43ff8cf9ed"/>
                <w:id w:val="26284331"/>
                <w:lock w:val="sdtLocked"/>
              </w:sdtPr>
              <w:sdtContent>
                <w:tc>
                  <w:tcPr>
                    <w:tcW w:w="2175" w:type="pct"/>
                  </w:tcPr>
                  <w:p w:rsidR="00DA590C" w:rsidRDefault="00DA590C" w:rsidP="00DA590C">
                    <w:pPr>
                      <w:rPr>
                        <w:szCs w:val="21"/>
                      </w:rPr>
                    </w:pPr>
                    <w:r>
                      <w:rPr>
                        <w:rFonts w:hint="eastAsia"/>
                        <w:szCs w:val="21"/>
                      </w:rPr>
                      <w:t>权益法核算的长期股权投资收益</w:t>
                    </w:r>
                  </w:p>
                </w:tc>
              </w:sdtContent>
            </w:sdt>
            <w:tc>
              <w:tcPr>
                <w:tcW w:w="1331" w:type="pct"/>
                <w:vAlign w:val="center"/>
              </w:tcPr>
              <w:p w:rsidR="00DA590C" w:rsidRDefault="00DA590C" w:rsidP="00DA590C">
                <w:pPr>
                  <w:jc w:val="right"/>
                  <w:rPr>
                    <w:sz w:val="24"/>
                  </w:rPr>
                </w:pPr>
                <w:r>
                  <w:t>6,016.00</w:t>
                </w:r>
              </w:p>
            </w:tc>
            <w:tc>
              <w:tcPr>
                <w:tcW w:w="1494" w:type="pct"/>
                <w:vAlign w:val="center"/>
              </w:tcPr>
              <w:p w:rsidR="00DA590C" w:rsidRDefault="00DA590C" w:rsidP="00DA590C">
                <w:pPr>
                  <w:jc w:val="right"/>
                  <w:rPr>
                    <w:sz w:val="24"/>
                  </w:rPr>
                </w:pPr>
                <w:r>
                  <w:t>166,553.35</w:t>
                </w:r>
              </w:p>
            </w:tc>
          </w:tr>
          <w:sdt>
            <w:sdtPr>
              <w:rPr>
                <w:rFonts w:hint="eastAsia"/>
              </w:rPr>
              <w:alias w:val="其他投资收益"/>
              <w:tag w:val="_TUP_1e4670059c8948749cda0c0baf7948f3"/>
              <w:id w:val="26284332"/>
              <w:lock w:val="sdtLocked"/>
            </w:sdtPr>
            <w:sdtEndPr>
              <w:rPr>
                <w:rFonts w:hint="default"/>
                <w:szCs w:val="21"/>
              </w:rPr>
            </w:sdtEndPr>
            <w:sdtContent>
              <w:tr w:rsidR="00DA590C" w:rsidTr="009971D8">
                <w:tc>
                  <w:tcPr>
                    <w:tcW w:w="2175" w:type="pct"/>
                  </w:tcPr>
                  <w:p w:rsidR="00DA590C" w:rsidRDefault="00DA590C" w:rsidP="00DA590C">
                    <w:r>
                      <w:t>应收款项融资终止确认收益</w:t>
                    </w:r>
                  </w:p>
                </w:tc>
                <w:tc>
                  <w:tcPr>
                    <w:tcW w:w="1331" w:type="pct"/>
                  </w:tcPr>
                  <w:p w:rsidR="00DA590C" w:rsidRDefault="00DA590C" w:rsidP="00DA590C">
                    <w:pPr>
                      <w:jc w:val="right"/>
                      <w:rPr>
                        <w:szCs w:val="21"/>
                      </w:rPr>
                    </w:pPr>
                  </w:p>
                </w:tc>
                <w:tc>
                  <w:tcPr>
                    <w:tcW w:w="1494" w:type="pct"/>
                  </w:tcPr>
                  <w:p w:rsidR="00DA590C" w:rsidRDefault="00DA590C" w:rsidP="00DA590C">
                    <w:pPr>
                      <w:jc w:val="right"/>
                      <w:rPr>
                        <w:szCs w:val="21"/>
                      </w:rPr>
                    </w:pPr>
                    <w:r>
                      <w:t>-507,694.35</w:t>
                    </w:r>
                  </w:p>
                </w:tc>
              </w:tr>
            </w:sdtContent>
          </w:sdt>
          <w:sdt>
            <w:sdtPr>
              <w:rPr>
                <w:rFonts w:hint="eastAsia"/>
              </w:rPr>
              <w:alias w:val="其他投资收益"/>
              <w:tag w:val="_TUP_1e4670059c8948749cda0c0baf7948f3"/>
              <w:id w:val="26284333"/>
              <w:lock w:val="sdtLocked"/>
            </w:sdtPr>
            <w:sdtEndPr>
              <w:rPr>
                <w:rFonts w:hint="default"/>
                <w:szCs w:val="21"/>
              </w:rPr>
            </w:sdtEndPr>
            <w:sdtContent>
              <w:tr w:rsidR="00DA590C" w:rsidTr="009971D8">
                <w:tc>
                  <w:tcPr>
                    <w:tcW w:w="2175" w:type="pct"/>
                  </w:tcPr>
                  <w:p w:rsidR="00DA590C" w:rsidRDefault="00DA590C" w:rsidP="00DA590C">
                    <w:r>
                      <w:t>理财产品投资收益</w:t>
                    </w:r>
                  </w:p>
                </w:tc>
                <w:tc>
                  <w:tcPr>
                    <w:tcW w:w="1331" w:type="pct"/>
                  </w:tcPr>
                  <w:p w:rsidR="00DA590C" w:rsidRDefault="00DA590C" w:rsidP="00DA590C">
                    <w:pPr>
                      <w:jc w:val="right"/>
                      <w:rPr>
                        <w:szCs w:val="21"/>
                      </w:rPr>
                    </w:pPr>
                    <w:r>
                      <w:t>422,477.17</w:t>
                    </w:r>
                  </w:p>
                </w:tc>
                <w:tc>
                  <w:tcPr>
                    <w:tcW w:w="1494" w:type="pct"/>
                  </w:tcPr>
                  <w:p w:rsidR="00DA590C" w:rsidRDefault="00DA590C" w:rsidP="00DA590C">
                    <w:pPr>
                      <w:jc w:val="right"/>
                      <w:rPr>
                        <w:szCs w:val="21"/>
                      </w:rPr>
                    </w:pPr>
                  </w:p>
                </w:tc>
              </w:tr>
            </w:sdtContent>
          </w:sdt>
          <w:tr w:rsidR="00DA590C" w:rsidTr="009971D8">
            <w:sdt>
              <w:sdtPr>
                <w:tag w:val="_PLD_11e45f17edee4a0fa17110849cf94fad"/>
                <w:id w:val="26284334"/>
                <w:lock w:val="sdtLocked"/>
              </w:sdtPr>
              <w:sdtContent>
                <w:tc>
                  <w:tcPr>
                    <w:tcW w:w="2175" w:type="pct"/>
                    <w:vAlign w:val="center"/>
                  </w:tcPr>
                  <w:p w:rsidR="00DA590C" w:rsidRDefault="00DA590C" w:rsidP="00DA590C">
                    <w:pPr>
                      <w:jc w:val="center"/>
                      <w:rPr>
                        <w:szCs w:val="21"/>
                      </w:rPr>
                    </w:pPr>
                    <w:r>
                      <w:rPr>
                        <w:rFonts w:hint="eastAsia"/>
                        <w:szCs w:val="21"/>
                      </w:rPr>
                      <w:t>合计</w:t>
                    </w:r>
                  </w:p>
                </w:tc>
              </w:sdtContent>
            </w:sdt>
            <w:tc>
              <w:tcPr>
                <w:tcW w:w="1331" w:type="pct"/>
                <w:vAlign w:val="center"/>
              </w:tcPr>
              <w:p w:rsidR="00DA590C" w:rsidRDefault="00DA590C" w:rsidP="00DA590C">
                <w:pPr>
                  <w:jc w:val="right"/>
                  <w:rPr>
                    <w:sz w:val="24"/>
                  </w:rPr>
                </w:pPr>
                <w:r>
                  <w:t>428,493.17</w:t>
                </w:r>
              </w:p>
            </w:tc>
            <w:tc>
              <w:tcPr>
                <w:tcW w:w="1494" w:type="pct"/>
                <w:vAlign w:val="center"/>
              </w:tcPr>
              <w:p w:rsidR="00DA590C" w:rsidRDefault="00DA590C" w:rsidP="00DA590C">
                <w:pPr>
                  <w:jc w:val="right"/>
                  <w:rPr>
                    <w:sz w:val="24"/>
                  </w:rPr>
                </w:pPr>
                <w:r>
                  <w:t>-341,141.00</w:t>
                </w:r>
              </w:p>
            </w:tc>
          </w:tr>
        </w:tbl>
        <w:p w:rsidR="00DA590C" w:rsidRDefault="00DA590C"/>
        <w:p w:rsidR="00DA590C" w:rsidRDefault="00DA590C">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26284335"/>
            <w:lock w:val="sdtLocked"/>
            <w:placeholder>
              <w:docPart w:val="GBC22222222222222222222222222222"/>
            </w:placeholder>
          </w:sdtPr>
          <w:sdtContent>
            <w:p w:rsidR="00DA590C" w:rsidRDefault="00DA590C">
              <w:pPr>
                <w:autoSpaceDE w:val="0"/>
                <w:autoSpaceDN w:val="0"/>
                <w:adjustRightInd w:val="0"/>
                <w:rPr>
                  <w:szCs w:val="21"/>
                </w:rPr>
              </w:pPr>
              <w:r>
                <w:rPr>
                  <w:rFonts w:hint="eastAsia"/>
                  <w:szCs w:val="21"/>
                </w:rPr>
                <w:t>无</w:t>
              </w:r>
            </w:p>
          </w:sdtContent>
        </w:sdt>
      </w:sdtContent>
    </w:sdt>
    <w:bookmarkEnd w:id="202" w:displacedByCustomXml="prev"/>
    <w:p w:rsidR="00DA590C" w:rsidRDefault="00DA590C">
      <w:pPr>
        <w:autoSpaceDE w:val="0"/>
        <w:autoSpaceDN w:val="0"/>
        <w:adjustRightInd w:val="0"/>
        <w:rPr>
          <w:szCs w:val="21"/>
        </w:rPr>
      </w:pPr>
    </w:p>
    <w:bookmarkStart w:id="204" w:name="_Hlk10538831" w:displacedByCustomXml="next"/>
    <w:sdt>
      <w:sdtPr>
        <w:rPr>
          <w:rFonts w:ascii="宋体" w:hAnsi="宋体" w:cs="宋体" w:hint="eastAsia"/>
          <w:b w:val="0"/>
          <w:bCs w:val="0"/>
          <w:kern w:val="0"/>
          <w:szCs w:val="21"/>
        </w:rPr>
        <w:alias w:val="模块:净敞口套期收益"/>
        <w:tag w:val="_SEC_cbd8186e9cf3452cab63fa24a69149bc"/>
        <w:id w:val="26284338"/>
        <w:lock w:val="sdtLocked"/>
        <w:placeholder>
          <w:docPart w:val="GBC22222222222222222222222222222"/>
        </w:placeholder>
      </w:sdtPr>
      <w:sdtEndPr>
        <w:rPr>
          <w:rFonts w:hint="default"/>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净敞口套期收益</w:t>
          </w:r>
        </w:p>
        <w:sdt>
          <w:sdtPr>
            <w:alias w:val="是否适用：净敞口套期收益[双击切换]"/>
            <w:tag w:val="_GBC_33e106b71ec640cd9126570421557bda"/>
            <w:id w:val="2628433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Pr="00CB5455" w:rsidRDefault="003E1C3B" w:rsidP="00CB5455">
          <w:pPr>
            <w:autoSpaceDE w:val="0"/>
            <w:autoSpaceDN w:val="0"/>
            <w:adjustRightInd w:val="0"/>
            <w:rPr>
              <w:szCs w:val="21"/>
            </w:rPr>
          </w:pPr>
        </w:p>
      </w:sdtContent>
    </w:sdt>
    <w:bookmarkEnd w:id="204" w:displacedByCustomXml="prev"/>
    <w:bookmarkStart w:id="205" w:name="_Hlk10538896" w:displacedByCustomXml="next"/>
    <w:sdt>
      <w:sdtPr>
        <w:rPr>
          <w:rFonts w:ascii="宋体" w:hAnsi="宋体" w:cs="宋体" w:hint="eastAsia"/>
          <w:b w:val="0"/>
          <w:bCs w:val="0"/>
          <w:kern w:val="0"/>
          <w:szCs w:val="21"/>
        </w:rPr>
        <w:alias w:val="模块:公允价值变动收益"/>
        <w:tag w:val="_GBC_66e6cb51ec7740408a31ff233ae3330d"/>
        <w:id w:val="26284340"/>
        <w:lock w:val="sdtLocked"/>
        <w:placeholder>
          <w:docPart w:val="GBC22222222222222222222222222222"/>
        </w:placeholder>
      </w:sdtPr>
      <w:sdtEndPr>
        <w:rPr>
          <w:rFonts w:cstheme="minorBidi"/>
          <w:kern w:val="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2628433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205" w:displacedByCustomXml="prev"/>
    <w:bookmarkStart w:id="206" w:name="_Hlk72829754" w:displacedByCustomXml="next"/>
    <w:sdt>
      <w:sdtPr>
        <w:rPr>
          <w:rFonts w:ascii="宋体" w:hAnsi="宋体" w:cs="宋体"/>
          <w:b w:val="0"/>
          <w:bCs w:val="0"/>
          <w:kern w:val="0"/>
          <w:szCs w:val="21"/>
        </w:rPr>
        <w:alias w:val="模块:"/>
        <w:tag w:val="_SEC_87edd713957c4f11900f8738aeba1216"/>
        <w:id w:val="26284352"/>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信用减值损失</w:t>
          </w:r>
        </w:p>
        <w:sdt>
          <w:sdtPr>
            <w:alias w:val="是否适用：信用减值损失[双击切换]"/>
            <w:tag w:val="_GBC_091d631028b64a0dbabe3c252fdf5712"/>
            <w:id w:val="2628434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ind w:left="420" w:firstLineChars="0" w:firstLine="0"/>
            <w:jc w:val="right"/>
            <w:rPr>
              <w:rFonts w:ascii="宋体" w:hAnsi="宋体"/>
            </w:rPr>
          </w:pPr>
          <w:r>
            <w:rPr>
              <w:rFonts w:ascii="宋体" w:hAnsi="宋体" w:hint="eastAsia"/>
            </w:rPr>
            <w:t>单位：</w:t>
          </w:r>
          <w:sdt>
            <w:sdtPr>
              <w:rPr>
                <w:rFonts w:ascii="宋体" w:hAnsi="宋体" w:hint="eastAsia"/>
              </w:rPr>
              <w:alias w:val="单位：信用减值损失"/>
              <w:tag w:val="_GBC_be6f29e88d6d4a459d7640ec9d687c98"/>
              <w:id w:val="26284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rPr>
                <w:t>元</w:t>
              </w:r>
            </w:sdtContent>
          </w:sdt>
          <w:r>
            <w:rPr>
              <w:rFonts w:ascii="宋体" w:hAnsi="宋体" w:hint="eastAsia"/>
            </w:rPr>
            <w:t xml:space="preserve">  币种：</w:t>
          </w:r>
          <w:sdt>
            <w:sdtPr>
              <w:rPr>
                <w:rFonts w:ascii="宋体" w:hAnsi="宋体" w:hint="eastAsia"/>
              </w:rPr>
              <w:alias w:val="币种：信用减值损失"/>
              <w:tag w:val="_GBC_7bb1c4130f5c47cdbfa091247dbf05dc"/>
              <w:id w:val="26284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650"/>
            <w:gridCol w:w="2688"/>
            <w:gridCol w:w="2711"/>
          </w:tblGrid>
          <w:tr w:rsidR="00DA590C" w:rsidTr="00DA590C">
            <w:sdt>
              <w:sdtPr>
                <w:tag w:val="_PLD_64ee29c5c67448b288248caa86e974a6"/>
                <w:id w:val="26284344"/>
                <w:lock w:val="sdtLocked"/>
              </w:sdtPr>
              <w:sdtContent>
                <w:tc>
                  <w:tcPr>
                    <w:tcW w:w="2017" w:type="pct"/>
                    <w:shd w:val="clear" w:color="auto" w:fill="auto"/>
                    <w:vAlign w:val="center"/>
                  </w:tcPr>
                  <w:p w:rsidR="00DA590C" w:rsidRDefault="00DA590C" w:rsidP="00DA590C">
                    <w:pPr>
                      <w:jc w:val="center"/>
                      <w:rPr>
                        <w:szCs w:val="21"/>
                      </w:rPr>
                    </w:pPr>
                    <w:r>
                      <w:rPr>
                        <w:rFonts w:hint="eastAsia"/>
                        <w:szCs w:val="21"/>
                      </w:rPr>
                      <w:t>项目</w:t>
                    </w:r>
                  </w:p>
                </w:tc>
              </w:sdtContent>
            </w:sdt>
            <w:sdt>
              <w:sdtPr>
                <w:tag w:val="_PLD_560d3fc458c74be7aaa6d31bdfb4da69"/>
                <w:id w:val="26284345"/>
                <w:lock w:val="sdtLocked"/>
              </w:sdtPr>
              <w:sdtContent>
                <w:tc>
                  <w:tcPr>
                    <w:tcW w:w="1485" w:type="pct"/>
                    <w:tcBorders>
                      <w:bottom w:val="single" w:sz="6" w:space="0" w:color="auto"/>
                    </w:tcBorders>
                    <w:shd w:val="clear" w:color="auto" w:fill="auto"/>
                    <w:vAlign w:val="center"/>
                  </w:tcPr>
                  <w:p w:rsidR="00DA590C" w:rsidRDefault="00DA590C" w:rsidP="00DA590C">
                    <w:pPr>
                      <w:jc w:val="center"/>
                      <w:rPr>
                        <w:szCs w:val="21"/>
                      </w:rPr>
                    </w:pPr>
                    <w:r>
                      <w:rPr>
                        <w:rFonts w:hint="eastAsia"/>
                        <w:szCs w:val="21"/>
                      </w:rPr>
                      <w:t>本期发生额</w:t>
                    </w:r>
                  </w:p>
                </w:tc>
              </w:sdtContent>
            </w:sdt>
            <w:sdt>
              <w:sdtPr>
                <w:tag w:val="_PLD_4dbd931f6768425793e565db22a0fbd4"/>
                <w:id w:val="26284346"/>
                <w:lock w:val="sdtLocked"/>
              </w:sdtPr>
              <w:sdtContent>
                <w:tc>
                  <w:tcPr>
                    <w:tcW w:w="1498" w:type="pct"/>
                    <w:shd w:val="clear" w:color="auto" w:fill="auto"/>
                    <w:vAlign w:val="center"/>
                  </w:tcPr>
                  <w:p w:rsidR="00DA590C" w:rsidRDefault="00DA590C" w:rsidP="00DA590C">
                    <w:pPr>
                      <w:jc w:val="center"/>
                      <w:rPr>
                        <w:szCs w:val="21"/>
                      </w:rPr>
                    </w:pPr>
                    <w:r>
                      <w:rPr>
                        <w:rFonts w:hint="eastAsia"/>
                        <w:szCs w:val="21"/>
                      </w:rPr>
                      <w:t>上期发生额</w:t>
                    </w:r>
                  </w:p>
                </w:tc>
              </w:sdtContent>
            </w:sdt>
          </w:tr>
          <w:tr w:rsidR="00DA590C" w:rsidTr="00DA590C">
            <w:tc>
              <w:tcPr>
                <w:tcW w:w="2017" w:type="pct"/>
                <w:shd w:val="clear" w:color="auto" w:fill="auto"/>
                <w:vAlign w:val="center"/>
              </w:tcPr>
              <w:sdt>
                <w:sdtPr>
                  <w:rPr>
                    <w:rFonts w:hint="eastAsia"/>
                    <w:szCs w:val="21"/>
                  </w:rPr>
                  <w:tag w:val="_PLD_ef2c9737ec214e14a40a6f09e2459ccb"/>
                  <w:id w:val="26284347"/>
                  <w:lock w:val="sdtLocked"/>
                </w:sdtPr>
                <w:sdtContent>
                  <w:p w:rsidR="00DA590C" w:rsidRDefault="00DA590C" w:rsidP="00DA590C">
                    <w:pPr>
                      <w:rPr>
                        <w:szCs w:val="21"/>
                      </w:rPr>
                    </w:pPr>
                    <w:r>
                      <w:rPr>
                        <w:rFonts w:hint="eastAsia"/>
                        <w:szCs w:val="21"/>
                      </w:rPr>
                      <w:t>应收票据坏账损失</w:t>
                    </w:r>
                  </w:p>
                </w:sdtContent>
              </w:sdt>
            </w:tc>
            <w:tc>
              <w:tcPr>
                <w:tcW w:w="1485" w:type="pct"/>
                <w:tcBorders>
                  <w:top w:val="single" w:sz="6" w:space="0" w:color="auto"/>
                  <w:bottom w:val="single" w:sz="6" w:space="0" w:color="auto"/>
                </w:tcBorders>
                <w:shd w:val="clear" w:color="auto" w:fill="auto"/>
                <w:vAlign w:val="center"/>
              </w:tcPr>
              <w:p w:rsidR="00DA590C" w:rsidRDefault="00DA590C" w:rsidP="00DA590C">
                <w:pPr>
                  <w:jc w:val="right"/>
                  <w:rPr>
                    <w:sz w:val="24"/>
                  </w:rPr>
                </w:pPr>
                <w:r>
                  <w:t>2,097,362.98</w:t>
                </w:r>
              </w:p>
            </w:tc>
            <w:tc>
              <w:tcPr>
                <w:tcW w:w="1498" w:type="pct"/>
                <w:shd w:val="clear" w:color="auto" w:fill="auto"/>
                <w:vAlign w:val="center"/>
              </w:tcPr>
              <w:p w:rsidR="00DA590C" w:rsidRDefault="00DA590C" w:rsidP="00DA590C">
                <w:pPr>
                  <w:jc w:val="right"/>
                  <w:rPr>
                    <w:sz w:val="24"/>
                  </w:rPr>
                </w:pPr>
                <w:r>
                  <w:t>-7,880,636.19</w:t>
                </w:r>
              </w:p>
            </w:tc>
          </w:tr>
          <w:tr w:rsidR="00DA590C" w:rsidTr="00DA590C">
            <w:tc>
              <w:tcPr>
                <w:tcW w:w="2017" w:type="pct"/>
                <w:shd w:val="clear" w:color="auto" w:fill="auto"/>
                <w:vAlign w:val="center"/>
              </w:tcPr>
              <w:sdt>
                <w:sdtPr>
                  <w:rPr>
                    <w:rFonts w:hint="eastAsia"/>
                    <w:szCs w:val="21"/>
                  </w:rPr>
                  <w:tag w:val="_PLD_18ea6a1502d94e719ef09009f3e7b0cc"/>
                  <w:id w:val="26284348"/>
                  <w:lock w:val="sdtLocked"/>
                </w:sdtPr>
                <w:sdtContent>
                  <w:p w:rsidR="00DA590C" w:rsidRDefault="00DA590C" w:rsidP="00DA590C">
                    <w:pPr>
                      <w:rPr>
                        <w:szCs w:val="21"/>
                      </w:rPr>
                    </w:pPr>
                    <w:r>
                      <w:rPr>
                        <w:rFonts w:hint="eastAsia"/>
                        <w:szCs w:val="21"/>
                      </w:rPr>
                      <w:t>应收账款坏账损失</w:t>
                    </w:r>
                  </w:p>
                </w:sdtContent>
              </w:sdt>
            </w:tc>
            <w:tc>
              <w:tcPr>
                <w:tcW w:w="1485" w:type="pct"/>
                <w:tcBorders>
                  <w:top w:val="single" w:sz="6" w:space="0" w:color="auto"/>
                  <w:bottom w:val="single" w:sz="6" w:space="0" w:color="auto"/>
                </w:tcBorders>
                <w:shd w:val="clear" w:color="auto" w:fill="auto"/>
                <w:vAlign w:val="center"/>
              </w:tcPr>
              <w:p w:rsidR="00DA590C" w:rsidRDefault="00DA590C" w:rsidP="00DA590C">
                <w:pPr>
                  <w:jc w:val="right"/>
                  <w:rPr>
                    <w:sz w:val="24"/>
                  </w:rPr>
                </w:pPr>
                <w:r>
                  <w:t>-965,352.40</w:t>
                </w:r>
              </w:p>
            </w:tc>
            <w:tc>
              <w:tcPr>
                <w:tcW w:w="1498" w:type="pct"/>
                <w:shd w:val="clear" w:color="auto" w:fill="auto"/>
                <w:vAlign w:val="center"/>
              </w:tcPr>
              <w:p w:rsidR="00DA590C" w:rsidRDefault="00DA590C" w:rsidP="00DA590C">
                <w:pPr>
                  <w:jc w:val="right"/>
                  <w:rPr>
                    <w:sz w:val="24"/>
                  </w:rPr>
                </w:pPr>
                <w:r>
                  <w:t>849,126.42</w:t>
                </w:r>
              </w:p>
            </w:tc>
          </w:tr>
          <w:tr w:rsidR="00DA590C" w:rsidTr="00DA590C">
            <w:tc>
              <w:tcPr>
                <w:tcW w:w="2017" w:type="pct"/>
                <w:shd w:val="clear" w:color="auto" w:fill="auto"/>
                <w:vAlign w:val="center"/>
              </w:tcPr>
              <w:sdt>
                <w:sdtPr>
                  <w:rPr>
                    <w:rFonts w:hint="eastAsia"/>
                    <w:szCs w:val="21"/>
                  </w:rPr>
                  <w:tag w:val="_PLD_183b461709384c1dad0a5ada5156e0c2"/>
                  <w:id w:val="26284349"/>
                  <w:lock w:val="sdtLocked"/>
                </w:sdtPr>
                <w:sdtContent>
                  <w:p w:rsidR="00DA590C" w:rsidRDefault="00DA590C" w:rsidP="00DA590C">
                    <w:pPr>
                      <w:rPr>
                        <w:szCs w:val="21"/>
                      </w:rPr>
                    </w:pPr>
                    <w:r>
                      <w:rPr>
                        <w:rFonts w:hint="eastAsia"/>
                        <w:szCs w:val="21"/>
                      </w:rPr>
                      <w:t>其他应收款坏账损失</w:t>
                    </w:r>
                  </w:p>
                </w:sdtContent>
              </w:sdt>
            </w:tc>
            <w:tc>
              <w:tcPr>
                <w:tcW w:w="1485" w:type="pct"/>
                <w:tcBorders>
                  <w:top w:val="single" w:sz="6" w:space="0" w:color="auto"/>
                  <w:bottom w:val="single" w:sz="6" w:space="0" w:color="auto"/>
                </w:tcBorders>
                <w:shd w:val="clear" w:color="auto" w:fill="auto"/>
                <w:vAlign w:val="center"/>
              </w:tcPr>
              <w:p w:rsidR="00DA590C" w:rsidRDefault="00DA590C" w:rsidP="00DA590C">
                <w:pPr>
                  <w:jc w:val="right"/>
                  <w:rPr>
                    <w:sz w:val="24"/>
                  </w:rPr>
                </w:pPr>
                <w:r>
                  <w:t>-1,281,104.74</w:t>
                </w:r>
              </w:p>
            </w:tc>
            <w:tc>
              <w:tcPr>
                <w:tcW w:w="1498" w:type="pct"/>
                <w:shd w:val="clear" w:color="auto" w:fill="auto"/>
                <w:vAlign w:val="center"/>
              </w:tcPr>
              <w:p w:rsidR="00DA590C" w:rsidRDefault="00DA590C" w:rsidP="00DA590C">
                <w:pPr>
                  <w:jc w:val="right"/>
                  <w:rPr>
                    <w:sz w:val="24"/>
                  </w:rPr>
                </w:pPr>
                <w:r>
                  <w:t>1,368,218.40</w:t>
                </w:r>
              </w:p>
            </w:tc>
          </w:tr>
          <w:tr w:rsidR="00DA590C" w:rsidTr="00DA590C">
            <w:sdt>
              <w:sdtPr>
                <w:tag w:val="_PLD_a280344d67cd4d1392e8972abbb82e72"/>
                <w:id w:val="26284350"/>
                <w:lock w:val="sdtLocked"/>
              </w:sdtPr>
              <w:sdtContent>
                <w:tc>
                  <w:tcPr>
                    <w:tcW w:w="2017" w:type="pct"/>
                    <w:shd w:val="clear" w:color="auto" w:fill="auto"/>
                    <w:vAlign w:val="center"/>
                  </w:tcPr>
                  <w:p w:rsidR="00DA590C" w:rsidRDefault="00DA590C" w:rsidP="00DA590C">
                    <w:pPr>
                      <w:jc w:val="center"/>
                      <w:rPr>
                        <w:szCs w:val="21"/>
                      </w:rPr>
                    </w:pPr>
                    <w:r>
                      <w:rPr>
                        <w:rFonts w:hint="eastAsia"/>
                        <w:szCs w:val="21"/>
                      </w:rPr>
                      <w:t>合计</w:t>
                    </w:r>
                  </w:p>
                </w:tc>
              </w:sdtContent>
            </w:sdt>
            <w:tc>
              <w:tcPr>
                <w:tcW w:w="1485" w:type="pct"/>
                <w:tcBorders>
                  <w:top w:val="single" w:sz="6" w:space="0" w:color="auto"/>
                  <w:bottom w:val="single" w:sz="4" w:space="0" w:color="auto"/>
                </w:tcBorders>
                <w:shd w:val="clear" w:color="auto" w:fill="auto"/>
                <w:vAlign w:val="center"/>
              </w:tcPr>
              <w:p w:rsidR="00DA590C" w:rsidRDefault="00DA590C" w:rsidP="00DA590C">
                <w:pPr>
                  <w:jc w:val="right"/>
                  <w:rPr>
                    <w:sz w:val="24"/>
                  </w:rPr>
                </w:pPr>
                <w:r>
                  <w:t>-149,094.16</w:t>
                </w:r>
              </w:p>
            </w:tc>
            <w:tc>
              <w:tcPr>
                <w:tcW w:w="1498" w:type="pct"/>
                <w:shd w:val="clear" w:color="auto" w:fill="auto"/>
                <w:vAlign w:val="center"/>
              </w:tcPr>
              <w:p w:rsidR="00DA590C" w:rsidRDefault="00DA590C" w:rsidP="00DA590C">
                <w:pPr>
                  <w:jc w:val="right"/>
                  <w:rPr>
                    <w:sz w:val="24"/>
                  </w:rPr>
                </w:pPr>
                <w:r>
                  <w:t>-5,663,291.37</w:t>
                </w:r>
              </w:p>
            </w:tc>
          </w:tr>
        </w:tbl>
        <w:p w:rsidR="00DA590C" w:rsidRDefault="00DA590C"/>
        <w:p w:rsidR="00DA590C" w:rsidRDefault="00DA590C">
          <w:r>
            <w:rPr>
              <w:rFonts w:hint="eastAsia"/>
            </w:rPr>
            <w:t>其他</w:t>
          </w:r>
          <w:r>
            <w:t>说明</w:t>
          </w:r>
          <w:r>
            <w:rPr>
              <w:rFonts w:hint="eastAsia"/>
            </w:rPr>
            <w:t>：</w:t>
          </w:r>
        </w:p>
        <w:sdt>
          <w:sdtPr>
            <w:alias w:val="信用减值损失其他说明"/>
            <w:tag w:val="_GBC_bb0ec45413144929857be6dfa37bb50b"/>
            <w:id w:val="26284351"/>
            <w:lock w:val="sdtLocked"/>
            <w:placeholder>
              <w:docPart w:val="GBC22222222222222222222222222222"/>
            </w:placeholder>
          </w:sdtPr>
          <w:sdtContent>
            <w:p w:rsidR="005309CB" w:rsidRDefault="00A232A0">
              <w:r>
                <w:rPr>
                  <w:rFonts w:hint="eastAsia"/>
                </w:rPr>
                <w:t xml:space="preserve">    </w:t>
              </w:r>
              <w:r w:rsidRPr="00A232A0">
                <w:rPr>
                  <w:rFonts w:hint="eastAsia"/>
                </w:rPr>
                <w:t>本期信用减值损失较上年同期增加</w:t>
              </w:r>
              <w:r w:rsidRPr="00A232A0">
                <w:t>97.37%，主要系上期收回已提坏账所致。</w:t>
              </w:r>
            </w:p>
            <w:p w:rsidR="00DA590C" w:rsidRPr="00CB5455" w:rsidRDefault="003E1C3B"/>
          </w:sdtContent>
        </w:sdt>
      </w:sdtContent>
    </w:sdt>
    <w:bookmarkEnd w:id="206" w:displacedByCustomXml="prev"/>
    <w:sdt>
      <w:sdtPr>
        <w:rPr>
          <w:rFonts w:ascii="宋体" w:hAnsi="宋体" w:cs="宋体" w:hint="eastAsia"/>
          <w:b w:val="0"/>
          <w:bCs w:val="0"/>
          <w:kern w:val="0"/>
          <w:szCs w:val="21"/>
        </w:rPr>
        <w:alias w:val="模块:资产减值损失"/>
        <w:tag w:val="_GBC_e0187e33fb024605af673daabe2f7861"/>
        <w:id w:val="26284373"/>
        <w:lock w:val="sdtLocked"/>
        <w:placeholder>
          <w:docPart w:val="GBC22222222222222222222222222222"/>
        </w:placeholder>
      </w:sdtPr>
      <w:sdtEndPr>
        <w:rPr>
          <w:rFonts w:hint="default"/>
          <w:szCs w:val="22"/>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628435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资产减值损失"/>
              <w:tag w:val="_GBC_40ad6c56ceff460ca35db2135628d01d"/>
              <w:id w:val="262843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6284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DA590C" w:rsidTr="009971D8">
            <w:sdt>
              <w:sdtPr>
                <w:tag w:val="_PLD_1c1b3ab4db9e4468a28086960eda425b"/>
                <w:id w:val="26284356"/>
                <w:lock w:val="sdtLocked"/>
              </w:sdtPr>
              <w:sdtContent>
                <w:tc>
                  <w:tcPr>
                    <w:tcW w:w="2018"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项目</w:t>
                    </w:r>
                  </w:p>
                </w:tc>
              </w:sdtContent>
            </w:sdt>
            <w:sdt>
              <w:sdtPr>
                <w:tag w:val="_PLD_ab926936cf9d4fc39ab4c469d2ff3166"/>
                <w:id w:val="26284357"/>
                <w:lock w:val="sdtLocked"/>
              </w:sdtPr>
              <w:sdtContent>
                <w:tc>
                  <w:tcPr>
                    <w:tcW w:w="1488"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本期发生额</w:t>
                    </w:r>
                  </w:p>
                </w:tc>
              </w:sdtContent>
            </w:sdt>
            <w:sdt>
              <w:sdtPr>
                <w:tag w:val="_PLD_8d4d7dadcc9944098ada8da3daaa7668"/>
                <w:id w:val="26284358"/>
                <w:lock w:val="sdtLocked"/>
              </w:sdtPr>
              <w:sdtContent>
                <w:tc>
                  <w:tcPr>
                    <w:tcW w:w="1494" w:type="pct"/>
                    <w:tcBorders>
                      <w:top w:val="single" w:sz="4" w:space="0" w:color="auto"/>
                      <w:left w:val="single" w:sz="4" w:space="0" w:color="auto"/>
                      <w:bottom w:val="single" w:sz="4" w:space="0" w:color="auto"/>
                      <w:right w:val="single" w:sz="4" w:space="0" w:color="auto"/>
                    </w:tcBorders>
                    <w:vAlign w:val="center"/>
                  </w:tcPr>
                  <w:p w:rsidR="00DA590C" w:rsidRDefault="00DA590C">
                    <w:pPr>
                      <w:autoSpaceDE w:val="0"/>
                      <w:autoSpaceDN w:val="0"/>
                      <w:adjustRightInd w:val="0"/>
                      <w:jc w:val="center"/>
                      <w:rPr>
                        <w:szCs w:val="21"/>
                      </w:rPr>
                    </w:pPr>
                    <w:r>
                      <w:rPr>
                        <w:rFonts w:hint="eastAsia"/>
                        <w:szCs w:val="21"/>
                      </w:rPr>
                      <w:t>上期发生额</w:t>
                    </w:r>
                  </w:p>
                </w:tc>
              </w:sdtContent>
            </w:sdt>
          </w:tr>
          <w:tr w:rsidR="00DA590C" w:rsidTr="009971D8">
            <w:sdt>
              <w:sdtPr>
                <w:tag w:val="_PLD_9afc5aaccdc84a4391c2537866204dd5"/>
                <w:id w:val="26284359"/>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一、坏账损失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48506e29da6e4911867af71e75a78a82"/>
                <w:id w:val="26284360"/>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二、存货跌价损失及合同履约成本减值损失</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1,404,650.95</w:t>
                </w:r>
              </w:p>
            </w:tc>
            <w:tc>
              <w:tcPr>
                <w:tcW w:w="1494"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-787,958.00</w:t>
                </w:r>
              </w:p>
            </w:tc>
          </w:tr>
          <w:tr w:rsidR="00DA590C" w:rsidTr="009971D8">
            <w:sdt>
              <w:sdtPr>
                <w:tag w:val="_PLD_78eb61ed62e240ad81f4cf85c6ee48fc"/>
                <w:id w:val="26284361"/>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三</w:t>
                    </w:r>
                    <w:r>
                      <w:rPr>
                        <w:rFonts w:hint="eastAsia"/>
                        <w:szCs w:val="21"/>
                      </w:rPr>
                      <w:t>、长期股权投资减值损失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e2e50e9f9bba445ebcfdf8fc0da4e0d0"/>
                <w:id w:val="26284362"/>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四</w:t>
                    </w:r>
                    <w:r>
                      <w:rPr>
                        <w:rFonts w:hint="eastAsia"/>
                        <w:szCs w:val="21"/>
                      </w:rPr>
                      <w:t>、投资性房地产减值损失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356b67cd490e4fa38300401350a416fb"/>
                <w:id w:val="26284363"/>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五</w:t>
                    </w:r>
                    <w:r>
                      <w:rPr>
                        <w:rFonts w:hint="eastAsia"/>
                        <w:szCs w:val="21"/>
                      </w:rPr>
                      <w:t>、固定资产减值损失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bf0e54d642dc47e5aba1659ff4189311"/>
                <w:id w:val="26284364"/>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六</w:t>
                    </w:r>
                    <w:r>
                      <w:rPr>
                        <w:rFonts w:hint="eastAsia"/>
                        <w:szCs w:val="21"/>
                      </w:rPr>
                      <w:t>、工程物资减值损失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97c5c4fa34ed42e7bb896abd5f14a2e2"/>
                <w:id w:val="26284365"/>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七</w:t>
                    </w:r>
                    <w:r>
                      <w:rPr>
                        <w:rFonts w:hint="eastAsia"/>
                        <w:szCs w:val="21"/>
                      </w:rPr>
                      <w:t>、在建工程减值损失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8fcdd16d7558415a9069c7db5aa6154b"/>
                <w:id w:val="26284366"/>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rPr>
                      <w:t>八</w:t>
                    </w:r>
                    <w:r>
                      <w:rPr>
                        <w:rFonts w:hint="eastAsia"/>
                        <w:szCs w:val="21"/>
                      </w:rPr>
                      <w:t>、生产性生物资产减值损失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67bab86314224f8a9a8b90e4444a371d"/>
                <w:id w:val="26284367"/>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九、油气资产减值损失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1c4eeb5f668546ea91f57116a27ec4fa"/>
                <w:id w:val="26284368"/>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十、无形资产减值损失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5cd4d27b7e324eaa967681b9cf35a6e2"/>
                <w:id w:val="26284369"/>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十一、商誉减值损失</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675608fc574f43ab99192f3e67e1ceba"/>
                <w:id w:val="26284370"/>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rPr>
                        <w:szCs w:val="21"/>
                      </w:rPr>
                    </w:pPr>
                    <w:r>
                      <w:rPr>
                        <w:rFonts w:hint="eastAsia"/>
                        <w:szCs w:val="21"/>
                      </w:rPr>
                      <w:t>十二、其他</w:t>
                    </w:r>
                  </w:p>
                </w:tc>
              </w:sdtContent>
            </w:sdt>
            <w:tc>
              <w:tcPr>
                <w:tcW w:w="1488"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Pr>
                    <w:rFonts w:hint="eastAsia"/>
                    <w:szCs w:val="21"/>
                  </w:rPr>
                  <w:t>-5,000,000.00</w:t>
                </w:r>
              </w:p>
            </w:tc>
            <w:tc>
              <w:tcPr>
                <w:tcW w:w="1494"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p>
            </w:tc>
          </w:tr>
          <w:tr w:rsidR="00DA590C" w:rsidTr="009971D8">
            <w:sdt>
              <w:sdtPr>
                <w:tag w:val="_PLD_28808946bb58470a9d59a4302a9117d5"/>
                <w:id w:val="26284371"/>
                <w:lock w:val="sdtLocked"/>
              </w:sdtPr>
              <w:sdtContent>
                <w:tc>
                  <w:tcPr>
                    <w:tcW w:w="2018" w:type="pct"/>
                    <w:tcBorders>
                      <w:top w:val="single" w:sz="4" w:space="0" w:color="auto"/>
                      <w:left w:val="single" w:sz="4" w:space="0" w:color="auto"/>
                      <w:bottom w:val="single" w:sz="4" w:space="0" w:color="auto"/>
                      <w:right w:val="single" w:sz="4" w:space="0" w:color="auto"/>
                    </w:tcBorders>
                  </w:tcPr>
                  <w:p w:rsidR="00DA590C" w:rsidRDefault="00DA590C">
                    <w:pPr>
                      <w:autoSpaceDE w:val="0"/>
                      <w:autoSpaceDN w:val="0"/>
                      <w:adjustRightInd w:val="0"/>
                      <w:jc w:val="center"/>
                      <w:rPr>
                        <w:szCs w:val="21"/>
                      </w:rPr>
                    </w:pPr>
                    <w:r>
                      <w:rPr>
                        <w:rFonts w:hint="eastAsia"/>
                        <w:szCs w:val="21"/>
                      </w:rPr>
                      <w:t>合计</w:t>
                    </w:r>
                  </w:p>
                </w:tc>
              </w:sdtContent>
            </w:sdt>
            <w:tc>
              <w:tcPr>
                <w:tcW w:w="1488"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-3,595,349.05</w:t>
                </w:r>
              </w:p>
            </w:tc>
            <w:tc>
              <w:tcPr>
                <w:tcW w:w="1494"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-787,958.00</w:t>
                </w:r>
              </w:p>
            </w:tc>
          </w:tr>
        </w:tbl>
        <w:p w:rsidR="00DA590C" w:rsidRDefault="00DA590C">
          <w:pPr>
            <w:spacing w:before="60" w:after="60"/>
            <w:rPr>
              <w:szCs w:val="21"/>
            </w:rPr>
          </w:pPr>
          <w:r>
            <w:rPr>
              <w:rFonts w:hint="eastAsia"/>
              <w:szCs w:val="21"/>
            </w:rPr>
            <w:t>其他说明：</w:t>
          </w:r>
        </w:p>
        <w:sdt>
          <w:sdtPr>
            <w:alias w:val="资产减值损失的说明"/>
            <w:tag w:val="_GBC_4ebd6f61adb041a3978de7dc7abec263"/>
            <w:id w:val="26284372"/>
            <w:lock w:val="sdtLocked"/>
            <w:placeholder>
              <w:docPart w:val="GBC22222222222222222222222222222"/>
            </w:placeholder>
          </w:sdtPr>
          <w:sdtContent>
            <w:p w:rsidR="00DA590C" w:rsidRDefault="00665D14">
              <w:r>
                <w:rPr>
                  <w:rFonts w:hint="eastAsia"/>
                </w:rPr>
                <w:t xml:space="preserve">    </w:t>
              </w:r>
              <w:r w:rsidRPr="00665D14">
                <w:rPr>
                  <w:rFonts w:hint="eastAsia"/>
                </w:rPr>
                <w:t>本期资产减值损失较上年同期增加</w:t>
              </w:r>
              <w:r w:rsidRPr="00665D14">
                <w:t>594.13%，主要系本期计提其他权益工资减值准备所致。</w:t>
              </w:r>
            </w:p>
          </w:sdtContent>
        </w:sdt>
      </w:sdtContent>
    </w:sdt>
    <w:p w:rsidR="00DA590C" w:rsidRDefault="00DA590C"/>
    <w:sdt>
      <w:sdtPr>
        <w:rPr>
          <w:rFonts w:ascii="宋体" w:hAnsi="宋体" w:cs="宋体" w:hint="eastAsia"/>
          <w:b w:val="0"/>
          <w:bCs w:val="0"/>
          <w:kern w:val="0"/>
          <w:szCs w:val="21"/>
        </w:rPr>
        <w:alias w:val="模块:资产处置收益"/>
        <w:tag w:val="_SEC_32e84127ca0a46b8896ad8e149c91048"/>
        <w:id w:val="26284383"/>
        <w:lock w:val="sdtLocked"/>
        <w:placeholder>
          <w:docPart w:val="GBC22222222222222222222222222222"/>
        </w:placeholder>
      </w:sdtPr>
      <w:sdtEndPr>
        <w:rPr>
          <w:rFonts w:hint="default"/>
          <w:szCs w:val="24"/>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资产处置收益</w:t>
          </w:r>
        </w:p>
        <w:sdt>
          <w:sdtPr>
            <w:rPr>
              <w:rFonts w:hint="eastAsia"/>
            </w:rPr>
            <w:alias w:val="是否适用：资产处置收益[双击切换]"/>
            <w:tag w:val="_GBC_9e584d6f46c648d195946caa434a4619"/>
            <w:id w:val="26284374"/>
            <w:lock w:val="sdtLocked"/>
            <w:placeholder>
              <w:docPart w:val="GBC22222222222222222222222222222"/>
            </w:placeholder>
          </w:sdtPr>
          <w:sdtContent>
            <w:p w:rsidR="00DA590C" w:rsidRDefault="003E1C3B">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bCs/>
            </w:rPr>
          </w:pPr>
          <w:r>
            <w:rPr>
              <w:bCs/>
            </w:rPr>
            <w:t>单位：</w:t>
          </w:r>
          <w:sdt>
            <w:sdtPr>
              <w:rPr>
                <w:bCs/>
              </w:rPr>
              <w:alias w:val="单位：资产处置收益明细"/>
              <w:tag w:val="_GBC_72dc168499e249b988d6753a6df1ce44"/>
              <w:id w:val="2628437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bCs/>
                </w:rPr>
                <w:t>元</w:t>
              </w:r>
            </w:sdtContent>
          </w:sdt>
          <w:r>
            <w:rPr>
              <w:bCs/>
            </w:rPr>
            <w:t xml:space="preserve">  币种：</w:t>
          </w:r>
          <w:sdt>
            <w:sdtPr>
              <w:rPr>
                <w:bCs/>
              </w:rPr>
              <w:alias w:val="币种：资产处置收益明细"/>
              <w:tag w:val="_GBC_d68880ec5b074fdc8846b703ead631e2"/>
              <w:id w:val="262843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Style w:val="g2"/>
            <w:tblW w:w="0" w:type="auto"/>
            <w:tblLook w:val="04A0"/>
          </w:tblPr>
          <w:tblGrid>
            <w:gridCol w:w="3652"/>
            <w:gridCol w:w="2693"/>
            <w:gridCol w:w="2704"/>
          </w:tblGrid>
          <w:tr w:rsidR="00DA590C" w:rsidTr="009971D8">
            <w:tc>
              <w:tcPr>
                <w:tcW w:w="3652" w:type="dxa"/>
              </w:tcPr>
              <w:sdt>
                <w:sdtPr>
                  <w:rPr>
                    <w:rFonts w:hint="eastAsia"/>
                  </w:rPr>
                  <w:tag w:val="_PLD_5ae5d7d7d48342e7bc1da8d90a245459"/>
                  <w:id w:val="26284377"/>
                  <w:lock w:val="sdtLocked"/>
                </w:sdtPr>
                <w:sdtContent>
                  <w:p w:rsidR="00DA590C" w:rsidRDefault="00DA590C" w:rsidP="00DA590C">
                    <w:pPr>
                      <w:jc w:val="center"/>
                    </w:pPr>
                    <w:r>
                      <w:rPr>
                        <w:rFonts w:hint="eastAsia"/>
                      </w:rPr>
                      <w:t>项目</w:t>
                    </w:r>
                  </w:p>
                </w:sdtContent>
              </w:sdt>
            </w:tc>
            <w:tc>
              <w:tcPr>
                <w:tcW w:w="2693" w:type="dxa"/>
              </w:tcPr>
              <w:sdt>
                <w:sdtPr>
                  <w:rPr>
                    <w:rFonts w:hint="eastAsia"/>
                  </w:rPr>
                  <w:tag w:val="_PLD_879cf215b86c45c790218e646c831e7d"/>
                  <w:id w:val="26284378"/>
                  <w:lock w:val="sdtLocked"/>
                </w:sdtPr>
                <w:sdtContent>
                  <w:p w:rsidR="00DA590C" w:rsidRDefault="00DA590C" w:rsidP="00DA590C">
                    <w:pPr>
                      <w:jc w:val="center"/>
                    </w:pPr>
                    <w:r>
                      <w:rPr>
                        <w:rFonts w:hint="eastAsia"/>
                      </w:rPr>
                      <w:t>本期发生额</w:t>
                    </w:r>
                  </w:p>
                </w:sdtContent>
              </w:sdt>
            </w:tc>
            <w:tc>
              <w:tcPr>
                <w:tcW w:w="2704" w:type="dxa"/>
              </w:tcPr>
              <w:sdt>
                <w:sdtPr>
                  <w:rPr>
                    <w:rFonts w:hint="eastAsia"/>
                  </w:rPr>
                  <w:tag w:val="_PLD_8860a002ccc44e14bf36aa3e10fb5d70"/>
                  <w:id w:val="26284379"/>
                  <w:lock w:val="sdtLocked"/>
                </w:sdtPr>
                <w:sdtContent>
                  <w:p w:rsidR="00DA590C" w:rsidRDefault="00DA590C" w:rsidP="00DA590C">
                    <w:pPr>
                      <w:jc w:val="center"/>
                    </w:pPr>
                    <w:r>
                      <w:rPr>
                        <w:rFonts w:hint="eastAsia"/>
                      </w:rPr>
                      <w:t>上期发生额</w:t>
                    </w:r>
                  </w:p>
                </w:sdtContent>
              </w:sdt>
            </w:tc>
          </w:tr>
          <w:sdt>
            <w:sdtPr>
              <w:rPr>
                <w:rFonts w:asciiTheme="minorHAnsi" w:eastAsiaTheme="minorEastAsia" w:hAnsiTheme="minorHAnsi" w:cstheme="minorBidi"/>
                <w:kern w:val="2"/>
                <w:szCs w:val="22"/>
              </w:rPr>
              <w:alias w:val="资产处置收益明细"/>
              <w:tag w:val="_TUP_4fb92e1c2e6d48c3ba0fd0e082ed3be0"/>
              <w:id w:val="26284380"/>
              <w:lock w:val="sdtLocked"/>
            </w:sdtPr>
            <w:sdtContent>
              <w:tr w:rsidR="00DA590C" w:rsidTr="009971D8">
                <w:tc>
                  <w:tcPr>
                    <w:tcW w:w="3652" w:type="dxa"/>
                  </w:tcPr>
                  <w:p w:rsidR="00DA590C" w:rsidRDefault="00DA590C" w:rsidP="00DA590C">
                    <w:proofErr w:type="gramStart"/>
                    <w:r w:rsidRPr="00A46532">
                      <w:rPr>
                        <w:rFonts w:hint="eastAsia"/>
                      </w:rPr>
                      <w:t>处置非</w:t>
                    </w:r>
                    <w:proofErr w:type="gramEnd"/>
                    <w:r w:rsidRPr="00A46532">
                      <w:rPr>
                        <w:rFonts w:hint="eastAsia"/>
                      </w:rPr>
                      <w:t>流动资产收益</w:t>
                    </w:r>
                  </w:p>
                </w:tc>
                <w:tc>
                  <w:tcPr>
                    <w:tcW w:w="2693" w:type="dxa"/>
                  </w:tcPr>
                  <w:p w:rsidR="00DA590C" w:rsidRDefault="00DA590C" w:rsidP="00DA590C">
                    <w:pPr>
                      <w:jc w:val="right"/>
                    </w:pPr>
                    <w:r>
                      <w:t>-745,722.93</w:t>
                    </w:r>
                  </w:p>
                </w:tc>
                <w:tc>
                  <w:tcPr>
                    <w:tcW w:w="2704" w:type="dxa"/>
                  </w:tcPr>
                  <w:p w:rsidR="00DA590C" w:rsidRDefault="00DA590C" w:rsidP="00DA590C">
                    <w:pPr>
                      <w:jc w:val="right"/>
                    </w:pPr>
                    <w:r>
                      <w:t>-182,464.08</w:t>
                    </w:r>
                  </w:p>
                </w:tc>
              </w:tr>
            </w:sdtContent>
          </w:sdt>
          <w:tr w:rsidR="00DA590C" w:rsidTr="009971D8">
            <w:tc>
              <w:tcPr>
                <w:tcW w:w="3652" w:type="dxa"/>
              </w:tcPr>
              <w:sdt>
                <w:sdtPr>
                  <w:rPr>
                    <w:rFonts w:hint="eastAsia"/>
                  </w:rPr>
                  <w:tag w:val="_PLD_8313ddfe5809449c9ba5acf78ad5340a"/>
                  <w:id w:val="26284381"/>
                  <w:lock w:val="sdtLocked"/>
                </w:sdtPr>
                <w:sdtContent>
                  <w:p w:rsidR="00DA590C" w:rsidRDefault="00DA590C" w:rsidP="00DA590C">
                    <w:pPr>
                      <w:jc w:val="center"/>
                    </w:pPr>
                    <w:r>
                      <w:rPr>
                        <w:rFonts w:hint="eastAsia"/>
                      </w:rPr>
                      <w:t>合计</w:t>
                    </w:r>
                  </w:p>
                </w:sdtContent>
              </w:sdt>
            </w:tc>
            <w:tc>
              <w:tcPr>
                <w:tcW w:w="2693" w:type="dxa"/>
              </w:tcPr>
              <w:p w:rsidR="00DA590C" w:rsidRDefault="00DA590C" w:rsidP="00DA590C">
                <w:pPr>
                  <w:jc w:val="right"/>
                </w:pPr>
                <w:r w:rsidRPr="003A1BC4">
                  <w:t>-745,722.93</w:t>
                </w:r>
              </w:p>
            </w:tc>
            <w:tc>
              <w:tcPr>
                <w:tcW w:w="2704" w:type="dxa"/>
              </w:tcPr>
              <w:p w:rsidR="00DA590C" w:rsidRDefault="00DA590C" w:rsidP="00DA590C">
                <w:pPr>
                  <w:jc w:val="right"/>
                </w:pPr>
                <w:r>
                  <w:t>-182,464.08</w:t>
                </w:r>
              </w:p>
            </w:tc>
          </w:tr>
        </w:tbl>
        <w:p w:rsidR="00DA590C" w:rsidRDefault="00DA590C"/>
        <w:p w:rsidR="00DA590C" w:rsidRDefault="00DA590C">
          <w:r>
            <w:rPr>
              <w:rFonts w:hint="eastAsia"/>
            </w:rPr>
            <w:t>其他</w:t>
          </w:r>
          <w:r>
            <w:t>说明：</w:t>
          </w:r>
        </w:p>
        <w:sdt>
          <w:sdtPr>
            <w:rPr>
              <w:rFonts w:hint="eastAsia"/>
            </w:rPr>
            <w:alias w:val="是否适用：资产处置收益其他说明[双击切换]"/>
            <w:tag w:val="_GBC_15965d17bc0a4e6788b5c6faf8c51b58"/>
            <w:id w:val="26284382"/>
            <w:lock w:val="sdtLocked"/>
            <w:placeholder>
              <w:docPart w:val="GBC22222222222222222222222222222"/>
            </w:placeholder>
          </w:sdtPr>
          <w:sdtContent>
            <w:p w:rsidR="00DA590C" w:rsidRDefault="003E1C3B" w:rsidP="00DA590C">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营业外收入</w:t>
      </w:r>
    </w:p>
    <w:sdt>
      <w:sdtPr>
        <w:rPr>
          <w:rFonts w:cstheme="minorBidi" w:hint="eastAsia"/>
          <w:bCs/>
          <w:szCs w:val="22"/>
        </w:rPr>
        <w:alias w:val="是否适用：营业外收入情况 [双击切换]"/>
        <w:tag w:val="_GBC_b6e9df1124844122abb2dde58392c605"/>
        <w:id w:val="26284384"/>
        <w:lock w:val="sdtContentLocked"/>
        <w:placeholder>
          <w:docPart w:val="GBC22222222222222222222222222222"/>
        </w:placeholder>
      </w:sdtPr>
      <w:sdtContent>
        <w:p w:rsidR="00DA590C" w:rsidRDefault="003E1C3B">
          <w:pPr>
            <w:rPr>
              <w:rFonts w:cstheme="minorBidi"/>
              <w:bCs/>
              <w:szCs w:val="22"/>
            </w:rPr>
          </w:pPr>
          <w:r>
            <w:rPr>
              <w:rFonts w:cstheme="minorBidi"/>
              <w:bCs/>
              <w:szCs w:val="22"/>
            </w:rPr>
            <w:fldChar w:fldCharType="begin"/>
          </w:r>
          <w:r w:rsidR="00DA590C">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DA590C">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rPr>
        <w:alias w:val="模块:单位：元 币种：人民币项目本期发生额上期发生额计入当期非经..."/>
        <w:tag w:val="_SEC_62e5cfd7609742dd8d0ae51a88918288"/>
        <w:id w:val="26284394"/>
        <w:lock w:val="sdtLocked"/>
        <w:placeholder>
          <w:docPart w:val="GBC22222222222222222222222222222"/>
        </w:placeholder>
      </w:sdtPr>
      <w:sdtContent>
        <w:p w:rsidR="00DA590C" w:rsidRDefault="00DA590C">
          <w:pPr>
            <w:jc w:val="right"/>
          </w:pPr>
          <w:r>
            <w:rPr>
              <w:rFonts w:hint="eastAsia"/>
            </w:rPr>
            <w:t>单位：</w:t>
          </w:r>
          <w:sdt>
            <w:sdtPr>
              <w:rPr>
                <w:rFonts w:hint="eastAsia"/>
              </w:rPr>
              <w:alias w:val="单位：财务附注：营业外收入"/>
              <w:tag w:val="_GBC_dd93a692e0c045038f9ddf46f86e7289"/>
              <w:id w:val="262843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262843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7"/>
            <w:gridCol w:w="1985"/>
            <w:gridCol w:w="2230"/>
            <w:gridCol w:w="2317"/>
          </w:tblGrid>
          <w:tr w:rsidR="00DA590C" w:rsidTr="009971D8">
            <w:sdt>
              <w:sdtPr>
                <w:tag w:val="_PLD_d649e0d07dd047a497e69591bf3e322c"/>
                <w:id w:val="26284387"/>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项目</w:t>
                    </w:r>
                  </w:p>
                </w:tc>
              </w:sdtContent>
            </w:sdt>
            <w:sdt>
              <w:sdtPr>
                <w:tag w:val="_PLD_eabf358cb2c947a9b4e7bacb394074db"/>
                <w:id w:val="26284388"/>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本期发生额</w:t>
                    </w:r>
                  </w:p>
                </w:tc>
              </w:sdtContent>
            </w:sdt>
            <w:sdt>
              <w:sdtPr>
                <w:tag w:val="_PLD_0469d808d7334ff0ab3460273b0c8f8f"/>
                <w:id w:val="26284389"/>
                <w:lock w:val="sdtLocked"/>
              </w:sdtPr>
              <w:sdtContent>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上期发生额</w:t>
                    </w:r>
                  </w:p>
                </w:tc>
              </w:sdtContent>
            </w:sdt>
            <w:sdt>
              <w:sdtPr>
                <w:tag w:val="_PLD_121bda757dda46918753fabf9329298f"/>
                <w:id w:val="26284390"/>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color w:val="FF0000"/>
                        <w:szCs w:val="21"/>
                      </w:rPr>
                    </w:pPr>
                    <w:r>
                      <w:rPr>
                        <w:rFonts w:hint="eastAsia"/>
                        <w:szCs w:val="21"/>
                      </w:rPr>
                      <w:t>计入当期非经常性损益的金额</w:t>
                    </w:r>
                  </w:p>
                </w:tc>
              </w:sdtContent>
            </w:sdt>
          </w:tr>
          <w:tr w:rsidR="00DA590C" w:rsidTr="009971D8">
            <w:sdt>
              <w:sdtPr>
                <w:tag w:val="_PLD_b627183426d3462198209d98f8e60215"/>
                <w:id w:val="26284391"/>
                <w:lock w:val="sdtLocked"/>
              </w:sdtPr>
              <w:sdtContent>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ind w:right="6"/>
                      <w:rPr>
                        <w:bCs/>
                        <w:szCs w:val="21"/>
                      </w:rPr>
                    </w:pPr>
                    <w:r>
                      <w:rPr>
                        <w:rFonts w:hint="eastAsia"/>
                        <w:bCs/>
                        <w:szCs w:val="21"/>
                      </w:rPr>
                      <w:t>政府补助</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1,002,000.74</w:t>
                </w: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1,008,872.92</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autoSpaceDE w:val="0"/>
                  <w:autoSpaceDN w:val="0"/>
                  <w:adjustRightInd w:val="0"/>
                  <w:jc w:val="right"/>
                  <w:rPr>
                    <w:szCs w:val="21"/>
                  </w:rPr>
                </w:pPr>
                <w:r>
                  <w:t>1,002,000.74</w:t>
                </w:r>
              </w:p>
            </w:tc>
          </w:tr>
          <w:sdt>
            <w:sdtPr>
              <w:rPr>
                <w:rFonts w:hint="eastAsia"/>
                <w:szCs w:val="21"/>
              </w:rPr>
              <w:alias w:val="营业外收入明细"/>
              <w:tag w:val="_GBC_fd02acc867064481b957560afa744c85"/>
              <w:id w:val="26284392"/>
              <w:lock w:val="sdtLocked"/>
            </w:sdtPr>
            <w:sdtContent>
              <w:tr w:rsidR="00DA590C" w:rsidTr="009971D8">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r>
                      <w:rPr>
                        <w:rFonts w:hint="eastAsia"/>
                        <w:szCs w:val="21"/>
                      </w:rPr>
                      <w:t>其他</w:t>
                    </w:r>
                  </w:p>
                </w:tc>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111,291.32</w:t>
                    </w: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80,163.35</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111,291.32</w:t>
                    </w:r>
                  </w:p>
                </w:tc>
              </w:tr>
            </w:sdtContent>
          </w:sdt>
          <w:tr w:rsidR="00DA590C" w:rsidRPr="00417878" w:rsidTr="009971D8">
            <w:sdt>
              <w:sdtPr>
                <w:tag w:val="_PLD_25918db321f1404aaddb2a14d0bd05fc"/>
                <w:id w:val="26284393"/>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1,113,292.06</w:t>
                </w: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1,089,036.27</w:t>
                </w:r>
              </w:p>
            </w:tc>
            <w:tc>
              <w:tcPr>
                <w:tcW w:w="1280" w:type="pct"/>
                <w:tcBorders>
                  <w:top w:val="single" w:sz="4" w:space="0" w:color="auto"/>
                  <w:left w:val="single" w:sz="4" w:space="0" w:color="auto"/>
                  <w:bottom w:val="single" w:sz="4" w:space="0" w:color="auto"/>
                  <w:right w:val="single" w:sz="4" w:space="0" w:color="auto"/>
                </w:tcBorders>
              </w:tcPr>
              <w:p w:rsidR="00DA590C" w:rsidRPr="00417878" w:rsidRDefault="00DA590C" w:rsidP="00DA590C">
                <w:pPr>
                  <w:jc w:val="right"/>
                </w:pPr>
                <w:r>
                  <w:t>1,113,292.06</w:t>
                </w:r>
              </w:p>
            </w:tc>
          </w:tr>
        </w:tbl>
        <w:p w:rsidR="00DA590C" w:rsidRPr="006D49A9" w:rsidRDefault="003E1C3B"/>
      </w:sdtContent>
    </w:sdt>
    <w:sdt>
      <w:sdtPr>
        <w:rPr>
          <w:rFonts w:hint="eastAsia"/>
          <w:b/>
        </w:rPr>
        <w:alias w:val="模块:计入当期损益的政府补助"/>
        <w:tag w:val="_GBC_941e4c9023f94b758b05afb87d550363"/>
        <w:id w:val="26284408"/>
        <w:lock w:val="sdtLocked"/>
        <w:placeholder>
          <w:docPart w:val="GBC22222222222222222222222222222"/>
        </w:placeholder>
      </w:sdtPr>
      <w:sdtEndPr>
        <w:rPr>
          <w:b w:val="0"/>
        </w:rPr>
      </w:sdtEndPr>
      <w:sdtContent>
        <w:p w:rsidR="00DA590C" w:rsidRDefault="00DA590C">
          <w:pPr>
            <w:rPr>
              <w:rStyle w:val="4Char2"/>
              <w:rFonts w:ascii="宋体" w:hAnsi="宋体"/>
              <w:b w:val="0"/>
              <w:szCs w:val="21"/>
            </w:rPr>
          </w:pPr>
          <w:r>
            <w:rPr>
              <w:rStyle w:val="4Char2"/>
              <w:rFonts w:ascii="宋体" w:hAnsi="宋体" w:hint="eastAsia"/>
              <w:b w:val="0"/>
              <w:szCs w:val="21"/>
            </w:rPr>
            <w:t>计入当期</w:t>
          </w:r>
          <w:r>
            <w:rPr>
              <w:rFonts w:hint="eastAsia"/>
            </w:rPr>
            <w:t>损益</w:t>
          </w:r>
          <w:r>
            <w:rPr>
              <w:rStyle w:val="4Char2"/>
              <w:rFonts w:ascii="宋体" w:hAnsi="宋体" w:hint="eastAsia"/>
              <w:b w:val="0"/>
              <w:szCs w:val="21"/>
            </w:rPr>
            <w:t>的政府补助</w:t>
          </w:r>
        </w:p>
        <w:sdt>
          <w:sdtPr>
            <w:rPr>
              <w:rStyle w:val="4Char2"/>
              <w:rFonts w:ascii="宋体" w:hAnsi="宋体"/>
              <w:b w:val="0"/>
              <w:szCs w:val="21"/>
            </w:rPr>
            <w:alias w:val="是否适用：计入当期损益的政府补助[双击切换]"/>
            <w:tag w:val="_GBC_c8882fe165a24797aca3c402f799f006"/>
            <w:id w:val="26284395"/>
            <w:lock w:val="sdtLocked"/>
            <w:placeholder>
              <w:docPart w:val="GBC22222222222222222222222222222"/>
            </w:placeholder>
          </w:sdtPr>
          <w:sdtContent>
            <w:p w:rsidR="00DA590C" w:rsidRDefault="003E1C3B">
              <w:pPr>
                <w:rPr>
                  <w:rStyle w:val="4Char2"/>
                  <w:rFonts w:ascii="宋体" w:hAnsi="宋体"/>
                  <w:b w:val="0"/>
                  <w:szCs w:val="21"/>
                </w:rPr>
              </w:pPr>
              <w:r>
                <w:rPr>
                  <w:rStyle w:val="4Char2"/>
                  <w:rFonts w:ascii="宋体" w:hAnsi="宋体"/>
                  <w:b w:val="0"/>
                  <w:szCs w:val="21"/>
                </w:rPr>
                <w:fldChar w:fldCharType="begin"/>
              </w:r>
              <w:r w:rsidR="00DA590C">
                <w:rPr>
                  <w:rStyle w:val="4Char2"/>
                  <w:rFonts w:ascii="宋体" w:hAnsi="宋体"/>
                  <w:b w:val="0"/>
                  <w:szCs w:val="21"/>
                </w:rPr>
                <w:instrText xml:space="preserve"> MACROBUTTON  SnrToggleCheckbox √适用 </w:instrText>
              </w:r>
              <w:r>
                <w:rPr>
                  <w:rStyle w:val="4Char2"/>
                  <w:rFonts w:ascii="宋体" w:hAnsi="宋体"/>
                  <w:b w:val="0"/>
                  <w:szCs w:val="21"/>
                </w:rPr>
                <w:fldChar w:fldCharType="end"/>
              </w:r>
              <w:r>
                <w:rPr>
                  <w:rStyle w:val="4Char2"/>
                  <w:rFonts w:ascii="宋体" w:hAnsi="宋体"/>
                  <w:b w:val="0"/>
                  <w:szCs w:val="21"/>
                </w:rPr>
                <w:fldChar w:fldCharType="begin"/>
              </w:r>
              <w:r w:rsidR="00DA590C">
                <w:rPr>
                  <w:rStyle w:val="4Char2"/>
                  <w:rFonts w:ascii="宋体" w:hAnsi="宋体"/>
                  <w:b w:val="0"/>
                  <w:szCs w:val="21"/>
                </w:rPr>
                <w:instrText xml:space="preserve"> MACROBUTTON  SnrToggleCheckbox □不适用 </w:instrText>
              </w:r>
              <w:r>
                <w:rPr>
                  <w:rStyle w:val="4Char2"/>
                  <w:rFonts w:ascii="宋体" w:hAnsi="宋体"/>
                  <w:b w:val="0"/>
                  <w:szCs w:val="21"/>
                </w:rPr>
                <w:fldChar w:fldCharType="end"/>
              </w:r>
            </w:p>
          </w:sdtContent>
        </w:sdt>
        <w:p w:rsidR="00DA590C" w:rsidRDefault="00DA590C">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262843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262843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40"/>
            <w:gridCol w:w="1985"/>
            <w:gridCol w:w="2188"/>
            <w:gridCol w:w="2280"/>
          </w:tblGrid>
          <w:tr w:rsidR="00DA590C" w:rsidTr="009971D8">
            <w:trPr>
              <w:trHeight w:val="556"/>
              <w:jc w:val="center"/>
            </w:trPr>
            <w:sdt>
              <w:sdtPr>
                <w:tag w:val="_PLD_921b2aed22db42759d12f127db945afe"/>
                <w:id w:val="26284398"/>
                <w:lock w:val="sdtLocked"/>
              </w:sdtPr>
              <w:sdtContent>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szCs w:val="21"/>
                      </w:rPr>
                      <w:t>补助项目</w:t>
                    </w:r>
                  </w:p>
                </w:tc>
              </w:sdtContent>
            </w:sdt>
            <w:sdt>
              <w:sdtPr>
                <w:tag w:val="_PLD_b153949e35ca47018467de6ef3800cf5"/>
                <w:id w:val="26284399"/>
                <w:lock w:val="sdtLocked"/>
              </w:sdtPr>
              <w:sdtContent>
                <w:tc>
                  <w:tcPr>
                    <w:tcW w:w="111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szCs w:val="21"/>
                      </w:rPr>
                      <w:t>本期发生</w:t>
                    </w:r>
                    <w:r>
                      <w:rPr>
                        <w:rFonts w:hint="eastAsia"/>
                        <w:szCs w:val="21"/>
                      </w:rPr>
                      <w:t>金</w:t>
                    </w:r>
                    <w:r>
                      <w:rPr>
                        <w:szCs w:val="21"/>
                      </w:rPr>
                      <w:t>额</w:t>
                    </w:r>
                  </w:p>
                </w:tc>
              </w:sdtContent>
            </w:sdt>
            <w:sdt>
              <w:sdtPr>
                <w:tag w:val="_PLD_bf693dd17f244c38afd88855e4186d7d"/>
                <w:id w:val="26284400"/>
                <w:lock w:val="sdtLocked"/>
              </w:sdtPr>
              <w:sdtContent>
                <w:tc>
                  <w:tcPr>
                    <w:tcW w:w="1230"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szCs w:val="21"/>
                      </w:rPr>
                      <w:t>上期发生</w:t>
                    </w:r>
                    <w:r>
                      <w:rPr>
                        <w:rFonts w:hint="eastAsia"/>
                        <w:szCs w:val="21"/>
                      </w:rPr>
                      <w:t>金</w:t>
                    </w:r>
                    <w:r>
                      <w:rPr>
                        <w:szCs w:val="21"/>
                      </w:rPr>
                      <w:t>额</w:t>
                    </w:r>
                  </w:p>
                </w:tc>
              </w:sdtContent>
            </w:sdt>
            <w:sdt>
              <w:sdtPr>
                <w:tag w:val="_PLD_532c78ae9a7849fe9994cace73120659"/>
                <w:id w:val="26284401"/>
                <w:lock w:val="sdtLocked"/>
              </w:sdtPr>
              <w:sdtContent>
                <w:tc>
                  <w:tcPr>
                    <w:tcW w:w="128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rPr>
                        <w:szCs w:val="21"/>
                      </w:rPr>
                      <w:t>与资产相关/与收益相关</w:t>
                    </w:r>
                  </w:p>
                </w:tc>
              </w:sdtContent>
            </w:sdt>
          </w:tr>
          <w:sdt>
            <w:sdtPr>
              <w:rPr>
                <w:szCs w:val="21"/>
              </w:rPr>
              <w:alias w:val="计入当期损益的政府补助明细"/>
              <w:tag w:val="_GBC_8d8ea3026a664e94a38609c0bcec2101"/>
              <w:id w:val="26284402"/>
              <w:lock w:val="sdtLocked"/>
            </w:sdtPr>
            <w:sdtContent>
              <w:tr w:rsidR="00DA590C"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szCs w:val="21"/>
                      </w:rPr>
                    </w:pPr>
                    <w:r>
                      <w:t>财政局预防失业岗位补贴</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996,000.74</w:t>
                    </w: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660,400.00</w:t>
                    </w: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与收益相关</w:t>
                    </w:r>
                  </w:p>
                </w:tc>
              </w:tr>
            </w:sdtContent>
          </w:sdt>
          <w:sdt>
            <w:sdtPr>
              <w:rPr>
                <w:szCs w:val="21"/>
              </w:rPr>
              <w:alias w:val="计入当期损益的政府补助明细"/>
              <w:tag w:val="_GBC_8d8ea3026a664e94a38609c0bcec2101"/>
              <w:id w:val="26284403"/>
              <w:lock w:val="sdtLocked"/>
            </w:sdtPr>
            <w:sdtContent>
              <w:tr w:rsidR="00DA590C"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szCs w:val="21"/>
                      </w:rPr>
                    </w:pPr>
                    <w:r>
                      <w:t>信用保险补贴</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173,000.00</w:t>
                    </w: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与收益相关</w:t>
                    </w:r>
                  </w:p>
                </w:tc>
              </w:tr>
            </w:sdtContent>
          </w:sdt>
          <w:sdt>
            <w:sdtPr>
              <w:rPr>
                <w:szCs w:val="21"/>
              </w:rPr>
              <w:alias w:val="计入当期损益的政府补助明细"/>
              <w:tag w:val="_GBC_8d8ea3026a664e94a38609c0bcec2101"/>
              <w:id w:val="26284404"/>
              <w:lock w:val="sdtLocked"/>
            </w:sdtPr>
            <w:sdtContent>
              <w:tr w:rsidR="00DA590C"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szCs w:val="21"/>
                      </w:rPr>
                    </w:pPr>
                    <w:r>
                      <w:t>创新创业专项资金补助</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6,000.00</w:t>
                    </w: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与收益相关</w:t>
                    </w:r>
                  </w:p>
                </w:tc>
              </w:tr>
            </w:sdtContent>
          </w:sdt>
          <w:sdt>
            <w:sdtPr>
              <w:rPr>
                <w:szCs w:val="21"/>
              </w:rPr>
              <w:alias w:val="计入当期损益的政府补助明细"/>
              <w:tag w:val="_GBC_8d8ea3026a664e94a38609c0bcec2101"/>
              <w:id w:val="26284405"/>
              <w:lock w:val="sdtLocked"/>
            </w:sdtPr>
            <w:sdtContent>
              <w:tr w:rsidR="00DA590C"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szCs w:val="21"/>
                      </w:rPr>
                    </w:pPr>
                    <w:r>
                      <w:t>超比例安置残疾人奖励</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9,000.00</w:t>
                    </w: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t>与收益相关</w:t>
                    </w:r>
                  </w:p>
                </w:tc>
              </w:tr>
            </w:sdtContent>
          </w:sdt>
          <w:sdt>
            <w:sdtPr>
              <w:rPr>
                <w:szCs w:val="21"/>
              </w:rPr>
              <w:alias w:val="计入当期损益的政府补助明细"/>
              <w:tag w:val="_GBC_8d8ea3026a664e94a38609c0bcec2101"/>
              <w:id w:val="26284406"/>
              <w:lock w:val="sdtLocked"/>
            </w:sdtPr>
            <w:sdtContent>
              <w:tr w:rsidR="00DA590C"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szCs w:val="21"/>
                      </w:rPr>
                    </w:pPr>
                    <w:r>
                      <w:t>失业保险补贴</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166,472.92</w:t>
                    </w: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jc w:val="center"/>
                      <w:rPr>
                        <w:szCs w:val="21"/>
                      </w:rPr>
                    </w:pPr>
                    <w:r w:rsidRPr="00F24358">
                      <w:rPr>
                        <w:rFonts w:hint="eastAsia"/>
                      </w:rPr>
                      <w:t>与收益相关</w:t>
                    </w:r>
                  </w:p>
                </w:tc>
              </w:tr>
            </w:sdtContent>
          </w:sdt>
          <w:sdt>
            <w:sdtPr>
              <w:rPr>
                <w:szCs w:val="21"/>
              </w:rPr>
              <w:alias w:val="计入当期损益的政府补助明细"/>
              <w:tag w:val="_GBC_8d8ea3026a664e94a38609c0bcec2101"/>
              <w:id w:val="26284407"/>
              <w:lock w:val="sdtLocked"/>
            </w:sdtPr>
            <w:sdtContent>
              <w:tr w:rsidR="00DA590C" w:rsidRPr="00F24358" w:rsidTr="009971D8">
                <w:trPr>
                  <w:jc w:val="center"/>
                </w:trPr>
                <w:tc>
                  <w:tcPr>
                    <w:tcW w:w="137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center"/>
                      <w:rPr>
                        <w:szCs w:val="21"/>
                      </w:rPr>
                    </w:pPr>
                    <w:r>
                      <w:t>合计</w:t>
                    </w:r>
                  </w:p>
                </w:tc>
                <w:tc>
                  <w:tcPr>
                    <w:tcW w:w="111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1,002,000.74</w:t>
                    </w:r>
                  </w:p>
                </w:tc>
                <w:tc>
                  <w:tcPr>
                    <w:tcW w:w="123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t>1,008,872.92</w:t>
                    </w:r>
                  </w:p>
                </w:tc>
                <w:tc>
                  <w:tcPr>
                    <w:tcW w:w="1282"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r>
                      <w:t xml:space="preserve">　</w:t>
                    </w:r>
                  </w:p>
                </w:tc>
              </w:tr>
            </w:sdtContent>
          </w:sdt>
        </w:tbl>
        <w:p w:rsidR="00DA590C" w:rsidRPr="00DA590C" w:rsidRDefault="003E1C3B"/>
      </w:sdtContent>
    </w:sdt>
    <w:sdt>
      <w:sdtPr>
        <w:rPr>
          <w:rFonts w:hint="eastAsia"/>
          <w:szCs w:val="21"/>
        </w:rPr>
        <w:alias w:val="模块:营业外收入说明"/>
        <w:tag w:val="_GBC_613f834d57f34b828d1fb937ee139a13"/>
        <w:id w:val="26284410"/>
        <w:lock w:val="sdtLocked"/>
        <w:placeholder>
          <w:docPart w:val="GBC22222222222222222222222222222"/>
        </w:placeholder>
      </w:sdtPr>
      <w:sdtContent>
        <w:p w:rsidR="00DA590C" w:rsidRDefault="00DA590C">
          <w:pPr>
            <w:spacing w:line="360" w:lineRule="exact"/>
            <w:rPr>
              <w:szCs w:val="21"/>
            </w:rPr>
          </w:pPr>
          <w:r>
            <w:rPr>
              <w:rFonts w:hint="eastAsia"/>
              <w:szCs w:val="21"/>
            </w:rPr>
            <w:t>其他说明：</w:t>
          </w:r>
        </w:p>
        <w:sdt>
          <w:sdtPr>
            <w:rPr>
              <w:szCs w:val="21"/>
            </w:rPr>
            <w:alias w:val="是否适用：营业外收入说明[双击切换]"/>
            <w:tag w:val="_GBC_9bd4fc9f0fcc4e85bee85b3ce60c8b2c"/>
            <w:id w:val="26284409"/>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sdt>
      <w:sdtPr>
        <w:rPr>
          <w:rFonts w:ascii="宋体" w:hAnsi="宋体" w:cs="宋体" w:hint="eastAsia"/>
          <w:b w:val="0"/>
          <w:bCs w:val="0"/>
          <w:kern w:val="0"/>
          <w:szCs w:val="21"/>
        </w:rPr>
        <w:alias w:val="模块:营业外支出"/>
        <w:tag w:val="_GBC_7c51aa70be1f405d954dc316ed26b5b4"/>
        <w:id w:val="26284423"/>
        <w:lock w:val="sdtLocked"/>
        <w:placeholder>
          <w:docPart w:val="GBC22222222222222222222222222222"/>
        </w:placeholder>
      </w:sdtPr>
      <w:sdtEndPr>
        <w:rPr>
          <w:rFonts w:cstheme="minorBidi"/>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2628441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营业外支出"/>
              <w:tag w:val="_GBC_f8678a9a1bbf4b0697744c5d21146839"/>
              <w:id w:val="262844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62844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7"/>
            <w:gridCol w:w="1985"/>
            <w:gridCol w:w="2230"/>
            <w:gridCol w:w="2317"/>
          </w:tblGrid>
          <w:tr w:rsidR="00DA590C" w:rsidTr="009971D8">
            <w:sdt>
              <w:sdtPr>
                <w:tag w:val="_PLD_6abf292cb0a7463788e39d1bdabb85fc"/>
                <w:id w:val="26284414"/>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项目</w:t>
                    </w:r>
                  </w:p>
                </w:tc>
              </w:sdtContent>
            </w:sdt>
            <w:sdt>
              <w:sdtPr>
                <w:tag w:val="_PLD_36a30142728e41bb9c215b73cfe3204c"/>
                <w:id w:val="26284415"/>
                <w:lock w:val="sdtLocked"/>
              </w:sdtPr>
              <w:sdtConten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本期发生额</w:t>
                    </w:r>
                  </w:p>
                </w:tc>
              </w:sdtContent>
            </w:sdt>
            <w:sdt>
              <w:sdtPr>
                <w:tag w:val="_PLD_16b0936bf8024bdf99cf883b1827419f"/>
                <w:id w:val="26284416"/>
                <w:lock w:val="sdtLocked"/>
              </w:sdtPr>
              <w:sdtContent>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上期发生额</w:t>
                    </w:r>
                  </w:p>
                </w:tc>
              </w:sdtContent>
            </w:sdt>
            <w:sdt>
              <w:sdtPr>
                <w:tag w:val="_PLD_92014506c2824f6fbe79731f91aa61bc"/>
                <w:id w:val="26284417"/>
                <w:lock w:val="sdtLocked"/>
              </w:sdtPr>
              <w:sdtContent>
                <w:tc>
                  <w:tcPr>
                    <w:tcW w:w="1280"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autoSpaceDE w:val="0"/>
                      <w:autoSpaceDN w:val="0"/>
                      <w:adjustRightInd w:val="0"/>
                      <w:jc w:val="center"/>
                      <w:rPr>
                        <w:szCs w:val="21"/>
                      </w:rPr>
                    </w:pPr>
                    <w:r>
                      <w:rPr>
                        <w:rFonts w:hint="eastAsia"/>
                        <w:szCs w:val="21"/>
                      </w:rPr>
                      <w:t>计入当期非经常性损益的金额</w:t>
                    </w:r>
                  </w:p>
                </w:tc>
              </w:sdtContent>
            </w:sdt>
          </w:tr>
          <w:tr w:rsidR="00DA590C" w:rsidTr="009971D8">
            <w:sdt>
              <w:sdtPr>
                <w:tag w:val="_PLD_e707af1f17d74e7e8797d89b47050da8"/>
                <w:id w:val="26284418"/>
                <w:lock w:val="sdtLocked"/>
              </w:sdtPr>
              <w:sdtContent>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autoSpaceDE w:val="0"/>
                      <w:autoSpaceDN w:val="0"/>
                      <w:adjustRightInd w:val="0"/>
                      <w:rPr>
                        <w:szCs w:val="21"/>
                      </w:rPr>
                    </w:pPr>
                    <w:r>
                      <w:rPr>
                        <w:rFonts w:hint="eastAsia"/>
                        <w:szCs w:val="21"/>
                      </w:rPr>
                      <w:t>对外捐赠</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193,587.92</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autoSpaceDE w:val="0"/>
                  <w:autoSpaceDN w:val="0"/>
                  <w:adjustRightInd w:val="0"/>
                  <w:jc w:val="right"/>
                  <w:rPr>
                    <w:szCs w:val="21"/>
                  </w:rPr>
                </w:pPr>
              </w:p>
            </w:tc>
          </w:tr>
          <w:sdt>
            <w:sdtPr>
              <w:rPr>
                <w:rFonts w:hint="eastAsia"/>
                <w:szCs w:val="21"/>
              </w:rPr>
              <w:alias w:val="营业外支出明细"/>
              <w:tag w:val="_GBC_5b9df89383994b599a7029fc70bb3881"/>
              <w:id w:val="26284419"/>
              <w:lock w:val="sdtLocked"/>
            </w:sdtPr>
            <w:sdtContent>
              <w:tr w:rsidR="00DA590C" w:rsidTr="009971D8">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r>
                      <w:t>质量赔偿</w:t>
                    </w:r>
                  </w:p>
                </w:tc>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349,115.51</w:t>
                    </w: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11,711.21</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rsidRPr="001367BC">
                      <w:rPr>
                        <w:szCs w:val="21"/>
                      </w:rPr>
                      <w:t>349,115.51</w:t>
                    </w:r>
                  </w:p>
                </w:tc>
              </w:tr>
            </w:sdtContent>
          </w:sdt>
          <w:sdt>
            <w:sdtPr>
              <w:rPr>
                <w:rFonts w:hint="eastAsia"/>
                <w:szCs w:val="21"/>
              </w:rPr>
              <w:alias w:val="营业外支出明细"/>
              <w:tag w:val="_GBC_5b9df89383994b599a7029fc70bb3881"/>
              <w:id w:val="26284420"/>
              <w:lock w:val="sdtLocked"/>
            </w:sdtPr>
            <w:sdtContent>
              <w:tr w:rsidR="00DA590C" w:rsidTr="009971D8">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rPr>
                        <w:szCs w:val="21"/>
                      </w:rPr>
                    </w:pPr>
                    <w:r>
                      <w:t>其他</w:t>
                    </w:r>
                  </w:p>
                </w:tc>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40,325.32</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p>
                </w:tc>
              </w:tr>
            </w:sdtContent>
          </w:sdt>
          <w:tr w:rsidR="00DA590C" w:rsidTr="009971D8">
            <w:sdt>
              <w:sdtPr>
                <w:tag w:val="_PLD_c2b9d5e76f4549198980f8ca24fe3112"/>
                <w:id w:val="26284421"/>
                <w:lock w:val="sdtLocked"/>
              </w:sdtPr>
              <w:sdtContent>
                <w:tc>
                  <w:tcPr>
                    <w:tcW w:w="1391" w:type="pct"/>
                    <w:tcBorders>
                      <w:top w:val="single" w:sz="4" w:space="0" w:color="auto"/>
                      <w:left w:val="single" w:sz="4" w:space="0" w:color="auto"/>
                      <w:bottom w:val="single" w:sz="4" w:space="0" w:color="auto"/>
                      <w:right w:val="single" w:sz="4" w:space="0" w:color="auto"/>
                    </w:tcBorders>
                  </w:tcPr>
                  <w:p w:rsidR="00DA590C" w:rsidRDefault="00DA590C" w:rsidP="00DA590C">
                    <w:pPr>
                      <w:ind w:right="6"/>
                      <w:jc w:val="center"/>
                      <w:rPr>
                        <w:szCs w:val="21"/>
                      </w:rPr>
                    </w:pPr>
                    <w:r>
                      <w:rPr>
                        <w:rFonts w:hint="eastAsia"/>
                        <w:szCs w:val="21"/>
                      </w:rPr>
                      <w:t>合计</w:t>
                    </w:r>
                  </w:p>
                </w:tc>
              </w:sdtContent>
            </w:sdt>
            <w:tc>
              <w:tcPr>
                <w:tcW w:w="1097"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349,115.51</w:t>
                </w:r>
              </w:p>
            </w:tc>
            <w:tc>
              <w:tcPr>
                <w:tcW w:w="1232"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jc w:val="right"/>
                  <w:rPr>
                    <w:sz w:val="24"/>
                  </w:rPr>
                </w:pPr>
                <w:r>
                  <w:t>245,624.45</w:t>
                </w:r>
              </w:p>
            </w:tc>
            <w:tc>
              <w:tcPr>
                <w:tcW w:w="1280" w:type="pct"/>
                <w:tcBorders>
                  <w:top w:val="single" w:sz="4" w:space="0" w:color="auto"/>
                  <w:left w:val="single" w:sz="4" w:space="0" w:color="auto"/>
                  <w:bottom w:val="single" w:sz="4" w:space="0" w:color="auto"/>
                  <w:right w:val="single" w:sz="4" w:space="0" w:color="auto"/>
                </w:tcBorders>
              </w:tcPr>
              <w:p w:rsidR="00DA590C" w:rsidRDefault="00DA590C" w:rsidP="00DA590C">
                <w:pPr>
                  <w:autoSpaceDE w:val="0"/>
                  <w:autoSpaceDN w:val="0"/>
                  <w:adjustRightInd w:val="0"/>
                  <w:jc w:val="right"/>
                  <w:rPr>
                    <w:szCs w:val="21"/>
                  </w:rPr>
                </w:pPr>
                <w:r w:rsidRPr="001367BC">
                  <w:rPr>
                    <w:szCs w:val="21"/>
                  </w:rPr>
                  <w:t>349,115.51</w:t>
                </w:r>
              </w:p>
            </w:tc>
          </w:tr>
        </w:tbl>
        <w:p w:rsidR="00DA590C" w:rsidRDefault="00DA590C"/>
        <w:p w:rsidR="00DA590C" w:rsidRDefault="00DA590C">
          <w:pPr>
            <w:spacing w:before="60" w:after="60"/>
            <w:rPr>
              <w:szCs w:val="21"/>
            </w:rPr>
          </w:pPr>
          <w:r>
            <w:rPr>
              <w:rFonts w:hint="eastAsia"/>
              <w:szCs w:val="21"/>
            </w:rPr>
            <w:t>其他说明：</w:t>
          </w:r>
        </w:p>
        <w:sdt>
          <w:sdtPr>
            <w:rPr>
              <w:rFonts w:hint="eastAsia"/>
              <w:szCs w:val="21"/>
            </w:rPr>
            <w:alias w:val="营业外支出说明"/>
            <w:tag w:val="_GBC_948d4d2c5cfc43b999d968de3476bc75"/>
            <w:id w:val="26284422"/>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sdt>
      <w:sdtPr>
        <w:rPr>
          <w:rFonts w:ascii="宋体" w:hAnsi="宋体" w:cs="宋体" w:hint="eastAsia"/>
          <w:b w:val="0"/>
          <w:bCs w:val="0"/>
          <w:kern w:val="0"/>
          <w:szCs w:val="21"/>
        </w:rPr>
        <w:alias w:val="模块:所得税费用"/>
        <w:tag w:val="_GBC_c8eb4731730a4ca395e992a85b3eafe1"/>
        <w:id w:val="26284448"/>
        <w:lock w:val="sdtLocked"/>
        <w:placeholder>
          <w:docPart w:val="GBC22222222222222222222222222222"/>
        </w:placeholder>
      </w:sdtPr>
      <w:sdtEndPr>
        <w:rPr>
          <w:rFonts w:cstheme="minorBidi"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所得税费用</w:t>
          </w:r>
        </w:p>
        <w:p w:rsidR="00DA590C" w:rsidRDefault="00DA590C" w:rsidP="004A3A29">
          <w:pPr>
            <w:pStyle w:val="4"/>
            <w:numPr>
              <w:ilvl w:val="0"/>
              <w:numId w:val="78"/>
            </w:numPr>
            <w:rPr>
              <w:rFonts w:ascii="宋体" w:hAnsi="宋体"/>
            </w:rPr>
          </w:pPr>
          <w:r>
            <w:rPr>
              <w:rFonts w:ascii="宋体" w:hAnsi="宋体" w:hint="eastAsia"/>
            </w:rPr>
            <w:t>所得税费用表</w:t>
          </w:r>
        </w:p>
        <w:sdt>
          <w:sdtPr>
            <w:alias w:val="是否适用：所得税费用表[双击切换]"/>
            <w:tag w:val="_GBC_61ff35087b014685a6e03347957ab922"/>
            <w:id w:val="2628442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26284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262844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57"/>
            <w:gridCol w:w="2877"/>
            <w:gridCol w:w="2861"/>
          </w:tblGrid>
          <w:tr w:rsidR="00DA590C" w:rsidTr="009971D8">
            <w:trPr>
              <w:trHeight w:val="87"/>
            </w:trPr>
            <w:sdt>
              <w:sdtPr>
                <w:tag w:val="_PLD_951f380ec376457cb80126c7d6018f65"/>
                <w:id w:val="26284427"/>
                <w:lock w:val="sdtLocked"/>
              </w:sdtPr>
              <w:sdtContent>
                <w:tc>
                  <w:tcPr>
                    <w:tcW w:w="1775" w:type="pct"/>
                    <w:vAlign w:val="center"/>
                  </w:tcPr>
                  <w:p w:rsidR="00DA590C" w:rsidRDefault="00DA590C">
                    <w:pPr>
                      <w:ind w:right="6"/>
                      <w:jc w:val="center"/>
                      <w:rPr>
                        <w:szCs w:val="21"/>
                      </w:rPr>
                    </w:pPr>
                    <w:r>
                      <w:rPr>
                        <w:rFonts w:hint="eastAsia"/>
                        <w:szCs w:val="21"/>
                      </w:rPr>
                      <w:t>项目</w:t>
                    </w:r>
                  </w:p>
                </w:tc>
              </w:sdtContent>
            </w:sdt>
            <w:sdt>
              <w:sdtPr>
                <w:tag w:val="_PLD_1e59791ce9d340b7b60e63b833f13708"/>
                <w:id w:val="26284428"/>
                <w:lock w:val="sdtLocked"/>
              </w:sdtPr>
              <w:sdtContent>
                <w:tc>
                  <w:tcPr>
                    <w:tcW w:w="1617" w:type="pct"/>
                    <w:vAlign w:val="center"/>
                  </w:tcPr>
                  <w:p w:rsidR="00DA590C" w:rsidRDefault="00DA590C">
                    <w:pPr>
                      <w:ind w:right="6"/>
                      <w:jc w:val="center"/>
                      <w:rPr>
                        <w:szCs w:val="21"/>
                      </w:rPr>
                    </w:pPr>
                    <w:r>
                      <w:rPr>
                        <w:rFonts w:hint="eastAsia"/>
                        <w:szCs w:val="21"/>
                      </w:rPr>
                      <w:t>本期发生额</w:t>
                    </w:r>
                  </w:p>
                </w:tc>
              </w:sdtContent>
            </w:sdt>
            <w:sdt>
              <w:sdtPr>
                <w:tag w:val="_PLD_23c0825dcbc74481a17a7811dee40e02"/>
                <w:id w:val="26284429"/>
                <w:lock w:val="sdtLocked"/>
              </w:sdtPr>
              <w:sdtContent>
                <w:tc>
                  <w:tcPr>
                    <w:tcW w:w="1608" w:type="pct"/>
                    <w:vAlign w:val="center"/>
                  </w:tcPr>
                  <w:p w:rsidR="00DA590C" w:rsidRDefault="00DA590C">
                    <w:pPr>
                      <w:ind w:right="6"/>
                      <w:jc w:val="center"/>
                      <w:rPr>
                        <w:szCs w:val="21"/>
                      </w:rPr>
                    </w:pPr>
                    <w:r>
                      <w:rPr>
                        <w:rFonts w:hint="eastAsia"/>
                        <w:szCs w:val="21"/>
                      </w:rPr>
                      <w:t>上期发生额</w:t>
                    </w:r>
                  </w:p>
                </w:tc>
              </w:sdtContent>
            </w:sdt>
          </w:tr>
          <w:tr w:rsidR="00DA590C" w:rsidTr="009971D8">
            <w:sdt>
              <w:sdtPr>
                <w:tag w:val="_PLD_b39e72286fda4bb1bc103f3a09099c07"/>
                <w:id w:val="26284430"/>
                <w:lock w:val="sdtLocked"/>
              </w:sdtPr>
              <w:sdtContent>
                <w:tc>
                  <w:tcPr>
                    <w:tcW w:w="1775" w:type="pct"/>
                  </w:tcPr>
                  <w:p w:rsidR="00DA590C" w:rsidRDefault="00DA590C">
                    <w:pPr>
                      <w:ind w:right="6"/>
                      <w:rPr>
                        <w:b/>
                        <w:bCs/>
                        <w:szCs w:val="21"/>
                      </w:rPr>
                    </w:pPr>
                    <w:r>
                      <w:rPr>
                        <w:rFonts w:hint="eastAsia"/>
                        <w:szCs w:val="21"/>
                      </w:rPr>
                      <w:t>当期所得税费用</w:t>
                    </w:r>
                  </w:p>
                </w:tc>
              </w:sdtContent>
            </w:sdt>
            <w:tc>
              <w:tcPr>
                <w:tcW w:w="1617" w:type="pct"/>
                <w:vAlign w:val="center"/>
              </w:tcPr>
              <w:p w:rsidR="00DA590C" w:rsidRDefault="00DA590C" w:rsidP="00DA590C">
                <w:pPr>
                  <w:jc w:val="right"/>
                  <w:rPr>
                    <w:sz w:val="24"/>
                  </w:rPr>
                </w:pPr>
                <w:r>
                  <w:t>354,860.03</w:t>
                </w:r>
              </w:p>
            </w:tc>
            <w:tc>
              <w:tcPr>
                <w:tcW w:w="1608" w:type="pct"/>
                <w:vAlign w:val="center"/>
              </w:tcPr>
              <w:p w:rsidR="00DA590C" w:rsidRDefault="00DA590C" w:rsidP="00DA590C">
                <w:pPr>
                  <w:jc w:val="right"/>
                  <w:rPr>
                    <w:sz w:val="24"/>
                  </w:rPr>
                </w:pPr>
                <w:r>
                  <w:t>300,205.47</w:t>
                </w:r>
              </w:p>
            </w:tc>
          </w:tr>
          <w:tr w:rsidR="00DA590C" w:rsidTr="009971D8">
            <w:sdt>
              <w:sdtPr>
                <w:tag w:val="_PLD_50b3fec6faac445b9c252906a5bcf507"/>
                <w:id w:val="26284431"/>
                <w:lock w:val="sdtLocked"/>
              </w:sdtPr>
              <w:sdtContent>
                <w:tc>
                  <w:tcPr>
                    <w:tcW w:w="1775" w:type="pct"/>
                  </w:tcPr>
                  <w:p w:rsidR="00DA590C" w:rsidRDefault="00DA590C">
                    <w:pPr>
                      <w:ind w:right="6"/>
                      <w:rPr>
                        <w:szCs w:val="21"/>
                      </w:rPr>
                    </w:pPr>
                    <w:r>
                      <w:rPr>
                        <w:rFonts w:hint="eastAsia"/>
                        <w:szCs w:val="21"/>
                      </w:rPr>
                      <w:t>递延所得税费用</w:t>
                    </w:r>
                  </w:p>
                </w:tc>
              </w:sdtContent>
            </w:sdt>
            <w:tc>
              <w:tcPr>
                <w:tcW w:w="1617" w:type="pct"/>
                <w:vAlign w:val="center"/>
              </w:tcPr>
              <w:p w:rsidR="00DA590C" w:rsidRDefault="00DA590C" w:rsidP="00DA590C">
                <w:pPr>
                  <w:jc w:val="right"/>
                  <w:rPr>
                    <w:sz w:val="24"/>
                  </w:rPr>
                </w:pPr>
                <w:r>
                  <w:t>869,902.91</w:t>
                </w:r>
              </w:p>
            </w:tc>
            <w:tc>
              <w:tcPr>
                <w:tcW w:w="1608" w:type="pct"/>
                <w:vAlign w:val="center"/>
              </w:tcPr>
              <w:p w:rsidR="00DA590C" w:rsidRDefault="00DA590C" w:rsidP="00DA590C">
                <w:pPr>
                  <w:jc w:val="right"/>
                  <w:rPr>
                    <w:sz w:val="24"/>
                  </w:rPr>
                </w:pPr>
                <w:r>
                  <w:t>2,885,773.21</w:t>
                </w:r>
              </w:p>
            </w:tc>
          </w:tr>
          <w:tr w:rsidR="00DA590C" w:rsidTr="009971D8">
            <w:sdt>
              <w:sdtPr>
                <w:tag w:val="_PLD_10ad171e28bb4cf3957eba2cca611ce8"/>
                <w:id w:val="26284432"/>
                <w:lock w:val="sdtLocked"/>
              </w:sdtPr>
              <w:sdtContent>
                <w:tc>
                  <w:tcPr>
                    <w:tcW w:w="1775" w:type="pct"/>
                  </w:tcPr>
                  <w:p w:rsidR="00DA590C" w:rsidRDefault="00DA590C">
                    <w:pPr>
                      <w:ind w:right="6"/>
                      <w:jc w:val="center"/>
                      <w:rPr>
                        <w:szCs w:val="21"/>
                      </w:rPr>
                    </w:pPr>
                    <w:r>
                      <w:rPr>
                        <w:rFonts w:hint="eastAsia"/>
                        <w:szCs w:val="21"/>
                      </w:rPr>
                      <w:t>合计</w:t>
                    </w:r>
                  </w:p>
                </w:tc>
              </w:sdtContent>
            </w:sdt>
            <w:tc>
              <w:tcPr>
                <w:tcW w:w="1617" w:type="pct"/>
                <w:vAlign w:val="center"/>
              </w:tcPr>
              <w:p w:rsidR="00DA590C" w:rsidRDefault="00DA590C" w:rsidP="00DA590C">
                <w:pPr>
                  <w:jc w:val="right"/>
                  <w:rPr>
                    <w:sz w:val="24"/>
                  </w:rPr>
                </w:pPr>
                <w:r>
                  <w:t>1,224,762.94</w:t>
                </w:r>
              </w:p>
            </w:tc>
            <w:tc>
              <w:tcPr>
                <w:tcW w:w="1608" w:type="pct"/>
                <w:vAlign w:val="center"/>
              </w:tcPr>
              <w:p w:rsidR="00DA590C" w:rsidRDefault="00DA590C" w:rsidP="00DA590C">
                <w:pPr>
                  <w:jc w:val="right"/>
                  <w:rPr>
                    <w:sz w:val="24"/>
                  </w:rPr>
                </w:pPr>
                <w:r>
                  <w:t>3,185,978.68</w:t>
                </w:r>
              </w:p>
            </w:tc>
          </w:tr>
        </w:tbl>
        <w:p w:rsidR="00DA590C" w:rsidRDefault="00DA590C">
          <w:pPr>
            <w:rPr>
              <w:szCs w:val="21"/>
            </w:rPr>
          </w:pPr>
        </w:p>
        <w:p w:rsidR="00DA590C" w:rsidRDefault="00DA590C" w:rsidP="004A3A29">
          <w:pPr>
            <w:pStyle w:val="4"/>
            <w:numPr>
              <w:ilvl w:val="0"/>
              <w:numId w:val="78"/>
            </w:numPr>
            <w:rPr>
              <w:rFonts w:ascii="宋体" w:hAnsi="宋体"/>
              <w:szCs w:val="21"/>
            </w:rPr>
          </w:pPr>
          <w:r>
            <w:rPr>
              <w:rFonts w:ascii="宋体" w:hAnsi="宋体" w:hint="eastAsia"/>
              <w:szCs w:val="21"/>
            </w:rPr>
            <w:t>会计利润与</w:t>
          </w:r>
          <w:r>
            <w:rPr>
              <w:rFonts w:ascii="宋体" w:hAnsi="宋体" w:hint="eastAsia"/>
            </w:rPr>
            <w:t>所得税</w:t>
          </w:r>
          <w:r>
            <w:rPr>
              <w:rFonts w:ascii="宋体" w:hAnsi="宋体" w:hint="eastAsia"/>
              <w:szCs w:val="21"/>
            </w:rPr>
            <w:t>费用调整过程</w:t>
          </w:r>
        </w:p>
        <w:sdt>
          <w:sdtPr>
            <w:alias w:val="是否适用：会计利润与所得税费用调整过程[双击切换]"/>
            <w:tag w:val="_GBC_92a49ce6320645cc9101c809f426c9db"/>
            <w:id w:val="2628443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会计利润与所得税费用调整过程"/>
              <w:tag w:val="_GBC_8b3d0d6296b944dcbc6077158d5eb7ca"/>
              <w:id w:val="262844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f07b399def8f4b49bdebcbb56994fb61"/>
              <w:id w:val="262844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tblPr>
          <w:tblGrid>
            <w:gridCol w:w="5134"/>
            <w:gridCol w:w="3757"/>
          </w:tblGrid>
          <w:tr w:rsidR="00DA590C" w:rsidTr="00D30C48">
            <w:sdt>
              <w:sdtPr>
                <w:tag w:val="_PLD_762c770e68ab4734ab4b1455db567f92"/>
                <w:id w:val="26284436"/>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jc w:val="center"/>
                    </w:pPr>
                    <w:r>
                      <w:rPr>
                        <w:rFonts w:hint="eastAsia"/>
                      </w:rPr>
                      <w:t>项目</w:t>
                    </w:r>
                  </w:p>
                </w:tc>
              </w:sdtContent>
            </w:sdt>
            <w:sdt>
              <w:sdtPr>
                <w:tag w:val="_PLD_dbffde77b3344828a64e53b9962d0e3a"/>
                <w:id w:val="26284437"/>
                <w:lock w:val="sdtLocked"/>
              </w:sdtPr>
              <w:sdtContent>
                <w:tc>
                  <w:tcPr>
                    <w:tcW w:w="2113"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jc w:val="center"/>
                    </w:pPr>
                    <w:r>
                      <w:rPr>
                        <w:rFonts w:hint="eastAsia"/>
                      </w:rPr>
                      <w:t>本期发生额</w:t>
                    </w:r>
                  </w:p>
                </w:tc>
              </w:sdtContent>
            </w:sdt>
          </w:tr>
          <w:tr w:rsidR="00DA590C" w:rsidTr="00D30C48">
            <w:sdt>
              <w:sdtPr>
                <w:tag w:val="_PLD_e49aa9df3fa0441889c07b63b32585c5"/>
                <w:id w:val="26284438"/>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rPr>
                        <w:b/>
                        <w:bCs/>
                        <w:szCs w:val="21"/>
                      </w:rPr>
                    </w:pPr>
                    <w:r>
                      <w:rPr>
                        <w:rFonts w:hint="eastAsia"/>
                        <w:szCs w:val="21"/>
                      </w:rPr>
                      <w:t>利润总额</w:t>
                    </w:r>
                  </w:p>
                </w:tc>
              </w:sdtContent>
            </w:sdt>
            <w:tc>
              <w:tcPr>
                <w:tcW w:w="2113" w:type="pct"/>
                <w:tcBorders>
                  <w:top w:val="single" w:sz="4" w:space="0" w:color="auto"/>
                  <w:left w:val="single" w:sz="4" w:space="0" w:color="auto"/>
                  <w:bottom w:val="single" w:sz="6" w:space="0" w:color="auto"/>
                  <w:right w:val="single" w:sz="6" w:space="0" w:color="auto"/>
                </w:tcBorders>
                <w:shd w:val="clear" w:color="auto" w:fill="auto"/>
              </w:tcPr>
              <w:p w:rsidR="00DA590C" w:rsidRDefault="00DA590C">
                <w:pPr>
                  <w:jc w:val="right"/>
                </w:pPr>
                <w:r>
                  <w:t>30,974,381.22</w:t>
                </w:r>
              </w:p>
            </w:tc>
          </w:tr>
          <w:tr w:rsidR="00DA590C" w:rsidTr="00D30C48">
            <w:sdt>
              <w:sdtPr>
                <w:tag w:val="_PLD_bcfd0d413e444c6f881fc95e048d73ce"/>
                <w:id w:val="26284439"/>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按法定</w:t>
                    </w:r>
                    <w:r>
                      <w:t>/</w:t>
                    </w:r>
                    <w:r>
                      <w:rPr>
                        <w:rFonts w:hint="eastAsia"/>
                      </w:rPr>
                      <w:t>适用税率计算的所得税费用</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r>
                  <w:t>4,646,157.18</w:t>
                </w:r>
              </w:p>
            </w:tc>
          </w:tr>
          <w:tr w:rsidR="00DA590C" w:rsidTr="00D30C48">
            <w:trPr>
              <w:trHeight w:val="139"/>
            </w:trPr>
            <w:sdt>
              <w:sdtPr>
                <w:tag w:val="_PLD_dc5f6e856113456cb1312b5cf234201d"/>
                <w:id w:val="26284440"/>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子公司适用不同税率的影响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r>
                  <w:t>-1,159,809.24</w:t>
                </w:r>
              </w:p>
            </w:tc>
          </w:tr>
          <w:tr w:rsidR="00DA590C" w:rsidTr="00D30C48">
            <w:sdt>
              <w:sdtPr>
                <w:tag w:val="_PLD_a18b0f1e64674563b277a2e43b991ab6"/>
                <w:id w:val="26284441"/>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调整以前期间所得税的影响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p>
            </w:tc>
          </w:tr>
          <w:tr w:rsidR="00DA590C" w:rsidTr="00D30C48">
            <w:sdt>
              <w:sdtPr>
                <w:tag w:val="_PLD_451dd13012144866aaf62c35812344d7"/>
                <w:id w:val="26284442"/>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非应税收入的影响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p>
            </w:tc>
          </w:tr>
          <w:tr w:rsidR="00DA590C" w:rsidTr="00D30C48">
            <w:sdt>
              <w:sdtPr>
                <w:tag w:val="_PLD_0906044dc7ff47d6ba8d4be46514c623"/>
                <w:id w:val="26284443"/>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不可抵扣的成本、费用和损失的影响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p>
            </w:tc>
          </w:tr>
          <w:tr w:rsidR="00DA590C" w:rsidTr="00D30C48">
            <w:sdt>
              <w:sdtPr>
                <w:tag w:val="_PLD_958280e6456341698f323fb9f71bf973"/>
                <w:id w:val="26284444"/>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r>
                      <w:rPr>
                        <w:rFonts w:hint="eastAsia"/>
                      </w:rPr>
                      <w:t>使用前期未确认递延所得税资产的可抵扣亏损的影响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r>
                  <w:t>-2,261,585</w:t>
                </w:r>
                <w:r>
                  <w:rPr>
                    <w:rFonts w:hint="eastAsia"/>
                  </w:rPr>
                  <w:t>.00</w:t>
                </w:r>
              </w:p>
            </w:tc>
          </w:tr>
          <w:tr w:rsidR="00DA590C" w:rsidTr="00D30C48">
            <w:sdt>
              <w:sdtPr>
                <w:tag w:val="_PLD_ba3d89f087964402b8cb1b2a58f5d0ba"/>
                <w:id w:val="26284445"/>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pPr>
                      <w:ind w:right="6"/>
                    </w:pPr>
                    <w:proofErr w:type="gramStart"/>
                    <w:r>
                      <w:rPr>
                        <w:rFonts w:hint="eastAsia"/>
                      </w:rPr>
                      <w:t>本期未</w:t>
                    </w:r>
                    <w:proofErr w:type="gramEnd"/>
                    <w:r>
                      <w:rPr>
                        <w:rFonts w:hint="eastAsia"/>
                      </w:rPr>
                      <w:t>确认递延所得税资产的可抵扣暂时性差异或可抵扣亏损的影响</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p>
            </w:tc>
          </w:tr>
          <w:tr w:rsidR="00DA590C" w:rsidTr="00D30C48">
            <w:sdt>
              <w:sdtPr>
                <w:tag w:val="_PLD_2fe3b63863164c92a5502c41abff42f1"/>
                <w:id w:val="26284446"/>
                <w:lock w:val="sdtLocked"/>
              </w:sdtPr>
              <w:sdtContent>
                <w:tc>
                  <w:tcPr>
                    <w:tcW w:w="2887" w:type="pct"/>
                    <w:tcBorders>
                      <w:top w:val="single" w:sz="4" w:space="0" w:color="auto"/>
                      <w:left w:val="single" w:sz="4" w:space="0" w:color="auto"/>
                      <w:bottom w:val="single" w:sz="4" w:space="0" w:color="auto"/>
                      <w:right w:val="single" w:sz="4" w:space="0" w:color="auto"/>
                    </w:tcBorders>
                    <w:shd w:val="clear" w:color="auto" w:fill="auto"/>
                    <w:hideMark/>
                  </w:tcPr>
                  <w:p w:rsidR="00DA590C" w:rsidRDefault="00DA590C">
                    <w:r>
                      <w:rPr>
                        <w:rFonts w:hint="eastAsia"/>
                      </w:rPr>
                      <w:t>所得税费用</w:t>
                    </w:r>
                  </w:p>
                </w:tc>
              </w:sdtContent>
            </w:sdt>
            <w:tc>
              <w:tcPr>
                <w:tcW w:w="2113" w:type="pct"/>
                <w:tcBorders>
                  <w:top w:val="single" w:sz="6" w:space="0" w:color="auto"/>
                  <w:left w:val="single" w:sz="4" w:space="0" w:color="auto"/>
                  <w:bottom w:val="single" w:sz="6" w:space="0" w:color="auto"/>
                  <w:right w:val="single" w:sz="6" w:space="0" w:color="auto"/>
                </w:tcBorders>
                <w:shd w:val="clear" w:color="auto" w:fill="auto"/>
              </w:tcPr>
              <w:p w:rsidR="00DA590C" w:rsidRDefault="00DA590C">
                <w:pPr>
                  <w:jc w:val="right"/>
                </w:pPr>
                <w:r>
                  <w:t>1,224,762.94</w:t>
                </w:r>
              </w:p>
            </w:tc>
          </w:tr>
        </w:tbl>
        <w:p w:rsidR="00DA590C" w:rsidRDefault="00DA590C">
          <w:pPr>
            <w:rPr>
              <w:szCs w:val="21"/>
            </w:rPr>
          </w:pPr>
        </w:p>
        <w:p w:rsidR="00DA590C" w:rsidRDefault="00DA590C">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26284447"/>
            <w:lock w:val="sdtLocked"/>
            <w:placeholder>
              <w:docPart w:val="GBC22222222222222222222222222222"/>
            </w:placeholder>
          </w:sdtPr>
          <w:sdtContent>
            <w:p w:rsidR="00001B87" w:rsidRDefault="003E1C3B" w:rsidP="00DA590C">
              <w:pPr>
                <w:spacing w:before="60" w:after="60"/>
                <w:rPr>
                  <w:szCs w:val="21"/>
                </w:rPr>
              </w:pPr>
              <w:r>
                <w:rPr>
                  <w:szCs w:val="21"/>
                </w:rPr>
                <w:fldChar w:fldCharType="begin"/>
              </w:r>
              <w:r w:rsidR="00001B87">
                <w:rPr>
                  <w:szCs w:val="21"/>
                </w:rPr>
                <w:instrText xml:space="preserve"> MACROBUTTON  SnrToggleCheckbox √适用 </w:instrText>
              </w:r>
              <w:r>
                <w:rPr>
                  <w:szCs w:val="21"/>
                </w:rPr>
                <w:fldChar w:fldCharType="end"/>
              </w:r>
              <w:r>
                <w:rPr>
                  <w:szCs w:val="21"/>
                </w:rPr>
                <w:fldChar w:fldCharType="begin"/>
              </w:r>
              <w:r w:rsidR="00001B87">
                <w:rPr>
                  <w:szCs w:val="21"/>
                </w:rPr>
                <w:instrText xml:space="preserve"> MACROBUTTON  SnrToggleCheckbox □不适用 </w:instrText>
              </w:r>
              <w:r>
                <w:rPr>
                  <w:szCs w:val="21"/>
                </w:rPr>
                <w:fldChar w:fldCharType="end"/>
              </w:r>
            </w:p>
          </w:sdtContent>
        </w:sdt>
        <w:sdt>
          <w:sdtPr>
            <w:rPr>
              <w:szCs w:val="21"/>
            </w:rPr>
            <w:alias w:val="所得税费用的说明"/>
            <w:tag w:val="_GBC_1ef974b057044ea3b8708f5ded819a45"/>
            <w:id w:val="-989703416"/>
            <w:lock w:val="sdtLocked"/>
          </w:sdtPr>
          <w:sdtContent>
            <w:p w:rsidR="00001B87" w:rsidRDefault="00001B87">
              <w:pPr>
                <w:rPr>
                  <w:szCs w:val="21"/>
                </w:rPr>
              </w:pPr>
              <w:r>
                <w:rPr>
                  <w:rFonts w:hint="eastAsia"/>
                  <w:szCs w:val="21"/>
                </w:rPr>
                <w:t xml:space="preserve">    </w:t>
              </w:r>
              <w:r w:rsidRPr="00001B87">
                <w:rPr>
                  <w:rFonts w:hint="eastAsia"/>
                  <w:szCs w:val="21"/>
                </w:rPr>
                <w:t>本期所得税费用较上年同期减少</w:t>
              </w:r>
              <w:r w:rsidRPr="00001B87">
                <w:rPr>
                  <w:szCs w:val="21"/>
                </w:rPr>
                <w:t>61.56%，主要系本期递延所得税费用减少所致。</w:t>
              </w:r>
            </w:p>
          </w:sdtContent>
        </w:sdt>
        <w:p w:rsidR="00DA590C" w:rsidRPr="00580C0D" w:rsidRDefault="003E1C3B" w:rsidP="00580C0D">
          <w:pPr>
            <w:spacing w:before="60" w:after="60"/>
            <w:rPr>
              <w:szCs w:val="21"/>
            </w:rPr>
          </w:pPr>
        </w:p>
      </w:sdtContent>
    </w:sdt>
    <w:sdt>
      <w:sdtPr>
        <w:rPr>
          <w:rFonts w:ascii="宋体" w:hAnsi="宋体" w:cs="宋体" w:hint="eastAsia"/>
          <w:b w:val="0"/>
          <w:bCs w:val="0"/>
          <w:kern w:val="0"/>
          <w:szCs w:val="21"/>
        </w:rPr>
        <w:alias w:val="模块:其他综合收益"/>
        <w:tag w:val="_GBC_a490950b62a146d9901e0aeb01787f97"/>
        <w:id w:val="26284450"/>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2628444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26284461"/>
        <w:lock w:val="sdtLocked"/>
        <w:placeholder>
          <w:docPart w:val="GBC22222222222222222222222222222"/>
        </w:placeholder>
      </w:sdtPr>
      <w:sdtEndPr>
        <w:rPr>
          <w:rFonts w:cstheme="minorBidi" w:hint="default"/>
          <w:kern w:val="2"/>
          <w:sz w:val="21"/>
        </w:rPr>
      </w:sdtEndPr>
      <w:sdtContent>
        <w:p w:rsidR="00DA590C" w:rsidRDefault="00DA590C" w:rsidP="004A3A29">
          <w:pPr>
            <w:pStyle w:val="4"/>
            <w:numPr>
              <w:ilvl w:val="0"/>
              <w:numId w:val="79"/>
            </w:numPr>
            <w:tabs>
              <w:tab w:val="left" w:pos="700"/>
            </w:tabs>
            <w:rPr>
              <w:rFonts w:ascii="宋体" w:hAnsi="宋体"/>
              <w:szCs w:val="21"/>
            </w:rPr>
          </w:pPr>
          <w:r>
            <w:rPr>
              <w:rFonts w:ascii="宋体" w:hAnsi="宋体" w:hint="eastAsia"/>
              <w:szCs w:val="21"/>
            </w:rPr>
            <w:t>收到的其他与经营活动有关的现金</w:t>
          </w:r>
        </w:p>
        <w:sdt>
          <w:sdtPr>
            <w:alias w:val="是否适用：收到的其他与经营活动有关的现金[双击切换]"/>
            <w:tag w:val="_GBC_c5c1fd7856fd40f88e814da378eb1220"/>
            <w:id w:val="2628445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262844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2628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78"/>
            <w:gridCol w:w="2768"/>
          </w:tblGrid>
          <w:tr w:rsidR="00DA590C" w:rsidTr="00DA590C">
            <w:sdt>
              <w:sdtPr>
                <w:tag w:val="_PLD_37a08d49f8e14506929ae8c9544c259e"/>
                <w:id w:val="26284454"/>
                <w:lock w:val="sdtLocked"/>
              </w:sdtPr>
              <w:sdtContent>
                <w:tc>
                  <w:tcPr>
                    <w:tcW w:w="1882" w:type="pct"/>
                  </w:tcPr>
                  <w:p w:rsidR="00DA590C" w:rsidRDefault="00DA590C" w:rsidP="00DA590C">
                    <w:pPr>
                      <w:autoSpaceDE w:val="0"/>
                      <w:autoSpaceDN w:val="0"/>
                      <w:adjustRightInd w:val="0"/>
                      <w:snapToGrid w:val="0"/>
                      <w:spacing w:line="240" w:lineRule="atLeast"/>
                      <w:jc w:val="center"/>
                      <w:rPr>
                        <w:szCs w:val="21"/>
                      </w:rPr>
                    </w:pPr>
                    <w:r>
                      <w:rPr>
                        <w:rFonts w:hint="eastAsia"/>
                        <w:szCs w:val="21"/>
                      </w:rPr>
                      <w:t>项目</w:t>
                    </w:r>
                  </w:p>
                </w:tc>
              </w:sdtContent>
            </w:sdt>
            <w:sdt>
              <w:sdtPr>
                <w:tag w:val="_PLD_f6cb8d17057e4de79000a7b7c263b07e"/>
                <w:id w:val="26284455"/>
                <w:lock w:val="sdtLocked"/>
              </w:sdtPr>
              <w:sdtContent>
                <w:tc>
                  <w:tcPr>
                    <w:tcW w:w="1562" w:type="pct"/>
                  </w:tcPr>
                  <w:p w:rsidR="00DA590C" w:rsidRDefault="00DA590C" w:rsidP="00DA590C">
                    <w:pPr>
                      <w:autoSpaceDE w:val="0"/>
                      <w:autoSpaceDN w:val="0"/>
                      <w:adjustRightInd w:val="0"/>
                      <w:snapToGrid w:val="0"/>
                      <w:spacing w:line="240" w:lineRule="atLeast"/>
                      <w:jc w:val="center"/>
                      <w:rPr>
                        <w:szCs w:val="21"/>
                      </w:rPr>
                    </w:pPr>
                    <w:r>
                      <w:rPr>
                        <w:rFonts w:hint="eastAsia"/>
                      </w:rPr>
                      <w:t>本期发生额</w:t>
                    </w:r>
                  </w:p>
                </w:tc>
              </w:sdtContent>
            </w:sdt>
            <w:sdt>
              <w:sdtPr>
                <w:tag w:val="_PLD_28d6db3ec51c43eb8751b53e93c8f270"/>
                <w:id w:val="26284456"/>
                <w:lock w:val="sdtLocked"/>
              </w:sdtPr>
              <w:sdtContent>
                <w:tc>
                  <w:tcPr>
                    <w:tcW w:w="1556" w:type="pct"/>
                  </w:tcPr>
                  <w:p w:rsidR="00DA590C" w:rsidRDefault="00DA590C" w:rsidP="00DA590C">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GBC_339bc885f058400ca0c6b375c3f5b0d5"/>
              <w:id w:val="26284457"/>
              <w:lock w:val="sdtLocked"/>
            </w:sdtPr>
            <w:sdtContent>
              <w:tr w:rsidR="00DA590C" w:rsidTr="00DA590C">
                <w:tc>
                  <w:tcPr>
                    <w:tcW w:w="1882" w:type="pct"/>
                  </w:tcPr>
                  <w:p w:rsidR="00DA590C" w:rsidRDefault="00DA590C" w:rsidP="00DA590C">
                    <w:pPr>
                      <w:autoSpaceDE w:val="0"/>
                      <w:autoSpaceDN w:val="0"/>
                      <w:adjustRightInd w:val="0"/>
                      <w:snapToGrid w:val="0"/>
                      <w:spacing w:line="240" w:lineRule="atLeast"/>
                      <w:rPr>
                        <w:szCs w:val="21"/>
                      </w:rPr>
                    </w:pPr>
                    <w:r>
                      <w:t>政府补助 </w:t>
                    </w:r>
                  </w:p>
                </w:tc>
                <w:tc>
                  <w:tcPr>
                    <w:tcW w:w="1562" w:type="pct"/>
                    <w:vAlign w:val="bottom"/>
                  </w:tcPr>
                  <w:p w:rsidR="00DA590C" w:rsidRDefault="00DA590C" w:rsidP="00DA590C">
                    <w:pPr>
                      <w:jc w:val="right"/>
                      <w:rPr>
                        <w:szCs w:val="21"/>
                      </w:rPr>
                    </w:pPr>
                    <w:r>
                      <w:t>1,002,000.74</w:t>
                    </w:r>
                  </w:p>
                </w:tc>
                <w:tc>
                  <w:tcPr>
                    <w:tcW w:w="1556" w:type="pct"/>
                  </w:tcPr>
                  <w:p w:rsidR="00DA590C" w:rsidRDefault="00DA590C" w:rsidP="00DA590C">
                    <w:pPr>
                      <w:jc w:val="right"/>
                      <w:rPr>
                        <w:szCs w:val="21"/>
                      </w:rPr>
                    </w:pPr>
                    <w:r>
                      <w:t>2,586,898.68</w:t>
                    </w:r>
                  </w:p>
                </w:tc>
              </w:tr>
            </w:sdtContent>
          </w:sdt>
          <w:sdt>
            <w:sdtPr>
              <w:rPr>
                <w:rFonts w:hint="eastAsia"/>
                <w:szCs w:val="21"/>
              </w:rPr>
              <w:alias w:val="收到的其他与经营活动有关的现金明细"/>
              <w:tag w:val="_GBC_339bc885f058400ca0c6b375c3f5b0d5"/>
              <w:id w:val="26284458"/>
              <w:lock w:val="sdtLocked"/>
            </w:sdtPr>
            <w:sdtContent>
              <w:tr w:rsidR="00DA590C" w:rsidTr="00DA590C">
                <w:tc>
                  <w:tcPr>
                    <w:tcW w:w="1882" w:type="pct"/>
                  </w:tcPr>
                  <w:p w:rsidR="00DA590C" w:rsidRDefault="00DA590C" w:rsidP="00DA590C">
                    <w:pPr>
                      <w:autoSpaceDE w:val="0"/>
                      <w:autoSpaceDN w:val="0"/>
                      <w:adjustRightInd w:val="0"/>
                      <w:snapToGrid w:val="0"/>
                      <w:spacing w:line="240" w:lineRule="atLeast"/>
                      <w:rPr>
                        <w:szCs w:val="21"/>
                      </w:rPr>
                    </w:pPr>
                    <w:r>
                      <w:t>其他</w:t>
                    </w:r>
                  </w:p>
                </w:tc>
                <w:tc>
                  <w:tcPr>
                    <w:tcW w:w="1562" w:type="pct"/>
                    <w:vAlign w:val="bottom"/>
                  </w:tcPr>
                  <w:p w:rsidR="00DA590C" w:rsidRDefault="00DA590C" w:rsidP="00DA590C">
                    <w:pPr>
                      <w:jc w:val="right"/>
                      <w:rPr>
                        <w:szCs w:val="21"/>
                      </w:rPr>
                    </w:pPr>
                    <w:r>
                      <w:t>4,234,363.68</w:t>
                    </w:r>
                  </w:p>
                </w:tc>
                <w:tc>
                  <w:tcPr>
                    <w:tcW w:w="1556" w:type="pct"/>
                  </w:tcPr>
                  <w:p w:rsidR="00DA590C" w:rsidRDefault="00DA590C" w:rsidP="00DA590C">
                    <w:pPr>
                      <w:jc w:val="right"/>
                      <w:rPr>
                        <w:szCs w:val="21"/>
                      </w:rPr>
                    </w:pPr>
                  </w:p>
                </w:tc>
              </w:tr>
            </w:sdtContent>
          </w:sdt>
          <w:tr w:rsidR="00DA590C" w:rsidTr="00DA590C">
            <w:sdt>
              <w:sdtPr>
                <w:tag w:val="_PLD_68684c586fce4c6e95f718cded68b47c"/>
                <w:id w:val="26284459"/>
                <w:lock w:val="sdtLocked"/>
              </w:sdtPr>
              <w:sdtContent>
                <w:tc>
                  <w:tcPr>
                    <w:tcW w:w="1882" w:type="pct"/>
                  </w:tcPr>
                  <w:p w:rsidR="00DA590C" w:rsidRDefault="00DA590C" w:rsidP="00DA590C">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rsidR="00DA590C" w:rsidRDefault="00DA590C" w:rsidP="00DA590C">
                <w:pPr>
                  <w:jc w:val="right"/>
                  <w:rPr>
                    <w:sz w:val="24"/>
                  </w:rPr>
                </w:pPr>
                <w:r>
                  <w:t>5,236,364.42</w:t>
                </w:r>
              </w:p>
            </w:tc>
            <w:tc>
              <w:tcPr>
                <w:tcW w:w="1556" w:type="pct"/>
                <w:vAlign w:val="center"/>
              </w:tcPr>
              <w:p w:rsidR="00DA590C" w:rsidRDefault="00DA590C" w:rsidP="00DA590C">
                <w:pPr>
                  <w:jc w:val="right"/>
                  <w:rPr>
                    <w:sz w:val="24"/>
                  </w:rPr>
                </w:pPr>
                <w:r>
                  <w:t>2,586,898.68</w:t>
                </w:r>
              </w:p>
            </w:tc>
          </w:tr>
        </w:tbl>
        <w:p w:rsidR="00DA590C" w:rsidRDefault="00DA590C"/>
        <w:p w:rsidR="00DA590C" w:rsidRDefault="00DA590C">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26284460"/>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pPr>
        <w:rPr>
          <w:szCs w:val="21"/>
        </w:rPr>
      </w:pPr>
    </w:p>
    <w:sdt>
      <w:sdtPr>
        <w:rPr>
          <w:rFonts w:ascii="宋体" w:hAnsi="宋体" w:cs="宋体" w:hint="eastAsia"/>
          <w:b w:val="0"/>
          <w:bCs w:val="0"/>
          <w:kern w:val="0"/>
          <w:sz w:val="24"/>
          <w:szCs w:val="21"/>
        </w:rPr>
        <w:alias w:val="模块:支付的其他与经营活动有关的现金"/>
        <w:tag w:val="_GBC_3c8453861c4b4e94956633ec6c228388"/>
        <w:id w:val="26284475"/>
        <w:lock w:val="sdtLocked"/>
        <w:placeholder>
          <w:docPart w:val="GBC22222222222222222222222222222"/>
        </w:placeholder>
      </w:sdtPr>
      <w:sdtEndPr>
        <w:rPr>
          <w:rFonts w:cstheme="minorBidi"/>
          <w:kern w:val="2"/>
          <w:sz w:val="21"/>
        </w:rPr>
      </w:sdtEndPr>
      <w:sdtContent>
        <w:p w:rsidR="00DA590C" w:rsidRDefault="00DA590C" w:rsidP="004A3A29">
          <w:pPr>
            <w:pStyle w:val="4"/>
            <w:numPr>
              <w:ilvl w:val="0"/>
              <w:numId w:val="79"/>
            </w:numPr>
            <w:tabs>
              <w:tab w:val="left" w:pos="700"/>
            </w:tabs>
            <w:rPr>
              <w:rFonts w:ascii="宋体" w:hAnsi="宋体"/>
              <w:szCs w:val="21"/>
            </w:rPr>
          </w:pPr>
          <w:r>
            <w:rPr>
              <w:rFonts w:ascii="宋体" w:hAnsi="宋体" w:hint="eastAsia"/>
              <w:szCs w:val="21"/>
            </w:rPr>
            <w:t>支付的其他与经营活动有关的现金</w:t>
          </w:r>
        </w:p>
        <w:sdt>
          <w:sdtPr>
            <w:alias w:val="是否适用：支付的其他与经营活动有关的现金[双击切换]"/>
            <w:tag w:val="_GBC_73331002c48743d9a4438c6eb4a07c95"/>
            <w:id w:val="2628446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6284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62844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759"/>
            <w:gridCol w:w="2787"/>
          </w:tblGrid>
          <w:tr w:rsidR="00DA590C" w:rsidTr="00DA590C">
            <w:sdt>
              <w:sdtPr>
                <w:tag w:val="_PLD_164da6d2b96e42688b06fe557d996ac2"/>
                <w:id w:val="26284465"/>
                <w:lock w:val="sdtLocked"/>
              </w:sdtPr>
              <w:sdtContent>
                <w:tc>
                  <w:tcPr>
                    <w:tcW w:w="1882" w:type="pct"/>
                  </w:tcPr>
                  <w:p w:rsidR="00DA590C" w:rsidRDefault="00DA590C" w:rsidP="00DA590C">
                    <w:pPr>
                      <w:autoSpaceDE w:val="0"/>
                      <w:autoSpaceDN w:val="0"/>
                      <w:adjustRightInd w:val="0"/>
                      <w:snapToGrid w:val="0"/>
                      <w:jc w:val="center"/>
                      <w:rPr>
                        <w:szCs w:val="21"/>
                      </w:rPr>
                    </w:pPr>
                    <w:r>
                      <w:rPr>
                        <w:rFonts w:hint="eastAsia"/>
                        <w:szCs w:val="21"/>
                      </w:rPr>
                      <w:t>项目</w:t>
                    </w:r>
                  </w:p>
                </w:tc>
              </w:sdtContent>
            </w:sdt>
            <w:sdt>
              <w:sdtPr>
                <w:tag w:val="_PLD_69d21b5f023448adbd8c69a7e96e585d"/>
                <w:id w:val="26284466"/>
                <w:lock w:val="sdtLocked"/>
              </w:sdtPr>
              <w:sdtContent>
                <w:tc>
                  <w:tcPr>
                    <w:tcW w:w="1551" w:type="pct"/>
                  </w:tcPr>
                  <w:p w:rsidR="00DA590C" w:rsidRDefault="00DA590C" w:rsidP="00DA590C">
                    <w:pPr>
                      <w:autoSpaceDE w:val="0"/>
                      <w:autoSpaceDN w:val="0"/>
                      <w:adjustRightInd w:val="0"/>
                      <w:snapToGrid w:val="0"/>
                      <w:jc w:val="center"/>
                      <w:rPr>
                        <w:szCs w:val="21"/>
                      </w:rPr>
                    </w:pPr>
                    <w:r>
                      <w:rPr>
                        <w:rFonts w:hint="eastAsia"/>
                      </w:rPr>
                      <w:t>本期发生额</w:t>
                    </w:r>
                  </w:p>
                </w:tc>
              </w:sdtContent>
            </w:sdt>
            <w:sdt>
              <w:sdtPr>
                <w:tag w:val="_PLD_fccf4811cdbb443297a0ce875715525f"/>
                <w:id w:val="26284467"/>
                <w:lock w:val="sdtLocked"/>
              </w:sdtPr>
              <w:sdtContent>
                <w:tc>
                  <w:tcPr>
                    <w:tcW w:w="1567" w:type="pct"/>
                  </w:tcPr>
                  <w:p w:rsidR="00DA590C" w:rsidRDefault="00DA590C" w:rsidP="00DA590C">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GBC_9880266c0e6f4e6b92c7692ef64ec140"/>
              <w:id w:val="26284468"/>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管理费用</w:t>
                    </w:r>
                  </w:p>
                </w:tc>
                <w:tc>
                  <w:tcPr>
                    <w:tcW w:w="1551" w:type="pct"/>
                  </w:tcPr>
                  <w:p w:rsidR="00DA590C" w:rsidRDefault="00DA590C" w:rsidP="00DA590C">
                    <w:pPr>
                      <w:jc w:val="right"/>
                      <w:rPr>
                        <w:szCs w:val="21"/>
                      </w:rPr>
                    </w:pPr>
                    <w:r>
                      <w:t>6,598,034.15</w:t>
                    </w:r>
                  </w:p>
                </w:tc>
                <w:tc>
                  <w:tcPr>
                    <w:tcW w:w="1567" w:type="pct"/>
                  </w:tcPr>
                  <w:p w:rsidR="00DA590C" w:rsidRDefault="00DA590C" w:rsidP="00DA590C">
                    <w:pPr>
                      <w:jc w:val="right"/>
                      <w:rPr>
                        <w:szCs w:val="21"/>
                      </w:rPr>
                    </w:pPr>
                    <w:r>
                      <w:t>10,565,305.58</w:t>
                    </w:r>
                  </w:p>
                </w:tc>
              </w:tr>
            </w:sdtContent>
          </w:sdt>
          <w:sdt>
            <w:sdtPr>
              <w:rPr>
                <w:rFonts w:hint="eastAsia"/>
                <w:szCs w:val="21"/>
              </w:rPr>
              <w:alias w:val="支付的其他与经营活动有关的现金明细"/>
              <w:tag w:val="_GBC_9880266c0e6f4e6b92c7692ef64ec140"/>
              <w:id w:val="26284469"/>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销售费用</w:t>
                    </w:r>
                  </w:p>
                </w:tc>
                <w:tc>
                  <w:tcPr>
                    <w:tcW w:w="1551" w:type="pct"/>
                  </w:tcPr>
                  <w:p w:rsidR="00DA590C" w:rsidRDefault="00DA590C" w:rsidP="00DA590C">
                    <w:pPr>
                      <w:jc w:val="right"/>
                      <w:rPr>
                        <w:szCs w:val="21"/>
                      </w:rPr>
                    </w:pPr>
                    <w:r>
                      <w:t>14,535,348.30</w:t>
                    </w:r>
                  </w:p>
                </w:tc>
                <w:tc>
                  <w:tcPr>
                    <w:tcW w:w="1567" w:type="pct"/>
                  </w:tcPr>
                  <w:p w:rsidR="00DA590C" w:rsidRDefault="00DA590C" w:rsidP="00DA590C">
                    <w:pPr>
                      <w:jc w:val="right"/>
                      <w:rPr>
                        <w:szCs w:val="21"/>
                      </w:rPr>
                    </w:pPr>
                    <w:r>
                      <w:t>15,927,228.40</w:t>
                    </w:r>
                  </w:p>
                </w:tc>
              </w:tr>
            </w:sdtContent>
          </w:sdt>
          <w:sdt>
            <w:sdtPr>
              <w:rPr>
                <w:rFonts w:hint="eastAsia"/>
                <w:szCs w:val="21"/>
              </w:rPr>
              <w:alias w:val="支付的其他与经营活动有关的现金明细"/>
              <w:tag w:val="_GBC_9880266c0e6f4e6b92c7692ef64ec140"/>
              <w:id w:val="26284470"/>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财务费用</w:t>
                    </w:r>
                  </w:p>
                </w:tc>
                <w:tc>
                  <w:tcPr>
                    <w:tcW w:w="1551" w:type="pct"/>
                  </w:tcPr>
                  <w:p w:rsidR="00DA590C" w:rsidRDefault="00DA590C" w:rsidP="00DA590C">
                    <w:pPr>
                      <w:jc w:val="right"/>
                      <w:rPr>
                        <w:szCs w:val="21"/>
                      </w:rPr>
                    </w:pPr>
                    <w:r>
                      <w:t>196,528.38</w:t>
                    </w:r>
                  </w:p>
                </w:tc>
                <w:tc>
                  <w:tcPr>
                    <w:tcW w:w="1567" w:type="pct"/>
                  </w:tcPr>
                  <w:p w:rsidR="00DA590C" w:rsidRDefault="00DA590C" w:rsidP="00DA590C">
                    <w:pPr>
                      <w:jc w:val="right"/>
                      <w:rPr>
                        <w:szCs w:val="21"/>
                      </w:rPr>
                    </w:pPr>
                    <w:r>
                      <w:t>332,377.05</w:t>
                    </w:r>
                  </w:p>
                </w:tc>
              </w:tr>
            </w:sdtContent>
          </w:sdt>
          <w:sdt>
            <w:sdtPr>
              <w:rPr>
                <w:rFonts w:hint="eastAsia"/>
                <w:szCs w:val="21"/>
              </w:rPr>
              <w:alias w:val="支付的其他与经营活动有关的现金明细"/>
              <w:tag w:val="_GBC_9880266c0e6f4e6b92c7692ef64ec140"/>
              <w:id w:val="26284471"/>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往来款</w:t>
                    </w:r>
                  </w:p>
                </w:tc>
                <w:tc>
                  <w:tcPr>
                    <w:tcW w:w="1551" w:type="pct"/>
                  </w:tcPr>
                  <w:p w:rsidR="00DA590C" w:rsidRDefault="00DA590C" w:rsidP="00DA590C">
                    <w:pPr>
                      <w:jc w:val="right"/>
                      <w:rPr>
                        <w:szCs w:val="21"/>
                      </w:rPr>
                    </w:pPr>
                    <w:r>
                      <w:t>3,727,022.89</w:t>
                    </w:r>
                  </w:p>
                </w:tc>
                <w:tc>
                  <w:tcPr>
                    <w:tcW w:w="1567" w:type="pct"/>
                  </w:tcPr>
                  <w:p w:rsidR="00DA590C" w:rsidRDefault="00DA590C" w:rsidP="00DA590C">
                    <w:pPr>
                      <w:jc w:val="right"/>
                      <w:rPr>
                        <w:szCs w:val="21"/>
                      </w:rPr>
                    </w:pPr>
                    <w:r>
                      <w:t>2,825,934.14</w:t>
                    </w:r>
                  </w:p>
                </w:tc>
              </w:tr>
            </w:sdtContent>
          </w:sdt>
          <w:sdt>
            <w:sdtPr>
              <w:rPr>
                <w:rFonts w:hint="eastAsia"/>
                <w:szCs w:val="21"/>
              </w:rPr>
              <w:alias w:val="支付的其他与经营活动有关的现金明细"/>
              <w:tag w:val="_GBC_9880266c0e6f4e6b92c7692ef64ec140"/>
              <w:id w:val="26284472"/>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营业外支出</w:t>
                    </w:r>
                  </w:p>
                </w:tc>
                <w:tc>
                  <w:tcPr>
                    <w:tcW w:w="1551" w:type="pct"/>
                  </w:tcPr>
                  <w:p w:rsidR="00DA590C" w:rsidRDefault="00DA590C" w:rsidP="00DA590C">
                    <w:pPr>
                      <w:jc w:val="right"/>
                      <w:rPr>
                        <w:szCs w:val="21"/>
                      </w:rPr>
                    </w:pPr>
                    <w:r>
                      <w:t>9,282.45</w:t>
                    </w:r>
                  </w:p>
                </w:tc>
                <w:tc>
                  <w:tcPr>
                    <w:tcW w:w="1567" w:type="pct"/>
                  </w:tcPr>
                  <w:p w:rsidR="00DA590C" w:rsidRDefault="00DA590C" w:rsidP="00DA590C">
                    <w:pPr>
                      <w:jc w:val="right"/>
                      <w:rPr>
                        <w:szCs w:val="21"/>
                      </w:rPr>
                    </w:pPr>
                    <w:r>
                      <w:t>193,587.92</w:t>
                    </w:r>
                  </w:p>
                </w:tc>
              </w:tr>
            </w:sdtContent>
          </w:sdt>
          <w:tr w:rsidR="00DA590C" w:rsidTr="00DA590C">
            <w:sdt>
              <w:sdtPr>
                <w:tag w:val="_PLD_4b68c0729f8e49a4ac82fb1d64daa6dc"/>
                <w:id w:val="26284473"/>
                <w:lock w:val="sdtLocked"/>
              </w:sdtPr>
              <w:sdtContent>
                <w:tc>
                  <w:tcPr>
                    <w:tcW w:w="1882" w:type="pct"/>
                  </w:tcPr>
                  <w:p w:rsidR="00DA590C" w:rsidRDefault="00DA590C" w:rsidP="00DA590C">
                    <w:pPr>
                      <w:autoSpaceDE w:val="0"/>
                      <w:autoSpaceDN w:val="0"/>
                      <w:adjustRightInd w:val="0"/>
                      <w:snapToGrid w:val="0"/>
                      <w:jc w:val="center"/>
                      <w:rPr>
                        <w:szCs w:val="21"/>
                      </w:rPr>
                    </w:pPr>
                    <w:r>
                      <w:rPr>
                        <w:rFonts w:hint="eastAsia"/>
                        <w:szCs w:val="21"/>
                      </w:rPr>
                      <w:t>合计</w:t>
                    </w:r>
                  </w:p>
                </w:tc>
              </w:sdtContent>
            </w:sdt>
            <w:tc>
              <w:tcPr>
                <w:tcW w:w="1551" w:type="pct"/>
                <w:vAlign w:val="center"/>
              </w:tcPr>
              <w:p w:rsidR="00DA590C" w:rsidRDefault="00DA590C" w:rsidP="00DA590C">
                <w:pPr>
                  <w:jc w:val="right"/>
                  <w:rPr>
                    <w:sz w:val="24"/>
                  </w:rPr>
                </w:pPr>
                <w:r>
                  <w:t>25,066,216.17</w:t>
                </w:r>
              </w:p>
            </w:tc>
            <w:tc>
              <w:tcPr>
                <w:tcW w:w="1567" w:type="pct"/>
                <w:vAlign w:val="center"/>
              </w:tcPr>
              <w:p w:rsidR="00DA590C" w:rsidRDefault="00DA590C" w:rsidP="00DA590C">
                <w:pPr>
                  <w:jc w:val="right"/>
                  <w:rPr>
                    <w:sz w:val="24"/>
                  </w:rPr>
                </w:pPr>
                <w:r>
                  <w:t>29,844,433.09</w:t>
                </w:r>
              </w:p>
            </w:tc>
          </w:tr>
        </w:tbl>
        <w:p w:rsidR="00DA590C" w:rsidRDefault="00DA590C"/>
        <w:p w:rsidR="00DA590C" w:rsidRDefault="00DA590C">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26284474"/>
            <w:lock w:val="sdtLocked"/>
            <w:placeholder>
              <w:docPart w:val="GBC22222222222222222222222222222"/>
            </w:placeholder>
          </w:sdtPr>
          <w:sdtContent>
            <w:p w:rsidR="00DA590C" w:rsidRDefault="00DA590C">
              <w:pPr>
                <w:ind w:right="5"/>
                <w:rPr>
                  <w:szCs w:val="21"/>
                </w:rPr>
              </w:pPr>
              <w:r>
                <w:rPr>
                  <w:rFonts w:hint="eastAsia"/>
                  <w:szCs w:val="21"/>
                </w:rPr>
                <w:t>无</w:t>
              </w:r>
            </w:p>
          </w:sdtContent>
        </w:sdt>
      </w:sdtContent>
    </w:sdt>
    <w:p w:rsidR="00DA590C" w:rsidRDefault="00DA590C">
      <w:pPr>
        <w:spacing w:line="360" w:lineRule="exact"/>
        <w:ind w:right="5"/>
        <w:rPr>
          <w:szCs w:val="21"/>
        </w:rPr>
      </w:pPr>
    </w:p>
    <w:sdt>
      <w:sdtPr>
        <w:rPr>
          <w:rFonts w:ascii="宋体" w:hAnsi="宋体" w:cs="宋体" w:hint="eastAsia"/>
          <w:b w:val="0"/>
          <w:bCs w:val="0"/>
          <w:kern w:val="0"/>
          <w:sz w:val="24"/>
          <w:szCs w:val="21"/>
        </w:rPr>
        <w:alias w:val="模块:收到的其他与投资活动有关的现金"/>
        <w:tag w:val="_GBC_7d29c8348da547cab82786074f1b3249"/>
        <w:id w:val="26284485"/>
        <w:lock w:val="sdtLocked"/>
        <w:placeholder>
          <w:docPart w:val="GBC22222222222222222222222222222"/>
        </w:placeholder>
      </w:sdtPr>
      <w:sdtEndPr>
        <w:rPr>
          <w:rFonts w:cstheme="minorBidi" w:hint="default"/>
          <w:kern w:val="2"/>
          <w:sz w:val="21"/>
        </w:rPr>
      </w:sdtEndPr>
      <w:sdtContent>
        <w:p w:rsidR="00DA590C" w:rsidRDefault="00DA590C" w:rsidP="004A3A29">
          <w:pPr>
            <w:pStyle w:val="4"/>
            <w:numPr>
              <w:ilvl w:val="0"/>
              <w:numId w:val="79"/>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2628447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收到的其他与投资活动有关的现金"/>
              <w:tag w:val="_GBC_864c08420ed74aa18dcf838d10153475"/>
              <w:id w:val="26284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557bfe9cc4b045ff8684fc828911efc1"/>
              <w:id w:val="26284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2"/>
            <w:gridCol w:w="2684"/>
          </w:tblGrid>
          <w:tr w:rsidR="00DA590C" w:rsidTr="00DA590C">
            <w:sdt>
              <w:sdtPr>
                <w:tag w:val="_PLD_fe329b3300fe449c869fda5c957ed9e6"/>
                <w:id w:val="26284479"/>
                <w:lock w:val="sdtLocked"/>
              </w:sdtPr>
              <w:sdtContent>
                <w:tc>
                  <w:tcPr>
                    <w:tcW w:w="1882" w:type="pct"/>
                  </w:tcPr>
                  <w:p w:rsidR="00DA590C" w:rsidRDefault="00DA590C" w:rsidP="00DA590C">
                    <w:pPr>
                      <w:autoSpaceDE w:val="0"/>
                      <w:autoSpaceDN w:val="0"/>
                      <w:adjustRightInd w:val="0"/>
                      <w:snapToGrid w:val="0"/>
                      <w:spacing w:line="240" w:lineRule="atLeast"/>
                      <w:jc w:val="center"/>
                      <w:rPr>
                        <w:szCs w:val="21"/>
                      </w:rPr>
                    </w:pPr>
                    <w:r>
                      <w:rPr>
                        <w:rFonts w:hint="eastAsia"/>
                        <w:szCs w:val="21"/>
                      </w:rPr>
                      <w:t>项目</w:t>
                    </w:r>
                  </w:p>
                </w:tc>
              </w:sdtContent>
            </w:sdt>
            <w:sdt>
              <w:sdtPr>
                <w:tag w:val="_PLD_e828a524680d4faeb14e148b152d9982"/>
                <w:id w:val="26284480"/>
                <w:lock w:val="sdtLocked"/>
              </w:sdtPr>
              <w:sdtContent>
                <w:tc>
                  <w:tcPr>
                    <w:tcW w:w="1609" w:type="pct"/>
                  </w:tcPr>
                  <w:p w:rsidR="00DA590C" w:rsidRDefault="00DA590C" w:rsidP="00DA590C">
                    <w:pPr>
                      <w:autoSpaceDE w:val="0"/>
                      <w:autoSpaceDN w:val="0"/>
                      <w:adjustRightInd w:val="0"/>
                      <w:snapToGrid w:val="0"/>
                      <w:spacing w:line="240" w:lineRule="atLeast"/>
                      <w:jc w:val="center"/>
                      <w:rPr>
                        <w:szCs w:val="21"/>
                      </w:rPr>
                    </w:pPr>
                    <w:r>
                      <w:rPr>
                        <w:rFonts w:hint="eastAsia"/>
                      </w:rPr>
                      <w:t>本期发生额</w:t>
                    </w:r>
                  </w:p>
                </w:tc>
              </w:sdtContent>
            </w:sdt>
            <w:sdt>
              <w:sdtPr>
                <w:tag w:val="_PLD_a8eb20dbb1b143d399d3bde1f6e00fa3"/>
                <w:id w:val="26284481"/>
                <w:lock w:val="sdtLocked"/>
              </w:sdtPr>
              <w:sdtContent>
                <w:tc>
                  <w:tcPr>
                    <w:tcW w:w="1509" w:type="pct"/>
                  </w:tcPr>
                  <w:p w:rsidR="00DA590C" w:rsidRDefault="00DA590C" w:rsidP="00DA590C">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GBC_e6aac5cfd8c841e780dd4702b059b16c"/>
              <w:id w:val="26284482"/>
              <w:lock w:val="sdtLocked"/>
            </w:sdtPr>
            <w:sdtContent>
              <w:tr w:rsidR="00DA590C" w:rsidTr="00DA590C">
                <w:tc>
                  <w:tcPr>
                    <w:tcW w:w="1882" w:type="pct"/>
                  </w:tcPr>
                  <w:p w:rsidR="00DA590C" w:rsidRDefault="00DA590C" w:rsidP="00DA590C">
                    <w:pPr>
                      <w:autoSpaceDE w:val="0"/>
                      <w:autoSpaceDN w:val="0"/>
                      <w:adjustRightInd w:val="0"/>
                      <w:snapToGrid w:val="0"/>
                      <w:spacing w:line="240" w:lineRule="atLeast"/>
                      <w:rPr>
                        <w:szCs w:val="21"/>
                      </w:rPr>
                    </w:pPr>
                    <w:r>
                      <w:t>利息收入</w:t>
                    </w:r>
                  </w:p>
                </w:tc>
                <w:tc>
                  <w:tcPr>
                    <w:tcW w:w="1609" w:type="pct"/>
                    <w:vAlign w:val="bottom"/>
                  </w:tcPr>
                  <w:p w:rsidR="00DA590C" w:rsidRDefault="00DA590C" w:rsidP="00DA590C">
                    <w:pPr>
                      <w:jc w:val="right"/>
                      <w:rPr>
                        <w:szCs w:val="21"/>
                      </w:rPr>
                    </w:pPr>
                    <w:r>
                      <w:t>746,835.00</w:t>
                    </w:r>
                  </w:p>
                </w:tc>
                <w:tc>
                  <w:tcPr>
                    <w:tcW w:w="1509" w:type="pct"/>
                  </w:tcPr>
                  <w:p w:rsidR="00DA590C" w:rsidRDefault="00DA590C" w:rsidP="00DA590C">
                    <w:pPr>
                      <w:jc w:val="right"/>
                      <w:rPr>
                        <w:szCs w:val="21"/>
                      </w:rPr>
                    </w:pPr>
                    <w:r>
                      <w:t>769,642.18</w:t>
                    </w:r>
                  </w:p>
                </w:tc>
              </w:tr>
            </w:sdtContent>
          </w:sdt>
          <w:tr w:rsidR="00DA590C" w:rsidTr="00DA590C">
            <w:sdt>
              <w:sdtPr>
                <w:tag w:val="_PLD_7a5b8e3355174a5f94c83cb81ed0821b"/>
                <w:id w:val="26284483"/>
                <w:lock w:val="sdtLocked"/>
              </w:sdtPr>
              <w:sdtContent>
                <w:tc>
                  <w:tcPr>
                    <w:tcW w:w="1882" w:type="pct"/>
                  </w:tcPr>
                  <w:p w:rsidR="00DA590C" w:rsidRDefault="00DA590C" w:rsidP="00DA590C">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center"/>
              </w:tcPr>
              <w:p w:rsidR="00DA590C" w:rsidRDefault="00DA590C" w:rsidP="00DA590C">
                <w:pPr>
                  <w:jc w:val="right"/>
                  <w:rPr>
                    <w:sz w:val="24"/>
                  </w:rPr>
                </w:pPr>
                <w:r>
                  <w:t>746,835.00</w:t>
                </w:r>
              </w:p>
            </w:tc>
            <w:tc>
              <w:tcPr>
                <w:tcW w:w="1509" w:type="pct"/>
                <w:vAlign w:val="center"/>
              </w:tcPr>
              <w:p w:rsidR="00DA590C" w:rsidRDefault="00DA590C" w:rsidP="00DA590C">
                <w:pPr>
                  <w:jc w:val="right"/>
                  <w:rPr>
                    <w:sz w:val="24"/>
                  </w:rPr>
                </w:pPr>
                <w:r>
                  <w:t>769,642.18</w:t>
                </w:r>
              </w:p>
            </w:tc>
          </w:tr>
        </w:tbl>
        <w:p w:rsidR="00DA590C" w:rsidRDefault="00DA590C"/>
        <w:p w:rsidR="00DA590C" w:rsidRDefault="00DA590C">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10ad2bcf624d4c49924f65fcffdeebbc"/>
            <w:id w:val="26284484"/>
            <w:lock w:val="sdtLocked"/>
            <w:placeholder>
              <w:docPart w:val="GBC22222222222222222222222222222"/>
            </w:placeholder>
          </w:sdtPr>
          <w:sdtContent>
            <w:p w:rsidR="00DA590C" w:rsidRDefault="00DA590C">
              <w:pPr>
                <w:snapToGrid w:val="0"/>
                <w:spacing w:line="240" w:lineRule="atLeast"/>
                <w:rPr>
                  <w:szCs w:val="21"/>
                </w:rPr>
              </w:pPr>
              <w:r>
                <w:rPr>
                  <w:rFonts w:hint="eastAsia"/>
                  <w:szCs w:val="21"/>
                </w:rPr>
                <w:t>无</w:t>
              </w:r>
            </w:p>
          </w:sdtContent>
        </w:sdt>
      </w:sdtContent>
    </w:sdt>
    <w:p w:rsidR="00DA590C" w:rsidRDefault="00DA590C">
      <w:pPr>
        <w:rPr>
          <w:szCs w:val="21"/>
        </w:rPr>
      </w:pPr>
    </w:p>
    <w:sdt>
      <w:sdtPr>
        <w:rPr>
          <w:rFonts w:ascii="宋体" w:hAnsi="宋体" w:cs="宋体" w:hint="eastAsia"/>
          <w:b w:val="0"/>
          <w:bCs w:val="0"/>
          <w:kern w:val="0"/>
          <w:sz w:val="24"/>
          <w:szCs w:val="21"/>
        </w:rPr>
        <w:alias w:val="模块:支付的其他与投资活动有关的现金"/>
        <w:tag w:val="_GBC_fa501b3ede254af6bdfad826e328392a"/>
        <w:id w:val="26284487"/>
        <w:lock w:val="sdtLocked"/>
        <w:placeholder>
          <w:docPart w:val="GBC22222222222222222222222222222"/>
        </w:placeholder>
      </w:sdtPr>
      <w:sdtEndPr>
        <w:rPr>
          <w:rFonts w:cstheme="minorBidi"/>
          <w:kern w:val="2"/>
          <w:sz w:val="21"/>
        </w:rPr>
      </w:sdtEndPr>
      <w:sdtContent>
        <w:p w:rsidR="00DA590C" w:rsidRDefault="00DA590C" w:rsidP="004A3A29">
          <w:pPr>
            <w:pStyle w:val="4"/>
            <w:numPr>
              <w:ilvl w:val="0"/>
              <w:numId w:val="79"/>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2628448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26284497"/>
        <w:lock w:val="sdtLocked"/>
        <w:placeholder>
          <w:docPart w:val="GBC22222222222222222222222222222"/>
        </w:placeholder>
      </w:sdtPr>
      <w:sdtEndPr>
        <w:rPr>
          <w:rFonts w:cstheme="minorBidi"/>
          <w:kern w:val="2"/>
          <w:sz w:val="21"/>
          <w:szCs w:val="22"/>
        </w:rPr>
      </w:sdtEndPr>
      <w:sdtContent>
        <w:p w:rsidR="00DA590C" w:rsidRDefault="00DA590C" w:rsidP="004A3A29">
          <w:pPr>
            <w:pStyle w:val="4"/>
            <w:numPr>
              <w:ilvl w:val="0"/>
              <w:numId w:val="79"/>
            </w:numPr>
            <w:rPr>
              <w:rFonts w:ascii="宋体" w:hAnsi="宋体"/>
              <w:szCs w:val="21"/>
            </w:rPr>
          </w:pPr>
          <w:r>
            <w:rPr>
              <w:rFonts w:ascii="宋体" w:hAnsi="宋体" w:hint="eastAsia"/>
              <w:szCs w:val="21"/>
            </w:rPr>
            <w:t>收到的其他与筹资活动有关的现金</w:t>
          </w:r>
        </w:p>
        <w:sdt>
          <w:sdtPr>
            <w:alias w:val="是否适用：收到的其他与筹资活动有关的现金[双击切换]"/>
            <w:tag w:val="_GBC_6e82da4b55134cf6aacd6132e71f2c27"/>
            <w:id w:val="2628448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收到的其他与筹资活动有关的现金"/>
              <w:tag w:val="_GBC_54c629439974499c9df52a114b0272b9"/>
              <w:id w:val="262844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0d3b28d58a83411db264b55c970f7fc6"/>
              <w:id w:val="262844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DA590C" w:rsidTr="00DA590C">
            <w:sdt>
              <w:sdtPr>
                <w:tag w:val="_PLD_45e71f75634d40e399bff943b12676a7"/>
                <w:id w:val="26284491"/>
                <w:lock w:val="sdtLocked"/>
              </w:sdtPr>
              <w:sdtContent>
                <w:tc>
                  <w:tcPr>
                    <w:tcW w:w="1882" w:type="pct"/>
                  </w:tcPr>
                  <w:p w:rsidR="00DA590C" w:rsidRDefault="00DA590C" w:rsidP="00DA590C">
                    <w:pPr>
                      <w:autoSpaceDE w:val="0"/>
                      <w:autoSpaceDN w:val="0"/>
                      <w:adjustRightInd w:val="0"/>
                      <w:snapToGrid w:val="0"/>
                      <w:jc w:val="center"/>
                      <w:rPr>
                        <w:szCs w:val="21"/>
                      </w:rPr>
                    </w:pPr>
                    <w:r>
                      <w:rPr>
                        <w:rFonts w:hint="eastAsia"/>
                        <w:szCs w:val="21"/>
                      </w:rPr>
                      <w:t>项目</w:t>
                    </w:r>
                  </w:p>
                </w:tc>
              </w:sdtContent>
            </w:sdt>
            <w:sdt>
              <w:sdtPr>
                <w:tag w:val="_PLD_f7b1d7d1151a486eb8533f96d22cda73"/>
                <w:id w:val="26284492"/>
                <w:lock w:val="sdtLocked"/>
              </w:sdtPr>
              <w:sdtContent>
                <w:tc>
                  <w:tcPr>
                    <w:tcW w:w="1610" w:type="pct"/>
                  </w:tcPr>
                  <w:p w:rsidR="00DA590C" w:rsidRDefault="00DA590C" w:rsidP="00DA590C">
                    <w:pPr>
                      <w:autoSpaceDE w:val="0"/>
                      <w:autoSpaceDN w:val="0"/>
                      <w:adjustRightInd w:val="0"/>
                      <w:snapToGrid w:val="0"/>
                      <w:jc w:val="center"/>
                      <w:rPr>
                        <w:szCs w:val="21"/>
                      </w:rPr>
                    </w:pPr>
                    <w:r>
                      <w:rPr>
                        <w:rFonts w:hint="eastAsia"/>
                      </w:rPr>
                      <w:t>本期发生额</w:t>
                    </w:r>
                  </w:p>
                </w:tc>
              </w:sdtContent>
            </w:sdt>
            <w:sdt>
              <w:sdtPr>
                <w:tag w:val="_PLD_fcd73629839441d485ad661b0568d6af"/>
                <w:id w:val="26284493"/>
                <w:lock w:val="sdtLocked"/>
              </w:sdtPr>
              <w:sdtContent>
                <w:tc>
                  <w:tcPr>
                    <w:tcW w:w="1508" w:type="pct"/>
                  </w:tcPr>
                  <w:p w:rsidR="00DA590C" w:rsidRDefault="00DA590C" w:rsidP="00DA590C">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收到的其他与筹资活动有关的现金明细"/>
              <w:tag w:val="_GBC_c32e781f55dd414ab2ff5887b711a905"/>
              <w:id w:val="26284494"/>
              <w:lock w:val="sdtLocked"/>
            </w:sdtPr>
            <w:sdtContent>
              <w:tr w:rsidR="00DA590C" w:rsidTr="00DA590C">
                <w:tc>
                  <w:tcPr>
                    <w:tcW w:w="1882" w:type="pct"/>
                  </w:tcPr>
                  <w:p w:rsidR="00DA590C" w:rsidRDefault="00DA590C" w:rsidP="00DA590C">
                    <w:pPr>
                      <w:autoSpaceDE w:val="0"/>
                      <w:autoSpaceDN w:val="0"/>
                      <w:adjustRightInd w:val="0"/>
                      <w:snapToGrid w:val="0"/>
                      <w:rPr>
                        <w:szCs w:val="21"/>
                      </w:rPr>
                    </w:pPr>
                    <w:r>
                      <w:t>借款保证金</w:t>
                    </w:r>
                  </w:p>
                </w:tc>
                <w:tc>
                  <w:tcPr>
                    <w:tcW w:w="1610" w:type="pct"/>
                    <w:vAlign w:val="bottom"/>
                  </w:tcPr>
                  <w:p w:rsidR="00DA590C" w:rsidRDefault="00DA590C" w:rsidP="00DA590C">
                    <w:pPr>
                      <w:jc w:val="right"/>
                      <w:rPr>
                        <w:szCs w:val="21"/>
                      </w:rPr>
                    </w:pPr>
                  </w:p>
                </w:tc>
                <w:tc>
                  <w:tcPr>
                    <w:tcW w:w="1508" w:type="pct"/>
                  </w:tcPr>
                  <w:p w:rsidR="00DA590C" w:rsidRDefault="00DA590C" w:rsidP="00DA590C">
                    <w:pPr>
                      <w:jc w:val="right"/>
                      <w:rPr>
                        <w:szCs w:val="21"/>
                      </w:rPr>
                    </w:pPr>
                    <w:r>
                      <w:t>6,816,774.64</w:t>
                    </w:r>
                  </w:p>
                </w:tc>
              </w:tr>
            </w:sdtContent>
          </w:sdt>
          <w:tr w:rsidR="00DA590C" w:rsidTr="00DA590C">
            <w:sdt>
              <w:sdtPr>
                <w:tag w:val="_PLD_1959febe6b254266b4985c8aadec7ed6"/>
                <w:id w:val="26284495"/>
                <w:lock w:val="sdtLocked"/>
              </w:sdtPr>
              <w:sdtContent>
                <w:tc>
                  <w:tcPr>
                    <w:tcW w:w="1882" w:type="pct"/>
                  </w:tcPr>
                  <w:p w:rsidR="00DA590C" w:rsidRDefault="00DA590C" w:rsidP="00DA590C">
                    <w:pPr>
                      <w:autoSpaceDE w:val="0"/>
                      <w:autoSpaceDN w:val="0"/>
                      <w:adjustRightInd w:val="0"/>
                      <w:snapToGrid w:val="0"/>
                      <w:jc w:val="center"/>
                      <w:rPr>
                        <w:szCs w:val="21"/>
                      </w:rPr>
                    </w:pPr>
                    <w:r>
                      <w:rPr>
                        <w:rFonts w:hint="eastAsia"/>
                        <w:szCs w:val="21"/>
                      </w:rPr>
                      <w:t>合计</w:t>
                    </w:r>
                  </w:p>
                </w:tc>
              </w:sdtContent>
            </w:sdt>
            <w:tc>
              <w:tcPr>
                <w:tcW w:w="1610" w:type="pct"/>
                <w:vAlign w:val="bottom"/>
              </w:tcPr>
              <w:p w:rsidR="00DA590C" w:rsidRDefault="00DA590C" w:rsidP="00DA590C">
                <w:pPr>
                  <w:jc w:val="right"/>
                  <w:rPr>
                    <w:szCs w:val="21"/>
                  </w:rPr>
                </w:pPr>
              </w:p>
            </w:tc>
            <w:tc>
              <w:tcPr>
                <w:tcW w:w="1508" w:type="pct"/>
              </w:tcPr>
              <w:p w:rsidR="00DA590C" w:rsidRDefault="00DA590C" w:rsidP="00DA590C">
                <w:pPr>
                  <w:jc w:val="right"/>
                  <w:rPr>
                    <w:szCs w:val="21"/>
                  </w:rPr>
                </w:pPr>
                <w:r w:rsidRPr="00DF4B21">
                  <w:rPr>
                    <w:szCs w:val="21"/>
                  </w:rPr>
                  <w:t>6,816,774.64</w:t>
                </w:r>
              </w:p>
            </w:tc>
          </w:tr>
        </w:tbl>
        <w:p w:rsidR="00DA590C" w:rsidRDefault="00DA590C"/>
        <w:p w:rsidR="00DA590C" w:rsidRDefault="00DA590C">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cf160106b6d34224a1fbd183426812af"/>
            <w:id w:val="26284496"/>
            <w:lock w:val="sdtLocked"/>
            <w:placeholder>
              <w:docPart w:val="GBC22222222222222222222222222222"/>
            </w:placeholder>
          </w:sdtPr>
          <w:sdtEndPr>
            <w:rPr>
              <w:szCs w:val="22"/>
            </w:rPr>
          </w:sdtEndPr>
          <w:sdtContent>
            <w:p w:rsidR="00DA590C" w:rsidRDefault="00DA590C">
              <w:r>
                <w:rPr>
                  <w:rFonts w:hint="eastAsia"/>
                  <w:szCs w:val="21"/>
                </w:rPr>
                <w:t>无</w:t>
              </w:r>
            </w:p>
          </w:sdtContent>
        </w:sdt>
      </w:sdtContent>
    </w:sdt>
    <w:p w:rsidR="00DA590C" w:rsidRDefault="00DA590C"/>
    <w:sdt>
      <w:sdtPr>
        <w:rPr>
          <w:rFonts w:ascii="宋体" w:hAnsi="宋体" w:cs="宋体" w:hint="eastAsia"/>
          <w:b w:val="0"/>
          <w:bCs w:val="0"/>
          <w:kern w:val="0"/>
          <w:sz w:val="24"/>
          <w:szCs w:val="22"/>
        </w:rPr>
        <w:alias w:val="模块:支付的其他与筹资活动有关的现金"/>
        <w:tag w:val="_GBC_96162aa406234e2485524876a03968e7"/>
        <w:id w:val="26284507"/>
        <w:lock w:val="sdtLocked"/>
        <w:placeholder>
          <w:docPart w:val="GBC22222222222222222222222222222"/>
        </w:placeholder>
      </w:sdtPr>
      <w:sdtEndPr>
        <w:rPr>
          <w:rFonts w:cstheme="minorBidi"/>
          <w:kern w:val="2"/>
          <w:sz w:val="21"/>
        </w:rPr>
      </w:sdtEndPr>
      <w:sdtContent>
        <w:p w:rsidR="00DA590C" w:rsidRDefault="00DA590C" w:rsidP="004A3A29">
          <w:pPr>
            <w:pStyle w:val="4"/>
            <w:numPr>
              <w:ilvl w:val="0"/>
              <w:numId w:val="79"/>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2628449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262844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262845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347"/>
            <w:gridCol w:w="2864"/>
            <w:gridCol w:w="2682"/>
          </w:tblGrid>
          <w:tr w:rsidR="00DA590C" w:rsidTr="00DA590C">
            <w:sdt>
              <w:sdtPr>
                <w:tag w:val="_PLD_2b9da6111f3f4cacb3afcfc0de00e1e9"/>
                <w:id w:val="26284501"/>
                <w:lock w:val="sdtLocked"/>
              </w:sdtPr>
              <w:sdtContent>
                <w:tc>
                  <w:tcPr>
                    <w:tcW w:w="1882" w:type="pct"/>
                  </w:tcPr>
                  <w:p w:rsidR="00DA590C" w:rsidRDefault="00DA590C" w:rsidP="00DA590C">
                    <w:pPr>
                      <w:autoSpaceDE w:val="0"/>
                      <w:autoSpaceDN w:val="0"/>
                      <w:adjustRightInd w:val="0"/>
                      <w:snapToGrid w:val="0"/>
                      <w:jc w:val="center"/>
                    </w:pPr>
                    <w:r>
                      <w:rPr>
                        <w:rFonts w:hint="eastAsia"/>
                      </w:rPr>
                      <w:t>项目</w:t>
                    </w:r>
                  </w:p>
                </w:tc>
              </w:sdtContent>
            </w:sdt>
            <w:sdt>
              <w:sdtPr>
                <w:tag w:val="_PLD_b6791a7f5c234d80be8964d8fb7b3ce6"/>
                <w:id w:val="26284502"/>
                <w:lock w:val="sdtLocked"/>
              </w:sdtPr>
              <w:sdtContent>
                <w:tc>
                  <w:tcPr>
                    <w:tcW w:w="1610" w:type="pct"/>
                  </w:tcPr>
                  <w:p w:rsidR="00DA590C" w:rsidRDefault="00DA590C" w:rsidP="00DA590C">
                    <w:pPr>
                      <w:autoSpaceDE w:val="0"/>
                      <w:autoSpaceDN w:val="0"/>
                      <w:adjustRightInd w:val="0"/>
                      <w:snapToGrid w:val="0"/>
                      <w:jc w:val="center"/>
                    </w:pPr>
                    <w:r>
                      <w:rPr>
                        <w:rFonts w:hint="eastAsia"/>
                      </w:rPr>
                      <w:t>本期发生额</w:t>
                    </w:r>
                  </w:p>
                </w:tc>
              </w:sdtContent>
            </w:sdt>
            <w:sdt>
              <w:sdtPr>
                <w:tag w:val="_PLD_b4a33da4012d47bd8013a6c570bcad87"/>
                <w:id w:val="26284503"/>
                <w:lock w:val="sdtLocked"/>
              </w:sdtPr>
              <w:sdtContent>
                <w:tc>
                  <w:tcPr>
                    <w:tcW w:w="1508" w:type="pct"/>
                  </w:tcPr>
                  <w:p w:rsidR="00DA590C" w:rsidRDefault="00DA590C" w:rsidP="00DA590C">
                    <w:pPr>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GBC_67ad8c2e4b094cd980237b364226db90"/>
              <w:id w:val="26284504"/>
              <w:lock w:val="sdtLocked"/>
            </w:sdtPr>
            <w:sdtContent>
              <w:tr w:rsidR="00DA590C" w:rsidTr="00DA590C">
                <w:tc>
                  <w:tcPr>
                    <w:tcW w:w="1882" w:type="pct"/>
                  </w:tcPr>
                  <w:p w:rsidR="00DA590C" w:rsidRDefault="00DA590C" w:rsidP="00DA590C">
                    <w:pPr>
                      <w:autoSpaceDE w:val="0"/>
                      <w:autoSpaceDN w:val="0"/>
                      <w:adjustRightInd w:val="0"/>
                      <w:snapToGrid w:val="0"/>
                    </w:pPr>
                    <w:r>
                      <w:t>借款保证金</w:t>
                    </w:r>
                  </w:p>
                </w:tc>
                <w:tc>
                  <w:tcPr>
                    <w:tcW w:w="1610" w:type="pct"/>
                    <w:vAlign w:val="bottom"/>
                  </w:tcPr>
                  <w:p w:rsidR="00DA590C" w:rsidRDefault="00DA590C" w:rsidP="00DA590C">
                    <w:pPr>
                      <w:jc w:val="right"/>
                    </w:pPr>
                    <w:r>
                      <w:t>27,563,023.31</w:t>
                    </w:r>
                  </w:p>
                </w:tc>
                <w:tc>
                  <w:tcPr>
                    <w:tcW w:w="1508" w:type="pct"/>
                  </w:tcPr>
                  <w:p w:rsidR="00DA590C" w:rsidRDefault="00DA590C" w:rsidP="00DA590C">
                    <w:pPr>
                      <w:jc w:val="right"/>
                    </w:pPr>
                  </w:p>
                </w:tc>
              </w:tr>
            </w:sdtContent>
          </w:sdt>
          <w:tr w:rsidR="00DA590C" w:rsidTr="00DA590C">
            <w:sdt>
              <w:sdtPr>
                <w:tag w:val="_PLD_22dc5e1e835f424c922e14021ea4fcda"/>
                <w:id w:val="26284505"/>
                <w:lock w:val="sdtLocked"/>
              </w:sdtPr>
              <w:sdtContent>
                <w:tc>
                  <w:tcPr>
                    <w:tcW w:w="1882" w:type="pct"/>
                  </w:tcPr>
                  <w:p w:rsidR="00DA590C" w:rsidRDefault="00DA590C" w:rsidP="00DA590C">
                    <w:pPr>
                      <w:autoSpaceDE w:val="0"/>
                      <w:autoSpaceDN w:val="0"/>
                      <w:adjustRightInd w:val="0"/>
                      <w:snapToGrid w:val="0"/>
                      <w:jc w:val="center"/>
                    </w:pPr>
                    <w:r>
                      <w:rPr>
                        <w:rFonts w:hint="eastAsia"/>
                      </w:rPr>
                      <w:t>合计</w:t>
                    </w:r>
                  </w:p>
                </w:tc>
              </w:sdtContent>
            </w:sdt>
            <w:tc>
              <w:tcPr>
                <w:tcW w:w="1610" w:type="pct"/>
                <w:vAlign w:val="bottom"/>
              </w:tcPr>
              <w:p w:rsidR="00DA590C" w:rsidRDefault="00DA590C" w:rsidP="00DA590C">
                <w:pPr>
                  <w:jc w:val="right"/>
                </w:pPr>
                <w:r w:rsidRPr="00DF4B21">
                  <w:t>27,563,023.31</w:t>
                </w:r>
              </w:p>
            </w:tc>
            <w:tc>
              <w:tcPr>
                <w:tcW w:w="1508" w:type="pct"/>
              </w:tcPr>
              <w:p w:rsidR="00DA590C" w:rsidRDefault="00DA590C" w:rsidP="00DA590C">
                <w:pPr>
                  <w:jc w:val="right"/>
                </w:pPr>
              </w:p>
            </w:tc>
          </w:tr>
        </w:tbl>
        <w:p w:rsidR="00DA590C" w:rsidRDefault="00DA590C"/>
        <w:p w:rsidR="00DA590C" w:rsidRDefault="00DA590C">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26284506"/>
            <w:lock w:val="sdtLocked"/>
            <w:placeholder>
              <w:docPart w:val="GBC22222222222222222222222222222"/>
            </w:placeholder>
          </w:sdtPr>
          <w:sdtContent>
            <w:p w:rsidR="00DA590C" w:rsidRDefault="00DA590C">
              <w:pPr>
                <w:ind w:right="5"/>
              </w:pPr>
              <w:r>
                <w:rPr>
                  <w:rFonts w:hint="eastAsia"/>
                </w:rPr>
                <w:t>无</w:t>
              </w:r>
            </w:p>
          </w:sdtContent>
        </w:sdt>
        <w:p w:rsidR="00DA590C" w:rsidRDefault="003E1C3B">
          <w:pPr>
            <w:ind w:right="5"/>
          </w:pPr>
        </w:p>
      </w:sdtContent>
    </w:sdt>
    <w:p w:rsidR="00DA590C" w:rsidRDefault="00DA590C" w:rsidP="004A3A29">
      <w:pPr>
        <w:pStyle w:val="3"/>
        <w:numPr>
          <w:ilvl w:val="0"/>
          <w:numId w:val="50"/>
        </w:numPr>
        <w:tabs>
          <w:tab w:val="left" w:pos="504"/>
        </w:tabs>
        <w:rPr>
          <w:rFonts w:ascii="宋体" w:hAnsi="宋体"/>
        </w:rPr>
      </w:pPr>
      <w:r>
        <w:rPr>
          <w:rFonts w:ascii="宋体" w:hAnsi="宋体" w:hint="eastAsia"/>
        </w:rPr>
        <w:t>现金流量表</w:t>
      </w:r>
      <w:r>
        <w:rPr>
          <w:rFonts w:ascii="宋体" w:hAnsi="宋体" w:hint="eastAsia"/>
          <w:szCs w:val="21"/>
        </w:rPr>
        <w:t>补充</w:t>
      </w:r>
      <w:r>
        <w:rPr>
          <w:rFonts w:ascii="宋体" w:hAnsi="宋体" w:hint="eastAsia"/>
        </w:rPr>
        <w:t>资料</w:t>
      </w:r>
    </w:p>
    <w:sdt>
      <w:sdtPr>
        <w:rPr>
          <w:rFonts w:ascii="宋体" w:hAnsi="宋体" w:cs="宋体" w:hint="eastAsia"/>
          <w:b w:val="0"/>
          <w:bCs w:val="0"/>
          <w:kern w:val="0"/>
          <w:szCs w:val="24"/>
        </w:rPr>
        <w:alias w:val="模块:现金流量表补充资料"/>
        <w:tag w:val="_GBC_7c9a174810ac4558be4e54f8019d5a1a"/>
        <w:id w:val="26284544"/>
        <w:lock w:val="sdtLocked"/>
        <w:placeholder>
          <w:docPart w:val="GBC22222222222222222222222222222"/>
        </w:placeholder>
      </w:sdtPr>
      <w:sdtContent>
        <w:p w:rsidR="00DA590C" w:rsidRDefault="00DA590C" w:rsidP="004A3A29">
          <w:pPr>
            <w:pStyle w:val="4"/>
            <w:numPr>
              <w:ilvl w:val="0"/>
              <w:numId w:val="80"/>
            </w:numPr>
            <w:rPr>
              <w:rFonts w:ascii="宋体" w:hAnsi="宋体"/>
            </w:rPr>
          </w:pPr>
          <w:r>
            <w:rPr>
              <w:rFonts w:ascii="宋体" w:hAnsi="宋体" w:hint="eastAsia"/>
            </w:rPr>
            <w:t>现金流量表补充资料</w:t>
          </w:r>
        </w:p>
        <w:sdt>
          <w:sdtPr>
            <w:alias w:val="是否适用：现金流量表补充资料[双击切换]"/>
            <w:tag w:val="_GBC_3ee8e178479245ea907bff86e4dcd54a"/>
            <w:id w:val="2628450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现金流量表补充资料"/>
              <w:tag w:val="_GBC_ba7cd13a54fa44929e0fd4c276876d0e"/>
              <w:id w:val="26284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6284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4596"/>
            <w:gridCol w:w="2317"/>
            <w:gridCol w:w="2136"/>
          </w:tblGrid>
          <w:tr w:rsidR="00DA590C" w:rsidTr="009971D8">
            <w:sdt>
              <w:sdtPr>
                <w:tag w:val="_PLD_a6ea455751354381bc869d5865ef3d8f"/>
                <w:id w:val="26284511"/>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bCs/>
                      </w:rPr>
                    </w:pPr>
                    <w:r>
                      <w:rPr>
                        <w:rFonts w:hint="eastAsia"/>
                        <w:bCs/>
                      </w:rPr>
                      <w:t>补充资料</w:t>
                    </w:r>
                  </w:p>
                </w:tc>
              </w:sdtContent>
            </w:sdt>
            <w:sdt>
              <w:sdtPr>
                <w:tag w:val="_PLD_0687e3743a4e4e2db7b08855f23641e8"/>
                <w:id w:val="26284512"/>
                <w:lock w:val="sdtLocked"/>
              </w:sdtPr>
              <w:sdtContent>
                <w:tc>
                  <w:tcPr>
                    <w:tcW w:w="128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pPr>
                    <w:r>
                      <w:rPr>
                        <w:rFonts w:hint="eastAsia"/>
                      </w:rPr>
                      <w:t>本期金额</w:t>
                    </w:r>
                  </w:p>
                </w:tc>
              </w:sdtContent>
            </w:sdt>
            <w:sdt>
              <w:sdtPr>
                <w:tag w:val="_PLD_f90342638d124edea40aa264bbe65e8e"/>
                <w:id w:val="26284513"/>
                <w:lock w:val="sdtLocked"/>
              </w:sdtPr>
              <w:sdtContent>
                <w:tc>
                  <w:tcPr>
                    <w:tcW w:w="1181"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pPr>
                    <w:r>
                      <w:rPr>
                        <w:rFonts w:hint="eastAsia"/>
                      </w:rPr>
                      <w:t>上期金额</w:t>
                    </w:r>
                  </w:p>
                </w:tc>
              </w:sdtContent>
            </w:sdt>
          </w:tr>
          <w:tr w:rsidR="00DA590C" w:rsidTr="009971D8">
            <w:sdt>
              <w:sdtPr>
                <w:tag w:val="_PLD_0a799a1250f946df9181881c4b1f3829"/>
                <w:id w:val="26284514"/>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b/>
                        <w:bCs/>
                      </w:rPr>
                    </w:pPr>
                    <w:r>
                      <w:rPr>
                        <w:b/>
                        <w:bCs/>
                      </w:rPr>
                      <w:t>1</w:t>
                    </w:r>
                    <w:r>
                      <w:rPr>
                        <w:rFonts w:hint="eastAsia"/>
                        <w:b/>
                        <w:bCs/>
                      </w:rPr>
                      <w:t>．将净利润调节为经营活动现金流量：</w:t>
                    </w:r>
                  </w:p>
                </w:tc>
              </w:sdtContent>
            </w:sdt>
            <w:tc>
              <w:tcPr>
                <w:tcW w:w="1280" w:type="pct"/>
                <w:tcBorders>
                  <w:top w:val="single" w:sz="4" w:space="0" w:color="auto"/>
                  <w:left w:val="single" w:sz="4" w:space="0" w:color="auto"/>
                  <w:bottom w:val="outset" w:sz="6" w:space="0" w:color="auto"/>
                  <w:right w:val="outset" w:sz="6" w:space="0" w:color="auto"/>
                </w:tcBorders>
                <w:shd w:val="clear" w:color="auto" w:fill="auto"/>
              </w:tcPr>
              <w:p w:rsidR="00DA590C" w:rsidRDefault="00DA590C">
                <w:pPr>
                  <w:jc w:val="both"/>
                </w:pPr>
              </w:p>
            </w:tc>
            <w:tc>
              <w:tcPr>
                <w:tcW w:w="1181" w:type="pct"/>
                <w:tcBorders>
                  <w:top w:val="single" w:sz="4" w:space="0" w:color="auto"/>
                  <w:left w:val="outset" w:sz="6" w:space="0" w:color="auto"/>
                  <w:bottom w:val="outset" w:sz="6" w:space="0" w:color="auto"/>
                  <w:right w:val="outset" w:sz="6" w:space="0" w:color="auto"/>
                </w:tcBorders>
                <w:shd w:val="clear" w:color="auto" w:fill="auto"/>
              </w:tcPr>
              <w:p w:rsidR="00DA590C" w:rsidRDefault="00DA590C">
                <w:pPr>
                  <w:jc w:val="both"/>
                  <w:rPr>
                    <w:b/>
                  </w:rPr>
                </w:pPr>
              </w:p>
            </w:tc>
          </w:tr>
          <w:tr w:rsidR="00DA590C" w:rsidTr="009971D8">
            <w:sdt>
              <w:sdtPr>
                <w:tag w:val="_PLD_e8ba8a255d384555b8eb4380916342fb"/>
                <w:id w:val="26284515"/>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净利润</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29,749,618.28</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-2,824,215.14</w:t>
                </w:r>
              </w:p>
            </w:tc>
          </w:tr>
          <w:tr w:rsidR="00DA590C" w:rsidTr="009971D8">
            <w:sdt>
              <w:sdtPr>
                <w:tag w:val="_PLD_d7814036ec544a08a51db5a353f5adf0"/>
                <w:id w:val="26284516"/>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加：资产减值准备</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3,595,349.05</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-787,957.99</w:t>
                </w:r>
              </w:p>
            </w:tc>
          </w:tr>
          <w:tr w:rsidR="00DA590C" w:rsidTr="009971D8">
            <w:tc>
              <w:tcPr>
                <w:tcW w:w="254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f91129fab43498ab9fd68a182c3fe1b"/>
                  <w:id w:val="26284517"/>
                  <w:lock w:val="sdtLocked"/>
                </w:sdtPr>
                <w:sdtContent>
                  <w:p w:rsidR="00DA590C" w:rsidRDefault="00DA590C">
                    <w:r>
                      <w:rPr>
                        <w:rFonts w:hint="eastAsia"/>
                      </w:rPr>
                      <w:t>信用减值损失</w:t>
                    </w:r>
                  </w:p>
                </w:sdtContent>
              </w:sdt>
            </w:tc>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149,094.16</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-5,663,291.37</w:t>
                </w:r>
              </w:p>
            </w:tc>
          </w:tr>
          <w:tr w:rsidR="00DA590C" w:rsidTr="009971D8">
            <w:sdt>
              <w:sdtPr>
                <w:tag w:val="_PLD_874496ee98ed44629fd0638816a4a7d0"/>
                <w:id w:val="26284518"/>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固定资产折旧、油气资产折耗、生产性生物资产折旧</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38,299,433.60</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37,390,058.21</w:t>
                </w:r>
              </w:p>
            </w:tc>
          </w:tr>
          <w:tr w:rsidR="00DA590C" w:rsidTr="009971D8">
            <w:tc>
              <w:tcPr>
                <w:tcW w:w="2540"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721d42c6411f4a4db89c85694880a730"/>
                  <w:id w:val="26284519"/>
                  <w:lock w:val="sdtLocked"/>
                </w:sdtPr>
                <w:sdtContent>
                  <w:p w:rsidR="00DA590C" w:rsidRDefault="00DA590C">
                    <w:r>
                      <w:rPr>
                        <w:rFonts w:hint="eastAsia"/>
                      </w:rPr>
                      <w:t>使用权资产摊销</w:t>
                    </w:r>
                  </w:p>
                </w:sdtContent>
              </w:sdt>
            </w:tc>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7d21857dddff4f46b0472ee6fc927660"/>
                <w:id w:val="26284520"/>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无形资产摊销</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409,998.30</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472,335.12</w:t>
                </w:r>
              </w:p>
            </w:tc>
          </w:tr>
          <w:tr w:rsidR="00DA590C" w:rsidTr="009971D8">
            <w:sdt>
              <w:sdtPr>
                <w:tag w:val="_PLD_088800a12fe645aeab959c7549cf4ee3"/>
                <w:id w:val="26284521"/>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长期待摊费用摊销</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152,075.03</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p>
            </w:tc>
          </w:tr>
          <w:tr w:rsidR="00DA590C" w:rsidTr="009971D8">
            <w:sdt>
              <w:sdtPr>
                <w:tag w:val="_PLD_8d8cb21251d34ba1815e334e49c1f773"/>
                <w:id w:val="26284522"/>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处置固定资产、无形资产和其他长期资产的损失（收益以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794,395.50</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179502.42</w:t>
                </w:r>
              </w:p>
            </w:tc>
          </w:tr>
          <w:tr w:rsidR="00DA590C" w:rsidTr="009971D8">
            <w:sdt>
              <w:sdtPr>
                <w:tag w:val="_PLD_b85deb2045874a498f408bd31aa1c639"/>
                <w:id w:val="26284523"/>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固定资产报废损失（收益以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60,955.25</w:t>
                </w:r>
              </w:p>
            </w:tc>
          </w:tr>
          <w:tr w:rsidR="00DA590C" w:rsidTr="009971D8">
            <w:sdt>
              <w:sdtPr>
                <w:tag w:val="_PLD_f5daedcccfe54756bef02f32552a8b7b"/>
                <w:id w:val="26284524"/>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公允价值变动损失（收益以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1e4c1f4478ea4e41a213ed937b2d2949"/>
                <w:id w:val="26284525"/>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财务费用（收益以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4,687,486.42</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2,839,718.15</w:t>
                </w:r>
              </w:p>
            </w:tc>
          </w:tr>
          <w:tr w:rsidR="00DA590C" w:rsidTr="009971D8">
            <w:sdt>
              <w:sdtPr>
                <w:tag w:val="_PLD_fbd860cf427540b4a431128ef763534d"/>
                <w:id w:val="26284526"/>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投资损失（收益以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-6,016.00</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341,141.00</w:t>
                </w:r>
              </w:p>
            </w:tc>
          </w:tr>
          <w:tr w:rsidR="00DA590C" w:rsidTr="009971D8">
            <w:sdt>
              <w:sdtPr>
                <w:tag w:val="_PLD_03270151a6684c629b53007cc62dad45"/>
                <w:id w:val="26284527"/>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递延所得税资产减少（增加以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-283,441.12</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2,995,593.92</w:t>
                </w:r>
              </w:p>
            </w:tc>
          </w:tr>
          <w:tr w:rsidR="00DA590C" w:rsidTr="009971D8">
            <w:sdt>
              <w:sdtPr>
                <w:tag w:val="_PLD_100ead502e934b2fbc5c4c2289a4d701"/>
                <w:id w:val="26284528"/>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递延所得税负债增加（减少以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1,153,344.03</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-109,820.71</w:t>
                </w:r>
              </w:p>
            </w:tc>
          </w:tr>
          <w:tr w:rsidR="00DA590C" w:rsidTr="009971D8">
            <w:sdt>
              <w:sdtPr>
                <w:tag w:val="_PLD_75c37a3f209d4b1fb608b47efbf0f17b"/>
                <w:id w:val="26284529"/>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存货的减少（增加以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38,934,495.92</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28,187,770.53</w:t>
                </w:r>
              </w:p>
            </w:tc>
          </w:tr>
          <w:tr w:rsidR="00DA590C" w:rsidTr="009971D8">
            <w:sdt>
              <w:sdtPr>
                <w:tag w:val="_PLD_6dd2e6fa25164f14ae03eb5c47cfeb92"/>
                <w:id w:val="26284530"/>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经营性应收项目的减少（增加以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-40,635,064.52</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35,550,752.86</w:t>
                </w:r>
              </w:p>
            </w:tc>
          </w:tr>
          <w:tr w:rsidR="00DA590C" w:rsidTr="009971D8">
            <w:sdt>
              <w:sdtPr>
                <w:tag w:val="_PLD_b77e5d0637ca424ea3521e9194452268"/>
                <w:id w:val="26284531"/>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经营性应付项目的增加（减少以</w:t>
                    </w:r>
                    <w:r>
                      <w:t>“</w:t>
                    </w:r>
                    <w:r>
                      <w:rPr>
                        <w:rFonts w:hint="eastAsia"/>
                      </w:rPr>
                      <w:t>－</w:t>
                    </w:r>
                    <w:r>
                      <w:t>”</w:t>
                    </w:r>
                    <w:r>
                      <w:rPr>
                        <w:rFonts w:hint="eastAsia"/>
                      </w:rPr>
                      <w:t>号填列）</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-16,584,755.16</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-47,293,972.71</w:t>
                </w:r>
              </w:p>
            </w:tc>
          </w:tr>
          <w:tr w:rsidR="00DA590C" w:rsidTr="009971D8">
            <w:sdt>
              <w:sdtPr>
                <w:tag w:val="_PLD_5e18d37458f0499f93803040a145120b"/>
                <w:id w:val="26284532"/>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其他</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cbbe2315982347e89e355315dde12742"/>
                <w:id w:val="26284533"/>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经营活动产生的现金流量净额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60,416,013.49</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51,338,569.54</w:t>
                </w:r>
              </w:p>
            </w:tc>
          </w:tr>
          <w:tr w:rsidR="00DA590C" w:rsidTr="009971D8">
            <w:sdt>
              <w:sdtPr>
                <w:tag w:val="_PLD_db693429a97d44a2848da029ca6a724c"/>
                <w:id w:val="26284534"/>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b/>
                        <w:bCs/>
                      </w:rPr>
                    </w:pPr>
                    <w:r>
                      <w:rPr>
                        <w:b/>
                        <w:bCs/>
                      </w:rPr>
                      <w:t>2</w:t>
                    </w:r>
                    <w:r>
                      <w:rPr>
                        <w:rFonts w:hint="eastAsia"/>
                        <w:b/>
                        <w:bCs/>
                      </w:rPr>
                      <w:t>．不涉及现金收支的重大投资和筹资活动：</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pPr>
              </w:p>
            </w:tc>
          </w:tr>
          <w:tr w:rsidR="00DA590C" w:rsidTr="009971D8">
            <w:sdt>
              <w:sdtPr>
                <w:tag w:val="_PLD_e0d4eb4cfadc41e79028384d476793f6"/>
                <w:id w:val="26284535"/>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债务转为资本</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4a6d0c6705c84302bf83bbc5e9c2e85e"/>
                <w:id w:val="26284536"/>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一年内到期的可转换公司债</w:t>
                    </w:r>
                    <w:proofErr w:type="gramStart"/>
                    <w:r>
                      <w:rPr>
                        <w:rFonts w:hint="eastAsia"/>
                      </w:rPr>
                      <w:t>券</w:t>
                    </w:r>
                    <w:proofErr w:type="gramEnd"/>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4eb4a0a5a3e944b293d87cc004adc11f"/>
                <w:id w:val="26284537"/>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融资租入固定资产</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1294459fe7ee46638b8d4b78b8d8c436"/>
                <w:id w:val="26284538"/>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b/>
                        <w:bCs/>
                      </w:rPr>
                    </w:pPr>
                    <w:r>
                      <w:rPr>
                        <w:b/>
                        <w:bCs/>
                      </w:rPr>
                      <w:t>3</w:t>
                    </w:r>
                    <w:r>
                      <w:rPr>
                        <w:rFonts w:hint="eastAsia"/>
                        <w:b/>
                        <w:bCs/>
                      </w:rPr>
                      <w:t>．现金及现金等价物净变动情况：</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pPr>
              </w:p>
            </w:tc>
          </w:tr>
          <w:tr w:rsidR="00DA590C" w:rsidTr="009971D8">
            <w:sdt>
              <w:sdtPr>
                <w:tag w:val="_PLD_2082c840cddc45338520bd3516ed16c9"/>
                <w:id w:val="26284539"/>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现金的期末余额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143,360,870.20</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218,011,468.11</w:t>
                </w:r>
              </w:p>
            </w:tc>
          </w:tr>
          <w:tr w:rsidR="00DA590C" w:rsidTr="009971D8">
            <w:sdt>
              <w:sdtPr>
                <w:tag w:val="_PLD_a8039ff8828d402facebab3f2e19fcc0"/>
                <w:id w:val="26284540"/>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减：现金的期初余额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177,866,232.58</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194,637,179.04</w:t>
                </w:r>
              </w:p>
            </w:tc>
          </w:tr>
          <w:tr w:rsidR="00DA590C" w:rsidTr="009971D8">
            <w:sdt>
              <w:sdtPr>
                <w:tag w:val="_PLD_2b870bd2bf7a4a1c8f0ef717c730f23e"/>
                <w:id w:val="26284541"/>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加：现金等价物的期末余额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tcPr>
              <w:p w:rsidR="00DA590C" w:rsidRDefault="00DA590C" w:rsidP="00984609">
                <w:pPr>
                  <w:jc w:val="right"/>
                </w:pPr>
              </w:p>
            </w:tc>
            <w:tc>
              <w:tcPr>
                <w:tcW w:w="1181" w:type="pct"/>
                <w:tcBorders>
                  <w:top w:val="outset" w:sz="6" w:space="0" w:color="auto"/>
                  <w:left w:val="outset" w:sz="6" w:space="0" w:color="auto"/>
                  <w:bottom w:val="outset" w:sz="6" w:space="0" w:color="auto"/>
                  <w:right w:val="outset" w:sz="6" w:space="0" w:color="auto"/>
                </w:tcBorders>
                <w:shd w:val="clear" w:color="auto" w:fill="auto"/>
              </w:tcPr>
              <w:p w:rsidR="00DA590C" w:rsidRDefault="00DA590C" w:rsidP="00984609">
                <w:pPr>
                  <w:jc w:val="right"/>
                </w:pPr>
              </w:p>
            </w:tc>
          </w:tr>
          <w:tr w:rsidR="00DA590C" w:rsidTr="009971D8">
            <w:sdt>
              <w:sdtPr>
                <w:tag w:val="_PLD_ad568407cb3c454d95c72fc52ac36fe9"/>
                <w:id w:val="26284542"/>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减：现金等价物的期初余额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bCs/>
                  </w:rPr>
                </w:pP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bCs/>
                  </w:rPr>
                </w:pPr>
              </w:p>
            </w:tc>
          </w:tr>
          <w:tr w:rsidR="00DA590C" w:rsidTr="009971D8">
            <w:sdt>
              <w:sdtPr>
                <w:tag w:val="_PLD_2dd0b4fbd20a49c1991e732523abf0b3"/>
                <w:id w:val="26284543"/>
                <w:lock w:val="sdtLocked"/>
              </w:sdtPr>
              <w:sdtContent>
                <w:tc>
                  <w:tcPr>
                    <w:tcW w:w="254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
                      <w:rPr>
                        <w:rFonts w:hint="eastAsia"/>
                      </w:rPr>
                      <w:t>现金及现金等价物净增加额</w:t>
                    </w:r>
                  </w:p>
                </w:tc>
              </w:sdtContent>
            </w:sdt>
            <w:tc>
              <w:tcPr>
                <w:tcW w:w="1280" w:type="pct"/>
                <w:tcBorders>
                  <w:top w:val="outset" w:sz="6" w:space="0" w:color="auto"/>
                  <w:left w:val="single" w:sz="4"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-34,505,362.38</w:t>
                </w:r>
              </w:p>
            </w:tc>
            <w:tc>
              <w:tcPr>
                <w:tcW w:w="1181" w:type="pct"/>
                <w:tcBorders>
                  <w:top w:val="outset" w:sz="6" w:space="0" w:color="auto"/>
                  <w:left w:val="outset" w:sz="6" w:space="0" w:color="auto"/>
                  <w:bottom w:val="outset" w:sz="6" w:space="0" w:color="auto"/>
                  <w:right w:val="outset" w:sz="6" w:space="0" w:color="auto"/>
                </w:tcBorders>
                <w:shd w:val="clear" w:color="auto" w:fill="auto"/>
                <w:vAlign w:val="center"/>
              </w:tcPr>
              <w:p w:rsidR="00DA590C" w:rsidRDefault="00DA590C" w:rsidP="00984609">
                <w:pPr>
                  <w:jc w:val="right"/>
                  <w:rPr>
                    <w:sz w:val="24"/>
                  </w:rPr>
                </w:pPr>
                <w:r>
                  <w:t>23,374,289.07</w:t>
                </w:r>
              </w:p>
            </w:tc>
          </w:tr>
        </w:tbl>
        <w:p w:rsidR="00DA590C" w:rsidRDefault="003E1C3B"/>
      </w:sdtContent>
    </w:sdt>
    <w:sdt>
      <w:sdtPr>
        <w:rPr>
          <w:rFonts w:ascii="宋体" w:hAnsi="宋体" w:cs="宋体" w:hint="eastAsia"/>
          <w:b w:val="0"/>
          <w:bCs w:val="0"/>
          <w:kern w:val="0"/>
          <w:szCs w:val="21"/>
        </w:rPr>
        <w:alias w:val="模块:取得子公司支付的现金净额"/>
        <w:tag w:val="_GBC_4161b069f3a54b4a9ab95be67b841c16"/>
        <w:id w:val="26284546"/>
        <w:lock w:val="sdtLocked"/>
        <w:placeholder>
          <w:docPart w:val="GBC22222222222222222222222222222"/>
        </w:placeholder>
      </w:sdtPr>
      <w:sdtContent>
        <w:p w:rsidR="00DA590C" w:rsidRDefault="00DA590C" w:rsidP="004A3A29">
          <w:pPr>
            <w:pStyle w:val="4"/>
            <w:numPr>
              <w:ilvl w:val="0"/>
              <w:numId w:val="80"/>
            </w:numPr>
            <w:rPr>
              <w:rFonts w:ascii="宋体" w:hAnsi="宋体"/>
              <w:szCs w:val="21"/>
            </w:rPr>
          </w:pPr>
          <w:r>
            <w:rPr>
              <w:rFonts w:ascii="宋体" w:hAnsi="宋体" w:cs="宋体" w:hint="eastAsia"/>
              <w:bCs w:val="0"/>
              <w:kern w:val="0"/>
              <w:szCs w:val="21"/>
            </w:rPr>
            <w:t>本期支付的</w:t>
          </w:r>
          <w:r>
            <w:rPr>
              <w:rFonts w:ascii="宋体" w:hAnsi="宋体" w:hint="eastAsia"/>
              <w:szCs w:val="21"/>
            </w:rPr>
            <w:t>取得子公司的现金净额</w:t>
          </w:r>
        </w:p>
        <w:sdt>
          <w:sdtPr>
            <w:alias w:val="是否适用：本期支付的取得子公司的现金净额[双击切换]"/>
            <w:tag w:val="_GBC_903abae67cad448caac446eb8c11fd79"/>
            <w:id w:val="2628454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4"/>
        </w:rPr>
        <w:alias w:val="模块:处置子公司收到的现金净额"/>
        <w:tag w:val="_GBC_2b15b115b2104b8ba327581d943203fc"/>
        <w:id w:val="26284548"/>
        <w:lock w:val="sdtLocked"/>
        <w:placeholder>
          <w:docPart w:val="GBC22222222222222222222222222222"/>
        </w:placeholder>
      </w:sdtPr>
      <w:sdtContent>
        <w:p w:rsidR="00DA590C" w:rsidRDefault="00DA590C" w:rsidP="004A3A29">
          <w:pPr>
            <w:pStyle w:val="4"/>
            <w:numPr>
              <w:ilvl w:val="0"/>
              <w:numId w:val="80"/>
            </w:numPr>
            <w:rPr>
              <w:rFonts w:ascii="宋体" w:hAnsi="宋体"/>
            </w:rPr>
          </w:pPr>
          <w:r>
            <w:rPr>
              <w:rFonts w:ascii="宋体" w:hAnsi="宋体" w:cs="宋体" w:hint="eastAsia"/>
              <w:bCs w:val="0"/>
              <w:kern w:val="0"/>
              <w:szCs w:val="24"/>
            </w:rPr>
            <w:t>本期收到的</w:t>
          </w:r>
          <w:r>
            <w:rPr>
              <w:rFonts w:ascii="宋体" w:hAnsi="宋体" w:hint="eastAsia"/>
            </w:rPr>
            <w:t>处置子公司的现金净额</w:t>
          </w:r>
        </w:p>
        <w:sdt>
          <w:sdtPr>
            <w:alias w:val="是否适用：本期收到的处置子公司的现金净额[双击切换]"/>
            <w:tag w:val="_GBC_2b4b13c85bb94d13bb7b7edebe0a9f5a"/>
            <w:id w:val="2628454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1"/>
        </w:rPr>
        <w:alias w:val="模块:现金和现金等价物的构成"/>
        <w:tag w:val="_GBC_b19766ead83d4bb4825af61147af6138"/>
        <w:id w:val="26284559"/>
        <w:lock w:val="sdtLocked"/>
        <w:placeholder>
          <w:docPart w:val="GBC22222222222222222222222222222"/>
        </w:placeholder>
      </w:sdtPr>
      <w:sdtEndPr>
        <w:rPr>
          <w:rFonts w:hint="default"/>
          <w:szCs w:val="22"/>
        </w:rPr>
      </w:sdtEndPr>
      <w:sdtContent>
        <w:p w:rsidR="00DA590C" w:rsidRDefault="00DA590C" w:rsidP="004A3A29">
          <w:pPr>
            <w:pStyle w:val="4"/>
            <w:numPr>
              <w:ilvl w:val="0"/>
              <w:numId w:val="80"/>
            </w:numPr>
            <w:rPr>
              <w:rFonts w:ascii="宋体" w:hAnsi="宋体"/>
              <w:szCs w:val="21"/>
            </w:rPr>
          </w:pPr>
          <w:r>
            <w:rPr>
              <w:rFonts w:ascii="宋体" w:hAnsi="宋体" w:hint="eastAsia"/>
              <w:szCs w:val="21"/>
            </w:rPr>
            <w:t>现金和现金</w:t>
          </w:r>
          <w:r>
            <w:rPr>
              <w:rFonts w:ascii="宋体" w:hAnsi="宋体" w:hint="eastAsia"/>
            </w:rPr>
            <w:t>等价物</w:t>
          </w:r>
          <w:r>
            <w:rPr>
              <w:rFonts w:ascii="宋体" w:hAnsi="宋体" w:hint="eastAsia"/>
              <w:szCs w:val="21"/>
            </w:rPr>
            <w:t>的构成</w:t>
          </w:r>
        </w:p>
        <w:sdt>
          <w:sdtPr>
            <w:alias w:val="是否适用：现金和现金等价物的构成[双击切换]"/>
            <w:tag w:val="_GBC_4f1d477972634410a6ea7bdfaf766947"/>
            <w:id w:val="2628454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b/>
              <w:szCs w:val="21"/>
            </w:rPr>
          </w:pPr>
          <w:r>
            <w:rPr>
              <w:rFonts w:hint="eastAsia"/>
            </w:rPr>
            <w:t>单位：</w:t>
          </w:r>
          <w:sdt>
            <w:sdtPr>
              <w:rPr>
                <w:rFonts w:hint="eastAsia"/>
              </w:rPr>
              <w:alias w:val="单位：财务附注：现金和现金等价物的构成"/>
              <w:tag w:val="_GBC_b65333ba6aec402382c4acbbb6696560"/>
              <w:id w:val="2628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62845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3"/>
            <w:gridCol w:w="2921"/>
            <w:gridCol w:w="2735"/>
          </w:tblGrid>
          <w:tr w:rsidR="00DA590C" w:rsidTr="00DA590C">
            <w:trPr>
              <w:trHeight w:val="285"/>
            </w:trPr>
            <w:sdt>
              <w:sdtPr>
                <w:tag w:val="_PLD_d5bf85e9303e4843a7623f09eae933c6"/>
                <w:id w:val="26284552"/>
                <w:lock w:val="sdtLocked"/>
              </w:sdtPr>
              <w:sdtContent>
                <w:tc>
                  <w:tcPr>
                    <w:tcW w:w="1875" w:type="pct"/>
                    <w:tcBorders>
                      <w:bottom w:val="single" w:sz="4" w:space="0" w:color="auto"/>
                    </w:tcBorders>
                    <w:shd w:val="clear" w:color="auto" w:fill="auto"/>
                    <w:vAlign w:val="center"/>
                  </w:tcPr>
                  <w:p w:rsidR="00DA590C" w:rsidRDefault="00DA590C" w:rsidP="00DA590C">
                    <w:pPr>
                      <w:ind w:leftChars="-51" w:left="-107"/>
                      <w:jc w:val="center"/>
                      <w:rPr>
                        <w:szCs w:val="21"/>
                      </w:rPr>
                    </w:pPr>
                    <w:r>
                      <w:rPr>
                        <w:rFonts w:hint="eastAsia"/>
                        <w:szCs w:val="21"/>
                      </w:rPr>
                      <w:t>项目</w:t>
                    </w:r>
                  </w:p>
                </w:tc>
              </w:sdtContent>
            </w:sdt>
            <w:sdt>
              <w:sdtPr>
                <w:tag w:val="_PLD_e3a960d2f6474687b9cbaec3f1075e19"/>
                <w:id w:val="26284553"/>
                <w:lock w:val="sdtLocked"/>
              </w:sdtPr>
              <w:sdtContent>
                <w:tc>
                  <w:tcPr>
                    <w:tcW w:w="1614" w:type="pct"/>
                    <w:shd w:val="clear" w:color="auto" w:fill="auto"/>
                    <w:vAlign w:val="center"/>
                  </w:tcPr>
                  <w:p w:rsidR="00DA590C" w:rsidRDefault="00DA590C" w:rsidP="00DA590C">
                    <w:pPr>
                      <w:jc w:val="center"/>
                      <w:rPr>
                        <w:szCs w:val="21"/>
                      </w:rPr>
                    </w:pPr>
                    <w:r>
                      <w:rPr>
                        <w:rFonts w:hint="eastAsia"/>
                        <w:szCs w:val="21"/>
                      </w:rPr>
                      <w:t>期末余额</w:t>
                    </w:r>
                  </w:p>
                </w:tc>
              </w:sdtContent>
            </w:sdt>
            <w:sdt>
              <w:sdtPr>
                <w:tag w:val="_PLD_0d0909eba9344c8ab96c7fb88f0b117a"/>
                <w:id w:val="26284554"/>
                <w:lock w:val="sdtLocked"/>
              </w:sdtPr>
              <w:sdtContent>
                <w:tc>
                  <w:tcPr>
                    <w:tcW w:w="1511" w:type="pct"/>
                    <w:shd w:val="clear" w:color="auto" w:fill="auto"/>
                  </w:tcPr>
                  <w:p w:rsidR="00DA590C" w:rsidRDefault="00DA590C" w:rsidP="00DA590C">
                    <w:pPr>
                      <w:jc w:val="center"/>
                      <w:rPr>
                        <w:szCs w:val="21"/>
                      </w:rPr>
                    </w:pPr>
                    <w:r>
                      <w:rPr>
                        <w:rFonts w:hint="eastAsia"/>
                        <w:szCs w:val="21"/>
                      </w:rPr>
                      <w:t>期初余额</w:t>
                    </w:r>
                  </w:p>
                </w:tc>
              </w:sdtContent>
            </w:sdt>
          </w:tr>
          <w:tr w:rsidR="00DA590C" w:rsidTr="00DA590C">
            <w:trPr>
              <w:trHeight w:val="285"/>
            </w:trPr>
            <w:sdt>
              <w:sdtPr>
                <w:tag w:val="_PLD_6a173ce99a864661a21d726eff0af5b3"/>
                <w:id w:val="26284555"/>
                <w:lock w:val="sdtLocked"/>
              </w:sdtPr>
              <w:sdtContent>
                <w:tc>
                  <w:tcPr>
                    <w:tcW w:w="1875" w:type="pct"/>
                    <w:shd w:val="clear" w:color="auto" w:fill="auto"/>
                    <w:vAlign w:val="center"/>
                  </w:tcPr>
                  <w:p w:rsidR="00DA590C" w:rsidRDefault="00DA590C" w:rsidP="00DA590C">
                    <w:pPr>
                      <w:rPr>
                        <w:szCs w:val="21"/>
                      </w:rPr>
                    </w:pPr>
                    <w:r>
                      <w:rPr>
                        <w:rFonts w:hint="eastAsia"/>
                        <w:szCs w:val="21"/>
                      </w:rPr>
                      <w:t>一、现金</w:t>
                    </w:r>
                  </w:p>
                </w:tc>
              </w:sdtContent>
            </w:sdt>
            <w:tc>
              <w:tcPr>
                <w:tcW w:w="1614" w:type="pct"/>
                <w:shd w:val="clear" w:color="auto" w:fill="auto"/>
                <w:vAlign w:val="center"/>
              </w:tcPr>
              <w:p w:rsidR="00DA590C" w:rsidRDefault="00DA590C" w:rsidP="00DA590C">
                <w:pPr>
                  <w:jc w:val="right"/>
                  <w:rPr>
                    <w:sz w:val="24"/>
                  </w:rPr>
                </w:pPr>
                <w:r>
                  <w:t>143,360,870.20</w:t>
                </w:r>
              </w:p>
            </w:tc>
            <w:tc>
              <w:tcPr>
                <w:tcW w:w="1511" w:type="pct"/>
                <w:shd w:val="clear" w:color="auto" w:fill="auto"/>
                <w:vAlign w:val="center"/>
              </w:tcPr>
              <w:p w:rsidR="00DA590C" w:rsidRDefault="00DA590C" w:rsidP="00DA590C">
                <w:pPr>
                  <w:jc w:val="right"/>
                  <w:rPr>
                    <w:sz w:val="24"/>
                  </w:rPr>
                </w:pPr>
                <w:r>
                  <w:t>177,866,232.58</w:t>
                </w:r>
              </w:p>
            </w:tc>
          </w:tr>
          <w:tr w:rsidR="00DA590C" w:rsidTr="00DA590C">
            <w:trPr>
              <w:trHeight w:val="285"/>
            </w:trPr>
            <w:sdt>
              <w:sdtPr>
                <w:tag w:val="_PLD_00026e2b0a3d4b39803714a078a9949d"/>
                <w:id w:val="26284556"/>
                <w:lock w:val="sdtLocked"/>
              </w:sdtPr>
              <w:sdtContent>
                <w:tc>
                  <w:tcPr>
                    <w:tcW w:w="1875" w:type="pct"/>
                    <w:shd w:val="clear" w:color="auto" w:fill="auto"/>
                    <w:vAlign w:val="center"/>
                  </w:tcPr>
                  <w:p w:rsidR="00DA590C" w:rsidRDefault="00DA590C" w:rsidP="00DA590C">
                    <w:pPr>
                      <w:rPr>
                        <w:szCs w:val="21"/>
                      </w:rPr>
                    </w:pPr>
                    <w:r>
                      <w:rPr>
                        <w:rFonts w:hint="eastAsia"/>
                        <w:szCs w:val="21"/>
                      </w:rPr>
                      <w:t>其中：库存现金</w:t>
                    </w:r>
                  </w:p>
                </w:tc>
              </w:sdtContent>
            </w:sdt>
            <w:tc>
              <w:tcPr>
                <w:tcW w:w="1614" w:type="pct"/>
                <w:shd w:val="clear" w:color="auto" w:fill="auto"/>
                <w:vAlign w:val="center"/>
              </w:tcPr>
              <w:p w:rsidR="00DA590C" w:rsidRDefault="00DA590C" w:rsidP="00DA590C">
                <w:pPr>
                  <w:jc w:val="right"/>
                  <w:rPr>
                    <w:sz w:val="24"/>
                  </w:rPr>
                </w:pPr>
              </w:p>
            </w:tc>
            <w:tc>
              <w:tcPr>
                <w:tcW w:w="1511" w:type="pct"/>
                <w:shd w:val="clear" w:color="auto" w:fill="auto"/>
                <w:vAlign w:val="center"/>
              </w:tcPr>
              <w:p w:rsidR="00DA590C" w:rsidRDefault="00DA590C" w:rsidP="00DA590C">
                <w:pPr>
                  <w:jc w:val="right"/>
                  <w:rPr>
                    <w:sz w:val="24"/>
                  </w:rPr>
                </w:pPr>
                <w:r>
                  <w:t>38.00</w:t>
                </w:r>
              </w:p>
            </w:tc>
          </w:tr>
          <w:tr w:rsidR="00DA590C" w:rsidTr="00DA590C">
            <w:trPr>
              <w:trHeight w:val="285"/>
            </w:trPr>
            <w:sdt>
              <w:sdtPr>
                <w:tag w:val="_PLD_703c5ac82ddb4fd7bf9d7372c95ca92f"/>
                <w:id w:val="26284557"/>
                <w:lock w:val="sdtLocked"/>
              </w:sdtPr>
              <w:sdtContent>
                <w:tc>
                  <w:tcPr>
                    <w:tcW w:w="1875" w:type="pct"/>
                    <w:shd w:val="clear" w:color="auto" w:fill="auto"/>
                    <w:vAlign w:val="center"/>
                  </w:tcPr>
                  <w:p w:rsidR="00DA590C" w:rsidRDefault="00DA590C" w:rsidP="00DA590C">
                    <w:pPr>
                      <w:rPr>
                        <w:szCs w:val="21"/>
                      </w:rPr>
                    </w:pPr>
                    <w:r>
                      <w:rPr>
                        <w:rFonts w:hint="eastAsia"/>
                        <w:szCs w:val="21"/>
                      </w:rPr>
                      <w:t xml:space="preserve">　　可随时用于支付的银行存款</w:t>
                    </w:r>
                  </w:p>
                </w:tc>
              </w:sdtContent>
            </w:sdt>
            <w:tc>
              <w:tcPr>
                <w:tcW w:w="1614" w:type="pct"/>
                <w:shd w:val="clear" w:color="auto" w:fill="auto"/>
                <w:vAlign w:val="center"/>
              </w:tcPr>
              <w:p w:rsidR="00DA590C" w:rsidRDefault="00DA590C" w:rsidP="00DA590C">
                <w:pPr>
                  <w:jc w:val="right"/>
                  <w:rPr>
                    <w:sz w:val="24"/>
                  </w:rPr>
                </w:pPr>
                <w:r>
                  <w:t>143,360,870.20</w:t>
                </w:r>
              </w:p>
            </w:tc>
            <w:tc>
              <w:tcPr>
                <w:tcW w:w="1511" w:type="pct"/>
                <w:shd w:val="clear" w:color="auto" w:fill="auto"/>
                <w:vAlign w:val="center"/>
              </w:tcPr>
              <w:p w:rsidR="00DA590C" w:rsidRDefault="00DA590C" w:rsidP="00DA590C">
                <w:pPr>
                  <w:jc w:val="right"/>
                  <w:rPr>
                    <w:sz w:val="24"/>
                  </w:rPr>
                </w:pPr>
                <w:r>
                  <w:t>177,866,194.58</w:t>
                </w:r>
              </w:p>
            </w:tc>
          </w:tr>
        </w:tbl>
        <w:p w:rsidR="00DA590C" w:rsidRDefault="00DA590C"/>
        <w:p w:rsidR="00DA590C" w:rsidRDefault="00DA590C">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26284558"/>
            <w:lock w:val="sdtLocked"/>
            <w:placeholder>
              <w:docPart w:val="GBC22222222222222222222222222222"/>
            </w:placeholder>
          </w:sdtPr>
          <w:sdtContent>
            <w:p w:rsidR="00DA590C" w:rsidRDefault="003E1C3B" w:rsidP="00DA590C">
              <w:pPr>
                <w:spacing w:before="60" w:after="60"/>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sdt>
      <w:sdtPr>
        <w:rPr>
          <w:rFonts w:ascii="宋体" w:hAnsi="宋体" w:cs="宋体" w:hint="eastAsia"/>
          <w:b w:val="0"/>
          <w:bCs w:val="0"/>
          <w:kern w:val="0"/>
          <w:szCs w:val="21"/>
        </w:rPr>
        <w:alias w:val="模块:所有者权益变动表项目注释"/>
        <w:tag w:val="_GBC_f67b410d6123403caa2cee84fe191372"/>
        <w:id w:val="26284561"/>
        <w:lock w:val="sdtLocked"/>
        <w:placeholder>
          <w:docPart w:val="GBC22222222222222222222222222222"/>
        </w:placeholder>
      </w:sdtPr>
      <w:sdtEndPr>
        <w:rPr>
          <w:rFonts w:cstheme="minorBidi" w:hint="default"/>
          <w:color w:val="FF00FF"/>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DA590C" w:rsidRDefault="00DA590C">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26284560"/>
            <w:lock w:val="sdtLocked"/>
            <w:placeholder>
              <w:docPart w:val="GBC22222222222222222222222222222"/>
            </w:placeholder>
          </w:sdtPr>
          <w:sdtContent>
            <w:p w:rsidR="00DA590C" w:rsidRDefault="003E1C3B" w:rsidP="00DA590C">
              <w:pPr>
                <w:rPr>
                  <w:color w:val="FF00FF"/>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所有权或使用权受到限制的资产"/>
        <w:tag w:val="_GBC_5707fab016f94974bd447e81a88f0183"/>
        <w:id w:val="26284573"/>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52ae2d0e78d54772b7a0dc510205909b"/>
            <w:id w:val="2628456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26284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262845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tblPr>
          <w:tblGrid>
            <w:gridCol w:w="3155"/>
            <w:gridCol w:w="3045"/>
            <w:gridCol w:w="2693"/>
          </w:tblGrid>
          <w:tr w:rsidR="00DA590C" w:rsidTr="00D84D13">
            <w:sdt>
              <w:sdtPr>
                <w:tag w:val="_PLD_e7174293a57c4a70b40b8a0fb698e34e"/>
                <w:id w:val="26284565"/>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jc w:val="center"/>
                      <w:rPr>
                        <w:szCs w:val="21"/>
                      </w:rPr>
                    </w:pPr>
                    <w:r>
                      <w:rPr>
                        <w:rFonts w:hint="eastAsia"/>
                        <w:szCs w:val="21"/>
                      </w:rPr>
                      <w:t>项目</w:t>
                    </w:r>
                  </w:p>
                </w:tc>
              </w:sdtContent>
            </w:sdt>
            <w:sdt>
              <w:sdtPr>
                <w:tag w:val="_PLD_67814dca9df1416c87e0ce7ca03c3bf6"/>
                <w:id w:val="26284566"/>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jc w:val="center"/>
                      <w:rPr>
                        <w:szCs w:val="21"/>
                      </w:rPr>
                    </w:pPr>
                    <w:r>
                      <w:rPr>
                        <w:rFonts w:hint="eastAsia"/>
                        <w:szCs w:val="21"/>
                      </w:rPr>
                      <w:t>期末账面价值</w:t>
                    </w:r>
                  </w:p>
                </w:tc>
              </w:sdtContent>
            </w:sdt>
            <w:sdt>
              <w:sdtPr>
                <w:tag w:val="_PLD_874205b57d36493284671995a440c448"/>
                <w:id w:val="26284567"/>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jc w:val="center"/>
                      <w:rPr>
                        <w:szCs w:val="21"/>
                      </w:rPr>
                    </w:pPr>
                    <w:r>
                      <w:rPr>
                        <w:rFonts w:hint="eastAsia"/>
                        <w:szCs w:val="21"/>
                      </w:rPr>
                      <w:t>受限原因</w:t>
                    </w:r>
                  </w:p>
                </w:tc>
              </w:sdtContent>
            </w:sdt>
          </w:tr>
          <w:tr w:rsidR="00DA590C" w:rsidTr="00DA590C">
            <w:sdt>
              <w:sdtPr>
                <w:tag w:val="_PLD_ea504ac4c8814083a63e01e1e73c7bb1"/>
                <w:id w:val="26284568"/>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szCs w:val="21"/>
                      </w:rPr>
                    </w:pPr>
                    <w:r>
                      <w:rPr>
                        <w:rFonts w:hint="eastAsia"/>
                        <w:szCs w:val="21"/>
                      </w:rPr>
                      <w:t>货币资金</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92,186,398.31</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 w:val="24"/>
                  </w:rPr>
                </w:pPr>
                <w:r>
                  <w:t>注1</w:t>
                </w:r>
              </w:p>
            </w:tc>
          </w:tr>
          <w:tr w:rsidR="00DA590C" w:rsidTr="00DA590C">
            <w:sdt>
              <w:sdtPr>
                <w:tag w:val="_PLD_29d7ce9d4f0e46dc8162a37d33a610d9"/>
                <w:id w:val="26284569"/>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szCs w:val="21"/>
                      </w:rPr>
                    </w:pPr>
                    <w:r>
                      <w:rPr>
                        <w:rFonts w:hint="eastAsia"/>
                        <w:szCs w:val="21"/>
                      </w:rPr>
                      <w:t>应收票据</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20,000,000.00</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 w:val="24"/>
                  </w:rPr>
                </w:pPr>
                <w:r>
                  <w:t>注2</w:t>
                </w:r>
              </w:p>
            </w:tc>
          </w:tr>
          <w:tr w:rsidR="00DA590C" w:rsidTr="00DA590C">
            <w:sdt>
              <w:sdtPr>
                <w:tag w:val="_PLD_366d52197ef54558981550776d6d004d"/>
                <w:id w:val="2628457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pPr>
                      <w:rPr>
                        <w:szCs w:val="21"/>
                      </w:rPr>
                    </w:pPr>
                    <w:r>
                      <w:rPr>
                        <w:rFonts w:hint="eastAsia"/>
                        <w:szCs w:val="21"/>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78,786,199.11</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 w:val="24"/>
                  </w:rPr>
                </w:pPr>
                <w:r>
                  <w:t>注3</w:t>
                </w:r>
              </w:p>
            </w:tc>
          </w:tr>
          <w:tr w:rsidR="00DA590C" w:rsidTr="00DA590C">
            <w:sdt>
              <w:sdtPr>
                <w:tag w:val="_PLD_82f734ac5ef74ac0a808bf747f7a4e5a"/>
                <w:id w:val="26284571"/>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DA590C" w:rsidRDefault="00DA590C" w:rsidP="00DA590C">
                <w:pPr>
                  <w:jc w:val="right"/>
                  <w:rPr>
                    <w:sz w:val="24"/>
                  </w:rPr>
                </w:pPr>
                <w:r>
                  <w:t>190,972,597.42</w:t>
                </w:r>
              </w:p>
            </w:tc>
            <w:tc>
              <w:tcPr>
                <w:tcW w:w="1514" w:type="pct"/>
                <w:tcBorders>
                  <w:top w:val="single" w:sz="6" w:space="0" w:color="auto"/>
                  <w:left w:val="single" w:sz="4" w:space="0" w:color="auto"/>
                  <w:bottom w:val="single" w:sz="6" w:space="0" w:color="auto"/>
                  <w:right w:val="single" w:sz="4" w:space="0" w:color="auto"/>
                </w:tcBorders>
                <w:shd w:val="clear" w:color="auto" w:fill="auto"/>
                <w:vAlign w:val="center"/>
              </w:tcPr>
              <w:p w:rsidR="00DA590C" w:rsidRDefault="00DA590C" w:rsidP="00DA590C">
                <w:pPr>
                  <w:jc w:val="center"/>
                  <w:rPr>
                    <w:sz w:val="24"/>
                  </w:rPr>
                </w:pPr>
                <w:r>
                  <w:t>/</w:t>
                </w:r>
              </w:p>
            </w:tc>
          </w:tr>
        </w:tbl>
        <w:p w:rsidR="00DA590C" w:rsidRDefault="00DA590C">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26284572"/>
            <w:lock w:val="sdtLocked"/>
            <w:placeholder>
              <w:docPart w:val="GBC22222222222222222222222222222"/>
            </w:placeholder>
          </w:sdtPr>
          <w:sdtContent>
            <w:p w:rsidR="00DA590C" w:rsidRDefault="00DA590C">
              <w:pPr>
                <w:rPr>
                  <w:szCs w:val="21"/>
                </w:rPr>
              </w:pPr>
              <w:r w:rsidRPr="00193095">
                <w:rPr>
                  <w:rFonts w:hint="eastAsia"/>
                  <w:szCs w:val="21"/>
                </w:rPr>
                <w:t>注</w:t>
              </w:r>
              <w:r w:rsidRPr="00193095">
                <w:rPr>
                  <w:szCs w:val="21"/>
                </w:rPr>
                <w:t>1*：其他货币资金期末余额包括银行大额存单20,000,000.00元、信用证保证金72,186,398.31元。</w:t>
              </w:r>
            </w:p>
            <w:p w:rsidR="00DA590C" w:rsidRDefault="00DA590C">
              <w:pPr>
                <w:rPr>
                  <w:szCs w:val="21"/>
                </w:rPr>
              </w:pPr>
              <w:r w:rsidRPr="00193095">
                <w:rPr>
                  <w:rFonts w:hint="eastAsia"/>
                  <w:szCs w:val="21"/>
                </w:rPr>
                <w:t>注</w:t>
              </w:r>
              <w:r w:rsidRPr="00193095">
                <w:rPr>
                  <w:szCs w:val="21"/>
                </w:rPr>
                <w:t>2*：应收票据期末余额其中2000万元（以票据池累计余额的形式）用于向兴业银行股份有限公司合肥屯溪路支行短期借款2000万元提供质押担保。</w:t>
              </w:r>
            </w:p>
            <w:p w:rsidR="00DA590C" w:rsidRDefault="00DA590C">
              <w:pPr>
                <w:rPr>
                  <w:szCs w:val="21"/>
                </w:rPr>
              </w:pPr>
              <w:r w:rsidRPr="00193095">
                <w:rPr>
                  <w:rFonts w:hint="eastAsia"/>
                  <w:szCs w:val="21"/>
                </w:rPr>
                <w:lastRenderedPageBreak/>
                <w:t>注</w:t>
              </w:r>
              <w:r w:rsidRPr="00193095">
                <w:rPr>
                  <w:szCs w:val="21"/>
                </w:rPr>
                <w:t>3*：房产账面价值64,556,689.00元</w:t>
              </w:r>
              <w:proofErr w:type="gramStart"/>
              <w:r w:rsidRPr="00193095">
                <w:rPr>
                  <w:szCs w:val="21"/>
                </w:rPr>
                <w:t>用于向用于向</w:t>
              </w:r>
              <w:proofErr w:type="gramEnd"/>
              <w:r w:rsidRPr="00193095">
                <w:rPr>
                  <w:szCs w:val="21"/>
                </w:rPr>
                <w:t>农行铜陵分行短期借款6000万元提供抵押担保；机器设备账面价值14,229,510.11元用于向江苏金融租赁股份有限公司租金总额1,954.25万元（租金余额为395.53万元）融资租赁担保；</w:t>
              </w:r>
            </w:p>
          </w:sdtContent>
        </w:sdt>
      </w:sdtContent>
    </w:sdt>
    <w:p w:rsidR="00DA590C" w:rsidRDefault="00DA590C">
      <w:pPr>
        <w:rPr>
          <w:szCs w:val="21"/>
        </w:rPr>
      </w:pPr>
    </w:p>
    <w:bookmarkStart w:id="207" w:name="_Hlk42158948" w:displacedByCustomXml="next"/>
    <w:sdt>
      <w:sdtPr>
        <w:rPr>
          <w:rFonts w:ascii="宋体" w:hAnsi="宋体" w:cs="宋体" w:hint="eastAsia"/>
          <w:b w:val="0"/>
          <w:bCs w:val="0"/>
          <w:kern w:val="0"/>
          <w:szCs w:val="21"/>
        </w:rPr>
        <w:alias w:val="模块:外币货币性项目"/>
        <w:tag w:val="_GBC_7a80c9b78caf4e6686905c555fe61f9a"/>
        <w:id w:val="26284588"/>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szCs w:val="21"/>
            </w:rPr>
          </w:pPr>
          <w:r>
            <w:rPr>
              <w:rFonts w:ascii="宋体" w:hAnsi="宋体" w:hint="eastAsia"/>
              <w:szCs w:val="21"/>
            </w:rPr>
            <w:t>外币货币性项目</w:t>
          </w:r>
        </w:p>
        <w:p w:rsidR="00DA590C" w:rsidRDefault="00DA590C" w:rsidP="004A3A29">
          <w:pPr>
            <w:pStyle w:val="a9"/>
            <w:numPr>
              <w:ilvl w:val="0"/>
              <w:numId w:val="81"/>
            </w:numPr>
            <w:tabs>
              <w:tab w:val="left" w:pos="700"/>
            </w:tabs>
            <w:spacing w:before="60" w:after="60"/>
            <w:ind w:firstLineChars="0"/>
            <w:jc w:val="left"/>
            <w:rPr>
              <w:rFonts w:ascii="宋体" w:hAnsi="宋体"/>
              <w:szCs w:val="21"/>
            </w:rPr>
          </w:pPr>
          <w:r>
            <w:rPr>
              <w:rStyle w:val="4Char2"/>
              <w:rFonts w:ascii="宋体" w:hAnsi="宋体" w:hint="eastAsia"/>
              <w:szCs w:val="21"/>
            </w:rPr>
            <w:t>外币货币性项目</w:t>
          </w:r>
        </w:p>
        <w:sdt>
          <w:sdtPr>
            <w:alias w:val="是否适用：外币货币性项目[双击切换]"/>
            <w:tag w:val="_GBC_7b0870ec262840d78495babcff3639aa"/>
            <w:id w:val="2628457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52ed5330bd884651892991446f0f1ae0"/>
              <w:id w:val="262845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1719"/>
            <w:gridCol w:w="2058"/>
            <w:gridCol w:w="2045"/>
          </w:tblGrid>
          <w:tr w:rsidR="00DA590C" w:rsidTr="009971D8">
            <w:sdt>
              <w:sdtPr>
                <w:tag w:val="_PLD_28ce5153e9cf4914a550a6d253e7c465"/>
                <w:id w:val="26284576"/>
                <w:lock w:val="sdtLocked"/>
              </w:sdtPr>
              <w:sdtContent>
                <w:tc>
                  <w:tcPr>
                    <w:tcW w:w="1783"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Cs w:val="21"/>
                      </w:rPr>
                    </w:pPr>
                    <w:r>
                      <w:rPr>
                        <w:rFonts w:hint="eastAsia"/>
                        <w:szCs w:val="21"/>
                      </w:rPr>
                      <w:t>项目</w:t>
                    </w:r>
                  </w:p>
                </w:tc>
              </w:sdtContent>
            </w:sdt>
            <w:sdt>
              <w:sdtPr>
                <w:tag w:val="_PLD_295b6f310e534b62bde0e2c632482ed9"/>
                <w:id w:val="26284577"/>
                <w:lock w:val="sdtLocked"/>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Cs w:val="21"/>
                      </w:rPr>
                    </w:pPr>
                    <w:r>
                      <w:rPr>
                        <w:rFonts w:hint="eastAsia"/>
                        <w:szCs w:val="21"/>
                      </w:rPr>
                      <w:t>期末外币余额</w:t>
                    </w:r>
                  </w:p>
                </w:tc>
              </w:sdtContent>
            </w:sdt>
            <w:sdt>
              <w:sdtPr>
                <w:tag w:val="_PLD_aa43af2545cb40668f2670b6f1569a92"/>
                <w:id w:val="2628457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Cs w:val="21"/>
                      </w:rPr>
                    </w:pPr>
                    <w:r>
                      <w:rPr>
                        <w:rFonts w:hint="eastAsia"/>
                        <w:szCs w:val="21"/>
                      </w:rPr>
                      <w:t>折算汇率</w:t>
                    </w:r>
                  </w:p>
                </w:tc>
              </w:sdtContent>
            </w:sdt>
            <w:sdt>
              <w:sdtPr>
                <w:tag w:val="_PLD_8cdd9579b3964f01966c0b0c4cbacb2f"/>
                <w:id w:val="2628457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szCs w:val="21"/>
                      </w:rPr>
                    </w:pPr>
                    <w:r>
                      <w:rPr>
                        <w:rFonts w:hint="eastAsia"/>
                        <w:szCs w:val="21"/>
                      </w:rPr>
                      <w:t>期末折算人民币</w:t>
                    </w:r>
                  </w:p>
                  <w:p w:rsidR="00DA590C" w:rsidRDefault="00DA590C" w:rsidP="00DA590C">
                    <w:pPr>
                      <w:jc w:val="center"/>
                      <w:rPr>
                        <w:szCs w:val="21"/>
                      </w:rPr>
                    </w:pPr>
                    <w:r>
                      <w:rPr>
                        <w:rFonts w:hint="eastAsia"/>
                        <w:szCs w:val="21"/>
                      </w:rPr>
                      <w:t>余额</w:t>
                    </w:r>
                  </w:p>
                </w:tc>
              </w:sdtContent>
            </w:sdt>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szCs w:val="21"/>
                  </w:rPr>
                  <w:t>货币资金</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rFonts w:hint="eastAsia"/>
                    <w:szCs w:val="21"/>
                  </w:rPr>
                  <w:t>其中：</w:t>
                </w:r>
                <w:sdt>
                  <w:sdtPr>
                    <w:rPr>
                      <w:szCs w:val="21"/>
                    </w:rPr>
                    <w:alias w:val="以外币核算的币种明细-币种名称"/>
                    <w:tag w:val="_GBC_21765b5e64364f62971250478e4ff572"/>
                    <w:id w:val="2628458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1,928,103.54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6.4601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12,455,741.68</w:t>
                </w: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 xml:space="preserve">　　　</w:t>
                </w:r>
                <w:sdt>
                  <w:sdtPr>
                    <w:rPr>
                      <w:szCs w:val="21"/>
                    </w:rPr>
                    <w:alias w:val="以外币核算的币种明细-币种名称"/>
                    <w:tag w:val="_GBC_21765b5e64364f62971250478e4ff572"/>
                    <w:id w:val="262845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824,592.45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7.6862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6,337,982.49</w:t>
                </w: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szCs w:val="21"/>
                  </w:rPr>
                  <w:t>应收账款</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rFonts w:hint="eastAsia"/>
                    <w:szCs w:val="21"/>
                  </w:rPr>
                  <w:t>其中：</w:t>
                </w:r>
                <w:sdt>
                  <w:sdtPr>
                    <w:rPr>
                      <w:szCs w:val="21"/>
                    </w:rPr>
                    <w:alias w:val="以外币核算的币种明细-币种名称"/>
                    <w:tag w:val="_GBC_21765b5e64364f62971250478e4ff572"/>
                    <w:id w:val="2628458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7,977,044.36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6.4601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51,532,504.29</w:t>
                </w: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 xml:space="preserve">　　　</w:t>
                </w:r>
                <w:sdt>
                  <w:sdtPr>
                    <w:rPr>
                      <w:szCs w:val="21"/>
                    </w:rPr>
                    <w:alias w:val="以外币核算的币种明细-币种名称"/>
                    <w:tag w:val="_GBC_21765b5e64364f62971250478e4ff572"/>
                    <w:id w:val="2628458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1,130,783.54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7.6862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8,691,428.45</w:t>
                </w: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rFonts w:hint="eastAsia"/>
                    <w:szCs w:val="21"/>
                  </w:rPr>
                  <w:t>应付账款</w:t>
                </w:r>
              </w:p>
            </w:tc>
            <w:tc>
              <w:tcPr>
                <w:tcW w:w="95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rPr>
                    <w:rFonts w:hint="eastAsia"/>
                    <w:szCs w:val="21"/>
                  </w:rPr>
                  <w:t>其中：</w:t>
                </w:r>
                <w:sdt>
                  <w:sdtPr>
                    <w:rPr>
                      <w:szCs w:val="21"/>
                    </w:rPr>
                    <w:alias w:val="以外币核算的币种明细-币种名称"/>
                    <w:tag w:val="_GBC_21765b5e64364f62971250478e4ff572"/>
                    <w:id w:val="262845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美元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1,605,432.50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6.4601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10,371,254.49</w:t>
                </w:r>
              </w:p>
            </w:tc>
          </w:tr>
          <w:tr w:rsidR="00DA590C" w:rsidTr="009971D8">
            <w:tc>
              <w:tcPr>
                <w:tcW w:w="1783"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 xml:space="preserve">　　　</w:t>
                </w:r>
                <w:sdt>
                  <w:sdtPr>
                    <w:rPr>
                      <w:szCs w:val="21"/>
                    </w:rPr>
                    <w:alias w:val="以外币核算的币种明细-币种名称"/>
                    <w:tag w:val="_GBC_21765b5e64364f62971250478e4ff572"/>
                    <w:id w:val="2628458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rPr>
                        <w:szCs w:val="21"/>
                      </w:rPr>
                      <w:t>欧元</w:t>
                    </w:r>
                  </w:sdtContent>
                </w:sdt>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533,000.00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7.6862</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right"/>
                  <w:rPr>
                    <w:sz w:val="24"/>
                  </w:rPr>
                </w:pPr>
                <w:r>
                  <w:t>4,096,744.60</w:t>
                </w:r>
              </w:p>
            </w:tc>
          </w:tr>
        </w:tbl>
        <w:p w:rsidR="00DA590C" w:rsidRDefault="00DA590C"/>
        <w:p w:rsidR="00DA590C" w:rsidRDefault="00DA590C">
          <w:pPr>
            <w:spacing w:before="60" w:after="60"/>
            <w:rPr>
              <w:szCs w:val="21"/>
            </w:rPr>
          </w:pPr>
          <w:r>
            <w:rPr>
              <w:rFonts w:hint="eastAsia"/>
              <w:szCs w:val="21"/>
            </w:rPr>
            <w:t>其他说明：</w:t>
          </w:r>
        </w:p>
        <w:sdt>
          <w:sdtPr>
            <w:rPr>
              <w:szCs w:val="21"/>
            </w:rPr>
            <w:alias w:val="外币货币性项目的其他说明"/>
            <w:tag w:val="_GBC_a16b850d98e24762adbee5a1d5628893"/>
            <w:id w:val="26284586"/>
            <w:lock w:val="sdtLocked"/>
            <w:placeholder>
              <w:docPart w:val="GBC22222222222222222222222222222"/>
            </w:placeholder>
          </w:sdtPr>
          <w:sdtContent>
            <w:p w:rsidR="00DA590C" w:rsidRDefault="00DA590C">
              <w:pPr>
                <w:rPr>
                  <w:szCs w:val="21"/>
                </w:rPr>
              </w:pPr>
              <w:r>
                <w:rPr>
                  <w:rFonts w:hint="eastAsia"/>
                  <w:szCs w:val="21"/>
                </w:rPr>
                <w:t>无</w:t>
              </w:r>
            </w:p>
          </w:sdtContent>
        </w:sdt>
        <w:p w:rsidR="00DA590C" w:rsidRDefault="00DA590C">
          <w:pPr>
            <w:rPr>
              <w:szCs w:val="21"/>
            </w:rPr>
          </w:pPr>
        </w:p>
        <w:p w:rsidR="00DA590C" w:rsidRDefault="00DA590C" w:rsidP="004A3A29">
          <w:pPr>
            <w:pStyle w:val="a9"/>
            <w:numPr>
              <w:ilvl w:val="0"/>
              <w:numId w:val="81"/>
            </w:numPr>
            <w:tabs>
              <w:tab w:val="left" w:pos="700"/>
            </w:tabs>
            <w:spacing w:before="60" w:after="60"/>
            <w:ind w:firstLineChars="0"/>
            <w:jc w:val="left"/>
            <w:rPr>
              <w:rFonts w:ascii="宋体" w:hAnsi="宋体"/>
              <w:b/>
              <w:szCs w:val="21"/>
            </w:rPr>
          </w:pPr>
          <w:r>
            <w:rPr>
              <w:rStyle w:val="4Char2"/>
              <w:rFonts w:ascii="宋体" w:hAnsi="宋体" w:hint="eastAsia"/>
              <w:szCs w:val="21"/>
            </w:rPr>
            <w:t>境外</w:t>
          </w:r>
          <w:r>
            <w:rPr>
              <w:rFonts w:ascii="宋体" w:hAnsi="宋体" w:hint="eastAsia"/>
              <w:b/>
              <w:szCs w:val="21"/>
            </w:rPr>
            <w:t>经营实体说明，包括对于重要的境外经营实体，应披露其境外主要经营地、记账本位币及选择依据，记账本位币发生变化的还应披露原因</w:t>
          </w:r>
        </w:p>
        <w:p w:rsidR="00DA590C" w:rsidRDefault="003E1C3B" w:rsidP="00DA590C">
          <w:pPr>
            <w:rPr>
              <w:szCs w:val="21"/>
            </w:rPr>
          </w:pPr>
          <w:sdt>
            <w:sdtPr>
              <w:rPr>
                <w:szCs w:val="21"/>
              </w:rPr>
              <w:alias w:val="是否适用：境外经营实体主要报表项目的折算汇率[双击切换]"/>
              <w:tag w:val="_GBC_4ad16f5c306d4c6ead144dfd007fb925"/>
              <w:id w:val="26284587"/>
              <w:lock w:val="sdtLocked"/>
              <w:placeholder>
                <w:docPart w:val="GBC22222222222222222222222222222"/>
              </w:placeholder>
            </w:sdtPr>
            <w:sdtContent>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sdtContent>
          </w:sdt>
        </w:p>
      </w:sdtContent>
    </w:sdt>
    <w:bookmarkEnd w:id="207" w:displacedByCustomXml="prev"/>
    <w:p w:rsidR="00DA590C" w:rsidRDefault="00DA590C"/>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26284590"/>
        <w:lock w:val="sdtLocked"/>
        <w:placeholder>
          <w:docPart w:val="GBC22222222222222222222222222222"/>
        </w:placeholder>
      </w:sdtPr>
      <w:sdtEndPr>
        <w:rPr>
          <w:rFonts w:hint="default"/>
        </w:rPr>
      </w:sdtEndPr>
      <w:sdtContent>
        <w:p w:rsidR="00DA590C" w:rsidRDefault="00DA590C" w:rsidP="004A3A29">
          <w:pPr>
            <w:pStyle w:val="3"/>
            <w:numPr>
              <w:ilvl w:val="0"/>
              <w:numId w:val="50"/>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2628458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4"/>
        </w:rPr>
        <w:alias w:val="模块:政府补助"/>
        <w:tag w:val="_SEC_8b247fe8025b433290c47017eb23d965"/>
        <w:id w:val="26284621"/>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政府</w:t>
          </w:r>
          <w:r>
            <w:rPr>
              <w:rFonts w:ascii="宋体" w:hAnsi="宋体" w:cs="宋体" w:hint="eastAsia"/>
              <w:bCs w:val="0"/>
              <w:kern w:val="0"/>
              <w:szCs w:val="24"/>
            </w:rPr>
            <w:t>补助</w:t>
          </w:r>
        </w:p>
        <w:p w:rsidR="00DA590C" w:rsidRDefault="00DA590C" w:rsidP="004A3A29">
          <w:pPr>
            <w:pStyle w:val="4"/>
            <w:numPr>
              <w:ilvl w:val="0"/>
              <w:numId w:val="82"/>
            </w:numPr>
            <w:rPr>
              <w:rFonts w:ascii="宋体" w:hAnsi="宋体"/>
            </w:rPr>
          </w:pPr>
          <w:r>
            <w:rPr>
              <w:rFonts w:ascii="宋体" w:hAnsi="宋体" w:hint="eastAsia"/>
            </w:rPr>
            <w:t>政府补助基本情况</w:t>
          </w:r>
        </w:p>
        <w:sdt>
          <w:sdtPr>
            <w:rPr>
              <w:rFonts w:hint="eastAsia"/>
            </w:rPr>
            <w:alias w:val="是否适用：政府补助基本情况[双击切换]"/>
            <w:tag w:val="_GBC_8a025998848a4a4d930f199d57736e15"/>
            <w:id w:val="26284591"/>
            <w:lock w:val="sdtLocked"/>
            <w:placeholder>
              <w:docPart w:val="GBC22222222222222222222222222222"/>
            </w:placeholder>
          </w:sdtPr>
          <w:sdtContent>
            <w:p w:rsidR="00DA590C" w:rsidRDefault="003E1C3B">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政府补助基本情况"/>
              <w:tag w:val="_GBC_49d8ad9a78444187ab5ec6859fc38653"/>
              <w:id w:val="262845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26284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5000" w:type="pct"/>
            <w:tblLook w:val="04A0"/>
          </w:tblPr>
          <w:tblGrid>
            <w:gridCol w:w="3510"/>
            <w:gridCol w:w="1701"/>
            <w:gridCol w:w="1701"/>
            <w:gridCol w:w="2137"/>
          </w:tblGrid>
          <w:tr w:rsidR="00DA590C" w:rsidTr="005806CC">
            <w:sdt>
              <w:sdtPr>
                <w:tag w:val="_PLD_20198135e9724233ad4bece3169fd38a"/>
                <w:id w:val="26284594"/>
                <w:lock w:val="sdtLocked"/>
              </w:sdtPr>
              <w:sdtContent>
                <w:tc>
                  <w:tcPr>
                    <w:tcW w:w="1939" w:type="pct"/>
                    <w:vAlign w:val="center"/>
                  </w:tcPr>
                  <w:p w:rsidR="00DA590C" w:rsidRDefault="00DA590C" w:rsidP="00DA590C">
                    <w:pPr>
                      <w:jc w:val="center"/>
                    </w:pPr>
                    <w:r>
                      <w:rPr>
                        <w:rFonts w:hint="eastAsia"/>
                      </w:rPr>
                      <w:t>种类</w:t>
                    </w:r>
                  </w:p>
                </w:tc>
              </w:sdtContent>
            </w:sdt>
            <w:sdt>
              <w:sdtPr>
                <w:tag w:val="_PLD_50674c48b51140b28f91e26b50ec3ca3"/>
                <w:id w:val="26284595"/>
                <w:lock w:val="sdtLocked"/>
              </w:sdtPr>
              <w:sdtContent>
                <w:tc>
                  <w:tcPr>
                    <w:tcW w:w="940" w:type="pct"/>
                    <w:vAlign w:val="center"/>
                  </w:tcPr>
                  <w:p w:rsidR="00DA590C" w:rsidRDefault="00DA590C" w:rsidP="00DA590C">
                    <w:pPr>
                      <w:jc w:val="center"/>
                    </w:pPr>
                    <w:r>
                      <w:rPr>
                        <w:rFonts w:hint="eastAsia"/>
                      </w:rPr>
                      <w:t>金额</w:t>
                    </w:r>
                  </w:p>
                </w:tc>
              </w:sdtContent>
            </w:sdt>
            <w:sdt>
              <w:sdtPr>
                <w:tag w:val="_PLD_89c889fd1e0e48039263b92a213ea66d"/>
                <w:id w:val="26284596"/>
                <w:lock w:val="sdtLocked"/>
              </w:sdtPr>
              <w:sdtContent>
                <w:tc>
                  <w:tcPr>
                    <w:tcW w:w="940" w:type="pct"/>
                    <w:vAlign w:val="center"/>
                  </w:tcPr>
                  <w:p w:rsidR="00DA590C" w:rsidRDefault="00DA590C" w:rsidP="00DA590C">
                    <w:pPr>
                      <w:jc w:val="center"/>
                    </w:pPr>
                    <w:r>
                      <w:rPr>
                        <w:rFonts w:hint="eastAsia"/>
                      </w:rPr>
                      <w:t>列</w:t>
                    </w:r>
                    <w:proofErr w:type="gramStart"/>
                    <w:r>
                      <w:rPr>
                        <w:rFonts w:hint="eastAsia"/>
                      </w:rPr>
                      <w:t>报项目</w:t>
                    </w:r>
                    <w:proofErr w:type="gramEnd"/>
                  </w:p>
                </w:tc>
              </w:sdtContent>
            </w:sdt>
            <w:sdt>
              <w:sdtPr>
                <w:tag w:val="_PLD_edddb4c4d0cf4f88861cbb3e2b5c9ca7"/>
                <w:id w:val="26284597"/>
                <w:lock w:val="sdtLocked"/>
              </w:sdtPr>
              <w:sdtContent>
                <w:tc>
                  <w:tcPr>
                    <w:tcW w:w="1181" w:type="pct"/>
                    <w:vAlign w:val="center"/>
                  </w:tcPr>
                  <w:p w:rsidR="00DA590C" w:rsidRDefault="00DA590C" w:rsidP="00DA590C">
                    <w:pPr>
                      <w:jc w:val="center"/>
                    </w:pPr>
                    <w:r>
                      <w:rPr>
                        <w:rFonts w:hint="eastAsia"/>
                      </w:rPr>
                      <w:t>计入当期损益的金额</w:t>
                    </w:r>
                  </w:p>
                </w:tc>
              </w:sdtContent>
            </w:sdt>
          </w:tr>
          <w:sdt>
            <w:sdtPr>
              <w:rPr>
                <w:rFonts w:asciiTheme="minorHAnsi" w:eastAsiaTheme="minorEastAsia" w:hAnsiTheme="minorHAnsi" w:cstheme="minorBidi" w:hint="eastAsia"/>
                <w:kern w:val="2"/>
                <w:szCs w:val="22"/>
              </w:rPr>
              <w:alias w:val="政府补助基本情况明细"/>
              <w:tag w:val="_TUP_6721ef78150942db8758c3d102513424"/>
              <w:id w:val="26284598"/>
              <w:lock w:val="sdtLocked"/>
            </w:sdtPr>
            <w:sdtContent>
              <w:tr w:rsidR="00DA590C" w:rsidTr="005806CC">
                <w:tc>
                  <w:tcPr>
                    <w:tcW w:w="1939" w:type="pct"/>
                  </w:tcPr>
                  <w:p w:rsidR="00DA590C" w:rsidRDefault="00DA590C" w:rsidP="00DA590C">
                    <w:pPr>
                      <w:jc w:val="left"/>
                    </w:pPr>
                    <w:r>
                      <w:t>技术改造项目设备补助</w:t>
                    </w:r>
                  </w:p>
                </w:tc>
                <w:tc>
                  <w:tcPr>
                    <w:tcW w:w="940" w:type="pct"/>
                  </w:tcPr>
                  <w:p w:rsidR="00DA590C" w:rsidRDefault="00DA590C" w:rsidP="00DA590C">
                    <w:pPr>
                      <w:jc w:val="right"/>
                    </w:pPr>
                    <w:r>
                      <w:t>169,230.76</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169,230.76</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599"/>
              <w:lock w:val="sdtLocked"/>
            </w:sdtPr>
            <w:sdtContent>
              <w:tr w:rsidR="00DA590C" w:rsidTr="005806CC">
                <w:tc>
                  <w:tcPr>
                    <w:tcW w:w="1939" w:type="pct"/>
                  </w:tcPr>
                  <w:p w:rsidR="00DA590C" w:rsidRDefault="00DA590C" w:rsidP="00DA590C">
                    <w:pPr>
                      <w:jc w:val="left"/>
                    </w:pPr>
                    <w:r>
                      <w:t>研发设备补助</w:t>
                    </w:r>
                  </w:p>
                </w:tc>
                <w:tc>
                  <w:tcPr>
                    <w:tcW w:w="940" w:type="pct"/>
                  </w:tcPr>
                  <w:p w:rsidR="00DA590C" w:rsidRDefault="00DA590C" w:rsidP="00DA590C">
                    <w:pPr>
                      <w:jc w:val="right"/>
                    </w:pPr>
                    <w:r>
                      <w:t>99,042.28</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99,042.28</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0"/>
              <w:lock w:val="sdtLocked"/>
            </w:sdtPr>
            <w:sdtContent>
              <w:tr w:rsidR="00DA590C" w:rsidTr="005806CC">
                <w:tc>
                  <w:tcPr>
                    <w:tcW w:w="1939" w:type="pct"/>
                  </w:tcPr>
                  <w:p w:rsidR="00DA590C" w:rsidRDefault="00DA590C" w:rsidP="00DA590C">
                    <w:pPr>
                      <w:jc w:val="left"/>
                    </w:pPr>
                    <w:r>
                      <w:t>自愈电容器补助款</w:t>
                    </w:r>
                  </w:p>
                </w:tc>
                <w:tc>
                  <w:tcPr>
                    <w:tcW w:w="940" w:type="pct"/>
                  </w:tcPr>
                  <w:p w:rsidR="00DA590C" w:rsidRDefault="00DA590C" w:rsidP="00DA590C">
                    <w:pPr>
                      <w:jc w:val="right"/>
                    </w:pPr>
                    <w:r>
                      <w:t>153,846.18</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153,846.18</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1"/>
              <w:lock w:val="sdtLocked"/>
            </w:sdtPr>
            <w:sdtContent>
              <w:tr w:rsidR="00DA590C" w:rsidTr="005806CC">
                <w:tc>
                  <w:tcPr>
                    <w:tcW w:w="1939" w:type="pct"/>
                  </w:tcPr>
                  <w:p w:rsidR="00DA590C" w:rsidRDefault="00DA590C" w:rsidP="00DA590C">
                    <w:pPr>
                      <w:jc w:val="left"/>
                    </w:pPr>
                    <w:r>
                      <w:t>进口设备贴息</w:t>
                    </w:r>
                  </w:p>
                </w:tc>
                <w:tc>
                  <w:tcPr>
                    <w:tcW w:w="940" w:type="pct"/>
                  </w:tcPr>
                  <w:p w:rsidR="00DA590C" w:rsidRDefault="00DA590C" w:rsidP="00DA590C">
                    <w:pPr>
                      <w:jc w:val="right"/>
                    </w:pPr>
                    <w:r>
                      <w:t>91,083.62</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91,083.62</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2"/>
              <w:lock w:val="sdtLocked"/>
            </w:sdtPr>
            <w:sdtContent>
              <w:tr w:rsidR="00DA590C" w:rsidTr="005806CC">
                <w:tc>
                  <w:tcPr>
                    <w:tcW w:w="1939" w:type="pct"/>
                  </w:tcPr>
                  <w:p w:rsidR="00DA590C" w:rsidRDefault="00DA590C" w:rsidP="00DA590C">
                    <w:pPr>
                      <w:jc w:val="left"/>
                    </w:pPr>
                    <w:r>
                      <w:t>薄膜生产线搬迁改造项目</w:t>
                    </w:r>
                  </w:p>
                </w:tc>
                <w:tc>
                  <w:tcPr>
                    <w:tcW w:w="940" w:type="pct"/>
                  </w:tcPr>
                  <w:p w:rsidR="00DA590C" w:rsidRDefault="00DA590C" w:rsidP="00DA590C">
                    <w:pPr>
                      <w:jc w:val="right"/>
                    </w:pPr>
                    <w:r>
                      <w:t>44,573.10</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44,573.10</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3"/>
              <w:lock w:val="sdtLocked"/>
            </w:sdtPr>
            <w:sdtContent>
              <w:tr w:rsidR="00DA590C" w:rsidTr="005806CC">
                <w:tc>
                  <w:tcPr>
                    <w:tcW w:w="1939" w:type="pct"/>
                  </w:tcPr>
                  <w:p w:rsidR="00DA590C" w:rsidRDefault="00DA590C" w:rsidP="00DA590C">
                    <w:pPr>
                      <w:jc w:val="left"/>
                    </w:pPr>
                    <w:r>
                      <w:t>高新技术产业化项目</w:t>
                    </w:r>
                  </w:p>
                </w:tc>
                <w:tc>
                  <w:tcPr>
                    <w:tcW w:w="940" w:type="pct"/>
                  </w:tcPr>
                  <w:p w:rsidR="00DA590C" w:rsidRDefault="00DA590C" w:rsidP="00DA590C">
                    <w:pPr>
                      <w:jc w:val="right"/>
                    </w:pPr>
                    <w:r>
                      <w:t>38,461.56</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38,461.56</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4"/>
              <w:lock w:val="sdtLocked"/>
            </w:sdtPr>
            <w:sdtContent>
              <w:tr w:rsidR="00DA590C" w:rsidTr="005806CC">
                <w:tc>
                  <w:tcPr>
                    <w:tcW w:w="1939" w:type="pct"/>
                  </w:tcPr>
                  <w:p w:rsidR="00DA590C" w:rsidRDefault="00DA590C" w:rsidP="00DA590C">
                    <w:pPr>
                      <w:jc w:val="left"/>
                    </w:pPr>
                    <w:r>
                      <w:t>工业</w:t>
                    </w:r>
                    <w:proofErr w:type="gramStart"/>
                    <w:r>
                      <w:t>转型专项</w:t>
                    </w:r>
                    <w:proofErr w:type="gramEnd"/>
                    <w:r>
                      <w:t>资金</w:t>
                    </w:r>
                  </w:p>
                </w:tc>
                <w:tc>
                  <w:tcPr>
                    <w:tcW w:w="940" w:type="pct"/>
                  </w:tcPr>
                  <w:p w:rsidR="00DA590C" w:rsidRDefault="00DA590C" w:rsidP="00DA590C">
                    <w:pPr>
                      <w:jc w:val="right"/>
                    </w:pPr>
                    <w:r>
                      <w:t>49,935.00</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49,935.00</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5"/>
              <w:lock w:val="sdtLocked"/>
            </w:sdtPr>
            <w:sdtContent>
              <w:tr w:rsidR="00DA590C" w:rsidTr="005806CC">
                <w:tc>
                  <w:tcPr>
                    <w:tcW w:w="1939" w:type="pct"/>
                  </w:tcPr>
                  <w:p w:rsidR="00DA590C" w:rsidRDefault="00DA590C" w:rsidP="00DA590C">
                    <w:pPr>
                      <w:jc w:val="left"/>
                    </w:pPr>
                    <w:r>
                      <w:t>数字化车间补助</w:t>
                    </w:r>
                  </w:p>
                </w:tc>
                <w:tc>
                  <w:tcPr>
                    <w:tcW w:w="940" w:type="pct"/>
                  </w:tcPr>
                  <w:p w:rsidR="00DA590C" w:rsidRDefault="00DA590C" w:rsidP="00DA590C">
                    <w:pPr>
                      <w:jc w:val="right"/>
                    </w:pPr>
                    <w:r>
                      <w:t>22,556.40</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22,556.40</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6"/>
              <w:lock w:val="sdtLocked"/>
            </w:sdtPr>
            <w:sdtContent>
              <w:tr w:rsidR="00DA590C" w:rsidTr="005806CC">
                <w:tc>
                  <w:tcPr>
                    <w:tcW w:w="1939" w:type="pct"/>
                  </w:tcPr>
                  <w:p w:rsidR="00DA590C" w:rsidRDefault="00DA590C" w:rsidP="00DA590C">
                    <w:pPr>
                      <w:jc w:val="left"/>
                    </w:pPr>
                    <w:r>
                      <w:t>工业转型政策奖励</w:t>
                    </w:r>
                  </w:p>
                </w:tc>
                <w:tc>
                  <w:tcPr>
                    <w:tcW w:w="940" w:type="pct"/>
                  </w:tcPr>
                  <w:p w:rsidR="00DA590C" w:rsidRDefault="00DA590C" w:rsidP="00DA590C">
                    <w:pPr>
                      <w:jc w:val="right"/>
                    </w:pPr>
                    <w:r>
                      <w:t>18,870.19</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18,870.19</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7"/>
              <w:lock w:val="sdtLocked"/>
            </w:sdtPr>
            <w:sdtContent>
              <w:tr w:rsidR="00DA590C" w:rsidTr="005806CC">
                <w:tc>
                  <w:tcPr>
                    <w:tcW w:w="1939" w:type="pct"/>
                  </w:tcPr>
                  <w:p w:rsidR="00DA590C" w:rsidRDefault="00DA590C" w:rsidP="00DA590C">
                    <w:pPr>
                      <w:jc w:val="left"/>
                    </w:pPr>
                    <w:r>
                      <w:t>电容器优化设计项目补助</w:t>
                    </w:r>
                  </w:p>
                </w:tc>
                <w:tc>
                  <w:tcPr>
                    <w:tcW w:w="940" w:type="pct"/>
                  </w:tcPr>
                  <w:p w:rsidR="00DA590C" w:rsidRDefault="00DA590C" w:rsidP="00DA590C">
                    <w:pPr>
                      <w:jc w:val="right"/>
                    </w:pPr>
                    <w:r>
                      <w:t>7,692.31</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7,692.31</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8"/>
              <w:lock w:val="sdtLocked"/>
            </w:sdtPr>
            <w:sdtContent>
              <w:tr w:rsidR="00DA590C" w:rsidTr="005806CC">
                <w:tc>
                  <w:tcPr>
                    <w:tcW w:w="1939" w:type="pct"/>
                  </w:tcPr>
                  <w:p w:rsidR="00DA590C" w:rsidRDefault="00DA590C" w:rsidP="00DA590C">
                    <w:pPr>
                      <w:jc w:val="left"/>
                    </w:pPr>
                    <w:r>
                      <w:t>研发设备补助</w:t>
                    </w:r>
                  </w:p>
                </w:tc>
                <w:tc>
                  <w:tcPr>
                    <w:tcW w:w="940" w:type="pct"/>
                  </w:tcPr>
                  <w:p w:rsidR="00DA590C" w:rsidRDefault="00DA590C" w:rsidP="00DA590C">
                    <w:pPr>
                      <w:jc w:val="right"/>
                    </w:pPr>
                    <w:r>
                      <w:t>56,625.54</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56,625.54</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09"/>
              <w:lock w:val="sdtLocked"/>
            </w:sdtPr>
            <w:sdtContent>
              <w:tr w:rsidR="00DA590C" w:rsidTr="005806CC">
                <w:tc>
                  <w:tcPr>
                    <w:tcW w:w="1939" w:type="pct"/>
                  </w:tcPr>
                  <w:p w:rsidR="00DA590C" w:rsidRDefault="00DA590C" w:rsidP="00DA590C">
                    <w:pPr>
                      <w:jc w:val="left"/>
                    </w:pPr>
                    <w:r>
                      <w:t>工业转型审核资金</w:t>
                    </w:r>
                  </w:p>
                </w:tc>
                <w:tc>
                  <w:tcPr>
                    <w:tcW w:w="940" w:type="pct"/>
                  </w:tcPr>
                  <w:p w:rsidR="00DA590C" w:rsidRDefault="00DA590C" w:rsidP="00DA590C">
                    <w:pPr>
                      <w:jc w:val="right"/>
                    </w:pPr>
                    <w:r>
                      <w:t>36,213.08</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36,213.08</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0"/>
              <w:lock w:val="sdtLocked"/>
            </w:sdtPr>
            <w:sdtContent>
              <w:tr w:rsidR="00DA590C" w:rsidTr="005806CC">
                <w:tc>
                  <w:tcPr>
                    <w:tcW w:w="1939" w:type="pct"/>
                  </w:tcPr>
                  <w:p w:rsidR="00DA590C" w:rsidRDefault="00DA590C" w:rsidP="00DA590C">
                    <w:pPr>
                      <w:jc w:val="left"/>
                    </w:pPr>
                    <w:r>
                      <w:t>工业强基技术改造项目设备补助</w:t>
                    </w:r>
                  </w:p>
                </w:tc>
                <w:tc>
                  <w:tcPr>
                    <w:tcW w:w="940" w:type="pct"/>
                  </w:tcPr>
                  <w:p w:rsidR="00DA590C" w:rsidRDefault="00DA590C" w:rsidP="00DA590C">
                    <w:pPr>
                      <w:jc w:val="right"/>
                    </w:pPr>
                    <w:r>
                      <w:t>64,369.71</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64,369.71</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1"/>
              <w:lock w:val="sdtLocked"/>
            </w:sdtPr>
            <w:sdtContent>
              <w:tr w:rsidR="00DA590C" w:rsidTr="005806CC">
                <w:tc>
                  <w:tcPr>
                    <w:tcW w:w="1939" w:type="pct"/>
                  </w:tcPr>
                  <w:p w:rsidR="00DA590C" w:rsidRDefault="00DA590C" w:rsidP="00DA590C">
                    <w:pPr>
                      <w:jc w:val="left"/>
                    </w:pPr>
                    <w:r>
                      <w:t>战略新兴产业发展引导资金补助</w:t>
                    </w:r>
                  </w:p>
                </w:tc>
                <w:tc>
                  <w:tcPr>
                    <w:tcW w:w="940" w:type="pct"/>
                  </w:tcPr>
                  <w:p w:rsidR="00DA590C" w:rsidRDefault="00DA590C" w:rsidP="00DA590C">
                    <w:pPr>
                      <w:jc w:val="right"/>
                    </w:pPr>
                    <w:r>
                      <w:t>31,078.33</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31,078.33</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2"/>
              <w:lock w:val="sdtLocked"/>
            </w:sdtPr>
            <w:sdtContent>
              <w:tr w:rsidR="00DA590C" w:rsidTr="005806CC">
                <w:tc>
                  <w:tcPr>
                    <w:tcW w:w="1939" w:type="pct"/>
                  </w:tcPr>
                  <w:p w:rsidR="00DA590C" w:rsidRDefault="00DA590C" w:rsidP="00DA590C">
                    <w:pPr>
                      <w:jc w:val="left"/>
                    </w:pPr>
                    <w:r>
                      <w:t>固定资产贷款贴息</w:t>
                    </w:r>
                  </w:p>
                </w:tc>
                <w:tc>
                  <w:tcPr>
                    <w:tcW w:w="940" w:type="pct"/>
                  </w:tcPr>
                  <w:p w:rsidR="00DA590C" w:rsidRDefault="00DA590C" w:rsidP="00DA590C">
                    <w:pPr>
                      <w:jc w:val="right"/>
                    </w:pPr>
                    <w:r>
                      <w:t>130,902.84</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130,902.84</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3"/>
              <w:lock w:val="sdtLocked"/>
            </w:sdtPr>
            <w:sdtContent>
              <w:tr w:rsidR="00DA590C" w:rsidTr="005806CC">
                <w:tc>
                  <w:tcPr>
                    <w:tcW w:w="1939" w:type="pct"/>
                  </w:tcPr>
                  <w:p w:rsidR="00DA590C" w:rsidRDefault="00DA590C" w:rsidP="00DA590C">
                    <w:pPr>
                      <w:jc w:val="left"/>
                    </w:pPr>
                    <w:r>
                      <w:t>国产设备退税摊销</w:t>
                    </w:r>
                  </w:p>
                </w:tc>
                <w:tc>
                  <w:tcPr>
                    <w:tcW w:w="940" w:type="pct"/>
                  </w:tcPr>
                  <w:p w:rsidR="00DA590C" w:rsidRDefault="00DA590C" w:rsidP="00DA590C">
                    <w:pPr>
                      <w:jc w:val="right"/>
                    </w:pPr>
                    <w:r>
                      <w:t>91,776.00</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91,776.00</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4"/>
              <w:lock w:val="sdtLocked"/>
            </w:sdtPr>
            <w:sdtContent>
              <w:tr w:rsidR="00DA590C" w:rsidTr="005806CC">
                <w:tc>
                  <w:tcPr>
                    <w:tcW w:w="1939" w:type="pct"/>
                  </w:tcPr>
                  <w:p w:rsidR="00DA590C" w:rsidRDefault="00DA590C" w:rsidP="00DA590C">
                    <w:pPr>
                      <w:jc w:val="left"/>
                    </w:pPr>
                    <w:r>
                      <w:t>2017年度铜陵铜基新材料产业集聚发展项目</w:t>
                    </w:r>
                  </w:p>
                </w:tc>
                <w:tc>
                  <w:tcPr>
                    <w:tcW w:w="940" w:type="pct"/>
                  </w:tcPr>
                  <w:p w:rsidR="00DA590C" w:rsidRDefault="00DA590C" w:rsidP="00DA590C">
                    <w:pPr>
                      <w:jc w:val="right"/>
                    </w:pPr>
                    <w:r>
                      <w:t>94,912.99</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94,912.99</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5"/>
              <w:lock w:val="sdtLocked"/>
            </w:sdtPr>
            <w:sdtContent>
              <w:tr w:rsidR="00DA590C" w:rsidTr="005806CC">
                <w:tc>
                  <w:tcPr>
                    <w:tcW w:w="1939" w:type="pct"/>
                  </w:tcPr>
                  <w:p w:rsidR="00DA590C" w:rsidRDefault="00DA590C" w:rsidP="00DA590C">
                    <w:pPr>
                      <w:jc w:val="left"/>
                    </w:pPr>
                    <w:r>
                      <w:t>2018年</w:t>
                    </w:r>
                    <w:proofErr w:type="gramStart"/>
                    <w:r>
                      <w:t>工业工业</w:t>
                    </w:r>
                    <w:proofErr w:type="gramEnd"/>
                    <w:r>
                      <w:t>转型升级专项资金</w:t>
                    </w:r>
                  </w:p>
                </w:tc>
                <w:tc>
                  <w:tcPr>
                    <w:tcW w:w="940" w:type="pct"/>
                  </w:tcPr>
                  <w:p w:rsidR="00DA590C" w:rsidRDefault="00DA590C" w:rsidP="00DA590C">
                    <w:pPr>
                      <w:jc w:val="right"/>
                    </w:pPr>
                    <w:r>
                      <w:t>15,530.91</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15,530.91</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6"/>
              <w:lock w:val="sdtLocked"/>
            </w:sdtPr>
            <w:sdtContent>
              <w:tr w:rsidR="00DA590C" w:rsidTr="005806CC">
                <w:tc>
                  <w:tcPr>
                    <w:tcW w:w="1939" w:type="pct"/>
                  </w:tcPr>
                  <w:p w:rsidR="00DA590C" w:rsidRDefault="00DA590C" w:rsidP="00DA590C">
                    <w:pPr>
                      <w:jc w:val="left"/>
                    </w:pPr>
                    <w:r>
                      <w:t>2018年度铜陵铜基新材料产业集聚发展项目</w:t>
                    </w:r>
                  </w:p>
                </w:tc>
                <w:tc>
                  <w:tcPr>
                    <w:tcW w:w="940" w:type="pct"/>
                  </w:tcPr>
                  <w:p w:rsidR="00DA590C" w:rsidRDefault="00DA590C" w:rsidP="00DA590C">
                    <w:pPr>
                      <w:jc w:val="right"/>
                    </w:pPr>
                    <w:r>
                      <w:t>27,106.32</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27,106.32</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7"/>
              <w:lock w:val="sdtLocked"/>
            </w:sdtPr>
            <w:sdtContent>
              <w:tr w:rsidR="00DA590C" w:rsidTr="005806CC">
                <w:tc>
                  <w:tcPr>
                    <w:tcW w:w="1939" w:type="pct"/>
                  </w:tcPr>
                  <w:p w:rsidR="00DA590C" w:rsidRDefault="00DA590C" w:rsidP="00DA590C">
                    <w:pPr>
                      <w:jc w:val="left"/>
                    </w:pPr>
                    <w:r>
                      <w:t>2020年度铜陵工业补助项目</w:t>
                    </w:r>
                  </w:p>
                </w:tc>
                <w:tc>
                  <w:tcPr>
                    <w:tcW w:w="940" w:type="pct"/>
                  </w:tcPr>
                  <w:p w:rsidR="00DA590C" w:rsidRDefault="00DA590C" w:rsidP="00DA590C">
                    <w:pPr>
                      <w:jc w:val="right"/>
                    </w:pPr>
                    <w:r>
                      <w:t>12,874.27</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12,874.27</w:t>
                    </w:r>
                  </w:p>
                </w:tc>
              </w:tr>
            </w:sdtContent>
          </w:sdt>
          <w:sdt>
            <w:sdtPr>
              <w:rPr>
                <w:rFonts w:asciiTheme="minorHAnsi" w:eastAsiaTheme="minorEastAsia" w:hAnsiTheme="minorHAnsi" w:cstheme="minorBidi" w:hint="eastAsia"/>
                <w:kern w:val="2"/>
                <w:szCs w:val="22"/>
              </w:rPr>
              <w:alias w:val="政府补助基本情况明细"/>
              <w:tag w:val="_TUP_6721ef78150942db8758c3d102513424"/>
              <w:id w:val="26284618"/>
              <w:lock w:val="sdtLocked"/>
            </w:sdtPr>
            <w:sdtContent>
              <w:tr w:rsidR="00DA590C" w:rsidTr="005806CC">
                <w:tc>
                  <w:tcPr>
                    <w:tcW w:w="1939" w:type="pct"/>
                  </w:tcPr>
                  <w:p w:rsidR="00DA590C" w:rsidRDefault="00DA590C" w:rsidP="00DA590C">
                    <w:pPr>
                      <w:jc w:val="left"/>
                    </w:pPr>
                    <w:r>
                      <w:t>5G发展若干政策支持项目</w:t>
                    </w:r>
                  </w:p>
                </w:tc>
                <w:tc>
                  <w:tcPr>
                    <w:tcW w:w="940" w:type="pct"/>
                  </w:tcPr>
                  <w:p w:rsidR="00DA590C" w:rsidRDefault="00DA590C" w:rsidP="00DA590C">
                    <w:pPr>
                      <w:jc w:val="right"/>
                    </w:pPr>
                    <w:r>
                      <w:t>4,578.97</w:t>
                    </w:r>
                  </w:p>
                </w:tc>
                <w:tc>
                  <w:tcPr>
                    <w:tcW w:w="940" w:type="pct"/>
                  </w:tcPr>
                  <w:p w:rsidR="00DA590C" w:rsidRDefault="00DA590C" w:rsidP="00A17ED7">
                    <w:pPr>
                      <w:jc w:val="center"/>
                    </w:pPr>
                    <w:r>
                      <w:t>递延收益</w:t>
                    </w:r>
                  </w:p>
                </w:tc>
                <w:tc>
                  <w:tcPr>
                    <w:tcW w:w="1181" w:type="pct"/>
                  </w:tcPr>
                  <w:p w:rsidR="00DA590C" w:rsidRDefault="00DA590C" w:rsidP="00DA590C">
                    <w:pPr>
                      <w:jc w:val="right"/>
                    </w:pPr>
                    <w:r>
                      <w:t>4,578.97</w:t>
                    </w:r>
                  </w:p>
                </w:tc>
              </w:tr>
            </w:sdtContent>
          </w:sdt>
        </w:tbl>
        <w:p w:rsidR="00DA590C" w:rsidRDefault="00DA590C" w:rsidP="00DA590C">
          <w:r>
            <w:rPr>
              <w:rFonts w:hint="eastAsia"/>
            </w:rPr>
            <w:t>注：以上为与资产相关的政府补助。</w:t>
          </w:r>
        </w:p>
        <w:p w:rsidR="00DA590C" w:rsidRPr="007021F3" w:rsidRDefault="00DA590C"/>
        <w:p w:rsidR="00DA590C" w:rsidRDefault="00DA590C" w:rsidP="004A3A29">
          <w:pPr>
            <w:pStyle w:val="4"/>
            <w:numPr>
              <w:ilvl w:val="0"/>
              <w:numId w:val="82"/>
            </w:numPr>
            <w:rPr>
              <w:rFonts w:ascii="宋体" w:hAnsi="宋体"/>
            </w:rPr>
          </w:pPr>
          <w:r>
            <w:rPr>
              <w:rFonts w:ascii="宋体" w:hAnsi="宋体" w:hint="eastAsia"/>
            </w:rPr>
            <w:t>政府补助退回情况</w:t>
          </w:r>
        </w:p>
        <w:sdt>
          <w:sdtPr>
            <w:alias w:val="是否适用：政府补助退回情况[双击切换]"/>
            <w:tag w:val="_GBC_d6d1c427ffcb427184f1234527bb5b16"/>
            <w:id w:val="2628461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r>
            <w:rPr>
              <w:rFonts w:hint="eastAsia"/>
            </w:rPr>
            <w:t>其他说明</w:t>
          </w:r>
        </w:p>
        <w:sdt>
          <w:sdtPr>
            <w:alias w:val="政府补助说明"/>
            <w:tag w:val="_GBC_f71d7a3695a84c0c9e67640c00a61dad"/>
            <w:id w:val="26284620"/>
            <w:lock w:val="sdtLocked"/>
            <w:placeholder>
              <w:docPart w:val="GBC22222222222222222222222222222"/>
            </w:placeholder>
          </w:sdtPr>
          <w:sdtContent>
            <w:p w:rsidR="00DA590C" w:rsidRDefault="00DA590C" w:rsidP="00DA590C">
              <w:pPr>
                <w:jc w:val="center"/>
              </w:pPr>
              <w:r>
                <w:rPr>
                  <w:rFonts w:hint="eastAsia"/>
                </w:rPr>
                <w:t>与收益相关的政府补助</w:t>
              </w:r>
            </w:p>
            <w:p w:rsidR="00DA590C" w:rsidRPr="005A0008" w:rsidRDefault="00DA590C" w:rsidP="00DA590C">
              <w:pPr>
                <w:jc w:val="right"/>
              </w:pPr>
              <w:r>
                <w:rPr>
                  <w:rFonts w:hint="eastAsia"/>
                </w:rPr>
                <w:t>币种：人民币  单位：元</w:t>
              </w:r>
            </w:p>
            <w:tbl>
              <w:tblPr>
                <w:tblStyle w:val="g4"/>
                <w:tblW w:w="5000" w:type="pct"/>
                <w:jc w:val="center"/>
                <w:tblBorders>
                  <w:top w:val="single" w:sz="8" w:space="0" w:color="auto"/>
                  <w:bottom w:val="single" w:sz="8" w:space="0" w:color="auto"/>
                  <w:insideH w:val="single" w:sz="2" w:space="0" w:color="auto"/>
                  <w:insideV w:val="single" w:sz="2" w:space="0" w:color="auto"/>
                </w:tblBorders>
                <w:tblCellMar>
                  <w:left w:w="0" w:type="dxa"/>
                </w:tblCellMar>
                <w:tblLook w:val="04A0"/>
              </w:tblPr>
              <w:tblGrid>
                <w:gridCol w:w="2468"/>
                <w:gridCol w:w="1277"/>
                <w:gridCol w:w="1134"/>
                <w:gridCol w:w="1841"/>
                <w:gridCol w:w="2226"/>
              </w:tblGrid>
              <w:tr w:rsidR="00DA590C" w:rsidRPr="001C72DF" w:rsidTr="00DA590C">
                <w:trPr>
                  <w:trHeight w:val="227"/>
                  <w:tblHeader/>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sidRPr="00033F83">
                      <w:rPr>
                        <w:rFonts w:asciiTheme="minorEastAsia" w:hAnsiTheme="minorEastAsia"/>
                        <w:szCs w:val="21"/>
                      </w:rPr>
                      <w:t>项目</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sidRPr="00033F83">
                      <w:rPr>
                        <w:rFonts w:asciiTheme="minorEastAsia" w:hAnsiTheme="minorEastAsia"/>
                        <w:szCs w:val="21"/>
                      </w:rPr>
                      <w:t>金额</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sidRPr="00033F83">
                      <w:rPr>
                        <w:rFonts w:asciiTheme="minorEastAsia" w:hAnsiTheme="minorEastAsia"/>
                        <w:szCs w:val="21"/>
                      </w:rPr>
                      <w:t>资产负债表列</w:t>
                    </w:r>
                    <w:proofErr w:type="gramStart"/>
                    <w:r w:rsidRPr="00033F83">
                      <w:rPr>
                        <w:rFonts w:asciiTheme="minorEastAsia" w:hAnsiTheme="minorEastAsia"/>
                        <w:szCs w:val="21"/>
                      </w:rPr>
                      <w:t>报项目</w:t>
                    </w:r>
                    <w:proofErr w:type="gramEnd"/>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sidRPr="00033F83">
                      <w:rPr>
                        <w:rFonts w:asciiTheme="minorEastAsia" w:hAnsiTheme="minorEastAsia"/>
                        <w:szCs w:val="21"/>
                      </w:rPr>
                      <w:t>计入当期损益或冲减相关成本费用损失的金额</w:t>
                    </w:r>
                  </w:p>
                </w:tc>
                <w:tc>
                  <w:tcPr>
                    <w:tcW w:w="124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sidRPr="00033F83">
                      <w:rPr>
                        <w:rFonts w:asciiTheme="minorEastAsia" w:hAnsiTheme="minorEastAsia"/>
                        <w:szCs w:val="21"/>
                      </w:rPr>
                      <w:t>计入当期损益或冲减相关成本费用损失的列</w:t>
                    </w:r>
                    <w:proofErr w:type="gramStart"/>
                    <w:r w:rsidRPr="00033F83">
                      <w:rPr>
                        <w:rFonts w:asciiTheme="minorEastAsia" w:hAnsiTheme="minorEastAsia"/>
                        <w:szCs w:val="21"/>
                      </w:rPr>
                      <w:t>报项目</w:t>
                    </w:r>
                    <w:proofErr w:type="gramEnd"/>
                  </w:p>
                </w:tc>
              </w:tr>
              <w:tr w:rsidR="00DA590C" w:rsidRPr="001C72DF" w:rsidTr="00DA590C">
                <w:trPr>
                  <w:trHeight w:val="227"/>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rPr>
                        <w:rFonts w:asciiTheme="minorEastAsia" w:hAnsiTheme="minorEastAsia"/>
                        <w:szCs w:val="21"/>
                      </w:rPr>
                    </w:pPr>
                    <w:r w:rsidRPr="00033F83">
                      <w:rPr>
                        <w:rFonts w:asciiTheme="minorEastAsia" w:hAnsiTheme="minorEastAsia"/>
                        <w:szCs w:val="21"/>
                      </w:rPr>
                      <w:t>财政局预防失业岗位补贴</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right"/>
                      <w:rPr>
                        <w:rFonts w:asciiTheme="minorEastAsia" w:hAnsiTheme="minorEastAsia"/>
                        <w:szCs w:val="21"/>
                      </w:rPr>
                    </w:pPr>
                    <w:r w:rsidRPr="00033F83">
                      <w:rPr>
                        <w:rFonts w:asciiTheme="minorEastAsia" w:hAnsiTheme="minorEastAsia"/>
                        <w:szCs w:val="21"/>
                      </w:rPr>
                      <w:t>996,000.74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Pr>
                        <w:rFonts w:asciiTheme="minorEastAsia" w:hAnsiTheme="minorEastAsia" w:hint="eastAsia"/>
                        <w:szCs w:val="21"/>
                      </w:rPr>
                      <w:t>-</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right"/>
                      <w:rPr>
                        <w:rFonts w:asciiTheme="minorEastAsia" w:hAnsiTheme="minorEastAsia"/>
                        <w:szCs w:val="21"/>
                      </w:rPr>
                    </w:pPr>
                    <w:r w:rsidRPr="00033F83">
                      <w:rPr>
                        <w:rFonts w:asciiTheme="minorEastAsia" w:hAnsiTheme="minorEastAsia"/>
                        <w:szCs w:val="21"/>
                      </w:rPr>
                      <w:t>996,000.74</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Pr>
                        <w:rFonts w:asciiTheme="minorEastAsia" w:hAnsiTheme="minorEastAsia" w:hint="eastAsia"/>
                        <w:szCs w:val="21"/>
                      </w:rPr>
                      <w:t>营业外收入</w:t>
                    </w:r>
                  </w:p>
                </w:tc>
              </w:tr>
              <w:tr w:rsidR="00DA590C" w:rsidRPr="001C72DF" w:rsidTr="00DA590C">
                <w:trPr>
                  <w:trHeight w:val="227"/>
                  <w:jc w:val="center"/>
                </w:trPr>
                <w:tc>
                  <w:tcPr>
                    <w:tcW w:w="137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rPr>
                        <w:rFonts w:asciiTheme="minorEastAsia" w:hAnsiTheme="minorEastAsia"/>
                        <w:szCs w:val="21"/>
                      </w:rPr>
                    </w:pPr>
                    <w:r w:rsidRPr="00033F83">
                      <w:rPr>
                        <w:rFonts w:asciiTheme="minorEastAsia" w:hAnsiTheme="minorEastAsia"/>
                        <w:szCs w:val="21"/>
                      </w:rPr>
                      <w:t>创新创业专项资金补助</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right"/>
                      <w:rPr>
                        <w:rFonts w:asciiTheme="minorEastAsia" w:hAnsiTheme="minorEastAsia"/>
                        <w:szCs w:val="21"/>
                      </w:rPr>
                    </w:pPr>
                    <w:r w:rsidRPr="00033F83">
                      <w:rPr>
                        <w:rFonts w:asciiTheme="minorEastAsia" w:hAnsiTheme="minorEastAsia"/>
                        <w:szCs w:val="21"/>
                      </w:rPr>
                      <w:t>6,000.00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center"/>
                      <w:rPr>
                        <w:rFonts w:asciiTheme="minorEastAsia" w:hAnsiTheme="minorEastAsia"/>
                        <w:szCs w:val="21"/>
                      </w:rPr>
                    </w:pPr>
                    <w:r>
                      <w:rPr>
                        <w:rFonts w:asciiTheme="minorEastAsia" w:hAnsiTheme="minorEastAsia" w:hint="eastAsia"/>
                        <w:szCs w:val="21"/>
                      </w:rPr>
                      <w:t>-</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033F83" w:rsidRDefault="00DA590C" w:rsidP="00DA590C">
                    <w:pPr>
                      <w:adjustRightInd w:val="0"/>
                      <w:jc w:val="right"/>
                      <w:rPr>
                        <w:rFonts w:asciiTheme="minorEastAsia" w:hAnsiTheme="minorEastAsia"/>
                        <w:szCs w:val="21"/>
                      </w:rPr>
                    </w:pPr>
                    <w:r w:rsidRPr="00033F83">
                      <w:rPr>
                        <w:rFonts w:asciiTheme="minorEastAsia" w:hAnsiTheme="minorEastAsia"/>
                        <w:szCs w:val="21"/>
                      </w:rPr>
                      <w:t>6,000.00</w:t>
                    </w:r>
                  </w:p>
                </w:tc>
                <w:tc>
                  <w:tcPr>
                    <w:tcW w:w="124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pPr>
                    <w:r w:rsidRPr="00BE5EA6">
                      <w:rPr>
                        <w:rFonts w:asciiTheme="minorEastAsia" w:hAnsiTheme="minorEastAsia" w:hint="eastAsia"/>
                        <w:szCs w:val="21"/>
                      </w:rPr>
                      <w:t>营业外收入</w:t>
                    </w:r>
                  </w:p>
                </w:tc>
              </w:tr>
            </w:tbl>
            <w:p w:rsidR="00DA590C" w:rsidRDefault="003E1C3B"/>
          </w:sdtContent>
        </w:sdt>
      </w:sdtContent>
    </w:sdt>
    <w:sdt>
      <w:sdtPr>
        <w:rPr>
          <w:rFonts w:ascii="宋体" w:hAnsi="宋体" w:cs="宋体"/>
          <w:b w:val="0"/>
          <w:bCs w:val="0"/>
          <w:kern w:val="0"/>
          <w:szCs w:val="24"/>
        </w:rPr>
        <w:alias w:val="模块:合并财务报表项目注释其他需要说明的事项"/>
        <w:tag w:val="_GBC_f027b70d30154df58ffdc310123f3e1f"/>
        <w:id w:val="26284623"/>
        <w:lock w:val="sdtLocked"/>
        <w:placeholder>
          <w:docPart w:val="GBC22222222222222222222222222222"/>
        </w:placeholder>
      </w:sdtPr>
      <w:sdtContent>
        <w:p w:rsidR="00DA590C" w:rsidRDefault="00DA590C" w:rsidP="004A3A29">
          <w:pPr>
            <w:pStyle w:val="3"/>
            <w:numPr>
              <w:ilvl w:val="0"/>
              <w:numId w:val="50"/>
            </w:numPr>
            <w:tabs>
              <w:tab w:val="left" w:pos="504"/>
            </w:tabs>
            <w:rPr>
              <w:rFonts w:ascii="宋体" w:hAnsi="宋体"/>
            </w:rPr>
          </w:pPr>
          <w:r>
            <w:rPr>
              <w:rFonts w:ascii="宋体" w:hAnsi="宋体" w:hint="eastAsia"/>
            </w:rPr>
            <w:t>其他</w:t>
          </w:r>
        </w:p>
        <w:sdt>
          <w:sdtPr>
            <w:alias w:val="是否适用：合并财务报表项目注释其他需要说明的事项[双击切换]"/>
            <w:tag w:val="_GBC_d9335575f6594653aa8718dc633c644c"/>
            <w:id w:val="26284622"/>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p w:rsidR="00DA590C" w:rsidRDefault="00DA590C" w:rsidP="004A3A29">
      <w:pPr>
        <w:pStyle w:val="2"/>
        <w:numPr>
          <w:ilvl w:val="0"/>
          <w:numId w:val="32"/>
        </w:numPr>
        <w:ind w:left="422" w:hanging="422"/>
        <w:rPr>
          <w:rFonts w:ascii="宋体" w:hAnsi="宋体"/>
        </w:rPr>
      </w:pPr>
      <w:r>
        <w:rPr>
          <w:rFonts w:ascii="宋体" w:hAnsi="宋体" w:hint="eastAsia"/>
        </w:rPr>
        <w:t>合并范围的变更</w:t>
      </w:r>
    </w:p>
    <w:p w:rsidR="00DA590C" w:rsidRDefault="00DA590C" w:rsidP="004A3A29">
      <w:pPr>
        <w:pStyle w:val="3"/>
        <w:numPr>
          <w:ilvl w:val="0"/>
          <w:numId w:val="83"/>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26284624"/>
        <w:lock w:val="sdtLocked"/>
        <w:placeholder>
          <w:docPart w:val="GBC22222222222222222222222222222"/>
        </w:placeholder>
      </w:sdtPr>
      <w:sdtContent>
        <w:p w:rsidR="00DA590C" w:rsidRDefault="003E1C3B" w:rsidP="00DA590C">
          <w:pPr>
            <w:rPr>
              <w:rFonts w:cstheme="minorBidi"/>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p w:rsidR="00DA590C" w:rsidRDefault="00DA590C" w:rsidP="004A3A29">
      <w:pPr>
        <w:pStyle w:val="3"/>
        <w:numPr>
          <w:ilvl w:val="0"/>
          <w:numId w:val="83"/>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6284625"/>
        <w:lock w:val="sdtLocked"/>
        <w:placeholder>
          <w:docPart w:val="GBC22222222222222222222222222222"/>
        </w:placeholder>
      </w:sdtPr>
      <w:sdtContent>
        <w:p w:rsidR="00DA590C" w:rsidRDefault="003E1C3B" w:rsidP="00DA590C">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sdt>
      <w:sdtPr>
        <w:rPr>
          <w:rFonts w:ascii="宋体" w:hAnsi="宋体" w:cs="Arial" w:hint="eastAsia"/>
          <w:b w:val="0"/>
          <w:bCs w:val="0"/>
          <w:kern w:val="0"/>
          <w:szCs w:val="21"/>
        </w:rPr>
        <w:alias w:val="模块:反向购买"/>
        <w:tag w:val="_SEC_e0818786830d42ce99957d3ef113691a"/>
        <w:id w:val="26284627"/>
        <w:lock w:val="sdtLocked"/>
        <w:placeholder>
          <w:docPart w:val="GBC22222222222222222222222222222"/>
        </w:placeholder>
      </w:sdtPr>
      <w:sdtEndPr>
        <w:rPr>
          <w:rFonts w:hint="default"/>
        </w:rPr>
      </w:sdtEndPr>
      <w:sdtContent>
        <w:p w:rsidR="00DA590C" w:rsidRDefault="00DA590C" w:rsidP="004A3A29">
          <w:pPr>
            <w:pStyle w:val="3"/>
            <w:numPr>
              <w:ilvl w:val="0"/>
              <w:numId w:val="83"/>
            </w:numPr>
            <w:rPr>
              <w:rFonts w:ascii="宋体" w:hAnsi="宋体" w:cs="Arial"/>
              <w:szCs w:val="21"/>
            </w:rPr>
          </w:pPr>
          <w:r>
            <w:rPr>
              <w:rFonts w:ascii="宋体" w:hAnsi="宋体" w:cs="Arial" w:hint="eastAsia"/>
              <w:szCs w:val="21"/>
            </w:rPr>
            <w:t>反向购买</w:t>
          </w:r>
        </w:p>
        <w:sdt>
          <w:sdtPr>
            <w:alias w:val="是否适用：反向购买[双击切换]"/>
            <w:tag w:val="_GBC_973cde3cea5d460790de47cc49169bde"/>
            <w:id w:val="2628462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Arial"/>
              <w:szCs w:val="21"/>
            </w:rPr>
          </w:pPr>
        </w:p>
      </w:sdtContent>
    </w:sdt>
    <w:sdt>
      <w:sdtPr>
        <w:rPr>
          <w:rFonts w:ascii="宋体" w:hAnsi="宋体" w:cs="Arial" w:hint="eastAsia"/>
          <w:b w:val="0"/>
          <w:bCs w:val="0"/>
          <w:kern w:val="0"/>
          <w:szCs w:val="21"/>
        </w:rPr>
        <w:alias w:val="模块:处置子公司"/>
        <w:tag w:val="_GBC_cc6d41993eca4369a3cdb3c33d4f3299"/>
        <w:id w:val="26284630"/>
        <w:lock w:val="sdtLocked"/>
        <w:placeholder>
          <w:docPart w:val="GBC22222222222222222222222222222"/>
        </w:placeholder>
      </w:sdtPr>
      <w:sdtEndPr>
        <w:rPr>
          <w:rFonts w:cs="宋体"/>
          <w:color w:val="000000"/>
        </w:rPr>
      </w:sdtEndPr>
      <w:sdtContent>
        <w:p w:rsidR="00DA590C" w:rsidRDefault="00DA590C" w:rsidP="004A3A29">
          <w:pPr>
            <w:pStyle w:val="3"/>
            <w:numPr>
              <w:ilvl w:val="0"/>
              <w:numId w:val="83"/>
            </w:numPr>
            <w:rPr>
              <w:rFonts w:ascii="宋体" w:hAnsi="宋体" w:cs="Arial"/>
              <w:szCs w:val="21"/>
            </w:rPr>
          </w:pPr>
          <w:r>
            <w:rPr>
              <w:rFonts w:ascii="宋体" w:hAnsi="宋体" w:cs="Arial" w:hint="eastAsia"/>
              <w:szCs w:val="21"/>
            </w:rPr>
            <w:t>处置子公司</w:t>
          </w:r>
        </w:p>
        <w:p w:rsidR="00DA590C" w:rsidRDefault="00DA590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26284628"/>
            <w:lock w:val="sdtLocked"/>
            <w:placeholder>
              <w:docPart w:val="GBC22222222222222222222222222222"/>
            </w:placeholder>
          </w:sdtPr>
          <w:sdtContent>
            <w:p w:rsidR="00DA590C" w:rsidRDefault="003E1C3B" w:rsidP="00DA590C">
              <w:pPr>
                <w:rPr>
                  <w:rFonts w:cs="Arial"/>
                  <w:color w:val="000000"/>
                  <w:szCs w:val="21"/>
                </w:rPr>
              </w:pPr>
              <w:r>
                <w:rPr>
                  <w:rFonts w:cs="Arial"/>
                  <w:szCs w:val="21"/>
                </w:rPr>
                <w:fldChar w:fldCharType="begin"/>
              </w:r>
              <w:r w:rsidR="00DA590C">
                <w:rPr>
                  <w:rFonts w:cs="Arial"/>
                  <w:szCs w:val="21"/>
                </w:rPr>
                <w:instrText>MACROBUTTON  SnrToggleCheckbox □适用</w:instrText>
              </w:r>
              <w:r>
                <w:rPr>
                  <w:rFonts w:cs="Arial"/>
                  <w:szCs w:val="21"/>
                </w:rPr>
                <w:fldChar w:fldCharType="end"/>
              </w:r>
              <w:r>
                <w:rPr>
                  <w:rFonts w:cs="Arial"/>
                  <w:szCs w:val="21"/>
                </w:rPr>
                <w:fldChar w:fldCharType="begin"/>
              </w:r>
              <w:r w:rsidR="00DA590C">
                <w:rPr>
                  <w:rFonts w:cs="Arial"/>
                  <w:szCs w:val="21"/>
                </w:rPr>
                <w:instrText xml:space="preserve"> MACROBUTTON  SnrToggleCheckbox √不适用 </w:instrText>
              </w:r>
              <w:r>
                <w:rPr>
                  <w:rFonts w:cs="Arial"/>
                  <w:szCs w:val="21"/>
                </w:rPr>
                <w:fldChar w:fldCharType="end"/>
              </w:r>
            </w:p>
          </w:sdtContent>
        </w:sdt>
        <w:p w:rsidR="00DA590C" w:rsidRDefault="00DA590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6284629"/>
            <w:lock w:val="sdtLocked"/>
            <w:placeholder>
              <w:docPart w:val="GBC22222222222222222222222222222"/>
            </w:placeholder>
          </w:sdtPr>
          <w:sdtContent>
            <w:p w:rsidR="00DA590C" w:rsidRDefault="003E1C3B" w:rsidP="00DA590C">
              <w:pPr>
                <w:rPr>
                  <w:color w:val="000000"/>
                  <w:szCs w:val="21"/>
                </w:rPr>
              </w:pPr>
              <w:r>
                <w:rPr>
                  <w:rFonts w:cs="Arial"/>
                  <w:color w:val="000000"/>
                  <w:szCs w:val="21"/>
                </w:rPr>
                <w:fldChar w:fldCharType="begin"/>
              </w:r>
              <w:r w:rsidR="00DA590C">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DA590C">
                <w:rPr>
                  <w:rFonts w:cs="Arial"/>
                  <w:color w:val="000000"/>
                  <w:szCs w:val="21"/>
                </w:rPr>
                <w:instrText xml:space="preserve"> MACROBUTTON  SnrToggleCheckbox √不适用 </w:instrText>
              </w:r>
              <w:r>
                <w:rPr>
                  <w:rFonts w:cs="Arial"/>
                  <w:color w:val="000000"/>
                  <w:szCs w:val="21"/>
                </w:rPr>
                <w:fldChar w:fldCharType="end"/>
              </w:r>
            </w:p>
          </w:sdtContent>
        </w:sdt>
      </w:sdtContent>
    </w:sdt>
    <w:p w:rsidR="00DA590C" w:rsidRDefault="00DA590C" w:rsidP="00DA590C">
      <w:pPr>
        <w:rPr>
          <w:rFonts w:cs="Arial"/>
          <w:color w:val="000000"/>
        </w:rPr>
      </w:pPr>
    </w:p>
    <w:sdt>
      <w:sdtPr>
        <w:rPr>
          <w:rFonts w:ascii="宋体" w:hAnsi="宋体" w:cs="Arial" w:hint="eastAsia"/>
          <w:b w:val="0"/>
          <w:bCs w:val="0"/>
          <w:color w:val="000000"/>
          <w:kern w:val="0"/>
          <w:szCs w:val="24"/>
        </w:rPr>
        <w:alias w:val="模块:其他原因的合并范围变动"/>
        <w:tag w:val="_GBC_c61d869cb31c439992bb2118c8eaac1e"/>
        <w:id w:val="26284632"/>
        <w:lock w:val="sdtLocked"/>
        <w:placeholder>
          <w:docPart w:val="GBC22222222222222222222222222222"/>
        </w:placeholder>
      </w:sdtPr>
      <w:sdtContent>
        <w:p w:rsidR="00DA590C" w:rsidRDefault="00DA590C" w:rsidP="004A3A29">
          <w:pPr>
            <w:pStyle w:val="3"/>
            <w:numPr>
              <w:ilvl w:val="0"/>
              <w:numId w:val="83"/>
            </w:numPr>
            <w:rPr>
              <w:rFonts w:ascii="宋体" w:hAnsi="宋体" w:cs="Arial"/>
              <w:color w:val="000000"/>
            </w:rPr>
          </w:pPr>
          <w:r>
            <w:rPr>
              <w:rFonts w:ascii="宋体" w:hAnsi="宋体" w:cs="Arial" w:hint="eastAsia"/>
              <w:color w:val="000000"/>
            </w:rPr>
            <w:t>其他原因的合并范围变动</w:t>
          </w:r>
        </w:p>
        <w:p w:rsidR="00DA590C" w:rsidRDefault="00DA590C">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6284631"/>
            <w:lock w:val="sdtLocked"/>
            <w:placeholder>
              <w:docPart w:val="GBC22222222222222222222222222222"/>
            </w:placeholder>
          </w:sdtPr>
          <w:sdtContent>
            <w:p w:rsidR="00DA590C" w:rsidRDefault="003E1C3B" w:rsidP="00DA590C">
              <w:pPr>
                <w:rPr>
                  <w:rFonts w:cs="Arial"/>
                  <w:color w:val="000000"/>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rFonts w:cs="Arial"/>
          <w:color w:val="000000"/>
        </w:rPr>
      </w:pPr>
    </w:p>
    <w:sdt>
      <w:sdtPr>
        <w:rPr>
          <w:rFonts w:ascii="宋体" w:hAnsi="宋体" w:cs="Arial" w:hint="eastAsia"/>
          <w:b w:val="0"/>
          <w:bCs w:val="0"/>
          <w:color w:val="000000"/>
          <w:kern w:val="0"/>
          <w:szCs w:val="24"/>
        </w:rPr>
        <w:alias w:val="模块:同一控制下企业合并其他"/>
        <w:tag w:val="_GBC_8ddcb59af8af49d295c61727d65b8301"/>
        <w:id w:val="26284634"/>
        <w:lock w:val="sdtLocked"/>
        <w:placeholder>
          <w:docPart w:val="GBC22222222222222222222222222222"/>
        </w:placeholder>
      </w:sdtPr>
      <w:sdtContent>
        <w:p w:rsidR="00DA590C" w:rsidRDefault="00DA590C" w:rsidP="004A3A29">
          <w:pPr>
            <w:pStyle w:val="3"/>
            <w:numPr>
              <w:ilvl w:val="0"/>
              <w:numId w:val="83"/>
            </w:numPr>
            <w:rPr>
              <w:rFonts w:ascii="宋体" w:hAnsi="宋体" w:cs="Arial"/>
              <w:color w:val="000000"/>
            </w:rPr>
          </w:pPr>
          <w:r>
            <w:rPr>
              <w:rFonts w:ascii="宋体" w:hAnsi="宋体" w:cs="Arial" w:hint="eastAsia"/>
              <w:color w:val="000000"/>
            </w:rPr>
            <w:t>其他</w:t>
          </w:r>
        </w:p>
        <w:sdt>
          <w:sdtPr>
            <w:alias w:val="是否适用：合并范围的变更-其他说明[双击切换]"/>
            <w:tag w:val="_GBC_cca0ea12df6c44878cdcbeced06ed993"/>
            <w:id w:val="26284633"/>
            <w:lock w:val="sdtLocked"/>
            <w:placeholder>
              <w:docPart w:val="GBC22222222222222222222222222222"/>
            </w:placeholder>
          </w:sdtPr>
          <w:sdtContent>
            <w:p w:rsidR="00DA590C" w:rsidRDefault="003E1C3B" w:rsidP="00DA590C">
              <w:pPr>
                <w:rPr>
                  <w:rFonts w:cs="Arial"/>
                  <w:color w:val="000000"/>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5806CC" w:rsidRDefault="005806CC" w:rsidP="005806CC">
      <w:pPr>
        <w:pStyle w:val="2"/>
        <w:ind w:left="422" w:firstLineChars="0" w:firstLine="0"/>
        <w:rPr>
          <w:rFonts w:ascii="宋体" w:hAnsi="宋体"/>
        </w:rPr>
      </w:pPr>
    </w:p>
    <w:p w:rsidR="00DA590C" w:rsidRDefault="00DA590C" w:rsidP="004A3A29">
      <w:pPr>
        <w:pStyle w:val="2"/>
        <w:numPr>
          <w:ilvl w:val="0"/>
          <w:numId w:val="32"/>
        </w:numPr>
        <w:ind w:left="422" w:hanging="422"/>
        <w:rPr>
          <w:rFonts w:ascii="宋体" w:hAnsi="宋体"/>
        </w:rPr>
      </w:pPr>
      <w:r>
        <w:rPr>
          <w:rFonts w:ascii="宋体" w:hAnsi="宋体" w:hint="eastAsia"/>
        </w:rPr>
        <w:t>在其他主体中的权益</w:t>
      </w:r>
    </w:p>
    <w:p w:rsidR="00DA590C" w:rsidRDefault="00DA590C" w:rsidP="004A3A29">
      <w:pPr>
        <w:pStyle w:val="3"/>
        <w:numPr>
          <w:ilvl w:val="2"/>
          <w:numId w:val="84"/>
        </w:numPr>
        <w:rPr>
          <w:rFonts w:ascii="宋体" w:hAnsi="宋体"/>
        </w:rPr>
      </w:pPr>
      <w:r>
        <w:rPr>
          <w:rFonts w:ascii="宋体" w:hAnsi="宋体" w:hint="eastAsia"/>
        </w:rPr>
        <w:t>在子公司中的权益</w:t>
      </w:r>
    </w:p>
    <w:sdt>
      <w:sdtPr>
        <w:rPr>
          <w:rFonts w:ascii="宋体" w:hAnsi="宋体" w:cs="宋体" w:hint="eastAsia"/>
          <w:b w:val="0"/>
          <w:bCs w:val="0"/>
          <w:kern w:val="0"/>
          <w:szCs w:val="24"/>
        </w:rPr>
        <w:alias w:val="模块:企业集团的构成"/>
        <w:tag w:val="_GBC_47f8b786d9024ebb977349f022d18c1c"/>
        <w:id w:val="26284659"/>
        <w:lock w:val="sdtLocked"/>
        <w:placeholder>
          <w:docPart w:val="GBC22222222222222222222222222222"/>
        </w:placeholder>
      </w:sdtPr>
      <w:sdtEndPr>
        <w:rPr>
          <w:rFonts w:cstheme="minorBidi" w:hint="default"/>
          <w:szCs w:val="21"/>
        </w:rPr>
      </w:sdtEndPr>
      <w:sdtContent>
        <w:p w:rsidR="00DA590C" w:rsidRDefault="00DA590C" w:rsidP="004A3A29">
          <w:pPr>
            <w:pStyle w:val="4"/>
            <w:numPr>
              <w:ilvl w:val="3"/>
              <w:numId w:val="85"/>
            </w:numPr>
            <w:tabs>
              <w:tab w:val="left" w:pos="644"/>
            </w:tabs>
            <w:rPr>
              <w:rFonts w:ascii="宋体" w:hAnsi="宋体"/>
            </w:rPr>
          </w:pPr>
          <w:r>
            <w:rPr>
              <w:rFonts w:ascii="宋体" w:hAnsi="宋体" w:hint="eastAsia"/>
            </w:rPr>
            <w:t>企业集团的构成</w:t>
          </w:r>
        </w:p>
        <w:sdt>
          <w:sdtPr>
            <w:alias w:val="是否适用：企业集团的构成[双击切换]"/>
            <w:tag w:val="_GBC_34a27c9c622e483cb4651d6ff3bc0d5a"/>
            <w:id w:val="2628463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83"/>
            <w:gridCol w:w="993"/>
            <w:gridCol w:w="1135"/>
            <w:gridCol w:w="1133"/>
            <w:gridCol w:w="995"/>
            <w:gridCol w:w="993"/>
            <w:gridCol w:w="2265"/>
          </w:tblGrid>
          <w:tr w:rsidR="00B94E66" w:rsidTr="00B94E66">
            <w:trPr>
              <w:trHeight w:val="247"/>
            </w:trPr>
            <w:sdt>
              <w:sdtPr>
                <w:rPr>
                  <w:sz w:val="18"/>
                  <w:szCs w:val="18"/>
                </w:rPr>
                <w:tag w:val="_PLD_e6e24505838941c88a7f70e573a1261c"/>
                <w:id w:val="26284636"/>
                <w:lock w:val="sdtLocked"/>
              </w:sdtPr>
              <w:sdtContent>
                <w:tc>
                  <w:tcPr>
                    <w:tcW w:w="777" w:type="pct"/>
                    <w:vMerge w:val="restart"/>
                    <w:shd w:val="clear" w:color="auto" w:fill="auto"/>
                    <w:vAlign w:val="center"/>
                  </w:tcPr>
                  <w:p w:rsidR="00DA590C" w:rsidRPr="009D2F51" w:rsidRDefault="00DA590C" w:rsidP="00DA590C">
                    <w:pPr>
                      <w:jc w:val="center"/>
                      <w:rPr>
                        <w:rFonts w:cs="Arial"/>
                        <w:sz w:val="18"/>
                        <w:szCs w:val="18"/>
                        <w:lang w:val="en-GB"/>
                      </w:rPr>
                    </w:pPr>
                    <w:r w:rsidRPr="009D2F51">
                      <w:rPr>
                        <w:rFonts w:cs="Arial" w:hint="eastAsia"/>
                        <w:sz w:val="18"/>
                        <w:szCs w:val="18"/>
                        <w:lang w:val="en-GB"/>
                      </w:rPr>
                      <w:t>子公司</w:t>
                    </w:r>
                  </w:p>
                  <w:p w:rsidR="00DA590C" w:rsidRPr="009D2F51" w:rsidRDefault="00DA590C" w:rsidP="00DA590C">
                    <w:pPr>
                      <w:jc w:val="center"/>
                      <w:rPr>
                        <w:rFonts w:cs="Arial"/>
                        <w:sz w:val="18"/>
                        <w:szCs w:val="18"/>
                      </w:rPr>
                    </w:pPr>
                    <w:r w:rsidRPr="009D2F51">
                      <w:rPr>
                        <w:rFonts w:cs="Arial" w:hint="eastAsia"/>
                        <w:sz w:val="18"/>
                        <w:szCs w:val="18"/>
                        <w:lang w:val="en-GB"/>
                      </w:rPr>
                      <w:t>名称</w:t>
                    </w:r>
                  </w:p>
                </w:tc>
              </w:sdtContent>
            </w:sdt>
            <w:sdt>
              <w:sdtPr>
                <w:rPr>
                  <w:sz w:val="18"/>
                  <w:szCs w:val="18"/>
                </w:rPr>
                <w:tag w:val="_PLD_056e18f052024978add90fe8aacf887d"/>
                <w:id w:val="26284637"/>
                <w:lock w:val="sdtLocked"/>
              </w:sdtPr>
              <w:sdtContent>
                <w:tc>
                  <w:tcPr>
                    <w:tcW w:w="558" w:type="pct"/>
                    <w:vMerge w:val="restart"/>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主要经营地</w:t>
                    </w:r>
                  </w:p>
                </w:tc>
              </w:sdtContent>
            </w:sdt>
            <w:sdt>
              <w:sdtPr>
                <w:rPr>
                  <w:sz w:val="18"/>
                  <w:szCs w:val="18"/>
                </w:rPr>
                <w:tag w:val="_PLD_591af8ff23104790a7ac5dbb3278e185"/>
                <w:id w:val="26284638"/>
                <w:lock w:val="sdtLocked"/>
              </w:sdtPr>
              <w:sdtContent>
                <w:tc>
                  <w:tcPr>
                    <w:tcW w:w="638" w:type="pct"/>
                    <w:vMerge w:val="restart"/>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注册地</w:t>
                    </w:r>
                  </w:p>
                </w:tc>
              </w:sdtContent>
            </w:sdt>
            <w:sdt>
              <w:sdtPr>
                <w:rPr>
                  <w:sz w:val="18"/>
                  <w:szCs w:val="18"/>
                </w:rPr>
                <w:tag w:val="_PLD_00f166f7d07d4fab80fa91c95fb5d089"/>
                <w:id w:val="26284639"/>
                <w:lock w:val="sdtLocked"/>
              </w:sdtPr>
              <w:sdtContent>
                <w:tc>
                  <w:tcPr>
                    <w:tcW w:w="637" w:type="pct"/>
                    <w:vMerge w:val="restart"/>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业务性质</w:t>
                    </w:r>
                  </w:p>
                </w:tc>
              </w:sdtContent>
            </w:sdt>
            <w:sdt>
              <w:sdtPr>
                <w:rPr>
                  <w:sz w:val="18"/>
                  <w:szCs w:val="18"/>
                </w:rPr>
                <w:tag w:val="_PLD_312b40f444994b628fc2b8c3e4c90fdc"/>
                <w:id w:val="26284640"/>
                <w:lock w:val="sdtLocked"/>
              </w:sdtPr>
              <w:sdtContent>
                <w:tc>
                  <w:tcPr>
                    <w:tcW w:w="1117" w:type="pct"/>
                    <w:gridSpan w:val="2"/>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持股比例</w:t>
                    </w:r>
                    <w:r w:rsidRPr="009D2F51">
                      <w:rPr>
                        <w:rFonts w:cs="Arial"/>
                        <w:sz w:val="18"/>
                        <w:szCs w:val="18"/>
                      </w:rPr>
                      <w:t>(%)</w:t>
                    </w:r>
                  </w:p>
                </w:tc>
              </w:sdtContent>
            </w:sdt>
            <w:sdt>
              <w:sdtPr>
                <w:rPr>
                  <w:sz w:val="18"/>
                  <w:szCs w:val="18"/>
                </w:rPr>
                <w:tag w:val="_PLD_7955b51c085a48948cb5518baa55ee50"/>
                <w:id w:val="26284641"/>
                <w:lock w:val="sdtLocked"/>
              </w:sdtPr>
              <w:sdtContent>
                <w:tc>
                  <w:tcPr>
                    <w:tcW w:w="1273" w:type="pct"/>
                    <w:vMerge w:val="restart"/>
                    <w:shd w:val="clear" w:color="auto" w:fill="auto"/>
                    <w:vAlign w:val="center"/>
                  </w:tcPr>
                  <w:p w:rsidR="00DA590C" w:rsidRPr="009D2F51" w:rsidRDefault="00DA590C" w:rsidP="00DA590C">
                    <w:pPr>
                      <w:jc w:val="center"/>
                      <w:rPr>
                        <w:rFonts w:cs="Arial"/>
                        <w:sz w:val="18"/>
                        <w:szCs w:val="18"/>
                        <w:lang w:val="en-GB"/>
                      </w:rPr>
                    </w:pPr>
                    <w:r w:rsidRPr="009D2F51">
                      <w:rPr>
                        <w:rFonts w:cs="Arial" w:hint="eastAsia"/>
                        <w:sz w:val="18"/>
                        <w:szCs w:val="18"/>
                        <w:lang w:val="en-GB"/>
                      </w:rPr>
                      <w:t>取得</w:t>
                    </w:r>
                  </w:p>
                  <w:p w:rsidR="00DA590C" w:rsidRPr="009D2F51" w:rsidRDefault="00DA590C" w:rsidP="00DA590C">
                    <w:pPr>
                      <w:jc w:val="center"/>
                      <w:rPr>
                        <w:rFonts w:cs="Arial"/>
                        <w:sz w:val="18"/>
                        <w:szCs w:val="18"/>
                        <w:lang w:val="en-GB"/>
                      </w:rPr>
                    </w:pPr>
                    <w:r w:rsidRPr="009D2F51">
                      <w:rPr>
                        <w:rFonts w:cs="Arial" w:hint="eastAsia"/>
                        <w:sz w:val="18"/>
                        <w:szCs w:val="18"/>
                        <w:lang w:val="en-GB"/>
                      </w:rPr>
                      <w:t>方式</w:t>
                    </w:r>
                  </w:p>
                </w:tc>
              </w:sdtContent>
            </w:sdt>
          </w:tr>
          <w:tr w:rsidR="00B94E66" w:rsidTr="00B94E66">
            <w:trPr>
              <w:trHeight w:val="278"/>
            </w:trPr>
            <w:tc>
              <w:tcPr>
                <w:tcW w:w="777" w:type="pct"/>
                <w:vMerge/>
                <w:shd w:val="clear" w:color="auto" w:fill="auto"/>
                <w:vAlign w:val="center"/>
              </w:tcPr>
              <w:p w:rsidR="00DA590C" w:rsidRPr="009D2F51" w:rsidRDefault="00DA590C" w:rsidP="00DA590C">
                <w:pPr>
                  <w:jc w:val="center"/>
                  <w:rPr>
                    <w:rFonts w:cs="Arial"/>
                    <w:sz w:val="18"/>
                    <w:szCs w:val="18"/>
                  </w:rPr>
                </w:pPr>
              </w:p>
            </w:tc>
            <w:tc>
              <w:tcPr>
                <w:tcW w:w="558" w:type="pct"/>
                <w:vMerge/>
                <w:shd w:val="clear" w:color="auto" w:fill="auto"/>
                <w:vAlign w:val="center"/>
              </w:tcPr>
              <w:p w:rsidR="00DA590C" w:rsidRPr="009D2F51" w:rsidRDefault="00DA590C" w:rsidP="00DA590C">
                <w:pPr>
                  <w:jc w:val="center"/>
                  <w:rPr>
                    <w:rFonts w:cs="Arial"/>
                    <w:sz w:val="18"/>
                    <w:szCs w:val="18"/>
                  </w:rPr>
                </w:pPr>
              </w:p>
            </w:tc>
            <w:tc>
              <w:tcPr>
                <w:tcW w:w="638" w:type="pct"/>
                <w:vMerge/>
                <w:shd w:val="clear" w:color="auto" w:fill="auto"/>
                <w:vAlign w:val="center"/>
              </w:tcPr>
              <w:p w:rsidR="00DA590C" w:rsidRPr="009D2F51" w:rsidRDefault="00DA590C" w:rsidP="00DA590C">
                <w:pPr>
                  <w:jc w:val="center"/>
                  <w:rPr>
                    <w:rFonts w:cs="Arial"/>
                    <w:sz w:val="18"/>
                    <w:szCs w:val="18"/>
                  </w:rPr>
                </w:pPr>
              </w:p>
            </w:tc>
            <w:tc>
              <w:tcPr>
                <w:tcW w:w="637" w:type="pct"/>
                <w:vMerge/>
                <w:shd w:val="clear" w:color="auto" w:fill="auto"/>
                <w:vAlign w:val="center"/>
              </w:tcPr>
              <w:p w:rsidR="00DA590C" w:rsidRPr="009D2F51" w:rsidRDefault="00DA590C" w:rsidP="00DA590C">
                <w:pPr>
                  <w:jc w:val="center"/>
                  <w:rPr>
                    <w:rFonts w:cs="Arial"/>
                    <w:sz w:val="18"/>
                    <w:szCs w:val="18"/>
                  </w:rPr>
                </w:pPr>
              </w:p>
            </w:tc>
            <w:sdt>
              <w:sdtPr>
                <w:rPr>
                  <w:sz w:val="18"/>
                  <w:szCs w:val="18"/>
                </w:rPr>
                <w:tag w:val="_PLD_ab045acafe9d4890848568705ddd5475"/>
                <w:id w:val="26284642"/>
                <w:lock w:val="sdtLocked"/>
              </w:sdtPr>
              <w:sdtContent>
                <w:tc>
                  <w:tcPr>
                    <w:tcW w:w="559" w:type="pct"/>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直接</w:t>
                    </w:r>
                  </w:p>
                </w:tc>
              </w:sdtContent>
            </w:sdt>
            <w:sdt>
              <w:sdtPr>
                <w:rPr>
                  <w:sz w:val="18"/>
                  <w:szCs w:val="18"/>
                </w:rPr>
                <w:tag w:val="_PLD_78e5db032e5044cba22bc40c16ee940a"/>
                <w:id w:val="26284643"/>
                <w:lock w:val="sdtLocked"/>
              </w:sdtPr>
              <w:sdtContent>
                <w:tc>
                  <w:tcPr>
                    <w:tcW w:w="558" w:type="pct"/>
                    <w:shd w:val="clear" w:color="auto" w:fill="auto"/>
                    <w:vAlign w:val="center"/>
                  </w:tcPr>
                  <w:p w:rsidR="00DA590C" w:rsidRPr="009D2F51" w:rsidRDefault="00DA590C" w:rsidP="00DA590C">
                    <w:pPr>
                      <w:jc w:val="center"/>
                      <w:rPr>
                        <w:rFonts w:cs="Arial"/>
                        <w:sz w:val="18"/>
                        <w:szCs w:val="18"/>
                      </w:rPr>
                    </w:pPr>
                    <w:r w:rsidRPr="009D2F51">
                      <w:rPr>
                        <w:rFonts w:cs="Arial" w:hint="eastAsia"/>
                        <w:sz w:val="18"/>
                        <w:szCs w:val="18"/>
                        <w:lang w:val="en-GB"/>
                      </w:rPr>
                      <w:t>间接</w:t>
                    </w:r>
                  </w:p>
                </w:tc>
              </w:sdtContent>
            </w:sdt>
            <w:tc>
              <w:tcPr>
                <w:tcW w:w="1273" w:type="pct"/>
                <w:vMerge/>
              </w:tcPr>
              <w:p w:rsidR="00DA590C" w:rsidRPr="009D2F51" w:rsidRDefault="00DA590C" w:rsidP="00DA590C">
                <w:pPr>
                  <w:jc w:val="center"/>
                  <w:rPr>
                    <w:rFonts w:cs="Arial"/>
                    <w:sz w:val="18"/>
                    <w:szCs w:val="18"/>
                  </w:rPr>
                </w:pPr>
              </w:p>
            </w:tc>
          </w:tr>
          <w:sdt>
            <w:sdtPr>
              <w:rPr>
                <w:sz w:val="18"/>
                <w:szCs w:val="18"/>
              </w:rPr>
              <w:alias w:val="企业合并及合并财务报表明细"/>
              <w:tag w:val="_GBC_986bfe326d834fea9d2920637e286f21"/>
              <w:id w:val="26284644"/>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温州铜峰</w:t>
                    </w:r>
                  </w:p>
                </w:tc>
                <w:tc>
                  <w:tcPr>
                    <w:tcW w:w="558" w:type="pct"/>
                  </w:tcPr>
                  <w:p w:rsidR="00DA590C" w:rsidRPr="009D2F51" w:rsidRDefault="00DA590C" w:rsidP="00B94E66">
                    <w:pPr>
                      <w:jc w:val="center"/>
                      <w:rPr>
                        <w:sz w:val="18"/>
                        <w:szCs w:val="18"/>
                      </w:rPr>
                    </w:pPr>
                    <w:r w:rsidRPr="009D2F51">
                      <w:rPr>
                        <w:sz w:val="18"/>
                        <w:szCs w:val="18"/>
                      </w:rPr>
                      <w:t>浙江省永嘉县</w:t>
                    </w:r>
                  </w:p>
                </w:tc>
                <w:tc>
                  <w:tcPr>
                    <w:tcW w:w="638" w:type="pct"/>
                  </w:tcPr>
                  <w:p w:rsidR="00DA590C" w:rsidRPr="009D2F51" w:rsidRDefault="00DA590C" w:rsidP="00B94E66">
                    <w:pPr>
                      <w:jc w:val="center"/>
                      <w:rPr>
                        <w:sz w:val="18"/>
                        <w:szCs w:val="18"/>
                      </w:rPr>
                    </w:pPr>
                    <w:r w:rsidRPr="009D2F51">
                      <w:rPr>
                        <w:sz w:val="18"/>
                        <w:szCs w:val="18"/>
                      </w:rPr>
                      <w:t>浙江省永嘉县</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100.00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45"/>
              <w:lock w:val="sdtLocked"/>
            </w:sdtPr>
            <w:sdtContent>
              <w:tr w:rsidR="00B94E66" w:rsidTr="00B94E66">
                <w:tc>
                  <w:tcPr>
                    <w:tcW w:w="777" w:type="pct"/>
                  </w:tcPr>
                  <w:p w:rsidR="00DA590C" w:rsidRPr="009D2F51" w:rsidRDefault="00DA590C" w:rsidP="00DA590C">
                    <w:pPr>
                      <w:jc w:val="center"/>
                      <w:rPr>
                        <w:sz w:val="18"/>
                        <w:szCs w:val="18"/>
                      </w:rPr>
                    </w:pPr>
                    <w:proofErr w:type="gramStart"/>
                    <w:r w:rsidRPr="009D2F51">
                      <w:rPr>
                        <w:sz w:val="18"/>
                        <w:szCs w:val="18"/>
                      </w:rPr>
                      <w:t>铜爱电子</w:t>
                    </w:r>
                    <w:proofErr w:type="gramEnd"/>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75.00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46"/>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铜峰电容器</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98.00</w:t>
                    </w:r>
                  </w:p>
                </w:tc>
                <w:tc>
                  <w:tcPr>
                    <w:tcW w:w="558" w:type="pct"/>
                  </w:tcPr>
                  <w:p w:rsidR="00DA590C" w:rsidRPr="009D2F51" w:rsidRDefault="00DA590C" w:rsidP="00DA590C">
                    <w:pPr>
                      <w:jc w:val="center"/>
                      <w:rPr>
                        <w:sz w:val="18"/>
                        <w:szCs w:val="18"/>
                      </w:rPr>
                    </w:pPr>
                    <w:r w:rsidRPr="009D2F51">
                      <w:rPr>
                        <w:sz w:val="18"/>
                        <w:szCs w:val="18"/>
                      </w:rPr>
                      <w:t>2.00</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47"/>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世贸进出口</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进出口贸易</w:t>
                    </w:r>
                  </w:p>
                </w:tc>
                <w:tc>
                  <w:tcPr>
                    <w:tcW w:w="559" w:type="pct"/>
                  </w:tcPr>
                  <w:p w:rsidR="00DA590C" w:rsidRPr="009D2F51" w:rsidRDefault="00DA590C" w:rsidP="00DA590C">
                    <w:pPr>
                      <w:jc w:val="center"/>
                      <w:rPr>
                        <w:sz w:val="18"/>
                        <w:szCs w:val="18"/>
                      </w:rPr>
                    </w:pPr>
                    <w:r w:rsidRPr="009D2F51">
                      <w:rPr>
                        <w:sz w:val="18"/>
                        <w:szCs w:val="18"/>
                      </w:rPr>
                      <w:t>100.00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48"/>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三科电子</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96.48</w:t>
                    </w:r>
                  </w:p>
                </w:tc>
                <w:tc>
                  <w:tcPr>
                    <w:tcW w:w="558" w:type="pct"/>
                  </w:tcPr>
                  <w:p w:rsidR="00DA590C" w:rsidRPr="009D2F51" w:rsidRDefault="00DA590C" w:rsidP="00DA590C">
                    <w:pPr>
                      <w:jc w:val="center"/>
                      <w:rPr>
                        <w:sz w:val="18"/>
                        <w:szCs w:val="18"/>
                      </w:rPr>
                    </w:pPr>
                    <w:r w:rsidRPr="009D2F51">
                      <w:rPr>
                        <w:sz w:val="18"/>
                        <w:szCs w:val="18"/>
                      </w:rPr>
                      <w:t>3.47</w:t>
                    </w:r>
                  </w:p>
                </w:tc>
                <w:tc>
                  <w:tcPr>
                    <w:tcW w:w="1273" w:type="pct"/>
                  </w:tcPr>
                  <w:p w:rsidR="00DA590C" w:rsidRPr="009D2F51" w:rsidRDefault="00DA590C" w:rsidP="00DA590C">
                    <w:pPr>
                      <w:jc w:val="center"/>
                      <w:rPr>
                        <w:sz w:val="18"/>
                        <w:szCs w:val="18"/>
                      </w:rPr>
                    </w:pPr>
                    <w:r w:rsidRPr="009D2F51">
                      <w:rPr>
                        <w:sz w:val="18"/>
                        <w:szCs w:val="18"/>
                      </w:rPr>
                      <w:t>同</w:t>
                    </w:r>
                    <w:proofErr w:type="gramStart"/>
                    <w:r w:rsidRPr="009D2F51">
                      <w:rPr>
                        <w:sz w:val="18"/>
                        <w:szCs w:val="18"/>
                      </w:rPr>
                      <w:t>一控制</w:t>
                    </w:r>
                    <w:proofErr w:type="gramEnd"/>
                    <w:r w:rsidRPr="009D2F51">
                      <w:rPr>
                        <w:sz w:val="18"/>
                        <w:szCs w:val="18"/>
                      </w:rPr>
                      <w:t>下企业合并</w:t>
                    </w:r>
                  </w:p>
                </w:tc>
              </w:tr>
            </w:sdtContent>
          </w:sdt>
          <w:sdt>
            <w:sdtPr>
              <w:rPr>
                <w:sz w:val="18"/>
                <w:szCs w:val="18"/>
              </w:rPr>
              <w:alias w:val="企业合并及合并财务报表明细"/>
              <w:tag w:val="_GBC_986bfe326d834fea9d2920637e286f21"/>
              <w:id w:val="26284649"/>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峰华电子</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98.76</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同</w:t>
                    </w:r>
                    <w:proofErr w:type="gramStart"/>
                    <w:r w:rsidRPr="009D2F51">
                      <w:rPr>
                        <w:sz w:val="18"/>
                        <w:szCs w:val="18"/>
                      </w:rPr>
                      <w:t>一控制</w:t>
                    </w:r>
                    <w:proofErr w:type="gramEnd"/>
                    <w:r w:rsidRPr="009D2F51">
                      <w:rPr>
                        <w:sz w:val="18"/>
                        <w:szCs w:val="18"/>
                      </w:rPr>
                      <w:t>下企业合并</w:t>
                    </w:r>
                  </w:p>
                </w:tc>
              </w:tr>
            </w:sdtContent>
          </w:sdt>
          <w:sdt>
            <w:sdtPr>
              <w:rPr>
                <w:sz w:val="18"/>
                <w:szCs w:val="18"/>
              </w:rPr>
              <w:alias w:val="企业合并及合并财务报表明细"/>
              <w:tag w:val="_GBC_986bfe326d834fea9d2920637e286f21"/>
              <w:id w:val="26284650"/>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铜峰光电</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100.00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51"/>
              <w:lock w:val="sdtLocked"/>
            </w:sdtPr>
            <w:sdtContent>
              <w:tr w:rsidR="00B94E66" w:rsidTr="00B94E66">
                <w:tc>
                  <w:tcPr>
                    <w:tcW w:w="777" w:type="pct"/>
                  </w:tcPr>
                  <w:p w:rsidR="00DA590C" w:rsidRPr="009D2F51" w:rsidRDefault="00B279F4" w:rsidP="00DA590C">
                    <w:pPr>
                      <w:jc w:val="center"/>
                      <w:rPr>
                        <w:sz w:val="18"/>
                        <w:szCs w:val="18"/>
                      </w:rPr>
                    </w:pPr>
                    <w:r w:rsidRPr="00B279F4">
                      <w:rPr>
                        <w:rFonts w:hint="eastAsia"/>
                        <w:sz w:val="18"/>
                        <w:szCs w:val="18"/>
                      </w:rPr>
                      <w:t>上海裕溪投资有限公司</w:t>
                    </w:r>
                  </w:p>
                </w:tc>
                <w:tc>
                  <w:tcPr>
                    <w:tcW w:w="558" w:type="pct"/>
                  </w:tcPr>
                  <w:p w:rsidR="00DA590C" w:rsidRPr="009D2F51" w:rsidRDefault="00DA590C" w:rsidP="00B94E66">
                    <w:pPr>
                      <w:jc w:val="center"/>
                      <w:rPr>
                        <w:sz w:val="18"/>
                        <w:szCs w:val="18"/>
                      </w:rPr>
                    </w:pPr>
                    <w:r w:rsidRPr="009D2F51">
                      <w:rPr>
                        <w:sz w:val="18"/>
                        <w:szCs w:val="18"/>
                      </w:rPr>
                      <w:t>上海市</w:t>
                    </w:r>
                  </w:p>
                </w:tc>
                <w:tc>
                  <w:tcPr>
                    <w:tcW w:w="638" w:type="pct"/>
                  </w:tcPr>
                  <w:p w:rsidR="00DA590C" w:rsidRPr="009D2F51" w:rsidRDefault="00DA590C" w:rsidP="00B94E66">
                    <w:pPr>
                      <w:jc w:val="center"/>
                      <w:rPr>
                        <w:sz w:val="18"/>
                        <w:szCs w:val="18"/>
                      </w:rPr>
                    </w:pPr>
                    <w:r w:rsidRPr="009D2F51">
                      <w:rPr>
                        <w:sz w:val="18"/>
                        <w:szCs w:val="18"/>
                      </w:rPr>
                      <w:t>上海市</w:t>
                    </w:r>
                  </w:p>
                </w:tc>
                <w:tc>
                  <w:tcPr>
                    <w:tcW w:w="637" w:type="pct"/>
                  </w:tcPr>
                  <w:p w:rsidR="00DA590C" w:rsidRPr="009D2F51" w:rsidRDefault="00DA590C" w:rsidP="00DA590C">
                    <w:pPr>
                      <w:jc w:val="center"/>
                      <w:rPr>
                        <w:sz w:val="18"/>
                        <w:szCs w:val="18"/>
                      </w:rPr>
                    </w:pPr>
                    <w:r w:rsidRPr="009D2F51">
                      <w:rPr>
                        <w:sz w:val="18"/>
                        <w:szCs w:val="18"/>
                      </w:rPr>
                      <w:t>投资</w:t>
                    </w:r>
                  </w:p>
                </w:tc>
                <w:tc>
                  <w:tcPr>
                    <w:tcW w:w="559" w:type="pct"/>
                  </w:tcPr>
                  <w:p w:rsidR="00DA590C" w:rsidRPr="009D2F51" w:rsidRDefault="00DA590C" w:rsidP="00DA590C">
                    <w:pPr>
                      <w:jc w:val="center"/>
                      <w:rPr>
                        <w:sz w:val="18"/>
                        <w:szCs w:val="18"/>
                      </w:rPr>
                    </w:pPr>
                    <w:r w:rsidRPr="009D2F51">
                      <w:rPr>
                        <w:sz w:val="18"/>
                        <w:szCs w:val="18"/>
                      </w:rPr>
                      <w:t>100.00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52"/>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铜峰精密</w:t>
                    </w:r>
                  </w:p>
                </w:tc>
                <w:tc>
                  <w:tcPr>
                    <w:tcW w:w="558" w:type="pct"/>
                  </w:tcPr>
                  <w:p w:rsidR="00DA590C" w:rsidRPr="009D2F51" w:rsidRDefault="00DA590C" w:rsidP="00B94E66">
                    <w:pPr>
                      <w:jc w:val="center"/>
                      <w:rPr>
                        <w:sz w:val="18"/>
                        <w:szCs w:val="18"/>
                      </w:rPr>
                    </w:pPr>
                    <w:r w:rsidRPr="009D2F51">
                      <w:rPr>
                        <w:sz w:val="18"/>
                        <w:szCs w:val="18"/>
                      </w:rPr>
                      <w:t>安徽省铜陵市</w:t>
                    </w:r>
                  </w:p>
                </w:tc>
                <w:tc>
                  <w:tcPr>
                    <w:tcW w:w="638" w:type="pct"/>
                  </w:tcPr>
                  <w:p w:rsidR="00DA590C" w:rsidRPr="009D2F51" w:rsidRDefault="00DA590C" w:rsidP="00B94E66">
                    <w:pPr>
                      <w:jc w:val="center"/>
                      <w:rPr>
                        <w:sz w:val="18"/>
                        <w:szCs w:val="18"/>
                      </w:rPr>
                    </w:pPr>
                    <w:r w:rsidRPr="009D2F51">
                      <w:rPr>
                        <w:sz w:val="18"/>
                        <w:szCs w:val="18"/>
                      </w:rPr>
                      <w:t>安徽省铜陵市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w:t>
                    </w:r>
                  </w:p>
                </w:tc>
                <w:tc>
                  <w:tcPr>
                    <w:tcW w:w="558" w:type="pct"/>
                  </w:tcPr>
                  <w:p w:rsidR="00DA590C" w:rsidRPr="009D2F51" w:rsidRDefault="00DA590C" w:rsidP="00DA590C">
                    <w:pPr>
                      <w:jc w:val="center"/>
                      <w:rPr>
                        <w:sz w:val="18"/>
                        <w:szCs w:val="18"/>
                      </w:rPr>
                    </w:pPr>
                    <w:r w:rsidRPr="009D2F51">
                      <w:rPr>
                        <w:sz w:val="18"/>
                        <w:szCs w:val="18"/>
                      </w:rPr>
                      <w:t>61.74</w:t>
                    </w:r>
                  </w:p>
                </w:tc>
                <w:tc>
                  <w:tcPr>
                    <w:tcW w:w="1273" w:type="pct"/>
                  </w:tcPr>
                  <w:p w:rsidR="00DA590C" w:rsidRPr="009D2F51" w:rsidRDefault="00DA590C" w:rsidP="00DA590C">
                    <w:pPr>
                      <w:jc w:val="center"/>
                      <w:rPr>
                        <w:sz w:val="18"/>
                        <w:szCs w:val="18"/>
                      </w:rPr>
                    </w:pPr>
                    <w:r w:rsidRPr="009D2F51">
                      <w:rPr>
                        <w:sz w:val="18"/>
                        <w:szCs w:val="18"/>
                      </w:rPr>
                      <w:t>设立</w:t>
                    </w:r>
                  </w:p>
                </w:tc>
              </w:tr>
            </w:sdtContent>
          </w:sdt>
          <w:sdt>
            <w:sdtPr>
              <w:rPr>
                <w:sz w:val="18"/>
                <w:szCs w:val="18"/>
              </w:rPr>
              <w:alias w:val="企业合并及合并财务报表明细"/>
              <w:tag w:val="_GBC_986bfe326d834fea9d2920637e286f21"/>
              <w:id w:val="26284653"/>
              <w:lock w:val="sdtLocked"/>
            </w:sdtPr>
            <w:sdtContent>
              <w:tr w:rsidR="00B94E66" w:rsidTr="00B94E66">
                <w:tc>
                  <w:tcPr>
                    <w:tcW w:w="777" w:type="pct"/>
                  </w:tcPr>
                  <w:p w:rsidR="00DA590C" w:rsidRPr="009D2F51" w:rsidRDefault="00DA590C" w:rsidP="00DA590C">
                    <w:pPr>
                      <w:jc w:val="center"/>
                      <w:rPr>
                        <w:sz w:val="18"/>
                        <w:szCs w:val="18"/>
                      </w:rPr>
                    </w:pPr>
                    <w:r w:rsidRPr="009D2F51">
                      <w:rPr>
                        <w:sz w:val="18"/>
                        <w:szCs w:val="18"/>
                      </w:rPr>
                      <w:t>永康铜峰电容器有限公司</w:t>
                    </w:r>
                  </w:p>
                </w:tc>
                <w:tc>
                  <w:tcPr>
                    <w:tcW w:w="558" w:type="pct"/>
                  </w:tcPr>
                  <w:p w:rsidR="00DA590C" w:rsidRPr="009D2F51" w:rsidRDefault="00DA590C" w:rsidP="00B94E66">
                    <w:pPr>
                      <w:jc w:val="center"/>
                      <w:rPr>
                        <w:sz w:val="18"/>
                        <w:szCs w:val="18"/>
                      </w:rPr>
                    </w:pPr>
                    <w:r w:rsidRPr="009D2F51">
                      <w:rPr>
                        <w:sz w:val="18"/>
                        <w:szCs w:val="18"/>
                      </w:rPr>
                      <w:t>浙江省永康市</w:t>
                    </w:r>
                  </w:p>
                </w:tc>
                <w:tc>
                  <w:tcPr>
                    <w:tcW w:w="638" w:type="pct"/>
                  </w:tcPr>
                  <w:p w:rsidR="00DA590C" w:rsidRPr="009D2F51" w:rsidRDefault="00DA590C" w:rsidP="00B94E66">
                    <w:pPr>
                      <w:jc w:val="center"/>
                      <w:rPr>
                        <w:sz w:val="18"/>
                        <w:szCs w:val="18"/>
                      </w:rPr>
                    </w:pPr>
                    <w:r w:rsidRPr="009D2F51">
                      <w:rPr>
                        <w:sz w:val="18"/>
                        <w:szCs w:val="18"/>
                      </w:rPr>
                      <w:t>浙江省永康市</w:t>
                    </w:r>
                  </w:p>
                </w:tc>
                <w:tc>
                  <w:tcPr>
                    <w:tcW w:w="637" w:type="pct"/>
                  </w:tcPr>
                  <w:p w:rsidR="00DA590C" w:rsidRPr="009D2F51" w:rsidRDefault="00DA590C" w:rsidP="00DA590C">
                    <w:pPr>
                      <w:jc w:val="center"/>
                      <w:rPr>
                        <w:sz w:val="18"/>
                        <w:szCs w:val="18"/>
                      </w:rPr>
                    </w:pPr>
                    <w:r w:rsidRPr="009D2F51">
                      <w:rPr>
                        <w:sz w:val="18"/>
                        <w:szCs w:val="18"/>
                      </w:rPr>
                      <w:t>工业生产</w:t>
                    </w:r>
                  </w:p>
                </w:tc>
                <w:tc>
                  <w:tcPr>
                    <w:tcW w:w="559" w:type="pct"/>
                  </w:tcPr>
                  <w:p w:rsidR="00DA590C" w:rsidRPr="009D2F51" w:rsidRDefault="00DA590C" w:rsidP="00DA590C">
                    <w:pPr>
                      <w:jc w:val="center"/>
                      <w:rPr>
                        <w:sz w:val="18"/>
                        <w:szCs w:val="18"/>
                      </w:rPr>
                    </w:pPr>
                    <w:r w:rsidRPr="009D2F51">
                      <w:rPr>
                        <w:sz w:val="18"/>
                        <w:szCs w:val="18"/>
                      </w:rPr>
                      <w:t>100.00</w:t>
                    </w:r>
                  </w:p>
                </w:tc>
                <w:tc>
                  <w:tcPr>
                    <w:tcW w:w="558" w:type="pct"/>
                  </w:tcPr>
                  <w:p w:rsidR="00DA590C" w:rsidRPr="009D2F51" w:rsidRDefault="00DA590C" w:rsidP="00DA590C">
                    <w:pPr>
                      <w:jc w:val="center"/>
                      <w:rPr>
                        <w:sz w:val="18"/>
                        <w:szCs w:val="18"/>
                      </w:rPr>
                    </w:pPr>
                    <w:r w:rsidRPr="009D2F51">
                      <w:rPr>
                        <w:sz w:val="18"/>
                        <w:szCs w:val="18"/>
                      </w:rPr>
                      <w:t>-</w:t>
                    </w:r>
                  </w:p>
                </w:tc>
                <w:tc>
                  <w:tcPr>
                    <w:tcW w:w="1273" w:type="pct"/>
                  </w:tcPr>
                  <w:p w:rsidR="00DA590C" w:rsidRPr="009D2F51" w:rsidRDefault="00DA590C" w:rsidP="00DA590C">
                    <w:pPr>
                      <w:jc w:val="center"/>
                      <w:rPr>
                        <w:sz w:val="18"/>
                        <w:szCs w:val="18"/>
                      </w:rPr>
                    </w:pPr>
                    <w:r w:rsidRPr="009D2F51">
                      <w:rPr>
                        <w:sz w:val="18"/>
                        <w:szCs w:val="18"/>
                      </w:rPr>
                      <w:t>设立</w:t>
                    </w:r>
                  </w:p>
                </w:tc>
              </w:tr>
            </w:sdtContent>
          </w:sdt>
        </w:tbl>
        <w:p w:rsidR="00DA590C" w:rsidRDefault="00DA590C"/>
        <w:p w:rsidR="00DA590C" w:rsidRDefault="00DA590C">
          <w:pPr>
            <w:rPr>
              <w:rFonts w:cs="Arial"/>
              <w:szCs w:val="21"/>
            </w:rPr>
          </w:pPr>
          <w:r>
            <w:rPr>
              <w:rFonts w:cs="Arial" w:hint="eastAsia"/>
              <w:szCs w:val="21"/>
            </w:rPr>
            <w:t>在子公司的持股比例不同于表决权比例的说明：</w:t>
          </w:r>
        </w:p>
        <w:p w:rsidR="00DA590C" w:rsidRDefault="003E1C3B">
          <w:pPr>
            <w:rPr>
              <w:rFonts w:cs="Arial"/>
              <w:szCs w:val="21"/>
            </w:rPr>
          </w:pPr>
          <w:sdt>
            <w:sdtPr>
              <w:rPr>
                <w:rFonts w:cs="Arial"/>
                <w:szCs w:val="21"/>
              </w:rPr>
              <w:alias w:val="在子公司的持股比例不同于表决权比例的说明"/>
              <w:tag w:val="_GBC_b7be591163dc47e4b00f98006e6fbb0b"/>
              <w:id w:val="26284654"/>
              <w:lock w:val="sdtLocked"/>
              <w:placeholder>
                <w:docPart w:val="GBC22222222222222222222222222222"/>
              </w:placeholder>
            </w:sdtPr>
            <w:sdtContent>
              <w:r w:rsidR="00DA590C">
                <w:rPr>
                  <w:rFonts w:cs="Arial" w:hint="eastAsia"/>
                  <w:szCs w:val="21"/>
                </w:rPr>
                <w:t>无</w:t>
              </w:r>
            </w:sdtContent>
          </w:sdt>
        </w:p>
        <w:p w:rsidR="00DA590C" w:rsidRDefault="00DA590C">
          <w:pPr>
            <w:rPr>
              <w:rFonts w:cs="Arial"/>
              <w:szCs w:val="21"/>
            </w:rPr>
          </w:pPr>
        </w:p>
        <w:p w:rsidR="00DA590C" w:rsidRDefault="00DA590C">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6284655"/>
            <w:lock w:val="sdtLocked"/>
            <w:placeholder>
              <w:docPart w:val="GBC22222222222222222222222222222"/>
            </w:placeholder>
          </w:sdtPr>
          <w:sdtContent>
            <w:p w:rsidR="00DA590C" w:rsidRDefault="00DA590C">
              <w:pPr>
                <w:rPr>
                  <w:rFonts w:cs="Arial"/>
                  <w:szCs w:val="21"/>
                </w:rPr>
              </w:pPr>
              <w:r>
                <w:rPr>
                  <w:rFonts w:cs="Arial" w:hint="eastAsia"/>
                  <w:szCs w:val="21"/>
                </w:rPr>
                <w:t>无</w:t>
              </w:r>
            </w:p>
          </w:sdtContent>
        </w:sdt>
        <w:p w:rsidR="00DA590C" w:rsidRDefault="00DA590C">
          <w:pPr>
            <w:rPr>
              <w:rFonts w:cs="Arial"/>
              <w:szCs w:val="21"/>
            </w:rPr>
          </w:pPr>
        </w:p>
        <w:p w:rsidR="00DA590C" w:rsidRDefault="00DA590C">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6284656"/>
            <w:lock w:val="sdtLocked"/>
            <w:placeholder>
              <w:docPart w:val="GBC22222222222222222222222222222"/>
            </w:placeholder>
          </w:sdtPr>
          <w:sdtContent>
            <w:p w:rsidR="00DA590C" w:rsidRDefault="00DA590C">
              <w:pPr>
                <w:rPr>
                  <w:rFonts w:cs="Arial"/>
                  <w:szCs w:val="21"/>
                </w:rPr>
              </w:pPr>
              <w:r>
                <w:rPr>
                  <w:rFonts w:cs="Arial" w:hint="eastAsia"/>
                  <w:szCs w:val="21"/>
                </w:rPr>
                <w:t>无</w:t>
              </w:r>
            </w:p>
          </w:sdtContent>
        </w:sdt>
        <w:p w:rsidR="00DA590C" w:rsidRDefault="00DA590C">
          <w:pPr>
            <w:rPr>
              <w:rFonts w:cs="Arial"/>
              <w:szCs w:val="21"/>
            </w:rPr>
          </w:pPr>
        </w:p>
        <w:p w:rsidR="00DA590C" w:rsidRDefault="00DA590C">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26284657"/>
            <w:lock w:val="sdtLocked"/>
            <w:placeholder>
              <w:docPart w:val="GBC22222222222222222222222222222"/>
            </w:placeholder>
          </w:sdtPr>
          <w:sdtContent>
            <w:p w:rsidR="00DA590C" w:rsidRDefault="00DA590C">
              <w:pPr>
                <w:rPr>
                  <w:rFonts w:cs="Arial"/>
                  <w:szCs w:val="21"/>
                </w:rPr>
              </w:pPr>
              <w:r>
                <w:rPr>
                  <w:rFonts w:cs="Arial" w:hint="eastAsia"/>
                  <w:szCs w:val="21"/>
                </w:rPr>
                <w:t>无</w:t>
              </w:r>
            </w:p>
          </w:sdtContent>
        </w:sdt>
        <w:p w:rsidR="00DA590C" w:rsidRDefault="00DA590C">
          <w:pPr>
            <w:rPr>
              <w:rFonts w:cs="Arial"/>
              <w:szCs w:val="21"/>
            </w:rPr>
          </w:pPr>
        </w:p>
        <w:p w:rsidR="00DA590C" w:rsidRDefault="00DA590C">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6284658"/>
            <w:lock w:val="sdtLocked"/>
            <w:placeholder>
              <w:docPart w:val="GBC22222222222222222222222222222"/>
            </w:placeholder>
          </w:sdtPr>
          <w:sdtContent>
            <w:p w:rsidR="00DA590C" w:rsidRDefault="00DA590C">
              <w:pPr>
                <w:rPr>
                  <w:rFonts w:cstheme="minorBidi"/>
                  <w:szCs w:val="21"/>
                </w:rPr>
              </w:pPr>
              <w:r>
                <w:rPr>
                  <w:rFonts w:cs="Arial" w:hint="eastAsia"/>
                  <w:szCs w:val="21"/>
                </w:rPr>
                <w:t>无</w:t>
              </w:r>
            </w:p>
          </w:sdtContent>
        </w:sdt>
      </w:sdtContent>
    </w:sdt>
    <w:p w:rsidR="00DA590C" w:rsidRDefault="00DA590C">
      <w:pPr>
        <w:rPr>
          <w:rFonts w:cs="Arial"/>
          <w:szCs w:val="21"/>
        </w:rPr>
      </w:pPr>
    </w:p>
    <w:sdt>
      <w:sdtPr>
        <w:rPr>
          <w:rFonts w:ascii="宋体" w:hAnsi="宋体" w:cs="Arial" w:hint="eastAsia"/>
          <w:b w:val="0"/>
          <w:bCs w:val="0"/>
          <w:kern w:val="0"/>
          <w:szCs w:val="21"/>
        </w:rPr>
        <w:alias w:val="模块:重要的非全资子公司"/>
        <w:tag w:val="_GBC_a2ec6e05ebd34d2fa14b1ba6b3ba8eb1"/>
        <w:id w:val="26284672"/>
        <w:lock w:val="sdtLocked"/>
        <w:placeholder>
          <w:docPart w:val="GBC22222222222222222222222222222"/>
        </w:placeholder>
      </w:sdtPr>
      <w:sdtEndPr>
        <w:rPr>
          <w:rFonts w:hint="default"/>
        </w:rPr>
      </w:sdtEndPr>
      <w:sdtContent>
        <w:p w:rsidR="00DA590C" w:rsidRDefault="00DA590C" w:rsidP="004A3A29">
          <w:pPr>
            <w:pStyle w:val="4"/>
            <w:numPr>
              <w:ilvl w:val="3"/>
              <w:numId w:val="85"/>
            </w:numPr>
            <w:tabs>
              <w:tab w:val="left" w:pos="644"/>
            </w:tabs>
            <w:rPr>
              <w:rFonts w:ascii="宋体" w:hAnsi="宋体" w:cs="Arial"/>
              <w:szCs w:val="21"/>
            </w:rPr>
          </w:pPr>
          <w:r>
            <w:rPr>
              <w:rFonts w:ascii="宋体" w:hAnsi="宋体" w:cs="Arial" w:hint="eastAsia"/>
              <w:szCs w:val="21"/>
            </w:rPr>
            <w:t>重要的非全资子公司</w:t>
          </w:r>
        </w:p>
        <w:sdt>
          <w:sdtPr>
            <w:alias w:val="是否适用：重要的非全资子公司[双击切换]"/>
            <w:tag w:val="_GBC_b83f349d0d754e2d93b12d2112b4c3ec"/>
            <w:id w:val="2628466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重要的非全资子公司"/>
              <w:tag w:val="_GBC_e5936e9952394755bacf71d437afcd44"/>
              <w:id w:val="2628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6284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2092"/>
            <w:gridCol w:w="1560"/>
            <w:gridCol w:w="1710"/>
            <w:gridCol w:w="1944"/>
            <w:gridCol w:w="1743"/>
          </w:tblGrid>
          <w:tr w:rsidR="00DA590C" w:rsidTr="00B94E66">
            <w:trPr>
              <w:trHeight w:val="241"/>
            </w:trPr>
            <w:sdt>
              <w:sdtPr>
                <w:tag w:val="_PLD_214f5d23d0ff4cd08577f444026e3bf2"/>
                <w:id w:val="26284663"/>
                <w:lock w:val="sdtLocked"/>
              </w:sdtPr>
              <w:sdtContent>
                <w:tc>
                  <w:tcPr>
                    <w:tcW w:w="1156" w:type="pct"/>
                    <w:tcBorders>
                      <w:top w:val="single" w:sz="4" w:space="0" w:color="auto"/>
                      <w:left w:val="single" w:sz="4" w:space="0" w:color="auto"/>
                      <w:bottom w:val="single" w:sz="6" w:space="0" w:color="auto"/>
                      <w:right w:val="single" w:sz="6" w:space="0" w:color="auto"/>
                    </w:tcBorders>
                    <w:shd w:val="clear" w:color="auto" w:fill="auto"/>
                    <w:vAlign w:val="center"/>
                  </w:tcPr>
                  <w:p w:rsidR="00DA590C" w:rsidRDefault="00DA590C" w:rsidP="00DA590C">
                    <w:pPr>
                      <w:jc w:val="center"/>
                      <w:rPr>
                        <w:rFonts w:cs="Arial"/>
                        <w:szCs w:val="21"/>
                      </w:rPr>
                    </w:pPr>
                    <w:r>
                      <w:rPr>
                        <w:rFonts w:cs="Arial" w:hint="eastAsia"/>
                        <w:szCs w:val="21"/>
                        <w:lang w:val="en-GB"/>
                      </w:rPr>
                      <w:t>子公司名称</w:t>
                    </w:r>
                  </w:p>
                </w:tc>
              </w:sdtContent>
            </w:sdt>
            <w:sdt>
              <w:sdtPr>
                <w:tag w:val="_PLD_8f337a5f047e4f5eb2e03caf3b5ce2bb"/>
                <w:id w:val="26284664"/>
                <w:lock w:val="sdtLocked"/>
              </w:sdtPr>
              <w:sdtContent>
                <w:tc>
                  <w:tcPr>
                    <w:tcW w:w="862" w:type="pct"/>
                    <w:tcBorders>
                      <w:top w:val="single" w:sz="4"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center"/>
                      <w:rPr>
                        <w:rFonts w:cs="Arial"/>
                        <w:bCs/>
                        <w:szCs w:val="21"/>
                        <w:lang w:val="en-GB"/>
                      </w:rPr>
                    </w:pPr>
                    <w:r>
                      <w:rPr>
                        <w:rFonts w:cs="Arial" w:hint="eastAsia"/>
                        <w:bCs/>
                        <w:szCs w:val="21"/>
                        <w:lang w:val="en-GB"/>
                      </w:rPr>
                      <w:t>少数股东持股</w:t>
                    </w:r>
                  </w:p>
                  <w:p w:rsidR="00DA590C" w:rsidRDefault="00DA590C" w:rsidP="00DA590C">
                    <w:pPr>
                      <w:jc w:val="center"/>
                      <w:rPr>
                        <w:rFonts w:cs="Arial"/>
                        <w:szCs w:val="21"/>
                      </w:rPr>
                    </w:pPr>
                    <w:r>
                      <w:rPr>
                        <w:rFonts w:cs="Arial" w:hint="eastAsia"/>
                        <w:bCs/>
                        <w:szCs w:val="21"/>
                        <w:lang w:val="en-GB"/>
                      </w:rPr>
                      <w:t>比例</w:t>
                    </w:r>
                    <w:r>
                      <w:rPr>
                        <w:rFonts w:hint="eastAsia"/>
                      </w:rPr>
                      <w:t>（%）</w:t>
                    </w:r>
                  </w:p>
                </w:tc>
              </w:sdtContent>
            </w:sdt>
            <w:sdt>
              <w:sdtPr>
                <w:tag w:val="_PLD_70aca7c8f09a4a579e632e06c25a6ab5"/>
                <w:id w:val="26284665"/>
                <w:lock w:val="sdtLocked"/>
              </w:sdtPr>
              <w:sdtContent>
                <w:tc>
                  <w:tcPr>
                    <w:tcW w:w="945" w:type="pct"/>
                    <w:tcBorders>
                      <w:top w:val="single" w:sz="4"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center"/>
                      <w:rPr>
                        <w:rFonts w:cs="Arial"/>
                        <w:szCs w:val="21"/>
                      </w:rPr>
                    </w:pPr>
                    <w:r>
                      <w:rPr>
                        <w:rFonts w:cs="Arial" w:hint="eastAsia"/>
                        <w:bCs/>
                        <w:szCs w:val="21"/>
                        <w:lang w:val="en-GB"/>
                      </w:rPr>
                      <w:t>本期归属于少数股东的损益</w:t>
                    </w:r>
                  </w:p>
                </w:tc>
              </w:sdtContent>
            </w:sdt>
            <w:sdt>
              <w:sdtPr>
                <w:tag w:val="_PLD_4154a89239e54416bb4c7ab182b0ae5a"/>
                <w:id w:val="26284666"/>
                <w:lock w:val="sdtLocked"/>
              </w:sdtPr>
              <w:sdtContent>
                <w:tc>
                  <w:tcPr>
                    <w:tcW w:w="1074" w:type="pct"/>
                    <w:tcBorders>
                      <w:top w:val="single" w:sz="4" w:space="0" w:color="auto"/>
                      <w:left w:val="single" w:sz="6" w:space="0" w:color="auto"/>
                      <w:bottom w:val="single" w:sz="6" w:space="0" w:color="auto"/>
                      <w:right w:val="single" w:sz="6" w:space="0" w:color="auto"/>
                    </w:tcBorders>
                    <w:shd w:val="clear" w:color="auto" w:fill="auto"/>
                    <w:vAlign w:val="center"/>
                  </w:tcPr>
                  <w:p w:rsidR="00DA590C" w:rsidRDefault="00DA590C" w:rsidP="00DA590C">
                    <w:pPr>
                      <w:jc w:val="center"/>
                      <w:rPr>
                        <w:rFonts w:cs="Arial"/>
                        <w:szCs w:val="21"/>
                      </w:rPr>
                    </w:pPr>
                    <w:r>
                      <w:rPr>
                        <w:rFonts w:cs="Arial" w:hint="eastAsia"/>
                        <w:bCs/>
                        <w:szCs w:val="21"/>
                        <w:lang w:val="en-GB"/>
                      </w:rPr>
                      <w:t>本期向少数股东宣告分派的股利</w:t>
                    </w:r>
                  </w:p>
                </w:tc>
              </w:sdtContent>
            </w:sdt>
            <w:sdt>
              <w:sdtPr>
                <w:tag w:val="_PLD_cea34ef7af164cc8816d90890b528f36"/>
                <w:id w:val="26284667"/>
                <w:lock w:val="sdtLocked"/>
              </w:sdtPr>
              <w:sdtContent>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DA590C" w:rsidRDefault="00DA590C" w:rsidP="00DA590C">
                    <w:pPr>
                      <w:ind w:right="-16"/>
                      <w:jc w:val="center"/>
                      <w:rPr>
                        <w:rFonts w:cs="Arial"/>
                        <w:bCs/>
                        <w:szCs w:val="21"/>
                      </w:rPr>
                    </w:pPr>
                    <w:r>
                      <w:rPr>
                        <w:rFonts w:cs="Arial" w:hint="eastAsia"/>
                        <w:bCs/>
                        <w:szCs w:val="21"/>
                        <w:lang w:val="en-GB"/>
                      </w:rPr>
                      <w:t>期末少数股东权益余额</w:t>
                    </w:r>
                  </w:p>
                </w:tc>
              </w:sdtContent>
            </w:sdt>
          </w:tr>
          <w:sdt>
            <w:sdtPr>
              <w:rPr>
                <w:szCs w:val="21"/>
              </w:rPr>
              <w:alias w:val="重要的非全资子公司明细"/>
              <w:tag w:val="_GBC_786318b12f804986888adc0492796ebd"/>
              <w:id w:val="26284668"/>
              <w:lock w:val="sdtLocked"/>
            </w:sdtPr>
            <w:sdtContent>
              <w:tr w:rsidR="00DA590C" w:rsidTr="00B94E66">
                <w:tc>
                  <w:tcPr>
                    <w:tcW w:w="1156" w:type="pct"/>
                    <w:tcBorders>
                      <w:top w:val="single" w:sz="6" w:space="0" w:color="auto"/>
                      <w:left w:val="single" w:sz="4" w:space="0" w:color="auto"/>
                      <w:bottom w:val="single" w:sz="4" w:space="0" w:color="auto"/>
                      <w:right w:val="single" w:sz="6" w:space="0" w:color="auto"/>
                    </w:tcBorders>
                  </w:tcPr>
                  <w:p w:rsidR="00DA590C" w:rsidRDefault="00DA590C" w:rsidP="00DA590C">
                    <w:pPr>
                      <w:rPr>
                        <w:szCs w:val="21"/>
                      </w:rPr>
                    </w:pPr>
                    <w:proofErr w:type="gramStart"/>
                    <w:r>
                      <w:t>铜爱电子</w:t>
                    </w:r>
                    <w:proofErr w:type="gramEnd"/>
                  </w:p>
                </w:tc>
                <w:tc>
                  <w:tcPr>
                    <w:tcW w:w="862"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r>
                      <w:t>25.00</w:t>
                    </w:r>
                  </w:p>
                </w:tc>
                <w:tc>
                  <w:tcPr>
                    <w:tcW w:w="945"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r>
                      <w:t>3,649,097.79</w:t>
                    </w:r>
                  </w:p>
                </w:tc>
                <w:tc>
                  <w:tcPr>
                    <w:tcW w:w="1074"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rsidR="00DA590C" w:rsidRDefault="00DA590C" w:rsidP="00DA590C">
                    <w:pPr>
                      <w:jc w:val="right"/>
                      <w:rPr>
                        <w:szCs w:val="21"/>
                      </w:rPr>
                    </w:pPr>
                    <w:r>
                      <w:t>43,628,841.80</w:t>
                    </w:r>
                  </w:p>
                </w:tc>
              </w:tr>
            </w:sdtContent>
          </w:sdt>
          <w:sdt>
            <w:sdtPr>
              <w:rPr>
                <w:szCs w:val="21"/>
              </w:rPr>
              <w:alias w:val="重要的非全资子公司明细"/>
              <w:tag w:val="_GBC_786318b12f804986888adc0492796ebd"/>
              <w:id w:val="26284669"/>
              <w:lock w:val="sdtLocked"/>
            </w:sdtPr>
            <w:sdtContent>
              <w:tr w:rsidR="00DA590C" w:rsidTr="00B94E66">
                <w:tc>
                  <w:tcPr>
                    <w:tcW w:w="1156" w:type="pct"/>
                    <w:tcBorders>
                      <w:top w:val="single" w:sz="6" w:space="0" w:color="auto"/>
                      <w:left w:val="single" w:sz="4" w:space="0" w:color="auto"/>
                      <w:bottom w:val="single" w:sz="4" w:space="0" w:color="auto"/>
                      <w:right w:val="single" w:sz="6" w:space="0" w:color="auto"/>
                    </w:tcBorders>
                  </w:tcPr>
                  <w:p w:rsidR="00DA590C" w:rsidRDefault="00DA590C" w:rsidP="00DA590C">
                    <w:pPr>
                      <w:rPr>
                        <w:szCs w:val="21"/>
                      </w:rPr>
                    </w:pPr>
                    <w:r>
                      <w:t>铜峰精密</w:t>
                    </w:r>
                  </w:p>
                </w:tc>
                <w:tc>
                  <w:tcPr>
                    <w:tcW w:w="862"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r>
                      <w:t>38.26</w:t>
                    </w:r>
                  </w:p>
                </w:tc>
                <w:tc>
                  <w:tcPr>
                    <w:tcW w:w="945"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r>
                      <w:t>-1,423,726.34</w:t>
                    </w:r>
                  </w:p>
                </w:tc>
                <w:tc>
                  <w:tcPr>
                    <w:tcW w:w="1074" w:type="pct"/>
                    <w:tcBorders>
                      <w:top w:val="single" w:sz="6" w:space="0" w:color="auto"/>
                      <w:left w:val="single" w:sz="6" w:space="0" w:color="auto"/>
                      <w:bottom w:val="single" w:sz="4" w:space="0" w:color="auto"/>
                      <w:right w:val="single" w:sz="6" w:space="0" w:color="auto"/>
                    </w:tcBorders>
                  </w:tcPr>
                  <w:p w:rsidR="00DA590C" w:rsidRDefault="00DA590C" w:rsidP="00DA590C">
                    <w:pPr>
                      <w:jc w:val="right"/>
                      <w:rPr>
                        <w:szCs w:val="21"/>
                      </w:rPr>
                    </w:pPr>
                  </w:p>
                </w:tc>
                <w:tc>
                  <w:tcPr>
                    <w:tcW w:w="963" w:type="pct"/>
                    <w:tcBorders>
                      <w:top w:val="single" w:sz="6" w:space="0" w:color="auto"/>
                      <w:left w:val="single" w:sz="6" w:space="0" w:color="auto"/>
                      <w:bottom w:val="single" w:sz="4" w:space="0" w:color="auto"/>
                      <w:right w:val="single" w:sz="4" w:space="0" w:color="auto"/>
                    </w:tcBorders>
                  </w:tcPr>
                  <w:p w:rsidR="00DA590C" w:rsidRDefault="00DA590C" w:rsidP="00DA590C">
                    <w:pPr>
                      <w:jc w:val="right"/>
                      <w:rPr>
                        <w:szCs w:val="21"/>
                      </w:rPr>
                    </w:pPr>
                    <w:r>
                      <w:t>-2,950,013.94</w:t>
                    </w:r>
                  </w:p>
                </w:tc>
              </w:tr>
            </w:sdtContent>
          </w:sdt>
        </w:tbl>
        <w:p w:rsidR="00DA590C" w:rsidRDefault="00DA590C"/>
        <w:p w:rsidR="00DA590C" w:rsidRDefault="00DA590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26284670"/>
            <w:lock w:val="sdtLocked"/>
            <w:placeholder>
              <w:docPart w:val="GBC22222222222222222222222222222"/>
            </w:placeholder>
          </w:sdtPr>
          <w:sdtContent>
            <w:p w:rsidR="00DA590C" w:rsidRDefault="003E1C3B" w:rsidP="00DA590C">
              <w:pPr>
                <w:rPr>
                  <w:rFonts w:cs="Arial"/>
                  <w:szCs w:val="21"/>
                </w:rPr>
              </w:pPr>
              <w:r>
                <w:rPr>
                  <w:rFonts w:cs="Arial"/>
                  <w:szCs w:val="21"/>
                </w:rPr>
                <w:fldChar w:fldCharType="begin"/>
              </w:r>
              <w:r w:rsidR="00DA590C">
                <w:rPr>
                  <w:rFonts w:cs="Arial"/>
                  <w:szCs w:val="21"/>
                </w:rPr>
                <w:instrText xml:space="preserve"> MACROBUTTON  SnrToggleCheckbox □适用 </w:instrText>
              </w:r>
              <w:r>
                <w:rPr>
                  <w:rFonts w:cs="Arial"/>
                  <w:szCs w:val="21"/>
                </w:rPr>
                <w:fldChar w:fldCharType="end"/>
              </w:r>
              <w:r>
                <w:rPr>
                  <w:rFonts w:cs="Arial"/>
                  <w:szCs w:val="21"/>
                </w:rPr>
                <w:fldChar w:fldCharType="begin"/>
              </w:r>
              <w:r w:rsidR="00DA590C">
                <w:rPr>
                  <w:rFonts w:cs="Arial"/>
                  <w:szCs w:val="21"/>
                </w:rPr>
                <w:instrText xml:space="preserve"> MACROBUTTON  SnrToggleCheckbox √不适用 </w:instrText>
              </w:r>
              <w:r>
                <w:rPr>
                  <w:rFonts w:cs="Arial"/>
                  <w:szCs w:val="21"/>
                </w:rPr>
                <w:fldChar w:fldCharType="end"/>
              </w:r>
            </w:p>
          </w:sdtContent>
        </w:sdt>
        <w:p w:rsidR="00DA590C" w:rsidRDefault="00DA590C">
          <w:pPr>
            <w:rPr>
              <w:rFonts w:cs="Arial"/>
              <w:szCs w:val="21"/>
            </w:rPr>
          </w:pPr>
        </w:p>
        <w:p w:rsidR="00DA590C" w:rsidRDefault="00DA590C">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26284671"/>
            <w:lock w:val="sdtLocked"/>
            <w:placeholder>
              <w:docPart w:val="GBC22222222222222222222222222222"/>
            </w:placeholder>
          </w:sdtPr>
          <w:sdtContent>
            <w:p w:rsidR="00DA590C" w:rsidRDefault="003E1C3B" w:rsidP="00DA590C">
              <w:pPr>
                <w:rPr>
                  <w:rFonts w:cs="Arial"/>
                  <w:szCs w:val="21"/>
                </w:rPr>
              </w:pPr>
              <w:r>
                <w:rPr>
                  <w:rFonts w:cs="Arial"/>
                  <w:szCs w:val="21"/>
                </w:rPr>
                <w:fldChar w:fldCharType="begin"/>
              </w:r>
              <w:r w:rsidR="00DA590C">
                <w:rPr>
                  <w:rFonts w:cs="Arial"/>
                  <w:szCs w:val="21"/>
                </w:rPr>
                <w:instrText xml:space="preserve"> MACROBUTTON  SnrToggleCheckbox □适用 </w:instrText>
              </w:r>
              <w:r>
                <w:rPr>
                  <w:rFonts w:cs="Arial"/>
                  <w:szCs w:val="21"/>
                </w:rPr>
                <w:fldChar w:fldCharType="end"/>
              </w:r>
              <w:r>
                <w:rPr>
                  <w:rFonts w:cs="Arial"/>
                  <w:szCs w:val="21"/>
                </w:rPr>
                <w:fldChar w:fldCharType="begin"/>
              </w:r>
              <w:r w:rsidR="00DA590C">
                <w:rPr>
                  <w:rFonts w:cs="Arial"/>
                  <w:szCs w:val="21"/>
                </w:rPr>
                <w:instrText xml:space="preserve"> MACROBUTTON  SnrToggleCheckbox √不适用 </w:instrText>
              </w:r>
              <w:r>
                <w:rPr>
                  <w:rFonts w:cs="Arial"/>
                  <w:szCs w:val="21"/>
                </w:rPr>
                <w:fldChar w:fldCharType="end"/>
              </w:r>
            </w:p>
          </w:sdtContent>
        </w:sdt>
      </w:sdtContent>
    </w:sdt>
    <w:p w:rsidR="00DA590C" w:rsidRDefault="00DA590C">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26284707"/>
        <w:lock w:val="sdtLocked"/>
        <w:placeholder>
          <w:docPart w:val="GBC22222222222222222222222222222"/>
        </w:placeholder>
      </w:sdtPr>
      <w:sdtEndPr>
        <w:rPr>
          <w:rFonts w:hint="default"/>
        </w:rPr>
      </w:sdtEndPr>
      <w:sdtContent>
        <w:p w:rsidR="00DA590C" w:rsidRDefault="00DA590C" w:rsidP="004A3A29">
          <w:pPr>
            <w:pStyle w:val="4"/>
            <w:numPr>
              <w:ilvl w:val="3"/>
              <w:numId w:val="85"/>
            </w:numPr>
            <w:tabs>
              <w:tab w:val="left" w:pos="644"/>
            </w:tabs>
            <w:rPr>
              <w:rFonts w:ascii="宋体" w:hAnsi="宋体" w:cs="Arial"/>
              <w:szCs w:val="21"/>
            </w:rPr>
          </w:pPr>
          <w:r>
            <w:rPr>
              <w:rFonts w:ascii="宋体" w:hAnsi="宋体" w:cs="Arial" w:hint="eastAsia"/>
              <w:szCs w:val="21"/>
            </w:rPr>
            <w:t>重要非全资子公司的主要财务信息</w:t>
          </w:r>
        </w:p>
        <w:sdt>
          <w:sdtPr>
            <w:alias w:val="是否适用：重要非全资子公司的主要财务信息[双击切换]"/>
            <w:tag w:val="_GBC_c10a7c42e39b4ac9a711e2e9d367799e"/>
            <w:id w:val="2628467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重要非全资子公司的主要财务信息"/>
              <w:tag w:val="_GBC_ba918360b15748859fb63cacad1f617d"/>
              <w:id w:val="262846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262846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875" w:type="pct"/>
            <w:tblInd w:w="-13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50"/>
            <w:gridCol w:w="891"/>
            <w:gridCol w:w="816"/>
            <w:gridCol w:w="891"/>
            <w:gridCol w:w="817"/>
            <w:gridCol w:w="668"/>
            <w:gridCol w:w="817"/>
            <w:gridCol w:w="891"/>
            <w:gridCol w:w="817"/>
            <w:gridCol w:w="891"/>
            <w:gridCol w:w="891"/>
            <w:gridCol w:w="668"/>
            <w:gridCol w:w="925"/>
          </w:tblGrid>
          <w:tr w:rsidR="00DA590C" w:rsidTr="00354A18">
            <w:trPr>
              <w:trHeight w:val="241"/>
            </w:trPr>
            <w:sdt>
              <w:sdtPr>
                <w:rPr>
                  <w:sz w:val="15"/>
                  <w:szCs w:val="15"/>
                </w:rPr>
                <w:tag w:val="_PLD_e65ae60c1beb4e5aa4e9c5250ffb188a"/>
                <w:id w:val="26284676"/>
                <w:lock w:val="sdtLocked"/>
              </w:sdtPr>
              <w:sdtContent>
                <w:tc>
                  <w:tcPr>
                    <w:tcW w:w="306"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A590C" w:rsidRPr="0016035D" w:rsidRDefault="00DA590C" w:rsidP="00DA590C">
                    <w:pPr>
                      <w:ind w:right="-16"/>
                      <w:jc w:val="center"/>
                      <w:rPr>
                        <w:rFonts w:cs="Arial"/>
                        <w:bCs/>
                        <w:sz w:val="15"/>
                        <w:szCs w:val="15"/>
                      </w:rPr>
                    </w:pPr>
                    <w:r w:rsidRPr="0016035D">
                      <w:rPr>
                        <w:rFonts w:cs="Arial" w:hint="eastAsia"/>
                        <w:bCs/>
                        <w:sz w:val="15"/>
                        <w:szCs w:val="15"/>
                        <w:lang w:val="en-GB"/>
                      </w:rPr>
                      <w:t>子公司名称</w:t>
                    </w:r>
                  </w:p>
                </w:tc>
              </w:sdtContent>
            </w:sdt>
            <w:sdt>
              <w:sdtPr>
                <w:rPr>
                  <w:sz w:val="15"/>
                  <w:szCs w:val="15"/>
                </w:rPr>
                <w:tag w:val="_PLD_878e21e6ce5e466eb427e7200cc9e5bb"/>
                <w:id w:val="26284677"/>
                <w:lock w:val="sdtLocked"/>
              </w:sdtPr>
              <w:sdtContent>
                <w:tc>
                  <w:tcPr>
                    <w:tcW w:w="2303"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ind w:right="-16"/>
                      <w:jc w:val="center"/>
                      <w:rPr>
                        <w:rFonts w:cs="Arial"/>
                        <w:bCs/>
                        <w:sz w:val="15"/>
                        <w:szCs w:val="15"/>
                      </w:rPr>
                    </w:pPr>
                    <w:r w:rsidRPr="0016035D">
                      <w:rPr>
                        <w:rFonts w:cs="Arial" w:hint="eastAsia"/>
                        <w:bCs/>
                        <w:sz w:val="15"/>
                        <w:szCs w:val="15"/>
                        <w:lang w:val="en-GB"/>
                      </w:rPr>
                      <w:t>期末余额</w:t>
                    </w:r>
                  </w:p>
                </w:tc>
              </w:sdtContent>
            </w:sdt>
            <w:sdt>
              <w:sdtPr>
                <w:rPr>
                  <w:sz w:val="15"/>
                  <w:szCs w:val="15"/>
                </w:rPr>
                <w:tag w:val="_PLD_86b93e4e78424106874bd84d54fb24df"/>
                <w:id w:val="26284678"/>
                <w:lock w:val="sdtLocked"/>
              </w:sdtPr>
              <w:sdtContent>
                <w:tc>
                  <w:tcPr>
                    <w:tcW w:w="2391"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DA590C" w:rsidRPr="0016035D" w:rsidRDefault="00DA590C" w:rsidP="00DA590C">
                    <w:pPr>
                      <w:ind w:right="-16"/>
                      <w:jc w:val="center"/>
                      <w:rPr>
                        <w:rFonts w:cs="Arial"/>
                        <w:bCs/>
                        <w:sz w:val="15"/>
                        <w:szCs w:val="15"/>
                      </w:rPr>
                    </w:pPr>
                    <w:r w:rsidRPr="0016035D">
                      <w:rPr>
                        <w:rFonts w:cs="Arial" w:hint="eastAsia"/>
                        <w:bCs/>
                        <w:sz w:val="15"/>
                        <w:szCs w:val="15"/>
                        <w:lang w:val="en-GB"/>
                      </w:rPr>
                      <w:t>期初余额</w:t>
                    </w:r>
                  </w:p>
                </w:tc>
              </w:sdtContent>
            </w:sdt>
          </w:tr>
          <w:tr w:rsidR="00DA590C" w:rsidTr="00354A18">
            <w:trPr>
              <w:trHeight w:val="241"/>
            </w:trPr>
            <w:tc>
              <w:tcPr>
                <w:tcW w:w="306" w:type="pct"/>
                <w:vMerge/>
                <w:tcBorders>
                  <w:top w:val="single" w:sz="4" w:space="0" w:color="auto"/>
                  <w:left w:val="single" w:sz="4" w:space="0" w:color="auto"/>
                  <w:bottom w:val="single" w:sz="6" w:space="0" w:color="auto"/>
                  <w:right w:val="single" w:sz="6" w:space="0" w:color="auto"/>
                </w:tcBorders>
                <w:shd w:val="clear" w:color="auto" w:fill="auto"/>
                <w:vAlign w:val="center"/>
              </w:tcPr>
              <w:p w:rsidR="00DA590C" w:rsidRPr="0016035D" w:rsidRDefault="00DA590C" w:rsidP="00DA590C">
                <w:pPr>
                  <w:rPr>
                    <w:rFonts w:cs="Arial"/>
                    <w:bCs/>
                    <w:sz w:val="15"/>
                    <w:szCs w:val="15"/>
                  </w:rPr>
                </w:pPr>
              </w:p>
            </w:tc>
            <w:sdt>
              <w:sdtPr>
                <w:rPr>
                  <w:sz w:val="15"/>
                  <w:szCs w:val="15"/>
                </w:rPr>
                <w:tag w:val="_PLD_0154d63f3f2c482ebe0cf00460d87fbd"/>
                <w:id w:val="26284679"/>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流动资产</w:t>
                    </w:r>
                  </w:p>
                </w:tc>
              </w:sdtContent>
            </w:sdt>
            <w:sdt>
              <w:sdtPr>
                <w:rPr>
                  <w:sz w:val="15"/>
                  <w:szCs w:val="15"/>
                </w:rPr>
                <w:tag w:val="_PLD_0f817c02730447aca042c6a931d447e8"/>
                <w:id w:val="26284680"/>
                <w:lock w:val="sdtLocked"/>
              </w:sdtPr>
              <w:sdtContent>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ind w:left="-40" w:right="-97"/>
                      <w:jc w:val="center"/>
                      <w:rPr>
                        <w:rFonts w:cs="Arial"/>
                        <w:sz w:val="15"/>
                        <w:szCs w:val="15"/>
                      </w:rPr>
                    </w:pPr>
                    <w:r w:rsidRPr="0016035D">
                      <w:rPr>
                        <w:rFonts w:cs="Arial" w:hint="eastAsia"/>
                        <w:sz w:val="15"/>
                        <w:szCs w:val="15"/>
                        <w:lang w:val="en-GB"/>
                      </w:rPr>
                      <w:t>非流动资产</w:t>
                    </w:r>
                  </w:p>
                </w:tc>
              </w:sdtContent>
            </w:sdt>
            <w:sdt>
              <w:sdtPr>
                <w:rPr>
                  <w:sz w:val="15"/>
                  <w:szCs w:val="15"/>
                </w:rPr>
                <w:tag w:val="_PLD_553e0814e94f491784b88cc5aa7d6adb"/>
                <w:id w:val="26284681"/>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资产合计</w:t>
                    </w:r>
                  </w:p>
                </w:tc>
              </w:sdtContent>
            </w:sdt>
            <w:sdt>
              <w:sdtPr>
                <w:rPr>
                  <w:sz w:val="15"/>
                  <w:szCs w:val="15"/>
                </w:rPr>
                <w:tag w:val="_PLD_3db84901ffa544afb174531f0384a82f"/>
                <w:id w:val="26284682"/>
                <w:lock w:val="sdtLocked"/>
              </w:sdtPr>
              <w:sdtContent>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流动负债</w:t>
                    </w:r>
                  </w:p>
                </w:tc>
              </w:sdtContent>
            </w:sdt>
            <w:sdt>
              <w:sdtPr>
                <w:rPr>
                  <w:sz w:val="15"/>
                  <w:szCs w:val="15"/>
                </w:rPr>
                <w:tag w:val="_PLD_50c217cc437b4c3496e1aab622fba053"/>
                <w:id w:val="26284683"/>
                <w:lock w:val="sdtLocked"/>
              </w:sdtPr>
              <w:sdtContent>
                <w:tc>
                  <w:tcPr>
                    <w:tcW w:w="31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ind w:left="-40" w:right="-97"/>
                      <w:jc w:val="center"/>
                      <w:rPr>
                        <w:rFonts w:cs="Arial"/>
                        <w:sz w:val="15"/>
                        <w:szCs w:val="15"/>
                      </w:rPr>
                    </w:pPr>
                    <w:r w:rsidRPr="0016035D">
                      <w:rPr>
                        <w:rFonts w:cs="Arial" w:hint="eastAsia"/>
                        <w:sz w:val="15"/>
                        <w:szCs w:val="15"/>
                        <w:lang w:val="en-GB"/>
                      </w:rPr>
                      <w:t>非流动负债</w:t>
                    </w:r>
                  </w:p>
                </w:tc>
              </w:sdtContent>
            </w:sdt>
            <w:sdt>
              <w:sdtPr>
                <w:rPr>
                  <w:sz w:val="15"/>
                  <w:szCs w:val="15"/>
                </w:rPr>
                <w:tag w:val="_PLD_ccd9a8d3652e4485a763cfb37eb6fa37"/>
                <w:id w:val="26284684"/>
                <w:lock w:val="sdtLocked"/>
              </w:sdtPr>
              <w:sdtContent>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负债合计</w:t>
                    </w:r>
                  </w:p>
                </w:tc>
              </w:sdtContent>
            </w:sdt>
            <w:sdt>
              <w:sdtPr>
                <w:rPr>
                  <w:sz w:val="15"/>
                  <w:szCs w:val="15"/>
                </w:rPr>
                <w:tag w:val="_PLD_ec07cd6513b74d49b586125d4b66dd0a"/>
                <w:id w:val="26284685"/>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流动资产</w:t>
                    </w:r>
                  </w:p>
                </w:tc>
              </w:sdtContent>
            </w:sdt>
            <w:sdt>
              <w:sdtPr>
                <w:rPr>
                  <w:sz w:val="15"/>
                  <w:szCs w:val="15"/>
                </w:rPr>
                <w:tag w:val="_PLD_fb97ce65ab144768b4fb9978546fce37"/>
                <w:id w:val="26284686"/>
                <w:lock w:val="sdtLocked"/>
              </w:sdtPr>
              <w:sdtContent>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ind w:left="-40" w:right="-97"/>
                      <w:jc w:val="center"/>
                      <w:rPr>
                        <w:rFonts w:cs="Arial"/>
                        <w:sz w:val="15"/>
                        <w:szCs w:val="15"/>
                      </w:rPr>
                    </w:pPr>
                    <w:r w:rsidRPr="0016035D">
                      <w:rPr>
                        <w:rFonts w:cs="Arial" w:hint="eastAsia"/>
                        <w:sz w:val="15"/>
                        <w:szCs w:val="15"/>
                        <w:lang w:val="en-GB"/>
                      </w:rPr>
                      <w:t>非流动资产</w:t>
                    </w:r>
                  </w:p>
                </w:tc>
              </w:sdtContent>
            </w:sdt>
            <w:sdt>
              <w:sdtPr>
                <w:rPr>
                  <w:sz w:val="15"/>
                  <w:szCs w:val="15"/>
                </w:rPr>
                <w:tag w:val="_PLD_412845ecfd2e45e8ae03b43cf8ca32f4"/>
                <w:id w:val="26284687"/>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资产合计</w:t>
                    </w:r>
                  </w:p>
                </w:tc>
              </w:sdtContent>
            </w:sdt>
            <w:sdt>
              <w:sdtPr>
                <w:rPr>
                  <w:sz w:val="15"/>
                  <w:szCs w:val="15"/>
                </w:rPr>
                <w:tag w:val="_PLD_2a24724c66b442e994f401266a55d5df"/>
                <w:id w:val="26284688"/>
                <w:lock w:val="sdtLocked"/>
              </w:sdtPr>
              <w:sdtContent>
                <w:tc>
                  <w:tcPr>
                    <w:tcW w:w="419"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流动负债</w:t>
                    </w:r>
                  </w:p>
                </w:tc>
              </w:sdtContent>
            </w:sdt>
            <w:sdt>
              <w:sdtPr>
                <w:rPr>
                  <w:sz w:val="15"/>
                  <w:szCs w:val="15"/>
                </w:rPr>
                <w:tag w:val="_PLD_937f557a5cdb4ea99a0a914e755f781f"/>
                <w:id w:val="26284689"/>
                <w:lock w:val="sdtLocked"/>
              </w:sdtPr>
              <w:sdtContent>
                <w:tc>
                  <w:tcPr>
                    <w:tcW w:w="314"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16035D" w:rsidRDefault="00DA590C" w:rsidP="00DA590C">
                    <w:pPr>
                      <w:ind w:left="-40" w:right="-97"/>
                      <w:jc w:val="center"/>
                      <w:rPr>
                        <w:rFonts w:cs="Arial"/>
                        <w:sz w:val="15"/>
                        <w:szCs w:val="15"/>
                      </w:rPr>
                    </w:pPr>
                    <w:r w:rsidRPr="0016035D">
                      <w:rPr>
                        <w:rFonts w:cs="Arial" w:hint="eastAsia"/>
                        <w:sz w:val="15"/>
                        <w:szCs w:val="15"/>
                        <w:lang w:val="en-GB"/>
                      </w:rPr>
                      <w:t>非流动负债</w:t>
                    </w:r>
                  </w:p>
                </w:tc>
              </w:sdtContent>
            </w:sdt>
            <w:sdt>
              <w:sdtPr>
                <w:rPr>
                  <w:sz w:val="15"/>
                  <w:szCs w:val="15"/>
                </w:rPr>
                <w:tag w:val="_PLD_c4b998a44f394e1eb0924a4f19409ff8"/>
                <w:id w:val="26284690"/>
                <w:lock w:val="sdtLocked"/>
              </w:sdtPr>
              <w:sdtContent>
                <w:tc>
                  <w:tcPr>
                    <w:tcW w:w="437" w:type="pct"/>
                    <w:tcBorders>
                      <w:top w:val="single" w:sz="6" w:space="0" w:color="auto"/>
                      <w:left w:val="single" w:sz="6" w:space="0" w:color="auto"/>
                      <w:bottom w:val="single" w:sz="6" w:space="0" w:color="auto"/>
                      <w:right w:val="single" w:sz="4" w:space="0" w:color="auto"/>
                    </w:tcBorders>
                    <w:shd w:val="clear" w:color="auto" w:fill="auto"/>
                    <w:vAlign w:val="center"/>
                  </w:tcPr>
                  <w:p w:rsidR="00DA590C" w:rsidRPr="0016035D" w:rsidRDefault="00DA590C" w:rsidP="00DA590C">
                    <w:pPr>
                      <w:jc w:val="center"/>
                      <w:rPr>
                        <w:rFonts w:cs="Arial"/>
                        <w:sz w:val="15"/>
                        <w:szCs w:val="15"/>
                      </w:rPr>
                    </w:pPr>
                    <w:r w:rsidRPr="0016035D">
                      <w:rPr>
                        <w:rFonts w:cs="Arial" w:hint="eastAsia"/>
                        <w:sz w:val="15"/>
                        <w:szCs w:val="15"/>
                        <w:lang w:val="en-GB"/>
                      </w:rPr>
                      <w:t>负债合计</w:t>
                    </w:r>
                  </w:p>
                </w:tc>
              </w:sdtContent>
            </w:sdt>
          </w:tr>
          <w:sdt>
            <w:sdtPr>
              <w:rPr>
                <w:sz w:val="15"/>
                <w:szCs w:val="15"/>
              </w:rPr>
              <w:alias w:val="重要非全资子公司的主要财务信息明细"/>
              <w:tag w:val="_GBC_feef0d2d67a84217a9099e634bb2d3df"/>
              <w:id w:val="26284691"/>
              <w:lock w:val="sdtLocked"/>
            </w:sdtPr>
            <w:sdtContent>
              <w:tr w:rsidR="00DA590C" w:rsidTr="00354A18">
                <w:tc>
                  <w:tcPr>
                    <w:tcW w:w="306" w:type="pct"/>
                    <w:tcBorders>
                      <w:top w:val="single" w:sz="6" w:space="0" w:color="auto"/>
                      <w:left w:val="single" w:sz="4" w:space="0" w:color="auto"/>
                      <w:bottom w:val="single" w:sz="4" w:space="0" w:color="auto"/>
                      <w:right w:val="single" w:sz="6" w:space="0" w:color="auto"/>
                    </w:tcBorders>
                  </w:tcPr>
                  <w:p w:rsidR="00DA590C" w:rsidRPr="0016035D" w:rsidRDefault="00DA590C" w:rsidP="00DA590C">
                    <w:pPr>
                      <w:rPr>
                        <w:sz w:val="15"/>
                        <w:szCs w:val="15"/>
                      </w:rPr>
                    </w:pPr>
                    <w:proofErr w:type="gramStart"/>
                    <w:r w:rsidRPr="0016035D">
                      <w:rPr>
                        <w:sz w:val="15"/>
                        <w:szCs w:val="15"/>
                      </w:rPr>
                      <w:t>铜爱电子</w:t>
                    </w:r>
                    <w:proofErr w:type="gramEnd"/>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10,581.69</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8,272.37</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18,854.0</w:t>
                    </w:r>
                    <w:r>
                      <w:rPr>
                        <w:rFonts w:hint="eastAsia"/>
                        <w:sz w:val="15"/>
                        <w:szCs w:val="15"/>
                      </w:rPr>
                      <w:t>6</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1,223.04</w:t>
                    </w:r>
                  </w:p>
                </w:tc>
                <w:tc>
                  <w:tcPr>
                    <w:tcW w:w="31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179.48</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1,402.52</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8,353.31</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9,422.76</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17,776.07</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1,582.43</w:t>
                    </w:r>
                  </w:p>
                </w:tc>
                <w:tc>
                  <w:tcPr>
                    <w:tcW w:w="31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201.75</w:t>
                    </w:r>
                  </w:p>
                </w:tc>
                <w:tc>
                  <w:tcPr>
                    <w:tcW w:w="437" w:type="pct"/>
                    <w:tcBorders>
                      <w:top w:val="single" w:sz="6" w:space="0" w:color="auto"/>
                      <w:left w:val="single" w:sz="6" w:space="0" w:color="auto"/>
                      <w:bottom w:val="single" w:sz="4" w:space="0" w:color="auto"/>
                      <w:right w:val="single" w:sz="4" w:space="0" w:color="auto"/>
                    </w:tcBorders>
                  </w:tcPr>
                  <w:p w:rsidR="00DA590C" w:rsidRPr="003A20D2" w:rsidRDefault="00DA590C" w:rsidP="00DA590C">
                    <w:pPr>
                      <w:jc w:val="center"/>
                      <w:rPr>
                        <w:sz w:val="15"/>
                        <w:szCs w:val="15"/>
                      </w:rPr>
                    </w:pPr>
                    <w:r w:rsidRPr="003A20D2">
                      <w:rPr>
                        <w:sz w:val="15"/>
                        <w:szCs w:val="15"/>
                      </w:rPr>
                      <w:t>1,784.18</w:t>
                    </w:r>
                  </w:p>
                </w:tc>
              </w:tr>
            </w:sdtContent>
          </w:sdt>
          <w:sdt>
            <w:sdtPr>
              <w:rPr>
                <w:sz w:val="15"/>
                <w:szCs w:val="15"/>
              </w:rPr>
              <w:alias w:val="重要非全资子公司的主要财务信息明细"/>
              <w:tag w:val="_GBC_feef0d2d67a84217a9099e634bb2d3df"/>
              <w:id w:val="26284692"/>
              <w:lock w:val="sdtLocked"/>
            </w:sdtPr>
            <w:sdtContent>
              <w:tr w:rsidR="00DA590C" w:rsidTr="00354A18">
                <w:tc>
                  <w:tcPr>
                    <w:tcW w:w="306" w:type="pct"/>
                    <w:tcBorders>
                      <w:top w:val="single" w:sz="6" w:space="0" w:color="auto"/>
                      <w:left w:val="single" w:sz="4" w:space="0" w:color="auto"/>
                      <w:bottom w:val="single" w:sz="4" w:space="0" w:color="auto"/>
                      <w:right w:val="single" w:sz="6" w:space="0" w:color="auto"/>
                    </w:tcBorders>
                  </w:tcPr>
                  <w:p w:rsidR="00DA590C" w:rsidRPr="0016035D" w:rsidRDefault="00DA590C" w:rsidP="00DA590C">
                    <w:pPr>
                      <w:rPr>
                        <w:sz w:val="15"/>
                        <w:szCs w:val="15"/>
                      </w:rPr>
                    </w:pPr>
                    <w:r w:rsidRPr="0016035D">
                      <w:rPr>
                        <w:sz w:val="15"/>
                        <w:szCs w:val="15"/>
                      </w:rPr>
                      <w:t>铜峰精密</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4,428.56</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4,043.03</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8,471.59</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9,036.65</w:t>
                    </w:r>
                  </w:p>
                </w:tc>
                <w:tc>
                  <w:tcPr>
                    <w:tcW w:w="31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205.98</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9,242.63</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10,382.74</w:t>
                    </w:r>
                  </w:p>
                </w:tc>
                <w:tc>
                  <w:tcPr>
                    <w:tcW w:w="38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4,469.53</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14,852.27</w:t>
                    </w:r>
                  </w:p>
                </w:tc>
                <w:tc>
                  <w:tcPr>
                    <w:tcW w:w="419"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15,029.72</w:t>
                    </w:r>
                  </w:p>
                </w:tc>
                <w:tc>
                  <w:tcPr>
                    <w:tcW w:w="314"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jc w:val="center"/>
                      <w:rPr>
                        <w:sz w:val="15"/>
                        <w:szCs w:val="15"/>
                      </w:rPr>
                    </w:pPr>
                    <w:r w:rsidRPr="003A20D2">
                      <w:rPr>
                        <w:sz w:val="15"/>
                        <w:szCs w:val="15"/>
                      </w:rPr>
                      <w:t>221.48</w:t>
                    </w:r>
                  </w:p>
                </w:tc>
                <w:tc>
                  <w:tcPr>
                    <w:tcW w:w="437" w:type="pct"/>
                    <w:tcBorders>
                      <w:top w:val="single" w:sz="6" w:space="0" w:color="auto"/>
                      <w:left w:val="single" w:sz="6" w:space="0" w:color="auto"/>
                      <w:bottom w:val="single" w:sz="4" w:space="0" w:color="auto"/>
                      <w:right w:val="single" w:sz="4" w:space="0" w:color="auto"/>
                    </w:tcBorders>
                  </w:tcPr>
                  <w:p w:rsidR="00DA590C" w:rsidRPr="003A20D2" w:rsidRDefault="00DA590C" w:rsidP="00DA590C">
                    <w:pPr>
                      <w:jc w:val="center"/>
                      <w:rPr>
                        <w:sz w:val="15"/>
                        <w:szCs w:val="15"/>
                      </w:rPr>
                    </w:pPr>
                    <w:r w:rsidRPr="003A20D2">
                      <w:rPr>
                        <w:sz w:val="15"/>
                        <w:szCs w:val="15"/>
                      </w:rPr>
                      <w:t>15,251.20</w:t>
                    </w:r>
                  </w:p>
                </w:tc>
              </w:tr>
            </w:sdtContent>
          </w:sdt>
        </w:tbl>
        <w:p w:rsidR="00DA590C" w:rsidRDefault="00DA590C"/>
        <w:p w:rsidR="00DA590C" w:rsidRDefault="00DA590C">
          <w:pPr>
            <w:rPr>
              <w:rFonts w:cs="Arial"/>
              <w:szCs w:val="21"/>
            </w:rPr>
          </w:pPr>
        </w:p>
        <w:tbl>
          <w:tblPr>
            <w:tblStyle w:val="g1"/>
            <w:tblW w:w="5013" w:type="pct"/>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74"/>
            <w:gridCol w:w="1038"/>
            <w:gridCol w:w="938"/>
            <w:gridCol w:w="938"/>
            <w:gridCol w:w="1029"/>
            <w:gridCol w:w="938"/>
            <w:gridCol w:w="837"/>
            <w:gridCol w:w="929"/>
            <w:gridCol w:w="1152"/>
          </w:tblGrid>
          <w:tr w:rsidR="00DA590C" w:rsidTr="00354A18">
            <w:trPr>
              <w:trHeight w:val="241"/>
            </w:trPr>
            <w:sdt>
              <w:sdtPr>
                <w:rPr>
                  <w:sz w:val="18"/>
                  <w:szCs w:val="18"/>
                </w:rPr>
                <w:tag w:val="_PLD_87ab97227e5642b988e110c5a28abb39"/>
                <w:id w:val="26284693"/>
                <w:lock w:val="sdtLocked"/>
              </w:sdtPr>
              <w:sdtContent>
                <w:tc>
                  <w:tcPr>
                    <w:tcW w:w="70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ind w:right="-16"/>
                      <w:jc w:val="center"/>
                      <w:rPr>
                        <w:rFonts w:cs="Arial"/>
                        <w:bCs/>
                        <w:sz w:val="18"/>
                        <w:szCs w:val="18"/>
                      </w:rPr>
                    </w:pPr>
                    <w:r w:rsidRPr="003A20D2">
                      <w:rPr>
                        <w:rFonts w:cs="Arial" w:hint="eastAsia"/>
                        <w:bCs/>
                        <w:sz w:val="18"/>
                        <w:szCs w:val="18"/>
                        <w:lang w:val="en-GB"/>
                      </w:rPr>
                      <w:t>子公司名称</w:t>
                    </w:r>
                  </w:p>
                </w:tc>
              </w:sdtContent>
            </w:sdt>
            <w:sdt>
              <w:sdtPr>
                <w:rPr>
                  <w:sz w:val="18"/>
                  <w:szCs w:val="18"/>
                </w:rPr>
                <w:tag w:val="_PLD_85f8737cebf641b2aa266052f4118ba8"/>
                <w:id w:val="26284694"/>
                <w:lock w:val="sdtLocked"/>
              </w:sdtPr>
              <w:sdtContent>
                <w:tc>
                  <w:tcPr>
                    <w:tcW w:w="2172"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ind w:right="-16"/>
                      <w:jc w:val="center"/>
                      <w:rPr>
                        <w:rFonts w:cs="Arial"/>
                        <w:bCs/>
                        <w:sz w:val="18"/>
                        <w:szCs w:val="18"/>
                      </w:rPr>
                    </w:pPr>
                    <w:r w:rsidRPr="003A20D2">
                      <w:rPr>
                        <w:rFonts w:cs="Arial" w:hint="eastAsia"/>
                        <w:bCs/>
                        <w:sz w:val="18"/>
                        <w:szCs w:val="18"/>
                        <w:lang w:val="en-GB"/>
                      </w:rPr>
                      <w:t>本期发生额</w:t>
                    </w:r>
                  </w:p>
                </w:tc>
              </w:sdtContent>
            </w:sdt>
            <w:sdt>
              <w:sdtPr>
                <w:rPr>
                  <w:sz w:val="18"/>
                  <w:szCs w:val="18"/>
                </w:rPr>
                <w:tag w:val="_PLD_32dac50c80854f268b3afdebef20332e"/>
                <w:id w:val="26284695"/>
                <w:lock w:val="sdtLocked"/>
              </w:sdtPr>
              <w:sdtContent>
                <w:tc>
                  <w:tcPr>
                    <w:tcW w:w="2126"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DA590C" w:rsidRPr="003A20D2" w:rsidRDefault="00DA590C" w:rsidP="00DA590C">
                    <w:pPr>
                      <w:spacing w:line="276" w:lineRule="auto"/>
                      <w:ind w:right="-16"/>
                      <w:jc w:val="center"/>
                      <w:rPr>
                        <w:rFonts w:cs="Arial"/>
                        <w:bCs/>
                        <w:sz w:val="18"/>
                        <w:szCs w:val="18"/>
                      </w:rPr>
                    </w:pPr>
                    <w:r w:rsidRPr="003A20D2">
                      <w:rPr>
                        <w:rFonts w:cs="Arial" w:hint="eastAsia"/>
                        <w:bCs/>
                        <w:sz w:val="18"/>
                        <w:szCs w:val="18"/>
                        <w:lang w:val="en-GB"/>
                      </w:rPr>
                      <w:t>上期发生额</w:t>
                    </w:r>
                  </w:p>
                </w:tc>
              </w:sdtContent>
            </w:sdt>
          </w:tr>
          <w:tr w:rsidR="00354A18" w:rsidTr="00354A18">
            <w:trPr>
              <w:trHeight w:val="241"/>
            </w:trPr>
            <w:tc>
              <w:tcPr>
                <w:tcW w:w="702" w:type="pct"/>
                <w:vMerge/>
                <w:tcBorders>
                  <w:top w:val="single" w:sz="4" w:space="0" w:color="auto"/>
                  <w:left w:val="single" w:sz="4" w:space="0" w:color="auto"/>
                  <w:bottom w:val="single" w:sz="6" w:space="0" w:color="auto"/>
                  <w:right w:val="single" w:sz="6" w:space="0" w:color="auto"/>
                </w:tcBorders>
                <w:shd w:val="clear" w:color="auto" w:fill="auto"/>
                <w:vAlign w:val="center"/>
              </w:tcPr>
              <w:p w:rsidR="00DA590C" w:rsidRPr="003A20D2" w:rsidRDefault="00DA590C" w:rsidP="00DA590C">
                <w:pPr>
                  <w:jc w:val="center"/>
                  <w:rPr>
                    <w:rFonts w:cs="Arial"/>
                    <w:bCs/>
                    <w:sz w:val="18"/>
                    <w:szCs w:val="18"/>
                  </w:rPr>
                </w:pPr>
              </w:p>
            </w:tc>
            <w:sdt>
              <w:sdtPr>
                <w:rPr>
                  <w:sz w:val="18"/>
                  <w:szCs w:val="18"/>
                </w:rPr>
                <w:tag w:val="_PLD_29407a86c6924579a6442f5b24e6decd"/>
                <w:id w:val="26284696"/>
                <w:lock w:val="sdtLocked"/>
              </w:sdtPr>
              <w:sdtContent>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营业收入</w:t>
                    </w:r>
                  </w:p>
                </w:tc>
              </w:sdtContent>
            </w:sdt>
            <w:sdt>
              <w:sdtPr>
                <w:rPr>
                  <w:sz w:val="18"/>
                  <w:szCs w:val="18"/>
                </w:rPr>
                <w:tag w:val="_PLD_bc59f1076f2243f8984efa8df921ad2c"/>
                <w:id w:val="26284697"/>
                <w:lock w:val="sdtLocked"/>
              </w:sdtPr>
              <w:sdtContent>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净利润</w:t>
                    </w:r>
                  </w:p>
                </w:tc>
              </w:sdtContent>
            </w:sdt>
            <w:sdt>
              <w:sdtPr>
                <w:rPr>
                  <w:sz w:val="18"/>
                  <w:szCs w:val="18"/>
                </w:rPr>
                <w:tag w:val="_PLD_90f87c27e3fb4843892cceb85599a3b1"/>
                <w:id w:val="26284698"/>
                <w:lock w:val="sdtLocked"/>
              </w:sdtPr>
              <w:sdtContent>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综合收益总额</w:t>
                    </w:r>
                  </w:p>
                </w:tc>
              </w:sdtContent>
            </w:sdt>
            <w:sdt>
              <w:sdtPr>
                <w:rPr>
                  <w:sz w:val="18"/>
                  <w:szCs w:val="18"/>
                </w:rPr>
                <w:tag w:val="_PLD_3126fb1798f346de95a39458603c4301"/>
                <w:id w:val="26284699"/>
                <w:lock w:val="sdtLocked"/>
              </w:sdtPr>
              <w:sdtContent>
                <w:tc>
                  <w:tcPr>
                    <w:tcW w:w="56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经营活动现金流量</w:t>
                    </w:r>
                  </w:p>
                </w:tc>
              </w:sdtContent>
            </w:sdt>
            <w:sdt>
              <w:sdtPr>
                <w:rPr>
                  <w:sz w:val="18"/>
                  <w:szCs w:val="18"/>
                </w:rPr>
                <w:tag w:val="_PLD_44ccfb27fc6943ac84654ba7c7bef20e"/>
                <w:id w:val="26284700"/>
                <w:lock w:val="sdtLocked"/>
              </w:sdtPr>
              <w:sdtContent>
                <w:tc>
                  <w:tcPr>
                    <w:tcW w:w="517"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营业收入</w:t>
                    </w:r>
                  </w:p>
                </w:tc>
              </w:sdtContent>
            </w:sdt>
            <w:sdt>
              <w:sdtPr>
                <w:rPr>
                  <w:sz w:val="18"/>
                  <w:szCs w:val="18"/>
                </w:rPr>
                <w:tag w:val="_PLD_c08aebbf24fa4b1aa2c4f79232c7c630"/>
                <w:id w:val="26284701"/>
                <w:lock w:val="sdtLocked"/>
              </w:sdtPr>
              <w:sdtContent>
                <w:tc>
                  <w:tcPr>
                    <w:tcW w:w="461"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净利润</w:t>
                    </w:r>
                  </w:p>
                </w:tc>
              </w:sdtContent>
            </w:sdt>
            <w:sdt>
              <w:sdtPr>
                <w:rPr>
                  <w:sz w:val="18"/>
                  <w:szCs w:val="18"/>
                </w:rPr>
                <w:tag w:val="_PLD_0a377a03553f4d909179190a153a31b7"/>
                <w:id w:val="26284702"/>
                <w:lock w:val="sdtLocked"/>
              </w:sdtPr>
              <w:sdtContent>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综合收益总额</w:t>
                    </w:r>
                  </w:p>
                </w:tc>
              </w:sdtContent>
            </w:sdt>
            <w:sdt>
              <w:sdtPr>
                <w:rPr>
                  <w:sz w:val="18"/>
                  <w:szCs w:val="18"/>
                </w:rPr>
                <w:tag w:val="_PLD_400ec1e5e2cf42e5a9eea23ddbdbd572"/>
                <w:id w:val="26284703"/>
                <w:lock w:val="sdtLocked"/>
              </w:sdtPr>
              <w:sdtContent>
                <w:tc>
                  <w:tcPr>
                    <w:tcW w:w="635" w:type="pct"/>
                    <w:tcBorders>
                      <w:top w:val="single" w:sz="6" w:space="0" w:color="auto"/>
                      <w:left w:val="single" w:sz="6" w:space="0" w:color="auto"/>
                      <w:bottom w:val="single" w:sz="6" w:space="0" w:color="auto"/>
                      <w:right w:val="single" w:sz="4" w:space="0" w:color="auto"/>
                    </w:tcBorders>
                    <w:shd w:val="clear" w:color="auto" w:fill="auto"/>
                    <w:vAlign w:val="center"/>
                  </w:tcPr>
                  <w:p w:rsidR="00DA590C" w:rsidRPr="003A20D2" w:rsidRDefault="00DA590C" w:rsidP="00DA590C">
                    <w:pPr>
                      <w:spacing w:line="276" w:lineRule="auto"/>
                      <w:jc w:val="center"/>
                      <w:rPr>
                        <w:rFonts w:cs="Arial"/>
                        <w:sz w:val="18"/>
                        <w:szCs w:val="18"/>
                      </w:rPr>
                    </w:pPr>
                    <w:r w:rsidRPr="003A20D2">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26284704"/>
              <w:lock w:val="sdtLocked"/>
            </w:sdtPr>
            <w:sdtContent>
              <w:tr w:rsidR="00354A18" w:rsidTr="00354A18">
                <w:tc>
                  <w:tcPr>
                    <w:tcW w:w="702" w:type="pct"/>
                    <w:tcBorders>
                      <w:top w:val="single" w:sz="6" w:space="0" w:color="auto"/>
                      <w:left w:val="single" w:sz="4" w:space="0" w:color="auto"/>
                      <w:bottom w:val="single" w:sz="4" w:space="0" w:color="auto"/>
                      <w:right w:val="single" w:sz="6" w:space="0" w:color="auto"/>
                    </w:tcBorders>
                  </w:tcPr>
                  <w:p w:rsidR="00DA590C" w:rsidRPr="003A20D2" w:rsidRDefault="00DA590C" w:rsidP="00B94E66">
                    <w:pPr>
                      <w:spacing w:line="276" w:lineRule="auto"/>
                      <w:rPr>
                        <w:sz w:val="18"/>
                        <w:szCs w:val="18"/>
                      </w:rPr>
                    </w:pPr>
                    <w:proofErr w:type="gramStart"/>
                    <w:r w:rsidRPr="003A20D2">
                      <w:rPr>
                        <w:sz w:val="18"/>
                        <w:szCs w:val="18"/>
                      </w:rPr>
                      <w:t>铜爱电子</w:t>
                    </w:r>
                    <w:proofErr w:type="gramEnd"/>
                  </w:p>
                </w:tc>
                <w:tc>
                  <w:tcPr>
                    <w:tcW w:w="572"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6,992.76</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1,459.64</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1,459.64</w:t>
                    </w:r>
                  </w:p>
                </w:tc>
                <w:tc>
                  <w:tcPr>
                    <w:tcW w:w="56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3,486.14</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4,967.43</w:t>
                    </w:r>
                  </w:p>
                </w:tc>
                <w:tc>
                  <w:tcPr>
                    <w:tcW w:w="461"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822.35</w:t>
                    </w:r>
                  </w:p>
                </w:tc>
                <w:tc>
                  <w:tcPr>
                    <w:tcW w:w="512"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522.35</w:t>
                    </w:r>
                  </w:p>
                </w:tc>
                <w:tc>
                  <w:tcPr>
                    <w:tcW w:w="635" w:type="pct"/>
                    <w:tcBorders>
                      <w:top w:val="single" w:sz="6" w:space="0" w:color="auto"/>
                      <w:left w:val="single" w:sz="6" w:space="0" w:color="auto"/>
                      <w:bottom w:val="single" w:sz="4" w:space="0" w:color="auto"/>
                      <w:right w:val="single" w:sz="4" w:space="0" w:color="auto"/>
                    </w:tcBorders>
                  </w:tcPr>
                  <w:p w:rsidR="00DA590C" w:rsidRPr="003A20D2" w:rsidRDefault="00DA590C" w:rsidP="00DA590C">
                    <w:pPr>
                      <w:spacing w:line="276" w:lineRule="auto"/>
                      <w:jc w:val="right"/>
                      <w:rPr>
                        <w:sz w:val="18"/>
                        <w:szCs w:val="18"/>
                      </w:rPr>
                    </w:pPr>
                    <w:r w:rsidRPr="003A20D2">
                      <w:rPr>
                        <w:sz w:val="18"/>
                        <w:szCs w:val="18"/>
                      </w:rPr>
                      <w:t>728.3</w:t>
                    </w:r>
                  </w:p>
                </w:tc>
              </w:tr>
            </w:sdtContent>
          </w:sdt>
          <w:sdt>
            <w:sdtPr>
              <w:rPr>
                <w:sz w:val="18"/>
                <w:szCs w:val="18"/>
              </w:rPr>
              <w:alias w:val="重要非全资子公司的主要财务信息明细"/>
              <w:tag w:val="_GBC_330f4405d49345f7b8f69770f6eb8b4a"/>
              <w:id w:val="26284705"/>
              <w:lock w:val="sdtLocked"/>
            </w:sdtPr>
            <w:sdtContent>
              <w:tr w:rsidR="00354A18" w:rsidTr="00354A18">
                <w:tc>
                  <w:tcPr>
                    <w:tcW w:w="702" w:type="pct"/>
                    <w:tcBorders>
                      <w:top w:val="single" w:sz="6" w:space="0" w:color="auto"/>
                      <w:left w:val="single" w:sz="4" w:space="0" w:color="auto"/>
                      <w:bottom w:val="single" w:sz="4" w:space="0" w:color="auto"/>
                      <w:right w:val="single" w:sz="6" w:space="0" w:color="auto"/>
                    </w:tcBorders>
                  </w:tcPr>
                  <w:p w:rsidR="00DA590C" w:rsidRPr="003A20D2" w:rsidRDefault="00DA590C" w:rsidP="00DA590C">
                    <w:pPr>
                      <w:spacing w:line="276" w:lineRule="auto"/>
                      <w:rPr>
                        <w:sz w:val="18"/>
                        <w:szCs w:val="18"/>
                      </w:rPr>
                    </w:pPr>
                    <w:r w:rsidRPr="003A20D2">
                      <w:rPr>
                        <w:sz w:val="18"/>
                        <w:szCs w:val="18"/>
                      </w:rPr>
                      <w:t>铜峰精密</w:t>
                    </w:r>
                  </w:p>
                </w:tc>
                <w:tc>
                  <w:tcPr>
                    <w:tcW w:w="572"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3,424.81</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-372.12</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-372.12</w:t>
                    </w:r>
                  </w:p>
                </w:tc>
                <w:tc>
                  <w:tcPr>
                    <w:tcW w:w="56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-1,606.55</w:t>
                    </w:r>
                  </w:p>
                </w:tc>
                <w:tc>
                  <w:tcPr>
                    <w:tcW w:w="517"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4,575.56</w:t>
                    </w:r>
                  </w:p>
                </w:tc>
                <w:tc>
                  <w:tcPr>
                    <w:tcW w:w="461"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-97.63</w:t>
                    </w:r>
                  </w:p>
                </w:tc>
                <w:tc>
                  <w:tcPr>
                    <w:tcW w:w="512" w:type="pct"/>
                    <w:tcBorders>
                      <w:top w:val="single" w:sz="6" w:space="0" w:color="auto"/>
                      <w:left w:val="single" w:sz="6" w:space="0" w:color="auto"/>
                      <w:bottom w:val="single" w:sz="4" w:space="0" w:color="auto"/>
                      <w:right w:val="single" w:sz="6" w:space="0" w:color="auto"/>
                    </w:tcBorders>
                  </w:tcPr>
                  <w:p w:rsidR="00DA590C" w:rsidRPr="003A20D2" w:rsidRDefault="00DA590C" w:rsidP="00DA590C">
                    <w:pPr>
                      <w:spacing w:line="276" w:lineRule="auto"/>
                      <w:jc w:val="right"/>
                      <w:rPr>
                        <w:sz w:val="18"/>
                        <w:szCs w:val="18"/>
                      </w:rPr>
                    </w:pPr>
                    <w:r w:rsidRPr="003A20D2">
                      <w:rPr>
                        <w:sz w:val="18"/>
                        <w:szCs w:val="18"/>
                      </w:rPr>
                      <w:t>-97.63</w:t>
                    </w:r>
                  </w:p>
                </w:tc>
                <w:tc>
                  <w:tcPr>
                    <w:tcW w:w="635" w:type="pct"/>
                    <w:tcBorders>
                      <w:top w:val="single" w:sz="6" w:space="0" w:color="auto"/>
                      <w:left w:val="single" w:sz="6" w:space="0" w:color="auto"/>
                      <w:bottom w:val="single" w:sz="4" w:space="0" w:color="auto"/>
                      <w:right w:val="single" w:sz="4" w:space="0" w:color="auto"/>
                    </w:tcBorders>
                  </w:tcPr>
                  <w:p w:rsidR="00DA590C" w:rsidRPr="003A20D2" w:rsidRDefault="00DA590C" w:rsidP="00DA590C">
                    <w:pPr>
                      <w:spacing w:line="276" w:lineRule="auto"/>
                      <w:jc w:val="right"/>
                      <w:rPr>
                        <w:sz w:val="18"/>
                        <w:szCs w:val="18"/>
                      </w:rPr>
                    </w:pPr>
                    <w:r w:rsidRPr="003A20D2">
                      <w:rPr>
                        <w:sz w:val="18"/>
                        <w:szCs w:val="18"/>
                      </w:rPr>
                      <w:t>565.04</w:t>
                    </w:r>
                  </w:p>
                </w:tc>
              </w:tr>
            </w:sdtContent>
          </w:sdt>
        </w:tbl>
        <w:p w:rsidR="00DA590C" w:rsidRDefault="00DA590C"/>
        <w:p w:rsidR="00DA590C" w:rsidRDefault="00DA590C">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26284706"/>
            <w:lock w:val="sdtLocked"/>
            <w:placeholder>
              <w:docPart w:val="GBC22222222222222222222222222222"/>
            </w:placeholder>
          </w:sdtPr>
          <w:sdtContent>
            <w:p w:rsidR="00DA590C" w:rsidRDefault="00DA590C">
              <w:pPr>
                <w:rPr>
                  <w:rFonts w:cs="Arial"/>
                  <w:szCs w:val="21"/>
                </w:rPr>
              </w:pPr>
              <w:r>
                <w:rPr>
                  <w:rFonts w:cs="Arial" w:hint="eastAsia"/>
                  <w:szCs w:val="21"/>
                </w:rPr>
                <w:t>无</w:t>
              </w:r>
            </w:p>
          </w:sdtContent>
        </w:sdt>
      </w:sdtContent>
    </w:sdt>
    <w:p w:rsidR="00DA590C" w:rsidRDefault="00DA590C">
      <w:pPr>
        <w:rPr>
          <w:rFonts w:cs="Arial"/>
          <w:szCs w:val="21"/>
        </w:rPr>
      </w:pPr>
    </w:p>
    <w:sdt>
      <w:sdtPr>
        <w:rPr>
          <w:rFonts w:ascii="宋体" w:hAnsi="宋体" w:cs="Arial" w:hint="eastAsia"/>
          <w:b w:val="0"/>
          <w:bCs w:val="0"/>
          <w:kern w:val="0"/>
          <w:szCs w:val="21"/>
        </w:rPr>
        <w:alias w:val="模块:使用企业集团资产和清偿企业集团债务的重大限制"/>
        <w:tag w:val="_GBC_573fe5c9daf0401da00d8fc5198daf66"/>
        <w:id w:val="26284709"/>
        <w:lock w:val="sdtLocked"/>
        <w:placeholder>
          <w:docPart w:val="GBC22222222222222222222222222222"/>
        </w:placeholder>
      </w:sdtPr>
      <w:sdtEndPr>
        <w:rPr>
          <w:b/>
        </w:rPr>
      </w:sdtEndPr>
      <w:sdtContent>
        <w:p w:rsidR="00DA590C" w:rsidRDefault="00DA590C" w:rsidP="004A3A29">
          <w:pPr>
            <w:pStyle w:val="4"/>
            <w:numPr>
              <w:ilvl w:val="3"/>
              <w:numId w:val="85"/>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26284708"/>
            <w:lock w:val="sdtLocked"/>
            <w:placeholder>
              <w:docPart w:val="GBC22222222222222222222222222222"/>
            </w:placeholder>
          </w:sdtPr>
          <w:sdtContent>
            <w:p w:rsidR="00DA590C" w:rsidRDefault="003E1C3B" w:rsidP="00DA590C">
              <w:pPr>
                <w:rPr>
                  <w:rFonts w:cs="Arial"/>
                  <w:b/>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6284711"/>
        <w:lock w:val="sdtLocked"/>
        <w:placeholder>
          <w:docPart w:val="GBC22222222222222222222222222222"/>
        </w:placeholder>
      </w:sdtPr>
      <w:sdtContent>
        <w:p w:rsidR="00DA590C" w:rsidRDefault="00DA590C" w:rsidP="004A3A29">
          <w:pPr>
            <w:pStyle w:val="4"/>
            <w:numPr>
              <w:ilvl w:val="3"/>
              <w:numId w:val="85"/>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26284710"/>
            <w:lock w:val="sdtLocked"/>
            <w:placeholder>
              <w:docPart w:val="GBC22222222222222222222222222222"/>
            </w:placeholder>
          </w:sdtPr>
          <w:sdtContent>
            <w:p w:rsidR="00DA590C" w:rsidRDefault="003E1C3B" w:rsidP="00DA590C">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rFonts w:cs="Arial"/>
          <w:b/>
          <w:szCs w:val="21"/>
        </w:rPr>
      </w:pPr>
    </w:p>
    <w:sdt>
      <w:sdtPr>
        <w:rPr>
          <w:szCs w:val="21"/>
        </w:rPr>
        <w:alias w:val="模块:在子公司中的权益其他说明"/>
        <w:tag w:val="_GBC_a0f68dc0a3a24efaa431a8c8d768eb0f"/>
        <w:id w:val="26284713"/>
        <w:lock w:val="sdtLocked"/>
        <w:placeholder>
          <w:docPart w:val="GBC22222222222222222222222222222"/>
        </w:placeholder>
      </w:sdtPr>
      <w:sdtContent>
        <w:p w:rsidR="00DA590C" w:rsidRDefault="00DA590C">
          <w:pPr>
            <w:rPr>
              <w:szCs w:val="21"/>
            </w:rPr>
          </w:pPr>
          <w:r>
            <w:rPr>
              <w:rFonts w:hint="eastAsia"/>
              <w:szCs w:val="21"/>
            </w:rPr>
            <w:t>其他说明：</w:t>
          </w:r>
        </w:p>
        <w:sdt>
          <w:sdtPr>
            <w:rPr>
              <w:szCs w:val="21"/>
            </w:rPr>
            <w:alias w:val="是否适用：在子公司中的权益其他说明[双击切换]"/>
            <w:tag w:val="_GBC_e4c33fb40d7a42bc88681a9facbf5ba5"/>
            <w:id w:val="2628471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p w:rsidR="00DA590C" w:rsidRDefault="00DA590C" w:rsidP="004A3A29">
      <w:pPr>
        <w:pStyle w:val="3"/>
        <w:numPr>
          <w:ilvl w:val="2"/>
          <w:numId w:val="8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2628471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ascii="宋体" w:hAnsi="宋体" w:cs="宋体" w:hint="eastAsia"/>
          <w:b w:val="0"/>
          <w:bCs w:val="0"/>
          <w:kern w:val="0"/>
          <w:szCs w:val="24"/>
        </w:rPr>
        <w:alias w:val="模块:在子公司所有者权益份额的变化情况的说明"/>
        <w:tag w:val="_GBC_97caac97575742839d3ba3c28ee39a60"/>
        <w:id w:val="26284716"/>
        <w:lock w:val="sdtLocked"/>
      </w:sdtPr>
      <w:sdtEndPr>
        <w:rPr>
          <w:rFonts w:cs="Arial"/>
          <w:szCs w:val="21"/>
        </w:rPr>
      </w:sdtEndPr>
      <w:sdtContent>
        <w:p w:rsidR="00DA590C" w:rsidRDefault="00DA590C" w:rsidP="004A3A29">
          <w:pPr>
            <w:pStyle w:val="4"/>
            <w:numPr>
              <w:ilvl w:val="0"/>
              <w:numId w:val="86"/>
            </w:numPr>
            <w:rPr>
              <w:rFonts w:ascii="宋体" w:hAnsi="宋体"/>
            </w:rPr>
          </w:pPr>
          <w:r>
            <w:rPr>
              <w:rFonts w:ascii="宋体" w:hAnsi="宋体" w:hint="eastAsia"/>
            </w:rPr>
            <w:t>在子公司所有者权益份额的变化情况的说明</w:t>
          </w:r>
        </w:p>
        <w:sdt>
          <w:sdtPr>
            <w:alias w:val="是否适用：在子公司所有者权益份额的变化情况的说明[双击切换]"/>
            <w:tag w:val="_GBC_5c947dd5a782480db6a7bc23f9bdc87b"/>
            <w:id w:val="26284715"/>
            <w:lock w:val="sdtLocked"/>
          </w:sdtPr>
          <w:sdtContent>
            <w:p w:rsidR="00DA590C" w:rsidRDefault="003E1C3B" w:rsidP="00DA590C">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Arial"/>
              <w:szCs w:val="21"/>
            </w:rPr>
          </w:pPr>
        </w:p>
      </w:sdtContent>
    </w:sdt>
    <w:sdt>
      <w:sdtPr>
        <w:rPr>
          <w:rFonts w:ascii="宋体" w:hAnsi="宋体" w:cs="Arial" w:hint="eastAsia"/>
          <w:b w:val="0"/>
          <w:bCs w:val="0"/>
          <w:kern w:val="0"/>
          <w:szCs w:val="21"/>
        </w:rPr>
        <w:alias w:val="模块:交易对于少数股东权益及归属于母公司所有者权益的影响"/>
        <w:tag w:val="_GBC_6c711c3ca3c84136960924716eba5afd"/>
        <w:id w:val="26284719"/>
        <w:lock w:val="sdtLocked"/>
      </w:sdtPr>
      <w:sdtEndPr>
        <w:rPr>
          <w:rFonts w:cstheme="minorBidi" w:hint="default"/>
        </w:rPr>
      </w:sdtEndPr>
      <w:sdtContent>
        <w:p w:rsidR="00DA590C" w:rsidRDefault="00DA590C" w:rsidP="004A3A29">
          <w:pPr>
            <w:pStyle w:val="4"/>
            <w:numPr>
              <w:ilvl w:val="0"/>
              <w:numId w:val="86"/>
            </w:numPr>
            <w:rPr>
              <w:rFonts w:ascii="宋体" w:hAnsi="宋体" w:cs="Arial"/>
              <w:b w:val="0"/>
              <w:szCs w:val="21"/>
            </w:rPr>
          </w:pPr>
          <w:r>
            <w:rPr>
              <w:rFonts w:ascii="宋体" w:hAnsi="宋体" w:cs="Arial" w:hint="eastAsia"/>
              <w:szCs w:val="21"/>
            </w:rPr>
            <w:t>交易对于少数</w:t>
          </w:r>
          <w:r>
            <w:rPr>
              <w:rFonts w:ascii="宋体" w:hAnsi="宋体" w:hint="eastAsia"/>
            </w:rPr>
            <w:t>股东权益</w:t>
          </w:r>
          <w:r>
            <w:rPr>
              <w:rFonts w:ascii="宋体" w:hAnsi="宋体" w:cs="Arial" w:hint="eastAsia"/>
              <w:szCs w:val="21"/>
            </w:rPr>
            <w:t>及归属于母公司所有者权益的影响</w:t>
          </w:r>
        </w:p>
        <w:sdt>
          <w:sdtPr>
            <w:alias w:val="是否适用：交易对于少数股东权益及归属于母公司所有者权益的影响[双击切换]"/>
            <w:tag w:val="_GBC_69fd0bf0624a469082601f65caf81470"/>
            <w:id w:val="26284717"/>
            <w:lock w:val="sdtLocked"/>
          </w:sdtPr>
          <w:sdtContent>
            <w:p w:rsidR="00DA590C" w:rsidRDefault="003E1C3B" w:rsidP="00DA590C">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rFonts w:cs="Arial"/>
              <w:szCs w:val="21"/>
            </w:rPr>
          </w:pPr>
          <w:r>
            <w:rPr>
              <w:rFonts w:cs="Arial" w:hint="eastAsia"/>
              <w:szCs w:val="21"/>
            </w:rPr>
            <w:t>其他说明</w:t>
          </w:r>
        </w:p>
        <w:sdt>
          <w:sdtPr>
            <w:rPr>
              <w:rFonts w:cs="Arial"/>
              <w:szCs w:val="21"/>
            </w:rPr>
            <w:alias w:val="是否适用：在子公司的所有者权益份额发生变化且仍控制子公司的交易的说明[双击切换]"/>
            <w:tag w:val="_GBC_6634a1e782124f6cbe61f6956908ceac"/>
            <w:id w:val="26284718"/>
            <w:lock w:val="sdtLocked"/>
          </w:sdtPr>
          <w:sdtContent>
            <w:p w:rsidR="00DA590C" w:rsidRDefault="003E1C3B" w:rsidP="00DA590C">
              <w:pPr>
                <w:rPr>
                  <w:rFonts w:cs="Arial"/>
                  <w:szCs w:val="21"/>
                </w:rPr>
              </w:pPr>
              <w:r>
                <w:rPr>
                  <w:rFonts w:cs="Arial"/>
                  <w:szCs w:val="21"/>
                </w:rPr>
                <w:fldChar w:fldCharType="begin"/>
              </w:r>
              <w:r w:rsidR="00DA590C">
                <w:rPr>
                  <w:rFonts w:cs="Arial"/>
                  <w:szCs w:val="21"/>
                </w:rPr>
                <w:instrText xml:space="preserve"> MACROBUTTON  SnrToggleCheckbox □适用 </w:instrText>
              </w:r>
              <w:r>
                <w:rPr>
                  <w:rFonts w:cs="Arial"/>
                  <w:szCs w:val="21"/>
                </w:rPr>
                <w:fldChar w:fldCharType="end"/>
              </w:r>
              <w:r>
                <w:rPr>
                  <w:rFonts w:cs="Arial"/>
                  <w:szCs w:val="21"/>
                </w:rPr>
                <w:fldChar w:fldCharType="begin"/>
              </w:r>
              <w:r w:rsidR="00DA590C">
                <w:rPr>
                  <w:rFonts w:cs="Arial"/>
                  <w:szCs w:val="21"/>
                </w:rPr>
                <w:instrText xml:space="preserve"> MACROBUTTON  SnrToggleCheckbox √不适用 </w:instrText>
              </w:r>
              <w:r>
                <w:rPr>
                  <w:rFonts w:cs="Arial"/>
                  <w:szCs w:val="21"/>
                </w:rPr>
                <w:fldChar w:fldCharType="end"/>
              </w:r>
            </w:p>
          </w:sdtContent>
        </w:sdt>
        <w:p w:rsidR="00DA590C" w:rsidRDefault="003E1C3B">
          <w:pPr>
            <w:rPr>
              <w:szCs w:val="21"/>
            </w:rPr>
          </w:pPr>
        </w:p>
      </w:sdtContent>
    </w:sdt>
    <w:p w:rsidR="00DA590C" w:rsidRDefault="00DA590C" w:rsidP="004A3A29">
      <w:pPr>
        <w:pStyle w:val="3"/>
        <w:numPr>
          <w:ilvl w:val="2"/>
          <w:numId w:val="84"/>
        </w:numPr>
        <w:rPr>
          <w:rFonts w:ascii="宋体" w:hAnsi="宋体" w:cs="Arial"/>
          <w:szCs w:val="21"/>
        </w:rPr>
      </w:pPr>
      <w:r>
        <w:rPr>
          <w:rFonts w:ascii="宋体" w:hAnsi="宋体" w:cs="Arial" w:hint="eastAsia"/>
          <w:szCs w:val="21"/>
        </w:rPr>
        <w:lastRenderedPageBreak/>
        <w:t>在合营企业或联营企业中的权益</w:t>
      </w:r>
    </w:p>
    <w:sdt>
      <w:sdtPr>
        <w:alias w:val="是否适用：在合营企业或联营企业中的权益[双击切换]"/>
        <w:tag w:val="_GBC_31c0fe2068fd4a898e4269df4925aa76"/>
        <w:id w:val="26284720"/>
        <w:lock w:val="sdtLocked"/>
        <w:placeholder>
          <w:docPart w:val="GBC22222222222222222222222222222"/>
        </w:placeholder>
      </w:sdtPr>
      <w:sdtContent>
        <w:p w:rsidR="00DA590C" w:rsidRDefault="003E1C3B">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rFonts w:cs="Arial"/>
          <w:szCs w:val="21"/>
        </w:rPr>
      </w:pPr>
    </w:p>
    <w:sdt>
      <w:sdtPr>
        <w:rPr>
          <w:rFonts w:ascii="宋体" w:hAnsi="宋体" w:cs="Arial" w:hint="eastAsia"/>
          <w:b w:val="0"/>
          <w:bCs w:val="0"/>
          <w:kern w:val="0"/>
          <w:szCs w:val="21"/>
        </w:rPr>
        <w:alias w:val="模块:重要的共同经营"/>
        <w:tag w:val="_GBC_90d44eb1222944759107483908112493"/>
        <w:id w:val="26284722"/>
        <w:lock w:val="sdtLocked"/>
        <w:placeholder>
          <w:docPart w:val="GBC22222222222222222222222222222"/>
        </w:placeholder>
      </w:sdtPr>
      <w:sdtEndPr>
        <w:rPr>
          <w:rFonts w:cstheme="minorBidi" w:hint="default"/>
        </w:rPr>
      </w:sdtEndPr>
      <w:sdtContent>
        <w:p w:rsidR="00DA590C" w:rsidRDefault="00DA590C" w:rsidP="004A3A29">
          <w:pPr>
            <w:pStyle w:val="3"/>
            <w:numPr>
              <w:ilvl w:val="2"/>
              <w:numId w:val="84"/>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2628472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6284724"/>
        <w:lock w:val="sdtLocked"/>
        <w:placeholder>
          <w:docPart w:val="GBC22222222222222222222222222222"/>
        </w:placeholder>
      </w:sdtPr>
      <w:sdtContent>
        <w:p w:rsidR="00DA590C" w:rsidRDefault="00DA590C" w:rsidP="004A3A29">
          <w:pPr>
            <w:pStyle w:val="3"/>
            <w:numPr>
              <w:ilvl w:val="2"/>
              <w:numId w:val="84"/>
            </w:numPr>
            <w:rPr>
              <w:rFonts w:ascii="宋体" w:hAnsi="宋体" w:cs="Arial"/>
              <w:szCs w:val="21"/>
            </w:rPr>
          </w:pPr>
          <w:r>
            <w:rPr>
              <w:rFonts w:ascii="宋体" w:hAnsi="宋体" w:cs="Arial" w:hint="eastAsia"/>
              <w:szCs w:val="21"/>
            </w:rPr>
            <w:t>在未纳入合并财务报表范围的结构化主体中的权益</w:t>
          </w:r>
        </w:p>
        <w:p w:rsidR="00DA590C" w:rsidRDefault="00DA590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26284723"/>
            <w:lock w:val="sdtLocked"/>
            <w:placeholder>
              <w:docPart w:val="GBC22222222222222222222222222222"/>
            </w:placeholder>
          </w:sdtPr>
          <w:sdtContent>
            <w:p w:rsidR="00DA590C" w:rsidRDefault="003E1C3B" w:rsidP="00DA590C">
              <w:pPr>
                <w:rPr>
                  <w:rFonts w:cs="Arial"/>
                  <w:szCs w:val="21"/>
                </w:rPr>
              </w:pPr>
              <w:r>
                <w:rPr>
                  <w:rFonts w:cs="Arial"/>
                  <w:szCs w:val="21"/>
                </w:rPr>
                <w:fldChar w:fldCharType="begin"/>
              </w:r>
              <w:r w:rsidR="00DA590C">
                <w:rPr>
                  <w:rFonts w:cs="Arial"/>
                  <w:szCs w:val="21"/>
                </w:rPr>
                <w:instrText xml:space="preserve"> MACROBUTTON  SnrToggleCheckbox □适用 </w:instrText>
              </w:r>
              <w:r>
                <w:rPr>
                  <w:rFonts w:cs="Arial"/>
                  <w:szCs w:val="21"/>
                </w:rPr>
                <w:fldChar w:fldCharType="end"/>
              </w:r>
              <w:r>
                <w:rPr>
                  <w:rFonts w:cs="Arial"/>
                  <w:szCs w:val="21"/>
                </w:rPr>
                <w:fldChar w:fldCharType="begin"/>
              </w:r>
              <w:r w:rsidR="00DA590C">
                <w:rPr>
                  <w:rFonts w:cs="Arial"/>
                  <w:szCs w:val="21"/>
                </w:rPr>
                <w:instrText xml:space="preserve"> MACROBUTTON  SnrToggleCheckbox √不适用 </w:instrText>
              </w:r>
              <w:r>
                <w:rPr>
                  <w:rFonts w:cs="Arial"/>
                  <w:szCs w:val="21"/>
                </w:rPr>
                <w:fldChar w:fldCharType="end"/>
              </w:r>
            </w:p>
          </w:sdtContent>
        </w:sdt>
        <w:p w:rsidR="00DA590C" w:rsidRDefault="003E1C3B">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6284726"/>
        <w:lock w:val="sdtLocked"/>
        <w:placeholder>
          <w:docPart w:val="GBC22222222222222222222222222222"/>
        </w:placeholder>
      </w:sdtPr>
      <w:sdtContent>
        <w:p w:rsidR="00DA590C" w:rsidRDefault="00DA590C" w:rsidP="004A3A29">
          <w:pPr>
            <w:pStyle w:val="3"/>
            <w:numPr>
              <w:ilvl w:val="2"/>
              <w:numId w:val="84"/>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2628472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sdt>
      <w:sdtPr>
        <w:rPr>
          <w:rFonts w:ascii="宋体" w:hAnsi="宋体" w:cs="宋体" w:hint="eastAsia"/>
          <w:b w:val="0"/>
          <w:bCs w:val="0"/>
          <w:kern w:val="0"/>
          <w:szCs w:val="24"/>
        </w:rPr>
        <w:alias w:val="模块:与金融工具相关的风险"/>
        <w:tag w:val="_GBC_815d628fea814e7191d23a3fcbe2783c"/>
        <w:id w:val="26284729"/>
        <w:lock w:val="sdtLocked"/>
        <w:placeholder>
          <w:docPart w:val="GBC22222222222222222222222222222"/>
        </w:placeholder>
      </w:sdtPr>
      <w:sdtContent>
        <w:p w:rsidR="00DA590C" w:rsidRDefault="00DA590C" w:rsidP="004A3A29">
          <w:pPr>
            <w:pStyle w:val="2"/>
            <w:numPr>
              <w:ilvl w:val="0"/>
              <w:numId w:val="32"/>
            </w:numPr>
            <w:ind w:left="420" w:hanging="420"/>
            <w:rPr>
              <w:rFonts w:ascii="宋体" w:hAnsi="宋体"/>
            </w:rPr>
          </w:pPr>
          <w:r>
            <w:rPr>
              <w:rFonts w:ascii="宋体" w:hAnsi="宋体" w:hint="eastAsia"/>
            </w:rPr>
            <w:t>与金融工具相关的风险</w:t>
          </w:r>
        </w:p>
        <w:sdt>
          <w:sdtPr>
            <w:alias w:val="是否适用：与金融工具相关的风险[双击切换]"/>
            <w:tag w:val="_GBC_c64d1e82474c4f20aebea3bef4cc2f0f"/>
            <w:id w:val="2628472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与金融工具相关的风险"/>
            <w:tag w:val="_GBC_f6714dfdbb554edeb7e7fde71c65346d"/>
            <w:id w:val="26284728"/>
            <w:lock w:val="sdtLocked"/>
            <w:placeholder>
              <w:docPart w:val="GBC22222222222222222222222222222"/>
            </w:placeholder>
          </w:sdtPr>
          <w:sdtEndPr>
            <w:rPr>
              <w:b/>
            </w:rPr>
          </w:sdtEndPr>
          <w:sdtContent>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各项金融工具的详细情况已于相关附注内披露，与这些金融工具有关的风险，以及本公司为降低这些风险所采取的风险管理政策如下所述。本公司管理层对这些风险敞口进行管理和监控以确保将上述风险控制在限定的范围之内。</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1、风险管理目标和政策</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从事风险管理的目标是在风险和收益之间取得适当的平衡，力求降低金融风险对本公司财务业绩的不利影响。基于该风险管理目标，本公司已制定风险管理政策以辨别和分析本公司所面临的风险，设定适当的风险可接受水平并设计相应的内部控制程序，以监控本公司的风险水平。本公司会定期审阅这些风险管理政策及有关内部控制系统，以适应市场情况或本公司经营活动的改变。本公司的内部审计部门也定期或随机检查内部控制系统的执行是否符合风险管理政策。</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本公司的金融工具导致的主要风险是市场风险、信用风险及流动性风险。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（1）市场风险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金融工具的市场风险，是指金融工具的公允价值或未来现金流量因市场价格变动而发生波动的风险，包括利率风险、汇率风险和其他价格风险。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利率风险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利率风险，是指金融工具的公允价值或未来现金流量因市场利率变动而发生波动的风险。利率风险可源于已确认的计息金融工具和未确认的金融工具。</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汇率风险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汇率风险，是指金融工具的公允价值或未来现金流量因外汇汇率变动而发生波动的风险。汇率风险可源于以记账本位币之外的外币进行计价的金融工具。</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金融资产与金融负债的汇率风险的敏感性分析：</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的主要经营位于中国境内，主要业务以人民币结算。但本公司已确认的外币资产和负债及未来的外币交易依然存在外汇风险。公司财务部门负责监控公司外币交易和外币资产及负债的规模，以最大程度降低面临的外汇风险。</w:t>
              </w:r>
              <w:r w:rsidR="00DA1B05">
                <w:rPr>
                  <w:rFonts w:asciiTheme="minorEastAsia" w:eastAsiaTheme="minorEastAsia" w:hAnsiTheme="minorEastAsia"/>
                </w:rPr>
                <w:t>20</w:t>
              </w:r>
              <w:r w:rsidR="00DA1B05">
                <w:rPr>
                  <w:rFonts w:asciiTheme="minorEastAsia" w:eastAsiaTheme="minorEastAsia" w:hAnsiTheme="minorEastAsia" w:hint="eastAsia"/>
                </w:rPr>
                <w:t>21</w:t>
              </w:r>
              <w:r w:rsidRPr="001D0EB7">
                <w:rPr>
                  <w:rFonts w:asciiTheme="minorEastAsia" w:eastAsiaTheme="minorEastAsia" w:hAnsiTheme="minorEastAsia"/>
                </w:rPr>
                <w:t>年</w:t>
              </w:r>
              <w:r w:rsidR="00DA1B05">
                <w:rPr>
                  <w:rFonts w:asciiTheme="minorEastAsia" w:eastAsiaTheme="minorEastAsia" w:hAnsiTheme="minorEastAsia" w:hint="eastAsia"/>
                </w:rPr>
                <w:t>6</w:t>
              </w:r>
              <w:r w:rsidRPr="001D0EB7">
                <w:rPr>
                  <w:rFonts w:asciiTheme="minorEastAsia" w:eastAsiaTheme="minorEastAsia" w:hAnsiTheme="minorEastAsia"/>
                </w:rPr>
                <w:t>月</w:t>
              </w:r>
              <w:r w:rsidR="00DA1B05">
                <w:rPr>
                  <w:rFonts w:asciiTheme="minorEastAsia" w:eastAsiaTheme="minorEastAsia" w:hAnsiTheme="minorEastAsia"/>
                </w:rPr>
                <w:t>3</w:t>
              </w:r>
              <w:r w:rsidR="00DA1B05">
                <w:rPr>
                  <w:rFonts w:asciiTheme="minorEastAsia" w:eastAsiaTheme="minorEastAsia" w:hAnsiTheme="minorEastAsia" w:hint="eastAsia"/>
                </w:rPr>
                <w:t>0</w:t>
              </w:r>
              <w:r w:rsidRPr="001D0EB7">
                <w:rPr>
                  <w:rFonts w:asciiTheme="minorEastAsia" w:eastAsiaTheme="minorEastAsia" w:hAnsiTheme="minorEastAsia"/>
                </w:rPr>
                <w:t>日，在其他风险变量不变的情况下，如果当日人民币对于美元贬值100个基点，那么本公司当期的净利润将增加</w:t>
              </w:r>
              <w:r w:rsidR="00DA1B05">
                <w:rPr>
                  <w:rFonts w:asciiTheme="minorEastAsia" w:eastAsiaTheme="minorEastAsia" w:hAnsiTheme="minorEastAsia" w:hint="eastAsia"/>
                </w:rPr>
                <w:t>8.30</w:t>
              </w:r>
              <w:r w:rsidRPr="001D0EB7">
                <w:rPr>
                  <w:rFonts w:asciiTheme="minorEastAsia" w:eastAsiaTheme="minorEastAsia" w:hAnsiTheme="minorEastAsia"/>
                </w:rPr>
                <w:t>万元；相反，在其他风险变量不变的情况下，如果当日人民币对于美元升值100个基点，那么本公司当期的净利润将减少</w:t>
              </w:r>
              <w:r w:rsidR="00DA1B05">
                <w:rPr>
                  <w:rFonts w:asciiTheme="minorEastAsia" w:eastAsiaTheme="minorEastAsia" w:hAnsiTheme="minorEastAsia" w:hint="eastAsia"/>
                </w:rPr>
                <w:t>8.30</w:t>
              </w:r>
              <w:r w:rsidRPr="001D0EB7">
                <w:rPr>
                  <w:rFonts w:asciiTheme="minorEastAsia" w:eastAsiaTheme="minorEastAsia" w:hAnsiTheme="minorEastAsia"/>
                </w:rPr>
                <w:t>万元。如果当日人民币对于欧元贬值100个基点，那么本公司当期的净利润将增加</w:t>
              </w:r>
              <w:r w:rsidRPr="001D0EB7">
                <w:rPr>
                  <w:rFonts w:asciiTheme="minorEastAsia" w:eastAsiaTheme="minorEastAsia" w:hAnsiTheme="minorEastAsia"/>
                </w:rPr>
                <w:lastRenderedPageBreak/>
                <w:t>1.</w:t>
              </w:r>
              <w:r w:rsidR="00DA1B05">
                <w:rPr>
                  <w:rFonts w:asciiTheme="minorEastAsia" w:eastAsiaTheme="minorEastAsia" w:hAnsiTheme="minorEastAsia" w:hint="eastAsia"/>
                </w:rPr>
                <w:t>42</w:t>
              </w:r>
              <w:r w:rsidRPr="001D0EB7">
                <w:rPr>
                  <w:rFonts w:asciiTheme="minorEastAsia" w:eastAsiaTheme="minorEastAsia" w:hAnsiTheme="minorEastAsia"/>
                </w:rPr>
                <w:t>万元；相反，在其他风险变量不变的情况下，如果当日人民币对于欧元升值100个基点，那么本公司当期的净利润将减少1.</w:t>
              </w:r>
              <w:r w:rsidR="00DA1B05">
                <w:rPr>
                  <w:rFonts w:asciiTheme="minorEastAsia" w:eastAsiaTheme="minorEastAsia" w:hAnsiTheme="minorEastAsia" w:hint="eastAsia"/>
                </w:rPr>
                <w:t>42</w:t>
              </w:r>
              <w:r w:rsidRPr="001D0EB7">
                <w:rPr>
                  <w:rFonts w:asciiTheme="minorEastAsia" w:eastAsiaTheme="minorEastAsia" w:hAnsiTheme="minorEastAsia"/>
                </w:rPr>
                <w:t>万元。</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（2）信用风险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信用风险，是指金融工具的一方未能履行义务从而导致另一方发生财务损失的风险。本公司的信用风险主要产生于货币资金、应收票据、应收账款、其他应收款以及长期应收款等，这些金融资产的信用风险源自交易对手违约，最大的风险敞口等于这些工具的账面金额。</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本公司货币资金主要存放于商业银行等金融机构，本公司认为这些商业银行具备较高信誉和资产状况，存在较低的信用风险。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对于应收票据、应收账款、其他应收款及长期应收款，本公司设定相关政策以控制信用风险敞口。本公司基于对客户的财务状况、从第三方获取担保的可能性、信用记录及其他因素诸如目前市场状况等评估客户的信用资质并设置相应信用期。本公司会定期对客户信用记录进行监控，对于信用记录不良的客户，本公司会采用书面催款、缩短信用期或取消信用期等方式，以确保本公司的整体信用风险在可控的范围内。</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(1)信用风险显著增加判断标准</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在每个资产负债表日评估相关金融工具的信用风险自初始确认后是否已显著增加。在确定信用风险自初始确认后是否显著增加时，本公司考虑在无须付出不必要的额外成本或努力即可获得合理且有依据的信息，包括基于本公司历史数据的定性和定量分析、外部信用风险评级以及前瞻性信息。本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当触发以下一个或多个定量、定性标准时，本公司认为金融工具的信用风险已发生显著增加：定量标准主要为报告日剩余存续期违约概率较初始确认时上升超过一定比例；定性标准为主要债务人经营或财务情况出现重大不利变化、预警客户清单等。</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(2)已发生信用减值资产的定义</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为确定是否发生信用减值，本公司所采用的界定标准，与内部针对相关金融工具的信用风险管理目标保持一致,同时考虑定量、定性指标。</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评估债务人是否发生信用减值时，主要考虑以下因素：发行方或债务人发生重大财务困难；债务人违反合同，如偿付利息或本金违约或逾期等；债权人出于与债务人财务困难有关的经济或合同考虑，给予债务人在任何其他情况下都不会做出的让步；债务人很可能破产或进行其他财务重组；发行方或债务人财务困难导致该金融资产的活跃市场消失；以大幅折扣</w:t>
              </w:r>
              <w:proofErr w:type="gramStart"/>
              <w:r w:rsidRPr="001D0EB7">
                <w:rPr>
                  <w:rFonts w:asciiTheme="minorEastAsia" w:eastAsiaTheme="minorEastAsia" w:hAnsiTheme="minorEastAsia"/>
                </w:rPr>
                <w:t>购买或源生</w:t>
              </w:r>
              <w:proofErr w:type="gramEnd"/>
              <w:r w:rsidRPr="001D0EB7">
                <w:rPr>
                  <w:rFonts w:asciiTheme="minorEastAsia" w:eastAsiaTheme="minorEastAsia" w:hAnsiTheme="minorEastAsia"/>
                </w:rPr>
                <w:t>一项金融资产，该折扣反映了发生信用损失的事实。</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金融资产发生信用减值，有可能是多个事件的共同作用所致，未必是可单独识别的事件所致。</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(3)预期信用损失计量的参数</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 xml:space="preserve">根据信用风险是否发生显著增加以及是否已发生信用减值，本公司对不同的资产分别以12 </w:t>
              </w:r>
              <w:proofErr w:type="gramStart"/>
              <w:r w:rsidRPr="001D0EB7">
                <w:rPr>
                  <w:rFonts w:asciiTheme="minorEastAsia" w:eastAsiaTheme="minorEastAsia" w:hAnsiTheme="minorEastAsia"/>
                </w:rPr>
                <w:t>个</w:t>
              </w:r>
              <w:proofErr w:type="gramEnd"/>
              <w:r w:rsidRPr="001D0EB7">
                <w:rPr>
                  <w:rFonts w:asciiTheme="minorEastAsia" w:eastAsiaTheme="minorEastAsia" w:hAnsiTheme="minorEastAsia"/>
                </w:rPr>
                <w:t>月或整个存续期的预期信用损失计量减值准备。预期信用损失计量的关键参数包括违约概率、违约损失率和违约风险敞口。本公司考虑历史统计数据(如交易对手评级、担保</w:t>
              </w:r>
              <w:proofErr w:type="gramStart"/>
              <w:r w:rsidRPr="001D0EB7">
                <w:rPr>
                  <w:rFonts w:asciiTheme="minorEastAsia" w:eastAsiaTheme="minorEastAsia" w:hAnsiTheme="minorEastAsia"/>
                </w:rPr>
                <w:t>方式及抵质押</w:t>
              </w:r>
              <w:proofErr w:type="gramEnd"/>
              <w:r w:rsidRPr="001D0EB7">
                <w:rPr>
                  <w:rFonts w:asciiTheme="minorEastAsia" w:eastAsiaTheme="minorEastAsia" w:hAnsiTheme="minorEastAsia"/>
                </w:rPr>
                <w:t>物类别、还款方式等)的定量分析及前瞻性信息，建立违约概率、违约损失率及违约风险敞口模型。</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相关定义如下：</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违约概率是指债务人在未来 12个月或在整个剩余存续期，无法履行其偿付义务的可能性。</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lastRenderedPageBreak/>
                <w:t>违约损失率是指本公司对违约风险暴露发生损失程度</w:t>
              </w:r>
              <w:proofErr w:type="gramStart"/>
              <w:r w:rsidRPr="001D0EB7">
                <w:rPr>
                  <w:rFonts w:asciiTheme="minorEastAsia" w:eastAsiaTheme="minorEastAsia" w:hAnsiTheme="minorEastAsia"/>
                </w:rPr>
                <w:t>作出</w:t>
              </w:r>
              <w:proofErr w:type="gramEnd"/>
              <w:r w:rsidRPr="001D0EB7">
                <w:rPr>
                  <w:rFonts w:asciiTheme="minorEastAsia" w:eastAsiaTheme="minorEastAsia" w:hAnsiTheme="minorEastAsia"/>
                </w:rPr>
                <w:t>的预期。根据交易对手的类型、追索的方式和优先级，以及担保品的不同，违约损失率也有所不同。违约损失率为违约发生时风险敞口损失的百分比，以未来12个月内或整个存续期为基准进行计算；</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 xml:space="preserve">违约风险敞口是指，在未来 12 </w:t>
              </w:r>
              <w:proofErr w:type="gramStart"/>
              <w:r w:rsidRPr="001D0EB7">
                <w:rPr>
                  <w:rFonts w:asciiTheme="minorEastAsia" w:eastAsiaTheme="minorEastAsia" w:hAnsiTheme="minorEastAsia"/>
                </w:rPr>
                <w:t>个</w:t>
              </w:r>
              <w:proofErr w:type="gramEnd"/>
              <w:r w:rsidRPr="001D0EB7">
                <w:rPr>
                  <w:rFonts w:asciiTheme="minorEastAsia" w:eastAsiaTheme="minorEastAsia" w:hAnsiTheme="minorEastAsia"/>
                </w:rPr>
                <w:t>月或在整个剩余存续期中，在违约发生时，本公司应被偿付的金额。前瞻性信息信用风险显著增加的评估及预期信用损失的计算均涉及前瞻性信息。本公司通过进行历史数据分析，识别</w:t>
              </w:r>
              <w:proofErr w:type="gramStart"/>
              <w:r w:rsidRPr="001D0EB7">
                <w:rPr>
                  <w:rFonts w:asciiTheme="minorEastAsia" w:eastAsiaTheme="minorEastAsia" w:hAnsiTheme="minorEastAsia"/>
                </w:rPr>
                <w:t>出影响</w:t>
              </w:r>
              <w:proofErr w:type="gramEnd"/>
              <w:r w:rsidRPr="001D0EB7">
                <w:rPr>
                  <w:rFonts w:asciiTheme="minorEastAsia" w:eastAsiaTheme="minorEastAsia" w:hAnsiTheme="minorEastAsia"/>
                </w:rPr>
                <w:t>各业务类型信用风险及预期信用损失的关键经济指标。</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本公司所承受的最大信用风险敞口为资产负债表中每项金融资产的账面金额。本公司没有提供任何其他可能令本公司承受信用风险的担保。</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本公司应收账款中，前五大客户的应收</w:t>
              </w:r>
              <w:proofErr w:type="gramStart"/>
              <w:r w:rsidRPr="001D0EB7">
                <w:rPr>
                  <w:rFonts w:asciiTheme="minorEastAsia" w:eastAsiaTheme="minorEastAsia" w:hAnsiTheme="minorEastAsia"/>
                </w:rPr>
                <w:t>账款占</w:t>
              </w:r>
              <w:proofErr w:type="gramEnd"/>
              <w:r w:rsidRPr="001D0EB7">
                <w:rPr>
                  <w:rFonts w:asciiTheme="minorEastAsia" w:eastAsiaTheme="minorEastAsia" w:hAnsiTheme="minorEastAsia"/>
                </w:rPr>
                <w:t>本公司应收账款总额的</w:t>
              </w:r>
              <w:r w:rsidRPr="001D0EB7">
                <w:rPr>
                  <w:rFonts w:asciiTheme="minorEastAsia" w:eastAsiaTheme="minorEastAsia" w:hAnsiTheme="minorEastAsia" w:hint="eastAsia"/>
                </w:rPr>
                <w:t>18.64</w:t>
              </w:r>
              <w:r w:rsidRPr="001D0EB7">
                <w:rPr>
                  <w:rFonts w:asciiTheme="minorEastAsia" w:eastAsiaTheme="minorEastAsia" w:hAnsiTheme="minorEastAsia"/>
                </w:rPr>
                <w:t>%；本公司其他应收款中，欠款金额前五大公司的其他应收款占本公司其他应收款总额的</w:t>
              </w:r>
              <w:r w:rsidRPr="001D0EB7">
                <w:rPr>
                  <w:rFonts w:asciiTheme="minorEastAsia" w:eastAsiaTheme="minorEastAsia" w:hAnsiTheme="minorEastAsia" w:hint="eastAsia"/>
                </w:rPr>
                <w:t>66.55</w:t>
              </w:r>
              <w:r w:rsidRPr="001D0EB7">
                <w:rPr>
                  <w:rFonts w:asciiTheme="minorEastAsia" w:eastAsiaTheme="minorEastAsia" w:hAnsiTheme="minorEastAsia"/>
                </w:rPr>
                <w:t>%。</w:t>
              </w:r>
            </w:p>
            <w:p w:rsidR="00DA590C" w:rsidRPr="001D0EB7" w:rsidRDefault="00DA590C" w:rsidP="00DA590C">
              <w:pPr>
                <w:tabs>
                  <w:tab w:val="right" w:pos="8833"/>
                </w:tabs>
                <w:snapToGrid w:val="0"/>
                <w:spacing w:line="300" w:lineRule="auto"/>
                <w:ind w:firstLineChars="177" w:firstLine="372"/>
                <w:rPr>
                  <w:rFonts w:asciiTheme="minorEastAsia" w:eastAsiaTheme="minorEastAsia" w:hAnsiTheme="minorEastAsia"/>
                </w:rPr>
              </w:pPr>
              <w:r w:rsidRPr="001D0EB7">
                <w:rPr>
                  <w:rFonts w:asciiTheme="minorEastAsia" w:eastAsiaTheme="minorEastAsia" w:hAnsiTheme="minorEastAsia"/>
                </w:rPr>
                <w:t>已发生单项减值的金融资产的分析：</w:t>
              </w:r>
              <w:r>
                <w:rPr>
                  <w:rFonts w:asciiTheme="minorEastAsia" w:eastAsiaTheme="minorEastAsia" w:hAnsiTheme="minorEastAsia"/>
                </w:rPr>
                <w:tab/>
              </w:r>
            </w:p>
            <w:tbl>
              <w:tblPr>
                <w:tblStyle w:val="g1"/>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1702"/>
                <w:gridCol w:w="2039"/>
                <w:gridCol w:w="1769"/>
                <w:gridCol w:w="1769"/>
              </w:tblGrid>
              <w:tr w:rsidR="00DA590C" w:rsidRPr="001D0EB7" w:rsidTr="00DA590C">
                <w:trPr>
                  <w:trHeight w:val="170"/>
                  <w:jc w:val="center"/>
                </w:trPr>
                <w:tc>
                  <w:tcPr>
                    <w:tcW w:w="885" w:type="pct"/>
                    <w:vMerge w:val="restar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项目名称</w:t>
                    </w:r>
                  </w:p>
                </w:tc>
                <w:tc>
                  <w:tcPr>
                    <w:tcW w:w="2114" w:type="pct"/>
                    <w:gridSpan w:val="2"/>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Pr>
                        <w:rFonts w:asciiTheme="minorEastAsia" w:eastAsiaTheme="minorEastAsia" w:hAnsiTheme="minorEastAsia"/>
                        <w:sz w:val="18"/>
                        <w:szCs w:val="18"/>
                      </w:rPr>
                      <w:t>202</w:t>
                    </w:r>
                    <w:r>
                      <w:rPr>
                        <w:rFonts w:asciiTheme="minorEastAsia" w:eastAsiaTheme="minorEastAsia" w:hAnsiTheme="minorEastAsia" w:hint="eastAsia"/>
                        <w:sz w:val="18"/>
                        <w:szCs w:val="18"/>
                      </w:rPr>
                      <w:t>1</w:t>
                    </w:r>
                    <w:r w:rsidRPr="000A1EAF">
                      <w:rPr>
                        <w:rFonts w:asciiTheme="minorEastAsia" w:eastAsiaTheme="minorEastAsia" w:hAnsiTheme="minorEastAsia"/>
                        <w:sz w:val="18"/>
                        <w:szCs w:val="18"/>
                      </w:rPr>
                      <w:t>年</w:t>
                    </w:r>
                    <w:r>
                      <w:rPr>
                        <w:rFonts w:asciiTheme="minorEastAsia" w:eastAsiaTheme="minorEastAsia" w:hAnsiTheme="minorEastAsia" w:hint="eastAsia"/>
                        <w:sz w:val="18"/>
                        <w:szCs w:val="18"/>
                      </w:rPr>
                      <w:t>6</w:t>
                    </w:r>
                    <w:r w:rsidRPr="000A1EAF">
                      <w:rPr>
                        <w:rFonts w:asciiTheme="minorEastAsia" w:eastAsiaTheme="minorEastAsia" w:hAnsiTheme="minorEastAsia"/>
                        <w:sz w:val="18"/>
                        <w:szCs w:val="18"/>
                      </w:rPr>
                      <w:t>月3</w:t>
                    </w:r>
                    <w:r>
                      <w:rPr>
                        <w:rFonts w:asciiTheme="minorEastAsia" w:eastAsiaTheme="minorEastAsia" w:hAnsiTheme="minorEastAsia" w:hint="eastAsia"/>
                        <w:sz w:val="18"/>
                        <w:szCs w:val="18"/>
                      </w:rPr>
                      <w:t>0</w:t>
                    </w:r>
                    <w:r w:rsidRPr="000A1EAF">
                      <w:rPr>
                        <w:rFonts w:asciiTheme="minorEastAsia" w:eastAsiaTheme="minorEastAsia" w:hAnsiTheme="minorEastAsia"/>
                        <w:sz w:val="18"/>
                        <w:szCs w:val="18"/>
                      </w:rPr>
                      <w:t>日</w:t>
                    </w:r>
                  </w:p>
                </w:tc>
                <w:tc>
                  <w:tcPr>
                    <w:tcW w:w="2000" w:type="pct"/>
                    <w:gridSpan w:val="2"/>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Pr>
                        <w:rFonts w:asciiTheme="minorEastAsia" w:eastAsiaTheme="minorEastAsia" w:hAnsiTheme="minorEastAsia"/>
                        <w:sz w:val="18"/>
                        <w:szCs w:val="18"/>
                      </w:rPr>
                      <w:t>20</w:t>
                    </w:r>
                    <w:r>
                      <w:rPr>
                        <w:rFonts w:asciiTheme="minorEastAsia" w:eastAsiaTheme="minorEastAsia" w:hAnsiTheme="minorEastAsia" w:hint="eastAsia"/>
                        <w:sz w:val="18"/>
                        <w:szCs w:val="18"/>
                      </w:rPr>
                      <w:t>20</w:t>
                    </w:r>
                    <w:r w:rsidRPr="000A1EAF">
                      <w:rPr>
                        <w:rFonts w:asciiTheme="minorEastAsia" w:eastAsiaTheme="minorEastAsia" w:hAnsiTheme="minorEastAsia"/>
                        <w:sz w:val="18"/>
                        <w:szCs w:val="18"/>
                      </w:rPr>
                      <w:t>年12月31日</w:t>
                    </w:r>
                  </w:p>
                </w:tc>
              </w:tr>
              <w:tr w:rsidR="00DA590C" w:rsidRPr="001D0EB7" w:rsidTr="00DA590C">
                <w:trPr>
                  <w:trHeight w:val="170"/>
                  <w:jc w:val="center"/>
                </w:trPr>
                <w:tc>
                  <w:tcPr>
                    <w:tcW w:w="885" w:type="pct"/>
                    <w:vMerge/>
                    <w:shd w:val="clear" w:color="auto" w:fill="auto"/>
                    <w:vAlign w:val="center"/>
                  </w:tcPr>
                  <w:p w:rsidR="00DA590C" w:rsidRPr="000A1EAF" w:rsidRDefault="00DA590C" w:rsidP="00DA590C">
                    <w:pPr>
                      <w:snapToGrid w:val="0"/>
                      <w:spacing w:line="300" w:lineRule="auto"/>
                      <w:ind w:firstLine="200"/>
                      <w:rPr>
                        <w:rFonts w:asciiTheme="minorEastAsia" w:hAnsiTheme="minorEastAsia"/>
                        <w:sz w:val="18"/>
                        <w:szCs w:val="18"/>
                      </w:rPr>
                    </w:pPr>
                  </w:p>
                </w:tc>
                <w:tc>
                  <w:tcPr>
                    <w:tcW w:w="962" w:type="pc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账面余额</w:t>
                    </w:r>
                  </w:p>
                </w:tc>
                <w:tc>
                  <w:tcPr>
                    <w:tcW w:w="1153" w:type="pc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减值损失</w:t>
                    </w:r>
                  </w:p>
                </w:tc>
                <w:tc>
                  <w:tcPr>
                    <w:tcW w:w="1000" w:type="pc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账面余额</w:t>
                    </w:r>
                  </w:p>
                </w:tc>
                <w:tc>
                  <w:tcPr>
                    <w:tcW w:w="1000" w:type="pc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减值损失</w:t>
                    </w:r>
                  </w:p>
                </w:tc>
              </w:tr>
              <w:tr w:rsidR="00DA590C" w:rsidRPr="001D0EB7" w:rsidTr="00DA590C">
                <w:trPr>
                  <w:trHeight w:val="170"/>
                  <w:jc w:val="center"/>
                </w:trPr>
                <w:tc>
                  <w:tcPr>
                    <w:tcW w:w="885" w:type="pct"/>
                    <w:shd w:val="clear" w:color="auto" w:fill="auto"/>
                    <w:vAlign w:val="center"/>
                  </w:tcPr>
                  <w:p w:rsidR="00DA590C" w:rsidRPr="000A1EAF" w:rsidRDefault="00DA590C" w:rsidP="00DA590C">
                    <w:pPr>
                      <w:pStyle w:val="aff0"/>
                      <w:widowControl/>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应收账款</w:t>
                    </w:r>
                  </w:p>
                </w:tc>
                <w:tc>
                  <w:tcPr>
                    <w:tcW w:w="962"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70,480,579.57</w:t>
                    </w:r>
                  </w:p>
                </w:tc>
                <w:tc>
                  <w:tcPr>
                    <w:tcW w:w="1153"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70,480,579.57</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72,298,990.04</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71,498,990.04</w:t>
                    </w:r>
                  </w:p>
                </w:tc>
              </w:tr>
              <w:tr w:rsidR="00DA590C" w:rsidRPr="001D0EB7" w:rsidTr="00DA590C">
                <w:trPr>
                  <w:trHeight w:val="170"/>
                  <w:jc w:val="center"/>
                </w:trPr>
                <w:tc>
                  <w:tcPr>
                    <w:tcW w:w="885" w:type="pct"/>
                    <w:shd w:val="clear" w:color="auto" w:fill="auto"/>
                    <w:vAlign w:val="center"/>
                  </w:tcPr>
                  <w:p w:rsidR="00DA590C" w:rsidRPr="000A1EAF" w:rsidRDefault="00DA590C" w:rsidP="00DA590C">
                    <w:pPr>
                      <w:pStyle w:val="aff0"/>
                      <w:widowControl/>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其他应收款</w:t>
                    </w:r>
                  </w:p>
                </w:tc>
                <w:tc>
                  <w:tcPr>
                    <w:tcW w:w="962"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6,277,962.57</w:t>
                    </w:r>
                  </w:p>
                </w:tc>
                <w:tc>
                  <w:tcPr>
                    <w:tcW w:w="1153"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6,277,962.57</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5,376,358.52</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5,376,358.52</w:t>
                    </w:r>
                  </w:p>
                </w:tc>
              </w:tr>
              <w:tr w:rsidR="00DA590C" w:rsidRPr="001D0EB7" w:rsidTr="00DA590C">
                <w:trPr>
                  <w:trHeight w:val="170"/>
                  <w:jc w:val="center"/>
                </w:trPr>
                <w:tc>
                  <w:tcPr>
                    <w:tcW w:w="885" w:type="pct"/>
                    <w:shd w:val="clear" w:color="auto" w:fill="auto"/>
                    <w:vAlign w:val="center"/>
                  </w:tcPr>
                  <w:p w:rsidR="00DA590C" w:rsidRPr="000A1EAF" w:rsidRDefault="00DA590C" w:rsidP="00DA590C">
                    <w:pPr>
                      <w:pStyle w:val="aff0"/>
                      <w:widowControl/>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合计</w:t>
                    </w:r>
                  </w:p>
                </w:tc>
                <w:tc>
                  <w:tcPr>
                    <w:tcW w:w="962"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76,758,542.14</w:t>
                    </w:r>
                  </w:p>
                </w:tc>
                <w:tc>
                  <w:tcPr>
                    <w:tcW w:w="1153"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996918">
                      <w:rPr>
                        <w:rFonts w:asciiTheme="minorEastAsia" w:hAnsiTheme="minorEastAsia"/>
                        <w:sz w:val="18"/>
                        <w:szCs w:val="18"/>
                      </w:rPr>
                      <w:t>76,758,542.14</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77,675,348.56</w:t>
                    </w:r>
                  </w:p>
                </w:tc>
                <w:tc>
                  <w:tcPr>
                    <w:tcW w:w="1000" w:type="pct"/>
                    <w:shd w:val="clear" w:color="auto" w:fill="auto"/>
                    <w:vAlign w:val="center"/>
                  </w:tcPr>
                  <w:p w:rsidR="00DA590C" w:rsidRPr="000A1EAF" w:rsidRDefault="00DA590C" w:rsidP="00DA590C">
                    <w:pPr>
                      <w:snapToGrid w:val="0"/>
                      <w:spacing w:line="300" w:lineRule="auto"/>
                      <w:ind w:firstLine="200"/>
                      <w:jc w:val="right"/>
                      <w:rPr>
                        <w:rFonts w:asciiTheme="minorEastAsia" w:hAnsiTheme="minorEastAsia"/>
                        <w:sz w:val="18"/>
                        <w:szCs w:val="18"/>
                      </w:rPr>
                    </w:pPr>
                    <w:r w:rsidRPr="000A1EAF">
                      <w:rPr>
                        <w:rFonts w:asciiTheme="minorEastAsia" w:hAnsiTheme="minorEastAsia"/>
                        <w:sz w:val="18"/>
                        <w:szCs w:val="18"/>
                      </w:rPr>
                      <w:t>76,875,348.56</w:t>
                    </w:r>
                  </w:p>
                </w:tc>
              </w:tr>
            </w:tbl>
            <w:p w:rsidR="00DA590C" w:rsidRDefault="00DA590C"/>
            <w:p w:rsidR="00DA590C" w:rsidRPr="001D0EB7" w:rsidRDefault="00DA590C" w:rsidP="00DA590C">
              <w:pPr>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虽然公司存在部分应收款项因信用风险而产生减值的情况，但发生额占应收账款期末余额的比例较小，且公司已根据信用风险情况合理确认了可能发生的信用风险损失。同时，公司根据历史信用风险损失发生情况采用账龄分析</w:t>
              </w:r>
              <w:proofErr w:type="gramStart"/>
              <w:r w:rsidRPr="001D0EB7">
                <w:rPr>
                  <w:rFonts w:asciiTheme="minorEastAsia" w:eastAsiaTheme="minorEastAsia" w:hAnsiTheme="minorEastAsia"/>
                </w:rPr>
                <w:t>法合理</w:t>
              </w:r>
              <w:proofErr w:type="gramEnd"/>
              <w:r w:rsidRPr="001D0EB7">
                <w:rPr>
                  <w:rFonts w:asciiTheme="minorEastAsia" w:eastAsiaTheme="minorEastAsia" w:hAnsiTheme="minorEastAsia"/>
                </w:rPr>
                <w:t>估计了可能发生信用风险损失的比例，并于资产负债表日计提了坏账准备。因此，公司不存在因信用风险的发生而导致公司产生重大损失的情况。</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（3）流动性风险</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流动性风险，是指本公司在履行以交付现金或其他金融资产的方式结算的义务时发生资金短缺的风险。管理流动风险时，本公司保持管理层认为充分的现金及现金等价物，并对其进行监控，以满足本公司经营需要，并降低现金流量波动的影响。本公司管理层对银行借款的使用情况进行监控并确保遵守借款协议。同时从主要金融机构获得提供足够备用资金的承诺，以满足短期和长期的资金需求。</w:t>
              </w:r>
            </w:p>
            <w:p w:rsidR="00DA590C" w:rsidRPr="001D0EB7" w:rsidRDefault="00DA590C" w:rsidP="00DA590C">
              <w:pPr>
                <w:tabs>
                  <w:tab w:val="left" w:pos="2077"/>
                  <w:tab w:val="left" w:pos="8196"/>
                </w:tabs>
                <w:snapToGrid w:val="0"/>
                <w:spacing w:line="300" w:lineRule="auto"/>
                <w:ind w:firstLineChars="200" w:firstLine="420"/>
                <w:rPr>
                  <w:rFonts w:asciiTheme="minorEastAsia" w:eastAsiaTheme="minorEastAsia" w:hAnsiTheme="minorEastAsia"/>
                </w:rPr>
              </w:pPr>
              <w:r w:rsidRPr="001D0EB7">
                <w:rPr>
                  <w:rFonts w:asciiTheme="minorEastAsia" w:eastAsiaTheme="minorEastAsia" w:hAnsiTheme="minorEastAsia"/>
                </w:rPr>
                <w:t>金融负债到期期限分析：</w:t>
              </w:r>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8"/>
                <w:gridCol w:w="1966"/>
                <w:gridCol w:w="1433"/>
                <w:gridCol w:w="1448"/>
                <w:gridCol w:w="1524"/>
              </w:tblGrid>
              <w:tr w:rsidR="00B725E5" w:rsidRPr="001D0EB7" w:rsidTr="007D5C43">
                <w:trPr>
                  <w:trHeight w:val="170"/>
                  <w:jc w:val="center"/>
                </w:trPr>
                <w:tc>
                  <w:tcPr>
                    <w:tcW w:w="2678" w:type="dxa"/>
                    <w:vMerge w:val="restart"/>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项目名称</w:t>
                    </w:r>
                  </w:p>
                </w:tc>
                <w:tc>
                  <w:tcPr>
                    <w:tcW w:w="6371" w:type="dxa"/>
                    <w:gridSpan w:val="4"/>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Pr>
                        <w:rFonts w:asciiTheme="minorEastAsia" w:eastAsiaTheme="minorEastAsia" w:hAnsiTheme="minorEastAsia"/>
                        <w:sz w:val="18"/>
                        <w:szCs w:val="18"/>
                      </w:rPr>
                      <w:t>202</w:t>
                    </w:r>
                    <w:r>
                      <w:rPr>
                        <w:rFonts w:asciiTheme="minorEastAsia" w:eastAsiaTheme="minorEastAsia" w:hAnsiTheme="minorEastAsia" w:hint="eastAsia"/>
                        <w:sz w:val="18"/>
                        <w:szCs w:val="18"/>
                      </w:rPr>
                      <w:t>1</w:t>
                    </w:r>
                    <w:r w:rsidRPr="000A1EAF">
                      <w:rPr>
                        <w:rFonts w:asciiTheme="minorEastAsia" w:eastAsiaTheme="minorEastAsia" w:hAnsiTheme="minorEastAsia"/>
                        <w:sz w:val="18"/>
                        <w:szCs w:val="18"/>
                      </w:rPr>
                      <w:t>年</w:t>
                    </w:r>
                    <w:r>
                      <w:rPr>
                        <w:rFonts w:asciiTheme="minorEastAsia" w:eastAsiaTheme="minorEastAsia" w:hAnsiTheme="minorEastAsia" w:hint="eastAsia"/>
                        <w:sz w:val="18"/>
                        <w:szCs w:val="18"/>
                      </w:rPr>
                      <w:t>6</w:t>
                    </w:r>
                    <w:r w:rsidRPr="000A1EAF">
                      <w:rPr>
                        <w:rFonts w:asciiTheme="minorEastAsia" w:eastAsiaTheme="minorEastAsia" w:hAnsiTheme="minorEastAsia"/>
                        <w:sz w:val="18"/>
                        <w:szCs w:val="18"/>
                      </w:rPr>
                      <w:t>月</w:t>
                    </w:r>
                    <w:r>
                      <w:rPr>
                        <w:rFonts w:asciiTheme="minorEastAsia" w:eastAsiaTheme="minorEastAsia" w:hAnsiTheme="minorEastAsia"/>
                        <w:sz w:val="18"/>
                        <w:szCs w:val="18"/>
                      </w:rPr>
                      <w:t>3</w:t>
                    </w:r>
                    <w:r>
                      <w:rPr>
                        <w:rFonts w:asciiTheme="minorEastAsia" w:eastAsiaTheme="minorEastAsia" w:hAnsiTheme="minorEastAsia" w:hint="eastAsia"/>
                        <w:sz w:val="18"/>
                        <w:szCs w:val="18"/>
                      </w:rPr>
                      <w:t>0</w:t>
                    </w:r>
                    <w:r w:rsidRPr="000A1EAF">
                      <w:rPr>
                        <w:rFonts w:asciiTheme="minorEastAsia" w:eastAsiaTheme="minorEastAsia" w:hAnsiTheme="minorEastAsia"/>
                        <w:sz w:val="18"/>
                        <w:szCs w:val="18"/>
                      </w:rPr>
                      <w:t>日</w:t>
                    </w:r>
                  </w:p>
                </w:tc>
              </w:tr>
              <w:tr w:rsidR="00B725E5" w:rsidRPr="001D0EB7" w:rsidTr="007D5C43">
                <w:trPr>
                  <w:trHeight w:val="170"/>
                  <w:jc w:val="center"/>
                </w:trPr>
                <w:tc>
                  <w:tcPr>
                    <w:tcW w:w="2678" w:type="dxa"/>
                    <w:vMerge/>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p>
                </w:tc>
                <w:tc>
                  <w:tcPr>
                    <w:tcW w:w="1966" w:type="dxa"/>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1年以内</w:t>
                    </w:r>
                  </w:p>
                </w:tc>
                <w:tc>
                  <w:tcPr>
                    <w:tcW w:w="1433" w:type="dxa"/>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1至2年</w:t>
                    </w:r>
                  </w:p>
                </w:tc>
                <w:tc>
                  <w:tcPr>
                    <w:tcW w:w="1448" w:type="dxa"/>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2至3年</w:t>
                    </w:r>
                  </w:p>
                </w:tc>
                <w:tc>
                  <w:tcPr>
                    <w:tcW w:w="1524" w:type="dxa"/>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3年以上</w:t>
                    </w: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短期借款</w:t>
                    </w:r>
                  </w:p>
                </w:tc>
                <w:tc>
                  <w:tcPr>
                    <w:tcW w:w="1966" w:type="dxa"/>
                    <w:shd w:val="clear" w:color="auto" w:fill="auto"/>
                    <w:vAlign w:val="center"/>
                  </w:tcPr>
                  <w:p w:rsidR="00B725E5" w:rsidRPr="000A1EAF" w:rsidRDefault="00B725E5" w:rsidP="00B725E5">
                    <w:pPr>
                      <w:snapToGrid w:val="0"/>
                      <w:spacing w:line="300" w:lineRule="auto"/>
                      <w:ind w:firstLine="200"/>
                      <w:jc w:val="right"/>
                      <w:rPr>
                        <w:rFonts w:asciiTheme="minorEastAsia" w:eastAsiaTheme="minorEastAsia" w:hAnsiTheme="minorEastAsia"/>
                        <w:sz w:val="18"/>
                        <w:szCs w:val="18"/>
                      </w:rPr>
                    </w:pPr>
                    <w:r w:rsidRPr="000A1EAF">
                      <w:rPr>
                        <w:rFonts w:asciiTheme="minorEastAsia" w:eastAsiaTheme="minorEastAsia" w:hAnsiTheme="minorEastAsia"/>
                        <w:sz w:val="18"/>
                        <w:szCs w:val="18"/>
                      </w:rPr>
                      <w:t>85,461,875.00</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应付票据</w:t>
                    </w:r>
                  </w:p>
                </w:tc>
                <w:tc>
                  <w:tcPr>
                    <w:tcW w:w="1966" w:type="dxa"/>
                    <w:shd w:val="clear" w:color="auto" w:fill="auto"/>
                    <w:vAlign w:val="center"/>
                  </w:tcPr>
                  <w:p w:rsidR="00B725E5" w:rsidRPr="000A1EAF" w:rsidRDefault="00B725E5" w:rsidP="00B725E5">
                    <w:pPr>
                      <w:snapToGrid w:val="0"/>
                      <w:spacing w:line="300" w:lineRule="auto"/>
                      <w:ind w:firstLine="200"/>
                      <w:jc w:val="right"/>
                      <w:rPr>
                        <w:rFonts w:asciiTheme="minorEastAsia" w:eastAsiaTheme="minorEastAsia" w:hAnsiTheme="minorEastAsia"/>
                        <w:sz w:val="18"/>
                        <w:szCs w:val="18"/>
                      </w:rPr>
                    </w:pPr>
                    <w:r w:rsidRPr="000A1EAF">
                      <w:rPr>
                        <w:rFonts w:asciiTheme="minorEastAsia" w:eastAsiaTheme="minorEastAsia" w:hAnsiTheme="minorEastAsia"/>
                        <w:sz w:val="18"/>
                        <w:szCs w:val="18"/>
                      </w:rPr>
                      <w:t>10,853,000.00</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应付账款</w:t>
                    </w:r>
                  </w:p>
                </w:tc>
                <w:tc>
                  <w:tcPr>
                    <w:tcW w:w="1966" w:type="dxa"/>
                    <w:shd w:val="clear" w:color="auto" w:fill="auto"/>
                    <w:vAlign w:val="center"/>
                  </w:tcPr>
                  <w:p w:rsidR="00B725E5" w:rsidRPr="000A1EAF" w:rsidRDefault="00B725E5" w:rsidP="00B725E5">
                    <w:pPr>
                      <w:snapToGrid w:val="0"/>
                      <w:spacing w:line="300" w:lineRule="auto"/>
                      <w:ind w:firstLine="200"/>
                      <w:jc w:val="right"/>
                      <w:rPr>
                        <w:rFonts w:asciiTheme="minorEastAsia" w:eastAsiaTheme="minorEastAsia" w:hAnsiTheme="minorEastAsia"/>
                        <w:sz w:val="18"/>
                        <w:szCs w:val="18"/>
                      </w:rPr>
                    </w:pPr>
                    <w:r w:rsidRPr="000A1EAF">
                      <w:rPr>
                        <w:rFonts w:asciiTheme="minorEastAsia" w:eastAsiaTheme="minorEastAsia" w:hAnsiTheme="minorEastAsia"/>
                        <w:sz w:val="18"/>
                        <w:szCs w:val="18"/>
                      </w:rPr>
                      <w:t>137,704,355.03</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其他应付款</w:t>
                    </w:r>
                  </w:p>
                </w:tc>
                <w:tc>
                  <w:tcPr>
                    <w:tcW w:w="1966" w:type="dxa"/>
                    <w:shd w:val="clear" w:color="auto" w:fill="auto"/>
                    <w:vAlign w:val="center"/>
                  </w:tcPr>
                  <w:p w:rsidR="00B725E5" w:rsidRPr="000A1EAF" w:rsidRDefault="00B725E5" w:rsidP="00B725E5">
                    <w:pPr>
                      <w:snapToGrid w:val="0"/>
                      <w:spacing w:line="300" w:lineRule="auto"/>
                      <w:ind w:firstLine="200"/>
                      <w:jc w:val="right"/>
                      <w:rPr>
                        <w:rFonts w:asciiTheme="minorEastAsia" w:eastAsiaTheme="minorEastAsia" w:hAnsiTheme="minorEastAsia"/>
                        <w:sz w:val="18"/>
                        <w:szCs w:val="18"/>
                      </w:rPr>
                    </w:pPr>
                    <w:r w:rsidRPr="000A1EAF">
                      <w:rPr>
                        <w:rFonts w:asciiTheme="minorEastAsia" w:eastAsiaTheme="minorEastAsia" w:hAnsiTheme="minorEastAsia"/>
                        <w:sz w:val="18"/>
                        <w:szCs w:val="18"/>
                      </w:rPr>
                      <w:t>15,207,086.18</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rPr>
                        <w:rFonts w:asciiTheme="minorEastAsia" w:eastAsiaTheme="minorEastAsia" w:hAnsiTheme="minorEastAsia"/>
                        <w:sz w:val="18"/>
                        <w:szCs w:val="18"/>
                      </w:rPr>
                    </w:pPr>
                    <w:r w:rsidRPr="000A1EAF">
                      <w:rPr>
                        <w:rFonts w:asciiTheme="minorEastAsia" w:eastAsiaTheme="minorEastAsia" w:hAnsiTheme="minorEastAsia"/>
                        <w:sz w:val="18"/>
                        <w:szCs w:val="18"/>
                      </w:rPr>
                      <w:t>一年内到期的非流动负债</w:t>
                    </w:r>
                  </w:p>
                </w:tc>
                <w:tc>
                  <w:tcPr>
                    <w:tcW w:w="1966" w:type="dxa"/>
                    <w:shd w:val="clear" w:color="auto" w:fill="auto"/>
                    <w:vAlign w:val="center"/>
                  </w:tcPr>
                  <w:p w:rsidR="00B725E5" w:rsidRPr="000A1EAF" w:rsidRDefault="00B725E5" w:rsidP="00B725E5">
                    <w:pPr>
                      <w:snapToGrid w:val="0"/>
                      <w:spacing w:line="300" w:lineRule="auto"/>
                      <w:ind w:firstLine="200"/>
                      <w:jc w:val="right"/>
                      <w:rPr>
                        <w:rFonts w:asciiTheme="minorEastAsia" w:eastAsiaTheme="minorEastAsia" w:hAnsiTheme="minorEastAsia"/>
                        <w:sz w:val="18"/>
                        <w:szCs w:val="18"/>
                      </w:rPr>
                    </w:pPr>
                    <w:r w:rsidRPr="000A1EAF">
                      <w:rPr>
                        <w:rFonts w:asciiTheme="minorEastAsia" w:eastAsiaTheme="minorEastAsia" w:hAnsiTheme="minorEastAsia"/>
                        <w:sz w:val="18"/>
                        <w:szCs w:val="18"/>
                      </w:rPr>
                      <w:t>3,955,262.00</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r w:rsidR="00B725E5" w:rsidRPr="001D0EB7" w:rsidTr="007D5C43">
                <w:trPr>
                  <w:trHeight w:val="170"/>
                  <w:jc w:val="center"/>
                </w:trPr>
                <w:tc>
                  <w:tcPr>
                    <w:tcW w:w="2678" w:type="dxa"/>
                    <w:shd w:val="clear" w:color="auto" w:fill="auto"/>
                    <w:vAlign w:val="center"/>
                  </w:tcPr>
                  <w:p w:rsidR="00B725E5" w:rsidRPr="000A1EAF" w:rsidRDefault="00B725E5" w:rsidP="00925381">
                    <w:pPr>
                      <w:snapToGrid w:val="0"/>
                      <w:spacing w:line="300" w:lineRule="auto"/>
                      <w:ind w:firstLine="200"/>
                      <w:jc w:val="center"/>
                      <w:rPr>
                        <w:rFonts w:asciiTheme="minorEastAsia" w:eastAsiaTheme="minorEastAsia" w:hAnsiTheme="minorEastAsia"/>
                        <w:sz w:val="18"/>
                        <w:szCs w:val="18"/>
                      </w:rPr>
                    </w:pPr>
                    <w:r w:rsidRPr="000A1EAF">
                      <w:rPr>
                        <w:rFonts w:asciiTheme="minorEastAsia" w:eastAsiaTheme="minorEastAsia" w:hAnsiTheme="minorEastAsia"/>
                        <w:sz w:val="18"/>
                        <w:szCs w:val="18"/>
                      </w:rPr>
                      <w:t>合计</w:t>
                    </w:r>
                  </w:p>
                </w:tc>
                <w:tc>
                  <w:tcPr>
                    <w:tcW w:w="1966"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r>
                      <w:rPr>
                        <w:rFonts w:asciiTheme="minorEastAsia" w:eastAsiaTheme="minorEastAsia" w:hAnsiTheme="minorEastAsia"/>
                        <w:sz w:val="18"/>
                        <w:szCs w:val="18"/>
                      </w:rPr>
                      <w:t>253,181,578.21</w:t>
                    </w:r>
                  </w:p>
                </w:tc>
                <w:tc>
                  <w:tcPr>
                    <w:tcW w:w="1433"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448"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c>
                  <w:tcPr>
                    <w:tcW w:w="1524" w:type="dxa"/>
                    <w:shd w:val="clear" w:color="auto" w:fill="auto"/>
                    <w:vAlign w:val="center"/>
                  </w:tcPr>
                  <w:p w:rsidR="00B725E5" w:rsidRPr="000A1EAF" w:rsidRDefault="00B725E5" w:rsidP="00925381">
                    <w:pPr>
                      <w:snapToGrid w:val="0"/>
                      <w:spacing w:line="300" w:lineRule="auto"/>
                      <w:ind w:firstLine="200"/>
                      <w:jc w:val="right"/>
                      <w:rPr>
                        <w:rFonts w:asciiTheme="minorEastAsia" w:eastAsiaTheme="minorEastAsia" w:hAnsiTheme="minorEastAsia"/>
                        <w:sz w:val="18"/>
                        <w:szCs w:val="18"/>
                      </w:rPr>
                    </w:pPr>
                  </w:p>
                </w:tc>
              </w:tr>
            </w:tbl>
            <w:p w:rsidR="00B725E5" w:rsidRDefault="00B725E5"/>
            <w:p w:rsidR="00DA590C" w:rsidRPr="009971D8" w:rsidRDefault="003E1C3B">
              <w:pPr>
                <w:rPr>
                  <w:b/>
                  <w:szCs w:val="21"/>
                </w:rPr>
              </w:pPr>
            </w:p>
          </w:sdtContent>
        </w:sdt>
      </w:sdtContent>
    </w:sdt>
    <w:p w:rsidR="00DA590C" w:rsidRDefault="00DA590C" w:rsidP="004A3A29">
      <w:pPr>
        <w:pStyle w:val="2"/>
        <w:numPr>
          <w:ilvl w:val="0"/>
          <w:numId w:val="32"/>
        </w:numPr>
        <w:ind w:left="422" w:hanging="422"/>
        <w:rPr>
          <w:rFonts w:ascii="宋体" w:hAnsi="宋体"/>
        </w:rPr>
      </w:pPr>
      <w:r>
        <w:rPr>
          <w:rFonts w:ascii="宋体" w:hAnsi="宋体" w:hint="eastAsia"/>
        </w:rPr>
        <w:t>公允价值的披露</w:t>
      </w:r>
    </w:p>
    <w:bookmarkStart w:id="208" w:name="_Hlk10539195" w:displacedByCustomXml="next"/>
    <w:sdt>
      <w:sdtPr>
        <w:rPr>
          <w:rFonts w:ascii="宋体" w:hAnsi="宋体" w:cs="宋体" w:hint="eastAsia"/>
          <w:b w:val="0"/>
          <w:bCs w:val="0"/>
          <w:kern w:val="0"/>
          <w:szCs w:val="24"/>
        </w:rPr>
        <w:alias w:val="模块:以公允价值计量的资产和负债的期末公允价值"/>
        <w:tag w:val="_GBC_b5067cea5bbf475388ac2623e2c669d7"/>
        <w:id w:val="26284731"/>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87"/>
            </w:numPr>
            <w:rPr>
              <w:rFonts w:ascii="宋体" w:hAnsi="宋体"/>
            </w:rPr>
          </w:pPr>
          <w:r>
            <w:rPr>
              <w:rFonts w:ascii="宋体" w:hAnsi="宋体" w:hint="eastAsia"/>
            </w:rPr>
            <w:t>以公允价值计量的资产和负债的期末公允价值</w:t>
          </w:r>
        </w:p>
        <w:sdt>
          <w:sdtPr>
            <w:alias w:val="是否适用：以公允价值计量的资产和负债的期末公允价值[双击切换]"/>
            <w:tag w:val="_GBC_291486261b6a4e8092eea55d961b7664"/>
            <w:id w:val="26284730"/>
            <w:lock w:val="sdtLocked"/>
            <w:placeholder>
              <w:docPart w:val="GBC22222222222222222222222222222"/>
            </w:placeholder>
          </w:sdtPr>
          <w:sdtContent>
            <w:p w:rsidR="00DA590C" w:rsidRDefault="003E1C3B" w:rsidP="00DA590C">
              <w:pPr>
                <w:rPr>
                  <w:rFonts w:cs="Cambria"/>
                  <w:b/>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08" w:displacedByCustomXml="prev"/>
    <w:sdt>
      <w:sdtPr>
        <w:rPr>
          <w:rFonts w:ascii="宋体" w:hAnsi="宋体" w:cs="Arial" w:hint="eastAsia"/>
          <w:b w:val="0"/>
          <w:bCs w:val="0"/>
          <w:kern w:val="0"/>
          <w:szCs w:val="21"/>
        </w:rPr>
        <w:alias w:val="模块:持续和非持续第一层次公允价值计量项目市价的确定依据"/>
        <w:tag w:val="_GBC_9cf59ced96b14247921100dffef5784f"/>
        <w:id w:val="26284733"/>
        <w:lock w:val="sdtLocked"/>
        <w:placeholder>
          <w:docPart w:val="GBC22222222222222222222222222222"/>
        </w:placeholder>
      </w:sdtPr>
      <w:sdtEndPr>
        <w:rPr>
          <w:rFonts w:cs="Cambria"/>
          <w:b/>
        </w:rPr>
      </w:sdtEndPr>
      <w:sdtContent>
        <w:p w:rsidR="00DA590C" w:rsidRDefault="00DA590C" w:rsidP="004A3A29">
          <w:pPr>
            <w:pStyle w:val="3"/>
            <w:numPr>
              <w:ilvl w:val="0"/>
              <w:numId w:val="87"/>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6284732"/>
            <w:lock w:val="sdtLocked"/>
            <w:placeholder>
              <w:docPart w:val="GBC22222222222222222222222222222"/>
            </w:placeholder>
          </w:sdtPr>
          <w:sdtContent>
            <w:p w:rsidR="00DA590C" w:rsidRDefault="003E1C3B" w:rsidP="00DA590C">
              <w:pPr>
                <w:rPr>
                  <w:rFonts w:cs="Arial"/>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6284735"/>
        <w:lock w:val="sdtLocked"/>
        <w:placeholder>
          <w:docPart w:val="GBC22222222222222222222222222222"/>
        </w:placeholder>
      </w:sdtPr>
      <w:sdtEndPr>
        <w:rPr>
          <w:rFonts w:cs="Cambria" w:hint="default"/>
        </w:rPr>
      </w:sdtEndPr>
      <w:sdtContent>
        <w:p w:rsidR="00DA590C" w:rsidRDefault="00DA590C" w:rsidP="004A3A29">
          <w:pPr>
            <w:pStyle w:val="3"/>
            <w:numPr>
              <w:ilvl w:val="0"/>
              <w:numId w:val="87"/>
            </w:numPr>
            <w:rPr>
              <w:rFonts w:ascii="宋体" w:hAnsi="宋体"/>
            </w:r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6284734"/>
            <w:lock w:val="sdtLocked"/>
            <w:placeholder>
              <w:docPart w:val="GBC22222222222222222222222222222"/>
            </w:placeholder>
          </w:sdtPr>
          <w:sdtContent>
            <w:p w:rsidR="00DA590C" w:rsidRDefault="003E1C3B" w:rsidP="00DA590C">
              <w:pPr>
                <w:tabs>
                  <w:tab w:val="left" w:pos="1134"/>
                </w:tabs>
                <w:rPr>
                  <w:rFonts w:cs="Cambria"/>
                  <w:szCs w:val="21"/>
                </w:rPr>
              </w:pPr>
              <w:r>
                <w:rPr>
                  <w:rFonts w:cs="Cambria"/>
                  <w:szCs w:val="21"/>
                </w:rPr>
                <w:fldChar w:fldCharType="begin"/>
              </w:r>
              <w:r w:rsidR="00DA590C">
                <w:rPr>
                  <w:rFonts w:cs="Cambria"/>
                  <w:szCs w:val="21"/>
                </w:rPr>
                <w:instrText>MACROBUTTON  SnrToggleCheckbox □适用</w:instrText>
              </w:r>
              <w:r>
                <w:rPr>
                  <w:rFonts w:cs="Cambria"/>
                  <w:szCs w:val="21"/>
                </w:rPr>
                <w:fldChar w:fldCharType="end"/>
              </w:r>
              <w:r>
                <w:rPr>
                  <w:rFonts w:cs="Cambria"/>
                  <w:szCs w:val="21"/>
                </w:rPr>
                <w:fldChar w:fldCharType="begin"/>
              </w:r>
              <w:r w:rsidR="00DA590C">
                <w:rPr>
                  <w:rFonts w:cs="Cambria"/>
                  <w:szCs w:val="21"/>
                </w:rPr>
                <w:instrText xml:space="preserve"> MACROBUTTON  SnrToggleCheckbox √不适用 </w:instrText>
              </w:r>
              <w:r>
                <w:rPr>
                  <w:rFonts w:cs="Cambria"/>
                  <w:szCs w:val="21"/>
                </w:rPr>
                <w:fldChar w:fldCharType="end"/>
              </w:r>
            </w:p>
          </w:sdtContent>
        </w:sdt>
      </w:sdtContent>
    </w:sdt>
    <w:p w:rsidR="00DA590C" w:rsidRDefault="00DA590C">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6284737"/>
        <w:lock w:val="sdtLocked"/>
        <w:placeholder>
          <w:docPart w:val="GBC22222222222222222222222222222"/>
        </w:placeholder>
      </w:sdtPr>
      <w:sdtEndPr>
        <w:rPr>
          <w:rFonts w:cs="Cambria"/>
          <w:color w:val="808080"/>
        </w:rPr>
      </w:sdtEndPr>
      <w:sdtContent>
        <w:p w:rsidR="00DA590C" w:rsidRDefault="00DA590C" w:rsidP="004A3A29">
          <w:pPr>
            <w:pStyle w:val="3"/>
            <w:numPr>
              <w:ilvl w:val="0"/>
              <w:numId w:val="87"/>
            </w:numPr>
            <w:rPr>
              <w:rFonts w:ascii="宋体" w:hAnsi="宋体"/>
            </w:r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2628473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6284739"/>
        <w:lock w:val="sdtLocked"/>
        <w:placeholder>
          <w:docPart w:val="GBC22222222222222222222222222222"/>
        </w:placeholder>
      </w:sdtPr>
      <w:sdtEndPr>
        <w:rPr>
          <w:rFonts w:cs="Cambria"/>
          <w:color w:val="808080"/>
          <w:szCs w:val="21"/>
        </w:rPr>
      </w:sdtEndPr>
      <w:sdtContent>
        <w:p w:rsidR="00DA590C" w:rsidRDefault="00DA590C" w:rsidP="004A3A29">
          <w:pPr>
            <w:pStyle w:val="3"/>
            <w:numPr>
              <w:ilvl w:val="0"/>
              <w:numId w:val="87"/>
            </w:numPr>
            <w:rPr>
              <w:rFonts w:ascii="宋体" w:hAnsi="宋体"/>
            </w:rPr>
          </w:pPr>
          <w:r>
            <w:rPr>
              <w:rFonts w:ascii="宋体" w:hAnsi="宋体"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26284738"/>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6284741"/>
        <w:lock w:val="sdtLocked"/>
        <w:placeholder>
          <w:docPart w:val="GBC22222222222222222222222222222"/>
        </w:placeholder>
      </w:sdtPr>
      <w:sdtEndPr>
        <w:rPr>
          <w:rFonts w:cs="Cambria"/>
          <w:szCs w:val="21"/>
        </w:rPr>
      </w:sdtEndPr>
      <w:sdtContent>
        <w:p w:rsidR="00DA590C" w:rsidRDefault="00DA590C" w:rsidP="004A3A29">
          <w:pPr>
            <w:pStyle w:val="3"/>
            <w:numPr>
              <w:ilvl w:val="0"/>
              <w:numId w:val="87"/>
            </w:numPr>
            <w:rPr>
              <w:rFonts w:ascii="宋体" w:hAnsi="宋体"/>
            </w:rPr>
          </w:pPr>
          <w:r>
            <w:rPr>
              <w:rFonts w:ascii="宋体" w:hAnsi="宋体"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26284740"/>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6284743"/>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87"/>
            </w:numPr>
            <w:rPr>
              <w:rFonts w:ascii="宋体" w:hAnsi="宋体"/>
            </w:rPr>
          </w:pPr>
          <w:r>
            <w:rPr>
              <w:rFonts w:ascii="宋体" w:hAnsi="宋体" w:hint="eastAsia"/>
            </w:rPr>
            <w:t>本期内发生的估值技术变更及变更原因</w:t>
          </w:r>
        </w:p>
        <w:sdt>
          <w:sdtPr>
            <w:alias w:val="是否适用：本期内发生的估值技术变更及变更原因[双击切换]"/>
            <w:tag w:val="_GBC_b070160060a9485c87417fe5a8b5e02f"/>
            <w:id w:val="26284742"/>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6284745"/>
        <w:lock w:val="sdtLocked"/>
        <w:placeholder>
          <w:docPart w:val="GBC22222222222222222222222222222"/>
        </w:placeholder>
      </w:sdtPr>
      <w:sdtContent>
        <w:p w:rsidR="00DA590C" w:rsidRDefault="00DA590C" w:rsidP="004A3A29">
          <w:pPr>
            <w:pStyle w:val="3"/>
            <w:numPr>
              <w:ilvl w:val="0"/>
              <w:numId w:val="87"/>
            </w:numPr>
            <w:rPr>
              <w:rFonts w:ascii="宋体" w:hAnsi="宋体" w:cstheme="minorBidi"/>
              <w:szCs w:val="21"/>
            </w:rPr>
          </w:pPr>
          <w:r>
            <w:rPr>
              <w:rFonts w:ascii="宋体" w:hAnsi="宋体" w:cstheme="minorBidi" w:hint="eastAsia"/>
              <w:szCs w:val="21"/>
            </w:rPr>
            <w:t>不以公允价值计量的</w:t>
          </w:r>
          <w:r>
            <w:rPr>
              <w:rFonts w:ascii="宋体" w:hAnsi="宋体" w:hint="eastAsia"/>
            </w:rPr>
            <w:t>金融资产</w:t>
          </w:r>
          <w:r>
            <w:rPr>
              <w:rFonts w:ascii="宋体" w:hAnsi="宋体"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26284744"/>
            <w:lock w:val="sdtLocked"/>
            <w:placeholder>
              <w:docPart w:val="GBC22222222222222222222222222222"/>
            </w:placeholder>
          </w:sdtPr>
          <w:sdtContent>
            <w:p w:rsidR="00DA590C" w:rsidRDefault="003E1C3B" w:rsidP="00DA590C">
              <w:pPr>
                <w:rPr>
                  <w:rFonts w:cstheme="minorBidi"/>
                  <w:szCs w:val="21"/>
                </w:rPr>
              </w:pPr>
              <w:r>
                <w:rPr>
                  <w:rFonts w:cstheme="minorBidi"/>
                  <w:szCs w:val="21"/>
                </w:rPr>
                <w:fldChar w:fldCharType="begin"/>
              </w:r>
              <w:r w:rsidR="00DA590C">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DA590C">
                <w:rPr>
                  <w:rFonts w:cstheme="minorBidi"/>
                  <w:szCs w:val="21"/>
                </w:rPr>
                <w:instrText xml:space="preserve"> MACROBUTTON  SnrToggleCheckbox √不适用 </w:instrText>
              </w:r>
              <w:r>
                <w:rPr>
                  <w:rFonts w:cstheme="minorBidi"/>
                  <w:szCs w:val="21"/>
                </w:rPr>
                <w:fldChar w:fldCharType="end"/>
              </w:r>
            </w:p>
          </w:sdtContent>
        </w:sdt>
      </w:sdtContent>
    </w:sdt>
    <w:p w:rsidR="00DA590C" w:rsidRDefault="00DA590C">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6284747"/>
        <w:lock w:val="sdtLocked"/>
        <w:placeholder>
          <w:docPart w:val="GBC22222222222222222222222222222"/>
        </w:placeholder>
      </w:sdtPr>
      <w:sdtContent>
        <w:p w:rsidR="00DA590C" w:rsidRDefault="00DA590C" w:rsidP="004A3A29">
          <w:pPr>
            <w:pStyle w:val="3"/>
            <w:numPr>
              <w:ilvl w:val="0"/>
              <w:numId w:val="87"/>
            </w:numPr>
            <w:rPr>
              <w:rFonts w:ascii="宋体" w:hAnsi="宋体"/>
              <w:szCs w:val="21"/>
            </w:rPr>
          </w:pPr>
          <w:r>
            <w:rPr>
              <w:rFonts w:ascii="宋体" w:hAnsi="宋体" w:hint="eastAsia"/>
              <w:szCs w:val="21"/>
            </w:rPr>
            <w:t>其他</w:t>
          </w:r>
        </w:p>
        <w:sdt>
          <w:sdtPr>
            <w:rPr>
              <w:rFonts w:hint="eastAsia"/>
              <w:szCs w:val="21"/>
            </w:rPr>
            <w:alias w:val="是否适用：公允价值其他需要披露的事项[双击切换]"/>
            <w:tag w:val="_GBC_9174a0e7dec04e80924ee384dabe783a"/>
            <w:id w:val="2628474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p w:rsidR="00DA590C" w:rsidRDefault="00DA590C" w:rsidP="004A3A29">
      <w:pPr>
        <w:pStyle w:val="2"/>
        <w:numPr>
          <w:ilvl w:val="0"/>
          <w:numId w:val="32"/>
        </w:numPr>
        <w:ind w:left="422" w:hanging="422"/>
        <w:rPr>
          <w:rFonts w:ascii="宋体" w:hAnsi="宋体"/>
        </w:rPr>
      </w:pPr>
      <w:r>
        <w:rPr>
          <w:rFonts w:ascii="宋体" w:hAnsi="宋体" w:hint="eastAsia"/>
        </w:rPr>
        <w:t>关联方及关联交易</w:t>
      </w:r>
    </w:p>
    <w:sdt>
      <w:sdtPr>
        <w:rPr>
          <w:rFonts w:ascii="宋体" w:hAnsi="宋体" w:cs="宋体" w:hint="eastAsia"/>
          <w:b w:val="0"/>
          <w:bCs w:val="0"/>
          <w:kern w:val="0"/>
          <w:szCs w:val="24"/>
        </w:rPr>
        <w:alias w:val="模块:本企业的母公司情况"/>
        <w:tag w:val="_GBC_29e1f7491caa4c3e96eef8c84532de84"/>
        <w:id w:val="26284761"/>
        <w:lock w:val="sdtLocked"/>
        <w:placeholder>
          <w:docPart w:val="GBC22222222222222222222222222222"/>
        </w:placeholder>
      </w:sdtPr>
      <w:sdtEndPr>
        <w:rPr>
          <w:rFonts w:cs="Cambria"/>
          <w:szCs w:val="21"/>
        </w:rPr>
      </w:sdtEndPr>
      <w:sdtContent>
        <w:p w:rsidR="00DA590C" w:rsidRDefault="00DA590C" w:rsidP="004A3A29">
          <w:pPr>
            <w:pStyle w:val="3"/>
            <w:numPr>
              <w:ilvl w:val="0"/>
              <w:numId w:val="88"/>
            </w:numPr>
            <w:rPr>
              <w:rFonts w:ascii="宋体" w:hAnsi="宋体"/>
            </w:rPr>
          </w:pPr>
          <w:r>
            <w:rPr>
              <w:rFonts w:ascii="宋体" w:hAnsi="宋体" w:hint="eastAsia"/>
            </w:rPr>
            <w:t>本企业的母公司情况</w:t>
          </w:r>
        </w:p>
        <w:sdt>
          <w:sdtPr>
            <w:alias w:val="是否适用：本企业的母公司情况[双击切换]"/>
            <w:tag w:val="_GBC_ead7e4ec9cc847adb62aa8efd8005802"/>
            <w:id w:val="2628474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本企业的母公司情况"/>
              <w:tag w:val="_GBC_6deea75122314a599b3383585a0f5cfe"/>
              <w:id w:val="262847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262847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9"/>
            <w:gridCol w:w="1559"/>
            <w:gridCol w:w="1276"/>
            <w:gridCol w:w="1416"/>
            <w:gridCol w:w="1418"/>
            <w:gridCol w:w="1559"/>
          </w:tblGrid>
          <w:tr w:rsidR="00470009" w:rsidTr="00B279F4">
            <w:trPr>
              <w:trHeight w:val="842"/>
            </w:trPr>
            <w:sdt>
              <w:sdtPr>
                <w:tag w:val="_PLD_19f86fac20c44d648212d3b573ca4c90"/>
                <w:id w:val="26284751"/>
                <w:lock w:val="sdtLocked"/>
              </w:sdtPr>
              <w:sdtContent>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母公司名称</w:t>
                    </w:r>
                  </w:p>
                </w:tc>
              </w:sdtContent>
            </w:sdt>
            <w:sdt>
              <w:sdtPr>
                <w:tag w:val="_PLD_d0e9e84346084d4db76e60afa87cf85a"/>
                <w:id w:val="26284752"/>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注册地</w:t>
                    </w:r>
                  </w:p>
                </w:tc>
              </w:sdtContent>
            </w:sdt>
            <w:sdt>
              <w:sdtPr>
                <w:tag w:val="_PLD_862851f8ff08431ea28c3420f555e42d"/>
                <w:id w:val="26284753"/>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业务性质</w:t>
                    </w:r>
                  </w:p>
                </w:tc>
              </w:sdtContent>
            </w:sdt>
            <w:sdt>
              <w:sdtPr>
                <w:tag w:val="_PLD_77ed8bc59084448aa6eced74a15c106f"/>
                <w:id w:val="26284754"/>
                <w:lock w:val="sdtLocked"/>
              </w:sdtPr>
              <w:sdtContent>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注册资本</w:t>
                    </w:r>
                  </w:p>
                </w:tc>
              </w:sdtContent>
            </w:sdt>
            <w:sdt>
              <w:sdtPr>
                <w:tag w:val="_PLD_360f61c4c6c14f0abe6480ef7f30e958"/>
                <w:id w:val="2628475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母公司对本企业的持股比例</w:t>
                    </w:r>
                    <w:r>
                      <w:rPr>
                        <w:rFonts w:cs="Cambria"/>
                        <w:szCs w:val="21"/>
                      </w:rPr>
                      <w:t>(%)</w:t>
                    </w:r>
                  </w:p>
                </w:tc>
              </w:sdtContent>
            </w:sdt>
            <w:sdt>
              <w:sdtPr>
                <w:tag w:val="_PLD_3ef945e24ca64fc394d2e6b861604fcf"/>
                <w:id w:val="26284756"/>
                <w:lock w:val="sdtLocked"/>
              </w:sdtPr>
              <w:sdtContent>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26284757"/>
              <w:lock w:val="sdtLocked"/>
            </w:sdtPr>
            <w:sdtEndPr>
              <w:rPr>
                <w:color w:val="000000" w:themeColor="text1"/>
              </w:rPr>
            </w:sdtEndPr>
            <w:sdtContent>
              <w:tr w:rsidR="00470009" w:rsidTr="00B279F4">
                <w:trPr>
                  <w:trHeight w:val="255"/>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rFonts w:cs="Cambria"/>
                        <w:szCs w:val="21"/>
                      </w:rPr>
                    </w:pPr>
                    <w:r>
                      <w:t>铜陵大江投资控股有限公司</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szCs w:val="21"/>
                      </w:rPr>
                    </w:pPr>
                    <w:r>
                      <w:t>安徽省铜陵市</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szCs w:val="21"/>
                      </w:rPr>
                    </w:pPr>
                    <w:r>
                      <w:t>商务服务业</w:t>
                    </w:r>
                  </w:p>
                </w:tc>
                <w:tc>
                  <w:tcPr>
                    <w:tcW w:w="79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rFonts w:cs="Cambria"/>
                        <w:szCs w:val="21"/>
                      </w:rPr>
                    </w:pPr>
                    <w:r>
                      <w:t>200,000.00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Pr="00207F59" w:rsidRDefault="00DA590C" w:rsidP="00470009">
                    <w:pPr>
                      <w:jc w:val="right"/>
                      <w:rPr>
                        <w:rFonts w:cs="Cambria"/>
                        <w:color w:val="000000" w:themeColor="text1"/>
                        <w:szCs w:val="21"/>
                      </w:rPr>
                    </w:pPr>
                    <w:r w:rsidRPr="00207F59">
                      <w:rPr>
                        <w:color w:val="000000" w:themeColor="text1"/>
                      </w:rPr>
                      <w:t>19.</w:t>
                    </w:r>
                    <w:r w:rsidR="00470009" w:rsidRPr="00207F59">
                      <w:rPr>
                        <w:rFonts w:hint="eastAsia"/>
                        <w:color w:val="000000" w:themeColor="text1"/>
                      </w:rPr>
                      <w:t>79</w:t>
                    </w:r>
                  </w:p>
                </w:tc>
                <w:tc>
                  <w:tcPr>
                    <w:tcW w:w="876" w:type="pct"/>
                    <w:tcBorders>
                      <w:top w:val="single" w:sz="4" w:space="0" w:color="auto"/>
                      <w:left w:val="single" w:sz="4" w:space="0" w:color="auto"/>
                      <w:bottom w:val="single" w:sz="4" w:space="0" w:color="auto"/>
                      <w:right w:val="single" w:sz="4" w:space="0" w:color="auto"/>
                    </w:tcBorders>
                    <w:shd w:val="clear" w:color="auto" w:fill="auto"/>
                  </w:tcPr>
                  <w:p w:rsidR="00DA590C" w:rsidRPr="00207F59" w:rsidRDefault="00DA590C" w:rsidP="00470009">
                    <w:pPr>
                      <w:jc w:val="right"/>
                      <w:rPr>
                        <w:rFonts w:cs="Cambria"/>
                        <w:color w:val="000000" w:themeColor="text1"/>
                        <w:szCs w:val="21"/>
                      </w:rPr>
                    </w:pPr>
                    <w:r w:rsidRPr="00207F59">
                      <w:rPr>
                        <w:color w:val="000000" w:themeColor="text1"/>
                      </w:rPr>
                      <w:t>19.</w:t>
                    </w:r>
                    <w:r w:rsidR="00470009" w:rsidRPr="00207F59">
                      <w:rPr>
                        <w:rFonts w:hint="eastAsia"/>
                        <w:color w:val="000000" w:themeColor="text1"/>
                      </w:rPr>
                      <w:t>79</w:t>
                    </w:r>
                  </w:p>
                </w:tc>
              </w:tr>
            </w:sdtContent>
          </w:sdt>
        </w:tbl>
        <w:p w:rsidR="00DA590C" w:rsidRDefault="00DA590C"/>
        <w:p w:rsidR="00DA590C" w:rsidRDefault="00DA590C">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6284758"/>
            <w:lock w:val="sdtLocked"/>
            <w:placeholder>
              <w:docPart w:val="GBC22222222222222222222222222222"/>
            </w:placeholder>
          </w:sdtPr>
          <w:sdtContent>
            <w:p w:rsidR="00DA590C" w:rsidRDefault="00DA590C" w:rsidP="00470009">
              <w:pPr>
                <w:tabs>
                  <w:tab w:val="left" w:pos="1134"/>
                </w:tabs>
                <w:snapToGrid w:val="0"/>
                <w:spacing w:line="300" w:lineRule="auto"/>
                <w:ind w:firstLineChars="200" w:firstLine="420"/>
                <w:rPr>
                  <w:rFonts w:cs="Cambria"/>
                  <w:szCs w:val="21"/>
                </w:rPr>
              </w:pPr>
              <w:r w:rsidRPr="00C83593">
                <w:rPr>
                  <w:rFonts w:asciiTheme="minorEastAsia" w:eastAsiaTheme="minorEastAsia" w:hAnsiTheme="minorEastAsia"/>
                </w:rPr>
                <w:t>铜陵经济技术开发区管理委员会持有铜陵大江投资控股有限公司100.00%股权。</w:t>
              </w:r>
            </w:p>
          </w:sdtContent>
        </w:sdt>
        <w:p w:rsidR="00DA590C" w:rsidRDefault="00DA590C" w:rsidP="00470009">
          <w:pPr>
            <w:snapToGrid w:val="0"/>
            <w:spacing w:line="300" w:lineRule="auto"/>
            <w:ind w:firstLineChars="200" w:firstLine="420"/>
            <w:rPr>
              <w:szCs w:val="21"/>
            </w:rPr>
          </w:pPr>
          <w:r>
            <w:rPr>
              <w:rFonts w:hint="eastAsia"/>
              <w:szCs w:val="21"/>
            </w:rPr>
            <w:t>本企业最终控制方是</w:t>
          </w:r>
          <w:sdt>
            <w:sdtPr>
              <w:rPr>
                <w:rFonts w:hint="eastAsia"/>
                <w:szCs w:val="21"/>
              </w:rPr>
              <w:alias w:val="本企业最终控制方"/>
              <w:tag w:val="_GBC_951a676520994ab7a3822c5f58c20b7d"/>
              <w:id w:val="26284759"/>
              <w:lock w:val="sdtLocked"/>
              <w:placeholder>
                <w:docPart w:val="GBC22222222222222222222222222222"/>
              </w:placeholder>
            </w:sdtPr>
            <w:sdtContent>
              <w:r>
                <w:rPr>
                  <w:rFonts w:asciiTheme="minorEastAsia" w:eastAsiaTheme="minorEastAsia" w:hAnsiTheme="minorEastAsia" w:hint="eastAsia"/>
                </w:rPr>
                <w:t>本公司</w:t>
              </w:r>
              <w:r w:rsidRPr="00C83593">
                <w:rPr>
                  <w:rFonts w:asciiTheme="minorEastAsia" w:eastAsiaTheme="minorEastAsia" w:hAnsiTheme="minorEastAsia"/>
                </w:rPr>
                <w:t>的实际控制人铜陵经济技术开发区管理委员会。</w:t>
              </w:r>
            </w:sdtContent>
          </w:sdt>
        </w:p>
        <w:p w:rsidR="00DA590C" w:rsidRDefault="00DA590C" w:rsidP="00470009">
          <w:pPr>
            <w:snapToGrid w:val="0"/>
            <w:spacing w:line="300" w:lineRule="auto"/>
            <w:ind w:firstLine="200"/>
            <w:rPr>
              <w:szCs w:val="21"/>
            </w:rPr>
          </w:pPr>
          <w:r>
            <w:rPr>
              <w:rFonts w:hint="eastAsia"/>
              <w:szCs w:val="21"/>
            </w:rPr>
            <w:t>其他说明：</w:t>
          </w:r>
        </w:p>
        <w:sdt>
          <w:sdtPr>
            <w:rPr>
              <w:szCs w:val="21"/>
            </w:rPr>
            <w:alias w:val="本企业的母公司情况的其他说明"/>
            <w:tag w:val="_GBC_72b4ca7a02944263a74be4174baff4cf"/>
            <w:id w:val="26284760"/>
            <w:lock w:val="sdtLocked"/>
            <w:placeholder>
              <w:docPart w:val="GBC22222222222222222222222222222"/>
            </w:placeholder>
          </w:sdtPr>
          <w:sdtContent>
            <w:p w:rsidR="00DA590C" w:rsidRDefault="00DA590C" w:rsidP="00470009">
              <w:pPr>
                <w:snapToGrid w:val="0"/>
                <w:spacing w:line="300" w:lineRule="auto"/>
                <w:ind w:firstLine="200"/>
                <w:rPr>
                  <w:szCs w:val="21"/>
                </w:rPr>
              </w:pPr>
              <w:r>
                <w:rPr>
                  <w:rFonts w:hint="eastAsia"/>
                  <w:szCs w:val="21"/>
                </w:rPr>
                <w:t>无</w:t>
              </w:r>
            </w:p>
          </w:sdtContent>
        </w:sdt>
        <w:p w:rsidR="00DA590C" w:rsidRDefault="003E1C3B">
          <w:pPr>
            <w:rPr>
              <w:szCs w:val="21"/>
            </w:rPr>
          </w:pPr>
        </w:p>
      </w:sdtContent>
    </w:sdt>
    <w:sdt>
      <w:sdtPr>
        <w:rPr>
          <w:rFonts w:ascii="宋体" w:hAnsi="宋体" w:cs="Arial" w:hint="eastAsia"/>
          <w:b w:val="0"/>
          <w:bCs w:val="0"/>
          <w:kern w:val="0"/>
          <w:szCs w:val="21"/>
        </w:rPr>
        <w:alias w:val="模块:本企业的子公司情况"/>
        <w:tag w:val="_GBC_244a434a920446c1838410fee0ac8ba8"/>
        <w:id w:val="26284764"/>
        <w:lock w:val="sdtLocked"/>
        <w:placeholder>
          <w:docPart w:val="GBC22222222222222222222222222222"/>
        </w:placeholder>
      </w:sdtPr>
      <w:sdtEndPr>
        <w:rPr>
          <w:rFonts w:cs="Cambria"/>
        </w:rPr>
      </w:sdtEndPr>
      <w:sdtContent>
        <w:p w:rsidR="00DA590C" w:rsidRDefault="00DA590C" w:rsidP="004A3A29">
          <w:pPr>
            <w:pStyle w:val="3"/>
            <w:numPr>
              <w:ilvl w:val="0"/>
              <w:numId w:val="88"/>
            </w:numPr>
            <w:rPr>
              <w:rFonts w:ascii="宋体" w:hAnsi="宋体" w:cs="Arial"/>
              <w:szCs w:val="21"/>
            </w:rPr>
          </w:pPr>
          <w:r>
            <w:rPr>
              <w:rFonts w:ascii="宋体" w:hAnsi="宋体" w:cs="Arial" w:hint="eastAsia"/>
              <w:szCs w:val="21"/>
            </w:rPr>
            <w:t>本企业的子公司情况</w:t>
          </w:r>
        </w:p>
        <w:p w:rsidR="00DA590C" w:rsidRDefault="00DA590C">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26284762"/>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6284763"/>
            <w:lock w:val="sdtLocked"/>
            <w:placeholder>
              <w:docPart w:val="GBC22222222222222222222222222222"/>
            </w:placeholder>
          </w:sdtPr>
          <w:sdtContent>
            <w:p w:rsidR="00DA590C" w:rsidRDefault="00DA590C">
              <w:pPr>
                <w:rPr>
                  <w:szCs w:val="21"/>
                </w:rPr>
              </w:pPr>
              <w:r w:rsidRPr="00C83593">
                <w:rPr>
                  <w:rFonts w:asciiTheme="minorEastAsia" w:eastAsiaTheme="minorEastAsia" w:hAnsiTheme="minorEastAsia"/>
                </w:rPr>
                <w:t>本公司子公司的情况详见附注、在其他主体中的权益</w:t>
              </w:r>
            </w:p>
          </w:sdtContent>
        </w:sdt>
        <w:p w:rsidR="00DA590C" w:rsidRDefault="003E1C3B">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6284767"/>
        <w:lock w:val="sdtLocked"/>
        <w:placeholder>
          <w:docPart w:val="GBC22222222222222222222222222222"/>
        </w:placeholder>
      </w:sdtPr>
      <w:sdtEndPr>
        <w:rPr>
          <w:rFonts w:cs="Cambria"/>
          <w:szCs w:val="21"/>
        </w:rPr>
      </w:sdtEndPr>
      <w:sdtContent>
        <w:p w:rsidR="00DA590C" w:rsidRDefault="00DA590C" w:rsidP="004A3A29">
          <w:pPr>
            <w:pStyle w:val="3"/>
            <w:numPr>
              <w:ilvl w:val="0"/>
              <w:numId w:val="88"/>
            </w:numPr>
            <w:rPr>
              <w:rFonts w:ascii="宋体" w:hAnsi="宋体"/>
            </w:rPr>
          </w:pPr>
          <w:r>
            <w:rPr>
              <w:rFonts w:ascii="宋体" w:hAnsi="宋体" w:hint="eastAsia"/>
            </w:rPr>
            <w:t>本企业合营和联营企业情况</w:t>
          </w:r>
        </w:p>
        <w:p w:rsidR="00DA590C" w:rsidRDefault="00DA590C">
          <w:r>
            <w:rPr>
              <w:rFonts w:hint="eastAsia"/>
            </w:rPr>
            <w:t>本企业重要的合营或联营企业详见附注</w:t>
          </w:r>
        </w:p>
        <w:sdt>
          <w:sdtPr>
            <w:alias w:val="是否适用：本企业重要的合营或联营企业详见附注[双击切换]"/>
            <w:tag w:val="_GBC_2a369d3377e94598b2a744dfe59973e2"/>
            <w:id w:val="2628476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 w:rsidR="00DA590C" w:rsidRDefault="00DA590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26284766"/>
            <w:lock w:val="sdtLocked"/>
            <w:placeholder>
              <w:docPart w:val="GBC22222222222222222222222222222"/>
            </w:placeholder>
          </w:sdtPr>
          <w:sdtContent>
            <w:p w:rsidR="00DA590C" w:rsidRDefault="003E1C3B" w:rsidP="00DA590C">
              <w:pPr>
                <w:rPr>
                  <w:rFonts w:cs="Cambria"/>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26284834"/>
        <w:lock w:val="sdtLocked"/>
        <w:placeholder>
          <w:docPart w:val="GBC22222222222222222222222222222"/>
        </w:placeholder>
      </w:sdtPr>
      <w:sdtEndPr>
        <w:rPr>
          <w:rFonts w:cs="Cambria"/>
          <w:szCs w:val="21"/>
        </w:rPr>
      </w:sdtEndPr>
      <w:sdtContent>
        <w:p w:rsidR="00DA590C" w:rsidRDefault="00DA590C" w:rsidP="004A3A29">
          <w:pPr>
            <w:pStyle w:val="3"/>
            <w:numPr>
              <w:ilvl w:val="0"/>
              <w:numId w:val="88"/>
            </w:numPr>
            <w:rPr>
              <w:rFonts w:ascii="宋体" w:hAnsi="宋体"/>
            </w:rPr>
          </w:pPr>
          <w:r>
            <w:rPr>
              <w:rFonts w:ascii="宋体" w:hAnsi="宋体" w:hint="eastAsia"/>
            </w:rPr>
            <w:t>其他关联方情况</w:t>
          </w:r>
        </w:p>
        <w:sdt>
          <w:sdtPr>
            <w:alias w:val="是否适用：其他关联方情况[双击切换]"/>
            <w:tag w:val="_GBC_f9c029ef57734babb6375a74af1e3736"/>
            <w:id w:val="2628476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4405"/>
          </w:tblGrid>
          <w:tr w:rsidR="00DA590C" w:rsidTr="00F707B7">
            <w:trPr>
              <w:trHeight w:val="267"/>
            </w:trPr>
            <w:sdt>
              <w:sdtPr>
                <w:tag w:val="_PLD_8fe00abbc9b249a98b2e3ac6b12f12db"/>
                <w:id w:val="26284769"/>
                <w:lock w:val="sdtLocked"/>
              </w:sdtPr>
              <w:sdtContent>
                <w:tc>
                  <w:tcPr>
                    <w:tcW w:w="256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szCs w:val="21"/>
                      </w:rPr>
                    </w:pPr>
                    <w:r>
                      <w:rPr>
                        <w:rFonts w:cs="Cambria" w:hint="eastAsia"/>
                        <w:szCs w:val="21"/>
                      </w:rPr>
                      <w:t>其他关联方名称</w:t>
                    </w:r>
                  </w:p>
                </w:tc>
              </w:sdtContent>
            </w:sdt>
            <w:sdt>
              <w:sdtPr>
                <w:tag w:val="_PLD_c1304840da1e482f80286e0c7ca19002"/>
                <w:id w:val="26284770"/>
                <w:lock w:val="sdtLocked"/>
              </w:sdtPr>
              <w:sdtContent>
                <w:tc>
                  <w:tcPr>
                    <w:tcW w:w="2434"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szCs w:val="21"/>
                      </w:rPr>
                    </w:pPr>
                    <w:r>
                      <w:rPr>
                        <w:rFonts w:cs="Cambria" w:hint="eastAsia"/>
                        <w:szCs w:val="21"/>
                      </w:rPr>
                      <w:t>其他关联方与本企业关系</w:t>
                    </w:r>
                  </w:p>
                </w:tc>
              </w:sdtContent>
            </w:sdt>
          </w:tr>
          <w:sdt>
            <w:sdtPr>
              <w:rPr>
                <w:rFonts w:cs="Cambria"/>
                <w:szCs w:val="21"/>
              </w:rPr>
              <w:alias w:val="本企业的其他关联方情况明细"/>
              <w:tag w:val="_GBC_2ec4adf7a1ce48faaeba9536b2bf6d81"/>
              <w:id w:val="2628477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铜陵大江投资控股有限公司</w:t>
                    </w:r>
                  </w:p>
                </w:tc>
                <w:sdt>
                  <w:sdtPr>
                    <w:rPr>
                      <w:rFonts w:cs="Cambria"/>
                      <w:szCs w:val="21"/>
                    </w:rPr>
                    <w:alias w:val="本企业的其他关联方情况明细－其他关联方与本公司关系"/>
                    <w:tag w:val="_GBC_2205fb8ea5f648b5a0c9e8e3f8499f9f"/>
                    <w:id w:val="262847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7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安徽铜峰电子集团有限公司</w:t>
                    </w:r>
                  </w:p>
                </w:tc>
                <w:sdt>
                  <w:sdtPr>
                    <w:rPr>
                      <w:rFonts w:cs="Cambria"/>
                      <w:szCs w:val="21"/>
                    </w:rPr>
                    <w:alias w:val="本企业的其他关联方情况明细－其他关联方与本公司关系"/>
                    <w:tag w:val="_GBC_2205fb8ea5f648b5a0c9e8e3f8499f9f"/>
                    <w:id w:val="262847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7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铜陵市铜峰房地产开发有限公司</w:t>
                    </w:r>
                  </w:p>
                </w:tc>
                <w:sdt>
                  <w:sdtPr>
                    <w:rPr>
                      <w:rFonts w:cs="Cambria"/>
                      <w:szCs w:val="21"/>
                    </w:rPr>
                    <w:alias w:val="本企业的其他关联方情况明细－其他关联方与本公司关系"/>
                    <w:tag w:val="_GBC_2205fb8ea5f648b5a0c9e8e3f8499f9f"/>
                    <w:id w:val="262847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7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铁牛集团有限公司</w:t>
                    </w:r>
                  </w:p>
                </w:tc>
                <w:sdt>
                  <w:sdtPr>
                    <w:rPr>
                      <w:rFonts w:cs="Cambria"/>
                      <w:szCs w:val="21"/>
                    </w:rPr>
                    <w:alias w:val="本企业的其他关联方情况明细－其他关联方与本公司关系"/>
                    <w:tag w:val="_GBC_2205fb8ea5f648b5a0c9e8e3f8499f9f"/>
                    <w:id w:val="262847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8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proofErr w:type="gramStart"/>
                    <w:r>
                      <w:t>众泰汽车</w:t>
                    </w:r>
                    <w:proofErr w:type="gramEnd"/>
                    <w:r>
                      <w:t>股份有限公司</w:t>
                    </w:r>
                  </w:p>
                </w:tc>
                <w:sdt>
                  <w:sdtPr>
                    <w:rPr>
                      <w:rFonts w:cs="Cambria"/>
                      <w:szCs w:val="21"/>
                    </w:rPr>
                    <w:alias w:val="本企业的其他关联方情况明细－其他关联方与本公司关系"/>
                    <w:tag w:val="_GBC_2205fb8ea5f648b5a0c9e8e3f8499f9f"/>
                    <w:id w:val="262847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8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黄山金马集团有限公司</w:t>
                    </w:r>
                  </w:p>
                </w:tc>
                <w:sdt>
                  <w:sdtPr>
                    <w:rPr>
                      <w:rFonts w:cs="Cambria"/>
                      <w:szCs w:val="21"/>
                    </w:rPr>
                    <w:alias w:val="本企业的其他关联方情况明细－其他关联方与本公司关系"/>
                    <w:tag w:val="_GBC_2205fb8ea5f648b5a0c9e8e3f8499f9f"/>
                    <w:id w:val="262847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8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铜陵市天元新能源科技有限公司</w:t>
                    </w:r>
                  </w:p>
                </w:tc>
                <w:sdt>
                  <w:sdtPr>
                    <w:rPr>
                      <w:rFonts w:cs="Cambria"/>
                      <w:szCs w:val="21"/>
                    </w:rPr>
                    <w:alias w:val="本企业的其他关联方情况明细－其他关联方与本公司关系"/>
                    <w:tag w:val="_GBC_2205fb8ea5f648b5a0c9e8e3f8499f9f"/>
                    <w:id w:val="262847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8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安徽铜峰信息科技有限责任公司</w:t>
                    </w:r>
                  </w:p>
                </w:tc>
                <w:sdt>
                  <w:sdtPr>
                    <w:rPr>
                      <w:rFonts w:cs="Cambria"/>
                      <w:szCs w:val="21"/>
                    </w:rPr>
                    <w:alias w:val="本企业的其他关联方情况明细－其他关联方与本公司关系"/>
                    <w:tag w:val="_GBC_2205fb8ea5f648b5a0c9e8e3f8499f9f"/>
                    <w:id w:val="262847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8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安徽力威电子有限公司</w:t>
                    </w:r>
                  </w:p>
                </w:tc>
                <w:sdt>
                  <w:sdtPr>
                    <w:rPr>
                      <w:rFonts w:cs="Cambria"/>
                      <w:szCs w:val="21"/>
                    </w:rPr>
                    <w:alias w:val="本企业的其他关联方情况明细－其他关联方与本公司关系"/>
                    <w:tag w:val="_GBC_2205fb8ea5f648b5a0c9e8e3f8499f9f"/>
                    <w:id w:val="262847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9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铜陵市金大众泰商贸有限责任公司</w:t>
                    </w:r>
                  </w:p>
                </w:tc>
                <w:sdt>
                  <w:sdtPr>
                    <w:rPr>
                      <w:rFonts w:cs="Cambria"/>
                      <w:szCs w:val="21"/>
                    </w:rPr>
                    <w:alias w:val="本企业的其他关联方情况明细－其他关联方与本公司关系"/>
                    <w:tag w:val="_GBC_2205fb8ea5f648b5a0c9e8e3f8499f9f"/>
                    <w:id w:val="262847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9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proofErr w:type="gramStart"/>
                    <w:r>
                      <w:t>众泰控股</w:t>
                    </w:r>
                    <w:proofErr w:type="gramEnd"/>
                    <w:r>
                      <w:t xml:space="preserve">集团有限公司　</w:t>
                    </w:r>
                  </w:p>
                </w:tc>
                <w:sdt>
                  <w:sdtPr>
                    <w:rPr>
                      <w:rFonts w:cs="Cambria"/>
                      <w:szCs w:val="21"/>
                    </w:rPr>
                    <w:alias w:val="本企业的其他关联方情况明细－其他关联方与本公司关系"/>
                    <w:tag w:val="_GBC_2205fb8ea5f648b5a0c9e8e3f8499f9f"/>
                    <w:id w:val="262847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9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铜陵晶能电子股份有限公司</w:t>
                    </w:r>
                  </w:p>
                </w:tc>
                <w:sdt>
                  <w:sdtPr>
                    <w:rPr>
                      <w:rFonts w:cs="Cambria"/>
                      <w:szCs w:val="21"/>
                    </w:rPr>
                    <w:alias w:val="本企业的其他关联方情况明细－其他关联方与本公司关系"/>
                    <w:tag w:val="_GBC_2205fb8ea5f648b5a0c9e8e3f8499f9f"/>
                    <w:id w:val="262847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9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浙江卓诚兆业投资开发有限公司</w:t>
                    </w:r>
                  </w:p>
                </w:tc>
                <w:sdt>
                  <w:sdtPr>
                    <w:rPr>
                      <w:rFonts w:cs="Cambria"/>
                      <w:szCs w:val="21"/>
                    </w:rPr>
                    <w:alias w:val="本企业的其他关联方情况明细－其他关联方与本公司关系"/>
                    <w:tag w:val="_GBC_2205fb8ea5f648b5a0c9e8e3f8499f9f"/>
                    <w:id w:val="26284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79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杭州易辰孚</w:t>
                    </w:r>
                    <w:proofErr w:type="gramStart"/>
                    <w:r>
                      <w:t>特</w:t>
                    </w:r>
                    <w:proofErr w:type="gramEnd"/>
                    <w:r>
                      <w:t>汽车零部件有限公司</w:t>
                    </w:r>
                  </w:p>
                </w:tc>
                <w:sdt>
                  <w:sdtPr>
                    <w:rPr>
                      <w:rFonts w:cs="Cambria"/>
                      <w:szCs w:val="21"/>
                    </w:rPr>
                    <w:alias w:val="本企业的其他关联方情况明细－其他关联方与本公司关系"/>
                    <w:tag w:val="_GBC_2205fb8ea5f648b5a0c9e8e3f8499f9f"/>
                    <w:id w:val="262847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0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浙江</w:t>
                    </w:r>
                    <w:proofErr w:type="gramStart"/>
                    <w:r>
                      <w:t>辛乙堂</w:t>
                    </w:r>
                    <w:proofErr w:type="gramEnd"/>
                    <w:r>
                      <w:t>木业有限公司</w:t>
                    </w:r>
                  </w:p>
                </w:tc>
                <w:sdt>
                  <w:sdtPr>
                    <w:rPr>
                      <w:rFonts w:cs="Cambria"/>
                      <w:szCs w:val="21"/>
                    </w:rPr>
                    <w:alias w:val="本企业的其他关联方情况明细－其他关联方与本公司关系"/>
                    <w:tag w:val="_GBC_2205fb8ea5f648b5a0c9e8e3f8499f9f"/>
                    <w:id w:val="262847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0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杭州易辰房地产开发有限公司</w:t>
                    </w:r>
                  </w:p>
                </w:tc>
                <w:sdt>
                  <w:sdtPr>
                    <w:rPr>
                      <w:rFonts w:cs="Cambria"/>
                      <w:szCs w:val="21"/>
                    </w:rPr>
                    <w:alias w:val="本企业的其他关联方情况明细－其他关联方与本公司关系"/>
                    <w:tag w:val="_GBC_2205fb8ea5f648b5a0c9e8e3f8499f9f"/>
                    <w:id w:val="262848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0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杭州</w:t>
                    </w:r>
                    <w:proofErr w:type="gramStart"/>
                    <w:r>
                      <w:t>益维汽车</w:t>
                    </w:r>
                    <w:proofErr w:type="gramEnd"/>
                    <w:r>
                      <w:t>工业有限公司</w:t>
                    </w:r>
                  </w:p>
                </w:tc>
                <w:sdt>
                  <w:sdtPr>
                    <w:rPr>
                      <w:rFonts w:cs="Cambria"/>
                      <w:szCs w:val="21"/>
                    </w:rPr>
                    <w:alias w:val="本企业的其他关联方情况明细－其他关联方与本公司关系"/>
                    <w:tag w:val="_GBC_2205fb8ea5f648b5a0c9e8e3f8499f9f"/>
                    <w:id w:val="262848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0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铜陵艺林光电科技有限公司</w:t>
                    </w:r>
                  </w:p>
                </w:tc>
                <w:sdt>
                  <w:sdtPr>
                    <w:rPr>
                      <w:rFonts w:cs="Cambria"/>
                      <w:szCs w:val="21"/>
                    </w:rPr>
                    <w:alias w:val="本企业的其他关联方情况明细－其他关联方与本公司关系"/>
                    <w:tag w:val="_GBC_2205fb8ea5f648b5a0c9e8e3f8499f9f"/>
                    <w:id w:val="262848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0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韩国SKC株式会社</w:t>
                    </w:r>
                  </w:p>
                </w:tc>
                <w:sdt>
                  <w:sdtPr>
                    <w:rPr>
                      <w:rFonts w:cs="Cambria"/>
                      <w:szCs w:val="21"/>
                    </w:rPr>
                    <w:alias w:val="本企业的其他关联方情况明细－其他关联方与本公司关系"/>
                    <w:tag w:val="_GBC_2205fb8ea5f648b5a0c9e8e3f8499f9f"/>
                    <w:id w:val="262848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628481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江苏景联电子科技有限公司</w:t>
                    </w:r>
                  </w:p>
                </w:tc>
                <w:sdt>
                  <w:sdtPr>
                    <w:rPr>
                      <w:rFonts w:cs="Cambria"/>
                      <w:szCs w:val="21"/>
                    </w:rPr>
                    <w:alias w:val="本企业的其他关联方情况明细－其他关联方与本公司关系"/>
                    <w:tag w:val="_GBC_2205fb8ea5f648b5a0c9e8e3f8499f9f"/>
                    <w:id w:val="262848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628481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proofErr w:type="gramStart"/>
                    <w:r>
                      <w:t>昆山龙梦电子</w:t>
                    </w:r>
                    <w:proofErr w:type="gramEnd"/>
                    <w:r>
                      <w:t>科技有限公司</w:t>
                    </w:r>
                  </w:p>
                </w:tc>
                <w:sdt>
                  <w:sdtPr>
                    <w:rPr>
                      <w:rFonts w:cs="Cambria"/>
                      <w:szCs w:val="21"/>
                    </w:rPr>
                    <w:alias w:val="本企业的其他关联方情况明细－其他关联方与本公司关系"/>
                    <w:tag w:val="_GBC_2205fb8ea5f648b5a0c9e8e3f8499f9f"/>
                    <w:id w:val="262848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628481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安徽铜峰盛达化学有限公司</w:t>
                    </w:r>
                  </w:p>
                </w:tc>
                <w:sdt>
                  <w:sdtPr>
                    <w:rPr>
                      <w:rFonts w:cs="Cambria"/>
                      <w:szCs w:val="21"/>
                    </w:rPr>
                    <w:alias w:val="本企业的其他关联方情况明细－其他关联方与本公司关系"/>
                    <w:tag w:val="_GBC_2205fb8ea5f648b5a0c9e8e3f8499f9f"/>
                    <w:id w:val="262848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1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上海奉桥资产管理有限公司</w:t>
                    </w:r>
                  </w:p>
                </w:tc>
                <w:sdt>
                  <w:sdtPr>
                    <w:rPr>
                      <w:rFonts w:cs="Cambria"/>
                      <w:szCs w:val="21"/>
                    </w:rPr>
                    <w:alias w:val="本企业的其他关联方情况明细－其他关联方与本公司关系"/>
                    <w:tag w:val="_GBC_2205fb8ea5f648b5a0c9e8e3f8499f9f"/>
                    <w:id w:val="262848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1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铜陵市金溪物业管理有限公司</w:t>
                    </w:r>
                  </w:p>
                </w:tc>
                <w:sdt>
                  <w:sdtPr>
                    <w:rPr>
                      <w:rFonts w:cs="Cambria"/>
                      <w:szCs w:val="21"/>
                    </w:rPr>
                    <w:alias w:val="本企业的其他关联方情况明细－其他关联方与本公司关系"/>
                    <w:tag w:val="_GBC_2205fb8ea5f648b5a0c9e8e3f8499f9f"/>
                    <w:id w:val="262848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4D5010"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2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杭州易辰孚</w:t>
                    </w:r>
                    <w:proofErr w:type="gramStart"/>
                    <w:r>
                      <w:t>特</w:t>
                    </w:r>
                    <w:proofErr w:type="gramEnd"/>
                    <w:r>
                      <w:t>汽车空调有限公司</w:t>
                    </w:r>
                  </w:p>
                </w:tc>
                <w:sdt>
                  <w:sdtPr>
                    <w:rPr>
                      <w:rFonts w:cs="Cambria"/>
                      <w:szCs w:val="21"/>
                    </w:rPr>
                    <w:alias w:val="本企业的其他关联方情况明细－其他关联方与本公司关系"/>
                    <w:tag w:val="_GBC_2205fb8ea5f648b5a0c9e8e3f8499f9f"/>
                    <w:id w:val="262848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2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永康</w:t>
                    </w:r>
                    <w:proofErr w:type="gramStart"/>
                    <w:r>
                      <w:t>众泰汽车</w:t>
                    </w:r>
                    <w:proofErr w:type="gramEnd"/>
                    <w:r>
                      <w:t>有限公司</w:t>
                    </w:r>
                  </w:p>
                </w:tc>
                <w:sdt>
                  <w:sdtPr>
                    <w:rPr>
                      <w:rFonts w:cs="Cambria"/>
                      <w:szCs w:val="21"/>
                    </w:rPr>
                    <w:alias w:val="本企业的其他关联方情况明细－其他关联方与本公司关系"/>
                    <w:tag w:val="_GBC_2205fb8ea5f648b5a0c9e8e3f8499f9f"/>
                    <w:id w:val="262848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24"/>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浙江铁牛汽车车身有限公司</w:t>
                    </w:r>
                  </w:p>
                </w:tc>
                <w:sdt>
                  <w:sdtPr>
                    <w:rPr>
                      <w:rFonts w:cs="Cambria"/>
                      <w:szCs w:val="21"/>
                    </w:rPr>
                    <w:alias w:val="本企业的其他关联方情况明细－其他关联方与本公司关系"/>
                    <w:tag w:val="_GBC_2205fb8ea5f648b5a0c9e8e3f8499f9f"/>
                    <w:id w:val="262848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26"/>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浙江众泰汽车制造有限公司</w:t>
                    </w:r>
                  </w:p>
                </w:tc>
                <w:sdt>
                  <w:sdtPr>
                    <w:rPr>
                      <w:rFonts w:cs="Cambria"/>
                      <w:szCs w:val="21"/>
                    </w:rPr>
                    <w:alias w:val="本企业的其他关联方情况明细－其他关联方与本公司关系"/>
                    <w:tag w:val="_GBC_2205fb8ea5f648b5a0c9e8e3f8499f9f"/>
                    <w:id w:val="262848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28"/>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proofErr w:type="gramStart"/>
                    <w:r>
                      <w:t>众泰新能源</w:t>
                    </w:r>
                    <w:proofErr w:type="gramEnd"/>
                    <w:r>
                      <w:t>汽车有限公司</w:t>
                    </w:r>
                  </w:p>
                </w:tc>
                <w:sdt>
                  <w:sdtPr>
                    <w:rPr>
                      <w:rFonts w:cs="Cambria"/>
                      <w:szCs w:val="21"/>
                    </w:rPr>
                    <w:alias w:val="本企业的其他关联方情况明细－其他关联方与本公司关系"/>
                    <w:tag w:val="_GBC_2205fb8ea5f648b5a0c9e8e3f8499f9f"/>
                    <w:id w:val="262848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30"/>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黄山金马科技有限公司</w:t>
                    </w:r>
                  </w:p>
                </w:tc>
                <w:sdt>
                  <w:sdtPr>
                    <w:rPr>
                      <w:rFonts w:cs="Cambria"/>
                      <w:szCs w:val="21"/>
                    </w:rPr>
                    <w:alias w:val="本企业的其他关联方情况明细－其他关联方与本公司关系"/>
                    <w:tag w:val="_GBC_2205fb8ea5f648b5a0c9e8e3f8499f9f"/>
                    <w:id w:val="262848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6284832"/>
            </w:sdtPr>
            <w:sdtContent>
              <w:tr w:rsidR="00DA590C"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DA590C" w:rsidRDefault="00DA590C" w:rsidP="00DA590C">
                    <w:pPr>
                      <w:rPr>
                        <w:rFonts w:cs="Cambria"/>
                        <w:szCs w:val="21"/>
                      </w:rPr>
                    </w:pPr>
                    <w:r>
                      <w:t>铜陵市</w:t>
                    </w:r>
                    <w:proofErr w:type="gramStart"/>
                    <w:r>
                      <w:t>金诚源商贸</w:t>
                    </w:r>
                    <w:proofErr w:type="gramEnd"/>
                    <w:r>
                      <w:t>有限公司</w:t>
                    </w:r>
                  </w:p>
                </w:tc>
                <w:sdt>
                  <w:sdtPr>
                    <w:rPr>
                      <w:rFonts w:cs="Cambria"/>
                      <w:szCs w:val="21"/>
                    </w:rPr>
                    <w:alias w:val="本企业的其他关联方情况明细－其他关联方与本公司关系"/>
                    <w:tag w:val="_GBC_2205fb8ea5f648b5a0c9e8e3f8499f9f"/>
                    <w:id w:val="262848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DA590C" w:rsidRDefault="00DA590C" w:rsidP="00DA590C">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8821926"/>
            </w:sdtPr>
            <w:sdtContent>
              <w:tr w:rsidR="004D5010" w:rsidTr="00F707B7">
                <w:trPr>
                  <w:trHeight w:val="267"/>
                </w:trPr>
                <w:tc>
                  <w:tcPr>
                    <w:tcW w:w="2566" w:type="pct"/>
                    <w:tcBorders>
                      <w:top w:val="single" w:sz="4" w:space="0" w:color="auto"/>
                      <w:left w:val="single" w:sz="4" w:space="0" w:color="auto"/>
                      <w:bottom w:val="single" w:sz="4" w:space="0" w:color="auto"/>
                      <w:right w:val="single" w:sz="4" w:space="0" w:color="auto"/>
                    </w:tcBorders>
                    <w:vAlign w:val="center"/>
                  </w:tcPr>
                  <w:p w:rsidR="004D5010" w:rsidRDefault="004D5010" w:rsidP="00DA590C">
                    <w:pPr>
                      <w:rPr>
                        <w:rFonts w:cs="Cambria"/>
                        <w:szCs w:val="21"/>
                      </w:rPr>
                    </w:pPr>
                    <w:r>
                      <w:rPr>
                        <w:rFonts w:cs="Cambria" w:hint="eastAsia"/>
                        <w:szCs w:val="21"/>
                      </w:rPr>
                      <w:t>铜陵市至诚招商</w:t>
                    </w:r>
                    <w:r w:rsidR="00D413A5">
                      <w:rPr>
                        <w:rFonts w:cs="Cambria" w:hint="eastAsia"/>
                        <w:szCs w:val="21"/>
                      </w:rPr>
                      <w:t>服务</w:t>
                    </w:r>
                    <w:r>
                      <w:rPr>
                        <w:rFonts w:cs="Cambria" w:hint="eastAsia"/>
                        <w:szCs w:val="21"/>
                      </w:rPr>
                      <w:t>有限公司</w:t>
                    </w:r>
                  </w:p>
                </w:tc>
                <w:sdt>
                  <w:sdtPr>
                    <w:rPr>
                      <w:rFonts w:cs="Cambria"/>
                      <w:szCs w:val="21"/>
                    </w:rPr>
                    <w:alias w:val="本企业的其他关联方情况明细－其他关联方与本公司关系"/>
                    <w:tag w:val="_GBC_2205fb8ea5f648b5a0c9e8e3f8499f9f"/>
                    <w:id w:val="288219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434" w:type="pct"/>
                        <w:tcBorders>
                          <w:top w:val="single" w:sz="4" w:space="0" w:color="auto"/>
                          <w:left w:val="single" w:sz="4" w:space="0" w:color="auto"/>
                          <w:bottom w:val="single" w:sz="4" w:space="0" w:color="auto"/>
                          <w:right w:val="single" w:sz="4" w:space="0" w:color="auto"/>
                        </w:tcBorders>
                      </w:tcPr>
                      <w:p w:rsidR="004D5010" w:rsidRDefault="00FD2C8C" w:rsidP="00DA590C">
                        <w:pPr>
                          <w:rPr>
                            <w:rFonts w:cs="Cambria"/>
                            <w:szCs w:val="21"/>
                          </w:rPr>
                        </w:pPr>
                        <w:r>
                          <w:rPr>
                            <w:rFonts w:cs="Cambria"/>
                            <w:szCs w:val="21"/>
                          </w:rPr>
                          <w:t>其他</w:t>
                        </w:r>
                      </w:p>
                    </w:tc>
                  </w:sdtContent>
                </w:sdt>
              </w:tr>
            </w:sdtContent>
          </w:sdt>
        </w:tbl>
        <w:p w:rsidR="00DA590C" w:rsidRDefault="00DA590C"/>
        <w:p w:rsidR="00DA590C" w:rsidRDefault="00DA590C">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26284833"/>
            <w:lock w:val="sdtLocked"/>
            <w:placeholder>
              <w:docPart w:val="GBC22222222222222222222222222222"/>
            </w:placeholder>
          </w:sdtPr>
          <w:sdtContent>
            <w:p w:rsidR="00DA590C" w:rsidRDefault="00DA590C">
              <w:pPr>
                <w:tabs>
                  <w:tab w:val="left" w:pos="1134"/>
                </w:tabs>
                <w:rPr>
                  <w:rFonts w:cs="Cambria"/>
                  <w:szCs w:val="21"/>
                </w:rPr>
              </w:pPr>
              <w:r>
                <w:rPr>
                  <w:rFonts w:cs="Cambria" w:hint="eastAsia"/>
                  <w:szCs w:val="21"/>
                </w:rPr>
                <w:t>无</w:t>
              </w:r>
            </w:p>
          </w:sdtContent>
        </w:sdt>
        <w:p w:rsidR="00DA590C" w:rsidRDefault="003E1C3B">
          <w:pPr>
            <w:tabs>
              <w:tab w:val="left" w:pos="1134"/>
            </w:tabs>
            <w:rPr>
              <w:rFonts w:cs="Cambria"/>
              <w:b/>
              <w:szCs w:val="21"/>
            </w:rPr>
          </w:pPr>
        </w:p>
      </w:sdtContent>
    </w:sdt>
    <w:p w:rsidR="00DA590C" w:rsidRDefault="00DA590C" w:rsidP="004A3A29">
      <w:pPr>
        <w:pStyle w:val="3"/>
        <w:numPr>
          <w:ilvl w:val="0"/>
          <w:numId w:val="88"/>
        </w:numPr>
        <w:rPr>
          <w:rFonts w:ascii="宋体" w:hAnsi="宋体"/>
        </w:rPr>
      </w:pPr>
      <w:r>
        <w:rPr>
          <w:rFonts w:ascii="宋体" w:hAnsi="宋体" w:hint="eastAsia"/>
        </w:rPr>
        <w:t>关联交易情况</w:t>
      </w:r>
    </w:p>
    <w:p w:rsidR="00DA590C" w:rsidRDefault="00DA590C" w:rsidP="004A3A29">
      <w:pPr>
        <w:pStyle w:val="4"/>
        <w:numPr>
          <w:ilvl w:val="0"/>
          <w:numId w:val="89"/>
        </w:numPr>
        <w:tabs>
          <w:tab w:val="left" w:pos="616"/>
        </w:tabs>
        <w:rPr>
          <w:rFonts w:ascii="宋体" w:hAnsi="宋体"/>
        </w:rPr>
      </w:pPr>
      <w:r>
        <w:rPr>
          <w:rFonts w:ascii="宋体" w:hAnsi="宋体" w:hint="eastAsia"/>
        </w:rPr>
        <w:t>购销商品、提供和接受劳务的关联交易</w:t>
      </w:r>
    </w:p>
    <w:sdt>
      <w:sdtPr>
        <w:rPr>
          <w:rFonts w:hint="eastAsia"/>
        </w:rPr>
        <w:alias w:val="模块:采购商品/接受劳务情况表"/>
        <w:tag w:val="_GBC_dbf08b5679414647a0fbf4c088d641de"/>
        <w:id w:val="26284846"/>
        <w:lock w:val="sdtLocked"/>
        <w:placeholder>
          <w:docPart w:val="GBC22222222222222222222222222222"/>
        </w:placeholder>
      </w:sdtPr>
      <w:sdtEndPr>
        <w:rPr>
          <w:rFonts w:hint="default"/>
        </w:rPr>
      </w:sdtEndPr>
      <w:sdtContent>
        <w:p w:rsidR="00DA590C" w:rsidRDefault="00DA590C">
          <w:r>
            <w:rPr>
              <w:rFonts w:hint="eastAsia"/>
            </w:rPr>
            <w:t>采购商品/接受劳务情况表</w:t>
          </w:r>
        </w:p>
        <w:sdt>
          <w:sdtPr>
            <w:alias w:val="是否适用：采购商品或接受劳务情况表[双击切换]"/>
            <w:tag w:val="_GBC_ba304c7536f34a3f9d88448fb11ca349"/>
            <w:id w:val="2628483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262848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万元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62848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g1"/>
            <w:tblW w:w="4938"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181"/>
            <w:gridCol w:w="1669"/>
            <w:gridCol w:w="1776"/>
            <w:gridCol w:w="2157"/>
          </w:tblGrid>
          <w:tr w:rsidR="00DA590C" w:rsidTr="00DA590C">
            <w:trPr>
              <w:cantSplit/>
              <w:trHeight w:val="295"/>
            </w:trPr>
            <w:sdt>
              <w:sdtPr>
                <w:tag w:val="_PLD_5b37ccbdc11a45c3bbc2cf6527561c9d"/>
                <w:id w:val="26284838"/>
                <w:lock w:val="sdtLocked"/>
              </w:sdtPr>
              <w:sdtContent>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关联方</w:t>
                    </w:r>
                  </w:p>
                </w:tc>
              </w:sdtContent>
            </w:sdt>
            <w:sdt>
              <w:sdtPr>
                <w:tag w:val="_PLD_2d7b095c1f35485da0de73d655b7a571"/>
                <w:id w:val="26284839"/>
                <w:lock w:val="sdtLocked"/>
              </w:sdtPr>
              <w:sdtContent>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关联交易内容</w:t>
                    </w:r>
                  </w:p>
                </w:tc>
              </w:sdtContent>
            </w:sdt>
            <w:sdt>
              <w:sdtPr>
                <w:tag w:val="_PLD_2d255188abfa41f4af0fad1a74ac6d6d"/>
                <w:id w:val="26284840"/>
                <w:lock w:val="sdtLocked"/>
              </w:sdtPr>
              <w:sdtContent>
                <w:tc>
                  <w:tcPr>
                    <w:tcW w:w="1011" w:type="pct"/>
                    <w:tcBorders>
                      <w:top w:val="single" w:sz="4" w:space="0" w:color="auto"/>
                      <w:left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本期发生额</w:t>
                    </w:r>
                  </w:p>
                </w:tc>
              </w:sdtContent>
            </w:sdt>
            <w:sdt>
              <w:sdtPr>
                <w:tag w:val="_PLD_60fc9f0737164f9694363f102a4420bb"/>
                <w:id w:val="26284841"/>
                <w:lock w:val="sdtLocked"/>
              </w:sdtPr>
              <w:sdtContent>
                <w:tc>
                  <w:tcPr>
                    <w:tcW w:w="1228" w:type="pct"/>
                    <w:tcBorders>
                      <w:top w:val="single" w:sz="4" w:space="0" w:color="auto"/>
                      <w:left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上期发生额</w:t>
                    </w:r>
                  </w:p>
                </w:tc>
              </w:sdtContent>
            </w:sdt>
          </w:tr>
          <w:sdt>
            <w:sdtPr>
              <w:rPr>
                <w:szCs w:val="21"/>
              </w:rPr>
              <w:alias w:val="采购商品接受劳务情况明细"/>
              <w:tag w:val="_GBC_0c9767805cb8416eaba14f759181aa29"/>
              <w:id w:val="26284842"/>
              <w:lock w:val="sdtLocked"/>
            </w:sdtPr>
            <w:sdtContent>
              <w:tr w:rsidR="00DA590C" w:rsidTr="00DA590C">
                <w:trPr>
                  <w:cantSplit/>
                </w:trPr>
                <w:tc>
                  <w:tcPr>
                    <w:tcW w:w="18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铜陵市天元新能源科技有限公司</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 w:val="24"/>
                      </w:rPr>
                    </w:pPr>
                    <w:r>
                      <w:t>原材料及配件</w:t>
                    </w: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53.13</w:t>
                    </w:r>
                  </w:p>
                </w:tc>
              </w:tr>
            </w:sdtContent>
          </w:sdt>
          <w:sdt>
            <w:sdtPr>
              <w:rPr>
                <w:szCs w:val="21"/>
              </w:rPr>
              <w:alias w:val="采购商品接受劳务情况明细"/>
              <w:tag w:val="_GBC_0c9767805cb8416eaba14f759181aa29"/>
              <w:id w:val="26284843"/>
              <w:lock w:val="sdtLocked"/>
            </w:sdtPr>
            <w:sdtContent>
              <w:tr w:rsidR="00DA590C" w:rsidTr="00DA590C">
                <w:trPr>
                  <w:cantSplit/>
                </w:trPr>
                <w:tc>
                  <w:tcPr>
                    <w:tcW w:w="18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铜陵市天元新能源科技有限公司</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 w:val="24"/>
                      </w:rPr>
                    </w:pPr>
                    <w:r>
                      <w:t>设备</w:t>
                    </w: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1,244.40</w:t>
                    </w:r>
                  </w:p>
                </w:tc>
              </w:tr>
            </w:sdtContent>
          </w:sdt>
          <w:sdt>
            <w:sdtPr>
              <w:rPr>
                <w:szCs w:val="21"/>
              </w:rPr>
              <w:alias w:val="采购商品接受劳务情况明细"/>
              <w:tag w:val="_GBC_0c9767805cb8416eaba14f759181aa29"/>
              <w:id w:val="26284844"/>
              <w:lock w:val="sdtLocked"/>
            </w:sdtPr>
            <w:sdtContent>
              <w:tr w:rsidR="00DA590C" w:rsidTr="00DA590C">
                <w:trPr>
                  <w:cantSplit/>
                </w:trPr>
                <w:tc>
                  <w:tcPr>
                    <w:tcW w:w="18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安徽铜峰信息科技有限责任公司</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 w:val="24"/>
                      </w:rPr>
                    </w:pPr>
                    <w:r>
                      <w:t>电子设备</w:t>
                    </w: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0.22</w:t>
                    </w:r>
                  </w:p>
                </w:tc>
              </w:tr>
            </w:sdtContent>
          </w:sdt>
          <w:sdt>
            <w:sdtPr>
              <w:rPr>
                <w:szCs w:val="21"/>
              </w:rPr>
              <w:alias w:val="采购商品接受劳务情况明细"/>
              <w:tag w:val="_GBC_0c9767805cb8416eaba14f759181aa29"/>
              <w:id w:val="26284845"/>
              <w:lock w:val="sdtLocked"/>
            </w:sdtPr>
            <w:sdtContent>
              <w:tr w:rsidR="00DA590C" w:rsidTr="00DA590C">
                <w:trPr>
                  <w:cantSplit/>
                </w:trPr>
                <w:tc>
                  <w:tcPr>
                    <w:tcW w:w="18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韩国SKC株式会社</w:t>
                    </w:r>
                  </w:p>
                </w:tc>
                <w:tc>
                  <w:tcPr>
                    <w:tcW w:w="950"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rPr>
                        <w:sz w:val="24"/>
                      </w:rPr>
                    </w:pPr>
                    <w:r>
                      <w:t>母料</w:t>
                    </w:r>
                  </w:p>
                </w:tc>
                <w:tc>
                  <w:tcPr>
                    <w:tcW w:w="101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111.93</w:t>
                    </w:r>
                  </w:p>
                </w:tc>
                <w:tc>
                  <w:tcPr>
                    <w:tcW w:w="122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156.73</w:t>
                    </w:r>
                  </w:p>
                </w:tc>
              </w:tr>
            </w:sdtContent>
          </w:sdt>
        </w:tbl>
        <w:p w:rsidR="00DA590C" w:rsidRDefault="003E1C3B"/>
      </w:sdtContent>
    </w:sdt>
    <w:sdt>
      <w:sdtPr>
        <w:rPr>
          <w:rFonts w:hint="eastAsia"/>
          <w:szCs w:val="21"/>
        </w:rPr>
        <w:alias w:val="模块:出售商品/提供劳务情况"/>
        <w:tag w:val="_GBC_a4e1c0efe9f741ecbb648a33c9afb8fd"/>
        <w:id w:val="26284860"/>
        <w:lock w:val="sdtLocked"/>
        <w:placeholder>
          <w:docPart w:val="GBC22222222222222222222222222222"/>
        </w:placeholder>
      </w:sdtPr>
      <w:sdtEndPr>
        <w:rPr>
          <w:rFonts w:cs="Cambria"/>
        </w:rPr>
      </w:sdtEndPr>
      <w:sdtContent>
        <w:p w:rsidR="00DA590C" w:rsidRDefault="00DA590C">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26284847"/>
            <w:lock w:val="sdtLocked"/>
            <w:placeholder>
              <w:docPart w:val="GBC22222222222222222222222222222"/>
            </w:placeholder>
          </w:sdtPr>
          <w:sdtContent>
            <w:p w:rsidR="00DA590C" w:rsidRDefault="003E1C3B">
              <w:pPr>
                <w:ind w:rightChars="-369" w:right="-775"/>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262848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 xml:space="preserve">  币种：</w:t>
          </w:r>
          <w:sdt>
            <w:sdtPr>
              <w:rPr>
                <w:szCs w:val="21"/>
              </w:rPr>
              <w:alias w:val="币种：出售商品提供劳务情况表"/>
              <w:tag w:val="_GBC_d298f57687684d2eafef1d8c13d51722"/>
              <w:id w:val="2628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1"/>
            <w:tblW w:w="4958"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150"/>
            <w:gridCol w:w="1779"/>
            <w:gridCol w:w="1764"/>
            <w:gridCol w:w="2125"/>
          </w:tblGrid>
          <w:tr w:rsidR="00DA590C" w:rsidTr="009971D8">
            <w:trPr>
              <w:cantSplit/>
              <w:trHeight w:val="273"/>
            </w:trPr>
            <w:sdt>
              <w:sdtPr>
                <w:tag w:val="_PLD_70510986aab647e99b00ba57c32e64cd"/>
                <w:id w:val="26284850"/>
                <w:lock w:val="sdtLocked"/>
              </w:sdtPr>
              <w:sdtContent>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关联方</w:t>
                    </w:r>
                  </w:p>
                </w:tc>
              </w:sdtContent>
            </w:sdt>
            <w:sdt>
              <w:sdtPr>
                <w:tag w:val="_PLD_66da90262f3d401c8151235b4c6f5e93"/>
                <w:id w:val="26284851"/>
                <w:lock w:val="sdtLocked"/>
              </w:sdtPr>
              <w:sdtContent>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关联交易内容</w:t>
                    </w:r>
                  </w:p>
                </w:tc>
              </w:sdtContent>
            </w:sdt>
            <w:sdt>
              <w:sdtPr>
                <w:tag w:val="_PLD_09c424bd80324eb49dafea569ce1931b"/>
                <w:id w:val="26284852"/>
                <w:lock w:val="sdtLocked"/>
              </w:sdtPr>
              <w:sdtContent>
                <w:tc>
                  <w:tcPr>
                    <w:tcW w:w="1000" w:type="pct"/>
                    <w:tcBorders>
                      <w:top w:val="single" w:sz="4" w:space="0" w:color="auto"/>
                      <w:left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本期发生额</w:t>
                    </w:r>
                  </w:p>
                </w:tc>
              </w:sdtContent>
            </w:sdt>
            <w:sdt>
              <w:sdtPr>
                <w:tag w:val="_PLD_fd0f9e0691744db49d5ceaf95d42197c"/>
                <w:id w:val="26284853"/>
                <w:lock w:val="sdtLocked"/>
              </w:sdtPr>
              <w:sdtContent>
                <w:tc>
                  <w:tcPr>
                    <w:tcW w:w="1205" w:type="pct"/>
                    <w:tcBorders>
                      <w:top w:val="single" w:sz="4" w:space="0" w:color="auto"/>
                      <w:left w:val="single" w:sz="4" w:space="0" w:color="auto"/>
                      <w:right w:val="single" w:sz="4" w:space="0" w:color="auto"/>
                    </w:tcBorders>
                    <w:shd w:val="clear" w:color="auto" w:fill="auto"/>
                    <w:vAlign w:val="center"/>
                  </w:tcPr>
                  <w:p w:rsidR="00DA590C" w:rsidRDefault="00DA590C" w:rsidP="00DA590C">
                    <w:pPr>
                      <w:jc w:val="center"/>
                      <w:rPr>
                        <w:rFonts w:cs="Cambria"/>
                        <w:szCs w:val="21"/>
                      </w:rPr>
                    </w:pPr>
                    <w:r>
                      <w:rPr>
                        <w:rFonts w:cs="Cambria" w:hint="eastAsia"/>
                        <w:szCs w:val="21"/>
                      </w:rPr>
                      <w:t>上期发生额</w:t>
                    </w:r>
                  </w:p>
                </w:tc>
              </w:sdtContent>
            </w:sdt>
          </w:tr>
          <w:sdt>
            <w:sdtPr>
              <w:rPr>
                <w:szCs w:val="21"/>
              </w:rPr>
              <w:alias w:val="出售商品提供劳务情况明细"/>
              <w:tag w:val="_GBC_d6e24b6ca62645f180ecf5d4621afdc6"/>
              <w:id w:val="26284854"/>
              <w:lock w:val="sdtLocked"/>
            </w:sdtPr>
            <w:sdtContent>
              <w:tr w:rsidR="00DA590C" w:rsidTr="009971D8">
                <w:trPr>
                  <w:cantSplit/>
                </w:trPr>
                <w:tc>
                  <w:tcPr>
                    <w:tcW w:w="178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韩国SKC株式会社</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聚酯膜</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443.63</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869.17</w:t>
                    </w:r>
                  </w:p>
                </w:tc>
              </w:tr>
            </w:sdtContent>
          </w:sdt>
          <w:sdt>
            <w:sdtPr>
              <w:rPr>
                <w:szCs w:val="21"/>
              </w:rPr>
              <w:alias w:val="出售商品提供劳务情况明细"/>
              <w:tag w:val="_GBC_d6e24b6ca62645f180ecf5d4621afdc6"/>
              <w:id w:val="26284855"/>
              <w:lock w:val="sdtLocked"/>
            </w:sdtPr>
            <w:sdtContent>
              <w:tr w:rsidR="00DA590C" w:rsidTr="009971D8">
                <w:trPr>
                  <w:cantSplit/>
                </w:trPr>
                <w:tc>
                  <w:tcPr>
                    <w:tcW w:w="178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铜陵晶能电子股份有限公司</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转供电</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46.76</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30.17</w:t>
                    </w:r>
                  </w:p>
                </w:tc>
              </w:tr>
            </w:sdtContent>
          </w:sdt>
          <w:sdt>
            <w:sdtPr>
              <w:rPr>
                <w:szCs w:val="21"/>
              </w:rPr>
              <w:alias w:val="出售商品提供劳务情况明细"/>
              <w:tag w:val="_GBC_d6e24b6ca62645f180ecf5d4621afdc6"/>
              <w:id w:val="26284856"/>
              <w:lock w:val="sdtLocked"/>
            </w:sdtPr>
            <w:sdtContent>
              <w:tr w:rsidR="00DA590C" w:rsidTr="009971D8">
                <w:trPr>
                  <w:cantSplit/>
                </w:trPr>
                <w:tc>
                  <w:tcPr>
                    <w:tcW w:w="178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铜陵市天元新能源科技有限公司</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再生树脂</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3.56</w:t>
                    </w:r>
                  </w:p>
                </w:tc>
              </w:tr>
            </w:sdtContent>
          </w:sdt>
          <w:sdt>
            <w:sdtPr>
              <w:rPr>
                <w:szCs w:val="21"/>
              </w:rPr>
              <w:alias w:val="出售商品提供劳务情况明细"/>
              <w:tag w:val="_GBC_d6e24b6ca62645f180ecf5d4621afdc6"/>
              <w:id w:val="26284857"/>
              <w:lock w:val="sdtLocked"/>
            </w:sdtPr>
            <w:sdtContent>
              <w:tr w:rsidR="00DA590C" w:rsidTr="009971D8">
                <w:trPr>
                  <w:cantSplit/>
                </w:trPr>
                <w:tc>
                  <w:tcPr>
                    <w:tcW w:w="178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黄山金马科技有限公司</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晶体谐振器</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2.12</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1.37</w:t>
                    </w:r>
                  </w:p>
                </w:tc>
              </w:tr>
            </w:sdtContent>
          </w:sdt>
          <w:sdt>
            <w:sdtPr>
              <w:rPr>
                <w:szCs w:val="21"/>
              </w:rPr>
              <w:alias w:val="出售商品提供劳务情况明细"/>
              <w:tag w:val="_GBC_d6e24b6ca62645f180ecf5d4621afdc6"/>
              <w:id w:val="26284858"/>
              <w:lock w:val="sdtLocked"/>
            </w:sdtPr>
            <w:sdtContent>
              <w:tr w:rsidR="00DA590C" w:rsidTr="009971D8">
                <w:trPr>
                  <w:cantSplit/>
                </w:trPr>
                <w:tc>
                  <w:tcPr>
                    <w:tcW w:w="1786"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proofErr w:type="gramStart"/>
                    <w:r>
                      <w:t>昆山龙梦电子</w:t>
                    </w:r>
                    <w:proofErr w:type="gramEnd"/>
                    <w:r>
                      <w:t>科技有限公司</w:t>
                    </w:r>
                  </w:p>
                </w:tc>
                <w:tc>
                  <w:tcPr>
                    <w:tcW w:w="1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连接器</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249.57</w:t>
                    </w:r>
                  </w:p>
                </w:tc>
              </w:tr>
            </w:sdtContent>
          </w:sdt>
        </w:tbl>
        <w:p w:rsidR="00DA590C" w:rsidRDefault="00DA590C"/>
        <w:p w:rsidR="00DA590C" w:rsidRDefault="00DA590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6284859"/>
            <w:lock w:val="sdtLocked"/>
            <w:placeholder>
              <w:docPart w:val="GBC22222222222222222222222222222"/>
            </w:placeholder>
          </w:sdtPr>
          <w:sdtContent>
            <w:p w:rsidR="00DA590C" w:rsidRDefault="003E1C3B" w:rsidP="00DA590C">
              <w:pPr>
                <w:rPr>
                  <w:rFonts w:cs="Cambria"/>
                  <w:szCs w:val="21"/>
                </w:rPr>
              </w:pPr>
              <w:r>
                <w:rPr>
                  <w:rFonts w:cs="Cambria"/>
                  <w:szCs w:val="21"/>
                </w:rPr>
                <w:fldChar w:fldCharType="begin"/>
              </w:r>
              <w:r w:rsidR="00DA590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A590C">
                <w:rPr>
                  <w:rFonts w:cs="Cambria"/>
                  <w:szCs w:val="21"/>
                </w:rPr>
                <w:instrText xml:space="preserve"> MACROBUTTON  SnrToggleCheckbox √不适用 </w:instrText>
              </w:r>
              <w:r>
                <w:rPr>
                  <w:rFonts w:cs="Cambria"/>
                  <w:szCs w:val="21"/>
                </w:rPr>
                <w:fldChar w:fldCharType="end"/>
              </w:r>
            </w:p>
          </w:sdtContent>
        </w:sdt>
        <w:p w:rsidR="00DA590C" w:rsidRDefault="003E1C3B">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26284865"/>
        <w:lock w:val="sdtLocked"/>
        <w:placeholder>
          <w:docPart w:val="GBC22222222222222222222222222222"/>
        </w:placeholder>
      </w:sdtPr>
      <w:sdtEndPr>
        <w:rPr>
          <w:rFonts w:cs="Cambria" w:hint="default"/>
          <w:szCs w:val="21"/>
        </w:rPr>
      </w:sdtEndPr>
      <w:sdtContent>
        <w:p w:rsidR="00DA590C" w:rsidRDefault="00DA590C" w:rsidP="004A3A29">
          <w:pPr>
            <w:pStyle w:val="4"/>
            <w:numPr>
              <w:ilvl w:val="0"/>
              <w:numId w:val="89"/>
            </w:numPr>
            <w:tabs>
              <w:tab w:val="left" w:pos="616"/>
            </w:tabs>
            <w:rPr>
              <w:rFonts w:ascii="宋体" w:hAnsi="宋体"/>
            </w:rPr>
          </w:pPr>
          <w:r>
            <w:rPr>
              <w:rFonts w:ascii="宋体" w:hAnsi="宋体" w:hint="eastAsia"/>
            </w:rPr>
            <w:t>关联受托管理/承包及委托管理/出包情况</w:t>
          </w:r>
        </w:p>
        <w:p w:rsidR="00DA590C" w:rsidRDefault="00DA590C">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26284861"/>
            <w:lock w:val="sdtLocked"/>
            <w:placeholder>
              <w:docPart w:val="GBC22222222222222222222222222222"/>
            </w:placeholder>
          </w:sdtPr>
          <w:sdtContent>
            <w:p w:rsidR="00DA590C" w:rsidRDefault="003E1C3B" w:rsidP="00DA590C">
              <w:pPr>
                <w:rPr>
                  <w:rFonts w:cs="Cambria"/>
                  <w:szCs w:val="21"/>
                </w:rPr>
              </w:pPr>
              <w:r>
                <w:rPr>
                  <w:rFonts w:cs="Cambria"/>
                  <w:szCs w:val="21"/>
                </w:rPr>
                <w:fldChar w:fldCharType="begin"/>
              </w:r>
              <w:r w:rsidR="00DA590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A590C">
                <w:rPr>
                  <w:rFonts w:cs="Cambria"/>
                  <w:szCs w:val="21"/>
                </w:rPr>
                <w:instrText xml:space="preserve"> MACROBUTTON  SnrToggleCheckbox √不适用 </w:instrText>
              </w:r>
              <w:r>
                <w:rPr>
                  <w:rFonts w:cs="Cambria"/>
                  <w:szCs w:val="21"/>
                </w:rPr>
                <w:fldChar w:fldCharType="end"/>
              </w:r>
            </w:p>
          </w:sdtContent>
        </w:sdt>
        <w:p w:rsidR="00DA590C" w:rsidRDefault="00DA590C">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26284862"/>
            <w:lock w:val="sdtLocked"/>
            <w:placeholder>
              <w:docPart w:val="GBC22222222222222222222222222222"/>
            </w:placeholder>
          </w:sdtPr>
          <w:sdtContent>
            <w:p w:rsidR="00DA590C" w:rsidRDefault="003E1C3B" w:rsidP="00DA590C">
              <w:pPr>
                <w:rPr>
                  <w:rFonts w:cs="Cambria"/>
                  <w:szCs w:val="21"/>
                </w:rPr>
              </w:pPr>
              <w:r>
                <w:rPr>
                  <w:rFonts w:cs="Cambria"/>
                  <w:szCs w:val="21"/>
                </w:rPr>
                <w:fldChar w:fldCharType="begin"/>
              </w:r>
              <w:r w:rsidR="00DA590C">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DA590C">
                <w:rPr>
                  <w:rFonts w:cs="Cambria"/>
                  <w:szCs w:val="21"/>
                </w:rPr>
                <w:instrText xml:space="preserve"> MACROBUTTON  SnrToggleCheckbox √不适用 </w:instrText>
              </w:r>
              <w:r>
                <w:rPr>
                  <w:rFonts w:cs="Cambria"/>
                  <w:szCs w:val="21"/>
                </w:rPr>
                <w:fldChar w:fldCharType="end"/>
              </w:r>
            </w:p>
          </w:sdtContent>
        </w:sdt>
        <w:p w:rsidR="00DA590C" w:rsidRDefault="00DA590C">
          <w:pPr>
            <w:rPr>
              <w:rFonts w:cs="Cambria"/>
              <w:szCs w:val="21"/>
            </w:rPr>
          </w:pPr>
        </w:p>
        <w:p w:rsidR="00DA590C" w:rsidRDefault="00DA590C">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26284863"/>
            <w:lock w:val="sdtLocked"/>
            <w:placeholder>
              <w:docPart w:val="GBC22222222222222222222222222222"/>
            </w:placeholder>
          </w:sdtPr>
          <w:sdtContent>
            <w:p w:rsidR="00DA590C" w:rsidRDefault="003E1C3B" w:rsidP="00DA590C">
              <w:pPr>
                <w:rPr>
                  <w:rFonts w:cs="Cambria"/>
                  <w:bCs/>
                  <w:szCs w:val="21"/>
                </w:rPr>
              </w:pPr>
              <w:r>
                <w:rPr>
                  <w:rFonts w:cs="Cambria"/>
                  <w:bCs/>
                  <w:szCs w:val="21"/>
                </w:rPr>
                <w:fldChar w:fldCharType="begin"/>
              </w:r>
              <w:r w:rsidR="00DA590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DA590C">
                <w:rPr>
                  <w:rFonts w:cs="Cambria"/>
                  <w:bCs/>
                  <w:szCs w:val="21"/>
                </w:rPr>
                <w:instrText xml:space="preserve"> MACROBUTTON  SnrToggleCheckbox √不适用 </w:instrText>
              </w:r>
              <w:r>
                <w:rPr>
                  <w:rFonts w:cs="Cambria"/>
                  <w:bCs/>
                  <w:szCs w:val="21"/>
                </w:rPr>
                <w:fldChar w:fldCharType="end"/>
              </w:r>
            </w:p>
          </w:sdtContent>
        </w:sdt>
        <w:p w:rsidR="00DA590C" w:rsidRDefault="00DA590C">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26284864"/>
            <w:lock w:val="sdtLocked"/>
            <w:placeholder>
              <w:docPart w:val="GBC22222222222222222222222222222"/>
            </w:placeholder>
          </w:sdtPr>
          <w:sdtContent>
            <w:p w:rsidR="00DA590C" w:rsidRDefault="003E1C3B" w:rsidP="00DA590C">
              <w:pPr>
                <w:rPr>
                  <w:rFonts w:cs="Cambria"/>
                  <w:bCs/>
                  <w:szCs w:val="21"/>
                </w:rPr>
              </w:pPr>
              <w:r>
                <w:rPr>
                  <w:rFonts w:cs="Cambria"/>
                  <w:bCs/>
                  <w:szCs w:val="21"/>
                </w:rPr>
                <w:fldChar w:fldCharType="begin"/>
              </w:r>
              <w:r w:rsidR="00DA590C">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DA590C">
                <w:rPr>
                  <w:rFonts w:cs="Cambria"/>
                  <w:bCs/>
                  <w:szCs w:val="21"/>
                </w:rPr>
                <w:instrText xml:space="preserve"> MACROBUTTON  SnrToggleCheckbox √不适用 </w:instrText>
              </w:r>
              <w:r>
                <w:rPr>
                  <w:rFonts w:cs="Cambria"/>
                  <w:bCs/>
                  <w:szCs w:val="21"/>
                </w:rPr>
                <w:fldChar w:fldCharType="end"/>
              </w:r>
            </w:p>
          </w:sdtContent>
        </w:sdt>
        <w:p w:rsidR="00DA590C" w:rsidRDefault="003E1C3B">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26284869"/>
        <w:lock w:val="sdtLocked"/>
        <w:placeholder>
          <w:docPart w:val="GBC22222222222222222222222222222"/>
        </w:placeholder>
      </w:sdtPr>
      <w:sdtContent>
        <w:p w:rsidR="00DA590C" w:rsidRDefault="00DA590C" w:rsidP="004A3A29">
          <w:pPr>
            <w:pStyle w:val="4"/>
            <w:numPr>
              <w:ilvl w:val="0"/>
              <w:numId w:val="89"/>
            </w:numPr>
            <w:tabs>
              <w:tab w:val="left" w:pos="616"/>
            </w:tabs>
            <w:rPr>
              <w:rFonts w:ascii="宋体" w:hAnsi="宋体"/>
            </w:rPr>
          </w:pPr>
          <w:r>
            <w:rPr>
              <w:rFonts w:ascii="宋体" w:hAnsi="宋体" w:hint="eastAsia"/>
            </w:rPr>
            <w:t>关联租赁情况</w:t>
          </w:r>
        </w:p>
        <w:p w:rsidR="00DA590C" w:rsidRDefault="00DA590C">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2628486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26284867"/>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rPr>
              <w:szCs w:val="21"/>
            </w:rPr>
          </w:pPr>
          <w:r>
            <w:rPr>
              <w:rFonts w:hint="eastAsia"/>
              <w:szCs w:val="21"/>
            </w:rPr>
            <w:t>关联租赁情况说明</w:t>
          </w:r>
        </w:p>
        <w:sdt>
          <w:sdtPr>
            <w:rPr>
              <w:szCs w:val="21"/>
            </w:rPr>
            <w:alias w:val="是否适用：关联租赁情况说明[双击切换]"/>
            <w:tag w:val="_GBC_a8d25c1a27d24bbeb9dd0063be85a310"/>
            <w:id w:val="26284868"/>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sdt>
      <w:sdtPr>
        <w:rPr>
          <w:rFonts w:ascii="宋体" w:hAnsi="宋体" w:cs="Arial" w:hint="eastAsia"/>
          <w:b w:val="0"/>
          <w:bCs w:val="0"/>
          <w:kern w:val="0"/>
          <w:szCs w:val="21"/>
        </w:rPr>
        <w:alias w:val="模块:关联担保情况"/>
        <w:tag w:val="_GBC_a87b2e666bc14a67817d2d3189396350"/>
        <w:id w:val="26284907"/>
        <w:lock w:val="sdtLocked"/>
        <w:placeholder>
          <w:docPart w:val="GBC22222222222222222222222222222"/>
        </w:placeholder>
      </w:sdtPr>
      <w:sdtEndPr>
        <w:rPr>
          <w:rFonts w:cs="Cambria" w:hint="default"/>
          <w:sz w:val="20"/>
          <w:szCs w:val="20"/>
        </w:rPr>
      </w:sdtEndPr>
      <w:sdtContent>
        <w:p w:rsidR="00DA590C" w:rsidRDefault="00DA590C" w:rsidP="004A3A29">
          <w:pPr>
            <w:pStyle w:val="4"/>
            <w:numPr>
              <w:ilvl w:val="0"/>
              <w:numId w:val="89"/>
            </w:numPr>
            <w:tabs>
              <w:tab w:val="left" w:pos="616"/>
            </w:tabs>
            <w:rPr>
              <w:rFonts w:ascii="宋体" w:hAnsi="宋体" w:cs="Arial"/>
              <w:szCs w:val="21"/>
            </w:rPr>
          </w:pPr>
          <w:r>
            <w:rPr>
              <w:rFonts w:ascii="宋体" w:hAnsi="宋体" w:cs="Arial" w:hint="eastAsia"/>
              <w:szCs w:val="21"/>
            </w:rPr>
            <w:t>关联</w:t>
          </w:r>
          <w:r>
            <w:rPr>
              <w:rFonts w:ascii="宋体" w:hAnsi="宋体" w:hint="eastAsia"/>
            </w:rPr>
            <w:t>担保</w:t>
          </w:r>
          <w:r>
            <w:rPr>
              <w:rFonts w:ascii="宋体" w:hAnsi="宋体" w:cs="Arial" w:hint="eastAsia"/>
              <w:szCs w:val="21"/>
            </w:rPr>
            <w:t>情况</w:t>
          </w:r>
        </w:p>
        <w:p w:rsidR="00DA590C" w:rsidRDefault="00DA590C">
          <w:r>
            <w:rPr>
              <w:rFonts w:hint="eastAsia"/>
            </w:rPr>
            <w:t>本公司作为担保方</w:t>
          </w:r>
        </w:p>
        <w:sdt>
          <w:sdtPr>
            <w:alias w:val="是否适用：本公司作为担保方的担保情况表[双击切换]"/>
            <w:tag w:val="_GBC_f0150417f8ec4c5281b86683570391cb"/>
            <w:id w:val="2628487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rFonts w:cs="Cambria"/>
              <w:b/>
              <w:bCs/>
            </w:rPr>
          </w:pPr>
          <w:r>
            <w:rPr>
              <w:rFonts w:cs="Cambria" w:hint="eastAsia"/>
            </w:rPr>
            <w:t>单位：</w:t>
          </w:r>
          <w:sdt>
            <w:sdtPr>
              <w:rPr>
                <w:rFonts w:cs="Cambria" w:hint="eastAsia"/>
              </w:rPr>
              <w:alias w:val="单位：关联担保情况"/>
              <w:tag w:val="_GBC_379c49ecfda94d10a0dbf6a25b30832b"/>
              <w:id w:val="26284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万元</w:t>
              </w:r>
            </w:sdtContent>
          </w:sdt>
          <w:r>
            <w:rPr>
              <w:rFonts w:cs="Cambria" w:hint="eastAsia"/>
            </w:rPr>
            <w:t xml:space="preserve">  币种：</w:t>
          </w:r>
          <w:sdt>
            <w:sdtPr>
              <w:rPr>
                <w:rFonts w:cs="Cambria" w:hint="eastAsia"/>
              </w:rPr>
              <w:alias w:val="币种：关联担保情况"/>
              <w:tag w:val="_GBC_30ef1648c7d34b02b08d4b5c5e962498"/>
              <w:id w:val="262848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74"/>
            <w:gridCol w:w="1276"/>
            <w:gridCol w:w="1418"/>
            <w:gridCol w:w="1275"/>
            <w:gridCol w:w="1350"/>
          </w:tblGrid>
          <w:tr w:rsidR="00DA590C" w:rsidTr="00DA590C">
            <w:sdt>
              <w:sdtPr>
                <w:tag w:val="_PLD_7fb310b8c01a472093d9d29e302daa4b"/>
                <w:id w:val="26284873"/>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被担保方</w:t>
                    </w:r>
                  </w:p>
                </w:tc>
              </w:sdtContent>
            </w:sdt>
            <w:sdt>
              <w:sdtPr>
                <w:tag w:val="_PLD_cd6852cb7c5a4dea84a100ea01b8219f"/>
                <w:id w:val="26284874"/>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担保金额</w:t>
                    </w:r>
                  </w:p>
                </w:tc>
              </w:sdtContent>
            </w:sdt>
            <w:sdt>
              <w:sdtPr>
                <w:tag w:val="_PLD_bb272624fc77442486c7a9b0b734043e"/>
                <w:id w:val="2628487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担保起始日</w:t>
                    </w:r>
                  </w:p>
                </w:tc>
              </w:sdtContent>
            </w:sdt>
            <w:sdt>
              <w:sdtPr>
                <w:tag w:val="_PLD_a35eb33b3ab1461794f97ed15e18ee6a"/>
                <w:id w:val="2628487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担保到期日</w:t>
                    </w:r>
                  </w:p>
                </w:tc>
              </w:sdtContent>
            </w:sdt>
            <w:sdt>
              <w:sdtPr>
                <w:tag w:val="_PLD_4d5bb53717184afaad59a41f21a18bd1"/>
                <w:id w:val="26284877"/>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担保是否已经履行完毕</w:t>
                    </w:r>
                  </w:p>
                </w:tc>
              </w:sdtContent>
            </w:sdt>
          </w:tr>
          <w:sdt>
            <w:sdtPr>
              <w:rPr>
                <w:rFonts w:cs="Cambria"/>
              </w:rPr>
              <w:alias w:val="本公司作为担保方的关联担保情况明细"/>
              <w:tag w:val="_GBC_26ae64a16be64ca7926417c455e176fc"/>
              <w:id w:val="26284879"/>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铜陵铜峰精密科技有限公司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395.53</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2019-2-25</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2022-1-25</w:t>
                    </w:r>
                  </w:p>
                </w:tc>
                <w:sdt>
                  <w:sdtPr>
                    <w:rPr>
                      <w:rFonts w:cs="Cambria"/>
                    </w:rPr>
                    <w:alias w:val="本公司作为担保方的关联担保情况明细-担保是否已经履行完毕"/>
                    <w:tag w:val="_GBC_4d8807e0244c4281aa68d5aba3d78918"/>
                    <w:id w:val="26284878"/>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proofErr w:type="gramStart"/>
                        <w:r>
                          <w:rPr>
                            <w:rFonts w:cs="Cambria"/>
                          </w:rPr>
                          <w:t>否</w:t>
                        </w:r>
                        <w:proofErr w:type="gramEnd"/>
                      </w:p>
                    </w:tc>
                  </w:sdtContent>
                </w:sdt>
              </w:tr>
            </w:sdtContent>
          </w:sdt>
        </w:tbl>
        <w:p w:rsidR="00DA590C" w:rsidRDefault="00DA590C"/>
        <w:p w:rsidR="00DA590C" w:rsidRDefault="00DA590C">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26284880"/>
            <w:lock w:val="sdtLocked"/>
            <w:placeholder>
              <w:docPart w:val="GBC22222222222222222222222222222"/>
            </w:placeholder>
          </w:sdtPr>
          <w:sdtContent>
            <w:p w:rsidR="00DA590C" w:rsidRDefault="003E1C3B">
              <w:pPr>
                <w:rPr>
                  <w:rFonts w:cs="Cambria"/>
                </w:rPr>
              </w:pPr>
              <w:r>
                <w:rPr>
                  <w:rFonts w:cs="Cambria"/>
                </w:rPr>
                <w:fldChar w:fldCharType="begin"/>
              </w:r>
              <w:r w:rsidR="00DA590C">
                <w:rPr>
                  <w:rFonts w:cs="Cambria"/>
                </w:rPr>
                <w:instrText xml:space="preserve"> MACROBUTTON  SnrToggleCheckbox √适用 </w:instrText>
              </w:r>
              <w:r>
                <w:rPr>
                  <w:rFonts w:cs="Cambria"/>
                </w:rPr>
                <w:fldChar w:fldCharType="end"/>
              </w:r>
              <w:r>
                <w:rPr>
                  <w:rFonts w:cs="Cambria"/>
                </w:rPr>
                <w:fldChar w:fldCharType="begin"/>
              </w:r>
              <w:r w:rsidR="00DA590C">
                <w:rPr>
                  <w:rFonts w:cs="Cambria"/>
                </w:rPr>
                <w:instrText xml:space="preserve"> MACROBUTTON  SnrToggleCheckbox □不适用 </w:instrText>
              </w:r>
              <w:r>
                <w:rPr>
                  <w:rFonts w:cs="Cambria"/>
                </w:rPr>
                <w:fldChar w:fldCharType="end"/>
              </w:r>
            </w:p>
          </w:sdtContent>
        </w:sdt>
        <w:p w:rsidR="00DA590C" w:rsidRDefault="00DA590C">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26284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sdtContent>
          </w:sdt>
          <w:r>
            <w:rPr>
              <w:rFonts w:cs="Cambria" w:hint="eastAsia"/>
            </w:rPr>
            <w:t xml:space="preserve">  币种：</w:t>
          </w:r>
          <w:sdt>
            <w:sdtPr>
              <w:rPr>
                <w:rFonts w:cs="Cambria" w:hint="eastAsia"/>
              </w:rPr>
              <w:alias w:val="币种：财务附注：本公司作为被担保方"/>
              <w:tag w:val="_GBC_684efbccec674b3abab20e6aa5c20b55"/>
              <w:id w:val="26284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574"/>
            <w:gridCol w:w="1276"/>
            <w:gridCol w:w="1418"/>
            <w:gridCol w:w="1275"/>
            <w:gridCol w:w="1350"/>
          </w:tblGrid>
          <w:tr w:rsidR="00DA590C" w:rsidTr="00DA590C">
            <w:sdt>
              <w:sdtPr>
                <w:tag w:val="_PLD_ac54f32073154fadb7bb88f234c3975e"/>
                <w:id w:val="26284883"/>
                <w:lock w:val="sdtLocked"/>
              </w:sdtPr>
              <w:sdtContent>
                <w:tc>
                  <w:tcPr>
                    <w:tcW w:w="20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担保方</w:t>
                    </w:r>
                  </w:p>
                </w:tc>
              </w:sdtContent>
            </w:sdt>
            <w:sdt>
              <w:sdtPr>
                <w:tag w:val="_PLD_7f8c0504748f429fb56091b7c979ae8f"/>
                <w:id w:val="26284884"/>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担保金额</w:t>
                    </w:r>
                  </w:p>
                </w:tc>
              </w:sdtContent>
            </w:sdt>
            <w:sdt>
              <w:sdtPr>
                <w:tag w:val="_PLD_420586bc450946f7ade316af068ebd3c"/>
                <w:id w:val="26284885"/>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担保起始日</w:t>
                    </w:r>
                  </w:p>
                </w:tc>
              </w:sdtContent>
            </w:sdt>
            <w:sdt>
              <w:sdtPr>
                <w:tag w:val="_PLD_06d4f9d2aefd4b9abe4a16528e7585c3"/>
                <w:id w:val="26284886"/>
                <w:lock w:val="sdtLocked"/>
              </w:sdt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担保到期日</w:t>
                    </w:r>
                  </w:p>
                </w:tc>
              </w:sdtContent>
            </w:sdt>
            <w:sdt>
              <w:sdtPr>
                <w:tag w:val="_PLD_ed59b0fcb59a47dc868f0dc283143858"/>
                <w:id w:val="26284887"/>
                <w:lock w:val="sdtLocked"/>
              </w:sdtPr>
              <w:sdtContent>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rsidP="00DA590C">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GBC_849e7f7a42044b3eaf135f12bb01887f"/>
              <w:id w:val="26284889"/>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安徽铜峰电子集团有限公司、铁牛集团有限公司、应建仁、徐美儿</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6,000.00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2019-7-4</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2020-7-4</w:t>
                    </w:r>
                  </w:p>
                </w:tc>
                <w:sdt>
                  <w:sdtPr>
                    <w:rPr>
                      <w:rFonts w:cs="Cambria"/>
                    </w:rPr>
                    <w:alias w:val="本公司作为被担保方的关联担保情况明细-担保是否已经履行完毕"/>
                    <w:tag w:val="_GBC_d7c54b58f693435fbb78b065d1e813da"/>
                    <w:id w:val="26284888"/>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891"/>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安徽铜峰电子集团有限公司、铁牛集团有限公司、应建仁、徐美儿</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4,000.00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2019-7-4</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2020-7-4</w:t>
                    </w:r>
                  </w:p>
                </w:tc>
                <w:sdt>
                  <w:sdtPr>
                    <w:rPr>
                      <w:rFonts w:cs="Cambria"/>
                    </w:rPr>
                    <w:alias w:val="本公司作为被担保方的关联担保情况明细-担保是否已经履行完毕"/>
                    <w:tag w:val="_GBC_d7c54b58f693435fbb78b065d1e813da"/>
                    <w:id w:val="26284890"/>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893"/>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铁牛集团有限公司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3,000.00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2018-8-6</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2021-8-5</w:t>
                    </w:r>
                  </w:p>
                </w:tc>
                <w:sdt>
                  <w:sdtPr>
                    <w:rPr>
                      <w:rFonts w:cs="Cambria"/>
                    </w:rPr>
                    <w:alias w:val="本公司作为被担保方的关联担保情况明细-担保是否已经履行完毕"/>
                    <w:tag w:val="_GBC_d7c54b58f693435fbb78b065d1e813da"/>
                    <w:id w:val="26284892"/>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895"/>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铁牛集团有限公司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2,250.00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2018-8-6</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2021-8-5</w:t>
                    </w:r>
                  </w:p>
                </w:tc>
                <w:sdt>
                  <w:sdtPr>
                    <w:rPr>
                      <w:rFonts w:cs="Cambria"/>
                    </w:rPr>
                    <w:alias w:val="本公司作为被担保方的关联担保情况明细-担保是否已经履行完毕"/>
                    <w:tag w:val="_GBC_d7c54b58f693435fbb78b065d1e813da"/>
                    <w:id w:val="26284894"/>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897"/>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铁牛集团有限公司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1,200.00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2018-8-6</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2021-8-5</w:t>
                    </w:r>
                  </w:p>
                </w:tc>
                <w:sdt>
                  <w:sdtPr>
                    <w:rPr>
                      <w:rFonts w:cs="Cambria"/>
                    </w:rPr>
                    <w:alias w:val="本公司作为被担保方的关联担保情况明细-担保是否已经履行完毕"/>
                    <w:tag w:val="_GBC_d7c54b58f693435fbb78b065d1e813da"/>
                    <w:id w:val="26284896"/>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899"/>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铁牛集团有限公司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2,600.00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2018-8-6</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2021-8-5</w:t>
                    </w:r>
                  </w:p>
                </w:tc>
                <w:sdt>
                  <w:sdtPr>
                    <w:rPr>
                      <w:rFonts w:cs="Cambria"/>
                    </w:rPr>
                    <w:alias w:val="本公司作为被担保方的关联担保情况明细-担保是否已经履行完毕"/>
                    <w:tag w:val="_GBC_d7c54b58f693435fbb78b065d1e813da"/>
                    <w:id w:val="26284898"/>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901"/>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安徽铜峰电子集团有限公司、铁牛集团有限公司、应建仁、徐美儿</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6,000.00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2020-7-23</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2021-7-22</w:t>
                    </w:r>
                  </w:p>
                </w:tc>
                <w:sdt>
                  <w:sdtPr>
                    <w:rPr>
                      <w:rFonts w:cs="Cambria"/>
                    </w:rPr>
                    <w:alias w:val="本公司作为被担保方的关联担保情况明细-担保是否已经履行完毕"/>
                    <w:tag w:val="_GBC_d7c54b58f693435fbb78b065d1e813da"/>
                    <w:id w:val="26284900"/>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903"/>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应建仁</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1,600.00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2020-3-28</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2023-3-27</w:t>
                    </w:r>
                  </w:p>
                </w:tc>
                <w:sdt>
                  <w:sdtPr>
                    <w:rPr>
                      <w:rFonts w:cs="Cambria"/>
                    </w:rPr>
                    <w:alias w:val="本公司作为被担保方的关联担保情况明细-担保是否已经履行完毕"/>
                    <w:tag w:val="_GBC_d7c54b58f693435fbb78b065d1e813da"/>
                    <w:id w:val="26284902"/>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rPr>
                            <w:rFonts w:cs="Cambria"/>
                          </w:rPr>
                          <w:t>是</w:t>
                        </w:r>
                      </w:p>
                    </w:tc>
                  </w:sdtContent>
                </w:sdt>
              </w:tr>
            </w:sdtContent>
          </w:sdt>
          <w:sdt>
            <w:sdtPr>
              <w:rPr>
                <w:rFonts w:cs="Cambria"/>
              </w:rPr>
              <w:alias w:val="本公司作为被担保方的关联担保情况明细"/>
              <w:tag w:val="_GBC_849e7f7a42044b3eaf135f12bb01887f"/>
              <w:id w:val="26284905"/>
              <w:lock w:val="sdtLocked"/>
            </w:sdtPr>
            <w:sdtContent>
              <w:tr w:rsidR="00DA590C" w:rsidTr="00DA590C">
                <w:tc>
                  <w:tcPr>
                    <w:tcW w:w="200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rFonts w:cs="Cambria"/>
                      </w:rPr>
                    </w:pPr>
                    <w:r>
                      <w:t>铜陵国誉融资担保有限公司</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490</w:t>
                    </w:r>
                    <w:r>
                      <w:rPr>
                        <w:rFonts w:hint="eastAsia"/>
                      </w:rPr>
                      <w:t>.00</w:t>
                    </w:r>
                  </w:p>
                </w:tc>
                <w:tc>
                  <w:tcPr>
                    <w:tcW w:w="79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2020-9-23</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r>
                      <w:t>2021-9-23</w:t>
                    </w:r>
                  </w:p>
                </w:tc>
                <w:sdt>
                  <w:sdtPr>
                    <w:rPr>
                      <w:rFonts w:cs="Cambria"/>
                    </w:rPr>
                    <w:alias w:val="本公司作为被担保方的关联担保情况明细-担保是否已经履行完毕"/>
                    <w:tag w:val="_GBC_d7c54b58f693435fbb78b065d1e813da"/>
                    <w:id w:val="26284904"/>
                    <w:lock w:val="sdtLocked"/>
                    <w:comboBox>
                      <w:listItem w:displayText="是" w:value="true"/>
                      <w:listItem w:displayText="否" w:value="false"/>
                    </w:comboBox>
                  </w:sdtPr>
                  <w:sdtContent>
                    <w:tc>
                      <w:tcPr>
                        <w:tcW w:w="759"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rFonts w:cs="Cambria"/>
                          </w:rPr>
                        </w:pPr>
                        <w:proofErr w:type="gramStart"/>
                        <w:r>
                          <w:rPr>
                            <w:rFonts w:cs="Cambria"/>
                          </w:rPr>
                          <w:t>否</w:t>
                        </w:r>
                        <w:proofErr w:type="gramEnd"/>
                      </w:p>
                    </w:tc>
                  </w:sdtContent>
                </w:sdt>
              </w:tr>
            </w:sdtContent>
          </w:sdt>
        </w:tbl>
        <w:p w:rsidR="00DA590C" w:rsidRDefault="00DA590C"/>
        <w:p w:rsidR="00DA590C" w:rsidRDefault="00DA590C">
          <w:pPr>
            <w:rPr>
              <w:rFonts w:cs="Cambria"/>
            </w:rPr>
          </w:pPr>
          <w:r>
            <w:rPr>
              <w:rFonts w:cs="Cambria" w:hint="eastAsia"/>
            </w:rPr>
            <w:t>关联担保情况说明</w:t>
          </w:r>
        </w:p>
        <w:sdt>
          <w:sdtPr>
            <w:rPr>
              <w:rFonts w:cs="Cambria"/>
            </w:rPr>
            <w:alias w:val="是否适用：关联担保情况说明[双击切换]"/>
            <w:tag w:val="_GBC_9a5a4769e8804b779ae17adb041890d7"/>
            <w:id w:val="26284906"/>
            <w:lock w:val="sdtLocked"/>
            <w:placeholder>
              <w:docPart w:val="GBC22222222222222222222222222222"/>
            </w:placeholder>
          </w:sdtPr>
          <w:sdtContent>
            <w:p w:rsidR="00DA590C" w:rsidRDefault="003E1C3B" w:rsidP="00DA590C">
              <w:pPr>
                <w:rPr>
                  <w:rFonts w:cs="Cambria"/>
                </w:rPr>
              </w:pPr>
              <w:r>
                <w:rPr>
                  <w:rFonts w:cs="Cambria"/>
                </w:rPr>
                <w:fldChar w:fldCharType="begin"/>
              </w:r>
              <w:r w:rsidR="00DA590C">
                <w:rPr>
                  <w:rFonts w:cs="Cambria"/>
                </w:rPr>
                <w:instrText xml:space="preserve"> MACROBUTTON  SnrToggleCheckbox □适用 </w:instrText>
              </w:r>
              <w:r>
                <w:rPr>
                  <w:rFonts w:cs="Cambria"/>
                </w:rPr>
                <w:fldChar w:fldCharType="end"/>
              </w:r>
              <w:r>
                <w:rPr>
                  <w:rFonts w:cs="Cambria"/>
                </w:rPr>
                <w:fldChar w:fldCharType="begin"/>
              </w:r>
              <w:r w:rsidR="00DA590C">
                <w:rPr>
                  <w:rFonts w:cs="Cambria"/>
                </w:rPr>
                <w:instrText xml:space="preserve"> MACROBUTTON  SnrToggleCheckbox √不适用 </w:instrText>
              </w:r>
              <w:r>
                <w:rPr>
                  <w:rFonts w:cs="Cambria"/>
                </w:rPr>
                <w:fldChar w:fldCharType="end"/>
              </w:r>
            </w:p>
          </w:sdtContent>
        </w:sdt>
        <w:p w:rsidR="00DA590C" w:rsidRDefault="003E1C3B">
          <w:pPr>
            <w:rPr>
              <w:rFonts w:cs="Cambria"/>
              <w:sz w:val="20"/>
              <w:szCs w:val="20"/>
            </w:rPr>
          </w:pPr>
        </w:p>
      </w:sdtContent>
    </w:sdt>
    <w:bookmarkStart w:id="209" w:name="_Hlk72829984" w:displacedByCustomXml="next"/>
    <w:sdt>
      <w:sdtPr>
        <w:rPr>
          <w:rFonts w:ascii="宋体" w:hAnsi="宋体" w:cs="Arial"/>
          <w:b w:val="0"/>
          <w:bCs w:val="0"/>
          <w:kern w:val="0"/>
          <w:szCs w:val="21"/>
        </w:rPr>
        <w:alias w:val="模块:"/>
        <w:tag w:val="_SEC_b82cc4dd84264685b7f47657a2755690"/>
        <w:id w:val="26284909"/>
        <w:lock w:val="sdtLocked"/>
        <w:placeholder>
          <w:docPart w:val="GBC22222222222222222222222222222"/>
        </w:placeholder>
      </w:sdtPr>
      <w:sdtEndPr>
        <w:rPr>
          <w:rFonts w:cs="Times New Roman"/>
          <w:kern w:val="2"/>
        </w:rPr>
      </w:sdtEndPr>
      <w:sdtContent>
        <w:p w:rsidR="00DA590C" w:rsidRDefault="00DA590C" w:rsidP="004A3A29">
          <w:pPr>
            <w:pStyle w:val="4"/>
            <w:numPr>
              <w:ilvl w:val="0"/>
              <w:numId w:val="89"/>
            </w:numPr>
            <w:tabs>
              <w:tab w:val="num" w:pos="360"/>
              <w:tab w:val="left" w:pos="616"/>
            </w:tabs>
            <w:rPr>
              <w:rFonts w:ascii="宋体" w:hAnsi="宋体" w:cs="Arial"/>
              <w:kern w:val="0"/>
              <w:szCs w:val="21"/>
            </w:rPr>
          </w:pPr>
          <w:r>
            <w:rPr>
              <w:rFonts w:ascii="宋体" w:hAnsi="宋体" w:cs="Arial" w:hint="eastAsia"/>
              <w:kern w:val="0"/>
              <w:szCs w:val="21"/>
            </w:rPr>
            <w:t>关联方资金拆借</w:t>
          </w:r>
        </w:p>
        <w:sdt>
          <w:sdtPr>
            <w:alias w:val="是否适用：关联方资金拆借[双击切换]"/>
            <w:tag w:val="_GBC_4b2d20ddab104a06a9007945a55a3da5"/>
            <w:id w:val="26284908"/>
            <w:lock w:val="sdtLocked"/>
            <w:placeholder>
              <w:docPart w:val="GBC22222222222222222222222222222"/>
            </w:placeholder>
          </w:sdtPr>
          <w:sdtContent>
            <w:p w:rsidR="00DA590C" w:rsidRDefault="003E1C3B" w:rsidP="00DA590C">
              <w:pPr>
                <w:rPr>
                  <w:rFonts w:cstheme="minorBidi"/>
                  <w:szCs w:val="21"/>
                </w:rPr>
              </w:pPr>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09" w:displacedByCustomXml="next"/>
    <w:sdt>
      <w:sdtPr>
        <w:rPr>
          <w:rFonts w:ascii="宋体" w:hAnsi="宋体" w:cs="宋体" w:hint="eastAsia"/>
          <w:b w:val="0"/>
          <w:bCs w:val="0"/>
          <w:kern w:val="0"/>
          <w:szCs w:val="24"/>
        </w:rPr>
        <w:alias w:val="模块:关联方资产转让、债务重组情况"/>
        <w:tag w:val="_GBC_9319584d30f7446b9ff3e2a3d50022d5"/>
        <w:id w:val="26284911"/>
        <w:lock w:val="sdtLocked"/>
        <w:placeholder>
          <w:docPart w:val="GBC22222222222222222222222222222"/>
        </w:placeholder>
      </w:sdtPr>
      <w:sdtEndPr>
        <w:rPr>
          <w:rFonts w:hint="default"/>
        </w:rPr>
      </w:sdtEndPr>
      <w:sdtContent>
        <w:p w:rsidR="00DA590C" w:rsidRDefault="00DA590C" w:rsidP="004A3A29">
          <w:pPr>
            <w:pStyle w:val="4"/>
            <w:numPr>
              <w:ilvl w:val="0"/>
              <w:numId w:val="89"/>
            </w:numPr>
            <w:tabs>
              <w:tab w:val="left" w:pos="616"/>
            </w:tabs>
            <w:rPr>
              <w:rFonts w:ascii="宋体" w:hAnsi="宋体"/>
            </w:rPr>
          </w:pPr>
          <w:r>
            <w:rPr>
              <w:rFonts w:ascii="宋体" w:hAnsi="宋体" w:hint="eastAsia"/>
            </w:rPr>
            <w:t>关联方资产转让、债务重组情况</w:t>
          </w:r>
        </w:p>
        <w:sdt>
          <w:sdtPr>
            <w:alias w:val="是否适用：关联方资产转让、债务重组情况[双击切换]"/>
            <w:tag w:val="_GBC_c590c66abdbe454e89c4c55269fb6adf"/>
            <w:id w:val="26284910"/>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sdt>
      <w:sdtPr>
        <w:rPr>
          <w:rFonts w:ascii="宋体" w:hAnsi="宋体" w:cs="宋体" w:hint="eastAsia"/>
          <w:b w:val="0"/>
          <w:bCs w:val="0"/>
          <w:kern w:val="0"/>
          <w:szCs w:val="24"/>
        </w:rPr>
        <w:alias w:val="模块:关键管理人员报酬"/>
        <w:tag w:val="_GBC_16da1beac91f4544809058bfda2ad3bf"/>
        <w:id w:val="26284913"/>
        <w:lock w:val="sdtLocked"/>
        <w:placeholder>
          <w:docPart w:val="GBC22222222222222222222222222222"/>
        </w:placeholder>
      </w:sdtPr>
      <w:sdtEndPr>
        <w:rPr>
          <w:rFonts w:hint="default"/>
        </w:rPr>
      </w:sdtEndPr>
      <w:sdtContent>
        <w:p w:rsidR="00DA590C" w:rsidRDefault="00DA590C" w:rsidP="004A3A29">
          <w:pPr>
            <w:pStyle w:val="4"/>
            <w:numPr>
              <w:ilvl w:val="0"/>
              <w:numId w:val="89"/>
            </w:numPr>
            <w:tabs>
              <w:tab w:val="left" w:pos="616"/>
            </w:tabs>
            <w:rPr>
              <w:rFonts w:ascii="宋体" w:hAnsi="宋体"/>
            </w:rPr>
          </w:pPr>
          <w:r>
            <w:rPr>
              <w:rFonts w:ascii="宋体" w:hAnsi="宋体" w:hint="eastAsia"/>
            </w:rPr>
            <w:t>关键管理人员报酬</w:t>
          </w:r>
        </w:p>
        <w:sdt>
          <w:sdtPr>
            <w:alias w:val="是否适用：关键管理人员报酬[双击切换]"/>
            <w:tag w:val="_GBC_48379e9c7f5743bb916ac1cb044f4057"/>
            <w:id w:val="26284912"/>
            <w:lock w:val="sdtLocked"/>
            <w:placeholder>
              <w:docPart w:val="GBC22222222222222222222222222222"/>
            </w:placeholder>
          </w:sdtPr>
          <w:sdtContent>
            <w:p w:rsidR="00DA590C" w:rsidRDefault="003E1C3B" w:rsidP="00DA590C">
              <w:pPr>
                <w:rPr>
                  <w:rFonts w:cs="Cambria"/>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其他关联交易"/>
        <w:tag w:val="_GBC_45e2e59b0d6145b48f7cfd576edaa9e6"/>
        <w:id w:val="26284915"/>
        <w:lock w:val="sdtLocked"/>
        <w:placeholder>
          <w:docPart w:val="GBC22222222222222222222222222222"/>
        </w:placeholder>
      </w:sdtPr>
      <w:sdtEndPr>
        <w:rPr>
          <w:rFonts w:cstheme="minorBidi" w:hint="default"/>
          <w:szCs w:val="21"/>
        </w:rPr>
      </w:sdtEndPr>
      <w:sdtContent>
        <w:p w:rsidR="00DA590C" w:rsidRDefault="00DA590C" w:rsidP="004A3A29">
          <w:pPr>
            <w:pStyle w:val="4"/>
            <w:numPr>
              <w:ilvl w:val="0"/>
              <w:numId w:val="89"/>
            </w:numPr>
            <w:tabs>
              <w:tab w:val="left" w:pos="616"/>
            </w:tabs>
            <w:rPr>
              <w:rFonts w:ascii="宋体" w:hAnsi="宋体"/>
            </w:rPr>
          </w:pPr>
          <w:r>
            <w:rPr>
              <w:rFonts w:ascii="宋体" w:hAnsi="宋体" w:hint="eastAsia"/>
            </w:rPr>
            <w:t>其他关联交易</w:t>
          </w:r>
        </w:p>
        <w:sdt>
          <w:sdtPr>
            <w:alias w:val="是否适用：其他关联交易[双击切换]"/>
            <w:tag w:val="_GBC_9768a300838a499089a7b814ff3d817d"/>
            <w:id w:val="2628491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3"/>
        <w:numPr>
          <w:ilvl w:val="0"/>
          <w:numId w:val="88"/>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26284932"/>
        <w:lock w:val="sdtLocked"/>
        <w:placeholder>
          <w:docPart w:val="GBC22222222222222222222222222222"/>
        </w:placeholder>
      </w:sdtPr>
      <w:sdtEndPr>
        <w:rPr>
          <w:rFonts w:cstheme="minorBidi"/>
        </w:rPr>
      </w:sdtEndPr>
      <w:sdtContent>
        <w:p w:rsidR="00DA590C" w:rsidRDefault="00DA590C" w:rsidP="004A3A29">
          <w:pPr>
            <w:pStyle w:val="4"/>
            <w:numPr>
              <w:ilvl w:val="0"/>
              <w:numId w:val="90"/>
            </w:numPr>
            <w:tabs>
              <w:tab w:val="left" w:pos="616"/>
            </w:tabs>
            <w:rPr>
              <w:rFonts w:ascii="宋体" w:hAnsi="宋体"/>
            </w:rPr>
          </w:pPr>
          <w:r>
            <w:rPr>
              <w:rFonts w:ascii="宋体" w:hAnsi="宋体" w:hint="eastAsia"/>
            </w:rPr>
            <w:t>应收项目</w:t>
          </w:r>
        </w:p>
        <w:sdt>
          <w:sdtPr>
            <w:alias w:val="是否适用：应收项目[双击切换]"/>
            <w:tag w:val="_GBC_e5475e28b21641f6895ac4770b2631b5"/>
            <w:id w:val="2628491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上市公司应收关联方款项"/>
              <w:tag w:val="_GBC_04d0c208b4494e01aba7984c41905093"/>
              <w:id w:val="26284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262849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022"/>
            <w:gridCol w:w="2693"/>
            <w:gridCol w:w="1275"/>
            <w:gridCol w:w="1418"/>
            <w:gridCol w:w="1252"/>
            <w:gridCol w:w="1233"/>
          </w:tblGrid>
          <w:tr w:rsidR="00DA590C" w:rsidTr="00DA590C">
            <w:sdt>
              <w:sdtPr>
                <w:rPr>
                  <w:sz w:val="18"/>
                  <w:szCs w:val="18"/>
                </w:rPr>
                <w:tag w:val="_PLD_75750bc8ac464afa98573c85adea097c"/>
                <w:id w:val="26284919"/>
                <w:lock w:val="sdtLocked"/>
              </w:sdtPr>
              <w:sdtContent>
                <w:tc>
                  <w:tcPr>
                    <w:tcW w:w="575" w:type="pct"/>
                    <w:vMerge w:val="restart"/>
                    <w:tcBorders>
                      <w:top w:val="single" w:sz="4" w:space="0" w:color="auto"/>
                      <w:left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项目名称</w:t>
                    </w:r>
                  </w:p>
                </w:tc>
              </w:sdtContent>
            </w:sdt>
            <w:sdt>
              <w:sdtPr>
                <w:rPr>
                  <w:sz w:val="18"/>
                  <w:szCs w:val="18"/>
                </w:rPr>
                <w:tag w:val="_PLD_5006be842c534839b3dabcf833329dd5"/>
                <w:id w:val="26284920"/>
                <w:lock w:val="sdtLocked"/>
              </w:sdtPr>
              <w:sdtContent>
                <w:tc>
                  <w:tcPr>
                    <w:tcW w:w="1514" w:type="pct"/>
                    <w:vMerge w:val="restart"/>
                    <w:tcBorders>
                      <w:top w:val="single" w:sz="4" w:space="0" w:color="auto"/>
                      <w:left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关联方</w:t>
                    </w:r>
                  </w:p>
                </w:tc>
              </w:sdtContent>
            </w:sdt>
            <w:sdt>
              <w:sdtPr>
                <w:rPr>
                  <w:sz w:val="18"/>
                  <w:szCs w:val="18"/>
                </w:rPr>
                <w:tag w:val="_PLD_f8f3c28b2f064090a27f319875eb1b52"/>
                <w:id w:val="26284921"/>
                <w:lock w:val="sdtLocked"/>
              </w:sdtPr>
              <w:sdtContent>
                <w:tc>
                  <w:tcPr>
                    <w:tcW w:w="1514" w:type="pct"/>
                    <w:gridSpan w:val="2"/>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期末余额</w:t>
                    </w:r>
                  </w:p>
                </w:tc>
              </w:sdtContent>
            </w:sdt>
            <w:sdt>
              <w:sdtPr>
                <w:rPr>
                  <w:sz w:val="18"/>
                  <w:szCs w:val="18"/>
                </w:rPr>
                <w:tag w:val="_PLD_fdab8cbff0b74f19a916d61075f629a0"/>
                <w:id w:val="26284922"/>
                <w:lock w:val="sdtLocked"/>
              </w:sdtPr>
              <w:sdtContent>
                <w:tc>
                  <w:tcPr>
                    <w:tcW w:w="1397" w:type="pct"/>
                    <w:gridSpan w:val="2"/>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期初余额</w:t>
                    </w:r>
                  </w:p>
                </w:tc>
              </w:sdtContent>
            </w:sdt>
          </w:tr>
          <w:tr w:rsidR="00DA590C" w:rsidTr="00DA590C">
            <w:tc>
              <w:tcPr>
                <w:tcW w:w="575" w:type="pct"/>
                <w:vMerge/>
                <w:tcBorders>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p>
            </w:tc>
            <w:tc>
              <w:tcPr>
                <w:tcW w:w="1514" w:type="pct"/>
                <w:vMerge/>
                <w:tcBorders>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p>
            </w:tc>
            <w:sdt>
              <w:sdtPr>
                <w:rPr>
                  <w:sz w:val="18"/>
                  <w:szCs w:val="18"/>
                </w:rPr>
                <w:tag w:val="_PLD_5c085d18049644c9860a00b248b7c0ba"/>
                <w:id w:val="26284923"/>
                <w:lock w:val="sdtLocked"/>
              </w:sdtPr>
              <w:sdtContent>
                <w:tc>
                  <w:tcPr>
                    <w:tcW w:w="717"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账面余额</w:t>
                    </w:r>
                  </w:p>
                </w:tc>
              </w:sdtContent>
            </w:sdt>
            <w:sdt>
              <w:sdtPr>
                <w:rPr>
                  <w:sz w:val="18"/>
                  <w:szCs w:val="18"/>
                </w:rPr>
                <w:tag w:val="_PLD_8262489c05a6417a883e2c877ded6170"/>
                <w:id w:val="26284924"/>
                <w:lock w:val="sdtLocked"/>
              </w:sdtPr>
              <w:sdtContent>
                <w:tc>
                  <w:tcPr>
                    <w:tcW w:w="797"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坏账准备</w:t>
                    </w:r>
                  </w:p>
                </w:tc>
              </w:sdtContent>
            </w:sdt>
            <w:sdt>
              <w:sdtPr>
                <w:rPr>
                  <w:sz w:val="18"/>
                  <w:szCs w:val="18"/>
                </w:rPr>
                <w:tag w:val="_PLD_46c6d827df3f47a3bc83a6dd8718f17e"/>
                <w:id w:val="26284925"/>
                <w:lock w:val="sdtLocked"/>
              </w:sdtPr>
              <w:sdtContent>
                <w:tc>
                  <w:tcPr>
                    <w:tcW w:w="70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账面余额</w:t>
                    </w:r>
                  </w:p>
                </w:tc>
              </w:sdtContent>
            </w:sdt>
            <w:sdt>
              <w:sdtPr>
                <w:rPr>
                  <w:sz w:val="18"/>
                  <w:szCs w:val="18"/>
                </w:rPr>
                <w:tag w:val="_PLD_fca2aa8baf8a48a7a4cdc730d7420d47"/>
                <w:id w:val="26284926"/>
                <w:lock w:val="sdtLocked"/>
              </w:sdtPr>
              <w:sdtContent>
                <w:tc>
                  <w:tcPr>
                    <w:tcW w:w="693"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jc w:val="center"/>
                      <w:rPr>
                        <w:sz w:val="18"/>
                        <w:szCs w:val="18"/>
                      </w:rPr>
                    </w:pPr>
                    <w:r w:rsidRPr="000E6D5C">
                      <w:rPr>
                        <w:rFonts w:hint="eastAsia"/>
                        <w:sz w:val="18"/>
                        <w:szCs w:val="18"/>
                      </w:rPr>
                      <w:t>坏账准备</w:t>
                    </w:r>
                  </w:p>
                </w:tc>
              </w:sdtContent>
            </w:sdt>
          </w:tr>
          <w:sdt>
            <w:sdtPr>
              <w:rPr>
                <w:rFonts w:hint="eastAsia"/>
                <w:sz w:val="18"/>
                <w:szCs w:val="18"/>
              </w:rPr>
              <w:alias w:val="上市公司应收关联方款项明细"/>
              <w:tag w:val="_GBC_203fd12dc6be4a978fe2a9d9f5ad1070"/>
              <w:id w:val="26284927"/>
              <w:lock w:val="sdtLocked"/>
            </w:sdtPr>
            <w:sdtContent>
              <w:tr w:rsidR="00DA590C" w:rsidTr="00DA590C">
                <w:tc>
                  <w:tcPr>
                    <w:tcW w:w="575"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应收账款</w:t>
                    </w:r>
                  </w:p>
                </w:tc>
                <w:tc>
                  <w:tcPr>
                    <w:tcW w:w="151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proofErr w:type="gramStart"/>
                    <w:r w:rsidRPr="000E6D5C">
                      <w:rPr>
                        <w:sz w:val="18"/>
                        <w:szCs w:val="18"/>
                      </w:rPr>
                      <w:t>昆山龙梦电子</w:t>
                    </w:r>
                    <w:proofErr w:type="gramEnd"/>
                    <w:r w:rsidRPr="000E6D5C">
                      <w:rPr>
                        <w:sz w:val="18"/>
                        <w:szCs w:val="18"/>
                      </w:rPr>
                      <w:t>科技有限公司</w:t>
                    </w:r>
                  </w:p>
                </w:tc>
                <w:tc>
                  <w:tcPr>
                    <w:tcW w:w="7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18,763,628.87</w:t>
                    </w:r>
                  </w:p>
                </w:tc>
                <w:tc>
                  <w:tcPr>
                    <w:tcW w:w="79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18,763,628.87</w:t>
                    </w:r>
                  </w:p>
                </w:tc>
                <w:tc>
                  <w:tcPr>
                    <w:tcW w:w="70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18,963,628.87</w:t>
                    </w:r>
                  </w:p>
                </w:tc>
                <w:tc>
                  <w:tcPr>
                    <w:tcW w:w="693"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18,963,628.87</w:t>
                    </w:r>
                  </w:p>
                </w:tc>
              </w:tr>
            </w:sdtContent>
          </w:sdt>
          <w:sdt>
            <w:sdtPr>
              <w:rPr>
                <w:rFonts w:hint="eastAsia"/>
                <w:sz w:val="18"/>
                <w:szCs w:val="18"/>
              </w:rPr>
              <w:alias w:val="上市公司应收关联方款项明细"/>
              <w:tag w:val="_GBC_203fd12dc6be4a978fe2a9d9f5ad1070"/>
              <w:id w:val="26284928"/>
              <w:lock w:val="sdtLocked"/>
            </w:sdtPr>
            <w:sdtContent>
              <w:tr w:rsidR="00DA590C" w:rsidTr="00DA590C">
                <w:tc>
                  <w:tcPr>
                    <w:tcW w:w="575"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应收账款</w:t>
                    </w:r>
                  </w:p>
                </w:tc>
                <w:tc>
                  <w:tcPr>
                    <w:tcW w:w="151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黄山金马科技有限公司</w:t>
                    </w:r>
                  </w:p>
                </w:tc>
                <w:tc>
                  <w:tcPr>
                    <w:tcW w:w="7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5,000.00</w:t>
                    </w:r>
                  </w:p>
                </w:tc>
                <w:tc>
                  <w:tcPr>
                    <w:tcW w:w="79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250.00</w:t>
                    </w:r>
                  </w:p>
                </w:tc>
                <w:tc>
                  <w:tcPr>
                    <w:tcW w:w="70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4,000.00</w:t>
                    </w:r>
                  </w:p>
                </w:tc>
                <w:tc>
                  <w:tcPr>
                    <w:tcW w:w="693"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200</w:t>
                    </w:r>
                    <w:r>
                      <w:rPr>
                        <w:rFonts w:hint="eastAsia"/>
                        <w:sz w:val="18"/>
                        <w:szCs w:val="18"/>
                      </w:rPr>
                      <w:t>.00</w:t>
                    </w:r>
                  </w:p>
                </w:tc>
              </w:tr>
            </w:sdtContent>
          </w:sdt>
          <w:sdt>
            <w:sdtPr>
              <w:rPr>
                <w:rFonts w:hint="eastAsia"/>
                <w:sz w:val="18"/>
                <w:szCs w:val="18"/>
              </w:rPr>
              <w:alias w:val="上市公司应收关联方款项明细"/>
              <w:tag w:val="_GBC_203fd12dc6be4a978fe2a9d9f5ad1070"/>
              <w:id w:val="26284929"/>
              <w:lock w:val="sdtLocked"/>
            </w:sdtPr>
            <w:sdtContent>
              <w:tr w:rsidR="00DA590C" w:rsidTr="00DA590C">
                <w:tc>
                  <w:tcPr>
                    <w:tcW w:w="575"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应收账款</w:t>
                    </w:r>
                  </w:p>
                </w:tc>
                <w:tc>
                  <w:tcPr>
                    <w:tcW w:w="151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韩国SKC株式会社</w:t>
                    </w:r>
                  </w:p>
                </w:tc>
                <w:tc>
                  <w:tcPr>
                    <w:tcW w:w="7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1,865,997.30</w:t>
                    </w:r>
                  </w:p>
                </w:tc>
                <w:tc>
                  <w:tcPr>
                    <w:tcW w:w="79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93,299.87</w:t>
                    </w:r>
                  </w:p>
                </w:tc>
                <w:tc>
                  <w:tcPr>
                    <w:tcW w:w="70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1,176,114.01</w:t>
                    </w:r>
                  </w:p>
                </w:tc>
                <w:tc>
                  <w:tcPr>
                    <w:tcW w:w="693"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58,805.70</w:t>
                    </w:r>
                  </w:p>
                </w:tc>
              </w:tr>
            </w:sdtContent>
          </w:sdt>
          <w:sdt>
            <w:sdtPr>
              <w:rPr>
                <w:rFonts w:hint="eastAsia"/>
                <w:sz w:val="18"/>
                <w:szCs w:val="18"/>
              </w:rPr>
              <w:alias w:val="上市公司应收关联方款项明细"/>
              <w:tag w:val="_GBC_203fd12dc6be4a978fe2a9d9f5ad1070"/>
              <w:id w:val="26284930"/>
              <w:lock w:val="sdtLocked"/>
            </w:sdtPr>
            <w:sdtContent>
              <w:tr w:rsidR="00DA590C" w:rsidTr="00DA590C">
                <w:tc>
                  <w:tcPr>
                    <w:tcW w:w="575"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其他应收款</w:t>
                    </w:r>
                  </w:p>
                </w:tc>
                <w:tc>
                  <w:tcPr>
                    <w:tcW w:w="151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浙江卓诚兆业投资开发有限公司</w:t>
                    </w:r>
                  </w:p>
                </w:tc>
                <w:tc>
                  <w:tcPr>
                    <w:tcW w:w="7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30,000.00</w:t>
                    </w:r>
                  </w:p>
                </w:tc>
                <w:tc>
                  <w:tcPr>
                    <w:tcW w:w="79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30,000.00</w:t>
                    </w:r>
                  </w:p>
                </w:tc>
                <w:tc>
                  <w:tcPr>
                    <w:tcW w:w="70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30,000.00</w:t>
                    </w:r>
                  </w:p>
                </w:tc>
                <w:tc>
                  <w:tcPr>
                    <w:tcW w:w="693"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30,000.00</w:t>
                    </w:r>
                  </w:p>
                </w:tc>
              </w:tr>
            </w:sdtContent>
          </w:sdt>
          <w:sdt>
            <w:sdtPr>
              <w:rPr>
                <w:rFonts w:hint="eastAsia"/>
                <w:sz w:val="18"/>
                <w:szCs w:val="18"/>
              </w:rPr>
              <w:alias w:val="上市公司应收关联方款项明细"/>
              <w:tag w:val="_GBC_203fd12dc6be4a978fe2a9d9f5ad1070"/>
              <w:id w:val="26284931"/>
              <w:lock w:val="sdtLocked"/>
            </w:sdtPr>
            <w:sdtContent>
              <w:tr w:rsidR="00DA590C" w:rsidTr="00DA590C">
                <w:tc>
                  <w:tcPr>
                    <w:tcW w:w="575"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预付款项</w:t>
                    </w:r>
                  </w:p>
                </w:tc>
                <w:tc>
                  <w:tcPr>
                    <w:tcW w:w="151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铜陵市天元新能源科技有限公司</w:t>
                    </w:r>
                  </w:p>
                </w:tc>
                <w:tc>
                  <w:tcPr>
                    <w:tcW w:w="7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356,934.29</w:t>
                    </w:r>
                  </w:p>
                </w:tc>
                <w:tc>
                  <w:tcPr>
                    <w:tcW w:w="79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p>
                </w:tc>
                <w:tc>
                  <w:tcPr>
                    <w:tcW w:w="70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356,934.29</w:t>
                    </w:r>
                  </w:p>
                </w:tc>
                <w:tc>
                  <w:tcPr>
                    <w:tcW w:w="693"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p>
                </w:tc>
              </w:tr>
            </w:sdtContent>
          </w:sdt>
        </w:tbl>
        <w:p w:rsidR="00DA590C" w:rsidRDefault="003E1C3B">
          <w:pPr>
            <w:rPr>
              <w:szCs w:val="21"/>
            </w:rPr>
          </w:pPr>
        </w:p>
      </w:sdtContent>
    </w:sdt>
    <w:sdt>
      <w:sdtPr>
        <w:rPr>
          <w:rFonts w:ascii="宋体" w:hAnsi="宋体" w:cs="宋体" w:hint="eastAsia"/>
          <w:b w:val="0"/>
          <w:bCs w:val="0"/>
          <w:kern w:val="0"/>
          <w:szCs w:val="24"/>
        </w:rPr>
        <w:alias w:val="模块:上市公司应付关联方款项"/>
        <w:tag w:val="_GBC_e7a5511f50dd4f05a897cdfaeac4023f"/>
        <w:id w:val="26284945"/>
        <w:lock w:val="sdtLocked"/>
        <w:placeholder>
          <w:docPart w:val="GBC22222222222222222222222222222"/>
        </w:placeholder>
      </w:sdtPr>
      <w:sdtEndPr>
        <w:rPr>
          <w:rFonts w:cstheme="minorBidi"/>
          <w:szCs w:val="21"/>
        </w:rPr>
      </w:sdtEndPr>
      <w:sdtContent>
        <w:p w:rsidR="00DA590C" w:rsidRDefault="00DA590C" w:rsidP="004A3A29">
          <w:pPr>
            <w:pStyle w:val="4"/>
            <w:numPr>
              <w:ilvl w:val="0"/>
              <w:numId w:val="90"/>
            </w:numPr>
            <w:tabs>
              <w:tab w:val="left" w:pos="616"/>
            </w:tabs>
            <w:rPr>
              <w:rFonts w:ascii="宋体" w:hAnsi="宋体"/>
            </w:rPr>
          </w:pPr>
          <w:r>
            <w:rPr>
              <w:rFonts w:ascii="宋体" w:hAnsi="宋体" w:hint="eastAsia"/>
            </w:rPr>
            <w:t>应付项目</w:t>
          </w:r>
        </w:p>
        <w:p w:rsidR="00DA590C" w:rsidRDefault="003E1C3B">
          <w:sdt>
            <w:sdtPr>
              <w:rPr>
                <w:rFonts w:hint="eastAsia"/>
                <w:szCs w:val="21"/>
              </w:rPr>
              <w:alias w:val="是否适用：应付项目[双击切换]"/>
              <w:tag w:val="_GBC_9dbefb51b716471b878d2e2863524a53"/>
              <w:id w:val="26284933"/>
              <w:lock w:val="sdtLocked"/>
              <w:placeholder>
                <w:docPart w:val="GBC22222222222222222222222222222"/>
              </w:placeholder>
            </w:sdtPr>
            <w:sdtContent>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sdtContent>
          </w:sdt>
        </w:p>
        <w:p w:rsidR="00DA590C" w:rsidRDefault="00DA590C">
          <w:pPr>
            <w:jc w:val="right"/>
            <w:rPr>
              <w:szCs w:val="21"/>
            </w:rPr>
          </w:pPr>
          <w:r>
            <w:rPr>
              <w:rFonts w:hint="eastAsia"/>
              <w:szCs w:val="21"/>
            </w:rPr>
            <w:t>单位：</w:t>
          </w:r>
          <w:sdt>
            <w:sdtPr>
              <w:rPr>
                <w:rFonts w:hint="eastAsia"/>
                <w:szCs w:val="21"/>
              </w:rPr>
              <w:alias w:val="单位：上市公司应付关联方款项"/>
              <w:tag w:val="_GBC_08d04faee6a64768877db8f6ab14663e"/>
              <w:id w:val="26284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6284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448"/>
            <w:gridCol w:w="2835"/>
            <w:gridCol w:w="2268"/>
            <w:gridCol w:w="2342"/>
          </w:tblGrid>
          <w:tr w:rsidR="00DA590C" w:rsidTr="00DA590C">
            <w:sdt>
              <w:sdtPr>
                <w:rPr>
                  <w:sz w:val="18"/>
                  <w:szCs w:val="18"/>
                </w:rPr>
                <w:tag w:val="_PLD_cf838d28f8e94c899328f1b9cd175b08"/>
                <w:id w:val="26284936"/>
                <w:lock w:val="sdtLocked"/>
              </w:sdtPr>
              <w:sdtContent>
                <w:tc>
                  <w:tcPr>
                    <w:tcW w:w="814" w:type="pct"/>
                    <w:tcBorders>
                      <w:top w:val="single" w:sz="4" w:space="0" w:color="auto"/>
                      <w:left w:val="single" w:sz="4" w:space="0" w:color="auto"/>
                      <w:right w:val="single" w:sz="4" w:space="0" w:color="auto"/>
                    </w:tcBorders>
                  </w:tcPr>
                  <w:p w:rsidR="00DA590C" w:rsidRPr="000E6D5C" w:rsidRDefault="00DA590C" w:rsidP="00DA590C">
                    <w:pPr>
                      <w:jc w:val="center"/>
                      <w:rPr>
                        <w:sz w:val="18"/>
                        <w:szCs w:val="18"/>
                      </w:rPr>
                    </w:pPr>
                    <w:r w:rsidRPr="000E6D5C">
                      <w:rPr>
                        <w:rFonts w:hint="eastAsia"/>
                        <w:sz w:val="18"/>
                        <w:szCs w:val="18"/>
                      </w:rPr>
                      <w:t>项目名称</w:t>
                    </w:r>
                  </w:p>
                </w:tc>
              </w:sdtContent>
            </w:sdt>
            <w:sdt>
              <w:sdtPr>
                <w:rPr>
                  <w:sz w:val="18"/>
                  <w:szCs w:val="18"/>
                </w:rPr>
                <w:tag w:val="_PLD_25173a15407f4af6adbf91389dcc2257"/>
                <w:id w:val="26284937"/>
                <w:lock w:val="sdtLocked"/>
              </w:sdtPr>
              <w:sdtContent>
                <w:tc>
                  <w:tcPr>
                    <w:tcW w:w="1594" w:type="pct"/>
                    <w:tcBorders>
                      <w:top w:val="single" w:sz="4" w:space="0" w:color="auto"/>
                      <w:left w:val="single" w:sz="4" w:space="0" w:color="auto"/>
                      <w:right w:val="single" w:sz="4" w:space="0" w:color="auto"/>
                    </w:tcBorders>
                  </w:tcPr>
                  <w:p w:rsidR="00DA590C" w:rsidRPr="000E6D5C" w:rsidRDefault="00DA590C" w:rsidP="00DA590C">
                    <w:pPr>
                      <w:jc w:val="center"/>
                      <w:rPr>
                        <w:sz w:val="18"/>
                        <w:szCs w:val="18"/>
                      </w:rPr>
                    </w:pPr>
                    <w:r w:rsidRPr="000E6D5C">
                      <w:rPr>
                        <w:rFonts w:hint="eastAsia"/>
                        <w:sz w:val="18"/>
                        <w:szCs w:val="18"/>
                      </w:rPr>
                      <w:t>关联方</w:t>
                    </w:r>
                  </w:p>
                </w:tc>
              </w:sdtContent>
            </w:sdt>
            <w:sdt>
              <w:sdtPr>
                <w:rPr>
                  <w:sz w:val="18"/>
                  <w:szCs w:val="18"/>
                </w:rPr>
                <w:tag w:val="_PLD_a8551739db0f47cab1b1a6ea0e700367"/>
                <w:id w:val="26284938"/>
                <w:lock w:val="sdtLocked"/>
              </w:sdtPr>
              <w:sdtContent>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jc w:val="center"/>
                      <w:rPr>
                        <w:sz w:val="18"/>
                        <w:szCs w:val="18"/>
                      </w:rPr>
                    </w:pPr>
                    <w:r w:rsidRPr="000E6D5C">
                      <w:rPr>
                        <w:rFonts w:hint="eastAsia"/>
                        <w:sz w:val="18"/>
                        <w:szCs w:val="18"/>
                      </w:rPr>
                      <w:t>期末账面余额</w:t>
                    </w:r>
                  </w:p>
                </w:tc>
              </w:sdtContent>
            </w:sdt>
            <w:sdt>
              <w:sdtPr>
                <w:rPr>
                  <w:sz w:val="18"/>
                  <w:szCs w:val="18"/>
                </w:rPr>
                <w:tag w:val="_PLD_83bc027cb7f1401db7a26beffe77ce00"/>
                <w:id w:val="26284939"/>
                <w:lock w:val="sdtLocked"/>
              </w:sdtPr>
              <w:sdtContent>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jc w:val="center"/>
                      <w:rPr>
                        <w:sz w:val="18"/>
                        <w:szCs w:val="18"/>
                      </w:rPr>
                    </w:pPr>
                    <w:r w:rsidRPr="000E6D5C">
                      <w:rPr>
                        <w:rFonts w:hint="eastAsia"/>
                        <w:sz w:val="18"/>
                        <w:szCs w:val="18"/>
                      </w:rPr>
                      <w:t>期初账面余额</w:t>
                    </w:r>
                  </w:p>
                </w:tc>
              </w:sdtContent>
            </w:sdt>
          </w:tr>
          <w:sdt>
            <w:sdtPr>
              <w:rPr>
                <w:rFonts w:hint="eastAsia"/>
                <w:sz w:val="18"/>
                <w:szCs w:val="18"/>
              </w:rPr>
              <w:alias w:val="上市公司应付关联方款项明细"/>
              <w:tag w:val="_GBC_bb3d19486f2b460b856a135056bd0897"/>
              <w:id w:val="26284940"/>
              <w:lock w:val="sdtLocked"/>
            </w:sdtPr>
            <w:sdtContent>
              <w:tr w:rsidR="00DA590C" w:rsidTr="00DA590C">
                <w:tc>
                  <w:tcPr>
                    <w:tcW w:w="81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应付账款</w:t>
                    </w:r>
                  </w:p>
                </w:tc>
                <w:tc>
                  <w:tcPr>
                    <w:tcW w:w="159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铜陵晶能电子股份有限公司</w:t>
                    </w:r>
                  </w:p>
                </w:tc>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4,760.93</w:t>
                    </w:r>
                  </w:p>
                </w:tc>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18,371.14</w:t>
                    </w:r>
                  </w:p>
                </w:tc>
              </w:tr>
            </w:sdtContent>
          </w:sdt>
          <w:sdt>
            <w:sdtPr>
              <w:rPr>
                <w:rFonts w:hint="eastAsia"/>
                <w:sz w:val="18"/>
                <w:szCs w:val="18"/>
              </w:rPr>
              <w:alias w:val="上市公司应付关联方款项明细"/>
              <w:tag w:val="_GBC_bb3d19486f2b460b856a135056bd0897"/>
              <w:id w:val="26284941"/>
              <w:lock w:val="sdtLocked"/>
            </w:sdtPr>
            <w:sdtContent>
              <w:tr w:rsidR="00DA590C" w:rsidTr="00DA590C">
                <w:tc>
                  <w:tcPr>
                    <w:tcW w:w="81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应付账款</w:t>
                    </w:r>
                  </w:p>
                </w:tc>
                <w:tc>
                  <w:tcPr>
                    <w:tcW w:w="159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proofErr w:type="gramStart"/>
                    <w:r w:rsidRPr="000E6D5C">
                      <w:rPr>
                        <w:sz w:val="18"/>
                        <w:szCs w:val="18"/>
                      </w:rPr>
                      <w:t>众泰控股</w:t>
                    </w:r>
                    <w:proofErr w:type="gramEnd"/>
                    <w:r w:rsidRPr="000E6D5C">
                      <w:rPr>
                        <w:sz w:val="18"/>
                        <w:szCs w:val="18"/>
                      </w:rPr>
                      <w:t>集团有限公司</w:t>
                    </w:r>
                  </w:p>
                </w:tc>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134,800.00</w:t>
                    </w:r>
                  </w:p>
                </w:tc>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134,800.00</w:t>
                    </w:r>
                  </w:p>
                </w:tc>
              </w:tr>
            </w:sdtContent>
          </w:sdt>
          <w:sdt>
            <w:sdtPr>
              <w:rPr>
                <w:rFonts w:hint="eastAsia"/>
                <w:sz w:val="18"/>
                <w:szCs w:val="18"/>
              </w:rPr>
              <w:alias w:val="上市公司应付关联方款项明细"/>
              <w:tag w:val="_GBC_bb3d19486f2b460b856a135056bd0897"/>
              <w:id w:val="26284942"/>
              <w:lock w:val="sdtLocked"/>
            </w:sdtPr>
            <w:sdtContent>
              <w:tr w:rsidR="00DA590C" w:rsidTr="00DA590C">
                <w:tc>
                  <w:tcPr>
                    <w:tcW w:w="81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应付账款</w:t>
                    </w:r>
                  </w:p>
                </w:tc>
                <w:tc>
                  <w:tcPr>
                    <w:tcW w:w="159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SKC公司</w:t>
                    </w:r>
                  </w:p>
                </w:tc>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723,247.15</w:t>
                    </w:r>
                  </w:p>
                </w:tc>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91,342.30</w:t>
                    </w:r>
                  </w:p>
                </w:tc>
              </w:tr>
            </w:sdtContent>
          </w:sdt>
          <w:sdt>
            <w:sdtPr>
              <w:rPr>
                <w:rFonts w:hint="eastAsia"/>
                <w:sz w:val="18"/>
                <w:szCs w:val="18"/>
              </w:rPr>
              <w:alias w:val="上市公司应付关联方款项明细"/>
              <w:tag w:val="_GBC_bb3d19486f2b460b856a135056bd0897"/>
              <w:id w:val="26284943"/>
              <w:lock w:val="sdtLocked"/>
            </w:sdtPr>
            <w:sdtContent>
              <w:tr w:rsidR="00DA590C" w:rsidTr="00DA590C">
                <w:tc>
                  <w:tcPr>
                    <w:tcW w:w="81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预收款项</w:t>
                    </w:r>
                  </w:p>
                </w:tc>
                <w:tc>
                  <w:tcPr>
                    <w:tcW w:w="159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proofErr w:type="gramStart"/>
                    <w:r w:rsidRPr="000E6D5C">
                      <w:rPr>
                        <w:sz w:val="18"/>
                        <w:szCs w:val="18"/>
                      </w:rPr>
                      <w:t>众泰汽车</w:t>
                    </w:r>
                    <w:proofErr w:type="gramEnd"/>
                    <w:r w:rsidRPr="000E6D5C">
                      <w:rPr>
                        <w:sz w:val="18"/>
                        <w:szCs w:val="18"/>
                      </w:rPr>
                      <w:t>股份有限公司</w:t>
                    </w:r>
                  </w:p>
                </w:tc>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2,022.00</w:t>
                    </w:r>
                  </w:p>
                </w:tc>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2,022.00</w:t>
                    </w:r>
                  </w:p>
                </w:tc>
              </w:tr>
            </w:sdtContent>
          </w:sdt>
          <w:sdt>
            <w:sdtPr>
              <w:rPr>
                <w:rFonts w:hint="eastAsia"/>
                <w:sz w:val="18"/>
                <w:szCs w:val="18"/>
              </w:rPr>
              <w:alias w:val="上市公司应付关联方款项明细"/>
              <w:tag w:val="_GBC_bb3d19486f2b460b856a135056bd0897"/>
              <w:id w:val="26284944"/>
              <w:lock w:val="sdtLocked"/>
            </w:sdtPr>
            <w:sdtContent>
              <w:tr w:rsidR="00DA590C" w:rsidTr="00DA590C">
                <w:tc>
                  <w:tcPr>
                    <w:tcW w:w="814" w:type="pct"/>
                    <w:tcBorders>
                      <w:top w:val="single" w:sz="4" w:space="0" w:color="auto"/>
                      <w:left w:val="single" w:sz="4" w:space="0" w:color="auto"/>
                      <w:bottom w:val="single" w:sz="4" w:space="0" w:color="auto"/>
                      <w:right w:val="single" w:sz="4" w:space="0" w:color="auto"/>
                    </w:tcBorders>
                    <w:vAlign w:val="center"/>
                  </w:tcPr>
                  <w:p w:rsidR="00DA590C" w:rsidRPr="000E6D5C" w:rsidRDefault="00DA590C" w:rsidP="00DA590C">
                    <w:pPr>
                      <w:autoSpaceDE w:val="0"/>
                      <w:autoSpaceDN w:val="0"/>
                      <w:adjustRightInd w:val="0"/>
                      <w:rPr>
                        <w:sz w:val="18"/>
                        <w:szCs w:val="18"/>
                      </w:rPr>
                    </w:pPr>
                    <w:r w:rsidRPr="000E6D5C">
                      <w:rPr>
                        <w:sz w:val="18"/>
                        <w:szCs w:val="18"/>
                      </w:rPr>
                      <w:t>其他应付款</w:t>
                    </w:r>
                  </w:p>
                </w:tc>
                <w:tc>
                  <w:tcPr>
                    <w:tcW w:w="1594"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rPr>
                        <w:sz w:val="18"/>
                        <w:szCs w:val="18"/>
                      </w:rPr>
                    </w:pPr>
                    <w:r w:rsidRPr="000E6D5C">
                      <w:rPr>
                        <w:sz w:val="18"/>
                        <w:szCs w:val="18"/>
                      </w:rPr>
                      <w:t>铜陵市</w:t>
                    </w:r>
                    <w:proofErr w:type="gramStart"/>
                    <w:r w:rsidRPr="000E6D5C">
                      <w:rPr>
                        <w:sz w:val="18"/>
                        <w:szCs w:val="18"/>
                      </w:rPr>
                      <w:t>金诚源商贸</w:t>
                    </w:r>
                    <w:proofErr w:type="gramEnd"/>
                    <w:r w:rsidRPr="000E6D5C">
                      <w:rPr>
                        <w:sz w:val="18"/>
                        <w:szCs w:val="18"/>
                      </w:rPr>
                      <w:t>有限公司</w:t>
                    </w:r>
                  </w:p>
                </w:tc>
                <w:tc>
                  <w:tcPr>
                    <w:tcW w:w="1275"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2,000,000.00</w:t>
                    </w:r>
                  </w:p>
                </w:tc>
                <w:tc>
                  <w:tcPr>
                    <w:tcW w:w="1317" w:type="pct"/>
                    <w:tcBorders>
                      <w:top w:val="single" w:sz="4" w:space="0" w:color="auto"/>
                      <w:left w:val="single" w:sz="4" w:space="0" w:color="auto"/>
                      <w:bottom w:val="single" w:sz="4" w:space="0" w:color="auto"/>
                      <w:right w:val="single" w:sz="4" w:space="0" w:color="auto"/>
                    </w:tcBorders>
                  </w:tcPr>
                  <w:p w:rsidR="00DA590C" w:rsidRPr="000E6D5C" w:rsidRDefault="00DA590C" w:rsidP="00DA590C">
                    <w:pPr>
                      <w:autoSpaceDE w:val="0"/>
                      <w:autoSpaceDN w:val="0"/>
                      <w:adjustRightInd w:val="0"/>
                      <w:jc w:val="right"/>
                      <w:rPr>
                        <w:sz w:val="18"/>
                        <w:szCs w:val="18"/>
                      </w:rPr>
                    </w:pPr>
                    <w:r w:rsidRPr="000E6D5C">
                      <w:rPr>
                        <w:sz w:val="18"/>
                        <w:szCs w:val="18"/>
                      </w:rPr>
                      <w:t>2,000,000.00</w:t>
                    </w:r>
                  </w:p>
                </w:tc>
              </w:tr>
            </w:sdtContent>
          </w:sdt>
        </w:tbl>
        <w:p w:rsidR="00DA590C" w:rsidRDefault="003E1C3B">
          <w:pPr>
            <w:rPr>
              <w:szCs w:val="21"/>
            </w:rPr>
          </w:pPr>
        </w:p>
      </w:sdtContent>
    </w:sdt>
    <w:sdt>
      <w:sdtPr>
        <w:rPr>
          <w:rFonts w:ascii="宋体" w:hAnsi="宋体" w:cs="宋体" w:hint="eastAsia"/>
          <w:b w:val="0"/>
          <w:bCs w:val="0"/>
          <w:kern w:val="0"/>
          <w:szCs w:val="24"/>
        </w:rPr>
        <w:alias w:val="模块:关联方承诺"/>
        <w:tag w:val="_GBC_945a5f0033de4c9786bb7245eedc88e3"/>
        <w:id w:val="26284947"/>
        <w:lock w:val="sdtLocked"/>
        <w:placeholder>
          <w:docPart w:val="GBC22222222222222222222222222222"/>
        </w:placeholder>
      </w:sdtPr>
      <w:sdtEndPr>
        <w:rPr>
          <w:rFonts w:cs="Cambria"/>
          <w:sz w:val="20"/>
          <w:szCs w:val="20"/>
        </w:rPr>
      </w:sdtEndPr>
      <w:sdtContent>
        <w:p w:rsidR="00DA590C" w:rsidRDefault="00DA590C" w:rsidP="004A3A29">
          <w:pPr>
            <w:pStyle w:val="3"/>
            <w:numPr>
              <w:ilvl w:val="0"/>
              <w:numId w:val="88"/>
            </w:numPr>
            <w:rPr>
              <w:rFonts w:ascii="宋体" w:hAnsi="宋体" w:cs="Arial"/>
              <w:szCs w:val="21"/>
            </w:rPr>
          </w:pPr>
          <w:r>
            <w:rPr>
              <w:rFonts w:ascii="宋体" w:hAnsi="宋体" w:hint="eastAsia"/>
            </w:rPr>
            <w:t>关联方</w:t>
          </w:r>
          <w:r>
            <w:rPr>
              <w:rFonts w:ascii="宋体" w:hAnsi="宋体" w:cs="Arial" w:hint="eastAsia"/>
              <w:szCs w:val="21"/>
            </w:rPr>
            <w:t>承诺</w:t>
          </w:r>
        </w:p>
        <w:sdt>
          <w:sdtPr>
            <w:alias w:val="是否适用：关联方承诺[双击切换]"/>
            <w:tag w:val="_GBC_b906cacab2e94825966fa70e345656b5"/>
            <w:id w:val="26284946"/>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tabs>
              <w:tab w:val="left" w:pos="1134"/>
            </w:tabs>
            <w:rPr>
              <w:rFonts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26284949"/>
        <w:lock w:val="sdtLocked"/>
        <w:placeholder>
          <w:docPart w:val="GBC22222222222222222222222222222"/>
        </w:placeholder>
      </w:sdtPr>
      <w:sdtEndPr>
        <w:rPr>
          <w:rFonts w:cs="Cambria"/>
          <w:sz w:val="20"/>
          <w:szCs w:val="20"/>
        </w:rPr>
      </w:sdtEndPr>
      <w:sdtContent>
        <w:p w:rsidR="00DA590C" w:rsidRDefault="00DA590C" w:rsidP="004A3A29">
          <w:pPr>
            <w:pStyle w:val="3"/>
            <w:numPr>
              <w:ilvl w:val="0"/>
              <w:numId w:val="88"/>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26284948"/>
            <w:lock w:val="sdtLocked"/>
            <w:placeholder>
              <w:docPart w:val="GBC22222222222222222222222222222"/>
            </w:placeholder>
          </w:sdtPr>
          <w:sdtContent>
            <w:p w:rsidR="00DA590C" w:rsidRDefault="003E1C3B" w:rsidP="00DA590C">
              <w:pPr>
                <w:rPr>
                  <w:rFonts w:cs="Cambria"/>
                  <w:b/>
                  <w:sz w:val="20"/>
                  <w:szCs w:val="20"/>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rsidP="004A3A29">
      <w:pPr>
        <w:pStyle w:val="2"/>
        <w:numPr>
          <w:ilvl w:val="0"/>
          <w:numId w:val="32"/>
        </w:numPr>
        <w:ind w:left="422" w:hanging="422"/>
        <w:rPr>
          <w:rFonts w:ascii="宋体" w:hAnsi="宋体"/>
        </w:rPr>
      </w:pPr>
      <w:r>
        <w:rPr>
          <w:rFonts w:ascii="宋体" w:hAnsi="宋体" w:hint="eastAsia"/>
        </w:rPr>
        <w:t>股份支付</w:t>
      </w:r>
    </w:p>
    <w:sdt>
      <w:sdtPr>
        <w:rPr>
          <w:rFonts w:ascii="宋体" w:hAnsi="宋体" w:cs="宋体" w:hint="eastAsia"/>
          <w:b w:val="0"/>
          <w:bCs w:val="0"/>
          <w:kern w:val="0"/>
          <w:szCs w:val="24"/>
        </w:rPr>
        <w:alias w:val="模块:股份支付总体情况"/>
        <w:tag w:val="_GBC_07972b1f6b5c4904b730c6b344e432ee"/>
        <w:id w:val="26284951"/>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91"/>
            </w:numPr>
            <w:rPr>
              <w:rFonts w:ascii="宋体" w:hAnsi="宋体"/>
            </w:rPr>
          </w:pPr>
          <w:r>
            <w:rPr>
              <w:rFonts w:ascii="宋体" w:hAnsi="宋体" w:hint="eastAsia"/>
            </w:rPr>
            <w:t>股份支付总体情况</w:t>
          </w:r>
        </w:p>
        <w:sdt>
          <w:sdtPr>
            <w:alias w:val="是否适用：股份支付总体情况[双击切换]"/>
            <w:tag w:val="_GBC_7d36569622d040fb870ad46d99420cd2"/>
            <w:id w:val="2628495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26284953"/>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91"/>
            </w:numPr>
            <w:rPr>
              <w:rFonts w:ascii="宋体" w:hAnsi="宋体"/>
            </w:rPr>
          </w:pPr>
          <w:r>
            <w:rPr>
              <w:rFonts w:ascii="宋体" w:hAnsi="宋体" w:hint="eastAsia"/>
            </w:rPr>
            <w:t>以权益结算的股份支付情况</w:t>
          </w:r>
        </w:p>
        <w:sdt>
          <w:sdtPr>
            <w:alias w:val="是否适用：以权益结算的股份支付情况[双击切换]"/>
            <w:tag w:val="_GBC_5d901e3b36be4331aac030c8e4b9b1a5"/>
            <w:id w:val="26284952"/>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26284955"/>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91"/>
            </w:numPr>
            <w:rPr>
              <w:rFonts w:ascii="宋体" w:hAnsi="宋体"/>
            </w:rPr>
          </w:pPr>
          <w:r>
            <w:rPr>
              <w:rFonts w:ascii="宋体" w:hAnsi="宋体" w:hint="eastAsia"/>
            </w:rPr>
            <w:t>以现金结算的股份支付情况</w:t>
          </w:r>
        </w:p>
        <w:sdt>
          <w:sdtPr>
            <w:alias w:val="是否适用：以现金结算的股份支付情况[双击切换]"/>
            <w:tag w:val="_GBC_aa134f611909486bb3a2d6258058f88d"/>
            <w:id w:val="2628495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6284957"/>
        <w:lock w:val="sdtLocked"/>
        <w:placeholder>
          <w:docPart w:val="GBC22222222222222222222222222222"/>
        </w:placeholder>
      </w:sdtPr>
      <w:sdtEndPr>
        <w:rPr>
          <w:rFonts w:cstheme="minorBidi" w:hint="default"/>
          <w:szCs w:val="21"/>
        </w:rPr>
      </w:sdtEndPr>
      <w:sdtContent>
        <w:p w:rsidR="00DA590C" w:rsidRDefault="00DA590C" w:rsidP="004A3A29">
          <w:pPr>
            <w:pStyle w:val="3"/>
            <w:numPr>
              <w:ilvl w:val="0"/>
              <w:numId w:val="91"/>
            </w:numPr>
            <w:rPr>
              <w:rFonts w:ascii="宋体" w:hAnsi="宋体"/>
            </w:rPr>
          </w:pPr>
          <w:r>
            <w:rPr>
              <w:rFonts w:ascii="宋体" w:hAnsi="宋体" w:hint="eastAsia"/>
            </w:rPr>
            <w:t>股份支付的修改、终止情况</w:t>
          </w:r>
        </w:p>
        <w:sdt>
          <w:sdtPr>
            <w:alias w:val="是否适用：股份支付的修改、终止情况[双击切换]"/>
            <w:tag w:val="_GBC_794cdee9be3b4b478fa83b914d22ea66"/>
            <w:id w:val="26284956"/>
            <w:lock w:val="sdtLocked"/>
            <w:placeholder>
              <w:docPart w:val="GBC22222222222222222222222222222"/>
            </w:placeholder>
          </w:sdtPr>
          <w:sdtContent>
            <w:p w:rsidR="00DA590C" w:rsidRDefault="003E1C3B" w:rsidP="00DA590C">
              <w:pPr>
                <w:rPr>
                  <w:rFonts w:cstheme="minorBidi"/>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6284959"/>
        <w:lock w:val="sdtLocked"/>
        <w:placeholder>
          <w:docPart w:val="GBC22222222222222222222222222222"/>
        </w:placeholder>
      </w:sdtPr>
      <w:sdtContent>
        <w:p w:rsidR="00DA590C" w:rsidRDefault="00DA590C" w:rsidP="004A3A29">
          <w:pPr>
            <w:pStyle w:val="3"/>
            <w:numPr>
              <w:ilvl w:val="0"/>
              <w:numId w:val="91"/>
            </w:numPr>
            <w:rPr>
              <w:rFonts w:ascii="宋体" w:hAnsi="宋体"/>
              <w:szCs w:val="21"/>
            </w:rPr>
          </w:pPr>
          <w:r>
            <w:rPr>
              <w:rFonts w:ascii="宋体" w:hAnsi="宋体" w:hint="eastAsia"/>
              <w:szCs w:val="21"/>
            </w:rPr>
            <w:t>其他</w:t>
          </w:r>
        </w:p>
        <w:sdt>
          <w:sdtPr>
            <w:alias w:val="是否适用：股份支付的其他情况说明[双击切换]"/>
            <w:tag w:val="_GBC_b8be1a19715949cab94dc673580d61a2"/>
            <w:id w:val="2628495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2"/>
        <w:numPr>
          <w:ilvl w:val="0"/>
          <w:numId w:val="32"/>
        </w:numPr>
        <w:ind w:left="422" w:hanging="422"/>
        <w:rPr>
          <w:rFonts w:ascii="宋体" w:hAnsi="宋体"/>
        </w:rPr>
      </w:pPr>
      <w:r>
        <w:rPr>
          <w:rFonts w:ascii="宋体" w:hAnsi="宋体" w:hint="eastAsia"/>
        </w:rPr>
        <w:t>承诺及或有事项</w:t>
      </w:r>
    </w:p>
    <w:p w:rsidR="00DA590C" w:rsidRDefault="00DA590C" w:rsidP="004A3A29">
      <w:pPr>
        <w:pStyle w:val="3"/>
        <w:numPr>
          <w:ilvl w:val="0"/>
          <w:numId w:val="92"/>
        </w:numPr>
        <w:rPr>
          <w:rFonts w:ascii="宋体" w:hAnsi="宋体"/>
        </w:rPr>
      </w:pPr>
      <w:r>
        <w:rPr>
          <w:rFonts w:ascii="宋体" w:hAnsi="宋体" w:hint="eastAsia"/>
        </w:rPr>
        <w:t>重要承诺事项</w:t>
      </w:r>
    </w:p>
    <w:sdt>
      <w:sdtPr>
        <w:alias w:val="是否适用：重要承诺事项[双击切换]"/>
        <w:tag w:val="_GBC_3ee02d2bff5e4dd69f75cc6148bdda8f"/>
        <w:id w:val="26284960"/>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 w:rsidR="00DA590C" w:rsidRDefault="00DA590C" w:rsidP="004A3A29">
      <w:pPr>
        <w:pStyle w:val="3"/>
        <w:numPr>
          <w:ilvl w:val="0"/>
          <w:numId w:val="92"/>
        </w:numPr>
        <w:rPr>
          <w:rFonts w:ascii="宋体" w:hAnsi="宋体"/>
        </w:rPr>
      </w:pPr>
      <w:r>
        <w:rPr>
          <w:rFonts w:ascii="宋体" w:hAnsi="宋体"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26284962"/>
        <w:lock w:val="sdtLocked"/>
        <w:placeholder>
          <w:docPart w:val="GBC22222222222222222222222222222"/>
        </w:placeholder>
      </w:sdtPr>
      <w:sdtEndPr>
        <w:rPr>
          <w:rFonts w:cstheme="minorBidi"/>
        </w:rPr>
      </w:sdtEndPr>
      <w:sdtContent>
        <w:p w:rsidR="00DA590C" w:rsidRDefault="00DA590C" w:rsidP="004A3A29">
          <w:pPr>
            <w:pStyle w:val="4"/>
            <w:numPr>
              <w:ilvl w:val="0"/>
              <w:numId w:val="93"/>
            </w:numPr>
            <w:tabs>
              <w:tab w:val="left" w:pos="616"/>
            </w:tabs>
            <w:rPr>
              <w:rFonts w:ascii="宋体" w:hAnsi="宋体"/>
            </w:rPr>
          </w:pPr>
          <w:r>
            <w:rPr>
              <w:rFonts w:ascii="宋体" w:hAnsi="宋体" w:hint="eastAsia"/>
            </w:rPr>
            <w:t>资产负债表</w:t>
          </w:r>
          <w:proofErr w:type="gramStart"/>
          <w:r>
            <w:rPr>
              <w:rFonts w:ascii="宋体" w:hAnsi="宋体" w:hint="eastAsia"/>
            </w:rPr>
            <w:t>日存在</w:t>
          </w:r>
          <w:proofErr w:type="gramEnd"/>
          <w:r>
            <w:rPr>
              <w:rFonts w:ascii="宋体" w:hAnsi="宋体" w:hint="eastAsia"/>
            </w:rPr>
            <w:t>的重要或有事项</w:t>
          </w:r>
        </w:p>
        <w:sdt>
          <w:sdtPr>
            <w:alias w:val="是否适用：资产负债表日存在的重要或有事项[双击切换]"/>
            <w:tag w:val="_GBC_dea854a30b4642f6b78351afe6791c32"/>
            <w:id w:val="2628496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sdt>
      <w:sdtPr>
        <w:rPr>
          <w:rFonts w:ascii="宋体" w:hAnsi="宋体" w:cs="宋体" w:hint="eastAsia"/>
          <w:b w:val="0"/>
          <w:bCs w:val="0"/>
          <w:kern w:val="0"/>
          <w:szCs w:val="24"/>
        </w:rPr>
        <w:alias w:val="模块:公司没有需要披露的或有事项，也应予以说明"/>
        <w:tag w:val="_GBC_428b07d001974f7390d8bb4142377be9"/>
        <w:id w:val="26284964"/>
        <w:lock w:val="sdtLocked"/>
        <w:placeholder>
          <w:docPart w:val="GBC22222222222222222222222222222"/>
        </w:placeholder>
      </w:sdtPr>
      <w:sdtEndPr>
        <w:rPr>
          <w:rFonts w:cstheme="minorBidi"/>
        </w:rPr>
      </w:sdtEndPr>
      <w:sdtContent>
        <w:p w:rsidR="00DA590C" w:rsidRDefault="00DA590C" w:rsidP="004A3A29">
          <w:pPr>
            <w:pStyle w:val="4"/>
            <w:numPr>
              <w:ilvl w:val="0"/>
              <w:numId w:val="93"/>
            </w:numPr>
            <w:tabs>
              <w:tab w:val="left" w:pos="616"/>
            </w:tabs>
            <w:rPr>
              <w:rFonts w:ascii="宋体" w:hAnsi="宋体"/>
            </w:rPr>
          </w:pPr>
          <w:r>
            <w:rPr>
              <w:rFonts w:ascii="宋体" w:hAnsi="宋体" w:hint="eastAsia"/>
            </w:rPr>
            <w:t>公司没有需要披露的重要或有事项，也应予以说明：</w:t>
          </w:r>
        </w:p>
        <w:sdt>
          <w:sdtPr>
            <w:alias w:val="是否适用：公司没有需要披露的重要或有事项，也应予以说明[双击切换]"/>
            <w:tag w:val="_GBC_a0545390a9694adcaaee8509e290303c"/>
            <w:id w:val="2628496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heme="minorBidi"/>
            </w:rPr>
          </w:pPr>
        </w:p>
      </w:sdtContent>
    </w:sdt>
    <w:sdt>
      <w:sdtPr>
        <w:rPr>
          <w:rFonts w:ascii="宋体" w:hAnsi="宋体" w:cs="宋体"/>
          <w:b w:val="0"/>
          <w:bCs w:val="0"/>
          <w:kern w:val="0"/>
          <w:szCs w:val="24"/>
        </w:rPr>
        <w:alias w:val="模块:承诺及或有事项的其他情况说明"/>
        <w:tag w:val="_GBC_7967de77d1eb4fa3968e072c7d0d24ca"/>
        <w:id w:val="26284966"/>
        <w:lock w:val="sdtLocked"/>
        <w:placeholder>
          <w:docPart w:val="GBC22222222222222222222222222222"/>
        </w:placeholder>
      </w:sdtPr>
      <w:sdtContent>
        <w:p w:rsidR="00DA590C" w:rsidRDefault="00DA590C" w:rsidP="004A3A29">
          <w:pPr>
            <w:pStyle w:val="3"/>
            <w:numPr>
              <w:ilvl w:val="0"/>
              <w:numId w:val="92"/>
            </w:numPr>
            <w:rPr>
              <w:rFonts w:ascii="宋体" w:hAnsi="宋体"/>
            </w:rPr>
          </w:pPr>
          <w:r>
            <w:rPr>
              <w:rFonts w:ascii="宋体" w:hAnsi="宋体" w:hint="eastAsia"/>
            </w:rPr>
            <w:t>其他</w:t>
          </w:r>
        </w:p>
        <w:sdt>
          <w:sdtPr>
            <w:alias w:val="是否适用：承诺及或有事项的其他情况说明[双击切换]"/>
            <w:tag w:val="_GBC_ff33b21a56eb4d3291f2b4875be5a2b2"/>
            <w:id w:val="2628496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 w:rsidR="00DA590C" w:rsidRDefault="00DA590C" w:rsidP="004A3A29">
      <w:pPr>
        <w:pStyle w:val="2"/>
        <w:numPr>
          <w:ilvl w:val="0"/>
          <w:numId w:val="32"/>
        </w:numPr>
        <w:ind w:left="422" w:hanging="422"/>
        <w:rPr>
          <w:rFonts w:ascii="宋体" w:hAnsi="宋体"/>
        </w:rPr>
      </w:pPr>
      <w:r>
        <w:rPr>
          <w:rFonts w:ascii="宋体" w:hAnsi="宋体" w:hint="eastAsia"/>
        </w:rPr>
        <w:lastRenderedPageBreak/>
        <w:t>资产负债表日后事项</w:t>
      </w:r>
    </w:p>
    <w:sdt>
      <w:sdtPr>
        <w:rPr>
          <w:rFonts w:ascii="宋体" w:hAnsi="宋体" w:cs="宋体" w:hint="eastAsia"/>
          <w:b w:val="0"/>
          <w:bCs w:val="0"/>
          <w:kern w:val="0"/>
          <w:szCs w:val="24"/>
        </w:rPr>
        <w:alias w:val="模块:重要的非调整事项"/>
        <w:tag w:val="_GBC_5d1bcf8f61b9443ba6ffa54897c724fc"/>
        <w:id w:val="26284968"/>
        <w:lock w:val="sdtLocked"/>
        <w:placeholder>
          <w:docPart w:val="GBC22222222222222222222222222222"/>
        </w:placeholder>
      </w:sdtPr>
      <w:sdtEndPr>
        <w:rPr>
          <w:rFonts w:cstheme="minorBidi"/>
          <w:szCs w:val="22"/>
        </w:rPr>
      </w:sdtEndPr>
      <w:sdtContent>
        <w:p w:rsidR="00DA590C" w:rsidRDefault="00DA590C" w:rsidP="004A3A29">
          <w:pPr>
            <w:pStyle w:val="3"/>
            <w:numPr>
              <w:ilvl w:val="0"/>
              <w:numId w:val="94"/>
            </w:numPr>
            <w:rPr>
              <w:rFonts w:ascii="宋体" w:hAnsi="宋体"/>
            </w:rPr>
          </w:pPr>
          <w:r>
            <w:rPr>
              <w:rFonts w:ascii="宋体" w:hAnsi="宋体" w:hint="eastAsia"/>
            </w:rPr>
            <w:t>重要的非调整事项</w:t>
          </w:r>
        </w:p>
        <w:sdt>
          <w:sdtPr>
            <w:alias w:val="是否适用：重要的非调整事项[双击切换]"/>
            <w:tag w:val="_GBC_ab366a8fb12748d6aa2a8401b360857c"/>
            <w:id w:val="2628496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资产负债表日后利润分配情况说明"/>
        <w:tag w:val="_GBC_0fa3d44599d34674894cec144baccd50"/>
        <w:id w:val="26284970"/>
        <w:lock w:val="sdtLocked"/>
        <w:placeholder>
          <w:docPart w:val="GBC22222222222222222222222222222"/>
        </w:placeholder>
      </w:sdtPr>
      <w:sdtEndPr>
        <w:rPr>
          <w:rFonts w:hint="default"/>
        </w:rPr>
      </w:sdtEndPr>
      <w:sdtContent>
        <w:p w:rsidR="00DA590C" w:rsidRDefault="00DA590C" w:rsidP="004A3A29">
          <w:pPr>
            <w:pStyle w:val="3"/>
            <w:numPr>
              <w:ilvl w:val="0"/>
              <w:numId w:val="94"/>
            </w:numPr>
            <w:rPr>
              <w:rFonts w:ascii="宋体" w:hAnsi="宋体"/>
            </w:rPr>
          </w:pPr>
          <w:r>
            <w:rPr>
              <w:rFonts w:ascii="宋体" w:hAnsi="宋体" w:hint="eastAsia"/>
            </w:rPr>
            <w:t>利润分配情况</w:t>
          </w:r>
        </w:p>
        <w:sdt>
          <w:sdtPr>
            <w:alias w:val="是否适用：利润分配情况[双击切换]"/>
            <w:tag w:val="_GBC_a2ea8cd0604f474db0e7e62eb7fc0435"/>
            <w:id w:val="26284969"/>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b w:val="0"/>
          <w:bCs w:val="0"/>
          <w:kern w:val="0"/>
          <w:szCs w:val="21"/>
        </w:rPr>
        <w:alias w:val="模块:资产负债表日后事项-销售退回说明"/>
        <w:tag w:val="_GBC_189c429afb95427192d478a4da4061cd"/>
        <w:id w:val="26284972"/>
        <w:lock w:val="sdtLocked"/>
        <w:placeholder>
          <w:docPart w:val="GBC22222222222222222222222222222"/>
        </w:placeholder>
      </w:sdtPr>
      <w:sdtContent>
        <w:bookmarkStart w:id="210" w:name="_Toc241636515" w:displacedByCustomXml="prev"/>
        <w:p w:rsidR="00DA590C" w:rsidRDefault="00DA590C" w:rsidP="004A3A29">
          <w:pPr>
            <w:pStyle w:val="3"/>
            <w:numPr>
              <w:ilvl w:val="0"/>
              <w:numId w:val="94"/>
            </w:numPr>
            <w:rPr>
              <w:rFonts w:ascii="宋体" w:hAnsi="宋体"/>
            </w:rPr>
          </w:pPr>
          <w:r>
            <w:rPr>
              <w:rFonts w:ascii="宋体" w:hAnsi="宋体" w:hint="eastAsia"/>
              <w:szCs w:val="21"/>
            </w:rPr>
            <w:t>销售</w:t>
          </w:r>
          <w:r>
            <w:rPr>
              <w:rFonts w:ascii="宋体" w:hAnsi="宋体" w:hint="eastAsia"/>
            </w:rPr>
            <w:t>退回</w:t>
          </w:r>
        </w:p>
        <w:sdt>
          <w:sdtPr>
            <w:alias w:val="是否适用：销售退回[双击切换]"/>
            <w:tag w:val="_GBC_4175c0e820fa43cd98dd2d05c0dea8a8"/>
            <w:id w:val="2628497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其他资产负债表日后事项说明"/>
        <w:tag w:val="_GBC_90d185c72bfe452398767dd3a98447a5"/>
        <w:id w:val="26284974"/>
        <w:lock w:val="sdtLocked"/>
        <w:placeholder>
          <w:docPart w:val="GBC22222222222222222222222222222"/>
        </w:placeholder>
      </w:sdtPr>
      <w:sdtContent>
        <w:p w:rsidR="00DA590C" w:rsidRDefault="00DA590C" w:rsidP="004A3A29">
          <w:pPr>
            <w:pStyle w:val="3"/>
            <w:numPr>
              <w:ilvl w:val="0"/>
              <w:numId w:val="94"/>
            </w:numPr>
            <w:rPr>
              <w:rFonts w:ascii="宋体" w:hAnsi="宋体"/>
            </w:rPr>
          </w:pPr>
          <w:r>
            <w:rPr>
              <w:rFonts w:ascii="宋体" w:hAnsi="宋体" w:hint="eastAsia"/>
            </w:rPr>
            <w:t>其他资产负债表日后事项说明</w:t>
          </w:r>
          <w:bookmarkEnd w:id="210"/>
        </w:p>
        <w:sdt>
          <w:sdtPr>
            <w:alias w:val="是否适用：其他资产负债表日后事项说明[双击切换]"/>
            <w:tag w:val="_GBC_3da0e7092a0048ed9e147e2e860785f5"/>
            <w:id w:val="26284973"/>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2"/>
        <w:numPr>
          <w:ilvl w:val="0"/>
          <w:numId w:val="32"/>
        </w:numPr>
        <w:ind w:left="422" w:hanging="422"/>
        <w:rPr>
          <w:rFonts w:ascii="宋体" w:hAnsi="宋体"/>
        </w:rPr>
      </w:pPr>
      <w:r>
        <w:rPr>
          <w:rFonts w:ascii="宋体" w:hAnsi="宋体" w:hint="eastAsia"/>
        </w:rPr>
        <w:t>其他重要事项</w:t>
      </w:r>
    </w:p>
    <w:p w:rsidR="00DA590C" w:rsidRDefault="00DA590C" w:rsidP="004A3A29">
      <w:pPr>
        <w:pStyle w:val="3"/>
        <w:numPr>
          <w:ilvl w:val="0"/>
          <w:numId w:val="95"/>
        </w:numPr>
        <w:rPr>
          <w:rFonts w:ascii="宋体" w:hAnsi="宋体"/>
        </w:rPr>
      </w:pPr>
      <w:r>
        <w:rPr>
          <w:rFonts w:ascii="宋体" w:hAnsi="宋体"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26284976"/>
        <w:lock w:val="sdtLocked"/>
        <w:placeholder>
          <w:docPart w:val="GBC22222222222222222222222222222"/>
        </w:placeholder>
      </w:sdtPr>
      <w:sdtContent>
        <w:p w:rsidR="00DA590C" w:rsidRDefault="00DA590C" w:rsidP="004A3A29">
          <w:pPr>
            <w:pStyle w:val="4"/>
            <w:numPr>
              <w:ilvl w:val="0"/>
              <w:numId w:val="96"/>
            </w:numPr>
            <w:tabs>
              <w:tab w:val="left" w:pos="602"/>
            </w:tabs>
            <w:rPr>
              <w:rFonts w:ascii="宋体" w:hAnsi="宋体"/>
            </w:rPr>
          </w:pPr>
          <w:r>
            <w:rPr>
              <w:rFonts w:ascii="宋体" w:hAnsi="宋体" w:hint="eastAsia"/>
            </w:rPr>
            <w:t>追溯重述法</w:t>
          </w:r>
        </w:p>
        <w:sdt>
          <w:sdtPr>
            <w:rPr>
              <w:rFonts w:hint="eastAsia"/>
              <w:szCs w:val="21"/>
            </w:rPr>
            <w:alias w:val="是否适用：追溯重述法[双击切换]"/>
            <w:tag w:val="_GBC_9d59987ec8f64e568cc0874cd76bb5ce"/>
            <w:id w:val="26284975"/>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26284978"/>
        <w:lock w:val="sdtLocked"/>
        <w:placeholder>
          <w:docPart w:val="GBC22222222222222222222222222222"/>
        </w:placeholder>
      </w:sdtPr>
      <w:sdtEndPr>
        <w:rPr>
          <w:rFonts w:hint="default"/>
        </w:rPr>
      </w:sdtEndPr>
      <w:sdtContent>
        <w:p w:rsidR="00DA590C" w:rsidRDefault="00DA590C" w:rsidP="004A3A29">
          <w:pPr>
            <w:pStyle w:val="4"/>
            <w:numPr>
              <w:ilvl w:val="0"/>
              <w:numId w:val="96"/>
            </w:numPr>
            <w:tabs>
              <w:tab w:val="left" w:pos="602"/>
            </w:tabs>
            <w:rPr>
              <w:rFonts w:ascii="宋体" w:hAnsi="宋体" w:cs="Cambria"/>
              <w:bCs w:val="0"/>
            </w:rPr>
          </w:pPr>
          <w:r>
            <w:rPr>
              <w:rFonts w:ascii="宋体" w:hAnsi="宋体" w:hint="eastAsia"/>
            </w:rPr>
            <w:t>未来</w:t>
          </w:r>
          <w:r>
            <w:rPr>
              <w:rFonts w:ascii="宋体" w:hAnsi="宋体" w:cs="Cambria" w:hint="eastAsia"/>
              <w:bCs w:val="0"/>
            </w:rPr>
            <w:t>适用法</w:t>
          </w:r>
        </w:p>
        <w:sdt>
          <w:sdtPr>
            <w:alias w:val="是否适用：未来适用法[双击切换]"/>
            <w:tag w:val="_GBC_add0977272ee43e7938e3e96c6aaa92d"/>
            <w:id w:val="2628497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Start w:id="211" w:name="_Toc241636518" w:displacedByCustomXml="next"/>
    <w:sdt>
      <w:sdtPr>
        <w:rPr>
          <w:rFonts w:ascii="宋体" w:hAnsi="宋体" w:cs="宋体" w:hint="eastAsia"/>
          <w:b w:val="0"/>
          <w:bCs w:val="0"/>
          <w:kern w:val="0"/>
          <w:szCs w:val="24"/>
        </w:rPr>
        <w:alias w:val="模块:债务重组"/>
        <w:tag w:val="_GBC_998fd0c3432a41e5b98f1c74ffeda751"/>
        <w:id w:val="26284980"/>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95"/>
            </w:numPr>
            <w:rPr>
              <w:rFonts w:ascii="宋体" w:hAnsi="宋体"/>
            </w:rPr>
          </w:pPr>
          <w:r>
            <w:rPr>
              <w:rFonts w:ascii="宋体" w:hAnsi="宋体" w:hint="eastAsia"/>
            </w:rPr>
            <w:t>债务重组</w:t>
          </w:r>
          <w:bookmarkEnd w:id="211"/>
        </w:p>
        <w:sdt>
          <w:sdtPr>
            <w:alias w:val="是否适用：债务重组[双击切换]"/>
            <w:tag w:val="_GBC_a39e02df9c5d42f2bd7e116f823b8615"/>
            <w:id w:val="26284979"/>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3"/>
        <w:numPr>
          <w:ilvl w:val="0"/>
          <w:numId w:val="95"/>
        </w:numPr>
        <w:rPr>
          <w:rFonts w:ascii="宋体" w:hAnsi="宋体"/>
        </w:rPr>
      </w:pPr>
      <w:r>
        <w:rPr>
          <w:rFonts w:ascii="宋体" w:hAnsi="宋体" w:hint="eastAsia"/>
        </w:rPr>
        <w:t>资产置换</w:t>
      </w:r>
    </w:p>
    <w:bookmarkStart w:id="212" w:name="_Toc241636517" w:displacedByCustomXml="next"/>
    <w:bookmarkStart w:id="213" w:name="_Toc161412438" w:displacedByCustomXml="next"/>
    <w:sdt>
      <w:sdtPr>
        <w:rPr>
          <w:rFonts w:ascii="宋体" w:hAnsi="宋体" w:cs="宋体" w:hint="eastAsia"/>
          <w:b w:val="0"/>
          <w:bCs w:val="0"/>
          <w:kern w:val="0"/>
          <w:szCs w:val="24"/>
        </w:rPr>
        <w:alias w:val="模块:非货币性资产交换"/>
        <w:tag w:val="_GBC_c8e7bc701c4e40cea43130c65dd24cdf"/>
        <w:id w:val="26284982"/>
        <w:lock w:val="sdtLocked"/>
        <w:placeholder>
          <w:docPart w:val="GBC22222222222222222222222222222"/>
        </w:placeholder>
      </w:sdtPr>
      <w:sdtEndPr>
        <w:rPr>
          <w:rFonts w:cstheme="minorBidi"/>
          <w:szCs w:val="21"/>
        </w:rPr>
      </w:sdtEndPr>
      <w:sdtContent>
        <w:p w:rsidR="00DA590C" w:rsidRDefault="00DA590C" w:rsidP="004A3A29">
          <w:pPr>
            <w:pStyle w:val="4"/>
            <w:numPr>
              <w:ilvl w:val="0"/>
              <w:numId w:val="97"/>
            </w:numPr>
            <w:tabs>
              <w:tab w:val="left" w:pos="644"/>
            </w:tabs>
            <w:rPr>
              <w:rFonts w:ascii="宋体" w:hAnsi="宋体"/>
            </w:rPr>
          </w:pPr>
          <w:r>
            <w:rPr>
              <w:rFonts w:ascii="宋体" w:hAnsi="宋体" w:hint="eastAsia"/>
            </w:rPr>
            <w:t>非货币性资产交换</w:t>
          </w:r>
          <w:bookmarkEnd w:id="213"/>
          <w:bookmarkEnd w:id="212"/>
        </w:p>
        <w:sdt>
          <w:sdtPr>
            <w:alias w:val="是否适用：非货币性资产交换[双击切换]"/>
            <w:tag w:val="_GBC_1e8378570c9a4db08ad001118944af2e"/>
            <w:id w:val="2628498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其他资产置换资产说明"/>
        <w:tag w:val="_GBC_a7d8a797c78a4fb398d42fc923a0a5dc"/>
        <w:id w:val="26284984"/>
        <w:lock w:val="sdtLocked"/>
        <w:placeholder>
          <w:docPart w:val="GBC22222222222222222222222222222"/>
        </w:placeholder>
      </w:sdtPr>
      <w:sdtEndPr>
        <w:rPr>
          <w:rFonts w:cstheme="minorBidi"/>
        </w:rPr>
      </w:sdtEndPr>
      <w:sdtContent>
        <w:p w:rsidR="00DA590C" w:rsidRDefault="00DA590C" w:rsidP="004A3A29">
          <w:pPr>
            <w:pStyle w:val="4"/>
            <w:numPr>
              <w:ilvl w:val="0"/>
              <w:numId w:val="97"/>
            </w:numPr>
            <w:tabs>
              <w:tab w:val="left" w:pos="644"/>
            </w:tabs>
            <w:rPr>
              <w:rFonts w:ascii="宋体" w:hAnsi="宋体"/>
            </w:rPr>
          </w:pPr>
          <w:r>
            <w:rPr>
              <w:rFonts w:ascii="宋体" w:hAnsi="宋体" w:hint="eastAsia"/>
            </w:rPr>
            <w:t>其他资产置换</w:t>
          </w:r>
        </w:p>
        <w:sdt>
          <w:sdtPr>
            <w:alias w:val="是否适用：其他资产置换[双击切换]"/>
            <w:tag w:val="_GBC_e20be5fc12b94f43a4090c14cc3aec63"/>
            <w:id w:val="26284983"/>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Start w:id="214"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26284986"/>
        <w:lock w:val="sdtLocked"/>
        <w:placeholder>
          <w:docPart w:val="GBC22222222222222222222222222222"/>
        </w:placeholder>
      </w:sdtPr>
      <w:sdtEndPr>
        <w:rPr>
          <w:rFonts w:cstheme="minorBidi"/>
          <w:szCs w:val="21"/>
        </w:rPr>
      </w:sdtEndPr>
      <w:sdtContent>
        <w:p w:rsidR="00DA590C" w:rsidRDefault="00DA590C" w:rsidP="004A3A29">
          <w:pPr>
            <w:pStyle w:val="3"/>
            <w:numPr>
              <w:ilvl w:val="0"/>
              <w:numId w:val="95"/>
            </w:numPr>
            <w:rPr>
              <w:rFonts w:ascii="宋体" w:hAnsi="宋体"/>
            </w:rPr>
          </w:pPr>
          <w:r>
            <w:rPr>
              <w:rFonts w:ascii="宋体" w:hAnsi="宋体" w:hint="eastAsia"/>
            </w:rPr>
            <w:t>年金计划</w:t>
          </w:r>
          <w:bookmarkEnd w:id="214"/>
        </w:p>
        <w:sdt>
          <w:sdtPr>
            <w:alias w:val="是否适用：年金计划[双击切换]"/>
            <w:tag w:val="_GBC_f69a163f78f74a54a6443aaa7388f0dd"/>
            <w:id w:val="26284985"/>
            <w:lock w:val="sdtLocked"/>
            <w:placeholder>
              <w:docPart w:val="GBC22222222222222222222222222222"/>
            </w:placeholder>
          </w:sdtPr>
          <w:sdtContent>
            <w:p w:rsidR="00DA590C" w:rsidRDefault="003E1C3B" w:rsidP="00DA590C">
              <w:pPr>
                <w:rPr>
                  <w:rFonts w:cstheme="minorBidi"/>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终止经营"/>
        <w:tag w:val="_GBC_eb9f713a39454ce1a2b0b09086ca70cc"/>
        <w:id w:val="26284988"/>
        <w:lock w:val="sdtLocked"/>
        <w:placeholder>
          <w:docPart w:val="GBC22222222222222222222222222222"/>
        </w:placeholder>
      </w:sdtPr>
      <w:sdtEndPr>
        <w:rPr>
          <w:rFonts w:cstheme="minorBidi"/>
          <w:kern w:val="2"/>
        </w:rPr>
      </w:sdtEndPr>
      <w:sdtContent>
        <w:p w:rsidR="00DA590C" w:rsidRDefault="00DA590C" w:rsidP="004A3A29">
          <w:pPr>
            <w:pStyle w:val="3"/>
            <w:numPr>
              <w:ilvl w:val="0"/>
              <w:numId w:val="95"/>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2628498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rFonts w:cstheme="minorBidi"/>
              <w:kern w:val="2"/>
              <w:szCs w:val="21"/>
            </w:rPr>
          </w:pPr>
        </w:p>
      </w:sdtContent>
    </w:sdt>
    <w:p w:rsidR="00DA590C" w:rsidRDefault="00DA590C">
      <w:pPr>
        <w:rPr>
          <w:szCs w:val="21"/>
        </w:rPr>
      </w:pPr>
    </w:p>
    <w:p w:rsidR="00DA590C" w:rsidRDefault="00DA590C" w:rsidP="004A3A29">
      <w:pPr>
        <w:pStyle w:val="3"/>
        <w:numPr>
          <w:ilvl w:val="0"/>
          <w:numId w:val="95"/>
        </w:numPr>
        <w:rPr>
          <w:rFonts w:ascii="宋体" w:hAnsi="宋体"/>
          <w:szCs w:val="21"/>
        </w:rPr>
      </w:pPr>
      <w:r>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26284991"/>
        <w:lock w:val="sdtLocked"/>
        <w:placeholder>
          <w:docPart w:val="GBC22222222222222222222222222222"/>
        </w:placeholder>
      </w:sdtPr>
      <w:sdtEndPr>
        <w:rPr>
          <w:rFonts w:hint="default"/>
        </w:rPr>
      </w:sdtEndPr>
      <w:sdtContent>
        <w:p w:rsidR="00DA590C" w:rsidRDefault="00DA590C" w:rsidP="004A3A29">
          <w:pPr>
            <w:pStyle w:val="4"/>
            <w:numPr>
              <w:ilvl w:val="1"/>
              <w:numId w:val="98"/>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26284989"/>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报告分部的确定依据与会计政策"/>
            <w:tag w:val="_GBC_025e15951a494fa2845d296cf8db1fdb"/>
            <w:id w:val="26284990"/>
            <w:lock w:val="sdtLocked"/>
            <w:placeholder>
              <w:docPart w:val="GBC22222222222222222222222222222"/>
            </w:placeholder>
          </w:sdtPr>
          <w:sdtContent>
            <w:p w:rsidR="00DA590C" w:rsidRPr="003D1407" w:rsidRDefault="00DA590C" w:rsidP="00DA590C">
              <w:pPr>
                <w:tabs>
                  <w:tab w:val="left" w:pos="851"/>
                </w:tabs>
                <w:snapToGrid w:val="0"/>
                <w:spacing w:line="300" w:lineRule="auto"/>
                <w:ind w:firstLineChars="200" w:firstLine="420"/>
                <w:outlineLvl w:val="2"/>
                <w:rPr>
                  <w:rFonts w:asciiTheme="minorEastAsia" w:eastAsiaTheme="minorEastAsia" w:hAnsiTheme="minorEastAsia"/>
                </w:rPr>
              </w:pPr>
              <w:r>
                <w:rPr>
                  <w:rFonts w:hint="eastAsia"/>
                </w:rPr>
                <w:t>（1）</w:t>
              </w:r>
              <w:r w:rsidRPr="003D1407">
                <w:rPr>
                  <w:rFonts w:asciiTheme="minorEastAsia" w:eastAsiaTheme="minorEastAsia" w:hAnsiTheme="minorEastAsia"/>
                </w:rPr>
                <w:t>报告分部的确定依据与会计政策</w:t>
              </w:r>
            </w:p>
            <w:p w:rsidR="00DA590C" w:rsidRPr="003D1407" w:rsidRDefault="00DA590C" w:rsidP="00DA590C">
              <w:pPr>
                <w:snapToGrid w:val="0"/>
                <w:spacing w:line="300" w:lineRule="auto"/>
                <w:ind w:firstLineChars="200" w:firstLine="420"/>
                <w:rPr>
                  <w:rFonts w:asciiTheme="minorEastAsia" w:eastAsiaTheme="minorEastAsia" w:hAnsiTheme="minorEastAsia"/>
                </w:rPr>
              </w:pPr>
              <w:r w:rsidRPr="003D1407">
                <w:rPr>
                  <w:rFonts w:asciiTheme="minorEastAsia" w:eastAsiaTheme="minorEastAsia" w:hAnsiTheme="minorEastAsia"/>
                </w:rPr>
                <w:t>本公司以内部组织结构、管理要求、内部报告制度为依据确定经营分部，以经营分部为基础确定报告分部。</w:t>
              </w:r>
            </w:p>
            <w:p w:rsidR="00DA590C" w:rsidRPr="003D1407" w:rsidRDefault="00DA590C" w:rsidP="00DA590C">
              <w:pPr>
                <w:snapToGrid w:val="0"/>
                <w:spacing w:line="300" w:lineRule="auto"/>
                <w:ind w:firstLineChars="200" w:firstLine="420"/>
                <w:rPr>
                  <w:rFonts w:asciiTheme="minorEastAsia" w:eastAsiaTheme="minorEastAsia" w:hAnsiTheme="minorEastAsia"/>
                </w:rPr>
              </w:pPr>
              <w:r w:rsidRPr="003D1407">
                <w:rPr>
                  <w:rFonts w:asciiTheme="minorEastAsia" w:eastAsiaTheme="minorEastAsia" w:hAnsiTheme="minorEastAsia"/>
                </w:rPr>
                <w:lastRenderedPageBreak/>
                <w:t>经营分部，是指本公司内同时满足下列条件的组成部分：（1）该组成部分能够在日常活动中产生收入、发生费用；（2）本公司管理层能够定期评价该组成部分的经营成果，以决定向其配置资源、评价其业绩；（3）本公司能够取得该组成部分的财务状况、经营成果和现金流量等有关会计信息。</w:t>
              </w:r>
            </w:p>
            <w:p w:rsidR="00F707B7" w:rsidRDefault="00DA590C" w:rsidP="00F707B7">
              <w:pPr>
                <w:snapToGrid w:val="0"/>
                <w:spacing w:line="300" w:lineRule="auto"/>
                <w:ind w:firstLineChars="200" w:firstLine="420"/>
                <w:rPr>
                  <w:rFonts w:asciiTheme="minorEastAsia" w:eastAsiaTheme="minorEastAsia" w:hAnsiTheme="minorEastAsia"/>
                </w:rPr>
              </w:pPr>
              <w:r w:rsidRPr="003D1407">
                <w:rPr>
                  <w:rFonts w:asciiTheme="minorEastAsia" w:eastAsiaTheme="minorEastAsia" w:hAnsiTheme="minorEastAsia"/>
                </w:rPr>
                <w:t>本公司的各个报告分部分别提供不同的产品或服务。由于每个分部需要不同的技术或市场策略，本公司管理层分别单独管理各个报告分部的经营活动，定期评价这些报告分部的经营成果，以决定向其分配资源及评价其业绩。本公司报告分部包括：电子级薄膜材料、电容器、晶体器件、再生树脂、手机连接器、弱电集成安装。</w:t>
              </w:r>
            </w:p>
            <w:p w:rsidR="00DA590C" w:rsidRDefault="00DA590C" w:rsidP="00F707B7">
              <w:pPr>
                <w:snapToGrid w:val="0"/>
                <w:spacing w:line="300" w:lineRule="auto"/>
                <w:ind w:firstLineChars="200" w:firstLine="420"/>
                <w:rPr>
                  <w:szCs w:val="21"/>
                </w:rPr>
              </w:pPr>
              <w:r w:rsidRPr="003D1407">
                <w:rPr>
                  <w:rFonts w:asciiTheme="minorEastAsia" w:eastAsiaTheme="minorEastAsia" w:hAnsiTheme="minorEastAsia"/>
                </w:rPr>
                <w:t>本公司经营分部的会计政策与本公司主要会计政策相同。</w:t>
              </w:r>
            </w:p>
          </w:sdtContent>
        </w:sdt>
        <w:p w:rsidR="00DA590C" w:rsidRDefault="003E1C3B">
          <w:pPr>
            <w:rPr>
              <w:szCs w:val="21"/>
            </w:rPr>
          </w:pPr>
        </w:p>
      </w:sdtContent>
    </w:sdt>
    <w:sdt>
      <w:sdtPr>
        <w:rPr>
          <w:rFonts w:ascii="宋体" w:hAnsi="宋体" w:cs="宋体" w:hint="eastAsia"/>
          <w:b w:val="0"/>
          <w:bCs w:val="0"/>
          <w:kern w:val="0"/>
          <w:szCs w:val="24"/>
        </w:rPr>
        <w:alias w:val="模块:报告分部的财务信息"/>
        <w:tag w:val="_GBC_7bcfc6b35dea4597b05ae9db882c542b"/>
        <w:id w:val="26285005"/>
        <w:lock w:val="sdtLocked"/>
        <w:placeholder>
          <w:docPart w:val="GBC22222222222222222222222222222"/>
        </w:placeholder>
      </w:sdtPr>
      <w:sdtEndPr>
        <w:rPr>
          <w:rFonts w:hint="default"/>
          <w:szCs w:val="21"/>
        </w:rPr>
      </w:sdtEndPr>
      <w:sdtContent>
        <w:p w:rsidR="00DA590C" w:rsidRDefault="00DA590C" w:rsidP="004A3A29">
          <w:pPr>
            <w:pStyle w:val="4"/>
            <w:numPr>
              <w:ilvl w:val="1"/>
              <w:numId w:val="98"/>
            </w:numPr>
            <w:tabs>
              <w:tab w:val="left" w:pos="644"/>
            </w:tabs>
            <w:ind w:left="420"/>
            <w:rPr>
              <w:rFonts w:ascii="宋体" w:hAnsi="宋体"/>
            </w:rPr>
          </w:pPr>
          <w:r>
            <w:rPr>
              <w:rFonts w:ascii="宋体" w:hAnsi="宋体" w:hint="eastAsia"/>
            </w:rPr>
            <w:t>报告分部的财务信息</w:t>
          </w:r>
        </w:p>
        <w:sdt>
          <w:sdtPr>
            <w:alias w:val="是否适用：报告分部的财务信息[双击切换]"/>
            <w:tag w:val="_GBC_25e6ee3686524d959ae273bb5aaa9cfb"/>
            <w:id w:val="26284992"/>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wordWrap w:val="0"/>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bed196c2a65649e69e8eda77c9168933"/>
              <w:id w:val="262849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22cbe62652b3461e90f84a6c3cef03c1"/>
              <w:id w:val="262849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3"/>
            <w:gridCol w:w="2133"/>
            <w:gridCol w:w="2119"/>
            <w:gridCol w:w="2134"/>
          </w:tblGrid>
          <w:tr w:rsidR="00DA590C" w:rsidTr="00DA590C">
            <w:sdt>
              <w:sdtPr>
                <w:tag w:val="_PLD_2124bd1595e9432ab250a15c084078c3"/>
                <w:id w:val="26284995"/>
                <w:lock w:val="sdtLocked"/>
              </w:sdtPr>
              <w:sdtContent>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项目</w:t>
                    </w:r>
                  </w:p>
                </w:tc>
              </w:sdtContent>
            </w:sdt>
            <w:sdt>
              <w:sdtPr>
                <w:rPr>
                  <w:szCs w:val="21"/>
                </w:rPr>
                <w:alias w:val="分部报告科目名称"/>
                <w:tag w:val="_GBC_24843a4914494260b42de1b13e529c2d"/>
                <w:id w:val="26284996"/>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分部1-主要业务收入</w:t>
                    </w:r>
                  </w:p>
                </w:tc>
              </w:sdtContent>
            </w:sdt>
            <w:sdt>
              <w:sdtPr>
                <w:tag w:val="_PLD_bbb5338509514804b5ec1d4ec145b14b"/>
                <w:id w:val="26284997"/>
                <w:lock w:val="sdtLocked"/>
              </w:sdtPr>
              <w:sdtContent>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分部间</w:t>
                    </w:r>
                    <w:proofErr w:type="gramStart"/>
                    <w:r>
                      <w:rPr>
                        <w:rFonts w:hint="eastAsia"/>
                        <w:szCs w:val="21"/>
                      </w:rPr>
                      <w:t>抵销</w:t>
                    </w:r>
                    <w:proofErr w:type="gramEnd"/>
                  </w:p>
                </w:tc>
              </w:sdtContent>
            </w:sdt>
            <w:sdt>
              <w:sdtPr>
                <w:tag w:val="_PLD_fa3be9e49ff54f5f94b69f487029a441"/>
                <w:id w:val="26284998"/>
                <w:lock w:val="sdtLocked"/>
              </w:sdtPr>
              <w:sdtContent>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center"/>
                      <w:rPr>
                        <w:szCs w:val="21"/>
                      </w:rPr>
                    </w:pPr>
                    <w:r>
                      <w:rPr>
                        <w:rFonts w:hint="eastAsia"/>
                        <w:szCs w:val="21"/>
                      </w:rPr>
                      <w:t>合计</w:t>
                    </w:r>
                  </w:p>
                </w:tc>
              </w:sdtContent>
            </w:sdt>
          </w:tr>
          <w:sdt>
            <w:sdtPr>
              <w:rPr>
                <w:szCs w:val="21"/>
              </w:rPr>
              <w:alias w:val="报告分部的财务信息明细"/>
              <w:tag w:val="_GBC_435f11a5acef4777992074d40da0f5c0"/>
              <w:id w:val="26284999"/>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电子级薄膜材料</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252,976,750.29</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44,487,185.01</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208,489,565.28</w:t>
                    </w:r>
                  </w:p>
                </w:tc>
              </w:tr>
            </w:sdtContent>
          </w:sdt>
          <w:sdt>
            <w:sdtPr>
              <w:rPr>
                <w:szCs w:val="21"/>
              </w:rPr>
              <w:alias w:val="报告分部的财务信息明细"/>
              <w:tag w:val="_GBC_435f11a5acef4777992074d40da0f5c0"/>
              <w:id w:val="26285000"/>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电容器</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293,259,831.16</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88,977,436.83</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204,282,394.33</w:t>
                    </w:r>
                  </w:p>
                </w:tc>
              </w:tr>
            </w:sdtContent>
          </w:sdt>
          <w:sdt>
            <w:sdtPr>
              <w:rPr>
                <w:szCs w:val="21"/>
              </w:rPr>
              <w:alias w:val="报告分部的财务信息明细"/>
              <w:tag w:val="_GBC_435f11a5acef4777992074d40da0f5c0"/>
              <w:id w:val="26285001"/>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晶体器件</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28,117,609.19</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28,117,609.19</w:t>
                    </w:r>
                  </w:p>
                </w:tc>
              </w:tr>
            </w:sdtContent>
          </w:sdt>
          <w:sdt>
            <w:sdtPr>
              <w:rPr>
                <w:szCs w:val="21"/>
              </w:rPr>
              <w:alias w:val="报告分部的财务信息明细"/>
              <w:tag w:val="_GBC_435f11a5acef4777992074d40da0f5c0"/>
              <w:id w:val="26285002"/>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再生树脂</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16,161,912.67</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16,161,912.67</w:t>
                    </w:r>
                  </w:p>
                </w:tc>
              </w:tr>
            </w:sdtContent>
          </w:sdt>
          <w:sdt>
            <w:sdtPr>
              <w:rPr>
                <w:szCs w:val="21"/>
              </w:rPr>
              <w:alias w:val="报告分部的财务信息明细"/>
              <w:tag w:val="_GBC_435f11a5acef4777992074d40da0f5c0"/>
              <w:id w:val="26285003"/>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手机连接器</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33,301,745.11</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t>33,301,745.11</w:t>
                    </w:r>
                  </w:p>
                </w:tc>
              </w:tr>
            </w:sdtContent>
          </w:sdt>
          <w:sdt>
            <w:sdtPr>
              <w:rPr>
                <w:szCs w:val="21"/>
              </w:rPr>
              <w:alias w:val="报告分部的财务信息明细"/>
              <w:tag w:val="_GBC_435f11a5acef4777992074d40da0f5c0"/>
              <w:id w:val="26285004"/>
              <w:lock w:val="sdtLocked"/>
            </w:sdtPr>
            <w:sdtContent>
              <w:tr w:rsidR="00DA590C" w:rsidTr="00DA590C">
                <w:tc>
                  <w:tcPr>
                    <w:tcW w:w="1471"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rPr>
                        <w:szCs w:val="21"/>
                      </w:rPr>
                    </w:pPr>
                    <w:r>
                      <w:t>其他</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rPr>
                        <w:szCs w:val="21"/>
                      </w:rPr>
                      <w:t>432,291.02</w:t>
                    </w:r>
                  </w:p>
                </w:tc>
                <w:tc>
                  <w:tcPr>
                    <w:tcW w:w="1170"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DA590C" w:rsidRDefault="00DA590C" w:rsidP="00DA590C">
                    <w:pPr>
                      <w:jc w:val="right"/>
                      <w:rPr>
                        <w:szCs w:val="21"/>
                      </w:rPr>
                    </w:pPr>
                    <w:r w:rsidRPr="00362A87">
                      <w:rPr>
                        <w:szCs w:val="21"/>
                      </w:rPr>
                      <w:t>432,291.02</w:t>
                    </w:r>
                  </w:p>
                </w:tc>
              </w:tr>
            </w:sdtContent>
          </w:sdt>
        </w:tbl>
        <w:p w:rsidR="00DA590C" w:rsidRDefault="003E1C3B"/>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6285007"/>
        <w:lock w:val="sdtLocked"/>
        <w:placeholder>
          <w:docPart w:val="GBC22222222222222222222222222222"/>
        </w:placeholder>
      </w:sdtPr>
      <w:sdtContent>
        <w:p w:rsidR="00DA590C" w:rsidRDefault="00DA590C" w:rsidP="004A3A29">
          <w:pPr>
            <w:pStyle w:val="4"/>
            <w:numPr>
              <w:ilvl w:val="1"/>
              <w:numId w:val="98"/>
            </w:numPr>
            <w:tabs>
              <w:tab w:val="left" w:pos="644"/>
            </w:tabs>
            <w:ind w:left="420"/>
            <w:rPr>
              <w:rFonts w:ascii="宋体" w:hAnsi="宋体"/>
              <w:szCs w:val="21"/>
            </w:rPr>
          </w:pPr>
          <w:r>
            <w:rPr>
              <w:rFonts w:ascii="宋体" w:hAnsi="宋体"/>
              <w:szCs w:val="21"/>
            </w:rPr>
            <w:t>公司</w:t>
          </w:r>
          <w:proofErr w:type="gramStart"/>
          <w:r>
            <w:rPr>
              <w:rFonts w:ascii="宋体" w:hAnsi="宋体"/>
              <w:szCs w:val="21"/>
            </w:rPr>
            <w:t>无报告</w:t>
          </w:r>
          <w:proofErr w:type="gramEnd"/>
          <w:r>
            <w:rPr>
              <w:rFonts w:ascii="宋体" w:hAnsi="宋体"/>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2628500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分部信息其他说明"/>
        <w:tag w:val="_GBC_bf8b759cb5b84035861b501b67f52f53"/>
        <w:id w:val="26285009"/>
        <w:lock w:val="sdtLocked"/>
        <w:placeholder>
          <w:docPart w:val="GBC22222222222222222222222222222"/>
        </w:placeholder>
      </w:sdtPr>
      <w:sdtContent>
        <w:p w:rsidR="00DA590C" w:rsidRDefault="00DA590C" w:rsidP="004A3A29">
          <w:pPr>
            <w:pStyle w:val="4"/>
            <w:numPr>
              <w:ilvl w:val="1"/>
              <w:numId w:val="98"/>
            </w:numPr>
            <w:tabs>
              <w:tab w:val="left" w:pos="644"/>
            </w:tabs>
            <w:ind w:left="420"/>
            <w:rPr>
              <w:rFonts w:ascii="宋体" w:hAnsi="宋体"/>
              <w:szCs w:val="21"/>
            </w:rPr>
          </w:pPr>
          <w:r>
            <w:rPr>
              <w:rFonts w:ascii="宋体" w:hAnsi="宋体" w:hint="eastAsia"/>
              <w:szCs w:val="21"/>
            </w:rPr>
            <w:t>其他</w:t>
          </w:r>
          <w:r>
            <w:rPr>
              <w:rFonts w:ascii="宋体" w:hAnsi="宋体" w:hint="eastAsia"/>
            </w:rPr>
            <w:t>说明</w:t>
          </w:r>
        </w:p>
        <w:sdt>
          <w:sdtPr>
            <w:alias w:val="是否适用：分部信息的其他说明[双击切换]"/>
            <w:tag w:val="_GBC_d4186588d0fd49e5b2642a9422c2353f"/>
            <w:id w:val="2628500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Start w:id="215" w:name="_Toc241636520" w:displacedByCustomXml="next"/>
    <w:sdt>
      <w:sdtPr>
        <w:rPr>
          <w:rFonts w:ascii="宋体" w:hAnsi="宋体" w:cs="宋体" w:hint="eastAsia"/>
          <w:b w:val="0"/>
          <w:bCs w:val="0"/>
          <w:kern w:val="0"/>
          <w:szCs w:val="21"/>
        </w:rPr>
        <w:alias w:val="模块:其他重要事项说明"/>
        <w:tag w:val="_GBC_0e2af5e32a53408bb340218a0c352be0"/>
        <w:id w:val="26285011"/>
        <w:lock w:val="sdtLocked"/>
        <w:placeholder>
          <w:docPart w:val="GBC22222222222222222222222222222"/>
        </w:placeholder>
      </w:sdtPr>
      <w:sdtEndPr>
        <w:rPr>
          <w:rFonts w:cstheme="minorBidi"/>
          <w:kern w:val="2"/>
        </w:rPr>
      </w:sdtEndPr>
      <w:sdtContent>
        <w:bookmarkEnd w:id="215" w:displacedByCustomXml="prev"/>
        <w:p w:rsidR="00DA590C" w:rsidRDefault="00DA590C" w:rsidP="004A3A29">
          <w:pPr>
            <w:pStyle w:val="3"/>
            <w:numPr>
              <w:ilvl w:val="0"/>
              <w:numId w:val="95"/>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26285010"/>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b w:val="0"/>
          <w:bCs w:val="0"/>
          <w:kern w:val="0"/>
          <w:szCs w:val="21"/>
        </w:rPr>
        <w:alias w:val="模块:其他重要事项的说明"/>
        <w:tag w:val="_GBC_a9d998641356411784b3ec54387f322d"/>
        <w:id w:val="26285013"/>
        <w:lock w:val="sdtLocked"/>
        <w:placeholder>
          <w:docPart w:val="GBC22222222222222222222222222222"/>
        </w:placeholder>
      </w:sdtPr>
      <w:sdtContent>
        <w:p w:rsidR="00DA590C" w:rsidRDefault="00DA590C" w:rsidP="004A3A29">
          <w:pPr>
            <w:pStyle w:val="3"/>
            <w:numPr>
              <w:ilvl w:val="0"/>
              <w:numId w:val="95"/>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26285012"/>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2"/>
        <w:numPr>
          <w:ilvl w:val="0"/>
          <w:numId w:val="32"/>
        </w:numPr>
        <w:ind w:left="422" w:hanging="422"/>
        <w:rPr>
          <w:rFonts w:ascii="宋体" w:hAnsi="宋体"/>
        </w:rPr>
      </w:pPr>
      <w:r>
        <w:rPr>
          <w:rFonts w:ascii="宋体" w:hAnsi="宋体" w:hint="eastAsia"/>
        </w:rPr>
        <w:t>母公司财务报表主要项目注释</w:t>
      </w:r>
    </w:p>
    <w:p w:rsidR="00DA590C" w:rsidRDefault="00DA590C" w:rsidP="004A3A29">
      <w:pPr>
        <w:pStyle w:val="3"/>
        <w:numPr>
          <w:ilvl w:val="0"/>
          <w:numId w:val="99"/>
        </w:numPr>
        <w:rPr>
          <w:rFonts w:ascii="宋体" w:hAnsi="宋体"/>
          <w:szCs w:val="21"/>
        </w:rPr>
      </w:pPr>
      <w:r>
        <w:rPr>
          <w:rFonts w:ascii="宋体" w:hAnsi="宋体" w:hint="eastAsia"/>
          <w:szCs w:val="21"/>
        </w:rPr>
        <w:t>应收账款</w:t>
      </w:r>
    </w:p>
    <w:sdt>
      <w:sdtPr>
        <w:rPr>
          <w:rFonts w:ascii="宋体" w:hAnsi="宋体" w:cs="宋体" w:hint="eastAsia"/>
          <w:b w:val="0"/>
          <w:bCs w:val="0"/>
          <w:kern w:val="0"/>
          <w:szCs w:val="21"/>
        </w:rPr>
        <w:alias w:val="模块:组合中，按账龄分析法计提坏账准备的应收账款"/>
        <w:tag w:val="_GBC_f44cec1af5094a96a29dd8e92ee27b70"/>
        <w:id w:val="26285028"/>
        <w:lock w:val="sdtLocked"/>
        <w:placeholder>
          <w:docPart w:val="GBC22222222222222222222222222222"/>
        </w:placeholder>
      </w:sdtPr>
      <w:sdtEndPr>
        <w:rPr>
          <w:rFonts w:hint="default"/>
        </w:rPr>
      </w:sdtEndPr>
      <w:sdtContent>
        <w:p w:rsidR="00DA590C" w:rsidRDefault="00DA590C" w:rsidP="004A3A29">
          <w:pPr>
            <w:pStyle w:val="4"/>
            <w:numPr>
              <w:ilvl w:val="0"/>
              <w:numId w:val="100"/>
            </w:numPr>
            <w:tabs>
              <w:tab w:val="left" w:pos="644"/>
            </w:tabs>
            <w:ind w:left="0" w:firstLine="0"/>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sdt>
          <w:sdtPr>
            <w:rPr>
              <w:szCs w:val="21"/>
            </w:rPr>
            <w:alias w:val="是否适用：母公司组合中，按账龄分析法计提坏账准备的应收账款[双击切换]"/>
            <w:tag w:val="_GBC_0a11a3bd15dd4fa882e7b9f16b5e3b07"/>
            <w:id w:val="26285014"/>
            <w:lock w:val="sdtLocked"/>
            <w:placeholder>
              <w:docPart w:val="GBC22222222222222222222222222222"/>
            </w:placeholder>
          </w:sdtPr>
          <w:sdtContent>
            <w:p w:rsidR="00DA590C" w:rsidRDefault="003E1C3B">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DA590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26285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62850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0"/>
            <w:gridCol w:w="4269"/>
          </w:tblGrid>
          <w:tr w:rsidR="00DA590C" w:rsidTr="00AC2226">
            <w:trPr>
              <w:trHeight w:val="298"/>
              <w:jc w:val="center"/>
            </w:trPr>
            <w:sdt>
              <w:sdtPr>
                <w:tag w:val="_PLD_4026a1c8ce2b4be2bd188240c5c6b81c"/>
                <w:id w:val="26285017"/>
                <w:lock w:val="sdtLocked"/>
              </w:sdtPr>
              <w:sdtContent>
                <w:tc>
                  <w:tcPr>
                    <w:tcW w:w="2641" w:type="pct"/>
                    <w:tcBorders>
                      <w:bottom w:val="single" w:sz="4" w:space="0" w:color="auto"/>
                    </w:tcBorders>
                    <w:shd w:val="clear" w:color="auto" w:fill="auto"/>
                    <w:vAlign w:val="center"/>
                  </w:tcPr>
                  <w:p w:rsidR="00DA590C" w:rsidRDefault="00DA590C">
                    <w:pPr>
                      <w:jc w:val="center"/>
                      <w:rPr>
                        <w:szCs w:val="21"/>
                      </w:rPr>
                    </w:pPr>
                    <w:r>
                      <w:rPr>
                        <w:szCs w:val="21"/>
                      </w:rPr>
                      <w:t>账龄</w:t>
                    </w:r>
                  </w:p>
                </w:tc>
              </w:sdtContent>
            </w:sdt>
            <w:sdt>
              <w:sdtPr>
                <w:tag w:val="_PLD_fe83f44c599f47c3bdf1b2e0ce971295"/>
                <w:id w:val="26285018"/>
                <w:lock w:val="sdtLocked"/>
              </w:sdtPr>
              <w:sdtContent>
                <w:tc>
                  <w:tcPr>
                    <w:tcW w:w="2359" w:type="pct"/>
                    <w:tcBorders>
                      <w:bottom w:val="single" w:sz="4" w:space="0" w:color="auto"/>
                    </w:tcBorders>
                    <w:shd w:val="clear" w:color="auto" w:fill="auto"/>
                    <w:vAlign w:val="center"/>
                  </w:tcPr>
                  <w:p w:rsidR="00DA590C" w:rsidRDefault="00DA590C">
                    <w:pPr>
                      <w:jc w:val="center"/>
                      <w:rPr>
                        <w:szCs w:val="21"/>
                      </w:rPr>
                    </w:pPr>
                    <w:r>
                      <w:rPr>
                        <w:szCs w:val="21"/>
                      </w:rPr>
                      <w:t>期末</w:t>
                    </w:r>
                    <w:r>
                      <w:rPr>
                        <w:rFonts w:hint="eastAsia"/>
                        <w:szCs w:val="21"/>
                      </w:rPr>
                      <w:t>账面</w:t>
                    </w:r>
                    <w:r>
                      <w:rPr>
                        <w:szCs w:val="21"/>
                      </w:rPr>
                      <w:t>余额</w:t>
                    </w:r>
                  </w:p>
                </w:tc>
              </w:sdtContent>
            </w:sdt>
          </w:tr>
          <w:tr w:rsidR="00DA590C" w:rsidTr="007421B8">
            <w:trPr>
              <w:jc w:val="center"/>
            </w:trPr>
            <w:sdt>
              <w:sdtPr>
                <w:tag w:val="_PLD_a5dc7903ae85448482649ed563a32218"/>
                <w:id w:val="26285019"/>
                <w:lock w:val="sdtLocked"/>
              </w:sdtPr>
              <w:sdtContent>
                <w:tc>
                  <w:tcPr>
                    <w:tcW w:w="5000" w:type="pct"/>
                    <w:gridSpan w:val="2"/>
                    <w:shd w:val="clear" w:color="auto" w:fill="auto"/>
                  </w:tcPr>
                  <w:p w:rsidR="00DA590C" w:rsidRDefault="00DA590C">
                    <w:pPr>
                      <w:rPr>
                        <w:szCs w:val="21"/>
                      </w:rPr>
                    </w:pPr>
                    <w:proofErr w:type="gramStart"/>
                    <w:r>
                      <w:rPr>
                        <w:rFonts w:hint="eastAsia"/>
                        <w:szCs w:val="21"/>
                      </w:rPr>
                      <w:t>1</w:t>
                    </w:r>
                    <w:r>
                      <w:rPr>
                        <w:szCs w:val="21"/>
                      </w:rPr>
                      <w:t>年以内</w:t>
                    </w:r>
                    <w:proofErr w:type="gramEnd"/>
                  </w:p>
                </w:tc>
              </w:sdtContent>
            </w:sdt>
          </w:tr>
          <w:tr w:rsidR="00DA590C" w:rsidTr="007421B8">
            <w:trPr>
              <w:jc w:val="center"/>
            </w:trPr>
            <w:sdt>
              <w:sdtPr>
                <w:tag w:val="_PLD_ca8c7c0a863443708eb10fe9a0661323"/>
                <w:id w:val="26285020"/>
                <w:lock w:val="sdtLocked"/>
              </w:sdtPr>
              <w:sdtContent>
                <w:tc>
                  <w:tcPr>
                    <w:tcW w:w="5000" w:type="pct"/>
                    <w:gridSpan w:val="2"/>
                    <w:shd w:val="clear" w:color="auto" w:fill="auto"/>
                  </w:tcPr>
                  <w:p w:rsidR="00DA590C" w:rsidRDefault="00DA590C">
                    <w:pPr>
                      <w:rPr>
                        <w:szCs w:val="21"/>
                      </w:rPr>
                    </w:pPr>
                    <w:r>
                      <w:rPr>
                        <w:rFonts w:hint="eastAsia"/>
                        <w:szCs w:val="21"/>
                      </w:rPr>
                      <w:t>其中：</w:t>
                    </w:r>
                    <w:r>
                      <w:rPr>
                        <w:szCs w:val="21"/>
                      </w:rPr>
                      <w:t>1年以内分项</w:t>
                    </w:r>
                  </w:p>
                </w:tc>
              </w:sdtContent>
            </w:sdt>
          </w:tr>
          <w:tr w:rsidR="00DA590C" w:rsidTr="00DA590C">
            <w:trPr>
              <w:jc w:val="center"/>
            </w:trPr>
            <w:sdt>
              <w:sdtPr>
                <w:tag w:val="_PLD_8074f2321fd640f1a4a8fa6c86ad1e9b"/>
                <w:id w:val="26285021"/>
                <w:lock w:val="sdtLocked"/>
              </w:sdtPr>
              <w:sdtContent>
                <w:tc>
                  <w:tcPr>
                    <w:tcW w:w="2641" w:type="pct"/>
                    <w:shd w:val="clear" w:color="auto" w:fill="auto"/>
                  </w:tcPr>
                  <w:p w:rsidR="00DA590C" w:rsidRDefault="00DA590C">
                    <w:pPr>
                      <w:rPr>
                        <w:szCs w:val="21"/>
                      </w:rPr>
                    </w:pPr>
                    <w:r>
                      <w:rPr>
                        <w:rFonts w:hint="eastAsia"/>
                        <w:szCs w:val="21"/>
                      </w:rPr>
                      <w:t>1年以内小计</w:t>
                    </w:r>
                  </w:p>
                </w:tc>
              </w:sdtContent>
            </w:sdt>
            <w:tc>
              <w:tcPr>
                <w:tcW w:w="2359" w:type="pct"/>
                <w:shd w:val="clear" w:color="auto" w:fill="auto"/>
                <w:vAlign w:val="center"/>
              </w:tcPr>
              <w:p w:rsidR="00DA590C" w:rsidRDefault="00DA590C" w:rsidP="00DA590C">
                <w:pPr>
                  <w:jc w:val="right"/>
                  <w:rPr>
                    <w:sz w:val="24"/>
                  </w:rPr>
                </w:pPr>
                <w:r>
                  <w:t>96,006,117.18</w:t>
                </w:r>
              </w:p>
            </w:tc>
          </w:tr>
          <w:tr w:rsidR="00DA590C" w:rsidTr="00DA590C">
            <w:trPr>
              <w:jc w:val="center"/>
            </w:trPr>
            <w:sdt>
              <w:sdtPr>
                <w:tag w:val="_PLD_0aaa32d7ecc44007a6fdfe2ba5a15150"/>
                <w:id w:val="26285022"/>
                <w:lock w:val="sdtLocked"/>
              </w:sdtPr>
              <w:sdtContent>
                <w:tc>
                  <w:tcPr>
                    <w:tcW w:w="2641" w:type="pct"/>
                    <w:shd w:val="clear" w:color="auto" w:fill="auto"/>
                  </w:tcPr>
                  <w:p w:rsidR="00DA590C" w:rsidRDefault="00DA590C">
                    <w:pPr>
                      <w:rPr>
                        <w:szCs w:val="21"/>
                      </w:rPr>
                    </w:pPr>
                    <w:r>
                      <w:rPr>
                        <w:rFonts w:hint="eastAsia"/>
                        <w:szCs w:val="21"/>
                      </w:rPr>
                      <w:t>1</w:t>
                    </w:r>
                    <w:r>
                      <w:rPr>
                        <w:szCs w:val="21"/>
                      </w:rPr>
                      <w:t>至</w:t>
                    </w:r>
                    <w:r>
                      <w:rPr>
                        <w:rFonts w:hint="eastAsia"/>
                        <w:szCs w:val="21"/>
                      </w:rPr>
                      <w:t>2</w:t>
                    </w:r>
                    <w:r>
                      <w:rPr>
                        <w:szCs w:val="21"/>
                      </w:rPr>
                      <w:t>年</w:t>
                    </w:r>
                  </w:p>
                </w:tc>
              </w:sdtContent>
            </w:sdt>
            <w:tc>
              <w:tcPr>
                <w:tcW w:w="2359" w:type="pct"/>
                <w:shd w:val="clear" w:color="auto" w:fill="auto"/>
                <w:vAlign w:val="center"/>
              </w:tcPr>
              <w:p w:rsidR="00DA590C" w:rsidRDefault="00DA590C" w:rsidP="00DA590C">
                <w:pPr>
                  <w:jc w:val="right"/>
                  <w:rPr>
                    <w:sz w:val="24"/>
                  </w:rPr>
                </w:pPr>
                <w:r>
                  <w:t>5,657,129.16</w:t>
                </w:r>
              </w:p>
            </w:tc>
          </w:tr>
          <w:tr w:rsidR="00DA590C" w:rsidTr="00DA590C">
            <w:trPr>
              <w:jc w:val="center"/>
            </w:trPr>
            <w:sdt>
              <w:sdtPr>
                <w:tag w:val="_PLD_461abed3956d480b918c3859e2a0e880"/>
                <w:id w:val="26285023"/>
                <w:lock w:val="sdtLocked"/>
              </w:sdtPr>
              <w:sdtContent>
                <w:tc>
                  <w:tcPr>
                    <w:tcW w:w="2641" w:type="pct"/>
                    <w:shd w:val="clear" w:color="auto" w:fill="auto"/>
                  </w:tcPr>
                  <w:p w:rsidR="00DA590C" w:rsidRDefault="00DA590C">
                    <w:pPr>
                      <w:rPr>
                        <w:szCs w:val="21"/>
                      </w:rPr>
                    </w:pPr>
                    <w:r>
                      <w:rPr>
                        <w:rFonts w:hint="eastAsia"/>
                        <w:szCs w:val="21"/>
                      </w:rPr>
                      <w:t>2</w:t>
                    </w:r>
                    <w:r>
                      <w:rPr>
                        <w:szCs w:val="21"/>
                      </w:rPr>
                      <w:t>至</w:t>
                    </w:r>
                    <w:r>
                      <w:rPr>
                        <w:rFonts w:hint="eastAsia"/>
                        <w:szCs w:val="21"/>
                      </w:rPr>
                      <w:t>3</w:t>
                    </w:r>
                    <w:r>
                      <w:rPr>
                        <w:szCs w:val="21"/>
                      </w:rPr>
                      <w:t>年</w:t>
                    </w:r>
                  </w:p>
                </w:tc>
              </w:sdtContent>
            </w:sdt>
            <w:tc>
              <w:tcPr>
                <w:tcW w:w="2359" w:type="pct"/>
                <w:shd w:val="clear" w:color="auto" w:fill="auto"/>
                <w:vAlign w:val="center"/>
              </w:tcPr>
              <w:p w:rsidR="00DA590C" w:rsidRDefault="00DA590C" w:rsidP="00DA590C">
                <w:pPr>
                  <w:jc w:val="right"/>
                  <w:rPr>
                    <w:sz w:val="24"/>
                  </w:rPr>
                </w:pPr>
                <w:r>
                  <w:t>356,179.71</w:t>
                </w:r>
              </w:p>
            </w:tc>
          </w:tr>
          <w:tr w:rsidR="00DA590C" w:rsidTr="00DA590C">
            <w:trPr>
              <w:jc w:val="center"/>
            </w:trPr>
            <w:sdt>
              <w:sdtPr>
                <w:tag w:val="_PLD_a4745b0ed8a140ae99b3917b2a6aa90b"/>
                <w:id w:val="26285024"/>
                <w:lock w:val="sdtLocked"/>
              </w:sdtPr>
              <w:sdtContent>
                <w:tc>
                  <w:tcPr>
                    <w:tcW w:w="2641" w:type="pct"/>
                    <w:shd w:val="clear" w:color="auto" w:fill="auto"/>
                  </w:tcPr>
                  <w:p w:rsidR="00DA590C" w:rsidRDefault="00DA590C">
                    <w:pPr>
                      <w:rPr>
                        <w:szCs w:val="21"/>
                      </w:rPr>
                    </w:pPr>
                    <w:r>
                      <w:rPr>
                        <w:rFonts w:hint="eastAsia"/>
                        <w:szCs w:val="21"/>
                      </w:rPr>
                      <w:t>3</w:t>
                    </w:r>
                    <w:r>
                      <w:rPr>
                        <w:szCs w:val="21"/>
                      </w:rPr>
                      <w:t>至</w:t>
                    </w:r>
                    <w:r>
                      <w:rPr>
                        <w:rFonts w:hint="eastAsia"/>
                        <w:szCs w:val="21"/>
                      </w:rPr>
                      <w:t>4</w:t>
                    </w:r>
                    <w:r>
                      <w:rPr>
                        <w:szCs w:val="21"/>
                      </w:rPr>
                      <w:t>年</w:t>
                    </w:r>
                  </w:p>
                </w:tc>
              </w:sdtContent>
            </w:sdt>
            <w:tc>
              <w:tcPr>
                <w:tcW w:w="2359" w:type="pct"/>
                <w:shd w:val="clear" w:color="auto" w:fill="auto"/>
                <w:vAlign w:val="center"/>
              </w:tcPr>
              <w:p w:rsidR="00DA590C" w:rsidRDefault="00DA590C" w:rsidP="00DA590C">
                <w:pPr>
                  <w:jc w:val="right"/>
                  <w:rPr>
                    <w:sz w:val="24"/>
                  </w:rPr>
                </w:pPr>
                <w:r>
                  <w:t>2,045,428.30</w:t>
                </w:r>
              </w:p>
            </w:tc>
          </w:tr>
          <w:tr w:rsidR="00DA590C" w:rsidTr="00DA590C">
            <w:trPr>
              <w:jc w:val="center"/>
            </w:trPr>
            <w:sdt>
              <w:sdtPr>
                <w:tag w:val="_PLD_f4ed1d71e017423691a066ea5df5fab6"/>
                <w:id w:val="26285025"/>
                <w:lock w:val="sdtLocked"/>
              </w:sdtPr>
              <w:sdtContent>
                <w:tc>
                  <w:tcPr>
                    <w:tcW w:w="2641" w:type="pct"/>
                    <w:shd w:val="clear" w:color="auto" w:fill="auto"/>
                  </w:tcPr>
                  <w:p w:rsidR="00DA590C" w:rsidRDefault="00DA590C">
                    <w:pPr>
                      <w:rPr>
                        <w:szCs w:val="21"/>
                      </w:rPr>
                    </w:pPr>
                    <w:r>
                      <w:rPr>
                        <w:rFonts w:hint="eastAsia"/>
                        <w:szCs w:val="21"/>
                      </w:rPr>
                      <w:t>4</w:t>
                    </w:r>
                    <w:r>
                      <w:rPr>
                        <w:szCs w:val="21"/>
                      </w:rPr>
                      <w:t>至</w:t>
                    </w:r>
                    <w:r>
                      <w:rPr>
                        <w:rFonts w:hint="eastAsia"/>
                        <w:szCs w:val="21"/>
                      </w:rPr>
                      <w:t>5</w:t>
                    </w:r>
                    <w:r>
                      <w:rPr>
                        <w:szCs w:val="21"/>
                      </w:rPr>
                      <w:t>年</w:t>
                    </w:r>
                  </w:p>
                </w:tc>
              </w:sdtContent>
            </w:sdt>
            <w:tc>
              <w:tcPr>
                <w:tcW w:w="2359" w:type="pct"/>
                <w:shd w:val="clear" w:color="auto" w:fill="auto"/>
                <w:vAlign w:val="center"/>
              </w:tcPr>
              <w:p w:rsidR="00DA590C" w:rsidRDefault="00DA590C" w:rsidP="00DA590C">
                <w:pPr>
                  <w:jc w:val="right"/>
                  <w:rPr>
                    <w:sz w:val="24"/>
                  </w:rPr>
                </w:pPr>
                <w:r>
                  <w:t>2,482,844.04</w:t>
                </w:r>
              </w:p>
            </w:tc>
          </w:tr>
          <w:tr w:rsidR="00DA590C" w:rsidTr="00DA590C">
            <w:trPr>
              <w:jc w:val="center"/>
            </w:trPr>
            <w:sdt>
              <w:sdtPr>
                <w:tag w:val="_PLD_fccdd41cea9b4ca08e7b40f163262e5e"/>
                <w:id w:val="26285026"/>
                <w:lock w:val="sdtLocked"/>
              </w:sdtPr>
              <w:sdtContent>
                <w:tc>
                  <w:tcPr>
                    <w:tcW w:w="2641" w:type="pct"/>
                    <w:shd w:val="clear" w:color="auto" w:fill="auto"/>
                  </w:tcPr>
                  <w:p w:rsidR="00DA590C" w:rsidRDefault="00DA590C">
                    <w:pPr>
                      <w:rPr>
                        <w:szCs w:val="21"/>
                      </w:rPr>
                    </w:pPr>
                    <w:proofErr w:type="gramStart"/>
                    <w:r>
                      <w:rPr>
                        <w:rFonts w:hint="eastAsia"/>
                        <w:szCs w:val="21"/>
                      </w:rPr>
                      <w:t>5</w:t>
                    </w:r>
                    <w:r>
                      <w:rPr>
                        <w:szCs w:val="21"/>
                      </w:rPr>
                      <w:t>年以上</w:t>
                    </w:r>
                    <w:proofErr w:type="gramEnd"/>
                  </w:p>
                </w:tc>
              </w:sdtContent>
            </w:sdt>
            <w:tc>
              <w:tcPr>
                <w:tcW w:w="2359" w:type="pct"/>
                <w:shd w:val="clear" w:color="auto" w:fill="auto"/>
                <w:vAlign w:val="center"/>
              </w:tcPr>
              <w:p w:rsidR="00DA590C" w:rsidRDefault="00DA590C" w:rsidP="00DA590C">
                <w:pPr>
                  <w:jc w:val="right"/>
                  <w:rPr>
                    <w:sz w:val="24"/>
                  </w:rPr>
                </w:pPr>
                <w:r>
                  <w:t>29,147,080.26</w:t>
                </w:r>
              </w:p>
            </w:tc>
          </w:tr>
          <w:tr w:rsidR="00DA590C" w:rsidTr="00DA590C">
            <w:trPr>
              <w:jc w:val="center"/>
            </w:trPr>
            <w:sdt>
              <w:sdtPr>
                <w:tag w:val="_PLD_b8d2a9cd21d944ea8f8433cfaeb85cb3"/>
                <w:id w:val="26285027"/>
                <w:lock w:val="sdtLocked"/>
              </w:sdtPr>
              <w:sdtContent>
                <w:tc>
                  <w:tcPr>
                    <w:tcW w:w="2641" w:type="pct"/>
                    <w:shd w:val="clear" w:color="auto" w:fill="auto"/>
                    <w:vAlign w:val="center"/>
                  </w:tcPr>
                  <w:p w:rsidR="00DA590C" w:rsidRDefault="00DA590C">
                    <w:pPr>
                      <w:jc w:val="center"/>
                      <w:rPr>
                        <w:szCs w:val="21"/>
                      </w:rPr>
                    </w:pPr>
                    <w:r>
                      <w:rPr>
                        <w:szCs w:val="21"/>
                      </w:rPr>
                      <w:t>合计</w:t>
                    </w:r>
                  </w:p>
                </w:tc>
              </w:sdtContent>
            </w:sdt>
            <w:tc>
              <w:tcPr>
                <w:tcW w:w="2359" w:type="pct"/>
                <w:shd w:val="clear" w:color="auto" w:fill="auto"/>
                <w:vAlign w:val="center"/>
              </w:tcPr>
              <w:p w:rsidR="00DA590C" w:rsidRDefault="00DA590C" w:rsidP="00DA590C">
                <w:pPr>
                  <w:jc w:val="right"/>
                  <w:rPr>
                    <w:sz w:val="24"/>
                  </w:rPr>
                </w:pPr>
                <w:r>
                  <w:t>135,694,778.65</w:t>
                </w:r>
              </w:p>
            </w:tc>
          </w:tr>
        </w:tbl>
      </w:sdtContent>
    </w:sdt>
    <w:p w:rsidR="00DA590C" w:rsidRDefault="00DA590C">
      <w:pPr>
        <w:snapToGrid w:val="0"/>
        <w:spacing w:line="240" w:lineRule="atLeast"/>
        <w:rPr>
          <w:szCs w:val="21"/>
        </w:rPr>
      </w:pPr>
    </w:p>
    <w:p w:rsidR="00DA590C" w:rsidRDefault="00DA590C" w:rsidP="004A3A29">
      <w:pPr>
        <w:pStyle w:val="4"/>
        <w:numPr>
          <w:ilvl w:val="0"/>
          <w:numId w:val="100"/>
        </w:numPr>
        <w:tabs>
          <w:tab w:val="left" w:pos="644"/>
        </w:tabs>
        <w:ind w:left="0" w:firstLine="0"/>
        <w:rPr>
          <w:rFonts w:ascii="宋体" w:hAnsi="宋体"/>
          <w:szCs w:val="21"/>
        </w:rPr>
      </w:pPr>
      <w:bookmarkStart w:id="216" w:name="_Hlk10540024"/>
      <w:r>
        <w:rPr>
          <w:rFonts w:ascii="宋体" w:hAnsi="宋体" w:hint="eastAsia"/>
          <w:szCs w:val="21"/>
        </w:rPr>
        <w:t>按坏账计提方法分类披露</w:t>
      </w:r>
    </w:p>
    <w:sdt>
      <w:sdtPr>
        <w:alias w:val="是否适用：母公司应收账款按坏账计提方法分类披露[双击切换]"/>
        <w:tag w:val="_GBC_bd7fb52eb7f647d5aa6c10677b261ee1"/>
        <w:id w:val="26285029"/>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ascii="宋体" w:hAnsi="宋体" w:cs="宋体" w:hint="eastAsia"/>
          <w:kern w:val="0"/>
          <w:szCs w:val="21"/>
        </w:rPr>
        <w:alias w:val="模块:(2).  按坏账计提方法分类披露"/>
        <w:tag w:val="_SEC_22b53fc701704bd9858f1a601e7a3144"/>
        <w:id w:val="26285060"/>
        <w:lock w:val="sdtLocked"/>
        <w:placeholder>
          <w:docPart w:val="GBC22222222222222222222222222222"/>
        </w:placeholder>
      </w:sdtPr>
      <w:sdtEndPr>
        <w:rPr>
          <w:szCs w:val="24"/>
        </w:rPr>
      </w:sdtEndPr>
      <w:sdtContent>
        <w:p w:rsidR="00DA590C" w:rsidRDefault="00DA590C">
          <w:pPr>
            <w:pStyle w:val="a9"/>
            <w:autoSpaceDE w:val="0"/>
            <w:autoSpaceDN w:val="0"/>
            <w:adjustRightInd w:val="0"/>
            <w:ind w:left="425" w:right="10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按坏账计提方法分类披露"/>
              <w:tag w:val="_GBC_03786e76a9b246d5a93eac5a8936de3a"/>
              <w:id w:val="262850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按坏账计提方法分类披露"/>
              <w:tag w:val="_GBC_1360c31492654a38991cae4cf45e7b4a"/>
              <w:id w:val="26285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780" w:type="pct"/>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1599"/>
            <w:gridCol w:w="1142"/>
            <w:gridCol w:w="513"/>
            <w:gridCol w:w="1061"/>
            <w:gridCol w:w="522"/>
            <w:gridCol w:w="1061"/>
            <w:gridCol w:w="1141"/>
            <w:gridCol w:w="520"/>
            <w:gridCol w:w="1061"/>
            <w:gridCol w:w="522"/>
            <w:gridCol w:w="1141"/>
          </w:tblGrid>
          <w:tr w:rsidR="00DA590C" w:rsidTr="00DA590C">
            <w:trPr>
              <w:cantSplit/>
              <w:trHeight w:val="259"/>
            </w:trPr>
            <w:sdt>
              <w:sdtPr>
                <w:rPr>
                  <w:rFonts w:asciiTheme="minorEastAsia" w:eastAsiaTheme="minorEastAsia" w:hAnsiTheme="minorEastAsia"/>
                  <w:sz w:val="15"/>
                  <w:szCs w:val="15"/>
                </w:rPr>
                <w:tag w:val="_PLD_2f021e03341f49af95f8857da6272a92"/>
                <w:id w:val="26285032"/>
                <w:lock w:val="sdtLocked"/>
              </w:sdtPr>
              <w:sdtContent>
                <w:tc>
                  <w:tcPr>
                    <w:tcW w:w="777" w:type="pct"/>
                    <w:vMerge w:val="restart"/>
                    <w:tcBorders>
                      <w:top w:val="single" w:sz="4" w:space="0" w:color="auto"/>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类别</w:t>
                    </w:r>
                  </w:p>
                </w:tc>
              </w:sdtContent>
            </w:sdt>
            <w:sdt>
              <w:sdtPr>
                <w:rPr>
                  <w:rFonts w:asciiTheme="minorEastAsia" w:eastAsiaTheme="minorEastAsia" w:hAnsiTheme="minorEastAsia"/>
                  <w:sz w:val="15"/>
                  <w:szCs w:val="15"/>
                </w:rPr>
                <w:tag w:val="_PLD_468e18ccdf48449f8e43799e7c3f622e"/>
                <w:id w:val="26285033"/>
                <w:lock w:val="sdtLocked"/>
              </w:sdtPr>
              <w:sdtContent>
                <w:tc>
                  <w:tcPr>
                    <w:tcW w:w="2090" w:type="pct"/>
                    <w:gridSpan w:val="5"/>
                    <w:tcBorders>
                      <w:top w:val="single" w:sz="4" w:space="0" w:color="auto"/>
                      <w:left w:val="single" w:sz="4" w:space="0" w:color="auto"/>
                      <w:right w:val="single" w:sz="4" w:space="0" w:color="auto"/>
                    </w:tcBorders>
                    <w:vAlign w:val="center"/>
                  </w:tcPr>
                  <w:p w:rsidR="00DA590C" w:rsidRPr="00E51754" w:rsidRDefault="00DA590C" w:rsidP="00DA590C">
                    <w:pPr>
                      <w:autoSpaceDE w:val="0"/>
                      <w:autoSpaceDN w:val="0"/>
                      <w:adjustRightInd w:val="0"/>
                      <w:snapToGrid w:val="0"/>
                      <w:spacing w:line="240" w:lineRule="atLeast"/>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期末余额</w:t>
                    </w:r>
                  </w:p>
                </w:tc>
              </w:sdtContent>
            </w:sdt>
            <w:sdt>
              <w:sdtPr>
                <w:rPr>
                  <w:rFonts w:asciiTheme="minorEastAsia" w:eastAsiaTheme="minorEastAsia" w:hAnsiTheme="minorEastAsia"/>
                  <w:sz w:val="15"/>
                  <w:szCs w:val="15"/>
                </w:rPr>
                <w:tag w:val="_PLD_e387c0f70bd6484cafb1ada234d075bd"/>
                <w:id w:val="26285034"/>
                <w:lock w:val="sdtLocked"/>
              </w:sdtPr>
              <w:sdtContent>
                <w:tc>
                  <w:tcPr>
                    <w:tcW w:w="2133" w:type="pct"/>
                    <w:gridSpan w:val="5"/>
                    <w:tcBorders>
                      <w:top w:val="single" w:sz="4" w:space="0" w:color="auto"/>
                      <w:left w:val="single" w:sz="4" w:space="0" w:color="auto"/>
                      <w:right w:val="single" w:sz="4" w:space="0" w:color="auto"/>
                    </w:tcBorders>
                    <w:vAlign w:val="center"/>
                  </w:tcPr>
                  <w:p w:rsidR="00DA590C" w:rsidRPr="00E51754" w:rsidRDefault="00DA590C" w:rsidP="00DA590C">
                    <w:pPr>
                      <w:autoSpaceDE w:val="0"/>
                      <w:autoSpaceDN w:val="0"/>
                      <w:adjustRightInd w:val="0"/>
                      <w:snapToGrid w:val="0"/>
                      <w:spacing w:line="240" w:lineRule="atLeast"/>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期初余额</w:t>
                    </w:r>
                  </w:p>
                </w:tc>
              </w:sdtContent>
            </w:sdt>
          </w:tr>
          <w:tr w:rsidR="00DA590C" w:rsidTr="00DA590C">
            <w:trPr>
              <w:cantSplit/>
              <w:trHeight w:val="227"/>
            </w:trPr>
            <w:tc>
              <w:tcPr>
                <w:tcW w:w="777" w:type="pct"/>
                <w:vMerge/>
                <w:tcBorders>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73365edbfe354cb683cc42de4c1c9f49"/>
                <w:id w:val="26285035"/>
                <w:lock w:val="sdtLocked"/>
              </w:sdtPr>
              <w:sdtContent>
                <w:tc>
                  <w:tcPr>
                    <w:tcW w:w="804" w:type="pct"/>
                    <w:gridSpan w:val="2"/>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11f34c9ee2d5429280d0d85b2c50756a"/>
                <w:id w:val="26285036"/>
                <w:lock w:val="sdtLocked"/>
              </w:sdtPr>
              <w:sdtContent>
                <w:tc>
                  <w:tcPr>
                    <w:tcW w:w="770" w:type="pct"/>
                    <w:gridSpan w:val="2"/>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6ade046afd0c47c0aae9506cc9d47486"/>
                <w:id w:val="26285037"/>
                <w:lock w:val="sdtLocked"/>
              </w:sdtPr>
              <w:sdtContent>
                <w:tc>
                  <w:tcPr>
                    <w:tcW w:w="516" w:type="pct"/>
                    <w:vMerge w:val="restart"/>
                    <w:tcBorders>
                      <w:top w:val="single" w:sz="4" w:space="0" w:color="auto"/>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账面</w:t>
                    </w:r>
                  </w:p>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价值</w:t>
                    </w:r>
                  </w:p>
                </w:tc>
              </w:sdtContent>
            </w:sdt>
            <w:sdt>
              <w:sdtPr>
                <w:rPr>
                  <w:rFonts w:asciiTheme="minorEastAsia" w:eastAsiaTheme="minorEastAsia" w:hAnsiTheme="minorEastAsia"/>
                  <w:sz w:val="15"/>
                  <w:szCs w:val="15"/>
                </w:rPr>
                <w:tag w:val="_PLD_abd9bd4831b9473aabae7411a299a204"/>
                <w:id w:val="26285038"/>
                <w:lock w:val="sdtLocked"/>
              </w:sdtPr>
              <w:sdtContent>
                <w:tc>
                  <w:tcPr>
                    <w:tcW w:w="808" w:type="pct"/>
                    <w:gridSpan w:val="2"/>
                    <w:tcBorders>
                      <w:top w:val="single" w:sz="4" w:space="0" w:color="auto"/>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账面余额</w:t>
                    </w:r>
                  </w:p>
                </w:tc>
              </w:sdtContent>
            </w:sdt>
            <w:sdt>
              <w:sdtPr>
                <w:rPr>
                  <w:rFonts w:asciiTheme="minorEastAsia" w:eastAsiaTheme="minorEastAsia" w:hAnsiTheme="minorEastAsia"/>
                  <w:sz w:val="15"/>
                  <w:szCs w:val="15"/>
                </w:rPr>
                <w:tag w:val="_PLD_76d8f3a48cba41949b5870f6cbb124af"/>
                <w:id w:val="26285039"/>
                <w:lock w:val="sdtLocked"/>
              </w:sdtPr>
              <w:sdtContent>
                <w:tc>
                  <w:tcPr>
                    <w:tcW w:w="770" w:type="pct"/>
                    <w:gridSpan w:val="2"/>
                    <w:tcBorders>
                      <w:top w:val="single" w:sz="4" w:space="0" w:color="auto"/>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坏账准备</w:t>
                    </w:r>
                  </w:p>
                </w:tc>
              </w:sdtContent>
            </w:sdt>
            <w:sdt>
              <w:sdtPr>
                <w:rPr>
                  <w:rFonts w:asciiTheme="minorEastAsia" w:eastAsiaTheme="minorEastAsia" w:hAnsiTheme="minorEastAsia"/>
                  <w:sz w:val="15"/>
                  <w:szCs w:val="15"/>
                </w:rPr>
                <w:tag w:val="_PLD_5062ab8e678b49c0bba488dc029ff27b"/>
                <w:id w:val="26285040"/>
                <w:lock w:val="sdtLocked"/>
              </w:sdtPr>
              <w:sdtContent>
                <w:tc>
                  <w:tcPr>
                    <w:tcW w:w="554" w:type="pct"/>
                    <w:vMerge w:val="restart"/>
                    <w:tcBorders>
                      <w:top w:val="single" w:sz="4" w:space="0" w:color="auto"/>
                      <w:left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账面</w:t>
                    </w:r>
                  </w:p>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价值</w:t>
                    </w:r>
                  </w:p>
                </w:tc>
              </w:sdtContent>
            </w:sdt>
          </w:tr>
          <w:tr w:rsidR="00DA590C" w:rsidTr="00DA590C">
            <w:trPr>
              <w:cantSplit/>
              <w:trHeight w:val="375"/>
            </w:trPr>
            <w:tc>
              <w:tcPr>
                <w:tcW w:w="777" w:type="pct"/>
                <w:vMerge/>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f6bdd572740240b5a7a2e643c29db5eb"/>
                <w:id w:val="26285041"/>
                <w:lock w:val="sdtLocked"/>
              </w:sdtPr>
              <w:sdtContent>
                <w:tc>
                  <w:tcPr>
                    <w:tcW w:w="555"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0a09779b6e354e32b6df9b1e891e1509"/>
                <w:id w:val="26285042"/>
                <w:lock w:val="sdtLocked"/>
              </w:sdtPr>
              <w:sdtContent>
                <w:tc>
                  <w:tcPr>
                    <w:tcW w:w="249"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比例</w:t>
                    </w:r>
                    <w:r w:rsidRPr="00E51754">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dd9c9061f11b453c8775ca1a11382d92"/>
                <w:id w:val="26285043"/>
                <w:lock w:val="sdtLocked"/>
              </w:sdtPr>
              <w:sdtContent>
                <w:tc>
                  <w:tcPr>
                    <w:tcW w:w="516"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988b69362ac14c0e94c26191e76b1e3a"/>
                <w:id w:val="26285044"/>
                <w:lock w:val="sdtLocked"/>
              </w:sdtPr>
              <w:sdtContent>
                <w:tc>
                  <w:tcPr>
                    <w:tcW w:w="254"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计提比例</w:t>
                    </w:r>
                    <w:r w:rsidRPr="00E51754">
                      <w:rPr>
                        <w:rFonts w:asciiTheme="minorEastAsia" w:eastAsiaTheme="minorEastAsia" w:hAnsiTheme="minorEastAsia"/>
                        <w:sz w:val="15"/>
                        <w:szCs w:val="15"/>
                      </w:rPr>
                      <w:t>(%)</w:t>
                    </w:r>
                  </w:p>
                </w:tc>
              </w:sdtContent>
            </w:sdt>
            <w:tc>
              <w:tcPr>
                <w:tcW w:w="516" w:type="pct"/>
                <w:vMerge/>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a5c1af5c86d545b993971c3da029159d"/>
                <w:id w:val="26285045"/>
                <w:lock w:val="sdtLocked"/>
              </w:sdtPr>
              <w:sdtContent>
                <w:tc>
                  <w:tcPr>
                    <w:tcW w:w="555"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fd80073c74724a799d0de2171d95f241"/>
                <w:id w:val="26285046"/>
                <w:lock w:val="sdtLocked"/>
              </w:sdtPr>
              <w:sdtContent>
                <w:tc>
                  <w:tcPr>
                    <w:tcW w:w="253"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比例</w:t>
                    </w:r>
                    <w:r w:rsidRPr="00E51754">
                      <w:rPr>
                        <w:rFonts w:asciiTheme="minorEastAsia" w:eastAsiaTheme="minorEastAsia" w:hAnsiTheme="minorEastAsia"/>
                        <w:sz w:val="15"/>
                        <w:szCs w:val="15"/>
                      </w:rPr>
                      <w:t>(%)</w:t>
                    </w:r>
                  </w:p>
                </w:tc>
              </w:sdtContent>
            </w:sdt>
            <w:sdt>
              <w:sdtPr>
                <w:rPr>
                  <w:rFonts w:asciiTheme="minorEastAsia" w:eastAsiaTheme="minorEastAsia" w:hAnsiTheme="minorEastAsia"/>
                  <w:sz w:val="15"/>
                  <w:szCs w:val="15"/>
                </w:rPr>
                <w:tag w:val="_PLD_917059b3ee7f4b52afe8c3fa58f3e369"/>
                <w:id w:val="26285047"/>
                <w:lock w:val="sdtLocked"/>
              </w:sdtPr>
              <w:sdtContent>
                <w:tc>
                  <w:tcPr>
                    <w:tcW w:w="516"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金额</w:t>
                    </w:r>
                  </w:p>
                </w:tc>
              </w:sdtContent>
            </w:sdt>
            <w:sdt>
              <w:sdtPr>
                <w:rPr>
                  <w:rFonts w:asciiTheme="minorEastAsia" w:eastAsiaTheme="minorEastAsia" w:hAnsiTheme="minorEastAsia"/>
                  <w:sz w:val="15"/>
                  <w:szCs w:val="15"/>
                </w:rPr>
                <w:tag w:val="_PLD_ea90ccc029834397956c79bbe869d343"/>
                <w:id w:val="26285048"/>
                <w:lock w:val="sdtLocked"/>
              </w:sdtPr>
              <w:sdtContent>
                <w:tc>
                  <w:tcPr>
                    <w:tcW w:w="254" w:type="pct"/>
                    <w:tcBorders>
                      <w:left w:val="single" w:sz="4" w:space="0" w:color="auto"/>
                      <w:bottom w:val="single" w:sz="4" w:space="0" w:color="auto"/>
                      <w:right w:val="single" w:sz="4" w:space="0" w:color="auto"/>
                    </w:tcBorders>
                    <w:vAlign w:val="center"/>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计提比例</w:t>
                    </w:r>
                    <w:r w:rsidRPr="00E51754">
                      <w:rPr>
                        <w:rFonts w:asciiTheme="minorEastAsia" w:eastAsiaTheme="minorEastAsia" w:hAnsiTheme="minorEastAsia"/>
                        <w:sz w:val="15"/>
                        <w:szCs w:val="15"/>
                      </w:rPr>
                      <w:t>(%)</w:t>
                    </w:r>
                  </w:p>
                </w:tc>
              </w:sdtContent>
            </w:sdt>
            <w:tc>
              <w:tcPr>
                <w:tcW w:w="554" w:type="pct"/>
                <w:vMerge/>
                <w:tcBorders>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sz w:val="15"/>
                    <w:szCs w:val="15"/>
                  </w:rPr>
                </w:pPr>
              </w:p>
            </w:tc>
          </w:tr>
          <w:tr w:rsidR="00DA590C" w:rsidTr="00DA590C">
            <w:trPr>
              <w:cantSplit/>
            </w:trPr>
            <w:sdt>
              <w:sdtPr>
                <w:rPr>
                  <w:rFonts w:asciiTheme="minorEastAsia" w:eastAsiaTheme="minorEastAsia" w:hAnsiTheme="minorEastAsia"/>
                  <w:sz w:val="15"/>
                  <w:szCs w:val="15"/>
                </w:rPr>
                <w:tag w:val="_PLD_d8f2e8353bc54fe8b730d8cdf873f57c"/>
                <w:id w:val="26285049"/>
                <w:lock w:val="sdtLocked"/>
              </w:sdtPr>
              <w:sdtContent>
                <w:tc>
                  <w:tcPr>
                    <w:tcW w:w="777"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按单项计提坏账准备</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35,401,921.31</w:t>
                </w:r>
              </w:p>
            </w:tc>
            <w:tc>
              <w:tcPr>
                <w:tcW w:w="249"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Pr>
                    <w:rFonts w:asciiTheme="minorEastAsia" w:eastAsiaTheme="minorEastAsia" w:hAnsiTheme="minorEastAsia"/>
                    <w:sz w:val="15"/>
                    <w:szCs w:val="15"/>
                  </w:rPr>
                  <w:t>26.</w:t>
                </w:r>
                <w:r>
                  <w:rPr>
                    <w:rFonts w:asciiTheme="minorEastAsia" w:eastAsiaTheme="minorEastAsia" w:hAnsiTheme="minorEastAsia" w:hint="eastAsia"/>
                    <w:sz w:val="15"/>
                    <w:szCs w:val="15"/>
                  </w:rPr>
                  <w:t>09</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35,401,921.31</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100.00</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p>
            </w:tc>
            <w:tc>
              <w:tcPr>
                <w:tcW w:w="555"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36,838,552.98</w:t>
                </w:r>
              </w:p>
            </w:tc>
            <w:tc>
              <w:tcPr>
                <w:tcW w:w="253"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22.11</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36,038,552.98</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100.00</w:t>
                </w:r>
              </w:p>
            </w:tc>
            <w:tc>
              <w:tcPr>
                <w:tcW w:w="5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800,000.00</w:t>
                </w:r>
              </w:p>
            </w:tc>
          </w:tr>
          <w:tr w:rsidR="00DA590C" w:rsidTr="00DA590C">
            <w:trPr>
              <w:cantSplit/>
            </w:trPr>
            <w:sdt>
              <w:sdtPr>
                <w:rPr>
                  <w:rFonts w:asciiTheme="minorEastAsia" w:eastAsiaTheme="minorEastAsia" w:hAnsiTheme="minorEastAsia"/>
                  <w:sz w:val="15"/>
                  <w:szCs w:val="15"/>
                </w:rPr>
                <w:tag w:val="_PLD_8ec8b92b0ab24a78ae82ff991696133e"/>
                <w:id w:val="2628505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E51754" w:rsidRDefault="00DA590C" w:rsidP="00DA590C">
                    <w:pP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其中：</w:t>
                    </w:r>
                  </w:p>
                </w:tc>
              </w:sdtContent>
            </w:sdt>
          </w:tr>
          <w:sdt>
            <w:sdtPr>
              <w:rPr>
                <w:rFonts w:asciiTheme="minorEastAsia" w:eastAsiaTheme="minorEastAsia" w:hAnsiTheme="minorEastAsia"/>
                <w:sz w:val="15"/>
                <w:szCs w:val="15"/>
              </w:rPr>
              <w:alias w:val="按单项计提坏账准备的应收账款明细"/>
              <w:tag w:val="_TUP_55ed2cba36cc42ad9f79258891365b58"/>
              <w:id w:val="26285052"/>
              <w:lock w:val="sdtLocked"/>
            </w:sdtPr>
            <w:sdtContent>
              <w:tr w:rsidR="00DA590C" w:rsidTr="00DA590C">
                <w:trPr>
                  <w:cantSplit/>
                </w:trPr>
                <w:sdt>
                  <w:sdtPr>
                    <w:rPr>
                      <w:rFonts w:asciiTheme="minorEastAsia" w:eastAsiaTheme="minorEastAsia" w:hAnsiTheme="minorEastAsia"/>
                      <w:sz w:val="15"/>
                      <w:szCs w:val="15"/>
                    </w:rPr>
                    <w:alias w:val="按单项计提坏账准备的应收账款明细-类别"/>
                    <w:tag w:val="_GBC_d2aff18c0a9246d69b8b1f262666166e"/>
                    <w:id w:val="26285051"/>
                    <w:lock w:val="sdtLocked"/>
                  </w:sdtPr>
                  <w:sdtContent>
                    <w:tc>
                      <w:tcPr>
                        <w:tcW w:w="777"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color w:val="808080"/>
                            <w:sz w:val="15"/>
                            <w:szCs w:val="15"/>
                          </w:rPr>
                        </w:pPr>
                        <w:r w:rsidRPr="00E51754">
                          <w:rPr>
                            <w:rFonts w:asciiTheme="minorEastAsia" w:eastAsiaTheme="minorEastAsia" w:hAnsiTheme="minorEastAsia" w:hint="eastAsia"/>
                            <w:sz w:val="15"/>
                            <w:szCs w:val="15"/>
                          </w:rPr>
                          <w:t>按单项计提坏账准备</w:t>
                        </w:r>
                      </w:p>
                    </w:tc>
                  </w:sdtContent>
                </w:sdt>
                <w:tc>
                  <w:tcPr>
                    <w:tcW w:w="555"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35,401,921.31</w:t>
                    </w:r>
                  </w:p>
                </w:tc>
                <w:tc>
                  <w:tcPr>
                    <w:tcW w:w="249"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Pr>
                        <w:rFonts w:asciiTheme="minorEastAsia" w:eastAsiaTheme="minorEastAsia" w:hAnsiTheme="minorEastAsia"/>
                        <w:sz w:val="15"/>
                        <w:szCs w:val="15"/>
                      </w:rPr>
                      <w:t>26.</w:t>
                    </w:r>
                    <w:r>
                      <w:rPr>
                        <w:rFonts w:asciiTheme="minorEastAsia" w:eastAsiaTheme="minorEastAsia" w:hAnsiTheme="minorEastAsia" w:hint="eastAsia"/>
                        <w:sz w:val="15"/>
                        <w:szCs w:val="15"/>
                      </w:rPr>
                      <w:t>09</w:t>
                    </w:r>
                  </w:p>
                </w:tc>
                <w:tc>
                  <w:tcPr>
                    <w:tcW w:w="516"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35,401,921.31</w:t>
                    </w:r>
                  </w:p>
                </w:tc>
                <w:tc>
                  <w:tcPr>
                    <w:tcW w:w="2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100.00</w:t>
                    </w:r>
                  </w:p>
                </w:tc>
                <w:tc>
                  <w:tcPr>
                    <w:tcW w:w="516"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p>
                </w:tc>
                <w:tc>
                  <w:tcPr>
                    <w:tcW w:w="555"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36,838,552.98</w:t>
                    </w:r>
                  </w:p>
                </w:tc>
                <w:tc>
                  <w:tcPr>
                    <w:tcW w:w="253"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22.11</w:t>
                    </w:r>
                  </w:p>
                </w:tc>
                <w:tc>
                  <w:tcPr>
                    <w:tcW w:w="516"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36,038,552.98</w:t>
                    </w:r>
                  </w:p>
                </w:tc>
                <w:tc>
                  <w:tcPr>
                    <w:tcW w:w="2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100.00</w:t>
                    </w:r>
                  </w:p>
                </w:tc>
                <w:tc>
                  <w:tcPr>
                    <w:tcW w:w="5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800,000.00</w:t>
                    </w:r>
                  </w:p>
                </w:tc>
              </w:tr>
            </w:sdtContent>
          </w:sdt>
          <w:tr w:rsidR="00DA590C" w:rsidTr="00DA590C">
            <w:trPr>
              <w:cantSplit/>
            </w:trPr>
            <w:sdt>
              <w:sdtPr>
                <w:rPr>
                  <w:rFonts w:asciiTheme="minorEastAsia" w:eastAsiaTheme="minorEastAsia" w:hAnsiTheme="minorEastAsia"/>
                  <w:sz w:val="15"/>
                  <w:szCs w:val="15"/>
                </w:rPr>
                <w:tag w:val="_PLD_c2fb108392ea494fbb3dda9bd8528dd0"/>
                <w:id w:val="26285053"/>
                <w:lock w:val="sdtLocked"/>
              </w:sdtPr>
              <w:sdtContent>
                <w:tc>
                  <w:tcPr>
                    <w:tcW w:w="777"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按组合计提坏账准备</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100,292,857.34</w:t>
                </w:r>
              </w:p>
            </w:tc>
            <w:tc>
              <w:tcPr>
                <w:tcW w:w="249"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73.91</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5,549,657.04</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5.53</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94,743,200.30</w:t>
                </w:r>
              </w:p>
            </w:tc>
            <w:tc>
              <w:tcPr>
                <w:tcW w:w="555"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129,805,160.80</w:t>
                </w:r>
              </w:p>
            </w:tc>
            <w:tc>
              <w:tcPr>
                <w:tcW w:w="253"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77.89</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7,145,722.99</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5.50</w:t>
                </w:r>
              </w:p>
            </w:tc>
            <w:tc>
              <w:tcPr>
                <w:tcW w:w="5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122,659,437.81</w:t>
                </w:r>
              </w:p>
            </w:tc>
          </w:tr>
          <w:tr w:rsidR="00DA590C" w:rsidTr="00DA590C">
            <w:trPr>
              <w:cantSplit/>
            </w:trPr>
            <w:sdt>
              <w:sdtPr>
                <w:rPr>
                  <w:rFonts w:asciiTheme="minorEastAsia" w:eastAsiaTheme="minorEastAsia" w:hAnsiTheme="minorEastAsia"/>
                  <w:sz w:val="15"/>
                  <w:szCs w:val="15"/>
                </w:rPr>
                <w:tag w:val="_PLD_bd68cdc38a0e426ea1ec99be844140b3"/>
                <w:id w:val="26285054"/>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DA590C" w:rsidRPr="00E51754" w:rsidRDefault="00DA590C" w:rsidP="00DA590C">
                    <w:pP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其中：</w:t>
                    </w:r>
                  </w:p>
                </w:tc>
              </w:sdtContent>
            </w:sdt>
          </w:tr>
          <w:sdt>
            <w:sdtPr>
              <w:rPr>
                <w:rFonts w:asciiTheme="minorEastAsia" w:eastAsiaTheme="minorEastAsia" w:hAnsiTheme="minorEastAsia"/>
                <w:sz w:val="15"/>
                <w:szCs w:val="15"/>
              </w:rPr>
              <w:alias w:val="按组合计提坏账准备的应收账款明细"/>
              <w:tag w:val="_TUP_d12105eecf1f43bb9d549b5dd7af65bd"/>
              <w:id w:val="26285056"/>
              <w:lock w:val="sdtLocked"/>
            </w:sdtPr>
            <w:sdtContent>
              <w:tr w:rsidR="00DA590C" w:rsidTr="00DA590C">
                <w:trPr>
                  <w:cantSplit/>
                </w:trPr>
                <w:sdt>
                  <w:sdtPr>
                    <w:rPr>
                      <w:rFonts w:asciiTheme="minorEastAsia" w:eastAsiaTheme="minorEastAsia" w:hAnsiTheme="minorEastAsia"/>
                      <w:sz w:val="15"/>
                      <w:szCs w:val="15"/>
                    </w:rPr>
                    <w:alias w:val="按组合计提坏账准备的应收账款明细-组合名称"/>
                    <w:tag w:val="_GBC_1d1150cff5254d829cba03da56c2e941"/>
                    <w:id w:val="26285055"/>
                    <w:lock w:val="sdtLocked"/>
                  </w:sdtPr>
                  <w:sdtContent>
                    <w:tc>
                      <w:tcPr>
                        <w:tcW w:w="777"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组</w:t>
                        </w:r>
                        <w:r w:rsidRPr="00E51754">
                          <w:rPr>
                            <w:rFonts w:asciiTheme="minorEastAsia" w:eastAsiaTheme="minorEastAsia" w:hAnsiTheme="minorEastAsia"/>
                            <w:sz w:val="15"/>
                            <w:szCs w:val="15"/>
                          </w:rPr>
                          <w:t>合1</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1,756,219.46</w:t>
                    </w:r>
                  </w:p>
                </w:tc>
                <w:tc>
                  <w:tcPr>
                    <w:tcW w:w="249"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1.75</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1,756,219.46</w:t>
                    </w:r>
                  </w:p>
                </w:tc>
                <w:tc>
                  <w:tcPr>
                    <w:tcW w:w="555"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11,161.89</w:t>
                    </w:r>
                  </w:p>
                </w:tc>
                <w:tc>
                  <w:tcPr>
                    <w:tcW w:w="253"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0.01</w:t>
                    </w:r>
                  </w:p>
                </w:tc>
                <w:tc>
                  <w:tcPr>
                    <w:tcW w:w="516"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p>
                </w:tc>
                <w:tc>
                  <w:tcPr>
                    <w:tcW w:w="2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p>
                </w:tc>
                <w:tc>
                  <w:tcPr>
                    <w:tcW w:w="5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11,161.89</w:t>
                    </w:r>
                  </w:p>
                </w:tc>
              </w:tr>
            </w:sdtContent>
          </w:sdt>
          <w:sdt>
            <w:sdtPr>
              <w:rPr>
                <w:rFonts w:asciiTheme="minorEastAsia" w:eastAsiaTheme="minorEastAsia" w:hAnsiTheme="minorEastAsia"/>
                <w:sz w:val="15"/>
                <w:szCs w:val="15"/>
              </w:rPr>
              <w:alias w:val="按组合计提坏账准备的应收账款明细"/>
              <w:tag w:val="_TUP_d12105eecf1f43bb9d549b5dd7af65bd"/>
              <w:id w:val="26285058"/>
              <w:lock w:val="sdtLocked"/>
            </w:sdtPr>
            <w:sdtContent>
              <w:tr w:rsidR="00DA590C" w:rsidTr="00DA590C">
                <w:trPr>
                  <w:cantSplit/>
                </w:trPr>
                <w:sdt>
                  <w:sdtPr>
                    <w:rPr>
                      <w:rFonts w:asciiTheme="minorEastAsia" w:eastAsiaTheme="minorEastAsia" w:hAnsiTheme="minorEastAsia"/>
                      <w:sz w:val="15"/>
                      <w:szCs w:val="15"/>
                    </w:rPr>
                    <w:alias w:val="按组合计提坏账准备的应收账款明细-组合名称"/>
                    <w:tag w:val="_GBC_1d1150cff5254d829cba03da56c2e941"/>
                    <w:id w:val="26285057"/>
                    <w:lock w:val="sdtLocked"/>
                  </w:sdtPr>
                  <w:sdtContent>
                    <w:tc>
                      <w:tcPr>
                        <w:tcW w:w="777"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center"/>
                          <w:rPr>
                            <w:rFonts w:asciiTheme="minorEastAsia" w:eastAsiaTheme="minorEastAsia" w:hAnsiTheme="minorEastAsia"/>
                            <w:sz w:val="15"/>
                            <w:szCs w:val="15"/>
                          </w:rPr>
                        </w:pPr>
                        <w:r w:rsidRPr="00E51754">
                          <w:rPr>
                            <w:rFonts w:asciiTheme="minorEastAsia" w:eastAsiaTheme="minorEastAsia" w:hAnsiTheme="minorEastAsia"/>
                            <w:sz w:val="15"/>
                            <w:szCs w:val="15"/>
                          </w:rPr>
                          <w:t>组合2</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98,536,637.88</w:t>
                    </w:r>
                  </w:p>
                </w:tc>
                <w:tc>
                  <w:tcPr>
                    <w:tcW w:w="249"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98.25</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5,549,657.04</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5.63</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9B2FAA" w:rsidRDefault="00DA590C" w:rsidP="00DA590C">
                    <w:pPr>
                      <w:jc w:val="right"/>
                      <w:rPr>
                        <w:sz w:val="15"/>
                        <w:szCs w:val="15"/>
                      </w:rPr>
                    </w:pPr>
                    <w:r w:rsidRPr="009B2FAA">
                      <w:rPr>
                        <w:sz w:val="15"/>
                        <w:szCs w:val="15"/>
                      </w:rPr>
                      <w:t>92,986,980.84</w:t>
                    </w:r>
                  </w:p>
                </w:tc>
                <w:tc>
                  <w:tcPr>
                    <w:tcW w:w="555"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129,793,998.91</w:t>
                    </w:r>
                  </w:p>
                </w:tc>
                <w:tc>
                  <w:tcPr>
                    <w:tcW w:w="253"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77.89</w:t>
                    </w:r>
                  </w:p>
                </w:tc>
                <w:tc>
                  <w:tcPr>
                    <w:tcW w:w="516"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7,145,722.99</w:t>
                    </w:r>
                  </w:p>
                </w:tc>
                <w:tc>
                  <w:tcPr>
                    <w:tcW w:w="2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5.51</w:t>
                    </w:r>
                  </w:p>
                </w:tc>
                <w:tc>
                  <w:tcPr>
                    <w:tcW w:w="554" w:type="pct"/>
                    <w:tcBorders>
                      <w:top w:val="single" w:sz="4" w:space="0" w:color="auto"/>
                      <w:left w:val="single" w:sz="4" w:space="0" w:color="auto"/>
                      <w:bottom w:val="single" w:sz="4" w:space="0" w:color="auto"/>
                      <w:right w:val="single" w:sz="4" w:space="0" w:color="auto"/>
                    </w:tcBorders>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122,648,275.92</w:t>
                    </w:r>
                  </w:p>
                </w:tc>
              </w:tr>
            </w:sdtContent>
          </w:sdt>
          <w:tr w:rsidR="00DA590C" w:rsidRPr="00E51754" w:rsidTr="00DA590C">
            <w:trPr>
              <w:cantSplit/>
            </w:trPr>
            <w:sdt>
              <w:sdtPr>
                <w:rPr>
                  <w:rFonts w:asciiTheme="minorEastAsia" w:eastAsiaTheme="minorEastAsia" w:hAnsiTheme="minorEastAsia"/>
                  <w:sz w:val="15"/>
                  <w:szCs w:val="15"/>
                </w:rPr>
                <w:tag w:val="_PLD_da40eb921a044acabfd44df1104701c2"/>
                <w:id w:val="26285059"/>
                <w:lock w:val="sdtLocked"/>
              </w:sdtPr>
              <w:sdtContent>
                <w:tc>
                  <w:tcPr>
                    <w:tcW w:w="777"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autoSpaceDE w:val="0"/>
                      <w:autoSpaceDN w:val="0"/>
                      <w:adjustRightInd w:val="0"/>
                      <w:jc w:val="center"/>
                      <w:rPr>
                        <w:rFonts w:asciiTheme="minorEastAsia" w:eastAsiaTheme="minorEastAsia" w:hAnsiTheme="minorEastAsia"/>
                        <w:sz w:val="15"/>
                        <w:szCs w:val="15"/>
                      </w:rPr>
                    </w:pPr>
                    <w:r w:rsidRPr="00E51754">
                      <w:rPr>
                        <w:rFonts w:asciiTheme="minorEastAsia" w:eastAsiaTheme="minorEastAsia" w:hAnsiTheme="minorEastAsia" w:hint="eastAsia"/>
                        <w:sz w:val="15"/>
                        <w:szCs w:val="15"/>
                      </w:rPr>
                      <w:t>合计</w:t>
                    </w:r>
                  </w:p>
                </w:tc>
              </w:sdtContent>
            </w:sdt>
            <w:tc>
              <w:tcPr>
                <w:tcW w:w="555" w:type="pct"/>
                <w:tcBorders>
                  <w:top w:val="single" w:sz="4" w:space="0" w:color="auto"/>
                  <w:left w:val="single" w:sz="4" w:space="0" w:color="auto"/>
                  <w:bottom w:val="single" w:sz="4" w:space="0" w:color="auto"/>
                  <w:right w:val="single" w:sz="4" w:space="0" w:color="auto"/>
                </w:tcBorders>
                <w:vAlign w:val="center"/>
              </w:tcPr>
              <w:p w:rsidR="00DA590C" w:rsidRPr="00BB4C8A" w:rsidRDefault="00DA590C" w:rsidP="00DA590C">
                <w:pPr>
                  <w:jc w:val="right"/>
                  <w:rPr>
                    <w:sz w:val="15"/>
                    <w:szCs w:val="15"/>
                  </w:rPr>
                </w:pPr>
                <w:r w:rsidRPr="00BB4C8A">
                  <w:rPr>
                    <w:sz w:val="15"/>
                    <w:szCs w:val="15"/>
                  </w:rPr>
                  <w:t>135,694,778.65</w:t>
                </w:r>
              </w:p>
            </w:tc>
            <w:tc>
              <w:tcPr>
                <w:tcW w:w="249" w:type="pct"/>
                <w:tcBorders>
                  <w:top w:val="single" w:sz="4" w:space="0" w:color="auto"/>
                  <w:left w:val="single" w:sz="4" w:space="0" w:color="auto"/>
                  <w:bottom w:val="single" w:sz="4" w:space="0" w:color="auto"/>
                  <w:right w:val="single" w:sz="4" w:space="0" w:color="auto"/>
                </w:tcBorders>
                <w:vAlign w:val="center"/>
              </w:tcPr>
              <w:p w:rsidR="00DA590C" w:rsidRPr="00BB4C8A" w:rsidRDefault="00DA590C" w:rsidP="00DA590C">
                <w:pPr>
                  <w:jc w:val="right"/>
                  <w:rPr>
                    <w:sz w:val="15"/>
                    <w:szCs w:val="15"/>
                  </w:rPr>
                </w:pPr>
                <w:r w:rsidRPr="00BB4C8A">
                  <w:rPr>
                    <w:sz w:val="15"/>
                    <w:szCs w:val="15"/>
                  </w:rPr>
                  <w:t>100.00</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BB4C8A" w:rsidRDefault="00DA590C" w:rsidP="00DA590C">
                <w:pPr>
                  <w:jc w:val="right"/>
                  <w:rPr>
                    <w:sz w:val="15"/>
                    <w:szCs w:val="15"/>
                  </w:rPr>
                </w:pPr>
                <w:r w:rsidRPr="00BB4C8A">
                  <w:rPr>
                    <w:sz w:val="15"/>
                    <w:szCs w:val="15"/>
                  </w:rPr>
                  <w:t>40,951,578.35</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BB4C8A" w:rsidRDefault="00DA590C" w:rsidP="00DA590C">
                <w:pPr>
                  <w:jc w:val="right"/>
                  <w:rPr>
                    <w:sz w:val="15"/>
                    <w:szCs w:val="15"/>
                  </w:rPr>
                </w:pPr>
                <w:r>
                  <w:rPr>
                    <w:rFonts w:hint="eastAsia"/>
                    <w:sz w:val="15"/>
                    <w:szCs w:val="15"/>
                  </w:rPr>
                  <w:t>30.18</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BB4C8A" w:rsidRDefault="00DA590C" w:rsidP="00DA590C">
                <w:pPr>
                  <w:jc w:val="right"/>
                  <w:rPr>
                    <w:sz w:val="15"/>
                    <w:szCs w:val="15"/>
                  </w:rPr>
                </w:pPr>
                <w:r w:rsidRPr="00BB4C8A">
                  <w:rPr>
                    <w:sz w:val="15"/>
                    <w:szCs w:val="15"/>
                  </w:rPr>
                  <w:t>94,743,200.30</w:t>
                </w:r>
              </w:p>
            </w:tc>
            <w:tc>
              <w:tcPr>
                <w:tcW w:w="555"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166,643,713.78</w:t>
                </w:r>
              </w:p>
            </w:tc>
            <w:tc>
              <w:tcPr>
                <w:tcW w:w="253"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100.00</w:t>
                </w:r>
              </w:p>
            </w:tc>
            <w:tc>
              <w:tcPr>
                <w:tcW w:w="516"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43,184,275.97</w:t>
                </w:r>
              </w:p>
            </w:tc>
            <w:tc>
              <w:tcPr>
                <w:tcW w:w="2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25.91</w:t>
                </w:r>
              </w:p>
            </w:tc>
            <w:tc>
              <w:tcPr>
                <w:tcW w:w="554" w:type="pct"/>
                <w:tcBorders>
                  <w:top w:val="single" w:sz="4" w:space="0" w:color="auto"/>
                  <w:left w:val="single" w:sz="4" w:space="0" w:color="auto"/>
                  <w:bottom w:val="single" w:sz="4" w:space="0" w:color="auto"/>
                  <w:right w:val="single" w:sz="4" w:space="0" w:color="auto"/>
                </w:tcBorders>
                <w:vAlign w:val="center"/>
              </w:tcPr>
              <w:p w:rsidR="00DA590C" w:rsidRPr="00E51754" w:rsidRDefault="00DA590C" w:rsidP="00DA590C">
                <w:pPr>
                  <w:jc w:val="right"/>
                  <w:rPr>
                    <w:rFonts w:asciiTheme="minorEastAsia" w:eastAsiaTheme="minorEastAsia" w:hAnsiTheme="minorEastAsia"/>
                    <w:sz w:val="15"/>
                    <w:szCs w:val="15"/>
                  </w:rPr>
                </w:pPr>
                <w:r w:rsidRPr="00E51754">
                  <w:rPr>
                    <w:rFonts w:asciiTheme="minorEastAsia" w:eastAsiaTheme="minorEastAsia" w:hAnsiTheme="minorEastAsia"/>
                    <w:sz w:val="15"/>
                    <w:szCs w:val="15"/>
                  </w:rPr>
                  <w:t>123,459,437.81</w:t>
                </w:r>
              </w:p>
            </w:tc>
          </w:tr>
        </w:tbl>
        <w:p w:rsidR="00DA590C" w:rsidRDefault="003E1C3B"/>
      </w:sdtContent>
    </w:sdt>
    <w:bookmarkEnd w:id="216" w:displacedByCustomXml="prev"/>
    <w:bookmarkStart w:id="217" w:name="_Hlk10540045" w:displacedByCustomXml="next"/>
    <w:bookmarkStart w:id="218" w:name="_Hlk10540056" w:displacedByCustomXml="next"/>
    <w:sdt>
      <w:sdtPr>
        <w:rPr>
          <w:rFonts w:hint="eastAsia"/>
          <w:szCs w:val="21"/>
        </w:rPr>
        <w:alias w:val="模块:按单项计提坏账准备："/>
        <w:tag w:val="_SEC_25fdb1db4e684b509f2d87c2a7766da9"/>
        <w:id w:val="26285109"/>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按单项计提坏账准备：</w:t>
          </w:r>
          <w:bookmarkEnd w:id="217"/>
        </w:p>
        <w:sdt>
          <w:sdtPr>
            <w:alias w:val="是否适用：母公司应收账款按单项计提坏账准备[双击切换]"/>
            <w:tag w:val="_GBC_6aa7698e624f4481b0cf894058a63961"/>
            <w:id w:val="2628506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单项计提坏账准备"/>
              <w:tag w:val="_GBC_78b604bf7ffb4c31ab3ee677554e3137"/>
              <w:id w:val="262850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单项计提坏账准备"/>
              <w:tag w:val="_GBC_4b1174efa36f426fad7996f19b12a196"/>
              <w:id w:val="262850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DA590C" w:rsidTr="00DA590C">
            <w:sdt>
              <w:sdtPr>
                <w:tag w:val="_PLD_c9f375faf7b545a188ebedb1a01654f0"/>
                <w:id w:val="26285064"/>
                <w:lock w:val="sdtLocked"/>
              </w:sdtPr>
              <w:sdtContent>
                <w:tc>
                  <w:tcPr>
                    <w:tcW w:w="1160" w:type="pct"/>
                    <w:vMerge w:val="restart"/>
                    <w:vAlign w:val="center"/>
                  </w:tcPr>
                  <w:p w:rsidR="00DA590C" w:rsidRDefault="00DA590C" w:rsidP="00DA590C">
                    <w:pPr>
                      <w:jc w:val="center"/>
                      <w:rPr>
                        <w:szCs w:val="21"/>
                      </w:rPr>
                    </w:pPr>
                    <w:r>
                      <w:rPr>
                        <w:rFonts w:hint="eastAsia"/>
                        <w:szCs w:val="21"/>
                      </w:rPr>
                      <w:t>名称</w:t>
                    </w:r>
                  </w:p>
                </w:tc>
              </w:sdtContent>
            </w:sdt>
            <w:sdt>
              <w:sdtPr>
                <w:tag w:val="_PLD_c86d7b0ec7994bbf9c32d3c6e0d2adda"/>
                <w:id w:val="26285065"/>
                <w:lock w:val="sdtLocked"/>
              </w:sdtPr>
              <w:sdtContent>
                <w:tc>
                  <w:tcPr>
                    <w:tcW w:w="3840" w:type="pct"/>
                    <w:gridSpan w:val="4"/>
                    <w:vAlign w:val="center"/>
                  </w:tcPr>
                  <w:p w:rsidR="00DA590C" w:rsidRDefault="00DA590C" w:rsidP="00DA590C">
                    <w:pPr>
                      <w:jc w:val="center"/>
                      <w:rPr>
                        <w:szCs w:val="21"/>
                      </w:rPr>
                    </w:pPr>
                    <w:r>
                      <w:rPr>
                        <w:rFonts w:hint="eastAsia"/>
                        <w:szCs w:val="21"/>
                      </w:rPr>
                      <w:t>期末余额</w:t>
                    </w:r>
                  </w:p>
                </w:tc>
              </w:sdtContent>
            </w:sdt>
          </w:tr>
          <w:tr w:rsidR="00DA590C" w:rsidTr="00DA590C">
            <w:tc>
              <w:tcPr>
                <w:tcW w:w="1160" w:type="pct"/>
                <w:vMerge/>
              </w:tcPr>
              <w:p w:rsidR="00DA590C" w:rsidRDefault="00DA590C" w:rsidP="00DA590C">
                <w:pPr>
                  <w:jc w:val="center"/>
                  <w:rPr>
                    <w:szCs w:val="21"/>
                  </w:rPr>
                </w:pPr>
              </w:p>
            </w:tc>
            <w:sdt>
              <w:sdtPr>
                <w:tag w:val="_PLD_7bbf6380a8804f6c8a717a338f6be3fd"/>
                <w:id w:val="26285066"/>
                <w:lock w:val="sdtLocked"/>
              </w:sdtPr>
              <w:sdtContent>
                <w:tc>
                  <w:tcPr>
                    <w:tcW w:w="939" w:type="pct"/>
                    <w:vAlign w:val="center"/>
                  </w:tcPr>
                  <w:p w:rsidR="00DA590C" w:rsidRDefault="00DA590C" w:rsidP="00DA590C">
                    <w:pPr>
                      <w:jc w:val="center"/>
                      <w:rPr>
                        <w:szCs w:val="21"/>
                      </w:rPr>
                    </w:pPr>
                    <w:r>
                      <w:rPr>
                        <w:rFonts w:hint="eastAsia"/>
                        <w:szCs w:val="21"/>
                      </w:rPr>
                      <w:t>账面余额</w:t>
                    </w:r>
                  </w:p>
                </w:tc>
              </w:sdtContent>
            </w:sdt>
            <w:sdt>
              <w:sdtPr>
                <w:tag w:val="_PLD_c15d611dc2404462bf82049172a2f8e5"/>
                <w:id w:val="26285067"/>
                <w:lock w:val="sdtLocked"/>
              </w:sdtPr>
              <w:sdtContent>
                <w:tc>
                  <w:tcPr>
                    <w:tcW w:w="940" w:type="pct"/>
                    <w:vAlign w:val="center"/>
                  </w:tcPr>
                  <w:p w:rsidR="00DA590C" w:rsidRDefault="00DA590C" w:rsidP="00DA590C">
                    <w:pPr>
                      <w:jc w:val="center"/>
                      <w:rPr>
                        <w:szCs w:val="21"/>
                      </w:rPr>
                    </w:pPr>
                    <w:r>
                      <w:rPr>
                        <w:rFonts w:hint="eastAsia"/>
                        <w:szCs w:val="21"/>
                      </w:rPr>
                      <w:t>坏账准备</w:t>
                    </w:r>
                  </w:p>
                </w:tc>
              </w:sdtContent>
            </w:sdt>
            <w:sdt>
              <w:sdtPr>
                <w:tag w:val="_PLD_54a8956eb15646cfa69cc0c723b11525"/>
                <w:id w:val="26285068"/>
                <w:lock w:val="sdtLocked"/>
              </w:sdtPr>
              <w:sdtContent>
                <w:tc>
                  <w:tcPr>
                    <w:tcW w:w="939" w:type="pct"/>
                    <w:vAlign w:val="center"/>
                  </w:tcPr>
                  <w:p w:rsidR="00DA590C" w:rsidRDefault="00DA590C" w:rsidP="00DA590C">
                    <w:pPr>
                      <w:jc w:val="center"/>
                      <w:rPr>
                        <w:szCs w:val="21"/>
                      </w:rPr>
                    </w:pPr>
                    <w:r>
                      <w:rPr>
                        <w:szCs w:val="21"/>
                      </w:rPr>
                      <w:t>计提比例</w:t>
                    </w:r>
                    <w:r>
                      <w:rPr>
                        <w:rFonts w:hint="eastAsia"/>
                        <w:szCs w:val="21"/>
                      </w:rPr>
                      <w:t>（%）</w:t>
                    </w:r>
                  </w:p>
                </w:tc>
              </w:sdtContent>
            </w:sdt>
            <w:sdt>
              <w:sdtPr>
                <w:tag w:val="_PLD_b9a45c0c48a240cba3863633ee15a99c"/>
                <w:id w:val="26285069"/>
                <w:lock w:val="sdtLocked"/>
              </w:sdtPr>
              <w:sdtContent>
                <w:tc>
                  <w:tcPr>
                    <w:tcW w:w="1022" w:type="pct"/>
                    <w:vAlign w:val="center"/>
                  </w:tcPr>
                  <w:p w:rsidR="00DA590C" w:rsidRDefault="00DA590C" w:rsidP="00DA590C">
                    <w:pPr>
                      <w:jc w:val="center"/>
                      <w:rPr>
                        <w:szCs w:val="21"/>
                      </w:rPr>
                    </w:pPr>
                    <w:r>
                      <w:rPr>
                        <w:rFonts w:hint="eastAsia"/>
                        <w:szCs w:val="21"/>
                      </w:rPr>
                      <w:t>计提理由</w:t>
                    </w:r>
                  </w:p>
                </w:tc>
              </w:sdtContent>
            </w:sdt>
          </w:tr>
          <w:sdt>
            <w:sdtPr>
              <w:rPr>
                <w:color w:val="008000"/>
                <w:szCs w:val="21"/>
              </w:rPr>
              <w:alias w:val="按单项计提坏账准备的应收账款详细名称明细"/>
              <w:tag w:val="_TUP_2c953ac7b56244699de69986e4bf6b72"/>
              <w:id w:val="26285070"/>
              <w:lock w:val="sdtLocked"/>
            </w:sdtPr>
            <w:sdtEndPr>
              <w:rPr>
                <w:color w:val="auto"/>
              </w:rPr>
            </w:sdtEndPr>
            <w:sdtContent>
              <w:tr w:rsidR="00DA590C" w:rsidTr="00DA590C">
                <w:tc>
                  <w:tcPr>
                    <w:tcW w:w="1160" w:type="pct"/>
                  </w:tcPr>
                  <w:p w:rsidR="00DA590C" w:rsidRDefault="00DA590C" w:rsidP="00DA590C">
                    <w:pPr>
                      <w:rPr>
                        <w:szCs w:val="21"/>
                      </w:rPr>
                    </w:pPr>
                    <w:r>
                      <w:t>单位1</w:t>
                    </w:r>
                  </w:p>
                </w:tc>
                <w:tc>
                  <w:tcPr>
                    <w:tcW w:w="939" w:type="pct"/>
                    <w:vAlign w:val="center"/>
                  </w:tcPr>
                  <w:p w:rsidR="00DA590C" w:rsidRDefault="00DA590C" w:rsidP="00DA590C">
                    <w:pPr>
                      <w:jc w:val="right"/>
                      <w:rPr>
                        <w:sz w:val="24"/>
                      </w:rPr>
                    </w:pPr>
                    <w:r>
                      <w:t>6,760,362.56</w:t>
                    </w:r>
                  </w:p>
                </w:tc>
                <w:tc>
                  <w:tcPr>
                    <w:tcW w:w="940" w:type="pct"/>
                    <w:vAlign w:val="center"/>
                  </w:tcPr>
                  <w:p w:rsidR="00DA590C" w:rsidRDefault="00DA590C" w:rsidP="00DA590C">
                    <w:pPr>
                      <w:jc w:val="right"/>
                      <w:rPr>
                        <w:sz w:val="24"/>
                      </w:rPr>
                    </w:pPr>
                    <w:r>
                      <w:t>6,760,362.56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1"/>
              <w:lock w:val="sdtLocked"/>
            </w:sdtPr>
            <w:sdtEndPr>
              <w:rPr>
                <w:color w:val="auto"/>
              </w:rPr>
            </w:sdtEndPr>
            <w:sdtContent>
              <w:tr w:rsidR="00DA590C" w:rsidTr="00DA590C">
                <w:tc>
                  <w:tcPr>
                    <w:tcW w:w="1160" w:type="pct"/>
                  </w:tcPr>
                  <w:p w:rsidR="00DA590C" w:rsidRDefault="00DA590C" w:rsidP="00DA590C">
                    <w:pPr>
                      <w:rPr>
                        <w:szCs w:val="21"/>
                      </w:rPr>
                    </w:pPr>
                    <w:r>
                      <w:t>单位2</w:t>
                    </w:r>
                  </w:p>
                </w:tc>
                <w:tc>
                  <w:tcPr>
                    <w:tcW w:w="939" w:type="pct"/>
                    <w:vAlign w:val="center"/>
                  </w:tcPr>
                  <w:p w:rsidR="00DA590C" w:rsidRDefault="00DA590C" w:rsidP="00DA590C">
                    <w:pPr>
                      <w:jc w:val="right"/>
                      <w:rPr>
                        <w:sz w:val="24"/>
                      </w:rPr>
                    </w:pPr>
                    <w:r>
                      <w:t>3,651,725.02</w:t>
                    </w:r>
                  </w:p>
                </w:tc>
                <w:tc>
                  <w:tcPr>
                    <w:tcW w:w="940" w:type="pct"/>
                    <w:vAlign w:val="center"/>
                  </w:tcPr>
                  <w:p w:rsidR="00DA590C" w:rsidRDefault="00DA590C" w:rsidP="00DA590C">
                    <w:pPr>
                      <w:jc w:val="right"/>
                      <w:rPr>
                        <w:sz w:val="24"/>
                      </w:rPr>
                    </w:pPr>
                    <w:r>
                      <w:t>3,651,725.02</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2"/>
              <w:lock w:val="sdtLocked"/>
            </w:sdtPr>
            <w:sdtEndPr>
              <w:rPr>
                <w:color w:val="auto"/>
              </w:rPr>
            </w:sdtEndPr>
            <w:sdtContent>
              <w:tr w:rsidR="00DA590C" w:rsidTr="00DA590C">
                <w:tc>
                  <w:tcPr>
                    <w:tcW w:w="1160" w:type="pct"/>
                  </w:tcPr>
                  <w:p w:rsidR="00DA590C" w:rsidRDefault="00DA590C" w:rsidP="00DA590C">
                    <w:pPr>
                      <w:rPr>
                        <w:szCs w:val="21"/>
                      </w:rPr>
                    </w:pPr>
                    <w:r>
                      <w:t>单位3</w:t>
                    </w:r>
                  </w:p>
                </w:tc>
                <w:tc>
                  <w:tcPr>
                    <w:tcW w:w="939" w:type="pct"/>
                    <w:vAlign w:val="center"/>
                  </w:tcPr>
                  <w:p w:rsidR="00DA590C" w:rsidRDefault="00DA590C" w:rsidP="00DA590C">
                    <w:pPr>
                      <w:jc w:val="right"/>
                      <w:rPr>
                        <w:sz w:val="24"/>
                      </w:rPr>
                    </w:pPr>
                    <w:r>
                      <w:t>1,833,422.61</w:t>
                    </w:r>
                  </w:p>
                </w:tc>
                <w:tc>
                  <w:tcPr>
                    <w:tcW w:w="940" w:type="pct"/>
                    <w:vAlign w:val="center"/>
                  </w:tcPr>
                  <w:p w:rsidR="00DA590C" w:rsidRDefault="00DA590C" w:rsidP="00DA590C">
                    <w:pPr>
                      <w:jc w:val="right"/>
                      <w:rPr>
                        <w:sz w:val="24"/>
                      </w:rPr>
                    </w:pPr>
                    <w:r>
                      <w:t>1,833,422.61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3"/>
              <w:lock w:val="sdtLocked"/>
            </w:sdtPr>
            <w:sdtEndPr>
              <w:rPr>
                <w:color w:val="auto"/>
              </w:rPr>
            </w:sdtEndPr>
            <w:sdtContent>
              <w:tr w:rsidR="00DA590C" w:rsidTr="00DA590C">
                <w:tc>
                  <w:tcPr>
                    <w:tcW w:w="1160" w:type="pct"/>
                  </w:tcPr>
                  <w:p w:rsidR="00DA590C" w:rsidRDefault="00DA590C" w:rsidP="00DA590C">
                    <w:pPr>
                      <w:rPr>
                        <w:szCs w:val="21"/>
                      </w:rPr>
                    </w:pPr>
                    <w:r>
                      <w:t>单位4</w:t>
                    </w:r>
                  </w:p>
                </w:tc>
                <w:tc>
                  <w:tcPr>
                    <w:tcW w:w="939" w:type="pct"/>
                    <w:vAlign w:val="center"/>
                  </w:tcPr>
                  <w:p w:rsidR="00DA590C" w:rsidRDefault="00DA590C" w:rsidP="00DA590C">
                    <w:pPr>
                      <w:jc w:val="right"/>
                      <w:rPr>
                        <w:sz w:val="24"/>
                      </w:rPr>
                    </w:pPr>
                    <w:r>
                      <w:t>1,811,007.08</w:t>
                    </w:r>
                  </w:p>
                </w:tc>
                <w:tc>
                  <w:tcPr>
                    <w:tcW w:w="940" w:type="pct"/>
                    <w:vAlign w:val="center"/>
                  </w:tcPr>
                  <w:p w:rsidR="00DA590C" w:rsidRDefault="00DA590C" w:rsidP="00DA590C">
                    <w:pPr>
                      <w:jc w:val="right"/>
                      <w:rPr>
                        <w:sz w:val="24"/>
                      </w:rPr>
                    </w:pPr>
                    <w:r>
                      <w:t>1,811,007.08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4"/>
              <w:lock w:val="sdtLocked"/>
            </w:sdtPr>
            <w:sdtEndPr>
              <w:rPr>
                <w:color w:val="auto"/>
              </w:rPr>
            </w:sdtEndPr>
            <w:sdtContent>
              <w:tr w:rsidR="00DA590C" w:rsidTr="00DA590C">
                <w:tc>
                  <w:tcPr>
                    <w:tcW w:w="1160" w:type="pct"/>
                  </w:tcPr>
                  <w:p w:rsidR="00DA590C" w:rsidRDefault="00DA590C" w:rsidP="00DA590C">
                    <w:pPr>
                      <w:rPr>
                        <w:szCs w:val="21"/>
                      </w:rPr>
                    </w:pPr>
                    <w:r>
                      <w:t>单位5</w:t>
                    </w:r>
                  </w:p>
                </w:tc>
                <w:tc>
                  <w:tcPr>
                    <w:tcW w:w="939" w:type="pct"/>
                    <w:vAlign w:val="center"/>
                  </w:tcPr>
                  <w:p w:rsidR="00DA590C" w:rsidRDefault="00DA590C" w:rsidP="00DA590C">
                    <w:pPr>
                      <w:jc w:val="right"/>
                      <w:rPr>
                        <w:sz w:val="24"/>
                      </w:rPr>
                    </w:pPr>
                    <w:r>
                      <w:t>1,531,149.87</w:t>
                    </w:r>
                  </w:p>
                </w:tc>
                <w:tc>
                  <w:tcPr>
                    <w:tcW w:w="940" w:type="pct"/>
                    <w:vAlign w:val="center"/>
                  </w:tcPr>
                  <w:p w:rsidR="00DA590C" w:rsidRDefault="00DA590C" w:rsidP="00DA590C">
                    <w:pPr>
                      <w:jc w:val="right"/>
                      <w:rPr>
                        <w:sz w:val="24"/>
                      </w:rPr>
                    </w:pPr>
                    <w:r>
                      <w:t>1,531,149.87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5"/>
              <w:lock w:val="sdtLocked"/>
            </w:sdtPr>
            <w:sdtEndPr>
              <w:rPr>
                <w:color w:val="auto"/>
              </w:rPr>
            </w:sdtEndPr>
            <w:sdtContent>
              <w:tr w:rsidR="00DA590C" w:rsidTr="00DA590C">
                <w:tc>
                  <w:tcPr>
                    <w:tcW w:w="1160" w:type="pct"/>
                  </w:tcPr>
                  <w:p w:rsidR="00DA590C" w:rsidRDefault="00DA590C" w:rsidP="00DA590C">
                    <w:pPr>
                      <w:rPr>
                        <w:szCs w:val="21"/>
                      </w:rPr>
                    </w:pPr>
                    <w:r>
                      <w:t>单位6</w:t>
                    </w:r>
                  </w:p>
                </w:tc>
                <w:tc>
                  <w:tcPr>
                    <w:tcW w:w="939" w:type="pct"/>
                    <w:vAlign w:val="center"/>
                  </w:tcPr>
                  <w:p w:rsidR="00DA590C" w:rsidRDefault="00DA590C" w:rsidP="00DA590C">
                    <w:pPr>
                      <w:jc w:val="right"/>
                      <w:rPr>
                        <w:sz w:val="24"/>
                      </w:rPr>
                    </w:pPr>
                    <w:r>
                      <w:t>1,468,271.96</w:t>
                    </w:r>
                  </w:p>
                </w:tc>
                <w:tc>
                  <w:tcPr>
                    <w:tcW w:w="940" w:type="pct"/>
                    <w:vAlign w:val="center"/>
                  </w:tcPr>
                  <w:p w:rsidR="00DA590C" w:rsidRDefault="00DA590C" w:rsidP="00DA590C">
                    <w:pPr>
                      <w:jc w:val="right"/>
                      <w:rPr>
                        <w:sz w:val="24"/>
                      </w:rPr>
                    </w:pPr>
                    <w:r>
                      <w:t>1,468,271.96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6"/>
              <w:lock w:val="sdtLocked"/>
            </w:sdtPr>
            <w:sdtEndPr>
              <w:rPr>
                <w:color w:val="auto"/>
              </w:rPr>
            </w:sdtEndPr>
            <w:sdtContent>
              <w:tr w:rsidR="00DA590C" w:rsidTr="00DA590C">
                <w:tc>
                  <w:tcPr>
                    <w:tcW w:w="1160" w:type="pct"/>
                  </w:tcPr>
                  <w:p w:rsidR="00DA590C" w:rsidRDefault="00DA590C" w:rsidP="00DA590C">
                    <w:pPr>
                      <w:rPr>
                        <w:szCs w:val="21"/>
                      </w:rPr>
                    </w:pPr>
                    <w:r>
                      <w:t>单位7</w:t>
                    </w:r>
                  </w:p>
                </w:tc>
                <w:tc>
                  <w:tcPr>
                    <w:tcW w:w="939" w:type="pct"/>
                    <w:vAlign w:val="center"/>
                  </w:tcPr>
                  <w:p w:rsidR="00DA590C" w:rsidRDefault="00DA590C" w:rsidP="00DA590C">
                    <w:pPr>
                      <w:jc w:val="right"/>
                      <w:rPr>
                        <w:sz w:val="24"/>
                      </w:rPr>
                    </w:pPr>
                    <w:r>
                      <w:t>1,242,911.31</w:t>
                    </w:r>
                  </w:p>
                </w:tc>
                <w:tc>
                  <w:tcPr>
                    <w:tcW w:w="940" w:type="pct"/>
                    <w:vAlign w:val="center"/>
                  </w:tcPr>
                  <w:p w:rsidR="00DA590C" w:rsidRDefault="00DA590C" w:rsidP="00DA590C">
                    <w:pPr>
                      <w:jc w:val="right"/>
                      <w:rPr>
                        <w:sz w:val="24"/>
                      </w:rPr>
                    </w:pPr>
                    <w:r>
                      <w:t>1,242,911.31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7"/>
              <w:lock w:val="sdtLocked"/>
            </w:sdtPr>
            <w:sdtEndPr>
              <w:rPr>
                <w:color w:val="auto"/>
              </w:rPr>
            </w:sdtEndPr>
            <w:sdtContent>
              <w:tr w:rsidR="00DA590C" w:rsidTr="00DA590C">
                <w:tc>
                  <w:tcPr>
                    <w:tcW w:w="1160" w:type="pct"/>
                  </w:tcPr>
                  <w:p w:rsidR="00DA590C" w:rsidRDefault="00DA590C" w:rsidP="00DA590C">
                    <w:pPr>
                      <w:rPr>
                        <w:szCs w:val="21"/>
                      </w:rPr>
                    </w:pPr>
                    <w:r>
                      <w:t>单位8</w:t>
                    </w:r>
                  </w:p>
                </w:tc>
                <w:tc>
                  <w:tcPr>
                    <w:tcW w:w="939" w:type="pct"/>
                    <w:vAlign w:val="center"/>
                  </w:tcPr>
                  <w:p w:rsidR="00DA590C" w:rsidRDefault="00DA590C" w:rsidP="00DA590C">
                    <w:pPr>
                      <w:jc w:val="right"/>
                      <w:rPr>
                        <w:sz w:val="24"/>
                      </w:rPr>
                    </w:pPr>
                    <w:r>
                      <w:t>1,222,529.18</w:t>
                    </w:r>
                  </w:p>
                </w:tc>
                <w:tc>
                  <w:tcPr>
                    <w:tcW w:w="940" w:type="pct"/>
                    <w:vAlign w:val="center"/>
                  </w:tcPr>
                  <w:p w:rsidR="00DA590C" w:rsidRDefault="00DA590C" w:rsidP="00DA590C">
                    <w:pPr>
                      <w:jc w:val="right"/>
                      <w:rPr>
                        <w:sz w:val="24"/>
                      </w:rPr>
                    </w:pPr>
                    <w:r>
                      <w:t>1,222,529.18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8"/>
              <w:lock w:val="sdtLocked"/>
            </w:sdtPr>
            <w:sdtEndPr>
              <w:rPr>
                <w:color w:val="auto"/>
              </w:rPr>
            </w:sdtEndPr>
            <w:sdtContent>
              <w:tr w:rsidR="00DA590C" w:rsidTr="00DA590C">
                <w:tc>
                  <w:tcPr>
                    <w:tcW w:w="1160" w:type="pct"/>
                  </w:tcPr>
                  <w:p w:rsidR="00DA590C" w:rsidRDefault="00DA590C" w:rsidP="00DA590C">
                    <w:pPr>
                      <w:rPr>
                        <w:szCs w:val="21"/>
                      </w:rPr>
                    </w:pPr>
                    <w:r>
                      <w:t>单位9</w:t>
                    </w:r>
                  </w:p>
                </w:tc>
                <w:tc>
                  <w:tcPr>
                    <w:tcW w:w="939" w:type="pct"/>
                    <w:vAlign w:val="center"/>
                  </w:tcPr>
                  <w:p w:rsidR="00DA590C" w:rsidRDefault="00DA590C" w:rsidP="00DA590C">
                    <w:pPr>
                      <w:jc w:val="right"/>
                      <w:rPr>
                        <w:sz w:val="24"/>
                      </w:rPr>
                    </w:pPr>
                    <w:r>
                      <w:t>1,141,855.81</w:t>
                    </w:r>
                  </w:p>
                </w:tc>
                <w:tc>
                  <w:tcPr>
                    <w:tcW w:w="940" w:type="pct"/>
                    <w:vAlign w:val="center"/>
                  </w:tcPr>
                  <w:p w:rsidR="00DA590C" w:rsidRDefault="00DA590C" w:rsidP="00DA590C">
                    <w:pPr>
                      <w:jc w:val="right"/>
                      <w:rPr>
                        <w:sz w:val="24"/>
                      </w:rPr>
                    </w:pPr>
                    <w:r>
                      <w:t>1,141,855.81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79"/>
              <w:lock w:val="sdtLocked"/>
            </w:sdtPr>
            <w:sdtEndPr>
              <w:rPr>
                <w:color w:val="auto"/>
              </w:rPr>
            </w:sdtEndPr>
            <w:sdtContent>
              <w:tr w:rsidR="00DA590C" w:rsidTr="00DA590C">
                <w:tc>
                  <w:tcPr>
                    <w:tcW w:w="1160" w:type="pct"/>
                  </w:tcPr>
                  <w:p w:rsidR="00DA590C" w:rsidRDefault="00DA590C" w:rsidP="00DA590C">
                    <w:pPr>
                      <w:rPr>
                        <w:szCs w:val="21"/>
                      </w:rPr>
                    </w:pPr>
                    <w:r>
                      <w:t>单位10</w:t>
                    </w:r>
                  </w:p>
                </w:tc>
                <w:tc>
                  <w:tcPr>
                    <w:tcW w:w="939" w:type="pct"/>
                    <w:vAlign w:val="center"/>
                  </w:tcPr>
                  <w:p w:rsidR="00DA590C" w:rsidRDefault="00DA590C" w:rsidP="00DA590C">
                    <w:pPr>
                      <w:jc w:val="right"/>
                      <w:rPr>
                        <w:sz w:val="24"/>
                      </w:rPr>
                    </w:pPr>
                    <w:r>
                      <w:t>1,105,095.00</w:t>
                    </w:r>
                  </w:p>
                </w:tc>
                <w:tc>
                  <w:tcPr>
                    <w:tcW w:w="940" w:type="pct"/>
                    <w:vAlign w:val="center"/>
                  </w:tcPr>
                  <w:p w:rsidR="00DA590C" w:rsidRDefault="00DA590C" w:rsidP="00DA590C">
                    <w:pPr>
                      <w:jc w:val="right"/>
                      <w:rPr>
                        <w:sz w:val="24"/>
                      </w:rPr>
                    </w:pPr>
                    <w:r>
                      <w:t>1,105,095.00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0"/>
              <w:lock w:val="sdtLocked"/>
            </w:sdtPr>
            <w:sdtEndPr>
              <w:rPr>
                <w:color w:val="auto"/>
              </w:rPr>
            </w:sdtEndPr>
            <w:sdtContent>
              <w:tr w:rsidR="00DA590C" w:rsidTr="00DA590C">
                <w:tc>
                  <w:tcPr>
                    <w:tcW w:w="1160" w:type="pct"/>
                  </w:tcPr>
                  <w:p w:rsidR="00DA590C" w:rsidRDefault="00DA590C" w:rsidP="00DA590C">
                    <w:pPr>
                      <w:rPr>
                        <w:szCs w:val="21"/>
                      </w:rPr>
                    </w:pPr>
                    <w:r>
                      <w:t>单位11</w:t>
                    </w:r>
                  </w:p>
                </w:tc>
                <w:tc>
                  <w:tcPr>
                    <w:tcW w:w="939" w:type="pct"/>
                    <w:vAlign w:val="center"/>
                  </w:tcPr>
                  <w:p w:rsidR="00DA590C" w:rsidRDefault="00DA590C" w:rsidP="00DA590C">
                    <w:pPr>
                      <w:jc w:val="right"/>
                      <w:rPr>
                        <w:sz w:val="24"/>
                      </w:rPr>
                    </w:pPr>
                    <w:r>
                      <w:t>999,991.67</w:t>
                    </w:r>
                  </w:p>
                </w:tc>
                <w:tc>
                  <w:tcPr>
                    <w:tcW w:w="940" w:type="pct"/>
                    <w:vAlign w:val="center"/>
                  </w:tcPr>
                  <w:p w:rsidR="00DA590C" w:rsidRDefault="00DA590C" w:rsidP="00DA590C">
                    <w:pPr>
                      <w:jc w:val="right"/>
                      <w:rPr>
                        <w:sz w:val="24"/>
                      </w:rPr>
                    </w:pPr>
                    <w:r>
                      <w:t>999,991.67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1"/>
              <w:lock w:val="sdtLocked"/>
            </w:sdtPr>
            <w:sdtEndPr>
              <w:rPr>
                <w:color w:val="auto"/>
              </w:rPr>
            </w:sdtEndPr>
            <w:sdtContent>
              <w:tr w:rsidR="00DA590C" w:rsidTr="00DA590C">
                <w:tc>
                  <w:tcPr>
                    <w:tcW w:w="1160" w:type="pct"/>
                  </w:tcPr>
                  <w:p w:rsidR="00DA590C" w:rsidRDefault="00DA590C" w:rsidP="00DA590C">
                    <w:pPr>
                      <w:rPr>
                        <w:szCs w:val="21"/>
                      </w:rPr>
                    </w:pPr>
                    <w:r>
                      <w:t>单位12</w:t>
                    </w:r>
                  </w:p>
                </w:tc>
                <w:tc>
                  <w:tcPr>
                    <w:tcW w:w="939" w:type="pct"/>
                    <w:vAlign w:val="center"/>
                  </w:tcPr>
                  <w:p w:rsidR="00DA590C" w:rsidRDefault="00DA590C" w:rsidP="00DA590C">
                    <w:pPr>
                      <w:jc w:val="right"/>
                      <w:rPr>
                        <w:sz w:val="24"/>
                      </w:rPr>
                    </w:pPr>
                    <w:r>
                      <w:t>957,500.00</w:t>
                    </w:r>
                  </w:p>
                </w:tc>
                <w:tc>
                  <w:tcPr>
                    <w:tcW w:w="940" w:type="pct"/>
                    <w:vAlign w:val="center"/>
                  </w:tcPr>
                  <w:p w:rsidR="00DA590C" w:rsidRDefault="00DA590C" w:rsidP="00DA590C">
                    <w:pPr>
                      <w:jc w:val="right"/>
                      <w:rPr>
                        <w:sz w:val="24"/>
                      </w:rPr>
                    </w:pPr>
                    <w:r>
                      <w:t>957,500.00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2"/>
              <w:lock w:val="sdtLocked"/>
            </w:sdtPr>
            <w:sdtEndPr>
              <w:rPr>
                <w:color w:val="auto"/>
              </w:rPr>
            </w:sdtEndPr>
            <w:sdtContent>
              <w:tr w:rsidR="00DA590C" w:rsidTr="00DA590C">
                <w:tc>
                  <w:tcPr>
                    <w:tcW w:w="1160" w:type="pct"/>
                  </w:tcPr>
                  <w:p w:rsidR="00DA590C" w:rsidRDefault="00DA590C" w:rsidP="00DA590C">
                    <w:pPr>
                      <w:rPr>
                        <w:szCs w:val="21"/>
                      </w:rPr>
                    </w:pPr>
                    <w:r>
                      <w:t>单位13</w:t>
                    </w:r>
                  </w:p>
                </w:tc>
                <w:tc>
                  <w:tcPr>
                    <w:tcW w:w="939" w:type="pct"/>
                    <w:vAlign w:val="center"/>
                  </w:tcPr>
                  <w:p w:rsidR="00DA590C" w:rsidRDefault="00DA590C" w:rsidP="00DA590C">
                    <w:pPr>
                      <w:jc w:val="right"/>
                      <w:rPr>
                        <w:sz w:val="24"/>
                      </w:rPr>
                    </w:pPr>
                    <w:r>
                      <w:t>943,661.53</w:t>
                    </w:r>
                  </w:p>
                </w:tc>
                <w:tc>
                  <w:tcPr>
                    <w:tcW w:w="940" w:type="pct"/>
                    <w:vAlign w:val="center"/>
                  </w:tcPr>
                  <w:p w:rsidR="00DA590C" w:rsidRDefault="00DA590C" w:rsidP="00DA590C">
                    <w:pPr>
                      <w:jc w:val="right"/>
                      <w:rPr>
                        <w:sz w:val="24"/>
                      </w:rPr>
                    </w:pPr>
                    <w:r>
                      <w:t>943,661.53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3"/>
              <w:lock w:val="sdtLocked"/>
            </w:sdtPr>
            <w:sdtEndPr>
              <w:rPr>
                <w:color w:val="auto"/>
              </w:rPr>
            </w:sdtEndPr>
            <w:sdtContent>
              <w:tr w:rsidR="00DA590C" w:rsidTr="00DA590C">
                <w:tc>
                  <w:tcPr>
                    <w:tcW w:w="1160" w:type="pct"/>
                  </w:tcPr>
                  <w:p w:rsidR="00DA590C" w:rsidRDefault="00DA590C" w:rsidP="00DA590C">
                    <w:pPr>
                      <w:rPr>
                        <w:szCs w:val="21"/>
                      </w:rPr>
                    </w:pPr>
                    <w:r>
                      <w:t>单位14</w:t>
                    </w:r>
                  </w:p>
                </w:tc>
                <w:tc>
                  <w:tcPr>
                    <w:tcW w:w="939" w:type="pct"/>
                    <w:vAlign w:val="center"/>
                  </w:tcPr>
                  <w:p w:rsidR="00DA590C" w:rsidRDefault="00DA590C" w:rsidP="00DA590C">
                    <w:pPr>
                      <w:jc w:val="right"/>
                      <w:rPr>
                        <w:sz w:val="24"/>
                      </w:rPr>
                    </w:pPr>
                    <w:r>
                      <w:t>879,279.05</w:t>
                    </w:r>
                  </w:p>
                </w:tc>
                <w:tc>
                  <w:tcPr>
                    <w:tcW w:w="940" w:type="pct"/>
                    <w:vAlign w:val="center"/>
                  </w:tcPr>
                  <w:p w:rsidR="00DA590C" w:rsidRDefault="00DA590C" w:rsidP="00DA590C">
                    <w:pPr>
                      <w:jc w:val="right"/>
                      <w:rPr>
                        <w:sz w:val="24"/>
                      </w:rPr>
                    </w:pPr>
                    <w:r>
                      <w:t>879,279.05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4"/>
              <w:lock w:val="sdtLocked"/>
            </w:sdtPr>
            <w:sdtEndPr>
              <w:rPr>
                <w:color w:val="auto"/>
              </w:rPr>
            </w:sdtEndPr>
            <w:sdtContent>
              <w:tr w:rsidR="00DA590C" w:rsidTr="00DA590C">
                <w:tc>
                  <w:tcPr>
                    <w:tcW w:w="1160" w:type="pct"/>
                  </w:tcPr>
                  <w:p w:rsidR="00DA590C" w:rsidRDefault="00DA590C" w:rsidP="00DA590C">
                    <w:pPr>
                      <w:rPr>
                        <w:szCs w:val="21"/>
                      </w:rPr>
                    </w:pPr>
                    <w:r>
                      <w:t>单位15</w:t>
                    </w:r>
                  </w:p>
                </w:tc>
                <w:tc>
                  <w:tcPr>
                    <w:tcW w:w="939" w:type="pct"/>
                    <w:vAlign w:val="center"/>
                  </w:tcPr>
                  <w:p w:rsidR="00DA590C" w:rsidRDefault="00DA590C" w:rsidP="00DA590C">
                    <w:pPr>
                      <w:jc w:val="right"/>
                      <w:rPr>
                        <w:sz w:val="24"/>
                      </w:rPr>
                    </w:pPr>
                    <w:r>
                      <w:t>874,612.39</w:t>
                    </w:r>
                  </w:p>
                </w:tc>
                <w:tc>
                  <w:tcPr>
                    <w:tcW w:w="940" w:type="pct"/>
                    <w:vAlign w:val="center"/>
                  </w:tcPr>
                  <w:p w:rsidR="00DA590C" w:rsidRDefault="00DA590C" w:rsidP="00DA590C">
                    <w:pPr>
                      <w:jc w:val="right"/>
                      <w:rPr>
                        <w:sz w:val="24"/>
                      </w:rPr>
                    </w:pPr>
                    <w:r>
                      <w:t>874,612.39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5"/>
              <w:lock w:val="sdtLocked"/>
            </w:sdtPr>
            <w:sdtEndPr>
              <w:rPr>
                <w:color w:val="auto"/>
              </w:rPr>
            </w:sdtEndPr>
            <w:sdtContent>
              <w:tr w:rsidR="00DA590C" w:rsidTr="00DA590C">
                <w:tc>
                  <w:tcPr>
                    <w:tcW w:w="1160" w:type="pct"/>
                  </w:tcPr>
                  <w:p w:rsidR="00DA590C" w:rsidRDefault="00DA590C" w:rsidP="00DA590C">
                    <w:pPr>
                      <w:rPr>
                        <w:szCs w:val="21"/>
                      </w:rPr>
                    </w:pPr>
                    <w:r>
                      <w:t>单位16</w:t>
                    </w:r>
                  </w:p>
                </w:tc>
                <w:tc>
                  <w:tcPr>
                    <w:tcW w:w="939" w:type="pct"/>
                    <w:vAlign w:val="center"/>
                  </w:tcPr>
                  <w:p w:rsidR="00DA590C" w:rsidRDefault="00DA590C" w:rsidP="00DA590C">
                    <w:pPr>
                      <w:jc w:val="right"/>
                      <w:rPr>
                        <w:sz w:val="24"/>
                      </w:rPr>
                    </w:pPr>
                    <w:r>
                      <w:t>711,939.93</w:t>
                    </w:r>
                  </w:p>
                </w:tc>
                <w:tc>
                  <w:tcPr>
                    <w:tcW w:w="940" w:type="pct"/>
                    <w:vAlign w:val="center"/>
                  </w:tcPr>
                  <w:p w:rsidR="00DA590C" w:rsidRDefault="00DA590C" w:rsidP="00DA590C">
                    <w:pPr>
                      <w:jc w:val="right"/>
                      <w:rPr>
                        <w:sz w:val="24"/>
                      </w:rPr>
                    </w:pPr>
                    <w:r>
                      <w:t>711,939.93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6"/>
              <w:lock w:val="sdtLocked"/>
            </w:sdtPr>
            <w:sdtEndPr>
              <w:rPr>
                <w:color w:val="auto"/>
              </w:rPr>
            </w:sdtEndPr>
            <w:sdtContent>
              <w:tr w:rsidR="00DA590C" w:rsidTr="00DA590C">
                <w:tc>
                  <w:tcPr>
                    <w:tcW w:w="1160" w:type="pct"/>
                  </w:tcPr>
                  <w:p w:rsidR="00DA590C" w:rsidRDefault="00DA590C" w:rsidP="00DA590C">
                    <w:pPr>
                      <w:rPr>
                        <w:szCs w:val="21"/>
                      </w:rPr>
                    </w:pPr>
                    <w:r>
                      <w:t>单位17</w:t>
                    </w:r>
                  </w:p>
                </w:tc>
                <w:tc>
                  <w:tcPr>
                    <w:tcW w:w="939" w:type="pct"/>
                    <w:vAlign w:val="center"/>
                  </w:tcPr>
                  <w:p w:rsidR="00DA590C" w:rsidRDefault="00DA590C" w:rsidP="00DA590C">
                    <w:pPr>
                      <w:jc w:val="right"/>
                      <w:rPr>
                        <w:sz w:val="24"/>
                      </w:rPr>
                    </w:pPr>
                    <w:r>
                      <w:t>617,154.56</w:t>
                    </w:r>
                  </w:p>
                </w:tc>
                <w:tc>
                  <w:tcPr>
                    <w:tcW w:w="940" w:type="pct"/>
                    <w:vAlign w:val="center"/>
                  </w:tcPr>
                  <w:p w:rsidR="00DA590C" w:rsidRDefault="00DA590C" w:rsidP="00DA590C">
                    <w:pPr>
                      <w:jc w:val="right"/>
                      <w:rPr>
                        <w:sz w:val="24"/>
                      </w:rPr>
                    </w:pPr>
                    <w:r>
                      <w:t>617,154.56</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7"/>
              <w:lock w:val="sdtLocked"/>
            </w:sdtPr>
            <w:sdtEndPr>
              <w:rPr>
                <w:color w:val="auto"/>
              </w:rPr>
            </w:sdtEndPr>
            <w:sdtContent>
              <w:tr w:rsidR="00DA590C" w:rsidTr="00DA590C">
                <w:tc>
                  <w:tcPr>
                    <w:tcW w:w="1160" w:type="pct"/>
                  </w:tcPr>
                  <w:p w:rsidR="00DA590C" w:rsidRDefault="00DA590C" w:rsidP="00DA590C">
                    <w:pPr>
                      <w:rPr>
                        <w:szCs w:val="21"/>
                      </w:rPr>
                    </w:pPr>
                    <w:r>
                      <w:t>单位18</w:t>
                    </w:r>
                  </w:p>
                </w:tc>
                <w:tc>
                  <w:tcPr>
                    <w:tcW w:w="939" w:type="pct"/>
                    <w:vAlign w:val="center"/>
                  </w:tcPr>
                  <w:p w:rsidR="00DA590C" w:rsidRDefault="00DA590C" w:rsidP="00DA590C">
                    <w:pPr>
                      <w:jc w:val="right"/>
                      <w:rPr>
                        <w:sz w:val="24"/>
                      </w:rPr>
                    </w:pPr>
                    <w:r>
                      <w:t>600,920.21</w:t>
                    </w:r>
                  </w:p>
                </w:tc>
                <w:tc>
                  <w:tcPr>
                    <w:tcW w:w="940" w:type="pct"/>
                    <w:vAlign w:val="center"/>
                  </w:tcPr>
                  <w:p w:rsidR="00DA590C" w:rsidRDefault="00DA590C" w:rsidP="00DA590C">
                    <w:pPr>
                      <w:jc w:val="right"/>
                      <w:rPr>
                        <w:sz w:val="24"/>
                      </w:rPr>
                    </w:pPr>
                    <w:r>
                      <w:t>600,920.21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8"/>
              <w:lock w:val="sdtLocked"/>
            </w:sdtPr>
            <w:sdtEndPr>
              <w:rPr>
                <w:color w:val="auto"/>
              </w:rPr>
            </w:sdtEndPr>
            <w:sdtContent>
              <w:tr w:rsidR="00DA590C" w:rsidTr="00DA590C">
                <w:tc>
                  <w:tcPr>
                    <w:tcW w:w="1160" w:type="pct"/>
                  </w:tcPr>
                  <w:p w:rsidR="00DA590C" w:rsidRDefault="00DA590C" w:rsidP="00DA590C">
                    <w:pPr>
                      <w:rPr>
                        <w:szCs w:val="21"/>
                      </w:rPr>
                    </w:pPr>
                    <w:r>
                      <w:t>单位19</w:t>
                    </w:r>
                  </w:p>
                </w:tc>
                <w:tc>
                  <w:tcPr>
                    <w:tcW w:w="939" w:type="pct"/>
                    <w:vAlign w:val="center"/>
                  </w:tcPr>
                  <w:p w:rsidR="00DA590C" w:rsidRDefault="00DA590C" w:rsidP="00DA590C">
                    <w:pPr>
                      <w:jc w:val="right"/>
                      <w:rPr>
                        <w:sz w:val="24"/>
                      </w:rPr>
                    </w:pPr>
                    <w:r>
                      <w:t>587,469.60</w:t>
                    </w:r>
                  </w:p>
                </w:tc>
                <w:tc>
                  <w:tcPr>
                    <w:tcW w:w="940" w:type="pct"/>
                    <w:vAlign w:val="center"/>
                  </w:tcPr>
                  <w:p w:rsidR="00DA590C" w:rsidRDefault="00DA590C" w:rsidP="00DA590C">
                    <w:pPr>
                      <w:jc w:val="right"/>
                      <w:rPr>
                        <w:sz w:val="24"/>
                      </w:rPr>
                    </w:pPr>
                    <w:r>
                      <w:t>587,469.60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89"/>
              <w:lock w:val="sdtLocked"/>
            </w:sdtPr>
            <w:sdtEndPr>
              <w:rPr>
                <w:color w:val="auto"/>
              </w:rPr>
            </w:sdtEndPr>
            <w:sdtContent>
              <w:tr w:rsidR="00DA590C" w:rsidTr="00DA590C">
                <w:tc>
                  <w:tcPr>
                    <w:tcW w:w="1160" w:type="pct"/>
                  </w:tcPr>
                  <w:p w:rsidR="00DA590C" w:rsidRDefault="00DA590C" w:rsidP="00DA590C">
                    <w:pPr>
                      <w:rPr>
                        <w:szCs w:val="21"/>
                      </w:rPr>
                    </w:pPr>
                    <w:r>
                      <w:t>单位20</w:t>
                    </w:r>
                  </w:p>
                </w:tc>
                <w:tc>
                  <w:tcPr>
                    <w:tcW w:w="939" w:type="pct"/>
                    <w:vAlign w:val="center"/>
                  </w:tcPr>
                  <w:p w:rsidR="00DA590C" w:rsidRDefault="00DA590C" w:rsidP="00DA590C">
                    <w:pPr>
                      <w:jc w:val="right"/>
                      <w:rPr>
                        <w:sz w:val="24"/>
                      </w:rPr>
                    </w:pPr>
                    <w:r>
                      <w:t>567,394.59</w:t>
                    </w:r>
                  </w:p>
                </w:tc>
                <w:tc>
                  <w:tcPr>
                    <w:tcW w:w="940" w:type="pct"/>
                    <w:vAlign w:val="center"/>
                  </w:tcPr>
                  <w:p w:rsidR="00DA590C" w:rsidRDefault="00DA590C" w:rsidP="00DA590C">
                    <w:pPr>
                      <w:jc w:val="right"/>
                      <w:rPr>
                        <w:sz w:val="24"/>
                      </w:rPr>
                    </w:pPr>
                    <w:r>
                      <w:t>567,394.59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0"/>
              <w:lock w:val="sdtLocked"/>
            </w:sdtPr>
            <w:sdtEndPr>
              <w:rPr>
                <w:color w:val="auto"/>
              </w:rPr>
            </w:sdtEndPr>
            <w:sdtContent>
              <w:tr w:rsidR="00DA590C" w:rsidTr="00DA590C">
                <w:tc>
                  <w:tcPr>
                    <w:tcW w:w="1160" w:type="pct"/>
                  </w:tcPr>
                  <w:p w:rsidR="00DA590C" w:rsidRDefault="00DA590C" w:rsidP="00DA590C">
                    <w:pPr>
                      <w:rPr>
                        <w:szCs w:val="21"/>
                      </w:rPr>
                    </w:pPr>
                    <w:r>
                      <w:t>单位21</w:t>
                    </w:r>
                  </w:p>
                </w:tc>
                <w:tc>
                  <w:tcPr>
                    <w:tcW w:w="939" w:type="pct"/>
                    <w:vAlign w:val="center"/>
                  </w:tcPr>
                  <w:p w:rsidR="00DA590C" w:rsidRDefault="00DA590C" w:rsidP="00DA590C">
                    <w:pPr>
                      <w:jc w:val="right"/>
                      <w:rPr>
                        <w:sz w:val="24"/>
                      </w:rPr>
                    </w:pPr>
                    <w:r>
                      <w:t>500,000.00</w:t>
                    </w:r>
                  </w:p>
                </w:tc>
                <w:tc>
                  <w:tcPr>
                    <w:tcW w:w="940" w:type="pct"/>
                    <w:vAlign w:val="center"/>
                  </w:tcPr>
                  <w:p w:rsidR="00DA590C" w:rsidRDefault="00DA590C" w:rsidP="00DA590C">
                    <w:pPr>
                      <w:jc w:val="right"/>
                      <w:rPr>
                        <w:sz w:val="24"/>
                      </w:rPr>
                    </w:pPr>
                    <w:r>
                      <w:t>500,000.00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1"/>
              <w:lock w:val="sdtLocked"/>
            </w:sdtPr>
            <w:sdtEndPr>
              <w:rPr>
                <w:color w:val="auto"/>
              </w:rPr>
            </w:sdtEndPr>
            <w:sdtContent>
              <w:tr w:rsidR="00DA590C" w:rsidTr="00DA590C">
                <w:tc>
                  <w:tcPr>
                    <w:tcW w:w="1160" w:type="pct"/>
                  </w:tcPr>
                  <w:p w:rsidR="00DA590C" w:rsidRDefault="00DA590C" w:rsidP="00DA590C">
                    <w:pPr>
                      <w:rPr>
                        <w:szCs w:val="21"/>
                      </w:rPr>
                    </w:pPr>
                    <w:r>
                      <w:t>单位22</w:t>
                    </w:r>
                  </w:p>
                </w:tc>
                <w:tc>
                  <w:tcPr>
                    <w:tcW w:w="939" w:type="pct"/>
                    <w:vAlign w:val="center"/>
                  </w:tcPr>
                  <w:p w:rsidR="00DA590C" w:rsidRDefault="00DA590C" w:rsidP="00DA590C">
                    <w:pPr>
                      <w:jc w:val="right"/>
                      <w:rPr>
                        <w:sz w:val="24"/>
                      </w:rPr>
                    </w:pPr>
                    <w:r>
                      <w:t>496,898.60</w:t>
                    </w:r>
                  </w:p>
                </w:tc>
                <w:tc>
                  <w:tcPr>
                    <w:tcW w:w="940" w:type="pct"/>
                    <w:vAlign w:val="center"/>
                  </w:tcPr>
                  <w:p w:rsidR="00DA590C" w:rsidRDefault="00DA590C" w:rsidP="00DA590C">
                    <w:pPr>
                      <w:jc w:val="right"/>
                      <w:rPr>
                        <w:sz w:val="24"/>
                      </w:rPr>
                    </w:pPr>
                    <w:r>
                      <w:t>496,898.60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2"/>
              <w:lock w:val="sdtLocked"/>
            </w:sdtPr>
            <w:sdtEndPr>
              <w:rPr>
                <w:color w:val="auto"/>
              </w:rPr>
            </w:sdtEndPr>
            <w:sdtContent>
              <w:tr w:rsidR="00DA590C" w:rsidTr="00DA590C">
                <w:tc>
                  <w:tcPr>
                    <w:tcW w:w="1160" w:type="pct"/>
                  </w:tcPr>
                  <w:p w:rsidR="00DA590C" w:rsidRDefault="00DA590C" w:rsidP="00DA590C">
                    <w:pPr>
                      <w:rPr>
                        <w:szCs w:val="21"/>
                      </w:rPr>
                    </w:pPr>
                    <w:r>
                      <w:t>单位23</w:t>
                    </w:r>
                  </w:p>
                </w:tc>
                <w:tc>
                  <w:tcPr>
                    <w:tcW w:w="939" w:type="pct"/>
                    <w:vAlign w:val="center"/>
                  </w:tcPr>
                  <w:p w:rsidR="00DA590C" w:rsidRDefault="00DA590C" w:rsidP="00DA590C">
                    <w:pPr>
                      <w:jc w:val="right"/>
                      <w:rPr>
                        <w:sz w:val="24"/>
                      </w:rPr>
                    </w:pPr>
                    <w:r>
                      <w:t>486,199.20</w:t>
                    </w:r>
                  </w:p>
                </w:tc>
                <w:tc>
                  <w:tcPr>
                    <w:tcW w:w="940" w:type="pct"/>
                    <w:vAlign w:val="center"/>
                  </w:tcPr>
                  <w:p w:rsidR="00DA590C" w:rsidRDefault="00DA590C" w:rsidP="00DA590C">
                    <w:pPr>
                      <w:jc w:val="right"/>
                      <w:rPr>
                        <w:sz w:val="24"/>
                      </w:rPr>
                    </w:pPr>
                    <w:r>
                      <w:t>486,199.20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3"/>
              <w:lock w:val="sdtLocked"/>
            </w:sdtPr>
            <w:sdtEndPr>
              <w:rPr>
                <w:color w:val="auto"/>
              </w:rPr>
            </w:sdtEndPr>
            <w:sdtContent>
              <w:tr w:rsidR="00DA590C" w:rsidTr="00DA590C">
                <w:tc>
                  <w:tcPr>
                    <w:tcW w:w="1160" w:type="pct"/>
                  </w:tcPr>
                  <w:p w:rsidR="00DA590C" w:rsidRDefault="00DA590C" w:rsidP="00DA590C">
                    <w:pPr>
                      <w:rPr>
                        <w:szCs w:val="21"/>
                      </w:rPr>
                    </w:pPr>
                    <w:r>
                      <w:t>单位24</w:t>
                    </w:r>
                  </w:p>
                </w:tc>
                <w:tc>
                  <w:tcPr>
                    <w:tcW w:w="939" w:type="pct"/>
                    <w:vAlign w:val="center"/>
                  </w:tcPr>
                  <w:p w:rsidR="00DA590C" w:rsidRDefault="00DA590C" w:rsidP="00DA590C">
                    <w:pPr>
                      <w:jc w:val="right"/>
                      <w:rPr>
                        <w:sz w:val="24"/>
                      </w:rPr>
                    </w:pPr>
                    <w:r>
                      <w:t>472,999.71</w:t>
                    </w:r>
                  </w:p>
                </w:tc>
                <w:tc>
                  <w:tcPr>
                    <w:tcW w:w="940" w:type="pct"/>
                    <w:vAlign w:val="center"/>
                  </w:tcPr>
                  <w:p w:rsidR="00DA590C" w:rsidRDefault="00DA590C" w:rsidP="00DA590C">
                    <w:pPr>
                      <w:jc w:val="right"/>
                      <w:rPr>
                        <w:sz w:val="24"/>
                      </w:rPr>
                    </w:pPr>
                    <w:r>
                      <w:t>472,999.71</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4"/>
              <w:lock w:val="sdtLocked"/>
            </w:sdtPr>
            <w:sdtEndPr>
              <w:rPr>
                <w:color w:val="auto"/>
              </w:rPr>
            </w:sdtEndPr>
            <w:sdtContent>
              <w:tr w:rsidR="00DA590C" w:rsidTr="00DA590C">
                <w:tc>
                  <w:tcPr>
                    <w:tcW w:w="1160" w:type="pct"/>
                  </w:tcPr>
                  <w:p w:rsidR="00DA590C" w:rsidRDefault="00DA590C" w:rsidP="00DA590C">
                    <w:pPr>
                      <w:rPr>
                        <w:szCs w:val="21"/>
                      </w:rPr>
                    </w:pPr>
                    <w:r>
                      <w:t>单位25</w:t>
                    </w:r>
                  </w:p>
                </w:tc>
                <w:tc>
                  <w:tcPr>
                    <w:tcW w:w="939" w:type="pct"/>
                    <w:vAlign w:val="center"/>
                  </w:tcPr>
                  <w:p w:rsidR="00DA590C" w:rsidRDefault="00DA590C" w:rsidP="00DA590C">
                    <w:pPr>
                      <w:jc w:val="right"/>
                      <w:rPr>
                        <w:sz w:val="24"/>
                      </w:rPr>
                    </w:pPr>
                    <w:r>
                      <w:t>404,585.83</w:t>
                    </w:r>
                  </w:p>
                </w:tc>
                <w:tc>
                  <w:tcPr>
                    <w:tcW w:w="940" w:type="pct"/>
                    <w:vAlign w:val="center"/>
                  </w:tcPr>
                  <w:p w:rsidR="00DA590C" w:rsidRDefault="00DA590C" w:rsidP="00DA590C">
                    <w:pPr>
                      <w:jc w:val="right"/>
                      <w:rPr>
                        <w:sz w:val="24"/>
                      </w:rPr>
                    </w:pPr>
                    <w:r>
                      <w:t>404,585.83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5"/>
              <w:lock w:val="sdtLocked"/>
            </w:sdtPr>
            <w:sdtEndPr>
              <w:rPr>
                <w:color w:val="auto"/>
              </w:rPr>
            </w:sdtEndPr>
            <w:sdtContent>
              <w:tr w:rsidR="00DA590C" w:rsidTr="00DA590C">
                <w:tc>
                  <w:tcPr>
                    <w:tcW w:w="1160" w:type="pct"/>
                  </w:tcPr>
                  <w:p w:rsidR="00DA590C" w:rsidRDefault="00DA590C" w:rsidP="00DA590C">
                    <w:pPr>
                      <w:rPr>
                        <w:szCs w:val="21"/>
                      </w:rPr>
                    </w:pPr>
                    <w:r>
                      <w:t>单位26</w:t>
                    </w:r>
                  </w:p>
                </w:tc>
                <w:tc>
                  <w:tcPr>
                    <w:tcW w:w="939" w:type="pct"/>
                    <w:vAlign w:val="center"/>
                  </w:tcPr>
                  <w:p w:rsidR="00DA590C" w:rsidRDefault="00DA590C" w:rsidP="00DA590C">
                    <w:pPr>
                      <w:jc w:val="right"/>
                      <w:rPr>
                        <w:sz w:val="24"/>
                      </w:rPr>
                    </w:pPr>
                    <w:r>
                      <w:t>402,513.24</w:t>
                    </w:r>
                  </w:p>
                </w:tc>
                <w:tc>
                  <w:tcPr>
                    <w:tcW w:w="940" w:type="pct"/>
                    <w:vAlign w:val="center"/>
                  </w:tcPr>
                  <w:p w:rsidR="00DA590C" w:rsidRDefault="00DA590C" w:rsidP="00DA590C">
                    <w:pPr>
                      <w:jc w:val="right"/>
                      <w:rPr>
                        <w:sz w:val="24"/>
                      </w:rPr>
                    </w:pPr>
                    <w:r>
                      <w:t>402,513.24</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6"/>
              <w:lock w:val="sdtLocked"/>
            </w:sdtPr>
            <w:sdtEndPr>
              <w:rPr>
                <w:color w:val="auto"/>
              </w:rPr>
            </w:sdtEndPr>
            <w:sdtContent>
              <w:tr w:rsidR="00DA590C" w:rsidTr="00DA590C">
                <w:tc>
                  <w:tcPr>
                    <w:tcW w:w="1160" w:type="pct"/>
                  </w:tcPr>
                  <w:p w:rsidR="00DA590C" w:rsidRDefault="00DA590C" w:rsidP="00DA590C">
                    <w:pPr>
                      <w:rPr>
                        <w:szCs w:val="21"/>
                      </w:rPr>
                    </w:pPr>
                    <w:r>
                      <w:t>单位27</w:t>
                    </w:r>
                  </w:p>
                </w:tc>
                <w:tc>
                  <w:tcPr>
                    <w:tcW w:w="939" w:type="pct"/>
                    <w:vAlign w:val="center"/>
                  </w:tcPr>
                  <w:p w:rsidR="00DA590C" w:rsidRDefault="00DA590C" w:rsidP="00DA590C">
                    <w:pPr>
                      <w:jc w:val="right"/>
                      <w:rPr>
                        <w:sz w:val="24"/>
                      </w:rPr>
                    </w:pPr>
                    <w:r>
                      <w:t>380,725.19</w:t>
                    </w:r>
                  </w:p>
                </w:tc>
                <w:tc>
                  <w:tcPr>
                    <w:tcW w:w="940" w:type="pct"/>
                    <w:vAlign w:val="center"/>
                  </w:tcPr>
                  <w:p w:rsidR="00DA590C" w:rsidRDefault="00DA590C" w:rsidP="00DA590C">
                    <w:pPr>
                      <w:jc w:val="right"/>
                      <w:rPr>
                        <w:sz w:val="24"/>
                      </w:rPr>
                    </w:pPr>
                    <w:r>
                      <w:t>380,725.19</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7"/>
              <w:lock w:val="sdtLocked"/>
            </w:sdtPr>
            <w:sdtEndPr>
              <w:rPr>
                <w:color w:val="auto"/>
              </w:rPr>
            </w:sdtEndPr>
            <w:sdtContent>
              <w:tr w:rsidR="00DA590C" w:rsidTr="00DA590C">
                <w:tc>
                  <w:tcPr>
                    <w:tcW w:w="1160" w:type="pct"/>
                  </w:tcPr>
                  <w:p w:rsidR="00DA590C" w:rsidRDefault="00DA590C" w:rsidP="00DA590C">
                    <w:pPr>
                      <w:rPr>
                        <w:szCs w:val="21"/>
                      </w:rPr>
                    </w:pPr>
                    <w:r>
                      <w:t>单位28</w:t>
                    </w:r>
                  </w:p>
                </w:tc>
                <w:tc>
                  <w:tcPr>
                    <w:tcW w:w="939" w:type="pct"/>
                    <w:vAlign w:val="center"/>
                  </w:tcPr>
                  <w:p w:rsidR="00DA590C" w:rsidRDefault="00DA590C" w:rsidP="00DA590C">
                    <w:pPr>
                      <w:jc w:val="right"/>
                      <w:rPr>
                        <w:sz w:val="24"/>
                      </w:rPr>
                    </w:pPr>
                    <w:r>
                      <w:t>365,698.50</w:t>
                    </w:r>
                  </w:p>
                </w:tc>
                <w:tc>
                  <w:tcPr>
                    <w:tcW w:w="940" w:type="pct"/>
                    <w:vAlign w:val="center"/>
                  </w:tcPr>
                  <w:p w:rsidR="00DA590C" w:rsidRDefault="00DA590C" w:rsidP="00DA590C">
                    <w:pPr>
                      <w:jc w:val="right"/>
                      <w:rPr>
                        <w:sz w:val="24"/>
                      </w:rPr>
                    </w:pPr>
                    <w:r>
                      <w:t>365,698.50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8"/>
              <w:lock w:val="sdtLocked"/>
            </w:sdtPr>
            <w:sdtEndPr>
              <w:rPr>
                <w:color w:val="auto"/>
              </w:rPr>
            </w:sdtEndPr>
            <w:sdtContent>
              <w:tr w:rsidR="00DA590C" w:rsidTr="00DA590C">
                <w:tc>
                  <w:tcPr>
                    <w:tcW w:w="1160" w:type="pct"/>
                  </w:tcPr>
                  <w:p w:rsidR="00DA590C" w:rsidRDefault="00DA590C" w:rsidP="00DA590C">
                    <w:pPr>
                      <w:rPr>
                        <w:szCs w:val="21"/>
                      </w:rPr>
                    </w:pPr>
                    <w:r>
                      <w:t>单位29</w:t>
                    </w:r>
                  </w:p>
                </w:tc>
                <w:tc>
                  <w:tcPr>
                    <w:tcW w:w="939" w:type="pct"/>
                    <w:vAlign w:val="center"/>
                  </w:tcPr>
                  <w:p w:rsidR="00DA590C" w:rsidRDefault="00DA590C" w:rsidP="00DA590C">
                    <w:pPr>
                      <w:jc w:val="right"/>
                      <w:rPr>
                        <w:sz w:val="24"/>
                      </w:rPr>
                    </w:pPr>
                    <w:r>
                      <w:t>364,787.93</w:t>
                    </w:r>
                  </w:p>
                </w:tc>
                <w:tc>
                  <w:tcPr>
                    <w:tcW w:w="940" w:type="pct"/>
                    <w:vAlign w:val="center"/>
                  </w:tcPr>
                  <w:p w:rsidR="00DA590C" w:rsidRDefault="00DA590C" w:rsidP="00DA590C">
                    <w:pPr>
                      <w:jc w:val="right"/>
                      <w:rPr>
                        <w:sz w:val="24"/>
                      </w:rPr>
                    </w:pPr>
                    <w:r>
                      <w:t>364,787.93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099"/>
              <w:lock w:val="sdtLocked"/>
            </w:sdtPr>
            <w:sdtEndPr>
              <w:rPr>
                <w:color w:val="auto"/>
              </w:rPr>
            </w:sdtEndPr>
            <w:sdtContent>
              <w:tr w:rsidR="00DA590C" w:rsidTr="00DA590C">
                <w:tc>
                  <w:tcPr>
                    <w:tcW w:w="1160" w:type="pct"/>
                  </w:tcPr>
                  <w:p w:rsidR="00DA590C" w:rsidRDefault="00DA590C" w:rsidP="00DA590C">
                    <w:pPr>
                      <w:rPr>
                        <w:szCs w:val="21"/>
                      </w:rPr>
                    </w:pPr>
                    <w:r>
                      <w:t>单位30</w:t>
                    </w:r>
                  </w:p>
                </w:tc>
                <w:tc>
                  <w:tcPr>
                    <w:tcW w:w="939" w:type="pct"/>
                    <w:vAlign w:val="center"/>
                  </w:tcPr>
                  <w:p w:rsidR="00DA590C" w:rsidRDefault="00DA590C" w:rsidP="00DA590C">
                    <w:pPr>
                      <w:jc w:val="right"/>
                      <w:rPr>
                        <w:sz w:val="24"/>
                      </w:rPr>
                    </w:pPr>
                    <w:r>
                      <w:t>346,819.65</w:t>
                    </w:r>
                  </w:p>
                </w:tc>
                <w:tc>
                  <w:tcPr>
                    <w:tcW w:w="940" w:type="pct"/>
                    <w:vAlign w:val="center"/>
                  </w:tcPr>
                  <w:p w:rsidR="00DA590C" w:rsidRDefault="00DA590C" w:rsidP="00DA590C">
                    <w:pPr>
                      <w:jc w:val="right"/>
                      <w:rPr>
                        <w:sz w:val="24"/>
                      </w:rPr>
                    </w:pPr>
                    <w:r>
                      <w:t>346,819.65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0"/>
              <w:lock w:val="sdtLocked"/>
            </w:sdtPr>
            <w:sdtEndPr>
              <w:rPr>
                <w:color w:val="auto"/>
              </w:rPr>
            </w:sdtEndPr>
            <w:sdtContent>
              <w:tr w:rsidR="00DA590C" w:rsidTr="00DA590C">
                <w:tc>
                  <w:tcPr>
                    <w:tcW w:w="1160" w:type="pct"/>
                  </w:tcPr>
                  <w:p w:rsidR="00DA590C" w:rsidRDefault="00DA590C" w:rsidP="00DA590C">
                    <w:pPr>
                      <w:rPr>
                        <w:szCs w:val="21"/>
                      </w:rPr>
                    </w:pPr>
                    <w:r>
                      <w:t>单位31</w:t>
                    </w:r>
                  </w:p>
                </w:tc>
                <w:tc>
                  <w:tcPr>
                    <w:tcW w:w="939" w:type="pct"/>
                    <w:vAlign w:val="center"/>
                  </w:tcPr>
                  <w:p w:rsidR="00DA590C" w:rsidRDefault="00DA590C" w:rsidP="00DA590C">
                    <w:pPr>
                      <w:jc w:val="right"/>
                      <w:rPr>
                        <w:sz w:val="24"/>
                      </w:rPr>
                    </w:pPr>
                    <w:r>
                      <w:t>202,054.30</w:t>
                    </w:r>
                  </w:p>
                </w:tc>
                <w:tc>
                  <w:tcPr>
                    <w:tcW w:w="940" w:type="pct"/>
                    <w:vAlign w:val="center"/>
                  </w:tcPr>
                  <w:p w:rsidR="00DA590C" w:rsidRDefault="00DA590C" w:rsidP="00DA590C">
                    <w:pPr>
                      <w:jc w:val="right"/>
                      <w:rPr>
                        <w:sz w:val="24"/>
                      </w:rPr>
                    </w:pPr>
                    <w:r>
                      <w:t>202,054.30</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1"/>
              <w:lock w:val="sdtLocked"/>
            </w:sdtPr>
            <w:sdtEndPr>
              <w:rPr>
                <w:color w:val="auto"/>
              </w:rPr>
            </w:sdtEndPr>
            <w:sdtContent>
              <w:tr w:rsidR="00DA590C" w:rsidTr="00DA590C">
                <w:tc>
                  <w:tcPr>
                    <w:tcW w:w="1160" w:type="pct"/>
                  </w:tcPr>
                  <w:p w:rsidR="00DA590C" w:rsidRDefault="00DA590C" w:rsidP="00DA590C">
                    <w:pPr>
                      <w:rPr>
                        <w:szCs w:val="21"/>
                      </w:rPr>
                    </w:pPr>
                    <w:r>
                      <w:t>单位32</w:t>
                    </w:r>
                  </w:p>
                </w:tc>
                <w:tc>
                  <w:tcPr>
                    <w:tcW w:w="939" w:type="pct"/>
                    <w:vAlign w:val="center"/>
                  </w:tcPr>
                  <w:p w:rsidR="00DA590C" w:rsidRDefault="00DA590C" w:rsidP="00DA590C">
                    <w:pPr>
                      <w:jc w:val="right"/>
                      <w:rPr>
                        <w:sz w:val="24"/>
                      </w:rPr>
                    </w:pPr>
                    <w:r>
                      <w:t>174,054.35</w:t>
                    </w:r>
                  </w:p>
                </w:tc>
                <w:tc>
                  <w:tcPr>
                    <w:tcW w:w="940" w:type="pct"/>
                    <w:vAlign w:val="center"/>
                  </w:tcPr>
                  <w:p w:rsidR="00DA590C" w:rsidRDefault="00DA590C" w:rsidP="00DA590C">
                    <w:pPr>
                      <w:jc w:val="right"/>
                      <w:rPr>
                        <w:sz w:val="24"/>
                      </w:rPr>
                    </w:pPr>
                    <w:r>
                      <w:t>174,054.35</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2"/>
              <w:lock w:val="sdtLocked"/>
            </w:sdtPr>
            <w:sdtEndPr>
              <w:rPr>
                <w:color w:val="auto"/>
              </w:rPr>
            </w:sdtEndPr>
            <w:sdtContent>
              <w:tr w:rsidR="00DA590C" w:rsidTr="00DA590C">
                <w:tc>
                  <w:tcPr>
                    <w:tcW w:w="1160" w:type="pct"/>
                  </w:tcPr>
                  <w:p w:rsidR="00DA590C" w:rsidRDefault="00DA590C" w:rsidP="00DA590C">
                    <w:pPr>
                      <w:rPr>
                        <w:szCs w:val="21"/>
                      </w:rPr>
                    </w:pPr>
                    <w:r>
                      <w:t>单位33</w:t>
                    </w:r>
                  </w:p>
                </w:tc>
                <w:tc>
                  <w:tcPr>
                    <w:tcW w:w="939" w:type="pct"/>
                    <w:vAlign w:val="center"/>
                  </w:tcPr>
                  <w:p w:rsidR="00DA590C" w:rsidRDefault="00DA590C" w:rsidP="00DA590C">
                    <w:pPr>
                      <w:jc w:val="right"/>
                      <w:rPr>
                        <w:sz w:val="24"/>
                      </w:rPr>
                    </w:pPr>
                    <w:r>
                      <w:t>145,109.28</w:t>
                    </w:r>
                  </w:p>
                </w:tc>
                <w:tc>
                  <w:tcPr>
                    <w:tcW w:w="940" w:type="pct"/>
                    <w:vAlign w:val="center"/>
                  </w:tcPr>
                  <w:p w:rsidR="00DA590C" w:rsidRDefault="00DA590C" w:rsidP="00DA590C">
                    <w:pPr>
                      <w:jc w:val="right"/>
                      <w:rPr>
                        <w:sz w:val="24"/>
                      </w:rPr>
                    </w:pPr>
                    <w:r>
                      <w:t>145,109.28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3"/>
              <w:lock w:val="sdtLocked"/>
            </w:sdtPr>
            <w:sdtEndPr>
              <w:rPr>
                <w:color w:val="auto"/>
              </w:rPr>
            </w:sdtEndPr>
            <w:sdtContent>
              <w:tr w:rsidR="00DA590C" w:rsidTr="00DA590C">
                <w:tc>
                  <w:tcPr>
                    <w:tcW w:w="1160" w:type="pct"/>
                  </w:tcPr>
                  <w:p w:rsidR="00DA590C" w:rsidRDefault="00DA590C" w:rsidP="00DA590C">
                    <w:pPr>
                      <w:rPr>
                        <w:szCs w:val="21"/>
                      </w:rPr>
                    </w:pPr>
                    <w:r>
                      <w:t>单位34</w:t>
                    </w:r>
                  </w:p>
                </w:tc>
                <w:tc>
                  <w:tcPr>
                    <w:tcW w:w="939" w:type="pct"/>
                    <w:vAlign w:val="center"/>
                  </w:tcPr>
                  <w:p w:rsidR="00DA590C" w:rsidRDefault="00DA590C" w:rsidP="00DA590C">
                    <w:pPr>
                      <w:jc w:val="right"/>
                      <w:rPr>
                        <w:sz w:val="24"/>
                      </w:rPr>
                    </w:pPr>
                    <w:r>
                      <w:t>116,650.18</w:t>
                    </w:r>
                  </w:p>
                </w:tc>
                <w:tc>
                  <w:tcPr>
                    <w:tcW w:w="940" w:type="pct"/>
                    <w:vAlign w:val="center"/>
                  </w:tcPr>
                  <w:p w:rsidR="00DA590C" w:rsidRDefault="00DA590C" w:rsidP="00DA590C">
                    <w:pPr>
                      <w:jc w:val="right"/>
                      <w:rPr>
                        <w:sz w:val="24"/>
                      </w:rPr>
                    </w:pPr>
                    <w:r>
                      <w:t>116,650.18</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4"/>
              <w:lock w:val="sdtLocked"/>
            </w:sdtPr>
            <w:sdtEndPr>
              <w:rPr>
                <w:color w:val="auto"/>
              </w:rPr>
            </w:sdtEndPr>
            <w:sdtContent>
              <w:tr w:rsidR="00DA590C" w:rsidTr="00DA590C">
                <w:tc>
                  <w:tcPr>
                    <w:tcW w:w="1160" w:type="pct"/>
                  </w:tcPr>
                  <w:p w:rsidR="00DA590C" w:rsidRDefault="00DA590C" w:rsidP="00DA590C">
                    <w:pPr>
                      <w:rPr>
                        <w:szCs w:val="21"/>
                      </w:rPr>
                    </w:pPr>
                    <w:r>
                      <w:t>单位35</w:t>
                    </w:r>
                  </w:p>
                </w:tc>
                <w:tc>
                  <w:tcPr>
                    <w:tcW w:w="939" w:type="pct"/>
                    <w:vAlign w:val="center"/>
                  </w:tcPr>
                  <w:p w:rsidR="00DA590C" w:rsidRDefault="00DA590C" w:rsidP="00DA590C">
                    <w:pPr>
                      <w:jc w:val="right"/>
                      <w:rPr>
                        <w:sz w:val="24"/>
                      </w:rPr>
                    </w:pPr>
                    <w:r>
                      <w:t>101,187.12</w:t>
                    </w:r>
                  </w:p>
                </w:tc>
                <w:tc>
                  <w:tcPr>
                    <w:tcW w:w="940" w:type="pct"/>
                    <w:vAlign w:val="center"/>
                  </w:tcPr>
                  <w:p w:rsidR="00DA590C" w:rsidRDefault="00DA590C" w:rsidP="00DA590C">
                    <w:pPr>
                      <w:jc w:val="right"/>
                      <w:rPr>
                        <w:sz w:val="24"/>
                      </w:rPr>
                    </w:pPr>
                    <w:r>
                      <w:t>101,187.12</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5"/>
              <w:lock w:val="sdtLocked"/>
            </w:sdtPr>
            <w:sdtEndPr>
              <w:rPr>
                <w:color w:val="auto"/>
              </w:rPr>
            </w:sdtEndPr>
            <w:sdtContent>
              <w:tr w:rsidR="00DA590C" w:rsidTr="00DA590C">
                <w:tc>
                  <w:tcPr>
                    <w:tcW w:w="1160" w:type="pct"/>
                  </w:tcPr>
                  <w:p w:rsidR="00DA590C" w:rsidRDefault="00DA590C" w:rsidP="00DA590C">
                    <w:pPr>
                      <w:rPr>
                        <w:szCs w:val="21"/>
                      </w:rPr>
                    </w:pPr>
                    <w:r>
                      <w:t>单位36</w:t>
                    </w:r>
                  </w:p>
                </w:tc>
                <w:tc>
                  <w:tcPr>
                    <w:tcW w:w="939" w:type="pct"/>
                    <w:vAlign w:val="center"/>
                  </w:tcPr>
                  <w:p w:rsidR="00DA590C" w:rsidRDefault="00DA590C" w:rsidP="00DA590C">
                    <w:pPr>
                      <w:jc w:val="right"/>
                      <w:rPr>
                        <w:sz w:val="24"/>
                      </w:rPr>
                    </w:pPr>
                    <w:r>
                      <w:t>100,378.93</w:t>
                    </w:r>
                  </w:p>
                </w:tc>
                <w:tc>
                  <w:tcPr>
                    <w:tcW w:w="940" w:type="pct"/>
                    <w:vAlign w:val="center"/>
                  </w:tcPr>
                  <w:p w:rsidR="00DA590C" w:rsidRDefault="00DA590C" w:rsidP="00DA590C">
                    <w:pPr>
                      <w:jc w:val="right"/>
                      <w:rPr>
                        <w:sz w:val="24"/>
                      </w:rPr>
                    </w:pPr>
                    <w:r>
                      <w:t>100,378.93</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sdt>
            <w:sdtPr>
              <w:rPr>
                <w:color w:val="008000"/>
                <w:szCs w:val="21"/>
              </w:rPr>
              <w:alias w:val="按单项计提坏账准备的应收账款详细名称明细"/>
              <w:tag w:val="_TUP_2c953ac7b56244699de69986e4bf6b72"/>
              <w:id w:val="26285106"/>
              <w:lock w:val="sdtLocked"/>
            </w:sdtPr>
            <w:sdtEndPr>
              <w:rPr>
                <w:color w:val="auto"/>
              </w:rPr>
            </w:sdtEndPr>
            <w:sdtContent>
              <w:tr w:rsidR="00DA590C" w:rsidTr="00DA590C">
                <w:tc>
                  <w:tcPr>
                    <w:tcW w:w="1160" w:type="pct"/>
                  </w:tcPr>
                  <w:p w:rsidR="00DA590C" w:rsidRDefault="00DA590C" w:rsidP="00DA590C">
                    <w:pPr>
                      <w:rPr>
                        <w:szCs w:val="21"/>
                      </w:rPr>
                    </w:pPr>
                    <w:r>
                      <w:rPr>
                        <w:rFonts w:hint="eastAsia"/>
                      </w:rPr>
                      <w:t>其他明细</w:t>
                    </w:r>
                  </w:p>
                </w:tc>
                <w:tc>
                  <w:tcPr>
                    <w:tcW w:w="939" w:type="pct"/>
                    <w:vAlign w:val="center"/>
                  </w:tcPr>
                  <w:p w:rsidR="00DA590C" w:rsidRDefault="00DA590C" w:rsidP="00DA590C">
                    <w:pPr>
                      <w:jc w:val="right"/>
                      <w:rPr>
                        <w:sz w:val="24"/>
                      </w:rPr>
                    </w:pPr>
                    <w:r>
                      <w:t>833,005.37</w:t>
                    </w:r>
                  </w:p>
                </w:tc>
                <w:tc>
                  <w:tcPr>
                    <w:tcW w:w="940" w:type="pct"/>
                    <w:vAlign w:val="center"/>
                  </w:tcPr>
                  <w:p w:rsidR="00DA590C" w:rsidRDefault="00DA590C" w:rsidP="00DA590C">
                    <w:pPr>
                      <w:jc w:val="right"/>
                      <w:rPr>
                        <w:sz w:val="24"/>
                      </w:rPr>
                    </w:pPr>
                    <w:r>
                      <w:t>833,005.37</w:t>
                    </w:r>
                  </w:p>
                </w:tc>
                <w:tc>
                  <w:tcPr>
                    <w:tcW w:w="939" w:type="pct"/>
                    <w:vAlign w:val="center"/>
                  </w:tcPr>
                  <w:p w:rsidR="00DA590C" w:rsidRDefault="00DA590C" w:rsidP="00DA590C">
                    <w:pPr>
                      <w:jc w:val="right"/>
                      <w:rPr>
                        <w:sz w:val="24"/>
                      </w:rPr>
                    </w:pPr>
                    <w:r>
                      <w:t>100.00</w:t>
                    </w:r>
                  </w:p>
                </w:tc>
                <w:tc>
                  <w:tcPr>
                    <w:tcW w:w="1022" w:type="pct"/>
                  </w:tcPr>
                  <w:p w:rsidR="00DA590C" w:rsidRDefault="00DA590C" w:rsidP="00DA590C">
                    <w:pPr>
                      <w:jc w:val="center"/>
                      <w:rPr>
                        <w:szCs w:val="21"/>
                      </w:rPr>
                    </w:pPr>
                    <w:r>
                      <w:t>预计无法收回</w:t>
                    </w:r>
                  </w:p>
                </w:tc>
              </w:tr>
            </w:sdtContent>
          </w:sdt>
          <w:tr w:rsidR="00DA590C" w:rsidTr="00DA590C">
            <w:sdt>
              <w:sdtPr>
                <w:tag w:val="_PLD_ae2160629a8e476ca13f19742070e947"/>
                <w:id w:val="26285107"/>
                <w:lock w:val="sdtLocked"/>
              </w:sdtPr>
              <w:sdtContent>
                <w:tc>
                  <w:tcPr>
                    <w:tcW w:w="1160" w:type="pct"/>
                    <w:vAlign w:val="center"/>
                  </w:tcPr>
                  <w:p w:rsidR="00DA590C" w:rsidRDefault="00DA590C" w:rsidP="00DA590C">
                    <w:pPr>
                      <w:jc w:val="center"/>
                      <w:rPr>
                        <w:szCs w:val="21"/>
                      </w:rPr>
                    </w:pPr>
                    <w:r>
                      <w:rPr>
                        <w:rFonts w:hint="eastAsia"/>
                        <w:szCs w:val="21"/>
                      </w:rPr>
                      <w:t>合计</w:t>
                    </w:r>
                  </w:p>
                </w:tc>
              </w:sdtContent>
            </w:sdt>
            <w:tc>
              <w:tcPr>
                <w:tcW w:w="939" w:type="pct"/>
                <w:vAlign w:val="center"/>
              </w:tcPr>
              <w:p w:rsidR="00DA590C" w:rsidRDefault="00DA590C" w:rsidP="00DA590C">
                <w:pPr>
                  <w:jc w:val="right"/>
                  <w:rPr>
                    <w:sz w:val="24"/>
                  </w:rPr>
                </w:pPr>
                <w:r>
                  <w:t>35,401,921.31</w:t>
                </w:r>
              </w:p>
            </w:tc>
            <w:tc>
              <w:tcPr>
                <w:tcW w:w="940" w:type="pct"/>
                <w:vAlign w:val="center"/>
              </w:tcPr>
              <w:p w:rsidR="00DA590C" w:rsidRDefault="00DA590C" w:rsidP="00DA590C">
                <w:pPr>
                  <w:jc w:val="right"/>
                  <w:rPr>
                    <w:sz w:val="24"/>
                  </w:rPr>
                </w:pPr>
                <w:r>
                  <w:t>35,401,921.31</w:t>
                </w:r>
              </w:p>
            </w:tc>
            <w:tc>
              <w:tcPr>
                <w:tcW w:w="939" w:type="pct"/>
                <w:vAlign w:val="center"/>
              </w:tcPr>
              <w:p w:rsidR="00DA590C" w:rsidRDefault="00DA590C" w:rsidP="00DA590C">
                <w:pPr>
                  <w:jc w:val="right"/>
                  <w:rPr>
                    <w:sz w:val="24"/>
                  </w:rPr>
                </w:pPr>
                <w:r>
                  <w:t>100.00</w:t>
                </w:r>
              </w:p>
            </w:tc>
            <w:tc>
              <w:tcPr>
                <w:tcW w:w="1022" w:type="pct"/>
                <w:vAlign w:val="center"/>
              </w:tcPr>
              <w:p w:rsidR="00DA590C" w:rsidRDefault="00DA590C" w:rsidP="00DA590C">
                <w:pPr>
                  <w:jc w:val="center"/>
                  <w:rPr>
                    <w:szCs w:val="21"/>
                  </w:rPr>
                </w:pPr>
                <w:r>
                  <w:rPr>
                    <w:rFonts w:hint="eastAsia"/>
                    <w:szCs w:val="21"/>
                  </w:rPr>
                  <w:t>/</w:t>
                </w:r>
              </w:p>
            </w:tc>
          </w:tr>
        </w:tbl>
        <w:p w:rsidR="00DA590C" w:rsidRDefault="00DA590C"/>
        <w:p w:rsidR="00DA590C" w:rsidRDefault="00DA590C">
          <w:pPr>
            <w:rPr>
              <w:szCs w:val="21"/>
            </w:rPr>
          </w:pPr>
          <w:r>
            <w:rPr>
              <w:rFonts w:hint="eastAsia"/>
              <w:szCs w:val="21"/>
            </w:rPr>
            <w:t>按单项计提坏账准备的说明：</w:t>
          </w:r>
        </w:p>
        <w:sdt>
          <w:sdtPr>
            <w:rPr>
              <w:szCs w:val="21"/>
            </w:rPr>
            <w:alias w:val="是否适用：母公司应收账款按单项计提坏账准备的说明[双击切换]"/>
            <w:tag w:val="_GBC_4623c8695a494e53b6a615e5a9c7e0ea"/>
            <w:id w:val="26285108"/>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rPr>
              <w:szCs w:val="21"/>
            </w:rPr>
          </w:pPr>
        </w:p>
      </w:sdtContent>
    </w:sdt>
    <w:bookmarkEnd w:id="218" w:displacedByCustomXml="prev"/>
    <w:p w:rsidR="00DA590C" w:rsidRDefault="00DA590C">
      <w:pPr>
        <w:rPr>
          <w:szCs w:val="21"/>
        </w:rPr>
      </w:pPr>
      <w:bookmarkStart w:id="219" w:name="_Hlk10540079"/>
      <w:r>
        <w:rPr>
          <w:rFonts w:hint="eastAsia"/>
          <w:szCs w:val="21"/>
        </w:rPr>
        <w:t>按组合计提坏账准备：</w:t>
      </w:r>
    </w:p>
    <w:sdt>
      <w:sdtPr>
        <w:alias w:val="是否适用：母公司应收账款按组合计提坏账准备[双击切换]"/>
        <w:tag w:val="_GBC_bf96e631f2cf4f6a876dff49863ee9d3"/>
        <w:id w:val="26285110"/>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hint="eastAsia"/>
          <w:szCs w:val="21"/>
        </w:rPr>
        <w:alias w:val="模块:组合计提项目"/>
        <w:tag w:val="_SEC_6113a97431b44a51b796257dc3b7c6cb"/>
        <w:id w:val="26285127"/>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组合计提项目：</w:t>
          </w:r>
          <w:sdt>
            <w:sdtPr>
              <w:rPr>
                <w:rFonts w:hint="eastAsia"/>
                <w:szCs w:val="21"/>
              </w:rPr>
              <w:alias w:val="按组合计提坏账准备的应收账款明细-组合名称"/>
              <w:tag w:val="_GBC_c2c49e08c13c49f5b854cd65f748bccc"/>
              <w:id w:val="26285111"/>
              <w:lock w:val="sdtLocked"/>
              <w:placeholder>
                <w:docPart w:val="GBC22222222222222222222222222222"/>
              </w:placeholder>
              <w:comboBox>
                <w:listItem w:displayText="组合1" w:value="组合1"/>
                <w:listItem w:displayText="组合2" w:value="组合2"/>
              </w:comboBox>
            </w:sdtPr>
            <w:sdtContent>
              <w:r>
                <w:rPr>
                  <w:rFonts w:hint="eastAsia"/>
                  <w:szCs w:val="21"/>
                </w:rPr>
                <w:t>组合2</w:t>
              </w:r>
            </w:sdtContent>
          </w:sdt>
        </w:p>
        <w:p w:rsidR="00DA590C" w:rsidRDefault="00DA590C">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eddb8416e4854df0b69f43851a8eba2b"/>
              <w:id w:val="262851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应收账款按组合计提坏账准备"/>
              <w:tag w:val="_GBC_326d8b8532c4476aa9c90eaa469806e2"/>
              <w:id w:val="262851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DA590C" w:rsidTr="00DA590C">
            <w:sdt>
              <w:sdtPr>
                <w:tag w:val="_PLD_017679ab9c8247c6b2e334fd90bf61e9"/>
                <w:id w:val="26285114"/>
                <w:lock w:val="sdtLocked"/>
              </w:sdtPr>
              <w:sdtContent>
                <w:tc>
                  <w:tcPr>
                    <w:tcW w:w="1158" w:type="pct"/>
                    <w:vMerge w:val="restart"/>
                    <w:vAlign w:val="center"/>
                  </w:tcPr>
                  <w:p w:rsidR="00DA590C" w:rsidRDefault="00DA590C" w:rsidP="00DA590C">
                    <w:pPr>
                      <w:jc w:val="center"/>
                      <w:rPr>
                        <w:szCs w:val="21"/>
                      </w:rPr>
                    </w:pPr>
                    <w:r>
                      <w:rPr>
                        <w:rFonts w:hint="eastAsia"/>
                        <w:szCs w:val="21"/>
                      </w:rPr>
                      <w:t>名称</w:t>
                    </w:r>
                  </w:p>
                </w:tc>
              </w:sdtContent>
            </w:sdt>
            <w:sdt>
              <w:sdtPr>
                <w:tag w:val="_PLD_5135cd56467d4853affa6d0ae484f326"/>
                <w:id w:val="26285115"/>
                <w:lock w:val="sdtLocked"/>
              </w:sdtPr>
              <w:sdtContent>
                <w:tc>
                  <w:tcPr>
                    <w:tcW w:w="3842" w:type="pct"/>
                    <w:gridSpan w:val="3"/>
                    <w:vAlign w:val="center"/>
                  </w:tcPr>
                  <w:p w:rsidR="00DA590C" w:rsidRDefault="00DA590C" w:rsidP="00DA590C">
                    <w:pPr>
                      <w:jc w:val="center"/>
                      <w:rPr>
                        <w:szCs w:val="21"/>
                      </w:rPr>
                    </w:pPr>
                    <w:r>
                      <w:rPr>
                        <w:rFonts w:hint="eastAsia"/>
                        <w:szCs w:val="21"/>
                      </w:rPr>
                      <w:t>期末余额</w:t>
                    </w:r>
                  </w:p>
                </w:tc>
              </w:sdtContent>
            </w:sdt>
          </w:tr>
          <w:tr w:rsidR="00DA590C" w:rsidTr="00DA590C">
            <w:tc>
              <w:tcPr>
                <w:tcW w:w="1158" w:type="pct"/>
                <w:vMerge/>
              </w:tcPr>
              <w:p w:rsidR="00DA590C" w:rsidRDefault="00DA590C" w:rsidP="00DA590C">
                <w:pPr>
                  <w:jc w:val="center"/>
                  <w:rPr>
                    <w:szCs w:val="21"/>
                  </w:rPr>
                </w:pPr>
              </w:p>
            </w:tc>
            <w:sdt>
              <w:sdtPr>
                <w:tag w:val="_PLD_6853d362c1364938aec50c34a4c1b2be"/>
                <w:id w:val="26285116"/>
                <w:lock w:val="sdtLocked"/>
              </w:sdtPr>
              <w:sdtContent>
                <w:tc>
                  <w:tcPr>
                    <w:tcW w:w="1276" w:type="pct"/>
                    <w:vAlign w:val="center"/>
                  </w:tcPr>
                  <w:p w:rsidR="00DA590C" w:rsidRDefault="00DA590C" w:rsidP="00DA590C">
                    <w:pPr>
                      <w:jc w:val="center"/>
                      <w:rPr>
                        <w:szCs w:val="21"/>
                      </w:rPr>
                    </w:pPr>
                    <w:r>
                      <w:rPr>
                        <w:rFonts w:hint="eastAsia"/>
                        <w:szCs w:val="21"/>
                      </w:rPr>
                      <w:t>应收账款</w:t>
                    </w:r>
                  </w:p>
                </w:tc>
              </w:sdtContent>
            </w:sdt>
            <w:sdt>
              <w:sdtPr>
                <w:tag w:val="_PLD_497956cded5b48c4b4741462475810da"/>
                <w:id w:val="26285117"/>
                <w:lock w:val="sdtLocked"/>
              </w:sdtPr>
              <w:sdtContent>
                <w:tc>
                  <w:tcPr>
                    <w:tcW w:w="1299" w:type="pct"/>
                    <w:vAlign w:val="center"/>
                  </w:tcPr>
                  <w:p w:rsidR="00DA590C" w:rsidRDefault="00DA590C" w:rsidP="00DA590C">
                    <w:pPr>
                      <w:jc w:val="center"/>
                      <w:rPr>
                        <w:szCs w:val="21"/>
                      </w:rPr>
                    </w:pPr>
                    <w:r>
                      <w:rPr>
                        <w:rFonts w:hint="eastAsia"/>
                        <w:szCs w:val="21"/>
                      </w:rPr>
                      <w:t>坏账准备</w:t>
                    </w:r>
                  </w:p>
                </w:tc>
              </w:sdtContent>
            </w:sdt>
            <w:sdt>
              <w:sdtPr>
                <w:tag w:val="_PLD_abeb28def5684beab5ea48273044d861"/>
                <w:id w:val="26285118"/>
                <w:lock w:val="sdtLocked"/>
              </w:sdtPr>
              <w:sdtContent>
                <w:tc>
                  <w:tcPr>
                    <w:tcW w:w="1267" w:type="pct"/>
                    <w:vAlign w:val="center"/>
                  </w:tcPr>
                  <w:p w:rsidR="00DA590C" w:rsidRDefault="00DA590C" w:rsidP="00DA590C">
                    <w:pPr>
                      <w:jc w:val="center"/>
                      <w:rPr>
                        <w:szCs w:val="21"/>
                      </w:rPr>
                    </w:pPr>
                    <w:r>
                      <w:rPr>
                        <w:szCs w:val="21"/>
                      </w:rPr>
                      <w:t>计提比例</w:t>
                    </w:r>
                    <w:r>
                      <w:rPr>
                        <w:rFonts w:hint="eastAsia"/>
                        <w:szCs w:val="21"/>
                      </w:rPr>
                      <w:t>（%）</w:t>
                    </w:r>
                  </w:p>
                </w:tc>
              </w:sdtContent>
            </w:sdt>
          </w:tr>
          <w:sdt>
            <w:sdtPr>
              <w:rPr>
                <w:color w:val="008000"/>
                <w:szCs w:val="21"/>
              </w:rPr>
              <w:alias w:val="按组合计提坏账准备的应收账款详细名称明细"/>
              <w:tag w:val="_TUP_f0c1437e418b477abdaa018db20308d6"/>
              <w:id w:val="26285119"/>
              <w:lock w:val="sdtLocked"/>
            </w:sdtPr>
            <w:sdtEndPr>
              <w:rPr>
                <w:color w:val="auto"/>
                <w:highlight w:val="yellow"/>
              </w:rPr>
            </w:sdtEndPr>
            <w:sdtContent>
              <w:tr w:rsidR="00DA590C" w:rsidTr="00DA590C">
                <w:tc>
                  <w:tcPr>
                    <w:tcW w:w="1158" w:type="pct"/>
                  </w:tcPr>
                  <w:p w:rsidR="00DA590C" w:rsidRDefault="00DA590C" w:rsidP="00DA590C">
                    <w:pPr>
                      <w:rPr>
                        <w:szCs w:val="21"/>
                      </w:rPr>
                    </w:pPr>
                    <w:r>
                      <w:t>1年以内小计</w:t>
                    </w:r>
                  </w:p>
                </w:tc>
                <w:tc>
                  <w:tcPr>
                    <w:tcW w:w="1276" w:type="pct"/>
                  </w:tcPr>
                  <w:p w:rsidR="00DA590C" w:rsidRDefault="00DA590C" w:rsidP="00DA590C">
                    <w:pPr>
                      <w:jc w:val="right"/>
                      <w:rPr>
                        <w:szCs w:val="21"/>
                      </w:rPr>
                    </w:pPr>
                    <w:r>
                      <w:t>93,541,457.44</w:t>
                    </w:r>
                  </w:p>
                </w:tc>
                <w:tc>
                  <w:tcPr>
                    <w:tcW w:w="1299" w:type="pct"/>
                  </w:tcPr>
                  <w:p w:rsidR="00DA590C" w:rsidRDefault="00DA590C" w:rsidP="00DA590C">
                    <w:pPr>
                      <w:jc w:val="right"/>
                      <w:rPr>
                        <w:szCs w:val="21"/>
                      </w:rPr>
                    </w:pPr>
                    <w:r>
                      <w:t>4,677,072.87</w:t>
                    </w:r>
                  </w:p>
                </w:tc>
                <w:tc>
                  <w:tcPr>
                    <w:tcW w:w="1267" w:type="pct"/>
                  </w:tcPr>
                  <w:p w:rsidR="00DA590C" w:rsidRDefault="00DA590C" w:rsidP="00DA590C">
                    <w:pPr>
                      <w:jc w:val="right"/>
                      <w:rPr>
                        <w:szCs w:val="21"/>
                      </w:rPr>
                    </w:pPr>
                    <w:r>
                      <w:t>5.00</w:t>
                    </w:r>
                  </w:p>
                </w:tc>
              </w:tr>
            </w:sdtContent>
          </w:sdt>
          <w:sdt>
            <w:sdtPr>
              <w:rPr>
                <w:color w:val="008000"/>
                <w:szCs w:val="21"/>
              </w:rPr>
              <w:alias w:val="按组合计提坏账准备的应收账款详细名称明细"/>
              <w:tag w:val="_TUP_f0c1437e418b477abdaa018db20308d6"/>
              <w:id w:val="26285120"/>
              <w:lock w:val="sdtLocked"/>
            </w:sdtPr>
            <w:sdtEndPr>
              <w:rPr>
                <w:color w:val="auto"/>
                <w:highlight w:val="yellow"/>
              </w:rPr>
            </w:sdtEndPr>
            <w:sdtContent>
              <w:tr w:rsidR="00DA590C" w:rsidTr="00DA590C">
                <w:tc>
                  <w:tcPr>
                    <w:tcW w:w="1158" w:type="pct"/>
                  </w:tcPr>
                  <w:p w:rsidR="00DA590C" w:rsidRDefault="00DA590C" w:rsidP="00DA590C">
                    <w:pPr>
                      <w:rPr>
                        <w:szCs w:val="21"/>
                      </w:rPr>
                    </w:pPr>
                    <w:r>
                      <w:t>1至2年</w:t>
                    </w:r>
                  </w:p>
                </w:tc>
                <w:tc>
                  <w:tcPr>
                    <w:tcW w:w="1276" w:type="pct"/>
                  </w:tcPr>
                  <w:p w:rsidR="00DA590C" w:rsidRDefault="00DA590C" w:rsidP="00DA590C">
                    <w:pPr>
                      <w:jc w:val="right"/>
                      <w:rPr>
                        <w:szCs w:val="21"/>
                      </w:rPr>
                    </w:pPr>
                    <w:r>
                      <w:t>4,538,995.48</w:t>
                    </w:r>
                  </w:p>
                </w:tc>
                <w:tc>
                  <w:tcPr>
                    <w:tcW w:w="1299" w:type="pct"/>
                  </w:tcPr>
                  <w:p w:rsidR="00DA590C" w:rsidRDefault="00DA590C" w:rsidP="00DA590C">
                    <w:pPr>
                      <w:jc w:val="right"/>
                      <w:rPr>
                        <w:szCs w:val="21"/>
                      </w:rPr>
                    </w:pPr>
                    <w:r>
                      <w:t>453,899.55</w:t>
                    </w:r>
                  </w:p>
                </w:tc>
                <w:tc>
                  <w:tcPr>
                    <w:tcW w:w="1267" w:type="pct"/>
                  </w:tcPr>
                  <w:p w:rsidR="00DA590C" w:rsidRDefault="00DA590C" w:rsidP="00DA590C">
                    <w:pPr>
                      <w:jc w:val="right"/>
                      <w:rPr>
                        <w:szCs w:val="21"/>
                        <w:highlight w:val="yellow"/>
                      </w:rPr>
                    </w:pPr>
                    <w:r>
                      <w:t>10.00</w:t>
                    </w:r>
                  </w:p>
                </w:tc>
              </w:tr>
            </w:sdtContent>
          </w:sdt>
          <w:sdt>
            <w:sdtPr>
              <w:rPr>
                <w:color w:val="008000"/>
                <w:szCs w:val="21"/>
              </w:rPr>
              <w:alias w:val="按组合计提坏账准备的应收账款详细名称明细"/>
              <w:tag w:val="_TUP_f0c1437e418b477abdaa018db20308d6"/>
              <w:id w:val="26285121"/>
              <w:lock w:val="sdtLocked"/>
            </w:sdtPr>
            <w:sdtEndPr>
              <w:rPr>
                <w:color w:val="auto"/>
                <w:highlight w:val="yellow"/>
              </w:rPr>
            </w:sdtEndPr>
            <w:sdtContent>
              <w:tr w:rsidR="00DA590C" w:rsidTr="00DA590C">
                <w:tc>
                  <w:tcPr>
                    <w:tcW w:w="1158" w:type="pct"/>
                  </w:tcPr>
                  <w:p w:rsidR="00DA590C" w:rsidRDefault="00DA590C" w:rsidP="00DA590C">
                    <w:pPr>
                      <w:rPr>
                        <w:szCs w:val="21"/>
                      </w:rPr>
                    </w:pPr>
                    <w:r>
                      <w:t>2至3年</w:t>
                    </w:r>
                  </w:p>
                </w:tc>
                <w:tc>
                  <w:tcPr>
                    <w:tcW w:w="1276" w:type="pct"/>
                  </w:tcPr>
                  <w:p w:rsidR="00DA590C" w:rsidRDefault="00DA590C" w:rsidP="00DA590C">
                    <w:pPr>
                      <w:jc w:val="right"/>
                      <w:rPr>
                        <w:szCs w:val="21"/>
                      </w:rPr>
                    </w:pPr>
                    <w:r>
                      <w:t>23,850.69</w:t>
                    </w:r>
                  </w:p>
                </w:tc>
                <w:tc>
                  <w:tcPr>
                    <w:tcW w:w="1299" w:type="pct"/>
                  </w:tcPr>
                  <w:p w:rsidR="00DA590C" w:rsidRDefault="00DA590C" w:rsidP="00DA590C">
                    <w:pPr>
                      <w:jc w:val="right"/>
                      <w:rPr>
                        <w:szCs w:val="21"/>
                      </w:rPr>
                    </w:pPr>
                    <w:r>
                      <w:t>7,155.21</w:t>
                    </w:r>
                  </w:p>
                </w:tc>
                <w:tc>
                  <w:tcPr>
                    <w:tcW w:w="1267" w:type="pct"/>
                  </w:tcPr>
                  <w:p w:rsidR="00DA590C" w:rsidRDefault="00DA590C" w:rsidP="00DA590C">
                    <w:pPr>
                      <w:jc w:val="right"/>
                      <w:rPr>
                        <w:szCs w:val="21"/>
                        <w:highlight w:val="yellow"/>
                      </w:rPr>
                    </w:pPr>
                    <w:r>
                      <w:t>30.00</w:t>
                    </w:r>
                  </w:p>
                </w:tc>
              </w:tr>
            </w:sdtContent>
          </w:sdt>
          <w:sdt>
            <w:sdtPr>
              <w:rPr>
                <w:color w:val="008000"/>
                <w:szCs w:val="21"/>
              </w:rPr>
              <w:alias w:val="按组合计提坏账准备的应收账款详细名称明细"/>
              <w:tag w:val="_TUP_f0c1437e418b477abdaa018db20308d6"/>
              <w:id w:val="26285122"/>
              <w:lock w:val="sdtLocked"/>
            </w:sdtPr>
            <w:sdtEndPr>
              <w:rPr>
                <w:color w:val="auto"/>
                <w:highlight w:val="yellow"/>
              </w:rPr>
            </w:sdtEndPr>
            <w:sdtContent>
              <w:tr w:rsidR="00DA590C" w:rsidTr="00DA590C">
                <w:tc>
                  <w:tcPr>
                    <w:tcW w:w="1158" w:type="pct"/>
                  </w:tcPr>
                  <w:p w:rsidR="00DA590C" w:rsidRDefault="00DA590C" w:rsidP="00DA590C">
                    <w:pPr>
                      <w:rPr>
                        <w:szCs w:val="21"/>
                      </w:rPr>
                    </w:pPr>
                    <w:r>
                      <w:t>3至4年</w:t>
                    </w:r>
                  </w:p>
                </w:tc>
                <w:tc>
                  <w:tcPr>
                    <w:tcW w:w="1276" w:type="pct"/>
                  </w:tcPr>
                  <w:p w:rsidR="00DA590C" w:rsidRDefault="00DA590C" w:rsidP="00DA590C">
                    <w:pPr>
                      <w:jc w:val="right"/>
                      <w:rPr>
                        <w:szCs w:val="21"/>
                      </w:rPr>
                    </w:pPr>
                    <w:r>
                      <w:t>9,561.21</w:t>
                    </w:r>
                  </w:p>
                </w:tc>
                <w:tc>
                  <w:tcPr>
                    <w:tcW w:w="1299" w:type="pct"/>
                  </w:tcPr>
                  <w:p w:rsidR="00DA590C" w:rsidRDefault="00DA590C" w:rsidP="00DA590C">
                    <w:pPr>
                      <w:jc w:val="right"/>
                      <w:rPr>
                        <w:szCs w:val="21"/>
                      </w:rPr>
                    </w:pPr>
                    <w:r>
                      <w:t>4,780.61</w:t>
                    </w:r>
                  </w:p>
                </w:tc>
                <w:tc>
                  <w:tcPr>
                    <w:tcW w:w="1267" w:type="pct"/>
                  </w:tcPr>
                  <w:p w:rsidR="00DA590C" w:rsidRDefault="00DA590C" w:rsidP="00DA590C">
                    <w:pPr>
                      <w:jc w:val="right"/>
                      <w:rPr>
                        <w:szCs w:val="21"/>
                        <w:highlight w:val="yellow"/>
                      </w:rPr>
                    </w:pPr>
                    <w:r>
                      <w:t>50.00</w:t>
                    </w:r>
                  </w:p>
                </w:tc>
              </w:tr>
            </w:sdtContent>
          </w:sdt>
          <w:sdt>
            <w:sdtPr>
              <w:rPr>
                <w:color w:val="008000"/>
                <w:szCs w:val="21"/>
              </w:rPr>
              <w:alias w:val="按组合计提坏账准备的应收账款详细名称明细"/>
              <w:tag w:val="_TUP_f0c1437e418b477abdaa018db20308d6"/>
              <w:id w:val="26285123"/>
              <w:lock w:val="sdtLocked"/>
            </w:sdtPr>
            <w:sdtEndPr>
              <w:rPr>
                <w:color w:val="auto"/>
                <w:highlight w:val="yellow"/>
              </w:rPr>
            </w:sdtEndPr>
            <w:sdtContent>
              <w:tr w:rsidR="00DA590C" w:rsidTr="00DA590C">
                <w:tc>
                  <w:tcPr>
                    <w:tcW w:w="1158" w:type="pct"/>
                  </w:tcPr>
                  <w:p w:rsidR="00DA590C" w:rsidRDefault="00DA590C" w:rsidP="00DA590C">
                    <w:pPr>
                      <w:rPr>
                        <w:szCs w:val="21"/>
                      </w:rPr>
                    </w:pPr>
                    <w:r>
                      <w:t>4至5年</w:t>
                    </w:r>
                  </w:p>
                </w:tc>
                <w:tc>
                  <w:tcPr>
                    <w:tcW w:w="1276" w:type="pct"/>
                  </w:tcPr>
                  <w:p w:rsidR="00DA590C" w:rsidRDefault="00DA590C" w:rsidP="00DA590C">
                    <w:pPr>
                      <w:jc w:val="right"/>
                      <w:rPr>
                        <w:szCs w:val="21"/>
                      </w:rPr>
                    </w:pPr>
                    <w:r>
                      <w:t>80,121.28</w:t>
                    </w:r>
                  </w:p>
                </w:tc>
                <w:tc>
                  <w:tcPr>
                    <w:tcW w:w="1299" w:type="pct"/>
                  </w:tcPr>
                  <w:p w:rsidR="00DA590C" w:rsidRDefault="00DA590C" w:rsidP="00DA590C">
                    <w:pPr>
                      <w:jc w:val="right"/>
                      <w:rPr>
                        <w:szCs w:val="21"/>
                      </w:rPr>
                    </w:pPr>
                    <w:r>
                      <w:t>64,097.02</w:t>
                    </w:r>
                  </w:p>
                </w:tc>
                <w:tc>
                  <w:tcPr>
                    <w:tcW w:w="1267" w:type="pct"/>
                  </w:tcPr>
                  <w:p w:rsidR="00DA590C" w:rsidRDefault="00DA590C" w:rsidP="00DA590C">
                    <w:pPr>
                      <w:jc w:val="right"/>
                      <w:rPr>
                        <w:szCs w:val="21"/>
                        <w:highlight w:val="yellow"/>
                      </w:rPr>
                    </w:pPr>
                    <w:r>
                      <w:t>80.00</w:t>
                    </w:r>
                  </w:p>
                </w:tc>
              </w:tr>
            </w:sdtContent>
          </w:sdt>
          <w:sdt>
            <w:sdtPr>
              <w:rPr>
                <w:color w:val="008000"/>
                <w:szCs w:val="21"/>
              </w:rPr>
              <w:alias w:val="按组合计提坏账准备的应收账款详细名称明细"/>
              <w:tag w:val="_TUP_f0c1437e418b477abdaa018db20308d6"/>
              <w:id w:val="26285124"/>
              <w:lock w:val="sdtLocked"/>
            </w:sdtPr>
            <w:sdtEndPr>
              <w:rPr>
                <w:color w:val="auto"/>
                <w:highlight w:val="yellow"/>
              </w:rPr>
            </w:sdtEndPr>
            <w:sdtContent>
              <w:tr w:rsidR="00DA590C" w:rsidTr="00DA590C">
                <w:tc>
                  <w:tcPr>
                    <w:tcW w:w="1158" w:type="pct"/>
                  </w:tcPr>
                  <w:p w:rsidR="00DA590C" w:rsidRDefault="00DA590C" w:rsidP="00DA590C">
                    <w:pPr>
                      <w:rPr>
                        <w:szCs w:val="21"/>
                      </w:rPr>
                    </w:pPr>
                    <w:r>
                      <w:t>5年以上</w:t>
                    </w:r>
                  </w:p>
                </w:tc>
                <w:tc>
                  <w:tcPr>
                    <w:tcW w:w="1276" w:type="pct"/>
                  </w:tcPr>
                  <w:p w:rsidR="00DA590C" w:rsidRDefault="00DA590C" w:rsidP="00DA590C">
                    <w:pPr>
                      <w:jc w:val="right"/>
                      <w:rPr>
                        <w:szCs w:val="21"/>
                      </w:rPr>
                    </w:pPr>
                    <w:r>
                      <w:t>342,651.78</w:t>
                    </w:r>
                  </w:p>
                </w:tc>
                <w:tc>
                  <w:tcPr>
                    <w:tcW w:w="1299" w:type="pct"/>
                  </w:tcPr>
                  <w:p w:rsidR="00DA590C" w:rsidRDefault="00DA590C" w:rsidP="00DA590C">
                    <w:pPr>
                      <w:jc w:val="right"/>
                      <w:rPr>
                        <w:szCs w:val="21"/>
                      </w:rPr>
                    </w:pPr>
                    <w:r>
                      <w:t>342,651.78</w:t>
                    </w:r>
                  </w:p>
                </w:tc>
                <w:tc>
                  <w:tcPr>
                    <w:tcW w:w="1267" w:type="pct"/>
                  </w:tcPr>
                  <w:p w:rsidR="00DA590C" w:rsidRDefault="00DA590C" w:rsidP="00DA590C">
                    <w:pPr>
                      <w:jc w:val="right"/>
                      <w:rPr>
                        <w:szCs w:val="21"/>
                      </w:rPr>
                    </w:pPr>
                    <w:r>
                      <w:t>100.00</w:t>
                    </w:r>
                  </w:p>
                </w:tc>
              </w:tr>
            </w:sdtContent>
          </w:sdt>
          <w:tr w:rsidR="00DA590C" w:rsidTr="00DA590C">
            <w:sdt>
              <w:sdtPr>
                <w:tag w:val="_PLD_435948144728481980336a881622f9ca"/>
                <w:id w:val="26285125"/>
                <w:lock w:val="sdtLocked"/>
              </w:sdtPr>
              <w:sdtContent>
                <w:tc>
                  <w:tcPr>
                    <w:tcW w:w="1158" w:type="pct"/>
                    <w:vAlign w:val="center"/>
                  </w:tcPr>
                  <w:p w:rsidR="00DA590C" w:rsidRDefault="00DA590C" w:rsidP="00DA590C">
                    <w:pPr>
                      <w:jc w:val="center"/>
                      <w:rPr>
                        <w:szCs w:val="21"/>
                      </w:rPr>
                    </w:pPr>
                    <w:r>
                      <w:rPr>
                        <w:rFonts w:hint="eastAsia"/>
                        <w:szCs w:val="21"/>
                      </w:rPr>
                      <w:t>合计</w:t>
                    </w:r>
                  </w:p>
                </w:tc>
              </w:sdtContent>
            </w:sdt>
            <w:tc>
              <w:tcPr>
                <w:tcW w:w="1276" w:type="pct"/>
                <w:vAlign w:val="center"/>
              </w:tcPr>
              <w:p w:rsidR="00DA590C" w:rsidRDefault="00DA590C" w:rsidP="00DA590C">
                <w:pPr>
                  <w:jc w:val="right"/>
                  <w:rPr>
                    <w:sz w:val="24"/>
                  </w:rPr>
                </w:pPr>
                <w:r>
                  <w:t>98,536,637.88</w:t>
                </w:r>
              </w:p>
            </w:tc>
            <w:tc>
              <w:tcPr>
                <w:tcW w:w="1299" w:type="pct"/>
                <w:vAlign w:val="center"/>
              </w:tcPr>
              <w:p w:rsidR="00DA590C" w:rsidRDefault="00DA590C" w:rsidP="00DA590C">
                <w:pPr>
                  <w:jc w:val="right"/>
                  <w:rPr>
                    <w:sz w:val="24"/>
                  </w:rPr>
                </w:pPr>
                <w:r>
                  <w:t>5,549,657.04</w:t>
                </w:r>
              </w:p>
            </w:tc>
            <w:tc>
              <w:tcPr>
                <w:tcW w:w="1267" w:type="pct"/>
                <w:vAlign w:val="center"/>
              </w:tcPr>
              <w:p w:rsidR="00DA590C" w:rsidRDefault="00DA590C" w:rsidP="00DA590C">
                <w:pPr>
                  <w:jc w:val="right"/>
                  <w:rPr>
                    <w:sz w:val="24"/>
                  </w:rPr>
                </w:pPr>
                <w:r>
                  <w:t>5.63</w:t>
                </w:r>
              </w:p>
            </w:tc>
          </w:tr>
        </w:tbl>
        <w:p w:rsidR="00DA590C" w:rsidRDefault="00DA590C"/>
        <w:p w:rsidR="00DA590C" w:rsidRDefault="00DA590C">
          <w:pPr>
            <w:rPr>
              <w:szCs w:val="21"/>
            </w:rPr>
          </w:pPr>
          <w:r>
            <w:rPr>
              <w:rFonts w:hint="eastAsia"/>
              <w:szCs w:val="21"/>
            </w:rPr>
            <w:t>按组合计提坏账的确认标准及说明：</w:t>
          </w:r>
        </w:p>
        <w:sdt>
          <w:sdtPr>
            <w:rPr>
              <w:szCs w:val="21"/>
            </w:rPr>
            <w:alias w:val="是否适用：母公司应收账款按组合计提坏账的确认标准及说明[双击切换]"/>
            <w:tag w:val="_GBC_186c78f5430148f29cc239ac6b530e5e"/>
            <w:id w:val="26285126"/>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219"/>
    <w:p w:rsidR="00DA590C" w:rsidRDefault="00DA590C">
      <w:pPr>
        <w:rPr>
          <w:szCs w:val="21"/>
        </w:rPr>
      </w:pPr>
    </w:p>
    <w:bookmarkStart w:id="220" w:name="_Hlk10540115" w:displacedByCustomXml="next"/>
    <w:bookmarkStart w:id="221" w:name="_Hlk10540132" w:displacedByCustomXml="next"/>
    <w:sdt>
      <w:sdtPr>
        <w:rPr>
          <w:rFonts w:hint="eastAsia"/>
        </w:rPr>
        <w:alias w:val="模块:如按预期信用损失一般模型计提坏账准备，请参照其他应收款披露："/>
        <w:tag w:val="_SEC_0daf1df16ecd4ddb95ab2ba88474abac"/>
        <w:id w:val="26285129"/>
        <w:lock w:val="sdtLocked"/>
        <w:placeholder>
          <w:docPart w:val="GBC22222222222222222222222222222"/>
        </w:placeholder>
      </w:sdtPr>
      <w:sdtEndPr>
        <w:rPr>
          <w:rFonts w:hint="default"/>
          <w:szCs w:val="21"/>
        </w:rPr>
      </w:sdtEndPr>
      <w:sdtContent>
        <w:p w:rsidR="00DA590C" w:rsidRDefault="00DA590C">
          <w:r>
            <w:rPr>
              <w:rFonts w:hint="eastAsia"/>
            </w:rPr>
            <w:t>如按预期信用损失一般模型计提坏账准备，请参照其他应收款披露：</w:t>
          </w:r>
          <w:bookmarkEnd w:id="220"/>
        </w:p>
        <w:sdt>
          <w:sdtPr>
            <w:alias w:val="是否适用：母公司应收账款按一般预计信用损失模型计提坏账[双击切换]"/>
            <w:tag w:val="_GBC_549d8a07d3e545ee8ada79b15a8ba3e9"/>
            <w:id w:val="26285128"/>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221" w:displacedByCustomXml="prev"/>
    <w:p w:rsidR="00DA590C" w:rsidRDefault="00DA590C" w:rsidP="004A3A29">
      <w:pPr>
        <w:pStyle w:val="4"/>
        <w:numPr>
          <w:ilvl w:val="0"/>
          <w:numId w:val="100"/>
        </w:numPr>
        <w:tabs>
          <w:tab w:val="left" w:pos="644"/>
        </w:tabs>
        <w:ind w:left="0" w:firstLine="0"/>
        <w:rPr>
          <w:rFonts w:ascii="宋体" w:hAnsi="宋体"/>
          <w:szCs w:val="21"/>
        </w:rPr>
      </w:pPr>
      <w:bookmarkStart w:id="222" w:name="_Hlk10540190"/>
      <w:bookmarkStart w:id="223" w:name="_Hlk10540207"/>
      <w:r>
        <w:rPr>
          <w:rFonts w:ascii="宋体" w:hAnsi="宋体" w:hint="eastAsia"/>
          <w:szCs w:val="21"/>
        </w:rPr>
        <w:t>坏账准备的情况</w:t>
      </w:r>
      <w:bookmarkEnd w:id="222"/>
    </w:p>
    <w:sdt>
      <w:sdtPr>
        <w:alias w:val="是否适用：母公司应收账款坏账准备情况[双击切换]"/>
        <w:tag w:val="_GBC_f73789de2ecf49c4bad380c8767c93cf"/>
        <w:id w:val="26285130"/>
        <w:lock w:val="sdtConten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bookmarkStart w:id="224" w:name="_Hlk41553597" w:displacedByCustomXml="next"/>
    <w:sdt>
      <w:sdtPr>
        <w:rPr>
          <w:rFonts w:ascii="宋体" w:hAnsi="宋体" w:cs="宋体" w:hint="eastAsia"/>
          <w:kern w:val="0"/>
          <w:szCs w:val="21"/>
        </w:rPr>
        <w:alias w:val="模块:单位：元 币种：人民币类别期初余额本期变动金额期末余额计提..."/>
        <w:tag w:val="_SEC_1d771df7b6f44c3999ed9d4bceb75d3a"/>
        <w:id w:val="26285143"/>
        <w:lock w:val="sdtLocked"/>
        <w:placeholder>
          <w:docPart w:val="GBC22222222222222222222222222222"/>
        </w:placeholder>
      </w:sdtPr>
      <w:sdtEndPr>
        <w:rPr>
          <w:rFonts w:cs="Times New Roman" w:hint="default"/>
          <w:kern w:val="2"/>
        </w:rPr>
      </w:sdtEndPr>
      <w:sdtContent>
        <w:p w:rsidR="00DA590C" w:rsidRDefault="00DA590C">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母公司应收账款坏账准备情况"/>
              <w:tag w:val="_GBC_b1cb6a2ed32f4cbba0ff71c0724458cf"/>
              <w:id w:val="262851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母公司应收账款坏账准备情况"/>
              <w:tag w:val="_GBC_d354bf362fbe459f823a08ebfd7e3967"/>
              <w:id w:val="26285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249"/>
            <w:gridCol w:w="1591"/>
            <w:gridCol w:w="1117"/>
            <w:gridCol w:w="1486"/>
            <w:gridCol w:w="1014"/>
            <w:gridCol w:w="1011"/>
            <w:gridCol w:w="1591"/>
          </w:tblGrid>
          <w:tr w:rsidR="00DA590C" w:rsidTr="00DA590C">
            <w:trPr>
              <w:jc w:val="center"/>
            </w:trPr>
            <w:sdt>
              <w:sdtPr>
                <w:tag w:val="_PLD_f6bf13992bdc4b06bd6f364458e0df47"/>
                <w:id w:val="26285133"/>
                <w:lock w:val="sdtLocked"/>
              </w:sdtPr>
              <w:sdtContent>
                <w:tc>
                  <w:tcPr>
                    <w:tcW w:w="819" w:type="pct"/>
                    <w:vMerge w:val="restart"/>
                    <w:shd w:val="clear" w:color="auto" w:fill="FFFFFF"/>
                    <w:vAlign w:val="center"/>
                  </w:tcPr>
                  <w:p w:rsidR="00DA590C" w:rsidRDefault="00DA590C" w:rsidP="00DA590C">
                    <w:pPr>
                      <w:jc w:val="center"/>
                    </w:pPr>
                    <w:r>
                      <w:t>类别</w:t>
                    </w:r>
                  </w:p>
                </w:tc>
              </w:sdtContent>
            </w:sdt>
            <w:sdt>
              <w:sdtPr>
                <w:tag w:val="_PLD_579b33cd0d7e490d998a64c9f202ccfb"/>
                <w:id w:val="26285134"/>
                <w:lock w:val="sdtLocked"/>
              </w:sdtPr>
              <w:sdtContent>
                <w:tc>
                  <w:tcPr>
                    <w:tcW w:w="687" w:type="pct"/>
                    <w:vMerge w:val="restart"/>
                    <w:shd w:val="clear" w:color="auto" w:fill="FFFFFF"/>
                    <w:vAlign w:val="center"/>
                  </w:tcPr>
                  <w:p w:rsidR="00DA590C" w:rsidRDefault="00DA590C" w:rsidP="00DA590C">
                    <w:pPr>
                      <w:jc w:val="center"/>
                    </w:pPr>
                    <w:r>
                      <w:t>期初余额</w:t>
                    </w:r>
                  </w:p>
                </w:tc>
              </w:sdtContent>
            </w:sdt>
            <w:sdt>
              <w:sdtPr>
                <w:tag w:val="_PLD_2cbc55bce2ef44bbb40e4050dfe846f1"/>
                <w:id w:val="26285135"/>
                <w:lock w:val="sdtLocked"/>
              </w:sdtPr>
              <w:sdtContent>
                <w:tc>
                  <w:tcPr>
                    <w:tcW w:w="2809" w:type="pct"/>
                    <w:gridSpan w:val="4"/>
                    <w:shd w:val="clear" w:color="auto" w:fill="FFFFFF"/>
                    <w:vAlign w:val="center"/>
                  </w:tcPr>
                  <w:p w:rsidR="00DA590C" w:rsidRDefault="00DA590C" w:rsidP="00DA590C">
                    <w:pPr>
                      <w:jc w:val="center"/>
                    </w:pPr>
                    <w:r>
                      <w:rPr>
                        <w:rFonts w:hint="eastAsia"/>
                      </w:rPr>
                      <w:t>本期变动</w:t>
                    </w:r>
                    <w:r>
                      <w:t>金额</w:t>
                    </w:r>
                  </w:p>
                </w:tc>
              </w:sdtContent>
            </w:sdt>
            <w:sdt>
              <w:sdtPr>
                <w:tag w:val="_PLD_dcc9f714adf8465eb1a49da61466de1f"/>
                <w:id w:val="26285136"/>
                <w:lock w:val="sdtLocked"/>
              </w:sdtPr>
              <w:sdtContent>
                <w:tc>
                  <w:tcPr>
                    <w:tcW w:w="685" w:type="pct"/>
                    <w:vMerge w:val="restart"/>
                    <w:shd w:val="clear" w:color="auto" w:fill="FFFFFF"/>
                    <w:vAlign w:val="center"/>
                  </w:tcPr>
                  <w:p w:rsidR="00DA590C" w:rsidRDefault="00DA590C" w:rsidP="00DA590C">
                    <w:pPr>
                      <w:jc w:val="center"/>
                    </w:pPr>
                    <w:r>
                      <w:t>期末余额</w:t>
                    </w:r>
                  </w:p>
                </w:tc>
              </w:sdtContent>
            </w:sdt>
          </w:tr>
          <w:tr w:rsidR="00DA590C" w:rsidTr="00DA590C">
            <w:trPr>
              <w:jc w:val="center"/>
            </w:trPr>
            <w:tc>
              <w:tcPr>
                <w:tcW w:w="819" w:type="pct"/>
                <w:vMerge/>
                <w:shd w:val="clear" w:color="auto" w:fill="FFFFFF"/>
              </w:tcPr>
              <w:p w:rsidR="00DA590C" w:rsidRDefault="00DA590C" w:rsidP="00DA590C">
                <w:pPr>
                  <w:jc w:val="center"/>
                </w:pPr>
              </w:p>
            </w:tc>
            <w:tc>
              <w:tcPr>
                <w:tcW w:w="687" w:type="pct"/>
                <w:vMerge/>
                <w:shd w:val="clear" w:color="auto" w:fill="FFFFFF"/>
              </w:tcPr>
              <w:p w:rsidR="00DA590C" w:rsidRDefault="00DA590C" w:rsidP="00DA590C">
                <w:pPr>
                  <w:jc w:val="center"/>
                </w:pPr>
              </w:p>
            </w:tc>
            <w:sdt>
              <w:sdtPr>
                <w:tag w:val="_PLD_e4e43f7257b14faaaaf4b09b161bf7b7"/>
                <w:id w:val="26285137"/>
                <w:lock w:val="sdtLocked"/>
              </w:sdtPr>
              <w:sdtContent>
                <w:tc>
                  <w:tcPr>
                    <w:tcW w:w="746" w:type="pct"/>
                    <w:shd w:val="clear" w:color="auto" w:fill="FFFFFF"/>
                    <w:vAlign w:val="center"/>
                  </w:tcPr>
                  <w:p w:rsidR="00DA590C" w:rsidRDefault="00DA590C" w:rsidP="00DA590C">
                    <w:pPr>
                      <w:jc w:val="center"/>
                    </w:pPr>
                    <w:r>
                      <w:t>计提</w:t>
                    </w:r>
                  </w:p>
                </w:tc>
              </w:sdtContent>
            </w:sdt>
            <w:sdt>
              <w:sdtPr>
                <w:tag w:val="_PLD_bf7fb55a6c2a4d18926896fd921fc857"/>
                <w:id w:val="26285138"/>
                <w:lock w:val="sdtLocked"/>
              </w:sdtPr>
              <w:sdtContent>
                <w:tc>
                  <w:tcPr>
                    <w:tcW w:w="687" w:type="pct"/>
                    <w:shd w:val="clear" w:color="auto" w:fill="FFFFFF"/>
                    <w:vAlign w:val="center"/>
                  </w:tcPr>
                  <w:p w:rsidR="00DA590C" w:rsidRDefault="00DA590C" w:rsidP="00DA590C">
                    <w:pPr>
                      <w:jc w:val="center"/>
                    </w:pPr>
                    <w:r>
                      <w:rPr>
                        <w:rFonts w:hint="eastAsia"/>
                      </w:rPr>
                      <w:t>收回或转回</w:t>
                    </w:r>
                  </w:p>
                </w:tc>
              </w:sdtContent>
            </w:sdt>
            <w:tc>
              <w:tcPr>
                <w:tcW w:w="689" w:type="pct"/>
                <w:shd w:val="clear" w:color="auto" w:fill="FFFFFF"/>
                <w:vAlign w:val="center"/>
              </w:tcPr>
              <w:sdt>
                <w:sdtPr>
                  <w:rPr>
                    <w:rFonts w:hint="eastAsia"/>
                  </w:rPr>
                  <w:tag w:val="_PLD_536d31c824d74db3baaa7f5b6cd0a9ec"/>
                  <w:id w:val="26285139"/>
                  <w:lock w:val="sdtLocked"/>
                </w:sdtPr>
                <w:sdtContent>
                  <w:p w:rsidR="00DA590C" w:rsidRDefault="00DA590C" w:rsidP="00DA590C">
                    <w:pPr>
                      <w:jc w:val="center"/>
                    </w:pPr>
                    <w:r>
                      <w:rPr>
                        <w:rFonts w:hint="eastAsia"/>
                      </w:rPr>
                      <w:t>转销或核销</w:t>
                    </w:r>
                  </w:p>
                </w:sdtContent>
              </w:sdt>
            </w:tc>
            <w:tc>
              <w:tcPr>
                <w:tcW w:w="687" w:type="pct"/>
                <w:shd w:val="clear" w:color="auto" w:fill="FFFFFF"/>
                <w:vAlign w:val="center"/>
              </w:tcPr>
              <w:sdt>
                <w:sdtPr>
                  <w:rPr>
                    <w:rFonts w:hint="eastAsia"/>
                  </w:rPr>
                  <w:tag w:val="_PLD_32a7ce101f6b48d68c39e1edb6e78b82"/>
                  <w:id w:val="26285140"/>
                  <w:lock w:val="sdtLocked"/>
                </w:sdtPr>
                <w:sdtContent>
                  <w:p w:rsidR="00DA590C" w:rsidRDefault="00DA590C" w:rsidP="00DA590C">
                    <w:pPr>
                      <w:jc w:val="right"/>
                    </w:pPr>
                    <w:r>
                      <w:rPr>
                        <w:rFonts w:hint="eastAsia"/>
                      </w:rPr>
                      <w:t>其他变动</w:t>
                    </w:r>
                  </w:p>
                </w:sdtContent>
              </w:sdt>
            </w:tc>
            <w:tc>
              <w:tcPr>
                <w:tcW w:w="685" w:type="pct"/>
                <w:vMerge/>
                <w:shd w:val="clear" w:color="auto" w:fill="FFFFFF"/>
              </w:tcPr>
              <w:p w:rsidR="00DA590C" w:rsidRDefault="00DA590C" w:rsidP="00DA590C">
                <w:pPr>
                  <w:jc w:val="right"/>
                </w:pPr>
              </w:p>
            </w:tc>
          </w:tr>
          <w:sdt>
            <w:sdtPr>
              <w:alias w:val="应收账款坏账准备明细"/>
              <w:tag w:val="_TUP_b4b5569b724a48fcad53c89b4a37cb1c"/>
              <w:id w:val="26285141"/>
              <w:lock w:val="sdtLocked"/>
            </w:sdtPr>
            <w:sdtContent>
              <w:tr w:rsidR="00DA590C" w:rsidTr="00DA590C">
                <w:trPr>
                  <w:jc w:val="center"/>
                </w:trPr>
                <w:tc>
                  <w:tcPr>
                    <w:tcW w:w="819" w:type="pct"/>
                    <w:shd w:val="clear" w:color="auto" w:fill="auto"/>
                  </w:tcPr>
                  <w:p w:rsidR="00DA590C" w:rsidRDefault="00DA590C" w:rsidP="00DA590C">
                    <w:r>
                      <w:rPr>
                        <w:rFonts w:hint="eastAsia"/>
                      </w:rPr>
                      <w:t>应收账款坏账准备</w:t>
                    </w:r>
                  </w:p>
                </w:tc>
                <w:tc>
                  <w:tcPr>
                    <w:tcW w:w="687" w:type="pct"/>
                    <w:shd w:val="clear" w:color="auto" w:fill="auto"/>
                  </w:tcPr>
                  <w:p w:rsidR="00DA590C" w:rsidRDefault="00DA590C" w:rsidP="00DA590C">
                    <w:pPr>
                      <w:jc w:val="center"/>
                    </w:pPr>
                    <w:r>
                      <w:t>43,184,275.97</w:t>
                    </w:r>
                  </w:p>
                </w:tc>
                <w:tc>
                  <w:tcPr>
                    <w:tcW w:w="746" w:type="pct"/>
                    <w:shd w:val="clear" w:color="auto" w:fill="auto"/>
                  </w:tcPr>
                  <w:p w:rsidR="00DA590C" w:rsidRDefault="00DA590C" w:rsidP="00DA590C">
                    <w:pPr>
                      <w:jc w:val="center"/>
                    </w:pPr>
                  </w:p>
                </w:tc>
                <w:tc>
                  <w:tcPr>
                    <w:tcW w:w="687" w:type="pct"/>
                    <w:shd w:val="clear" w:color="auto" w:fill="auto"/>
                  </w:tcPr>
                  <w:p w:rsidR="00DA590C" w:rsidRDefault="00DA590C" w:rsidP="00DA590C">
                    <w:pPr>
                      <w:jc w:val="center"/>
                    </w:pPr>
                    <w:r>
                      <w:t>2,232,697.62</w:t>
                    </w:r>
                  </w:p>
                </w:tc>
                <w:tc>
                  <w:tcPr>
                    <w:tcW w:w="689" w:type="pct"/>
                  </w:tcPr>
                  <w:p w:rsidR="00DA590C" w:rsidRDefault="00DA590C" w:rsidP="00DA590C">
                    <w:pPr>
                      <w:jc w:val="center"/>
                    </w:pPr>
                  </w:p>
                </w:tc>
                <w:tc>
                  <w:tcPr>
                    <w:tcW w:w="687" w:type="pct"/>
                  </w:tcPr>
                  <w:p w:rsidR="00DA590C" w:rsidRDefault="00DA590C" w:rsidP="00DA590C">
                    <w:pPr>
                      <w:jc w:val="center"/>
                    </w:pPr>
                  </w:p>
                </w:tc>
                <w:tc>
                  <w:tcPr>
                    <w:tcW w:w="685" w:type="pct"/>
                    <w:shd w:val="clear" w:color="auto" w:fill="auto"/>
                  </w:tcPr>
                  <w:p w:rsidR="00DA590C" w:rsidRDefault="00DA590C" w:rsidP="00DA590C">
                    <w:pPr>
                      <w:jc w:val="center"/>
                    </w:pPr>
                    <w:r>
                      <w:t>40,951,578.35</w:t>
                    </w:r>
                  </w:p>
                </w:tc>
              </w:tr>
            </w:sdtContent>
          </w:sdt>
          <w:tr w:rsidR="00DA590C" w:rsidTr="00DA590C">
            <w:trPr>
              <w:jc w:val="center"/>
            </w:trPr>
            <w:sdt>
              <w:sdtPr>
                <w:tag w:val="_PLD_305ead24b9654c709cb715b961cef894"/>
                <w:id w:val="26285142"/>
                <w:lock w:val="sdtLocked"/>
              </w:sdtPr>
              <w:sdtContent>
                <w:tc>
                  <w:tcPr>
                    <w:tcW w:w="819" w:type="pct"/>
                    <w:shd w:val="clear" w:color="auto" w:fill="auto"/>
                  </w:tcPr>
                  <w:p w:rsidR="00DA590C" w:rsidRDefault="00DA590C" w:rsidP="00DA590C">
                    <w:pPr>
                      <w:jc w:val="center"/>
                    </w:pPr>
                    <w:r>
                      <w:rPr>
                        <w:rFonts w:hint="eastAsia"/>
                      </w:rPr>
                      <w:t>合计</w:t>
                    </w:r>
                  </w:p>
                </w:tc>
              </w:sdtContent>
            </w:sdt>
            <w:tc>
              <w:tcPr>
                <w:tcW w:w="687" w:type="pct"/>
                <w:shd w:val="clear" w:color="auto" w:fill="auto"/>
              </w:tcPr>
              <w:p w:rsidR="00DA590C" w:rsidRDefault="00DA590C" w:rsidP="00DA590C">
                <w:pPr>
                  <w:jc w:val="center"/>
                </w:pPr>
                <w:r>
                  <w:t>43,184,275.97</w:t>
                </w:r>
              </w:p>
            </w:tc>
            <w:tc>
              <w:tcPr>
                <w:tcW w:w="746" w:type="pct"/>
                <w:shd w:val="clear" w:color="auto" w:fill="auto"/>
              </w:tcPr>
              <w:p w:rsidR="00DA590C" w:rsidRDefault="00DA590C" w:rsidP="00DA590C">
                <w:pPr>
                  <w:jc w:val="center"/>
                </w:pPr>
              </w:p>
            </w:tc>
            <w:tc>
              <w:tcPr>
                <w:tcW w:w="687" w:type="pct"/>
                <w:shd w:val="clear" w:color="auto" w:fill="auto"/>
              </w:tcPr>
              <w:p w:rsidR="00DA590C" w:rsidRDefault="00DA590C" w:rsidP="00DA590C">
                <w:pPr>
                  <w:jc w:val="center"/>
                </w:pPr>
                <w:r>
                  <w:t>2,232,697.62</w:t>
                </w:r>
              </w:p>
            </w:tc>
            <w:tc>
              <w:tcPr>
                <w:tcW w:w="689" w:type="pct"/>
              </w:tcPr>
              <w:p w:rsidR="00DA590C" w:rsidRDefault="00DA590C" w:rsidP="00DA590C">
                <w:pPr>
                  <w:jc w:val="center"/>
                </w:pPr>
              </w:p>
            </w:tc>
            <w:tc>
              <w:tcPr>
                <w:tcW w:w="687" w:type="pct"/>
              </w:tcPr>
              <w:p w:rsidR="00DA590C" w:rsidRDefault="00DA590C" w:rsidP="00DA590C">
                <w:pPr>
                  <w:jc w:val="center"/>
                </w:pPr>
              </w:p>
            </w:tc>
            <w:tc>
              <w:tcPr>
                <w:tcW w:w="685" w:type="pct"/>
                <w:shd w:val="clear" w:color="auto" w:fill="auto"/>
              </w:tcPr>
              <w:p w:rsidR="00DA590C" w:rsidRDefault="00DA590C" w:rsidP="00DA590C">
                <w:pPr>
                  <w:jc w:val="center"/>
                </w:pPr>
                <w:r>
                  <w:t>40,951,578.35</w:t>
                </w:r>
              </w:p>
            </w:tc>
          </w:tr>
        </w:tbl>
        <w:p w:rsidR="00DA590C" w:rsidRPr="00DA590C" w:rsidRDefault="003E1C3B" w:rsidP="00DA590C">
          <w:pPr>
            <w:pStyle w:val="a9"/>
            <w:snapToGrid w:val="0"/>
            <w:spacing w:line="240" w:lineRule="atLeast"/>
            <w:ind w:left="425" w:firstLineChars="0" w:firstLine="0"/>
            <w:jc w:val="left"/>
            <w:rPr>
              <w:rFonts w:ascii="宋体" w:hAnsi="宋体"/>
              <w:szCs w:val="21"/>
            </w:rPr>
          </w:pPr>
        </w:p>
      </w:sdtContent>
    </w:sdt>
    <w:bookmarkEnd w:id="224" w:displacedByCustomXml="prev"/>
    <w:bookmarkEnd w:id="223" w:displacedByCustomXml="prev"/>
    <w:bookmarkStart w:id="225" w:name="_Hlk10540223" w:displacedByCustomXml="next"/>
    <w:bookmarkStart w:id="226" w:name="_Hlk10540234" w:displacedByCustomXml="next"/>
    <w:sdt>
      <w:sdtPr>
        <w:rPr>
          <w:rFonts w:hint="eastAsia"/>
        </w:rPr>
        <w:alias w:val="模块:其中本期坏账准备收回或转回金额重要的："/>
        <w:tag w:val="_SEC_cfbe6c51f19042a4ad507f8066423e41"/>
        <w:id w:val="26285145"/>
        <w:lock w:val="sdtLocked"/>
        <w:placeholder>
          <w:docPart w:val="GBC22222222222222222222222222222"/>
        </w:placeholder>
      </w:sdtPr>
      <w:sdtEndPr>
        <w:rPr>
          <w:rFonts w:hint="default"/>
        </w:rPr>
      </w:sdtEndPr>
      <w:sdtContent>
        <w:p w:rsidR="00DA590C" w:rsidRDefault="00DA590C">
          <w:r>
            <w:rPr>
              <w:rFonts w:hint="eastAsia"/>
            </w:rPr>
            <w:t>其中本期坏账准备收回或转回金额重要的：</w:t>
          </w:r>
          <w:bookmarkEnd w:id="225"/>
        </w:p>
        <w:sdt>
          <w:sdtPr>
            <w:alias w:val="是否适用：母公司其中本期坏账准备收回或转回金额重要的[双击切换]"/>
            <w:tag w:val="_GBC_a6aa75dceb1749caaf0ac8239ed005c1"/>
            <w:id w:val="26285144"/>
            <w:lock w:val="sdtLocked"/>
            <w:placeholder>
              <w:docPart w:val="GBC22222222222222222222222222222"/>
            </w:placeholder>
          </w:sdtPr>
          <w:sdtContent>
            <w:p w:rsidR="00DA590C" w:rsidRDefault="003E1C3B" w:rsidP="00DA590C">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Pr="009971D8" w:rsidRDefault="003E1C3B" w:rsidP="009971D8">
          <w:pPr>
            <w:ind w:rightChars="-759" w:right="-1594"/>
            <w:rPr>
              <w:szCs w:val="21"/>
            </w:rPr>
          </w:pPr>
        </w:p>
      </w:sdtContent>
    </w:sdt>
    <w:bookmarkEnd w:id="226" w:displacedByCustomXml="prev"/>
    <w:sdt>
      <w:sdtPr>
        <w:rPr>
          <w:rFonts w:ascii="宋体" w:hAnsi="宋体" w:cs="宋体" w:hint="eastAsia"/>
          <w:b w:val="0"/>
          <w:bCs w:val="0"/>
          <w:kern w:val="0"/>
          <w:szCs w:val="24"/>
        </w:rPr>
        <w:alias w:val="模块:本报告期实际核销的应收账款情况"/>
        <w:tag w:val="_GBC_72fe1bcd09e2470f910107f1e159af49"/>
        <w:id w:val="26285147"/>
        <w:lock w:val="sdtLocked"/>
        <w:placeholder>
          <w:docPart w:val="GBC22222222222222222222222222222"/>
        </w:placeholder>
      </w:sdtPr>
      <w:sdtEndPr>
        <w:rPr>
          <w:rFonts w:hint="default"/>
        </w:rPr>
      </w:sdtEndPr>
      <w:sdtContent>
        <w:p w:rsidR="00DA590C" w:rsidRDefault="00DA590C" w:rsidP="004A3A29">
          <w:pPr>
            <w:pStyle w:val="4"/>
            <w:numPr>
              <w:ilvl w:val="0"/>
              <w:numId w:val="100"/>
            </w:numPr>
            <w:tabs>
              <w:tab w:val="left" w:pos="630"/>
            </w:tabs>
            <w:ind w:left="0" w:firstLine="0"/>
            <w:rPr>
              <w:rFonts w:ascii="宋体" w:hAnsi="宋体"/>
            </w:rPr>
          </w:pPr>
          <w:r>
            <w:rPr>
              <w:rFonts w:ascii="宋体" w:hAnsi="宋体"/>
            </w:rPr>
            <w:t>本期实际核销的应收</w:t>
          </w:r>
          <w:r>
            <w:rPr>
              <w:rFonts w:ascii="宋体" w:hAnsi="宋体" w:hint="eastAsia"/>
            </w:rPr>
            <w:t>账款</w:t>
          </w:r>
          <w:r>
            <w:rPr>
              <w:rFonts w:ascii="宋体" w:hAnsi="宋体"/>
            </w:rPr>
            <w:t>情况</w:t>
          </w:r>
        </w:p>
        <w:sdt>
          <w:sdtPr>
            <w:alias w:val="是否适用：母公司本期实际核销的应收账款情况[双击切换]"/>
            <w:tag w:val="_GBC_a8b9861b74fa43bdb4a98d13449f8f5e"/>
            <w:id w:val="2628514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Pr="009971D8" w:rsidRDefault="003E1C3B" w:rsidP="009971D8"/>
      </w:sdtContent>
    </w:sdt>
    <w:sdt>
      <w:sdtPr>
        <w:rPr>
          <w:rFonts w:ascii="宋体" w:hAnsi="宋体" w:cs="宋体" w:hint="eastAsia"/>
          <w:b w:val="0"/>
          <w:bCs w:val="0"/>
          <w:kern w:val="0"/>
          <w:szCs w:val="24"/>
        </w:rPr>
        <w:alias w:val="模块:按欠款方归集的期末余额前五名的应收账款情况"/>
        <w:tag w:val="_GBC_60192a235b1d4a9bb5f69fafe3ab6f87"/>
        <w:id w:val="26285150"/>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100"/>
            </w:numPr>
            <w:tabs>
              <w:tab w:val="left" w:pos="630"/>
            </w:tabs>
            <w:ind w:left="0" w:firstLine="0"/>
            <w:rPr>
              <w:rFonts w:ascii="宋体" w:hAnsi="宋体"/>
            </w:rPr>
          </w:pPr>
          <w:r>
            <w:rPr>
              <w:rFonts w:ascii="宋体" w:hAnsi="宋体" w:hint="eastAsia"/>
            </w:rPr>
            <w:t>按欠款方归集的期末余额前五名的应收账款情况</w:t>
          </w:r>
        </w:p>
        <w:sdt>
          <w:sdtPr>
            <w:alias w:val="是否适用：母公司按欠款方归集的期末余额前五名的应收账款情况[双击切换]"/>
            <w:tag w:val="_GBC_6ebf56800d554857af86eb226ac98f28"/>
            <w:id w:val="26285148"/>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26285149"/>
            <w:lock w:val="sdtLocked"/>
            <w:placeholder>
              <w:docPart w:val="GBC22222222222222222222222222222"/>
            </w:placeholder>
          </w:sdtPr>
          <w:sdtContent>
            <w:p w:rsidR="00DA590C" w:rsidRDefault="00DA590C" w:rsidP="00DA590C">
              <w:pPr>
                <w:snapToGrid w:val="0"/>
                <w:spacing w:line="240" w:lineRule="atLeast"/>
                <w:jc w:val="right"/>
                <w:rPr>
                  <w:szCs w:val="21"/>
                </w:rPr>
              </w:pPr>
              <w:r>
                <w:rPr>
                  <w:rFonts w:hint="eastAsia"/>
                  <w:szCs w:val="21"/>
                </w:rPr>
                <w:t>币种:人民币  单位:元</w:t>
              </w:r>
            </w:p>
            <w:tbl>
              <w:tblPr>
                <w:tblStyle w:val="g4"/>
                <w:tblW w:w="8794" w:type="dxa"/>
                <w:tblInd w:w="103" w:type="dxa"/>
                <w:tblLook w:val="04A0"/>
              </w:tblPr>
              <w:tblGrid>
                <w:gridCol w:w="2560"/>
                <w:gridCol w:w="1880"/>
                <w:gridCol w:w="2020"/>
                <w:gridCol w:w="2334"/>
              </w:tblGrid>
              <w:tr w:rsidR="00DA590C" w:rsidRPr="00AB2A58" w:rsidTr="00DA590C">
                <w:trPr>
                  <w:trHeight w:val="240"/>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单位名称</w:t>
                    </w:r>
                  </w:p>
                </w:tc>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期末余额</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A590C" w:rsidRPr="00AB2A58" w:rsidRDefault="00DA590C" w:rsidP="00DA590C">
                    <w:pPr>
                      <w:jc w:val="center"/>
                      <w:rPr>
                        <w:color w:val="000000"/>
                      </w:rPr>
                    </w:pPr>
                    <w:r w:rsidRPr="00AB2A58">
                      <w:rPr>
                        <w:rFonts w:hint="eastAsia"/>
                        <w:color w:val="000000"/>
                      </w:rPr>
                      <w:t>占应收账款期末余额合计数的比例（%）</w:t>
                    </w:r>
                  </w:p>
                </w:tc>
                <w:tc>
                  <w:tcPr>
                    <w:tcW w:w="2334" w:type="dxa"/>
                    <w:tcBorders>
                      <w:top w:val="single" w:sz="4" w:space="0" w:color="auto"/>
                      <w:left w:val="nil"/>
                      <w:bottom w:val="single" w:sz="4" w:space="0" w:color="auto"/>
                      <w:right w:val="single" w:sz="4" w:space="0" w:color="auto"/>
                    </w:tcBorders>
                    <w:shd w:val="clear" w:color="auto" w:fill="auto"/>
                    <w:vAlign w:val="bottom"/>
                    <w:hideMark/>
                  </w:tcPr>
                  <w:p w:rsidR="00DA590C" w:rsidRPr="00AB2A58" w:rsidRDefault="00DA590C" w:rsidP="00DA590C">
                    <w:pPr>
                      <w:jc w:val="center"/>
                      <w:rPr>
                        <w:color w:val="000000"/>
                      </w:rPr>
                    </w:pPr>
                    <w:r w:rsidRPr="00AB2A58">
                      <w:rPr>
                        <w:rFonts w:hint="eastAsia"/>
                        <w:color w:val="000000"/>
                      </w:rPr>
                      <w:t>坏账准备</w:t>
                    </w:r>
                  </w:p>
                </w:tc>
              </w:tr>
              <w:tr w:rsidR="00DA590C" w:rsidRPr="00AB2A58" w:rsidTr="00DA590C">
                <w:trPr>
                  <w:trHeight w:val="24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DA590C" w:rsidRPr="00AB2A58" w:rsidRDefault="00DA590C" w:rsidP="00DA590C">
                    <w:pPr>
                      <w:rPr>
                        <w:color w:val="000000"/>
                      </w:rPr>
                    </w:pPr>
                  </w:p>
                </w:tc>
                <w:tc>
                  <w:tcPr>
                    <w:tcW w:w="1880" w:type="dxa"/>
                    <w:vMerge/>
                    <w:tcBorders>
                      <w:top w:val="single" w:sz="4" w:space="0" w:color="auto"/>
                      <w:left w:val="single" w:sz="4" w:space="0" w:color="auto"/>
                      <w:bottom w:val="single" w:sz="4" w:space="0" w:color="auto"/>
                      <w:right w:val="single" w:sz="4" w:space="0" w:color="auto"/>
                    </w:tcBorders>
                    <w:vAlign w:val="center"/>
                    <w:hideMark/>
                  </w:tcPr>
                  <w:p w:rsidR="00DA590C" w:rsidRPr="00AB2A58" w:rsidRDefault="00DA590C" w:rsidP="00DA590C">
                    <w:pPr>
                      <w:rPr>
                        <w:color w:val="000000"/>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DA590C" w:rsidRPr="00AB2A58" w:rsidRDefault="00DA590C" w:rsidP="00DA590C">
                    <w:pPr>
                      <w:rPr>
                        <w:color w:val="000000"/>
                      </w:rPr>
                    </w:pPr>
                  </w:p>
                </w:tc>
                <w:tc>
                  <w:tcPr>
                    <w:tcW w:w="2334" w:type="dxa"/>
                    <w:tcBorders>
                      <w:top w:val="nil"/>
                      <w:left w:val="nil"/>
                      <w:bottom w:val="single" w:sz="4" w:space="0" w:color="auto"/>
                      <w:right w:val="single" w:sz="4" w:space="0" w:color="auto"/>
                    </w:tcBorders>
                    <w:shd w:val="clear" w:color="auto" w:fill="auto"/>
                    <w:vAlign w:val="bottom"/>
                    <w:hideMark/>
                  </w:tcPr>
                  <w:p w:rsidR="00DA590C" w:rsidRPr="00AB2A58" w:rsidRDefault="00DA590C" w:rsidP="00DA590C">
                    <w:pPr>
                      <w:jc w:val="center"/>
                      <w:rPr>
                        <w:color w:val="000000"/>
                      </w:rPr>
                    </w:pPr>
                    <w:r w:rsidRPr="00AB2A58">
                      <w:rPr>
                        <w:rFonts w:hint="eastAsia"/>
                        <w:color w:val="000000"/>
                      </w:rPr>
                      <w:t>期末余额</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第一名</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57,958,681.15</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6.83</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463,140.82</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第二名</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9,602,863.94</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4.98</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6,760,362.56</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第三名</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6,760,362.56</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3.33</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226,243.35</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第四名</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4,705,386.69</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2.85</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193,597.72</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第五名</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4,603,254.50</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2.71</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183,715.10</w:t>
                    </w:r>
                  </w:p>
                </w:tc>
              </w:tr>
              <w:tr w:rsidR="00DA590C" w:rsidRPr="00AB2A58" w:rsidTr="00DA590C">
                <w:trPr>
                  <w:trHeight w:val="240"/>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DA590C" w:rsidRPr="00AB2A58" w:rsidRDefault="00DA590C" w:rsidP="00DA590C">
                    <w:pPr>
                      <w:jc w:val="center"/>
                      <w:rPr>
                        <w:color w:val="000000"/>
                      </w:rPr>
                    </w:pPr>
                    <w:r w:rsidRPr="00AB2A58">
                      <w:rPr>
                        <w:rFonts w:hint="eastAsia"/>
                        <w:color w:val="000000"/>
                      </w:rPr>
                      <w:t>合计</w:t>
                    </w:r>
                  </w:p>
                </w:tc>
                <w:tc>
                  <w:tcPr>
                    <w:tcW w:w="188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83,630,548.84</w:t>
                    </w:r>
                  </w:p>
                </w:tc>
                <w:tc>
                  <w:tcPr>
                    <w:tcW w:w="2020"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20.70</w:t>
                    </w:r>
                  </w:p>
                </w:tc>
                <w:tc>
                  <w:tcPr>
                    <w:tcW w:w="2334" w:type="dxa"/>
                    <w:tcBorders>
                      <w:top w:val="nil"/>
                      <w:left w:val="nil"/>
                      <w:bottom w:val="single" w:sz="4" w:space="0" w:color="auto"/>
                      <w:right w:val="single" w:sz="4" w:space="0" w:color="auto"/>
                    </w:tcBorders>
                    <w:shd w:val="clear" w:color="auto" w:fill="auto"/>
                    <w:vAlign w:val="center"/>
                    <w:hideMark/>
                  </w:tcPr>
                  <w:p w:rsidR="00DA590C" w:rsidRPr="00AB2A58" w:rsidRDefault="00DA590C" w:rsidP="00DA590C">
                    <w:pPr>
                      <w:jc w:val="center"/>
                    </w:pPr>
                    <w:r w:rsidRPr="00AB2A58">
                      <w:rPr>
                        <w:rFonts w:hint="eastAsia"/>
                      </w:rPr>
                      <w:t>7,827,059.55</w:t>
                    </w:r>
                  </w:p>
                </w:tc>
              </w:tr>
            </w:tbl>
            <w:p w:rsidR="00DA590C" w:rsidRDefault="003E1C3B">
              <w:pPr>
                <w:snapToGrid w:val="0"/>
                <w:spacing w:line="240" w:lineRule="atLeast"/>
                <w:rPr>
                  <w:szCs w:val="21"/>
                </w:rPr>
              </w:pPr>
            </w:p>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26285152"/>
        <w:lock w:val="sdtLocked"/>
        <w:placeholder>
          <w:docPart w:val="GBC22222222222222222222222222222"/>
        </w:placeholder>
      </w:sdtPr>
      <w:sdtContent>
        <w:p w:rsidR="00DA590C" w:rsidRDefault="00DA590C" w:rsidP="004A3A29">
          <w:pPr>
            <w:pStyle w:val="4"/>
            <w:numPr>
              <w:ilvl w:val="0"/>
              <w:numId w:val="100"/>
            </w:numPr>
            <w:tabs>
              <w:tab w:val="left" w:pos="630"/>
            </w:tabs>
            <w:ind w:left="0" w:firstLine="0"/>
            <w:rPr>
              <w:rFonts w:ascii="宋体" w:hAnsi="宋体"/>
              <w:kern w:val="0"/>
            </w:rPr>
          </w:pPr>
          <w:r>
            <w:rPr>
              <w:rFonts w:ascii="宋体" w:hAnsi="宋体" w:hint="eastAsia"/>
              <w:kern w:val="0"/>
            </w:rPr>
            <w:t>因</w:t>
          </w:r>
          <w:r>
            <w:rPr>
              <w:rFonts w:ascii="宋体" w:hAnsi="宋体" w:hint="eastAsia"/>
            </w:rPr>
            <w:t>金融资产转移</w:t>
          </w:r>
          <w:r>
            <w:rPr>
              <w:rFonts w:ascii="宋体" w:hAnsi="宋体"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26285151"/>
            <w:lock w:val="sdtLocked"/>
            <w:placeholder>
              <w:docPart w:val="GBC22222222222222222222222222222"/>
            </w:placeholder>
          </w:sdtPr>
          <w:sdtContent>
            <w:p w:rsidR="00DA590C" w:rsidRDefault="003E1C3B" w:rsidP="00DA590C">
              <w:pPr>
                <w:snapToGrid w:val="0"/>
                <w:spacing w:line="240" w:lineRule="atLeast"/>
                <w:rPr>
                  <w:szCs w:val="21"/>
                </w:rPr>
              </w:pPr>
              <w:r>
                <w:rPr>
                  <w:szCs w:val="21"/>
                </w:rPr>
                <w:fldChar w:fldCharType="begin"/>
              </w:r>
              <w:r w:rsidR="00DA590C">
                <w:rPr>
                  <w:szCs w:val="21"/>
                </w:rPr>
                <w:instrText>MACROBUTTON  SnrToggleCheckbox □适用</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26285154"/>
        <w:lock w:val="sdtLocked"/>
        <w:placeholder>
          <w:docPart w:val="GBC22222222222222222222222222222"/>
        </w:placeholder>
      </w:sdtPr>
      <w:sdtContent>
        <w:p w:rsidR="00DA590C" w:rsidRDefault="00DA590C" w:rsidP="004A3A29">
          <w:pPr>
            <w:pStyle w:val="4"/>
            <w:numPr>
              <w:ilvl w:val="0"/>
              <w:numId w:val="100"/>
            </w:numPr>
            <w:tabs>
              <w:tab w:val="left" w:pos="630"/>
            </w:tabs>
            <w:ind w:left="0" w:firstLine="0"/>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p>
        <w:sdt>
          <w:sdtPr>
            <w:rPr>
              <w:rFonts w:hint="eastAsia"/>
            </w:rPr>
            <w:alias w:val="是否适用：母公司转移应收账款且继续涉入形成的资产、负债金额[双击切换]"/>
            <w:tag w:val="_GBC_18ab0f336ea34b009b496f240cc35a39"/>
            <w:id w:val="26285153"/>
            <w:lock w:val="sdtLocked"/>
            <w:placeholder>
              <w:docPart w:val="GBC22222222222222222222222222222"/>
            </w:placeholder>
          </w:sdtPr>
          <w:sdtContent>
            <w:p w:rsidR="00DA590C" w:rsidRDefault="003E1C3B" w:rsidP="00DA590C">
              <w:pPr>
                <w:snapToGrid w:val="0"/>
                <w:spacing w:line="240" w:lineRule="atLeast"/>
              </w:pPr>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snapToGrid w:val="0"/>
        <w:spacing w:line="240" w:lineRule="atLeast"/>
        <w:ind w:leftChars="-50" w:left="-105"/>
      </w:pPr>
    </w:p>
    <w:sdt>
      <w:sdtPr>
        <w:rPr>
          <w:rFonts w:hint="eastAsia"/>
          <w:b/>
          <w:bCs/>
        </w:rPr>
        <w:alias w:val="模块:其他说明："/>
        <w:tag w:val="_GBC_eac4abdf299a4312a10e680c5fc79ef9"/>
        <w:id w:val="26285156"/>
        <w:lock w:val="sdtLocked"/>
        <w:placeholder>
          <w:docPart w:val="GBC22222222222222222222222222222"/>
        </w:placeholder>
      </w:sdtPr>
      <w:sdtEndPr>
        <w:rPr>
          <w:rFonts w:hint="default"/>
          <w:b w:val="0"/>
          <w:bCs w:val="0"/>
        </w:rPr>
      </w:sdtEndPr>
      <w:sdtContent>
        <w:p w:rsidR="00DA590C" w:rsidRDefault="00DA590C">
          <w:r>
            <w:rPr>
              <w:rFonts w:hint="eastAsia"/>
            </w:rPr>
            <w:t>其他</w:t>
          </w:r>
          <w:r>
            <w:t>说明：</w:t>
          </w:r>
        </w:p>
        <w:sdt>
          <w:sdtPr>
            <w:rPr>
              <w:rFonts w:hint="eastAsia"/>
            </w:rPr>
            <w:alias w:val="是否适用：母公司应收账款其他说明[双击切换]"/>
            <w:tag w:val="_GBC_22a2c0a255e04aacadf1c076323bc980"/>
            <w:id w:val="26285155"/>
            <w:lock w:val="sdtLocked"/>
            <w:placeholder>
              <w:docPart w:val="GBC22222222222222222222222222222"/>
            </w:placeholder>
          </w:sdtPr>
          <w:sdtContent>
            <w:p w:rsidR="00DA590C" w:rsidRDefault="003E1C3B" w:rsidP="00DA590C">
              <w:pPr>
                <w:snapToGrid w:val="0"/>
                <w:spacing w:line="240" w:lineRule="atLeast"/>
              </w:pPr>
              <w:r>
                <w:fldChar w:fldCharType="begin"/>
              </w:r>
              <w:r w:rsidR="00DA590C">
                <w:instrText>MACROBUTTON  SnrToggleCheckbox □适用</w:instrText>
              </w:r>
              <w:r>
                <w:fldChar w:fldCharType="end"/>
              </w:r>
              <w:r>
                <w:fldChar w:fldCharType="begin"/>
              </w:r>
              <w:r w:rsidR="00DA590C">
                <w:instrText xml:space="preserve"> MACROBUTTON  SnrToggleCheckbox √不适用 </w:instrText>
              </w:r>
              <w:r>
                <w:fldChar w:fldCharType="end"/>
              </w:r>
            </w:p>
          </w:sdtContent>
        </w:sdt>
        <w:p w:rsidR="00DA590C" w:rsidRDefault="003E1C3B">
          <w:pPr>
            <w:snapToGrid w:val="0"/>
            <w:spacing w:line="240" w:lineRule="atLeast"/>
          </w:pPr>
        </w:p>
      </w:sdtContent>
    </w:sdt>
    <w:p w:rsidR="00DA590C" w:rsidRDefault="00DA590C" w:rsidP="004A3A29">
      <w:pPr>
        <w:pStyle w:val="3"/>
        <w:numPr>
          <w:ilvl w:val="0"/>
          <w:numId w:val="99"/>
        </w:numPr>
        <w:rPr>
          <w:rFonts w:ascii="宋体" w:hAnsi="宋体"/>
          <w:szCs w:val="21"/>
        </w:rPr>
      </w:pPr>
      <w:r>
        <w:rPr>
          <w:rFonts w:ascii="宋体" w:hAnsi="宋体" w:hint="eastAsia"/>
          <w:szCs w:val="21"/>
        </w:rPr>
        <w:t>其他应收款</w:t>
      </w:r>
    </w:p>
    <w:bookmarkStart w:id="227" w:name="_Hlk10546944" w:displacedByCustomXml="next"/>
    <w:sdt>
      <w:sdtPr>
        <w:rPr>
          <w:rFonts w:ascii="宋体" w:hAnsi="宋体" w:cs="宋体" w:hint="eastAsia"/>
          <w:b w:val="0"/>
          <w:bCs w:val="0"/>
          <w:kern w:val="0"/>
          <w:szCs w:val="24"/>
        </w:rPr>
        <w:alias w:val="模块:项目列示"/>
        <w:tag w:val="_SEC_e2f0b728ae404babbb57dfbc1fafed13"/>
        <w:id w:val="26285168"/>
        <w:lock w:val="sdtLocked"/>
        <w:placeholder>
          <w:docPart w:val="GBC22222222222222222222222222222"/>
        </w:placeholder>
      </w:sdtPr>
      <w:sdtContent>
        <w:p w:rsidR="00DA590C" w:rsidRDefault="00DA590C">
          <w:pPr>
            <w:pStyle w:val="4"/>
            <w:rPr>
              <w:rFonts w:ascii="宋体" w:hAnsi="宋体"/>
            </w:rPr>
          </w:pPr>
          <w:r>
            <w:rPr>
              <w:rFonts w:ascii="宋体" w:hAnsi="宋体" w:hint="eastAsia"/>
            </w:rPr>
            <w:t>项目列示</w:t>
          </w:r>
        </w:p>
        <w:sdt>
          <w:sdtPr>
            <w:alias w:val="是否适用：母公司其他应收款分类列示[双击切换]"/>
            <w:tag w:val="_GBC_529e259f053b47d993fd4e3216204522"/>
            <w:id w:val="2628515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母公司其他应收款分类列示"/>
              <w:tag w:val="_GBC_306e86db57e64b00a9602dc7cbf81457"/>
              <w:id w:val="262851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d5866350ae3491e87e9f82a7ed2a7c3"/>
              <w:id w:val="262851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tblPr>
          <w:tblGrid>
            <w:gridCol w:w="3138"/>
            <w:gridCol w:w="2886"/>
            <w:gridCol w:w="2871"/>
          </w:tblGrid>
          <w:tr w:rsidR="00DA590C" w:rsidTr="0094106C">
            <w:trPr>
              <w:cantSplit/>
            </w:trPr>
            <w:sdt>
              <w:sdtPr>
                <w:tag w:val="_PLD_9b14d51b79194bdea749a527966a0a2e"/>
                <w:id w:val="26285160"/>
                <w:lock w:val="sdtLocked"/>
              </w:sdtPr>
              <w:sdtContent>
                <w:tc>
                  <w:tcPr>
                    <w:tcW w:w="1764" w:type="pct"/>
                    <w:vAlign w:val="center"/>
                  </w:tcPr>
                  <w:p w:rsidR="00DA590C" w:rsidRDefault="00DA590C">
                    <w:pPr>
                      <w:jc w:val="center"/>
                      <w:rPr>
                        <w:szCs w:val="21"/>
                      </w:rPr>
                    </w:pPr>
                    <w:r>
                      <w:rPr>
                        <w:rFonts w:hint="eastAsia"/>
                        <w:szCs w:val="21"/>
                      </w:rPr>
                      <w:t>项目</w:t>
                    </w:r>
                  </w:p>
                </w:tc>
              </w:sdtContent>
            </w:sdt>
            <w:sdt>
              <w:sdtPr>
                <w:tag w:val="_PLD_1dd12447c07a4bf5b8eef82f2f9f5577"/>
                <w:id w:val="26285161"/>
                <w:lock w:val="sdtLocked"/>
              </w:sdtPr>
              <w:sdtContent>
                <w:tc>
                  <w:tcPr>
                    <w:tcW w:w="1622" w:type="pct"/>
                    <w:vAlign w:val="center"/>
                  </w:tcPr>
                  <w:p w:rsidR="00DA590C" w:rsidRDefault="00DA590C">
                    <w:pPr>
                      <w:jc w:val="center"/>
                      <w:rPr>
                        <w:szCs w:val="21"/>
                      </w:rPr>
                    </w:pPr>
                    <w:r>
                      <w:rPr>
                        <w:rFonts w:hint="eastAsia"/>
                        <w:szCs w:val="21"/>
                      </w:rPr>
                      <w:t>期末余额</w:t>
                    </w:r>
                  </w:p>
                </w:tc>
              </w:sdtContent>
            </w:sdt>
            <w:sdt>
              <w:sdtPr>
                <w:tag w:val="_PLD_2701e42352ac4ea1ae4d64adf5d28e89"/>
                <w:id w:val="26285162"/>
                <w:lock w:val="sdtLocked"/>
              </w:sdtPr>
              <w:sdtContent>
                <w:tc>
                  <w:tcPr>
                    <w:tcW w:w="1614" w:type="pct"/>
                    <w:vAlign w:val="center"/>
                  </w:tcPr>
                  <w:p w:rsidR="00DA590C" w:rsidRDefault="00DA590C">
                    <w:pPr>
                      <w:jc w:val="center"/>
                      <w:rPr>
                        <w:szCs w:val="21"/>
                      </w:rPr>
                    </w:pPr>
                    <w:r>
                      <w:rPr>
                        <w:rFonts w:hint="eastAsia"/>
                        <w:szCs w:val="21"/>
                      </w:rPr>
                      <w:t>期初余额</w:t>
                    </w:r>
                  </w:p>
                </w:tc>
              </w:sdtContent>
            </w:sdt>
          </w:tr>
          <w:tr w:rsidR="00DA590C" w:rsidTr="0094106C">
            <w:trPr>
              <w:cantSplit/>
            </w:trPr>
            <w:sdt>
              <w:sdtPr>
                <w:tag w:val="_PLD_e88397c1546740a1aa89497da3258f71"/>
                <w:id w:val="26285163"/>
                <w:lock w:val="sdtLocked"/>
              </w:sdtPr>
              <w:sdtContent>
                <w:tc>
                  <w:tcPr>
                    <w:tcW w:w="1764" w:type="pct"/>
                  </w:tcPr>
                  <w:p w:rsidR="00DA590C" w:rsidRDefault="00DA590C">
                    <w:pPr>
                      <w:ind w:right="5"/>
                      <w:rPr>
                        <w:szCs w:val="21"/>
                      </w:rPr>
                    </w:pPr>
                    <w:r>
                      <w:rPr>
                        <w:rFonts w:hint="eastAsia"/>
                        <w:szCs w:val="21"/>
                      </w:rPr>
                      <w:t>应收利息</w:t>
                    </w:r>
                  </w:p>
                </w:tc>
              </w:sdtContent>
            </w:sdt>
            <w:tc>
              <w:tcPr>
                <w:tcW w:w="1622" w:type="pct"/>
              </w:tcPr>
              <w:p w:rsidR="00DA590C" w:rsidRDefault="00DA590C">
                <w:pPr>
                  <w:ind w:right="5"/>
                  <w:jc w:val="right"/>
                  <w:rPr>
                    <w:szCs w:val="21"/>
                  </w:rPr>
                </w:pPr>
              </w:p>
            </w:tc>
            <w:tc>
              <w:tcPr>
                <w:tcW w:w="1614" w:type="pct"/>
              </w:tcPr>
              <w:p w:rsidR="00DA590C" w:rsidRDefault="00DA590C">
                <w:pPr>
                  <w:ind w:right="5"/>
                  <w:jc w:val="right"/>
                  <w:rPr>
                    <w:szCs w:val="21"/>
                  </w:rPr>
                </w:pPr>
              </w:p>
            </w:tc>
          </w:tr>
          <w:tr w:rsidR="00DA590C" w:rsidTr="0094106C">
            <w:trPr>
              <w:cantSplit/>
            </w:trPr>
            <w:sdt>
              <w:sdtPr>
                <w:tag w:val="_PLD_11d00ac8309b4e85ac5c0ecfc4e39fdf"/>
                <w:id w:val="26285164"/>
                <w:lock w:val="sdtLocked"/>
              </w:sdtPr>
              <w:sdtContent>
                <w:tc>
                  <w:tcPr>
                    <w:tcW w:w="1764" w:type="pct"/>
                  </w:tcPr>
                  <w:p w:rsidR="00DA590C" w:rsidRDefault="00DA590C">
                    <w:pPr>
                      <w:ind w:right="5"/>
                      <w:rPr>
                        <w:szCs w:val="21"/>
                      </w:rPr>
                    </w:pPr>
                    <w:r>
                      <w:rPr>
                        <w:rFonts w:hint="eastAsia"/>
                        <w:szCs w:val="21"/>
                      </w:rPr>
                      <w:t>应收股利</w:t>
                    </w:r>
                  </w:p>
                </w:tc>
              </w:sdtContent>
            </w:sdt>
            <w:tc>
              <w:tcPr>
                <w:tcW w:w="1622" w:type="pct"/>
              </w:tcPr>
              <w:p w:rsidR="00DA590C" w:rsidRDefault="00DA590C">
                <w:pPr>
                  <w:ind w:right="5"/>
                  <w:jc w:val="right"/>
                  <w:rPr>
                    <w:szCs w:val="21"/>
                  </w:rPr>
                </w:pPr>
              </w:p>
            </w:tc>
            <w:tc>
              <w:tcPr>
                <w:tcW w:w="1614" w:type="pct"/>
              </w:tcPr>
              <w:p w:rsidR="00DA590C" w:rsidRDefault="00DA590C">
                <w:pPr>
                  <w:ind w:right="5"/>
                  <w:jc w:val="right"/>
                  <w:rPr>
                    <w:szCs w:val="21"/>
                  </w:rPr>
                </w:pPr>
              </w:p>
            </w:tc>
          </w:tr>
          <w:tr w:rsidR="00DA590C" w:rsidTr="00DA590C">
            <w:trPr>
              <w:cantSplit/>
            </w:trPr>
            <w:sdt>
              <w:sdtPr>
                <w:tag w:val="_PLD_42c4df4453344bc0910f3b3e20b096a2"/>
                <w:id w:val="26285165"/>
                <w:lock w:val="sdtLocked"/>
              </w:sdtPr>
              <w:sdtContent>
                <w:tc>
                  <w:tcPr>
                    <w:tcW w:w="1764" w:type="pct"/>
                  </w:tcPr>
                  <w:p w:rsidR="00DA590C" w:rsidRDefault="00DA590C">
                    <w:pPr>
                      <w:ind w:right="5"/>
                      <w:rPr>
                        <w:szCs w:val="21"/>
                      </w:rPr>
                    </w:pPr>
                    <w:r>
                      <w:rPr>
                        <w:rFonts w:hint="eastAsia"/>
                        <w:szCs w:val="21"/>
                      </w:rPr>
                      <w:t>其他应收款</w:t>
                    </w:r>
                  </w:p>
                </w:tc>
              </w:sdtContent>
            </w:sdt>
            <w:tc>
              <w:tcPr>
                <w:tcW w:w="1622" w:type="pct"/>
                <w:vAlign w:val="center"/>
              </w:tcPr>
              <w:p w:rsidR="00DA590C" w:rsidRDefault="00DA590C" w:rsidP="00DA590C">
                <w:pPr>
                  <w:jc w:val="right"/>
                  <w:rPr>
                    <w:sz w:val="24"/>
                  </w:rPr>
                </w:pPr>
                <w:r>
                  <w:t>161,541,189.72</w:t>
                </w:r>
              </w:p>
            </w:tc>
            <w:tc>
              <w:tcPr>
                <w:tcW w:w="1614" w:type="pct"/>
                <w:vAlign w:val="center"/>
              </w:tcPr>
              <w:p w:rsidR="00DA590C" w:rsidRDefault="00DA590C" w:rsidP="00DA590C">
                <w:pPr>
                  <w:jc w:val="right"/>
                  <w:rPr>
                    <w:sz w:val="24"/>
                  </w:rPr>
                </w:pPr>
                <w:r>
                  <w:t>104,785,682.31</w:t>
                </w:r>
              </w:p>
            </w:tc>
          </w:tr>
          <w:tr w:rsidR="00DA590C" w:rsidTr="00DA590C">
            <w:trPr>
              <w:cantSplit/>
            </w:trPr>
            <w:sdt>
              <w:sdtPr>
                <w:tag w:val="_PLD_657f57c42bdf4019ba2e4df3e8e8d440"/>
                <w:id w:val="26285166"/>
                <w:lock w:val="sdtLocked"/>
              </w:sdtPr>
              <w:sdtContent>
                <w:tc>
                  <w:tcPr>
                    <w:tcW w:w="1764" w:type="pct"/>
                    <w:vAlign w:val="center"/>
                  </w:tcPr>
                  <w:p w:rsidR="00DA590C" w:rsidRDefault="00DA590C">
                    <w:pPr>
                      <w:autoSpaceDE w:val="0"/>
                      <w:autoSpaceDN w:val="0"/>
                      <w:adjustRightInd w:val="0"/>
                      <w:jc w:val="center"/>
                      <w:rPr>
                        <w:szCs w:val="21"/>
                      </w:rPr>
                    </w:pPr>
                    <w:r>
                      <w:rPr>
                        <w:rFonts w:hint="eastAsia"/>
                        <w:szCs w:val="21"/>
                      </w:rPr>
                      <w:t>合计</w:t>
                    </w:r>
                  </w:p>
                </w:tc>
              </w:sdtContent>
            </w:sdt>
            <w:tc>
              <w:tcPr>
                <w:tcW w:w="1622" w:type="pct"/>
                <w:vAlign w:val="center"/>
              </w:tcPr>
              <w:p w:rsidR="00DA590C" w:rsidRDefault="00DA590C" w:rsidP="00DA590C">
                <w:pPr>
                  <w:jc w:val="right"/>
                  <w:rPr>
                    <w:sz w:val="24"/>
                  </w:rPr>
                </w:pPr>
                <w:r>
                  <w:t>161,541,189.72</w:t>
                </w:r>
              </w:p>
            </w:tc>
            <w:tc>
              <w:tcPr>
                <w:tcW w:w="1614" w:type="pct"/>
                <w:vAlign w:val="center"/>
              </w:tcPr>
              <w:p w:rsidR="00DA590C" w:rsidRDefault="00DA590C" w:rsidP="00DA590C">
                <w:pPr>
                  <w:jc w:val="right"/>
                  <w:rPr>
                    <w:sz w:val="24"/>
                  </w:rPr>
                </w:pPr>
                <w:r>
                  <w:t>104,785,682.31</w:t>
                </w:r>
              </w:p>
            </w:tc>
          </w:tr>
        </w:tbl>
        <w:p w:rsidR="00DA590C" w:rsidRDefault="00DA590C"/>
        <w:p w:rsidR="00DA590C" w:rsidRDefault="00DA590C">
          <w:pPr>
            <w:rPr>
              <w:szCs w:val="21"/>
            </w:rPr>
          </w:pPr>
          <w:bookmarkStart w:id="228" w:name="_Hlk533797002"/>
          <w:r>
            <w:rPr>
              <w:rFonts w:hint="eastAsia"/>
              <w:szCs w:val="21"/>
            </w:rPr>
            <w:t>其他说明：</w:t>
          </w:r>
        </w:p>
        <w:sdt>
          <w:sdtPr>
            <w:rPr>
              <w:szCs w:val="21"/>
            </w:rPr>
            <w:alias w:val="是否适用：母公司其他应收款分类列示其他说明[双击切换]"/>
            <w:tag w:val="_GBC_87c9afe4c5c54a4b93c9b78663bd8bf3"/>
            <w:id w:val="26285167"/>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bookmarkEnd w:id="228" w:displacedByCustomXml="next"/>
    </w:sdt>
    <w:bookmarkEnd w:id="227" w:displacedByCustomXml="prev"/>
    <w:p w:rsidR="00DA590C" w:rsidRDefault="00DA590C">
      <w:pPr>
        <w:pStyle w:val="4"/>
        <w:rPr>
          <w:rFonts w:ascii="宋体" w:hAnsi="宋体"/>
        </w:rPr>
      </w:pPr>
      <w:r>
        <w:rPr>
          <w:rFonts w:ascii="宋体" w:hAnsi="宋体" w:hint="eastAsia"/>
        </w:rPr>
        <w:t>应收利息</w:t>
      </w:r>
    </w:p>
    <w:bookmarkStart w:id="229" w:name="_Hlk10547023" w:displacedByCustomXml="next"/>
    <w:bookmarkStart w:id="230" w:name="_Hlk10547033" w:displacedByCustomXml="next"/>
    <w:sdt>
      <w:sdtPr>
        <w:rPr>
          <w:rFonts w:ascii="宋体" w:hAnsi="宋体" w:cs="宋体" w:hint="eastAsia"/>
          <w:b w:val="0"/>
          <w:bCs w:val="0"/>
          <w:kern w:val="0"/>
          <w:szCs w:val="24"/>
        </w:rPr>
        <w:alias w:val="模块:应收利息分类"/>
        <w:tag w:val="_SEC_91e08163b2464f8cb5d135fd131f631f"/>
        <w:id w:val="26285170"/>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rPr>
          </w:pPr>
          <w:r>
            <w:rPr>
              <w:rFonts w:ascii="宋体" w:hAnsi="宋体" w:hint="eastAsia"/>
            </w:rPr>
            <w:t>应收利息分类</w:t>
          </w:r>
          <w:bookmarkEnd w:id="229"/>
        </w:p>
        <w:sdt>
          <w:sdtPr>
            <w:alias w:val="是否适用：母公司应收利息分类[双击切换]"/>
            <w:tag w:val="_GBC_7b29d5fc39c94a909c39eedf47c8008f"/>
            <w:id w:val="26285169"/>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30" w:displacedByCustomXml="prev"/>
    <w:bookmarkStart w:id="231" w:name="_Hlk10547054" w:displacedByCustomXml="next"/>
    <w:bookmarkStart w:id="232" w:name="_Hlk10547064" w:displacedByCustomXml="next"/>
    <w:sdt>
      <w:sdtPr>
        <w:rPr>
          <w:rFonts w:ascii="宋体" w:hAnsi="宋体" w:cs="宋体" w:hint="eastAsia"/>
          <w:b w:val="0"/>
          <w:bCs w:val="0"/>
          <w:kern w:val="0"/>
          <w:szCs w:val="24"/>
        </w:rPr>
        <w:alias w:val="模块:重要逾期利息"/>
        <w:tag w:val="_SEC_e80bd789f30b40de829902e04129ef49"/>
        <w:id w:val="26285172"/>
        <w:lock w:val="sdtLocked"/>
        <w:placeholder>
          <w:docPart w:val="GBC22222222222222222222222222222"/>
        </w:placeholder>
      </w:sdtPr>
      <w:sdtEndPr>
        <w:rPr>
          <w:rFonts w:hint="default"/>
        </w:rPr>
      </w:sdtEndPr>
      <w:sdtContent>
        <w:p w:rsidR="00DA590C" w:rsidRDefault="00DA590C" w:rsidP="004A3A29">
          <w:pPr>
            <w:pStyle w:val="4"/>
            <w:numPr>
              <w:ilvl w:val="3"/>
              <w:numId w:val="101"/>
            </w:numPr>
            <w:ind w:left="426" w:hanging="426"/>
            <w:rPr>
              <w:rFonts w:ascii="宋体" w:hAnsi="宋体"/>
            </w:rPr>
          </w:pPr>
          <w:r>
            <w:rPr>
              <w:rFonts w:ascii="宋体" w:hAnsi="宋体" w:hint="eastAsia"/>
            </w:rPr>
            <w:t>重要逾期利息</w:t>
          </w:r>
          <w:bookmarkEnd w:id="231"/>
        </w:p>
        <w:sdt>
          <w:sdtPr>
            <w:alias w:val="是否适用：母公司重要逾期利息[双击切换]"/>
            <w:tag w:val="_GBC_2527ddfc737d4b8c8fa3ca7d6387408d"/>
            <w:id w:val="2628517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32" w:displacedByCustomXml="prev"/>
    <w:bookmarkStart w:id="233" w:name="_Hlk10547083" w:displacedByCustomXml="next"/>
    <w:bookmarkStart w:id="234" w:name="_Hlk10547096" w:displacedByCustomXml="next"/>
    <w:sdt>
      <w:sdtPr>
        <w:rPr>
          <w:rFonts w:ascii="宋体" w:hAnsi="宋体" w:cs="宋体" w:hint="eastAsia"/>
          <w:b w:val="0"/>
          <w:bCs w:val="0"/>
          <w:kern w:val="0"/>
          <w:szCs w:val="24"/>
        </w:rPr>
        <w:alias w:val="模块:坏账准备计提情况"/>
        <w:tag w:val="_SEC_ce38368754b54030878f7a4b3d48648e"/>
        <w:id w:val="26285174"/>
        <w:lock w:val="sdtLocked"/>
        <w:placeholder>
          <w:docPart w:val="GBC22222222222222222222222222222"/>
        </w:placeholder>
      </w:sdtPr>
      <w:sdtEndPr>
        <w:rPr>
          <w:rFonts w:hint="default"/>
        </w:rPr>
      </w:sdtEndPr>
      <w:sdtContent>
        <w:p w:rsidR="00DA590C" w:rsidRDefault="00DA590C" w:rsidP="004A3A29">
          <w:pPr>
            <w:pStyle w:val="4"/>
            <w:numPr>
              <w:ilvl w:val="3"/>
              <w:numId w:val="101"/>
            </w:numPr>
            <w:ind w:left="426" w:hanging="426"/>
            <w:rPr>
              <w:rFonts w:ascii="宋体" w:hAnsi="宋体"/>
            </w:rPr>
          </w:pPr>
          <w:r>
            <w:rPr>
              <w:rFonts w:ascii="宋体" w:hAnsi="宋体" w:cs="宋体" w:hint="eastAsia"/>
              <w:bCs w:val="0"/>
              <w:kern w:val="0"/>
              <w:szCs w:val="24"/>
            </w:rPr>
            <w:t>坏账准备计提情况</w:t>
          </w:r>
          <w:bookmarkEnd w:id="233"/>
        </w:p>
        <w:sdt>
          <w:sdtPr>
            <w:rPr>
              <w:szCs w:val="21"/>
            </w:rPr>
            <w:alias w:val="是否适用：母公司应收利息坏账准备调节表[双击切换]"/>
            <w:tag w:val="_GBC_051d1f4329834464b99226954bb8040d"/>
            <w:id w:val="26285173"/>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234" w:displacedByCustomXml="prev"/>
    <w:bookmarkStart w:id="235" w:name="_Hlk10547119" w:displacedByCustomXml="next"/>
    <w:bookmarkStart w:id="236" w:name="_Hlk10547128" w:displacedByCustomXml="next"/>
    <w:sdt>
      <w:sdtPr>
        <w:rPr>
          <w:rFonts w:hint="eastAsia"/>
        </w:rPr>
        <w:alias w:val="模块:其他说明："/>
        <w:tag w:val="_SEC_ad2b0daa52af481d8a56e5f8f2ccc52e"/>
        <w:id w:val="26285176"/>
        <w:lock w:val="sdtLocked"/>
        <w:placeholder>
          <w:docPart w:val="GBC22222222222222222222222222222"/>
        </w:placeholder>
      </w:sdtPr>
      <w:sdtEndPr>
        <w:rPr>
          <w:rFonts w:hint="default"/>
        </w:rPr>
      </w:sdtEndPr>
      <w:sdtContent>
        <w:p w:rsidR="00DA590C" w:rsidRDefault="00DA590C">
          <w:r>
            <w:rPr>
              <w:rFonts w:hint="eastAsia"/>
            </w:rPr>
            <w:t>其他说明：</w:t>
          </w:r>
          <w:bookmarkEnd w:id="235"/>
        </w:p>
        <w:sdt>
          <w:sdtPr>
            <w:rPr>
              <w:szCs w:val="21"/>
            </w:rPr>
            <w:alias w:val="是否适用：母公司应收利息其他说明[双击切换]"/>
            <w:tag w:val="_GBC_936c374258514f469f2c9bb36b889c43"/>
            <w:id w:val="26285175"/>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236" w:displacedByCustomXml="prev"/>
    <w:p w:rsidR="00DA590C" w:rsidRDefault="00DA590C">
      <w:pPr>
        <w:pStyle w:val="4"/>
        <w:rPr>
          <w:rFonts w:ascii="宋体" w:hAnsi="宋体"/>
        </w:rPr>
      </w:pPr>
      <w:r>
        <w:rPr>
          <w:rFonts w:ascii="宋体" w:hAnsi="宋体" w:hint="eastAsia"/>
        </w:rPr>
        <w:t>应收股利</w:t>
      </w:r>
    </w:p>
    <w:bookmarkStart w:id="237" w:name="_Hlk10547160" w:displacedByCustomXml="next"/>
    <w:bookmarkStart w:id="238" w:name="_Hlk10547171" w:displacedByCustomXml="next"/>
    <w:sdt>
      <w:sdtPr>
        <w:rPr>
          <w:rFonts w:ascii="宋体" w:hAnsi="宋体" w:cs="宋体" w:hint="eastAsia"/>
          <w:b w:val="0"/>
          <w:bCs w:val="0"/>
          <w:kern w:val="0"/>
          <w:szCs w:val="24"/>
        </w:rPr>
        <w:alias w:val="模块:应收股利"/>
        <w:tag w:val="_SEC_18f0cc3557ff45749d07d7a27d7c9620"/>
        <w:id w:val="26285178"/>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rPr>
          </w:pPr>
          <w:r>
            <w:rPr>
              <w:rFonts w:ascii="宋体" w:hAnsi="宋体" w:hint="eastAsia"/>
            </w:rPr>
            <w:t>应收股利</w:t>
          </w:r>
          <w:bookmarkEnd w:id="237"/>
        </w:p>
        <w:sdt>
          <w:sdtPr>
            <w:alias w:val="是否适用：母公司应收股利[双击切换]"/>
            <w:tag w:val="_GBC_3f36acb68ddd426b990a146c5c14da80"/>
            <w:id w:val="26285177"/>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38" w:displacedByCustomXml="prev"/>
    <w:bookmarkStart w:id="239" w:name="_Hlk10547188" w:displacedByCustomXml="next"/>
    <w:bookmarkStart w:id="240" w:name="_Hlk10547199" w:displacedByCustomXml="next"/>
    <w:sdt>
      <w:sdtPr>
        <w:rPr>
          <w:rFonts w:ascii="宋体" w:hAnsi="宋体" w:cs="宋体" w:hint="eastAsia"/>
          <w:b w:val="0"/>
          <w:bCs w:val="0"/>
          <w:kern w:val="0"/>
          <w:szCs w:val="24"/>
        </w:rPr>
        <w:alias w:val="模块:重要的账龄超过1年的应收股利"/>
        <w:tag w:val="_SEC_ccfd129beeb14f31b282a062cd845e5e"/>
        <w:id w:val="26285180"/>
        <w:lock w:val="sdtLocked"/>
        <w:placeholder>
          <w:docPart w:val="GBC22222222222222222222222222222"/>
        </w:placeholder>
      </w:sdtPr>
      <w:sdtEndPr>
        <w:rPr>
          <w:rFonts w:hint="default"/>
        </w:rPr>
      </w:sdtEndPr>
      <w:sdtContent>
        <w:p w:rsidR="00DA590C" w:rsidRDefault="00DA590C" w:rsidP="004A3A29">
          <w:pPr>
            <w:pStyle w:val="4"/>
            <w:numPr>
              <w:ilvl w:val="3"/>
              <w:numId w:val="101"/>
            </w:numPr>
            <w:ind w:left="426" w:hanging="426"/>
            <w:rPr>
              <w:rFonts w:ascii="宋体" w:hAnsi="宋体"/>
            </w:rPr>
          </w:pPr>
          <w:r>
            <w:rPr>
              <w:rFonts w:ascii="宋体" w:hAnsi="宋体" w:hint="eastAsia"/>
            </w:rPr>
            <w:t>重要的账龄超过1年的应收股利</w:t>
          </w:r>
          <w:bookmarkEnd w:id="239"/>
        </w:p>
        <w:sdt>
          <w:sdtPr>
            <w:rPr>
              <w:szCs w:val="21"/>
            </w:rPr>
            <w:alias w:val="是否适用：母公司重要的账龄超过1年的应收股利[双击切换]"/>
            <w:tag w:val="_GBC_5ce593c40926400393bed620009e5006"/>
            <w:id w:val="26285179"/>
            <w:lock w:val="sdtLocked"/>
            <w:placeholder>
              <w:docPart w:val="GBC22222222222222222222222222222"/>
            </w:placeholder>
          </w:sdtPr>
          <w:sdtContent>
            <w:p w:rsidR="00DA590C" w:rsidRDefault="003E1C3B" w:rsidP="00DA590C">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bookmarkEnd w:id="240" w:displacedByCustomXml="prev"/>
    <w:bookmarkStart w:id="241" w:name="_Hlk10547212" w:displacedByCustomXml="next"/>
    <w:bookmarkStart w:id="242" w:name="_Hlk10547224" w:displacedByCustomXml="next"/>
    <w:sdt>
      <w:sdtPr>
        <w:rPr>
          <w:rFonts w:ascii="宋体" w:hAnsi="宋体" w:cs="宋体" w:hint="eastAsia"/>
          <w:b w:val="0"/>
          <w:bCs w:val="0"/>
          <w:kern w:val="0"/>
          <w:szCs w:val="24"/>
        </w:rPr>
        <w:alias w:val="模块:坏账准备计提情况"/>
        <w:tag w:val="_SEC_3d41530a7b3d408cbfe627f818ea914c"/>
        <w:id w:val="26285182"/>
        <w:lock w:val="sdtLocked"/>
        <w:placeholder>
          <w:docPart w:val="GBC22222222222222222222222222222"/>
        </w:placeholder>
      </w:sdtPr>
      <w:sdtEndPr>
        <w:rPr>
          <w:rFonts w:hint="default"/>
        </w:rPr>
      </w:sdtEndPr>
      <w:sdtContent>
        <w:p w:rsidR="00DA590C" w:rsidRDefault="00DA590C" w:rsidP="004A3A29">
          <w:pPr>
            <w:pStyle w:val="4"/>
            <w:numPr>
              <w:ilvl w:val="3"/>
              <w:numId w:val="101"/>
            </w:numPr>
            <w:ind w:left="426" w:hanging="426"/>
            <w:rPr>
              <w:rFonts w:ascii="宋体" w:hAnsi="宋体"/>
            </w:rPr>
          </w:pPr>
          <w:r>
            <w:rPr>
              <w:rFonts w:ascii="宋体" w:hAnsi="宋体" w:cs="宋体" w:hint="eastAsia"/>
              <w:bCs w:val="0"/>
              <w:kern w:val="0"/>
              <w:szCs w:val="24"/>
            </w:rPr>
            <w:t>坏账准备计提情况</w:t>
          </w:r>
          <w:bookmarkEnd w:id="241"/>
        </w:p>
        <w:sdt>
          <w:sdtPr>
            <w:alias w:val="是否适用：母公司应收股利坏账准备调节表[双击切换]"/>
            <w:tag w:val="_GBC_9d130aecb6cb4874ac083fcdce5ee739"/>
            <w:id w:val="26285181"/>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sdtContent>
    </w:sdt>
    <w:bookmarkEnd w:id="242" w:displacedByCustomXml="prev"/>
    <w:bookmarkStart w:id="243" w:name="_Hlk10547234" w:displacedByCustomXml="next"/>
    <w:bookmarkStart w:id="244" w:name="_Hlk10547244" w:displacedByCustomXml="next"/>
    <w:sdt>
      <w:sdtPr>
        <w:rPr>
          <w:rFonts w:hint="eastAsia"/>
          <w:szCs w:val="21"/>
        </w:rPr>
        <w:alias w:val="模块:其他说明："/>
        <w:tag w:val="_SEC_2b03a6eb53a24c76a6dc28f0478009f2"/>
        <w:id w:val="26285184"/>
        <w:lock w:val="sdtLocked"/>
        <w:placeholder>
          <w:docPart w:val="GBC22222222222222222222222222222"/>
        </w:placeholder>
      </w:sdtPr>
      <w:sdtEndPr>
        <w:rPr>
          <w:rFonts w:hint="default"/>
          <w:szCs w:val="24"/>
        </w:rPr>
      </w:sdtEndPr>
      <w:sdtContent>
        <w:p w:rsidR="00DA590C" w:rsidRDefault="00DA590C">
          <w:pPr>
            <w:rPr>
              <w:szCs w:val="21"/>
            </w:rPr>
          </w:pPr>
          <w:r>
            <w:rPr>
              <w:rFonts w:hint="eastAsia"/>
              <w:szCs w:val="21"/>
            </w:rPr>
            <w:t>其他说明：</w:t>
          </w:r>
          <w:bookmarkEnd w:id="243"/>
        </w:p>
        <w:sdt>
          <w:sdtPr>
            <w:rPr>
              <w:szCs w:val="21"/>
            </w:rPr>
            <w:alias w:val="是否适用：母公司应收股利其他说明[双击切换]"/>
            <w:tag w:val="_GBC_79a2eb8844e84fe3b78bb5ffcf2a57d5"/>
            <w:id w:val="26285183"/>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p w:rsidR="00DA590C" w:rsidRDefault="003E1C3B"/>
      </w:sdtContent>
    </w:sdt>
    <w:bookmarkEnd w:id="244" w:displacedByCustomXml="prev"/>
    <w:p w:rsidR="00DA590C" w:rsidRDefault="00DA590C">
      <w:pPr>
        <w:pStyle w:val="4"/>
        <w:rPr>
          <w:rFonts w:ascii="宋体" w:hAnsi="宋体"/>
        </w:rPr>
      </w:pPr>
      <w:r>
        <w:rPr>
          <w:rFonts w:ascii="宋体" w:hAnsi="宋体" w:hint="eastAsia"/>
        </w:rPr>
        <w:t>其他应收款</w:t>
      </w:r>
    </w:p>
    <w:sdt>
      <w:sdtPr>
        <w:rPr>
          <w:rFonts w:ascii="宋体" w:hAnsi="宋体" w:cs="宋体"/>
          <w:b w:val="0"/>
          <w:bCs w:val="0"/>
          <w:kern w:val="0"/>
          <w:szCs w:val="21"/>
        </w:rPr>
        <w:alias w:val="模块:组合中，按账龄分析法计提坏账准备的其他应收款"/>
        <w:tag w:val="_GBC_7633445fb4f445e9a99e716971900a22"/>
        <w:id w:val="26285199"/>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szCs w:val="21"/>
            </w:rPr>
          </w:pPr>
          <w:proofErr w:type="gramStart"/>
          <w:r>
            <w:rPr>
              <w:rFonts w:ascii="宋体" w:hAnsi="宋体" w:hint="eastAsia"/>
              <w:szCs w:val="21"/>
            </w:rPr>
            <w:t>按账龄</w:t>
          </w:r>
          <w:proofErr w:type="gramEnd"/>
          <w:r>
            <w:rPr>
              <w:rFonts w:ascii="宋体" w:hAnsi="宋体" w:hint="eastAsia"/>
              <w:szCs w:val="21"/>
            </w:rPr>
            <w:t>披露</w:t>
          </w:r>
        </w:p>
        <w:p w:rsidR="00DA590C" w:rsidRDefault="003E1C3B">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6285185"/>
              <w:lock w:val="sdtLocked"/>
              <w:placeholder>
                <w:docPart w:val="GBC22222222222222222222222222222"/>
              </w:placeholder>
            </w:sdtPr>
            <w:sdtContent>
              <w:r>
                <w:rPr>
                  <w:szCs w:val="21"/>
                </w:rPr>
                <w:fldChar w:fldCharType="begin"/>
              </w:r>
              <w:r w:rsidR="00A4128C">
                <w:rPr>
                  <w:szCs w:val="21"/>
                </w:rPr>
                <w:instrText>MACROBUTTON  SnrToggleCheckbox √适用</w:instrText>
              </w:r>
              <w:r>
                <w:rPr>
                  <w:szCs w:val="21"/>
                </w:rPr>
                <w:fldChar w:fldCharType="end"/>
              </w:r>
              <w:r>
                <w:rPr>
                  <w:szCs w:val="21"/>
                </w:rPr>
                <w:fldChar w:fldCharType="begin"/>
              </w:r>
              <w:r w:rsidR="00A4128C">
                <w:rPr>
                  <w:szCs w:val="21"/>
                </w:rPr>
                <w:instrText xml:space="preserve"> MACROBUTTON  SnrToggleCheckbox □不适用 </w:instrText>
              </w:r>
              <w:r>
                <w:rPr>
                  <w:szCs w:val="21"/>
                </w:rPr>
                <w:fldChar w:fldCharType="end"/>
              </w:r>
            </w:sdtContent>
          </w:sdt>
        </w:p>
        <w:p w:rsidR="00DA590C" w:rsidRDefault="00DA590C">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62851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6285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gridCol w:w="3649"/>
          </w:tblGrid>
          <w:tr w:rsidR="00DA590C" w:rsidTr="00A22501">
            <w:trPr>
              <w:trHeight w:val="273"/>
              <w:jc w:val="center"/>
            </w:trPr>
            <w:sdt>
              <w:sdtPr>
                <w:tag w:val="_PLD_ea421152d78d40388e20d700f11c5b7c"/>
                <w:id w:val="26285188"/>
                <w:lock w:val="sdtLocked"/>
              </w:sdtPr>
              <w:sdtContent>
                <w:tc>
                  <w:tcPr>
                    <w:tcW w:w="2984" w:type="pct"/>
                    <w:tcBorders>
                      <w:bottom w:val="single" w:sz="4" w:space="0" w:color="auto"/>
                    </w:tcBorders>
                    <w:shd w:val="clear" w:color="auto" w:fill="auto"/>
                    <w:vAlign w:val="center"/>
                  </w:tcPr>
                  <w:p w:rsidR="00DA590C" w:rsidRDefault="00DA590C">
                    <w:pPr>
                      <w:jc w:val="center"/>
                      <w:rPr>
                        <w:szCs w:val="21"/>
                      </w:rPr>
                    </w:pPr>
                    <w:r>
                      <w:rPr>
                        <w:szCs w:val="21"/>
                      </w:rPr>
                      <w:t>账龄</w:t>
                    </w:r>
                  </w:p>
                </w:tc>
              </w:sdtContent>
            </w:sdt>
            <w:sdt>
              <w:sdtPr>
                <w:tag w:val="_PLD_041d6c971e464a898746e2aa12807b27"/>
                <w:id w:val="26285189"/>
                <w:lock w:val="sdtLocked"/>
              </w:sdtPr>
              <w:sdtContent>
                <w:tc>
                  <w:tcPr>
                    <w:tcW w:w="2016" w:type="pct"/>
                    <w:tcBorders>
                      <w:bottom w:val="single" w:sz="4" w:space="0" w:color="auto"/>
                    </w:tcBorders>
                    <w:shd w:val="clear" w:color="auto" w:fill="auto"/>
                    <w:vAlign w:val="center"/>
                  </w:tcPr>
                  <w:p w:rsidR="00DA590C" w:rsidRDefault="00DA590C">
                    <w:pPr>
                      <w:jc w:val="center"/>
                      <w:rPr>
                        <w:szCs w:val="21"/>
                      </w:rPr>
                    </w:pPr>
                    <w:r>
                      <w:rPr>
                        <w:szCs w:val="21"/>
                      </w:rPr>
                      <w:t>期末</w:t>
                    </w:r>
                    <w:r>
                      <w:rPr>
                        <w:rFonts w:hint="eastAsia"/>
                        <w:szCs w:val="21"/>
                      </w:rPr>
                      <w:t>账面</w:t>
                    </w:r>
                    <w:r>
                      <w:rPr>
                        <w:szCs w:val="21"/>
                      </w:rPr>
                      <w:t>余额</w:t>
                    </w:r>
                  </w:p>
                </w:tc>
              </w:sdtContent>
            </w:sdt>
          </w:tr>
          <w:tr w:rsidR="00DA590C" w:rsidTr="007421B8">
            <w:trPr>
              <w:jc w:val="center"/>
            </w:trPr>
            <w:sdt>
              <w:sdtPr>
                <w:tag w:val="_PLD_e7e6a5399aea4d5c9e5e7d69deb45784"/>
                <w:id w:val="26285190"/>
                <w:lock w:val="sdtLocked"/>
              </w:sdtPr>
              <w:sdtContent>
                <w:tc>
                  <w:tcPr>
                    <w:tcW w:w="5000" w:type="pct"/>
                    <w:gridSpan w:val="2"/>
                    <w:shd w:val="clear" w:color="auto" w:fill="auto"/>
                  </w:tcPr>
                  <w:p w:rsidR="00DA590C" w:rsidRDefault="00DA590C">
                    <w:pPr>
                      <w:rPr>
                        <w:szCs w:val="21"/>
                      </w:rPr>
                    </w:pPr>
                    <w:proofErr w:type="gramStart"/>
                    <w:r>
                      <w:rPr>
                        <w:rFonts w:hint="eastAsia"/>
                        <w:szCs w:val="21"/>
                      </w:rPr>
                      <w:t>1</w:t>
                    </w:r>
                    <w:r>
                      <w:rPr>
                        <w:szCs w:val="21"/>
                      </w:rPr>
                      <w:t>年以内</w:t>
                    </w:r>
                    <w:proofErr w:type="gramEnd"/>
                  </w:p>
                </w:tc>
              </w:sdtContent>
            </w:sdt>
          </w:tr>
          <w:tr w:rsidR="00DA590C" w:rsidTr="007421B8">
            <w:trPr>
              <w:jc w:val="center"/>
            </w:trPr>
            <w:sdt>
              <w:sdtPr>
                <w:tag w:val="_PLD_56f450290f844bc78a2cfb244e386bfb"/>
                <w:id w:val="26285191"/>
                <w:lock w:val="sdtLocked"/>
              </w:sdtPr>
              <w:sdtContent>
                <w:tc>
                  <w:tcPr>
                    <w:tcW w:w="5000" w:type="pct"/>
                    <w:gridSpan w:val="2"/>
                    <w:shd w:val="clear" w:color="auto" w:fill="auto"/>
                  </w:tcPr>
                  <w:p w:rsidR="00DA590C" w:rsidRDefault="00DA590C">
                    <w:pPr>
                      <w:rPr>
                        <w:szCs w:val="21"/>
                      </w:rPr>
                    </w:pPr>
                    <w:r>
                      <w:rPr>
                        <w:rFonts w:hint="eastAsia"/>
                        <w:szCs w:val="21"/>
                      </w:rPr>
                      <w:t>其中：</w:t>
                    </w:r>
                    <w:r>
                      <w:rPr>
                        <w:szCs w:val="21"/>
                      </w:rPr>
                      <w:t>1年以内分项</w:t>
                    </w:r>
                  </w:p>
                </w:tc>
              </w:sdtContent>
            </w:sdt>
          </w:tr>
          <w:tr w:rsidR="00F5350A" w:rsidTr="00DA590C">
            <w:trPr>
              <w:jc w:val="center"/>
            </w:trPr>
            <w:sdt>
              <w:sdtPr>
                <w:tag w:val="_PLD_2003791af21f466bb07049d42fca0a81"/>
                <w:id w:val="26285192"/>
                <w:lock w:val="sdtLocked"/>
              </w:sdtPr>
              <w:sdtContent>
                <w:tc>
                  <w:tcPr>
                    <w:tcW w:w="2984" w:type="pct"/>
                    <w:shd w:val="clear" w:color="auto" w:fill="auto"/>
                  </w:tcPr>
                  <w:p w:rsidR="00F5350A" w:rsidRDefault="00F5350A">
                    <w:pPr>
                      <w:rPr>
                        <w:szCs w:val="21"/>
                      </w:rPr>
                    </w:pPr>
                    <w:r>
                      <w:rPr>
                        <w:rFonts w:hint="eastAsia"/>
                        <w:szCs w:val="21"/>
                      </w:rPr>
                      <w:t>1年以内小计</w:t>
                    </w:r>
                  </w:p>
                </w:tc>
              </w:sdtContent>
            </w:sdt>
            <w:tc>
              <w:tcPr>
                <w:tcW w:w="2016" w:type="pct"/>
                <w:shd w:val="clear" w:color="auto" w:fill="auto"/>
                <w:vAlign w:val="center"/>
              </w:tcPr>
              <w:p w:rsidR="00F5350A" w:rsidRDefault="00F5350A" w:rsidP="00F5350A">
                <w:pPr>
                  <w:jc w:val="right"/>
                  <w:rPr>
                    <w:sz w:val="24"/>
                  </w:rPr>
                </w:pPr>
                <w:r>
                  <w:t>161,081,299.27</w:t>
                </w:r>
              </w:p>
            </w:tc>
          </w:tr>
          <w:tr w:rsidR="00F5350A" w:rsidTr="00DA590C">
            <w:trPr>
              <w:jc w:val="center"/>
            </w:trPr>
            <w:sdt>
              <w:sdtPr>
                <w:tag w:val="_PLD_95c5c36c109842ad8ca939ca66051b89"/>
                <w:id w:val="26285193"/>
                <w:lock w:val="sdtLocked"/>
              </w:sdtPr>
              <w:sdtContent>
                <w:tc>
                  <w:tcPr>
                    <w:tcW w:w="2984" w:type="pct"/>
                    <w:shd w:val="clear" w:color="auto" w:fill="auto"/>
                  </w:tcPr>
                  <w:p w:rsidR="00F5350A" w:rsidRDefault="00F5350A">
                    <w:pPr>
                      <w:rPr>
                        <w:szCs w:val="21"/>
                      </w:rPr>
                    </w:pPr>
                    <w:r>
                      <w:rPr>
                        <w:rFonts w:hint="eastAsia"/>
                        <w:szCs w:val="21"/>
                      </w:rPr>
                      <w:t>1</w:t>
                    </w:r>
                    <w:r>
                      <w:rPr>
                        <w:szCs w:val="21"/>
                      </w:rPr>
                      <w:t>至</w:t>
                    </w:r>
                    <w:r>
                      <w:rPr>
                        <w:rFonts w:hint="eastAsia"/>
                        <w:szCs w:val="21"/>
                      </w:rPr>
                      <w:t>2</w:t>
                    </w:r>
                    <w:r>
                      <w:rPr>
                        <w:szCs w:val="21"/>
                      </w:rPr>
                      <w:t>年</w:t>
                    </w:r>
                  </w:p>
                </w:tc>
              </w:sdtContent>
            </w:sdt>
            <w:tc>
              <w:tcPr>
                <w:tcW w:w="2016" w:type="pct"/>
                <w:shd w:val="clear" w:color="auto" w:fill="auto"/>
                <w:vAlign w:val="center"/>
              </w:tcPr>
              <w:p w:rsidR="00F5350A" w:rsidRDefault="00F5350A" w:rsidP="00F5350A">
                <w:pPr>
                  <w:jc w:val="right"/>
                  <w:rPr>
                    <w:sz w:val="24"/>
                  </w:rPr>
                </w:pPr>
                <w:r>
                  <w:t>4,387,579.13</w:t>
                </w:r>
              </w:p>
            </w:tc>
          </w:tr>
          <w:tr w:rsidR="00F5350A" w:rsidTr="00DA590C">
            <w:trPr>
              <w:jc w:val="center"/>
            </w:trPr>
            <w:sdt>
              <w:sdtPr>
                <w:tag w:val="_PLD_95bded3dfef44f398326fefdfdfa13a1"/>
                <w:id w:val="26285194"/>
                <w:lock w:val="sdtLocked"/>
              </w:sdtPr>
              <w:sdtContent>
                <w:tc>
                  <w:tcPr>
                    <w:tcW w:w="2984" w:type="pct"/>
                    <w:shd w:val="clear" w:color="auto" w:fill="auto"/>
                  </w:tcPr>
                  <w:p w:rsidR="00F5350A" w:rsidRDefault="00F5350A">
                    <w:pPr>
                      <w:rPr>
                        <w:szCs w:val="21"/>
                      </w:rPr>
                    </w:pPr>
                    <w:r>
                      <w:rPr>
                        <w:rFonts w:hint="eastAsia"/>
                        <w:szCs w:val="21"/>
                      </w:rPr>
                      <w:t>2</w:t>
                    </w:r>
                    <w:r>
                      <w:rPr>
                        <w:szCs w:val="21"/>
                      </w:rPr>
                      <w:t>至</w:t>
                    </w:r>
                    <w:r>
                      <w:rPr>
                        <w:rFonts w:hint="eastAsia"/>
                        <w:szCs w:val="21"/>
                      </w:rPr>
                      <w:t>3</w:t>
                    </w:r>
                    <w:r>
                      <w:rPr>
                        <w:szCs w:val="21"/>
                      </w:rPr>
                      <w:t>年</w:t>
                    </w:r>
                  </w:p>
                </w:tc>
              </w:sdtContent>
            </w:sdt>
            <w:tc>
              <w:tcPr>
                <w:tcW w:w="2016" w:type="pct"/>
                <w:shd w:val="clear" w:color="auto" w:fill="auto"/>
                <w:vAlign w:val="center"/>
              </w:tcPr>
              <w:p w:rsidR="00F5350A" w:rsidRDefault="00F5350A" w:rsidP="00F5350A">
                <w:pPr>
                  <w:jc w:val="right"/>
                  <w:rPr>
                    <w:sz w:val="24"/>
                  </w:rPr>
                </w:pPr>
                <w:r>
                  <w:t>368,332.00</w:t>
                </w:r>
              </w:p>
            </w:tc>
          </w:tr>
          <w:tr w:rsidR="00F5350A" w:rsidTr="00DA590C">
            <w:trPr>
              <w:jc w:val="center"/>
            </w:trPr>
            <w:sdt>
              <w:sdtPr>
                <w:tag w:val="_PLD_f2ed966c1e274f61b24a1143926bf921"/>
                <w:id w:val="26285195"/>
                <w:lock w:val="sdtLocked"/>
              </w:sdtPr>
              <w:sdtContent>
                <w:tc>
                  <w:tcPr>
                    <w:tcW w:w="2984" w:type="pct"/>
                    <w:shd w:val="clear" w:color="auto" w:fill="auto"/>
                  </w:tcPr>
                  <w:p w:rsidR="00F5350A" w:rsidRDefault="00F5350A">
                    <w:pPr>
                      <w:rPr>
                        <w:szCs w:val="21"/>
                      </w:rPr>
                    </w:pPr>
                    <w:r>
                      <w:rPr>
                        <w:rFonts w:hint="eastAsia"/>
                        <w:szCs w:val="21"/>
                      </w:rPr>
                      <w:t>3</w:t>
                    </w:r>
                    <w:r>
                      <w:rPr>
                        <w:szCs w:val="21"/>
                      </w:rPr>
                      <w:t>至</w:t>
                    </w:r>
                    <w:r>
                      <w:rPr>
                        <w:rFonts w:hint="eastAsia"/>
                        <w:szCs w:val="21"/>
                      </w:rPr>
                      <w:t>4</w:t>
                    </w:r>
                    <w:r>
                      <w:rPr>
                        <w:szCs w:val="21"/>
                      </w:rPr>
                      <w:t>年</w:t>
                    </w:r>
                  </w:p>
                </w:tc>
              </w:sdtContent>
            </w:sdt>
            <w:tc>
              <w:tcPr>
                <w:tcW w:w="2016" w:type="pct"/>
                <w:shd w:val="clear" w:color="auto" w:fill="auto"/>
                <w:vAlign w:val="center"/>
              </w:tcPr>
              <w:p w:rsidR="00F5350A" w:rsidRDefault="00F5350A" w:rsidP="00F5350A">
                <w:pPr>
                  <w:jc w:val="right"/>
                  <w:rPr>
                    <w:sz w:val="24"/>
                  </w:rPr>
                </w:pPr>
                <w:r>
                  <w:t>76,802.54</w:t>
                </w:r>
              </w:p>
            </w:tc>
          </w:tr>
          <w:tr w:rsidR="00F5350A" w:rsidTr="00DA590C">
            <w:trPr>
              <w:jc w:val="center"/>
            </w:trPr>
            <w:sdt>
              <w:sdtPr>
                <w:tag w:val="_PLD_b619e0e2723e468294b0f0499cb87825"/>
                <w:id w:val="26285196"/>
                <w:lock w:val="sdtLocked"/>
              </w:sdtPr>
              <w:sdtContent>
                <w:tc>
                  <w:tcPr>
                    <w:tcW w:w="2984" w:type="pct"/>
                    <w:shd w:val="clear" w:color="auto" w:fill="auto"/>
                  </w:tcPr>
                  <w:p w:rsidR="00F5350A" w:rsidRDefault="00F5350A">
                    <w:pPr>
                      <w:rPr>
                        <w:szCs w:val="21"/>
                      </w:rPr>
                    </w:pPr>
                    <w:r>
                      <w:rPr>
                        <w:rFonts w:hint="eastAsia"/>
                        <w:szCs w:val="21"/>
                      </w:rPr>
                      <w:t>4</w:t>
                    </w:r>
                    <w:r>
                      <w:rPr>
                        <w:szCs w:val="21"/>
                      </w:rPr>
                      <w:t>至</w:t>
                    </w:r>
                    <w:r>
                      <w:rPr>
                        <w:rFonts w:hint="eastAsia"/>
                        <w:szCs w:val="21"/>
                      </w:rPr>
                      <w:t>5</w:t>
                    </w:r>
                    <w:r>
                      <w:rPr>
                        <w:szCs w:val="21"/>
                      </w:rPr>
                      <w:t>年</w:t>
                    </w:r>
                  </w:p>
                </w:tc>
              </w:sdtContent>
            </w:sdt>
            <w:tc>
              <w:tcPr>
                <w:tcW w:w="2016" w:type="pct"/>
                <w:shd w:val="clear" w:color="auto" w:fill="auto"/>
                <w:vAlign w:val="center"/>
              </w:tcPr>
              <w:p w:rsidR="00F5350A" w:rsidRDefault="00F5350A" w:rsidP="00F5350A">
                <w:pPr>
                  <w:jc w:val="right"/>
                  <w:rPr>
                    <w:sz w:val="24"/>
                  </w:rPr>
                </w:pPr>
                <w:r>
                  <w:t>684,263.78</w:t>
                </w:r>
              </w:p>
            </w:tc>
          </w:tr>
          <w:tr w:rsidR="00F5350A" w:rsidTr="00DA590C">
            <w:trPr>
              <w:jc w:val="center"/>
            </w:trPr>
            <w:sdt>
              <w:sdtPr>
                <w:tag w:val="_PLD_ba74cee717434a10956280b38ade6234"/>
                <w:id w:val="26285197"/>
                <w:lock w:val="sdtLocked"/>
              </w:sdtPr>
              <w:sdtContent>
                <w:tc>
                  <w:tcPr>
                    <w:tcW w:w="2984" w:type="pct"/>
                    <w:shd w:val="clear" w:color="auto" w:fill="auto"/>
                  </w:tcPr>
                  <w:p w:rsidR="00F5350A" w:rsidRDefault="00F5350A">
                    <w:pPr>
                      <w:rPr>
                        <w:szCs w:val="21"/>
                      </w:rPr>
                    </w:pPr>
                    <w:proofErr w:type="gramStart"/>
                    <w:r>
                      <w:rPr>
                        <w:rFonts w:hint="eastAsia"/>
                        <w:szCs w:val="21"/>
                      </w:rPr>
                      <w:t>5</w:t>
                    </w:r>
                    <w:r>
                      <w:rPr>
                        <w:szCs w:val="21"/>
                      </w:rPr>
                      <w:t>年以上</w:t>
                    </w:r>
                    <w:proofErr w:type="gramEnd"/>
                  </w:p>
                </w:tc>
              </w:sdtContent>
            </w:sdt>
            <w:tc>
              <w:tcPr>
                <w:tcW w:w="2016" w:type="pct"/>
                <w:shd w:val="clear" w:color="auto" w:fill="auto"/>
                <w:vAlign w:val="center"/>
              </w:tcPr>
              <w:p w:rsidR="00F5350A" w:rsidRDefault="00F5350A" w:rsidP="00F5350A">
                <w:pPr>
                  <w:jc w:val="right"/>
                  <w:rPr>
                    <w:sz w:val="24"/>
                  </w:rPr>
                </w:pPr>
                <w:r>
                  <w:t>1,930,116.57</w:t>
                </w:r>
              </w:p>
            </w:tc>
          </w:tr>
          <w:tr w:rsidR="00DA590C" w:rsidTr="00A22501">
            <w:trPr>
              <w:jc w:val="center"/>
            </w:trPr>
            <w:sdt>
              <w:sdtPr>
                <w:tag w:val="_PLD_b07c72d6667b4b8198e844363dff5967"/>
                <w:id w:val="26285198"/>
                <w:lock w:val="sdtLocked"/>
              </w:sdtPr>
              <w:sdtContent>
                <w:tc>
                  <w:tcPr>
                    <w:tcW w:w="2984" w:type="pct"/>
                    <w:shd w:val="clear" w:color="auto" w:fill="auto"/>
                    <w:vAlign w:val="center"/>
                  </w:tcPr>
                  <w:p w:rsidR="00DA590C" w:rsidRDefault="00DA590C">
                    <w:pPr>
                      <w:jc w:val="center"/>
                      <w:rPr>
                        <w:szCs w:val="21"/>
                      </w:rPr>
                    </w:pPr>
                    <w:r>
                      <w:rPr>
                        <w:szCs w:val="21"/>
                      </w:rPr>
                      <w:t>合计</w:t>
                    </w:r>
                  </w:p>
                </w:tc>
              </w:sdtContent>
            </w:sdt>
            <w:tc>
              <w:tcPr>
                <w:tcW w:w="2016" w:type="pct"/>
                <w:shd w:val="clear" w:color="auto" w:fill="auto"/>
              </w:tcPr>
              <w:p w:rsidR="00DA590C" w:rsidRDefault="00F5350A" w:rsidP="00DA590C">
                <w:pPr>
                  <w:jc w:val="right"/>
                  <w:rPr>
                    <w:szCs w:val="21"/>
                  </w:rPr>
                </w:pPr>
                <w:r>
                  <w:rPr>
                    <w:szCs w:val="21"/>
                  </w:rPr>
                  <w:t>168,528,393.29</w:t>
                </w:r>
              </w:p>
            </w:tc>
          </w:tr>
        </w:tbl>
        <w:p w:rsidR="00DA590C" w:rsidRDefault="003E1C3B">
          <w:pPr>
            <w:rPr>
              <w:szCs w:val="21"/>
            </w:rPr>
          </w:pPr>
        </w:p>
      </w:sdtContent>
    </w:sdt>
    <w:bookmarkStart w:id="245" w:name="_Hlk10547648" w:displacedByCustomXml="next"/>
    <w:sdt>
      <w:sdtPr>
        <w:rPr>
          <w:rFonts w:ascii="宋体" w:hAnsi="宋体" w:cs="宋体" w:hint="eastAsia"/>
          <w:b w:val="0"/>
          <w:bCs w:val="0"/>
          <w:kern w:val="0"/>
          <w:szCs w:val="24"/>
        </w:rPr>
        <w:alias w:val="模块:其他应收款按款项性质分类情况"/>
        <w:tag w:val="_GBC_c9f7dc8489b74105a28800b5cfad23af"/>
        <w:id w:val="26285210"/>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rPr>
          </w:pPr>
          <w:r>
            <w:rPr>
              <w:rFonts w:ascii="宋体" w:hAnsi="宋体" w:hint="eastAsia"/>
            </w:rPr>
            <w:t>按款项性质分类</w:t>
          </w:r>
        </w:p>
        <w:sdt>
          <w:sdtPr>
            <w:alias w:val="是否适用：母公司其他应收款按款项性质分类情况[双击切换]"/>
            <w:tag w:val="_GBC_101fec10ac1f41f39330610cac041192"/>
            <w:id w:val="2628520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财务附注：母公司其他应收款按款项性质分类情况"/>
              <w:tag w:val="_GBC_cdfadb9bdd864b32a99df11dec001a83"/>
              <w:id w:val="26285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262852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DA590C" w:rsidTr="00DA590C">
            <w:sdt>
              <w:sdtPr>
                <w:tag w:val="_PLD_797d39f4d1fd488e93d36af61d0bebfd"/>
                <w:id w:val="26285203"/>
                <w:lock w:val="sdtLocked"/>
              </w:sdtPr>
              <w:sdtContent>
                <w:tc>
                  <w:tcPr>
                    <w:tcW w:w="1700" w:type="pct"/>
                    <w:shd w:val="clear" w:color="auto" w:fill="auto"/>
                    <w:vAlign w:val="center"/>
                  </w:tcPr>
                  <w:p w:rsidR="00DA590C" w:rsidRDefault="00DA590C" w:rsidP="00DA590C">
                    <w:pPr>
                      <w:jc w:val="center"/>
                    </w:pPr>
                    <w:r>
                      <w:rPr>
                        <w:rFonts w:hint="eastAsia"/>
                      </w:rPr>
                      <w:t>款项性质</w:t>
                    </w:r>
                  </w:p>
                </w:tc>
              </w:sdtContent>
            </w:sdt>
            <w:sdt>
              <w:sdtPr>
                <w:tag w:val="_PLD_7853db088d0a4b218482e741ebbac8e0"/>
                <w:id w:val="26285204"/>
                <w:lock w:val="sdtLocked"/>
              </w:sdtPr>
              <w:sdtContent>
                <w:tc>
                  <w:tcPr>
                    <w:tcW w:w="1647" w:type="pct"/>
                    <w:shd w:val="clear" w:color="auto" w:fill="auto"/>
                    <w:vAlign w:val="center"/>
                  </w:tcPr>
                  <w:p w:rsidR="00DA590C" w:rsidRDefault="00DA590C" w:rsidP="00DA590C">
                    <w:pPr>
                      <w:jc w:val="center"/>
                    </w:pPr>
                    <w:r>
                      <w:rPr>
                        <w:rFonts w:hint="eastAsia"/>
                      </w:rPr>
                      <w:t>期末账面余额</w:t>
                    </w:r>
                  </w:p>
                </w:tc>
              </w:sdtContent>
            </w:sdt>
            <w:sdt>
              <w:sdtPr>
                <w:tag w:val="_PLD_56ab744bffee4ad28664bdf9e16551e2"/>
                <w:id w:val="26285205"/>
                <w:lock w:val="sdtLocked"/>
              </w:sdtPr>
              <w:sdtContent>
                <w:tc>
                  <w:tcPr>
                    <w:tcW w:w="1653" w:type="pct"/>
                    <w:shd w:val="clear" w:color="auto" w:fill="auto"/>
                    <w:vAlign w:val="center"/>
                  </w:tcPr>
                  <w:p w:rsidR="00DA590C" w:rsidRDefault="00DA590C" w:rsidP="00DA590C">
                    <w:pPr>
                      <w:jc w:val="center"/>
                    </w:pPr>
                    <w:r>
                      <w:rPr>
                        <w:rFonts w:hint="eastAsia"/>
                      </w:rPr>
                      <w:t>期初账面余额</w:t>
                    </w:r>
                  </w:p>
                </w:tc>
              </w:sdtContent>
            </w:sdt>
          </w:tr>
          <w:sdt>
            <w:sdtPr>
              <w:rPr>
                <w:rFonts w:hint="eastAsia"/>
              </w:rPr>
              <w:alias w:val="其他应收款按款项性质分类情况明细"/>
              <w:tag w:val="_GBC_2dbe9c87fcc94933b5e1adb6fa3a30df"/>
              <w:id w:val="26285206"/>
              <w:lock w:val="sdtLocked"/>
            </w:sdtPr>
            <w:sdtContent>
              <w:tr w:rsidR="00DA590C" w:rsidTr="00DA590C">
                <w:tc>
                  <w:tcPr>
                    <w:tcW w:w="1700" w:type="pct"/>
                    <w:shd w:val="clear" w:color="auto" w:fill="auto"/>
                  </w:tcPr>
                  <w:p w:rsidR="00DA590C" w:rsidRDefault="00DA590C" w:rsidP="00DA590C">
                    <w:pPr>
                      <w:rPr>
                        <w:highlight w:val="yellow"/>
                      </w:rPr>
                    </w:pPr>
                    <w:r>
                      <w:t>押金及保证金</w:t>
                    </w:r>
                  </w:p>
                </w:tc>
                <w:tc>
                  <w:tcPr>
                    <w:tcW w:w="1647" w:type="pct"/>
                    <w:shd w:val="clear" w:color="auto" w:fill="auto"/>
                  </w:tcPr>
                  <w:p w:rsidR="00DA590C" w:rsidRDefault="00DA590C" w:rsidP="00DA590C">
                    <w:pPr>
                      <w:jc w:val="right"/>
                    </w:pPr>
                    <w:r>
                      <w:t>936,002.00</w:t>
                    </w:r>
                  </w:p>
                </w:tc>
                <w:tc>
                  <w:tcPr>
                    <w:tcW w:w="1653" w:type="pct"/>
                    <w:shd w:val="clear" w:color="auto" w:fill="auto"/>
                  </w:tcPr>
                  <w:p w:rsidR="00DA590C" w:rsidRDefault="00DA590C" w:rsidP="00DA590C">
                    <w:pPr>
                      <w:jc w:val="right"/>
                    </w:pPr>
                    <w:r>
                      <w:t>1,164,602.00</w:t>
                    </w:r>
                  </w:p>
                </w:tc>
              </w:tr>
            </w:sdtContent>
          </w:sdt>
          <w:sdt>
            <w:sdtPr>
              <w:rPr>
                <w:rFonts w:hint="eastAsia"/>
              </w:rPr>
              <w:alias w:val="其他应收款按款项性质分类情况明细"/>
              <w:tag w:val="_GBC_2dbe9c87fcc94933b5e1adb6fa3a30df"/>
              <w:id w:val="26285207"/>
              <w:lock w:val="sdtLocked"/>
            </w:sdtPr>
            <w:sdtContent>
              <w:tr w:rsidR="00DA590C" w:rsidTr="00DA590C">
                <w:tc>
                  <w:tcPr>
                    <w:tcW w:w="1700" w:type="pct"/>
                    <w:shd w:val="clear" w:color="auto" w:fill="auto"/>
                  </w:tcPr>
                  <w:p w:rsidR="00DA590C" w:rsidRDefault="00DA590C" w:rsidP="00DA590C">
                    <w:pPr>
                      <w:rPr>
                        <w:highlight w:val="yellow"/>
                      </w:rPr>
                    </w:pPr>
                    <w:r>
                      <w:t>员工借款及备用金</w:t>
                    </w:r>
                  </w:p>
                </w:tc>
                <w:tc>
                  <w:tcPr>
                    <w:tcW w:w="1647" w:type="pct"/>
                    <w:shd w:val="clear" w:color="auto" w:fill="auto"/>
                  </w:tcPr>
                  <w:p w:rsidR="00DA590C" w:rsidRDefault="00DA590C" w:rsidP="00DA590C">
                    <w:pPr>
                      <w:jc w:val="right"/>
                    </w:pPr>
                    <w:r>
                      <w:t>1,637,526.29</w:t>
                    </w:r>
                  </w:p>
                </w:tc>
                <w:tc>
                  <w:tcPr>
                    <w:tcW w:w="1653" w:type="pct"/>
                    <w:shd w:val="clear" w:color="auto" w:fill="auto"/>
                  </w:tcPr>
                  <w:p w:rsidR="00DA590C" w:rsidRDefault="00DA590C" w:rsidP="00DA590C">
                    <w:pPr>
                      <w:jc w:val="right"/>
                    </w:pPr>
                    <w:r>
                      <w:t>983,233.57</w:t>
                    </w:r>
                  </w:p>
                </w:tc>
              </w:tr>
            </w:sdtContent>
          </w:sdt>
          <w:sdt>
            <w:sdtPr>
              <w:rPr>
                <w:rFonts w:hint="eastAsia"/>
              </w:rPr>
              <w:alias w:val="其他应收款按款项性质分类情况明细"/>
              <w:tag w:val="_GBC_2dbe9c87fcc94933b5e1adb6fa3a30df"/>
              <w:id w:val="26285208"/>
              <w:lock w:val="sdtLocked"/>
            </w:sdtPr>
            <w:sdtContent>
              <w:tr w:rsidR="00DA590C" w:rsidTr="00DA590C">
                <w:tc>
                  <w:tcPr>
                    <w:tcW w:w="1700" w:type="pct"/>
                    <w:shd w:val="clear" w:color="auto" w:fill="auto"/>
                  </w:tcPr>
                  <w:p w:rsidR="00DA590C" w:rsidRDefault="00DA590C" w:rsidP="00DA590C">
                    <w:r>
                      <w:t>其他往来款</w:t>
                    </w:r>
                  </w:p>
                </w:tc>
                <w:tc>
                  <w:tcPr>
                    <w:tcW w:w="1647" w:type="pct"/>
                    <w:shd w:val="clear" w:color="auto" w:fill="auto"/>
                  </w:tcPr>
                  <w:p w:rsidR="00DA590C" w:rsidRDefault="00DA590C" w:rsidP="00DA590C">
                    <w:pPr>
                      <w:jc w:val="right"/>
                    </w:pPr>
                    <w:r>
                      <w:t>165,954,865.00</w:t>
                    </w:r>
                  </w:p>
                </w:tc>
                <w:tc>
                  <w:tcPr>
                    <w:tcW w:w="1653" w:type="pct"/>
                    <w:shd w:val="clear" w:color="auto" w:fill="auto"/>
                  </w:tcPr>
                  <w:p w:rsidR="00DA590C" w:rsidRDefault="00DA590C" w:rsidP="00DA590C">
                    <w:pPr>
                      <w:jc w:val="right"/>
                    </w:pPr>
                    <w:r>
                      <w:t>109,544,639.48</w:t>
                    </w:r>
                  </w:p>
                </w:tc>
              </w:tr>
            </w:sdtContent>
          </w:sdt>
          <w:tr w:rsidR="00DA590C" w:rsidTr="00DA590C">
            <w:sdt>
              <w:sdtPr>
                <w:tag w:val="_PLD_2c3163c0b1c149f7a6fc1dfe5449335d"/>
                <w:id w:val="26285209"/>
                <w:lock w:val="sdtLocked"/>
              </w:sdtPr>
              <w:sdtContent>
                <w:tc>
                  <w:tcPr>
                    <w:tcW w:w="1700" w:type="pct"/>
                    <w:shd w:val="clear" w:color="auto" w:fill="auto"/>
                  </w:tcPr>
                  <w:p w:rsidR="00DA590C" w:rsidRDefault="00DA590C" w:rsidP="00DA590C">
                    <w:pPr>
                      <w:jc w:val="center"/>
                    </w:pPr>
                    <w:r>
                      <w:t>合计</w:t>
                    </w:r>
                  </w:p>
                </w:tc>
              </w:sdtContent>
            </w:sdt>
            <w:tc>
              <w:tcPr>
                <w:tcW w:w="1647" w:type="pct"/>
                <w:shd w:val="clear" w:color="auto" w:fill="auto"/>
                <w:vAlign w:val="center"/>
              </w:tcPr>
              <w:p w:rsidR="00DA590C" w:rsidRDefault="00DA590C" w:rsidP="00DA590C">
                <w:pPr>
                  <w:jc w:val="right"/>
                  <w:rPr>
                    <w:sz w:val="24"/>
                  </w:rPr>
                </w:pPr>
                <w:r>
                  <w:t>168,528,393.29</w:t>
                </w:r>
              </w:p>
            </w:tc>
            <w:tc>
              <w:tcPr>
                <w:tcW w:w="1653" w:type="pct"/>
                <w:shd w:val="clear" w:color="auto" w:fill="auto"/>
                <w:vAlign w:val="center"/>
              </w:tcPr>
              <w:p w:rsidR="00DA590C" w:rsidRDefault="00DA590C" w:rsidP="00DA590C">
                <w:pPr>
                  <w:jc w:val="right"/>
                  <w:rPr>
                    <w:sz w:val="24"/>
                  </w:rPr>
                </w:pPr>
                <w:r>
                  <w:t>111,692,475.05</w:t>
                </w:r>
              </w:p>
            </w:tc>
          </w:tr>
        </w:tbl>
        <w:p w:rsidR="00DA590C" w:rsidRDefault="003E1C3B"/>
      </w:sdtContent>
    </w:sdt>
    <w:bookmarkEnd w:id="245" w:displacedByCustomXml="next"/>
    <w:bookmarkStart w:id="246" w:name="_Hlk10547765" w:displacedByCustomXml="next"/>
    <w:sdt>
      <w:sdtPr>
        <w:rPr>
          <w:rFonts w:ascii="宋体" w:hAnsi="宋体" w:cs="宋体" w:hint="eastAsia"/>
          <w:b w:val="0"/>
          <w:bCs w:val="0"/>
          <w:kern w:val="0"/>
          <w:szCs w:val="21"/>
        </w:rPr>
        <w:alias w:val="模块:坏账准备计提情况"/>
        <w:tag w:val="_SEC_15d9e20371d54bec9233b27dd50b301d"/>
        <w:id w:val="26285236"/>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szCs w:val="21"/>
            </w:rPr>
          </w:pPr>
          <w:r>
            <w:rPr>
              <w:rFonts w:ascii="宋体" w:hAnsi="宋体" w:hint="eastAsia"/>
              <w:szCs w:val="21"/>
            </w:rPr>
            <w:t>坏账准备计提情况</w:t>
          </w:r>
        </w:p>
        <w:sdt>
          <w:sdtPr>
            <w:alias w:val="是否适用：母公司其他应收款坏账准备调节表[双击切换]"/>
            <w:tag w:val="_GBC_550996ad46c8493eb98c011d7acf7dfb"/>
            <w:id w:val="2628521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10c7491cbac54cf6a1a375367db16baf"/>
              <w:id w:val="262852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01762fded69841c1b87d684f3bcfb97f"/>
              <w:id w:val="262852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6"/>
            <w:gridCol w:w="1613"/>
            <w:gridCol w:w="1850"/>
            <w:gridCol w:w="1985"/>
            <w:gridCol w:w="1705"/>
          </w:tblGrid>
          <w:tr w:rsidR="00DA590C" w:rsidTr="00DA590C">
            <w:sdt>
              <w:sdtPr>
                <w:rPr>
                  <w:rFonts w:ascii="宋体" w:eastAsia="宋体" w:hAnsi="宋体"/>
                </w:rPr>
                <w:tag w:val="_PLD_a620ef8c0fe0407b955c4f58530e0b21"/>
                <w:id w:val="26285214"/>
                <w:lock w:val="sdtLocked"/>
              </w:sdtPr>
              <w:sdtContent>
                <w:tc>
                  <w:tcPr>
                    <w:tcW w:w="1048" w:type="pct"/>
                    <w:vMerge w:val="restart"/>
                    <w:vAlign w:val="center"/>
                  </w:tcPr>
                  <w:p w:rsidR="00DA590C" w:rsidRDefault="00DA590C">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8699e9827a744831bf2fdadfa1ac52e1"/>
                <w:id w:val="26285215"/>
                <w:lock w:val="sdtLocked"/>
              </w:sdtPr>
              <w:sdtContent>
                <w:tc>
                  <w:tcPr>
                    <w:tcW w:w="891" w:type="pct"/>
                    <w:vAlign w:val="center"/>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d2f5c6d4cf0d4a86b39dc41f67fe87db"/>
                <w:id w:val="26285216"/>
                <w:lock w:val="sdtLocked"/>
              </w:sdtPr>
              <w:sdtContent>
                <w:tc>
                  <w:tcPr>
                    <w:tcW w:w="1022" w:type="pct"/>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a09c7daba8c14a6498c7b83b77c97c72"/>
                <w:id w:val="26285217"/>
                <w:lock w:val="sdtLocked"/>
              </w:sdtPr>
              <w:sdtContent>
                <w:tc>
                  <w:tcPr>
                    <w:tcW w:w="1097" w:type="pct"/>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1ec064a14a75404dac24adc5e6ddd253"/>
                <w:id w:val="26285218"/>
                <w:lock w:val="sdtLocked"/>
              </w:sdtPr>
              <w:sdtContent>
                <w:tc>
                  <w:tcPr>
                    <w:tcW w:w="942" w:type="pct"/>
                    <w:vMerge w:val="restart"/>
                    <w:vAlign w:val="center"/>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DA590C" w:rsidTr="00DA590C">
            <w:tc>
              <w:tcPr>
                <w:tcW w:w="1048" w:type="pct"/>
                <w:vMerge/>
                <w:vAlign w:val="center"/>
              </w:tcPr>
              <w:p w:rsidR="00DA590C" w:rsidRDefault="00DA590C">
                <w:pPr>
                  <w:jc w:val="center"/>
                  <w:rPr>
                    <w:color w:val="008000"/>
                    <w:szCs w:val="21"/>
                  </w:rPr>
                </w:pPr>
              </w:p>
            </w:tc>
            <w:sdt>
              <w:sdtPr>
                <w:rPr>
                  <w:rFonts w:ascii="宋体" w:eastAsia="宋体" w:hAnsi="宋体"/>
                </w:rPr>
                <w:tag w:val="_PLD_506da2a2f1db4ead819aa958edd702e2"/>
                <w:id w:val="26285219"/>
                <w:lock w:val="sdtLocked"/>
              </w:sdtPr>
              <w:sdtContent>
                <w:tc>
                  <w:tcPr>
                    <w:tcW w:w="891" w:type="pct"/>
                    <w:vAlign w:val="center"/>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23a6590eef0649d4af75d4845c12f263"/>
                <w:id w:val="26285220"/>
                <w:lock w:val="sdtLocked"/>
              </w:sdtPr>
              <w:sdtContent>
                <w:tc>
                  <w:tcPr>
                    <w:tcW w:w="1022" w:type="pct"/>
                    <w:vAlign w:val="center"/>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44518f4265ac43078f96c79efe9dd487"/>
                <w:id w:val="26285221"/>
                <w:lock w:val="sdtLocked"/>
              </w:sdtPr>
              <w:sdtContent>
                <w:tc>
                  <w:tcPr>
                    <w:tcW w:w="1097" w:type="pct"/>
                    <w:vAlign w:val="center"/>
                  </w:tcPr>
                  <w:p w:rsidR="00DA590C" w:rsidRDefault="00DA590C">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2" w:type="pct"/>
                <w:vMerge/>
              </w:tcPr>
              <w:p w:rsidR="00DA590C" w:rsidRDefault="00DA590C">
                <w:pPr>
                  <w:jc w:val="center"/>
                  <w:rPr>
                    <w:color w:val="008000"/>
                    <w:szCs w:val="21"/>
                  </w:rPr>
                </w:pPr>
              </w:p>
            </w:tc>
          </w:tr>
          <w:tr w:rsidR="00DA590C" w:rsidTr="00DA590C">
            <w:sdt>
              <w:sdtPr>
                <w:rPr>
                  <w:rFonts w:ascii="宋体" w:eastAsia="宋体" w:hAnsi="宋体"/>
                </w:rPr>
                <w:tag w:val="_PLD_2304f8a656bf488e9c1b48987574a2b8"/>
                <w:id w:val="26285222"/>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2021年</w:t>
                    </w:r>
                    <w:r>
                      <w:rPr>
                        <w:rFonts w:ascii="宋体" w:eastAsia="宋体" w:hAnsi="宋体" w:cs="宋体" w:hint="eastAsia"/>
                        <w:sz w:val="21"/>
                        <w:szCs w:val="21"/>
                        <w:lang w:eastAsia="zh-CN"/>
                      </w:rPr>
                      <w:t>1月1日余额</w:t>
                    </w:r>
                  </w:p>
                </w:tc>
              </w:sdtContent>
            </w:sdt>
            <w:tc>
              <w:tcPr>
                <w:tcW w:w="891" w:type="pct"/>
              </w:tcPr>
              <w:p w:rsidR="00DA590C" w:rsidRDefault="00DA590C">
                <w:pPr>
                  <w:jc w:val="right"/>
                  <w:rPr>
                    <w:szCs w:val="21"/>
                  </w:rPr>
                </w:pPr>
                <w:r>
                  <w:rPr>
                    <w:szCs w:val="21"/>
                  </w:rPr>
                  <w:t>1,548,973.72</w:t>
                </w:r>
              </w:p>
            </w:tc>
            <w:tc>
              <w:tcPr>
                <w:tcW w:w="1022" w:type="pct"/>
              </w:tcPr>
              <w:p w:rsidR="00DA590C" w:rsidRDefault="00DA590C">
                <w:pPr>
                  <w:jc w:val="right"/>
                  <w:rPr>
                    <w:szCs w:val="21"/>
                  </w:rPr>
                </w:pPr>
              </w:p>
            </w:tc>
            <w:tc>
              <w:tcPr>
                <w:tcW w:w="1097" w:type="pct"/>
              </w:tcPr>
              <w:p w:rsidR="00DA590C" w:rsidRDefault="00DA590C">
                <w:pPr>
                  <w:jc w:val="right"/>
                  <w:rPr>
                    <w:szCs w:val="21"/>
                  </w:rPr>
                </w:pPr>
                <w:r>
                  <w:rPr>
                    <w:szCs w:val="21"/>
                  </w:rPr>
                  <w:t>5,357,819.02</w:t>
                </w:r>
              </w:p>
            </w:tc>
            <w:tc>
              <w:tcPr>
                <w:tcW w:w="942" w:type="pct"/>
              </w:tcPr>
              <w:p w:rsidR="00DA590C" w:rsidRDefault="00DA590C">
                <w:pPr>
                  <w:jc w:val="right"/>
                  <w:rPr>
                    <w:szCs w:val="21"/>
                  </w:rPr>
                </w:pPr>
                <w:r>
                  <w:rPr>
                    <w:szCs w:val="21"/>
                  </w:rPr>
                  <w:t>6,906,792.74</w:t>
                </w:r>
              </w:p>
            </w:tc>
          </w:tr>
          <w:tr w:rsidR="00DA590C" w:rsidTr="00DA590C">
            <w:sdt>
              <w:sdtPr>
                <w:rPr>
                  <w:rFonts w:ascii="宋体" w:eastAsia="宋体" w:hAnsi="宋体"/>
                </w:rPr>
                <w:tag w:val="_PLD_796e9b523fc242849d2f6df5b04e1b9e"/>
                <w:id w:val="26285223"/>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2021年1月1日余额在本期</w:t>
                    </w:r>
                  </w:p>
                </w:tc>
              </w:sdtContent>
            </w:sdt>
            <w:tc>
              <w:tcPr>
                <w:tcW w:w="891" w:type="pct"/>
              </w:tcPr>
              <w:p w:rsidR="00DA590C" w:rsidRDefault="00DA590C">
                <w:pPr>
                  <w:jc w:val="right"/>
                  <w:rPr>
                    <w:szCs w:val="21"/>
                  </w:rPr>
                </w:pPr>
                <w:r>
                  <w:rPr>
                    <w:szCs w:val="21"/>
                  </w:rPr>
                  <w:t>1,548,973.72</w:t>
                </w:r>
              </w:p>
            </w:tc>
            <w:tc>
              <w:tcPr>
                <w:tcW w:w="1022" w:type="pct"/>
              </w:tcPr>
              <w:p w:rsidR="00DA590C" w:rsidRDefault="00DA590C">
                <w:pPr>
                  <w:jc w:val="right"/>
                  <w:rPr>
                    <w:szCs w:val="21"/>
                  </w:rPr>
                </w:pPr>
              </w:p>
            </w:tc>
            <w:tc>
              <w:tcPr>
                <w:tcW w:w="1097" w:type="pct"/>
              </w:tcPr>
              <w:p w:rsidR="00DA590C" w:rsidRDefault="00DA590C">
                <w:pPr>
                  <w:jc w:val="right"/>
                  <w:rPr>
                    <w:szCs w:val="21"/>
                  </w:rPr>
                </w:pPr>
                <w:r>
                  <w:rPr>
                    <w:szCs w:val="21"/>
                  </w:rPr>
                  <w:t>5,357,819.02</w:t>
                </w:r>
              </w:p>
            </w:tc>
            <w:tc>
              <w:tcPr>
                <w:tcW w:w="942" w:type="pct"/>
              </w:tcPr>
              <w:p w:rsidR="00DA590C" w:rsidRDefault="00DA590C">
                <w:pPr>
                  <w:jc w:val="right"/>
                  <w:rPr>
                    <w:szCs w:val="21"/>
                  </w:rPr>
                </w:pPr>
                <w:r>
                  <w:rPr>
                    <w:szCs w:val="21"/>
                  </w:rPr>
                  <w:t>6,906,792.74</w:t>
                </w:r>
              </w:p>
            </w:tc>
          </w:tr>
          <w:tr w:rsidR="00DA590C" w:rsidTr="00DA590C">
            <w:sdt>
              <w:sdtPr>
                <w:rPr>
                  <w:rFonts w:ascii="宋体" w:eastAsia="宋体" w:hAnsi="宋体"/>
                </w:rPr>
                <w:tag w:val="_PLD_aad55d025f3841e2bffcc3792a62e67f"/>
                <w:id w:val="26285224"/>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d51399c00ed54bda86e4c2bd21c762c0"/>
                <w:id w:val="26285225"/>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263f4e1c664a4834a814f0a366c8e919"/>
                <w:id w:val="26285226"/>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7103eee28f42440cb40df55e6701cb49"/>
                <w:id w:val="26285227"/>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bb1ed7ee4d284f95847b09a20e54710f"/>
                <w:id w:val="26285228"/>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91" w:type="pct"/>
              </w:tcPr>
              <w:p w:rsidR="00DA590C" w:rsidRDefault="00DA590C">
                <w:pPr>
                  <w:jc w:val="right"/>
                  <w:rPr>
                    <w:szCs w:val="21"/>
                  </w:rPr>
                </w:pPr>
                <w:r>
                  <w:rPr>
                    <w:szCs w:val="21"/>
                  </w:rPr>
                  <w:t>80,410.83</w:t>
                </w: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r w:rsidRPr="001F23D7">
                  <w:rPr>
                    <w:szCs w:val="21"/>
                  </w:rPr>
                  <w:t>80,410.83</w:t>
                </w:r>
              </w:p>
            </w:tc>
          </w:tr>
          <w:tr w:rsidR="00DA590C" w:rsidTr="00DA590C">
            <w:tc>
              <w:tcPr>
                <w:tcW w:w="1048" w:type="pct"/>
                <w:vAlign w:val="center"/>
              </w:tcPr>
              <w:sdt>
                <w:sdtPr>
                  <w:rPr>
                    <w:rFonts w:ascii="宋体" w:eastAsia="宋体" w:hAnsi="宋体" w:hint="eastAsia"/>
                    <w:sz w:val="21"/>
                    <w:szCs w:val="21"/>
                    <w:lang w:eastAsia="zh-CN"/>
                  </w:rPr>
                  <w:tag w:val="_PLD_4f4ae619a7e049d7a297497cfaf7c7a3"/>
                  <w:id w:val="26285229"/>
                  <w:lock w:val="sdtLocked"/>
                </w:sdtPr>
                <w:sdtContent>
                  <w:p w:rsidR="00DA590C" w:rsidRDefault="00DA590C">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f623f4998cf8469785fccf1dc23e23f4"/>
                <w:id w:val="26285230"/>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tc>
              <w:tcPr>
                <w:tcW w:w="1048" w:type="pct"/>
                <w:vAlign w:val="center"/>
              </w:tcPr>
              <w:sdt>
                <w:sdtPr>
                  <w:rPr>
                    <w:rFonts w:ascii="宋体" w:eastAsia="宋体" w:hAnsi="宋体" w:hint="eastAsia"/>
                    <w:sz w:val="21"/>
                    <w:szCs w:val="21"/>
                    <w:lang w:eastAsia="zh-CN"/>
                  </w:rPr>
                  <w:tag w:val="_PLD_7d1faf2fb9f748e597402d52d41da0c3"/>
                  <w:id w:val="26285231"/>
                  <w:lock w:val="sdtLocked"/>
                </w:sdtPr>
                <w:sdtContent>
                  <w:p w:rsidR="00DA590C" w:rsidRDefault="00DA590C">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fd84f390e6184019aab02c9d3845e31d"/>
                <w:id w:val="26285232"/>
                <w:lock w:val="sdtLocked"/>
              </w:sdtPr>
              <w:sdtContent>
                <w:tc>
                  <w:tcPr>
                    <w:tcW w:w="1048" w:type="pct"/>
                    <w:vAlign w:val="center"/>
                  </w:tcPr>
                  <w:p w:rsidR="00DA590C" w:rsidRDefault="00DA590C">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91" w:type="pct"/>
              </w:tcPr>
              <w:p w:rsidR="00DA590C" w:rsidRDefault="00DA590C">
                <w:pPr>
                  <w:jc w:val="right"/>
                  <w:rPr>
                    <w:szCs w:val="21"/>
                  </w:rPr>
                </w:pPr>
              </w:p>
            </w:tc>
            <w:tc>
              <w:tcPr>
                <w:tcW w:w="1022" w:type="pct"/>
              </w:tcPr>
              <w:p w:rsidR="00DA590C" w:rsidRDefault="00DA590C">
                <w:pPr>
                  <w:jc w:val="right"/>
                  <w:rPr>
                    <w:szCs w:val="21"/>
                  </w:rPr>
                </w:pPr>
              </w:p>
            </w:tc>
            <w:tc>
              <w:tcPr>
                <w:tcW w:w="1097" w:type="pct"/>
              </w:tcPr>
              <w:p w:rsidR="00DA590C" w:rsidRDefault="00DA590C">
                <w:pPr>
                  <w:jc w:val="right"/>
                  <w:rPr>
                    <w:szCs w:val="21"/>
                  </w:rPr>
                </w:pPr>
              </w:p>
            </w:tc>
            <w:tc>
              <w:tcPr>
                <w:tcW w:w="942" w:type="pct"/>
              </w:tcPr>
              <w:p w:rsidR="00DA590C" w:rsidRDefault="00DA590C">
                <w:pPr>
                  <w:jc w:val="right"/>
                  <w:rPr>
                    <w:szCs w:val="21"/>
                  </w:rPr>
                </w:pPr>
              </w:p>
            </w:tc>
          </w:tr>
          <w:tr w:rsidR="00DA590C" w:rsidTr="00DA590C">
            <w:sdt>
              <w:sdtPr>
                <w:rPr>
                  <w:rFonts w:ascii="宋体" w:eastAsia="宋体" w:hAnsi="宋体"/>
                </w:rPr>
                <w:tag w:val="_PLD_04cab04851ab496e8220fc8c946b10a5"/>
                <w:id w:val="26285233"/>
                <w:lock w:val="sdtLocked"/>
              </w:sdtPr>
              <w:sdtContent>
                <w:tc>
                  <w:tcPr>
                    <w:tcW w:w="1048" w:type="pct"/>
                    <w:vAlign w:val="center"/>
                  </w:tcPr>
                  <w:p w:rsidR="00DA590C" w:rsidRDefault="00DA590C">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2021年6月30日</w:t>
                    </w:r>
                    <w:r>
                      <w:rPr>
                        <w:rFonts w:ascii="宋体" w:eastAsia="宋体" w:hAnsi="宋体" w:cs="宋体" w:hint="eastAsia"/>
                        <w:sz w:val="21"/>
                        <w:szCs w:val="21"/>
                        <w:lang w:eastAsia="zh-CN"/>
                      </w:rPr>
                      <w:t>余额</w:t>
                    </w:r>
                  </w:p>
                </w:tc>
              </w:sdtContent>
            </w:sdt>
            <w:tc>
              <w:tcPr>
                <w:tcW w:w="891" w:type="pct"/>
              </w:tcPr>
              <w:p w:rsidR="00DA590C" w:rsidRDefault="00DA590C">
                <w:pPr>
                  <w:jc w:val="right"/>
                  <w:rPr>
                    <w:szCs w:val="21"/>
                  </w:rPr>
                </w:pPr>
                <w:r>
                  <w:rPr>
                    <w:szCs w:val="21"/>
                  </w:rPr>
                  <w:t>1,629,384.55</w:t>
                </w:r>
              </w:p>
            </w:tc>
            <w:tc>
              <w:tcPr>
                <w:tcW w:w="1022" w:type="pct"/>
              </w:tcPr>
              <w:p w:rsidR="00DA590C" w:rsidRDefault="00DA590C">
                <w:pPr>
                  <w:jc w:val="right"/>
                  <w:rPr>
                    <w:szCs w:val="21"/>
                  </w:rPr>
                </w:pPr>
              </w:p>
            </w:tc>
            <w:tc>
              <w:tcPr>
                <w:tcW w:w="1097" w:type="pct"/>
              </w:tcPr>
              <w:p w:rsidR="00DA590C" w:rsidRDefault="00DA590C">
                <w:pPr>
                  <w:jc w:val="right"/>
                  <w:rPr>
                    <w:szCs w:val="21"/>
                  </w:rPr>
                </w:pPr>
                <w:r>
                  <w:rPr>
                    <w:szCs w:val="21"/>
                  </w:rPr>
                  <w:t>5,357,819.02</w:t>
                </w:r>
              </w:p>
            </w:tc>
            <w:tc>
              <w:tcPr>
                <w:tcW w:w="942" w:type="pct"/>
              </w:tcPr>
              <w:p w:rsidR="00DA590C" w:rsidRDefault="00DA590C">
                <w:pPr>
                  <w:jc w:val="right"/>
                  <w:rPr>
                    <w:szCs w:val="21"/>
                  </w:rPr>
                </w:pPr>
                <w:r>
                  <w:rPr>
                    <w:szCs w:val="21"/>
                  </w:rPr>
                  <w:t>6,987,203.57</w:t>
                </w:r>
              </w:p>
            </w:tc>
          </w:tr>
        </w:tbl>
        <w:p w:rsidR="00DA590C" w:rsidRDefault="00DA590C"/>
        <w:p w:rsidR="00DA590C" w:rsidRDefault="00DA590C">
          <w:pPr>
            <w:pStyle w:val="af7"/>
            <w:rPr>
              <w:rFonts w:ascii="宋体" w:hAnsi="宋体"/>
            </w:rPr>
          </w:pPr>
          <w:r>
            <w:rPr>
              <w:rFonts w:ascii="宋体" w:hAnsi="宋体"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26285234"/>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p w:rsidR="00DA590C" w:rsidRDefault="00DA590C">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26285235"/>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bookmarkEnd w:id="246" w:displacedByCustomXml="prev"/>
    <w:bookmarkStart w:id="247" w:name="_Hlk10548122" w:displacedByCustomXml="next"/>
    <w:sdt>
      <w:sdtPr>
        <w:rPr>
          <w:rFonts w:ascii="宋体" w:hAnsi="宋体" w:cs="宋体" w:hint="eastAsia"/>
          <w:b w:val="0"/>
          <w:bCs w:val="0"/>
          <w:kern w:val="0"/>
          <w:szCs w:val="21"/>
        </w:rPr>
        <w:alias w:val="模块:坏账准备的情况"/>
        <w:tag w:val="_SEC_7efe43f77bc44437a16fe9cc44dc64d6"/>
        <w:id w:val="26285251"/>
        <w:lock w:val="sdtLocked"/>
        <w:placeholder>
          <w:docPart w:val="GBC22222222222222222222222222222"/>
        </w:placeholder>
      </w:sdtPr>
      <w:sdtEndPr>
        <w:rPr>
          <w:rFonts w:hint="default"/>
        </w:rPr>
      </w:sdtEndPr>
      <w:sdtContent>
        <w:p w:rsidR="00DA590C" w:rsidRDefault="00DA590C" w:rsidP="004A3A29">
          <w:pPr>
            <w:pStyle w:val="4"/>
            <w:numPr>
              <w:ilvl w:val="3"/>
              <w:numId w:val="101"/>
            </w:numPr>
            <w:ind w:left="426" w:hanging="426"/>
            <w:rPr>
              <w:rFonts w:ascii="宋体" w:hAnsi="宋体"/>
              <w:szCs w:val="21"/>
            </w:rPr>
          </w:pPr>
          <w:r>
            <w:rPr>
              <w:rFonts w:ascii="宋体" w:hAnsi="宋体" w:hint="eastAsia"/>
              <w:szCs w:val="21"/>
            </w:rPr>
            <w:t>坏账准备的情况</w:t>
          </w:r>
        </w:p>
        <w:sdt>
          <w:sdtPr>
            <w:alias w:val="是否适用：其他应收款坏账准备[双击切换]"/>
            <w:tag w:val="_GBC_746f45a984d44f56a795e5587d8e7cf2"/>
            <w:id w:val="26285237"/>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snapToGrid w:val="0"/>
            <w:spacing w:line="240" w:lineRule="atLeast"/>
            <w:ind w:left="425"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其他应收款坏账准备"/>
              <w:tag w:val="_GBC_61bb3d08ce2d41d5ad87b4c691e409ad"/>
              <w:id w:val="26285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其他应收款坏账准备"/>
              <w:tag w:val="_GBC_d9e85c814c564e7782149971f7c23ba2"/>
              <w:id w:val="262852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43"/>
            <w:gridCol w:w="1487"/>
            <w:gridCol w:w="1223"/>
            <w:gridCol w:w="1163"/>
            <w:gridCol w:w="1134"/>
            <w:gridCol w:w="1223"/>
            <w:gridCol w:w="1486"/>
          </w:tblGrid>
          <w:tr w:rsidR="00DA590C" w:rsidTr="008D3ABB">
            <w:sdt>
              <w:sdtPr>
                <w:tag w:val="_PLD_eb515a63c0e744098c94b279d63caf4e"/>
                <w:id w:val="26285240"/>
                <w:lock w:val="sdtLocked"/>
              </w:sdtPr>
              <w:sdtContent>
                <w:tc>
                  <w:tcPr>
                    <w:tcW w:w="741" w:type="pct"/>
                    <w:vMerge w:val="restart"/>
                    <w:shd w:val="clear" w:color="auto" w:fill="FFFFFF"/>
                    <w:vAlign w:val="center"/>
                  </w:tcPr>
                  <w:p w:rsidR="00DA590C" w:rsidRDefault="00DA590C">
                    <w:pPr>
                      <w:widowControl w:val="0"/>
                      <w:jc w:val="center"/>
                    </w:pPr>
                    <w:r>
                      <w:t>类别</w:t>
                    </w:r>
                  </w:p>
                </w:tc>
              </w:sdtContent>
            </w:sdt>
            <w:sdt>
              <w:sdtPr>
                <w:tag w:val="_PLD_a39850dac4d142e8b7a712dce9edad36"/>
                <w:id w:val="26285241"/>
                <w:lock w:val="sdtLocked"/>
              </w:sdtPr>
              <w:sdtContent>
                <w:tc>
                  <w:tcPr>
                    <w:tcW w:w="821" w:type="pct"/>
                    <w:vMerge w:val="restart"/>
                    <w:shd w:val="clear" w:color="auto" w:fill="FFFFFF"/>
                    <w:vAlign w:val="center"/>
                  </w:tcPr>
                  <w:p w:rsidR="00DA590C" w:rsidRDefault="00DA590C">
                    <w:pPr>
                      <w:widowControl w:val="0"/>
                      <w:jc w:val="center"/>
                    </w:pPr>
                    <w:r>
                      <w:t>期初余额</w:t>
                    </w:r>
                  </w:p>
                </w:tc>
              </w:sdtContent>
            </w:sdt>
            <w:sdt>
              <w:sdtPr>
                <w:tag w:val="_PLD_96686c7add8a4f2a8fa109c753f44a0b"/>
                <w:id w:val="26285242"/>
                <w:lock w:val="sdtLocked"/>
              </w:sdtPr>
              <w:sdtContent>
                <w:tc>
                  <w:tcPr>
                    <w:tcW w:w="2618" w:type="pct"/>
                    <w:gridSpan w:val="4"/>
                    <w:shd w:val="clear" w:color="auto" w:fill="FFFFFF"/>
                    <w:vAlign w:val="center"/>
                  </w:tcPr>
                  <w:p w:rsidR="00DA590C" w:rsidRDefault="00DA590C">
                    <w:pPr>
                      <w:widowControl w:val="0"/>
                      <w:jc w:val="center"/>
                    </w:pPr>
                    <w:r>
                      <w:rPr>
                        <w:rFonts w:hint="eastAsia"/>
                      </w:rPr>
                      <w:t>本期变动</w:t>
                    </w:r>
                    <w:r>
                      <w:t>金额</w:t>
                    </w:r>
                  </w:p>
                </w:tc>
              </w:sdtContent>
            </w:sdt>
            <w:sdt>
              <w:sdtPr>
                <w:tag w:val="_PLD_2aef0abd937f4f5283fac84c8a1afc2d"/>
                <w:id w:val="26285243"/>
                <w:lock w:val="sdtLocked"/>
              </w:sdtPr>
              <w:sdtContent>
                <w:tc>
                  <w:tcPr>
                    <w:tcW w:w="820" w:type="pct"/>
                    <w:vMerge w:val="restart"/>
                    <w:shd w:val="clear" w:color="auto" w:fill="FFFFFF"/>
                    <w:vAlign w:val="center"/>
                  </w:tcPr>
                  <w:p w:rsidR="00DA590C" w:rsidRDefault="00DA590C">
                    <w:pPr>
                      <w:widowControl w:val="0"/>
                      <w:jc w:val="center"/>
                    </w:pPr>
                    <w:r>
                      <w:t>期末余额</w:t>
                    </w:r>
                  </w:p>
                </w:tc>
              </w:sdtContent>
            </w:sdt>
          </w:tr>
          <w:tr w:rsidR="00DA590C" w:rsidTr="008D3ABB">
            <w:tc>
              <w:tcPr>
                <w:tcW w:w="741" w:type="pct"/>
                <w:vMerge/>
                <w:shd w:val="clear" w:color="auto" w:fill="FFFFFF"/>
              </w:tcPr>
              <w:p w:rsidR="00DA590C" w:rsidRDefault="00DA590C">
                <w:pPr>
                  <w:widowControl w:val="0"/>
                  <w:jc w:val="center"/>
                </w:pPr>
              </w:p>
            </w:tc>
            <w:tc>
              <w:tcPr>
                <w:tcW w:w="821" w:type="pct"/>
                <w:vMerge/>
                <w:shd w:val="clear" w:color="auto" w:fill="FFFFFF"/>
              </w:tcPr>
              <w:p w:rsidR="00DA590C" w:rsidRDefault="00DA590C">
                <w:pPr>
                  <w:widowControl w:val="0"/>
                  <w:jc w:val="center"/>
                </w:pPr>
              </w:p>
            </w:tc>
            <w:sdt>
              <w:sdtPr>
                <w:tag w:val="_PLD_0d882cd108804ecc85c8ea70ca9a0022"/>
                <w:id w:val="26285244"/>
                <w:lock w:val="sdtLocked"/>
              </w:sdtPr>
              <w:sdtContent>
                <w:tc>
                  <w:tcPr>
                    <w:tcW w:w="675" w:type="pct"/>
                    <w:shd w:val="clear" w:color="auto" w:fill="FFFFFF"/>
                    <w:vAlign w:val="center"/>
                  </w:tcPr>
                  <w:p w:rsidR="00DA590C" w:rsidRDefault="00DA590C">
                    <w:pPr>
                      <w:widowControl w:val="0"/>
                      <w:jc w:val="center"/>
                    </w:pPr>
                    <w:r>
                      <w:t>计提</w:t>
                    </w:r>
                  </w:p>
                </w:tc>
              </w:sdtContent>
            </w:sdt>
            <w:sdt>
              <w:sdtPr>
                <w:tag w:val="_PLD_e2116bf770074307b5326d2e261c8b91"/>
                <w:id w:val="26285245"/>
                <w:lock w:val="sdtLocked"/>
              </w:sdtPr>
              <w:sdtContent>
                <w:tc>
                  <w:tcPr>
                    <w:tcW w:w="642" w:type="pct"/>
                    <w:shd w:val="clear" w:color="auto" w:fill="FFFFFF"/>
                    <w:vAlign w:val="center"/>
                  </w:tcPr>
                  <w:p w:rsidR="00DA590C" w:rsidRDefault="00DA590C">
                    <w:pPr>
                      <w:widowControl w:val="0"/>
                      <w:jc w:val="center"/>
                    </w:pPr>
                    <w:r>
                      <w:rPr>
                        <w:rFonts w:hint="eastAsia"/>
                      </w:rPr>
                      <w:t>收回或转回</w:t>
                    </w:r>
                  </w:p>
                </w:tc>
              </w:sdtContent>
            </w:sdt>
            <w:sdt>
              <w:sdtPr>
                <w:tag w:val="_PLD_ecb1755ff206448580b99e0999e516f9"/>
                <w:id w:val="26285246"/>
                <w:lock w:val="sdtLocked"/>
              </w:sdtPr>
              <w:sdtContent>
                <w:tc>
                  <w:tcPr>
                    <w:tcW w:w="626" w:type="pct"/>
                    <w:shd w:val="clear" w:color="auto" w:fill="FFFFFF"/>
                    <w:vAlign w:val="center"/>
                  </w:tcPr>
                  <w:p w:rsidR="00DA590C" w:rsidRDefault="00DA590C">
                    <w:pPr>
                      <w:widowControl w:val="0"/>
                      <w:jc w:val="center"/>
                    </w:pPr>
                    <w:r>
                      <w:rPr>
                        <w:rFonts w:hint="eastAsia"/>
                      </w:rPr>
                      <w:t>转销或核销</w:t>
                    </w:r>
                  </w:p>
                </w:tc>
              </w:sdtContent>
            </w:sdt>
            <w:tc>
              <w:tcPr>
                <w:tcW w:w="675" w:type="pct"/>
                <w:shd w:val="clear" w:color="auto" w:fill="FFFFFF"/>
                <w:vAlign w:val="center"/>
              </w:tcPr>
              <w:sdt>
                <w:sdtPr>
                  <w:rPr>
                    <w:rFonts w:hint="eastAsia"/>
                  </w:rPr>
                  <w:tag w:val="_PLD_1b39a62bca3c4844a14e6b043f874971"/>
                  <w:id w:val="26285247"/>
                  <w:lock w:val="sdtLocked"/>
                </w:sdtPr>
                <w:sdtContent>
                  <w:p w:rsidR="00DA590C" w:rsidRDefault="00DA590C">
                    <w:pPr>
                      <w:widowControl w:val="0"/>
                      <w:jc w:val="right"/>
                    </w:pPr>
                    <w:r>
                      <w:rPr>
                        <w:rFonts w:hint="eastAsia"/>
                      </w:rPr>
                      <w:t>其他变动</w:t>
                    </w:r>
                  </w:p>
                </w:sdtContent>
              </w:sdt>
            </w:tc>
            <w:tc>
              <w:tcPr>
                <w:tcW w:w="820" w:type="pct"/>
                <w:vMerge/>
                <w:shd w:val="clear" w:color="auto" w:fill="FFFFFF"/>
              </w:tcPr>
              <w:p w:rsidR="00DA590C" w:rsidRDefault="00DA590C">
                <w:pPr>
                  <w:widowControl w:val="0"/>
                  <w:jc w:val="right"/>
                </w:pPr>
              </w:p>
            </w:tc>
          </w:tr>
          <w:sdt>
            <w:sdtPr>
              <w:alias w:val="其他应收款坏账准备明细"/>
              <w:tag w:val="_TUP_57c26c8d4c2d4626b7f224edb53fa9e6"/>
              <w:id w:val="26285248"/>
              <w:lock w:val="sdtLocked"/>
              <w:placeholder>
                <w:docPart w:val="GBC11111111111111111111111111111"/>
              </w:placeholder>
            </w:sdtPr>
            <w:sdtContent>
              <w:tr w:rsidR="00DA590C" w:rsidTr="008D3ABB">
                <w:tc>
                  <w:tcPr>
                    <w:tcW w:w="741" w:type="pct"/>
                    <w:shd w:val="clear" w:color="auto" w:fill="auto"/>
                  </w:tcPr>
                  <w:p w:rsidR="00DA590C" w:rsidRDefault="00DA590C">
                    <w:pPr>
                      <w:widowControl w:val="0"/>
                    </w:pPr>
                    <w:r>
                      <w:rPr>
                        <w:rFonts w:hint="eastAsia"/>
                      </w:rPr>
                      <w:t>其他应收款坏账准备</w:t>
                    </w:r>
                  </w:p>
                </w:tc>
                <w:tc>
                  <w:tcPr>
                    <w:tcW w:w="821" w:type="pct"/>
                    <w:shd w:val="clear" w:color="auto" w:fill="auto"/>
                  </w:tcPr>
                  <w:p w:rsidR="00DA590C" w:rsidRDefault="00DA590C">
                    <w:pPr>
                      <w:widowControl w:val="0"/>
                      <w:jc w:val="right"/>
                    </w:pPr>
                    <w:r w:rsidRPr="001F23D7">
                      <w:t>6,906,792.74</w:t>
                    </w:r>
                  </w:p>
                </w:tc>
                <w:tc>
                  <w:tcPr>
                    <w:tcW w:w="675" w:type="pct"/>
                    <w:shd w:val="clear" w:color="auto" w:fill="auto"/>
                  </w:tcPr>
                  <w:p w:rsidR="00DA590C" w:rsidRDefault="00DA590C">
                    <w:pPr>
                      <w:widowControl w:val="0"/>
                      <w:jc w:val="right"/>
                    </w:pPr>
                    <w:r w:rsidRPr="001F23D7">
                      <w:t>80,410.83</w:t>
                    </w:r>
                  </w:p>
                </w:tc>
                <w:tc>
                  <w:tcPr>
                    <w:tcW w:w="642" w:type="pct"/>
                    <w:shd w:val="clear" w:color="auto" w:fill="auto"/>
                  </w:tcPr>
                  <w:p w:rsidR="00DA590C" w:rsidRDefault="00DA590C">
                    <w:pPr>
                      <w:widowControl w:val="0"/>
                      <w:jc w:val="right"/>
                    </w:pPr>
                  </w:p>
                </w:tc>
                <w:tc>
                  <w:tcPr>
                    <w:tcW w:w="626" w:type="pct"/>
                  </w:tcPr>
                  <w:p w:rsidR="00DA590C" w:rsidRDefault="00DA590C">
                    <w:pPr>
                      <w:widowControl w:val="0"/>
                      <w:jc w:val="right"/>
                    </w:pPr>
                  </w:p>
                </w:tc>
                <w:tc>
                  <w:tcPr>
                    <w:tcW w:w="675" w:type="pct"/>
                  </w:tcPr>
                  <w:p w:rsidR="00DA590C" w:rsidRDefault="00DA590C">
                    <w:pPr>
                      <w:widowControl w:val="0"/>
                      <w:jc w:val="right"/>
                    </w:pPr>
                  </w:p>
                </w:tc>
                <w:tc>
                  <w:tcPr>
                    <w:tcW w:w="820" w:type="pct"/>
                    <w:shd w:val="clear" w:color="auto" w:fill="auto"/>
                  </w:tcPr>
                  <w:p w:rsidR="00DA590C" w:rsidRDefault="00DA590C">
                    <w:pPr>
                      <w:widowControl w:val="0"/>
                      <w:jc w:val="right"/>
                    </w:pPr>
                    <w:r w:rsidRPr="001F23D7">
                      <w:t>6,987,203.57</w:t>
                    </w:r>
                  </w:p>
                </w:tc>
              </w:tr>
            </w:sdtContent>
          </w:sdt>
          <w:tr w:rsidR="00DA590C" w:rsidTr="008D3ABB">
            <w:sdt>
              <w:sdtPr>
                <w:tag w:val="_PLD_6ecf64f375dd47799ee393325abe39ea"/>
                <w:id w:val="26285249"/>
                <w:lock w:val="sdtLocked"/>
              </w:sdtPr>
              <w:sdtContent>
                <w:tc>
                  <w:tcPr>
                    <w:tcW w:w="741" w:type="pct"/>
                    <w:shd w:val="clear" w:color="auto" w:fill="auto"/>
                  </w:tcPr>
                  <w:p w:rsidR="00DA590C" w:rsidRDefault="00DA590C">
                    <w:pPr>
                      <w:widowControl w:val="0"/>
                      <w:jc w:val="center"/>
                    </w:pPr>
                    <w:r>
                      <w:rPr>
                        <w:rFonts w:hint="eastAsia"/>
                      </w:rPr>
                      <w:t>合计</w:t>
                    </w:r>
                  </w:p>
                </w:tc>
              </w:sdtContent>
            </w:sdt>
            <w:tc>
              <w:tcPr>
                <w:tcW w:w="821" w:type="pct"/>
                <w:shd w:val="clear" w:color="auto" w:fill="auto"/>
                <w:vAlign w:val="center"/>
              </w:tcPr>
              <w:p w:rsidR="00DA590C" w:rsidRDefault="00DA590C">
                <w:pPr>
                  <w:rPr>
                    <w:sz w:val="24"/>
                  </w:rPr>
                </w:pPr>
                <w:r>
                  <w:t>6,906,792.74</w:t>
                </w:r>
              </w:p>
            </w:tc>
            <w:tc>
              <w:tcPr>
                <w:tcW w:w="675" w:type="pct"/>
                <w:shd w:val="clear" w:color="auto" w:fill="auto"/>
                <w:vAlign w:val="center"/>
              </w:tcPr>
              <w:p w:rsidR="00DA590C" w:rsidRDefault="00DA590C">
                <w:pPr>
                  <w:rPr>
                    <w:sz w:val="24"/>
                  </w:rPr>
                </w:pPr>
                <w:r>
                  <w:t>80,410.83</w:t>
                </w:r>
              </w:p>
            </w:tc>
            <w:tc>
              <w:tcPr>
                <w:tcW w:w="642" w:type="pct"/>
                <w:shd w:val="clear" w:color="auto" w:fill="auto"/>
                <w:vAlign w:val="center"/>
              </w:tcPr>
              <w:p w:rsidR="00DA590C" w:rsidRDefault="00DA590C">
                <w:pPr>
                  <w:rPr>
                    <w:sz w:val="24"/>
                  </w:rPr>
                </w:pPr>
              </w:p>
            </w:tc>
            <w:tc>
              <w:tcPr>
                <w:tcW w:w="626" w:type="pct"/>
                <w:vAlign w:val="center"/>
              </w:tcPr>
              <w:p w:rsidR="00DA590C" w:rsidRDefault="00DA590C">
                <w:pPr>
                  <w:rPr>
                    <w:sz w:val="24"/>
                  </w:rPr>
                </w:pPr>
              </w:p>
            </w:tc>
            <w:tc>
              <w:tcPr>
                <w:tcW w:w="675" w:type="pct"/>
                <w:vAlign w:val="center"/>
              </w:tcPr>
              <w:p w:rsidR="00DA590C" w:rsidRDefault="00DA590C">
                <w:pPr>
                  <w:rPr>
                    <w:sz w:val="24"/>
                  </w:rPr>
                </w:pPr>
              </w:p>
            </w:tc>
            <w:tc>
              <w:tcPr>
                <w:tcW w:w="820" w:type="pct"/>
                <w:shd w:val="clear" w:color="auto" w:fill="auto"/>
                <w:vAlign w:val="center"/>
              </w:tcPr>
              <w:p w:rsidR="00DA590C" w:rsidRDefault="00DA590C">
                <w:pPr>
                  <w:rPr>
                    <w:sz w:val="24"/>
                  </w:rPr>
                </w:pPr>
                <w:r>
                  <w:t>6,987,203.57</w:t>
                </w:r>
              </w:p>
            </w:tc>
          </w:tr>
        </w:tbl>
        <w:p w:rsidR="00DA590C" w:rsidRDefault="00DA590C">
          <w:r>
            <w:rPr>
              <w:rFonts w:hint="eastAsia"/>
            </w:rPr>
            <w:t>其中本期坏账准备转回或收回金额重要的：</w:t>
          </w:r>
        </w:p>
        <w:sdt>
          <w:sdtPr>
            <w:alias w:val="是否适用：其中本期其他应收账款坏账准备收回或转回金额重要的[双击切换]"/>
            <w:tag w:val="_GBC_4d2439aebd644da7889b9f279d8a4ec0"/>
            <w:id w:val="26285250"/>
            <w:lock w:val="sdtLocked"/>
            <w:placeholder>
              <w:docPart w:val="GBC22222222222222222222222222222"/>
            </w:placeholder>
          </w:sdtPr>
          <w:sdtContent>
            <w:p w:rsidR="00DA590C" w:rsidRDefault="003E1C3B" w:rsidP="00DA590C">
              <w:pPr>
                <w:rPr>
                  <w:szCs w:val="21"/>
                </w:rPr>
              </w:pPr>
              <w:r>
                <w:fldChar w:fldCharType="begin"/>
              </w:r>
              <w:r w:rsidR="00DA590C">
                <w:instrText xml:space="preserve">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bookmarkEnd w:id="247" w:displacedByCustomXml="prev"/>
    <w:p w:rsidR="00DA590C" w:rsidRDefault="00DA590C">
      <w:pPr>
        <w:ind w:rightChars="-759" w:right="-1594"/>
        <w:rPr>
          <w:szCs w:val="21"/>
        </w:rPr>
      </w:pPr>
    </w:p>
    <w:sdt>
      <w:sdtPr>
        <w:rPr>
          <w:rFonts w:ascii="宋体" w:hAnsi="宋体" w:cs="宋体" w:hint="eastAsia"/>
          <w:b w:val="0"/>
          <w:bCs w:val="0"/>
          <w:kern w:val="0"/>
          <w:szCs w:val="24"/>
        </w:rPr>
        <w:alias w:val="模块:本期实际核销的其他应收款情况"/>
        <w:tag w:val="_SEC_ffe6c87a4f4a49bd9769cbeb746b444b"/>
        <w:id w:val="26285253"/>
        <w:lock w:val="sdtLocked"/>
        <w:placeholder>
          <w:docPart w:val="GBC22222222222222222222222222222"/>
        </w:placeholder>
      </w:sdtPr>
      <w:sdtEndPr>
        <w:rPr>
          <w:rFonts w:hint="default"/>
          <w:szCs w:val="21"/>
        </w:rPr>
      </w:sdtEndPr>
      <w:sdtContent>
        <w:p w:rsidR="00DA590C" w:rsidRDefault="00DA590C" w:rsidP="004A3A29">
          <w:pPr>
            <w:pStyle w:val="4"/>
            <w:numPr>
              <w:ilvl w:val="3"/>
              <w:numId w:val="101"/>
            </w:numPr>
            <w:ind w:left="426" w:hanging="426"/>
            <w:rPr>
              <w:rFonts w:ascii="宋体" w:hAnsi="宋体"/>
            </w:rPr>
          </w:pPr>
          <w:r>
            <w:rPr>
              <w:rFonts w:ascii="宋体" w:hAnsi="宋体" w:hint="eastAsia"/>
            </w:rPr>
            <w:t>本期实际核销的其他应收款情况</w:t>
          </w:r>
        </w:p>
        <w:sdt>
          <w:sdtPr>
            <w:alias w:val="是否适用：母公司本期实际核销的其他应收款情况[双击切换]"/>
            <w:tag w:val="_GBC_dd1095756d2b471688ce5b700380fafc"/>
            <w:id w:val="26285252"/>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jc w:val="right"/>
            <w:rPr>
              <w:szCs w:val="21"/>
            </w:rPr>
          </w:pPr>
        </w:p>
      </w:sdtContent>
    </w:sdt>
    <w:p w:rsidR="00DA590C" w:rsidRDefault="00DA590C">
      <w:pPr>
        <w:snapToGrid w:val="0"/>
        <w:spacing w:line="240" w:lineRule="atLeast"/>
        <w:rPr>
          <w:szCs w:val="21"/>
        </w:rPr>
      </w:pPr>
    </w:p>
    <w:sdt>
      <w:sdtPr>
        <w:rPr>
          <w:rFonts w:hint="eastAsia"/>
          <w:szCs w:val="21"/>
        </w:rPr>
        <w:alias w:val="模块:其他应收款核销说明：  "/>
        <w:tag w:val="_SEC_6c44e00a54d34fb1a03f38b7cf5b8a5d"/>
        <w:id w:val="26285255"/>
        <w:lock w:val="sdtLocked"/>
        <w:placeholder>
          <w:docPart w:val="GBC22222222222222222222222222222"/>
        </w:placeholder>
      </w:sdtPr>
      <w:sdtEndPr>
        <w:rPr>
          <w:rFonts w:hint="default"/>
        </w:rPr>
      </w:sdtEndPr>
      <w:sdtContent>
        <w:p w:rsidR="00DA590C" w:rsidRDefault="00DA590C">
          <w:pPr>
            <w:snapToGrid w:val="0"/>
            <w:spacing w:line="240" w:lineRule="atLeast"/>
            <w:rPr>
              <w:szCs w:val="21"/>
            </w:rPr>
          </w:pPr>
          <w:r>
            <w:rPr>
              <w:rFonts w:hint="eastAsia"/>
              <w:szCs w:val="21"/>
            </w:rPr>
            <w:t>其他应收款核销说明：</w:t>
          </w:r>
        </w:p>
        <w:sdt>
          <w:sdtPr>
            <w:rPr>
              <w:bCs/>
              <w:szCs w:val="21"/>
            </w:rPr>
            <w:alias w:val="是否适用：母公司其他应收款核销说明[双击切换]"/>
            <w:tag w:val="_GBC_7e98a555990349648a39fba0c7228ab7"/>
            <w:id w:val="26285254"/>
            <w:lock w:val="sdtLocked"/>
            <w:placeholder>
              <w:docPart w:val="GBC22222222222222222222222222222"/>
            </w:placeholder>
          </w:sdtPr>
          <w:sdtContent>
            <w:p w:rsidR="00DA590C" w:rsidRDefault="003E1C3B" w:rsidP="00DA590C">
              <w:pPr>
                <w:snapToGrid w:val="0"/>
                <w:spacing w:line="240" w:lineRule="atLeast"/>
                <w:rPr>
                  <w:szCs w:val="21"/>
                </w:rPr>
              </w:pPr>
              <w:r>
                <w:rPr>
                  <w:bCs/>
                  <w:szCs w:val="21"/>
                </w:rPr>
                <w:fldChar w:fldCharType="begin"/>
              </w:r>
              <w:r w:rsidR="00DA590C">
                <w:rPr>
                  <w:bCs/>
                  <w:szCs w:val="21"/>
                </w:rPr>
                <w:instrText xml:space="preserve"> MACROBUTTON  SnrToggleCheckbox □适用 </w:instrText>
              </w:r>
              <w:r>
                <w:rPr>
                  <w:bCs/>
                  <w:szCs w:val="21"/>
                </w:rPr>
                <w:fldChar w:fldCharType="end"/>
              </w:r>
              <w:r>
                <w:rPr>
                  <w:bCs/>
                  <w:szCs w:val="21"/>
                </w:rPr>
                <w:fldChar w:fldCharType="begin"/>
              </w:r>
              <w:r w:rsidR="00DA590C">
                <w:rPr>
                  <w:bCs/>
                  <w:szCs w:val="21"/>
                </w:rPr>
                <w:instrText xml:space="preserve"> MACROBUTTON  SnrToggleCheckbox √不适用 </w:instrText>
              </w:r>
              <w:r>
                <w:rPr>
                  <w:bCs/>
                  <w:szCs w:val="21"/>
                </w:rPr>
                <w:fldChar w:fldCharType="end"/>
              </w:r>
            </w:p>
          </w:sdtContent>
        </w:sdt>
      </w:sdtContent>
    </w:sdt>
    <w:p w:rsidR="00DA590C" w:rsidRDefault="00DA590C"/>
    <w:sdt>
      <w:sdtPr>
        <w:rPr>
          <w:rFonts w:ascii="宋体" w:hAnsi="宋体" w:cs="宋体" w:hint="eastAsia"/>
          <w:b w:val="0"/>
          <w:bCs w:val="0"/>
          <w:kern w:val="0"/>
          <w:szCs w:val="24"/>
        </w:rPr>
        <w:alias w:val="模块:按欠款方归集的期末余额前五名的其他应收款情况"/>
        <w:tag w:val="_GBC_c77f7efeabc1402191807946a9bfe714"/>
        <w:id w:val="26285271"/>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rPr>
          </w:pPr>
          <w:r>
            <w:rPr>
              <w:rFonts w:ascii="宋体" w:hAnsi="宋体" w:hint="eastAsia"/>
            </w:rPr>
            <w:t>按欠款方归集的期末余额前五名的其他应收款情况</w:t>
          </w:r>
        </w:p>
        <w:sdt>
          <w:sdtPr>
            <w:alias w:val="是否适用：母公司按欠款方归集的期末余额前五名的其他应收款情况[双击切换]"/>
            <w:tag w:val="_GBC_c31bd7806af645a4b98780e353753bee"/>
            <w:id w:val="26285256"/>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pPr>
          <w:r>
            <w:rPr>
              <w:rFonts w:hint="eastAsia"/>
            </w:rPr>
            <w:t>单位：</w:t>
          </w:r>
          <w:sdt>
            <w:sdtPr>
              <w:rPr>
                <w:rFonts w:hint="eastAsia"/>
              </w:rPr>
              <w:alias w:val="单位：母公司财务附注：其他应收账款前五名欠款情况"/>
              <w:tag w:val="_GBC_5eaec4085c10422f90a7a09ee515d922"/>
              <w:id w:val="26285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26285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1477"/>
            <w:gridCol w:w="1295"/>
            <w:gridCol w:w="1532"/>
            <w:gridCol w:w="1270"/>
            <w:gridCol w:w="1704"/>
            <w:gridCol w:w="1617"/>
          </w:tblGrid>
          <w:tr w:rsidR="00DA590C" w:rsidTr="00DA590C">
            <w:trPr>
              <w:cantSplit/>
            </w:trPr>
            <w:sdt>
              <w:sdtPr>
                <w:tag w:val="_PLD_1bf4103fa73c4527ab273af4182bdac9"/>
                <w:id w:val="26285259"/>
                <w:lock w:val="sdtLocked"/>
              </w:sdtPr>
              <w:sdtContent>
                <w:tc>
                  <w:tcPr>
                    <w:tcW w:w="830"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ind w:right="105"/>
                      <w:jc w:val="center"/>
                      <w:rPr>
                        <w:szCs w:val="21"/>
                      </w:rPr>
                    </w:pPr>
                    <w:r>
                      <w:rPr>
                        <w:rFonts w:hint="eastAsia"/>
                        <w:szCs w:val="21"/>
                      </w:rPr>
                      <w:t>单位名称</w:t>
                    </w:r>
                  </w:p>
                </w:tc>
              </w:sdtContent>
            </w:sdt>
            <w:sdt>
              <w:sdtPr>
                <w:tag w:val="_PLD_13e90710aaf8432b8989b8a8d1ceae0c"/>
                <w:id w:val="26285260"/>
                <w:lock w:val="sdtLocked"/>
              </w:sdtPr>
              <w:sdtContent>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ind w:right="73"/>
                      <w:jc w:val="center"/>
                      <w:rPr>
                        <w:szCs w:val="21"/>
                      </w:rPr>
                    </w:pPr>
                    <w:r>
                      <w:rPr>
                        <w:rFonts w:hint="eastAsia"/>
                        <w:szCs w:val="21"/>
                      </w:rPr>
                      <w:t>款项的性质</w:t>
                    </w:r>
                  </w:p>
                </w:tc>
              </w:sdtContent>
            </w:sdt>
            <w:sdt>
              <w:sdtPr>
                <w:tag w:val="_PLD_2272ceae47e74a6489bfeb2c73aa1f4a"/>
                <w:id w:val="26285261"/>
                <w:lock w:val="sdtLocked"/>
              </w:sdtPr>
              <w:sdtContent>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ind w:right="73"/>
                      <w:jc w:val="center"/>
                      <w:rPr>
                        <w:szCs w:val="21"/>
                      </w:rPr>
                    </w:pPr>
                    <w:r>
                      <w:rPr>
                        <w:rFonts w:hint="eastAsia"/>
                        <w:szCs w:val="21"/>
                      </w:rPr>
                      <w:t>期末余额</w:t>
                    </w:r>
                  </w:p>
                </w:tc>
              </w:sdtContent>
            </w:sdt>
            <w:sdt>
              <w:sdtPr>
                <w:tag w:val="_PLD_fcefa3ecef954c579974ef8beaeadf3a"/>
                <w:id w:val="26285262"/>
                <w:lock w:val="sdtLocked"/>
              </w:sdtPr>
              <w:sdtContent>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ind w:right="73"/>
                      <w:jc w:val="center"/>
                      <w:rPr>
                        <w:szCs w:val="21"/>
                      </w:rPr>
                    </w:pPr>
                    <w:r>
                      <w:rPr>
                        <w:rFonts w:hint="eastAsia"/>
                        <w:szCs w:val="21"/>
                      </w:rPr>
                      <w:t>账龄</w:t>
                    </w:r>
                  </w:p>
                </w:tc>
              </w:sdtContent>
            </w:sdt>
            <w:sdt>
              <w:sdtPr>
                <w:tag w:val="_PLD_13e1362304be4663873f1e8f72848948"/>
                <w:id w:val="26285263"/>
                <w:lock w:val="sdtLocked"/>
              </w:sdtPr>
              <w:sdtContent>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Cs w:val="21"/>
                      </w:rPr>
                    </w:pPr>
                    <w:r>
                      <w:rPr>
                        <w:rFonts w:hint="eastAsia"/>
                        <w:szCs w:val="21"/>
                      </w:rPr>
                      <w:t>占其他应收款期末余额合计数的比例(</w:t>
                    </w:r>
                    <w:r>
                      <w:rPr>
                        <w:szCs w:val="21"/>
                      </w:rPr>
                      <w:t>%)</w:t>
                    </w:r>
                  </w:p>
                </w:tc>
              </w:sdtContent>
            </w:sdt>
            <w:sdt>
              <w:sdtPr>
                <w:tag w:val="_PLD_f2c7137b0fd6426d9d9640429eb47701"/>
                <w:id w:val="26285264"/>
                <w:lock w:val="sdtLocked"/>
              </w:sdtPr>
              <w:sdtContent>
                <w:tc>
                  <w:tcPr>
                    <w:tcW w:w="909"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Cs w:val="21"/>
                      </w:rPr>
                    </w:pPr>
                    <w:r>
                      <w:rPr>
                        <w:rFonts w:hint="eastAsia"/>
                        <w:szCs w:val="21"/>
                      </w:rPr>
                      <w:t>坏账准备</w:t>
                    </w:r>
                  </w:p>
                  <w:p w:rsidR="00DA590C" w:rsidRDefault="00DA590C" w:rsidP="00DA590C">
                    <w:pPr>
                      <w:jc w:val="center"/>
                      <w:rPr>
                        <w:szCs w:val="21"/>
                      </w:rPr>
                    </w:pPr>
                    <w:r>
                      <w:rPr>
                        <w:rFonts w:hint="eastAsia"/>
                        <w:szCs w:val="21"/>
                      </w:rPr>
                      <w:t>期末余额</w:t>
                    </w:r>
                  </w:p>
                </w:tc>
              </w:sdtContent>
            </w:sdt>
          </w:tr>
          <w:sdt>
            <w:sdtPr>
              <w:rPr>
                <w:rFonts w:hint="eastAsia"/>
                <w:szCs w:val="21"/>
              </w:rPr>
              <w:alias w:val="其他应收款欠款户"/>
              <w:tag w:val="_GBC_3912a12d540a40c8946b4121501bca53"/>
              <w:id w:val="26285265"/>
              <w:lock w:val="sdtLocked"/>
            </w:sdtPr>
            <w:sdtContent>
              <w:tr w:rsidR="00DA590C" w:rsidTr="00DA590C">
                <w:trPr>
                  <w:cantSplit/>
                </w:trPr>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t>第一名</w:t>
                    </w:r>
                  </w:p>
                </w:tc>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往来款</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66,796,900.21</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1年以内</w:t>
                    </w: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39.64</w:t>
                    </w:r>
                  </w:p>
                </w:tc>
                <w:tc>
                  <w:tcPr>
                    <w:tcW w:w="909"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p>
                </w:tc>
              </w:tr>
            </w:sdtContent>
          </w:sdt>
          <w:sdt>
            <w:sdtPr>
              <w:rPr>
                <w:rFonts w:hint="eastAsia"/>
                <w:szCs w:val="21"/>
              </w:rPr>
              <w:alias w:val="其他应收款欠款户"/>
              <w:tag w:val="_GBC_3912a12d540a40c8946b4121501bca53"/>
              <w:id w:val="26285266"/>
              <w:lock w:val="sdtLocked"/>
            </w:sdtPr>
            <w:sdtContent>
              <w:tr w:rsidR="00DA590C" w:rsidTr="00DA590C">
                <w:trPr>
                  <w:cantSplit/>
                </w:trPr>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t>第二名</w:t>
                    </w:r>
                  </w:p>
                </w:tc>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往来款</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47,775,571.82</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1年以内</w:t>
                    </w: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28.35</w:t>
                    </w:r>
                  </w:p>
                </w:tc>
                <w:tc>
                  <w:tcPr>
                    <w:tcW w:w="909"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p>
                </w:tc>
              </w:tr>
            </w:sdtContent>
          </w:sdt>
          <w:sdt>
            <w:sdtPr>
              <w:rPr>
                <w:rFonts w:hint="eastAsia"/>
                <w:szCs w:val="21"/>
              </w:rPr>
              <w:alias w:val="其他应收款欠款户"/>
              <w:tag w:val="_GBC_3912a12d540a40c8946b4121501bca53"/>
              <w:id w:val="26285267"/>
              <w:lock w:val="sdtLocked"/>
            </w:sdtPr>
            <w:sdtContent>
              <w:tr w:rsidR="00DA590C" w:rsidTr="00DA590C">
                <w:trPr>
                  <w:cantSplit/>
                </w:trPr>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t>第三名</w:t>
                    </w:r>
                  </w:p>
                </w:tc>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往来款</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41,141,071.72</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1年以内</w:t>
                    </w: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24.41</w:t>
                    </w:r>
                  </w:p>
                </w:tc>
                <w:tc>
                  <w:tcPr>
                    <w:tcW w:w="909"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p>
                </w:tc>
              </w:tr>
            </w:sdtContent>
          </w:sdt>
          <w:sdt>
            <w:sdtPr>
              <w:rPr>
                <w:rFonts w:hint="eastAsia"/>
                <w:szCs w:val="21"/>
              </w:rPr>
              <w:alias w:val="其他应收款欠款户"/>
              <w:tag w:val="_GBC_3912a12d540a40c8946b4121501bca53"/>
              <w:id w:val="26285268"/>
              <w:lock w:val="sdtLocked"/>
            </w:sdtPr>
            <w:sdtContent>
              <w:tr w:rsidR="00DA590C" w:rsidTr="00DA590C">
                <w:trPr>
                  <w:cantSplit/>
                </w:trPr>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t>第四名</w:t>
                    </w:r>
                  </w:p>
                </w:tc>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往来款</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4,300,243.05</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1年以内</w:t>
                    </w: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2.55</w:t>
                    </w:r>
                  </w:p>
                </w:tc>
                <w:tc>
                  <w:tcPr>
                    <w:tcW w:w="909"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p>
                </w:tc>
              </w:tr>
            </w:sdtContent>
          </w:sdt>
          <w:sdt>
            <w:sdtPr>
              <w:rPr>
                <w:rFonts w:hint="eastAsia"/>
                <w:szCs w:val="21"/>
              </w:rPr>
              <w:alias w:val="其他应收款欠款户"/>
              <w:tag w:val="_GBC_3912a12d540a40c8946b4121501bca53"/>
              <w:id w:val="26285269"/>
              <w:lock w:val="sdtLocked"/>
            </w:sdtPr>
            <w:sdtContent>
              <w:tr w:rsidR="00DA590C" w:rsidTr="00DA590C">
                <w:trPr>
                  <w:cantSplit/>
                </w:trPr>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t>第五名</w:t>
                    </w:r>
                  </w:p>
                </w:tc>
                <w:tc>
                  <w:tcPr>
                    <w:tcW w:w="72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往来款</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3,963,032.87</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1年以内</w:t>
                    </w: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2.35</w:t>
                    </w:r>
                  </w:p>
                </w:tc>
                <w:tc>
                  <w:tcPr>
                    <w:tcW w:w="909" w:type="pct"/>
                    <w:tcBorders>
                      <w:top w:val="single" w:sz="6" w:space="0" w:color="auto"/>
                      <w:left w:val="single" w:sz="6" w:space="0" w:color="auto"/>
                      <w:bottom w:val="single" w:sz="6" w:space="0" w:color="auto"/>
                      <w:right w:val="single" w:sz="6" w:space="0" w:color="auto"/>
                    </w:tcBorders>
                  </w:tcPr>
                  <w:p w:rsidR="00DA590C" w:rsidRDefault="00DA590C" w:rsidP="00DA590C">
                    <w:pPr>
                      <w:jc w:val="center"/>
                      <w:rPr>
                        <w:szCs w:val="21"/>
                      </w:rPr>
                    </w:pPr>
                    <w:r w:rsidRPr="001F23D7">
                      <w:rPr>
                        <w:szCs w:val="21"/>
                      </w:rPr>
                      <w:t>3,963,032.87</w:t>
                    </w:r>
                  </w:p>
                </w:tc>
              </w:tr>
            </w:sdtContent>
          </w:sdt>
          <w:tr w:rsidR="00DA590C" w:rsidRPr="001F23D7" w:rsidTr="00DA590C">
            <w:trPr>
              <w:cantSplit/>
            </w:trPr>
            <w:sdt>
              <w:sdtPr>
                <w:tag w:val="_PLD_4b94fa57164840a68859b565c2ebabb5"/>
                <w:id w:val="26285270"/>
                <w:lock w:val="sdtLocked"/>
              </w:sdtPr>
              <w:sdtContent>
                <w:tc>
                  <w:tcPr>
                    <w:tcW w:w="830" w:type="pct"/>
                    <w:tcBorders>
                      <w:top w:val="single" w:sz="6" w:space="0" w:color="auto"/>
                      <w:left w:val="single" w:sz="6" w:space="0" w:color="auto"/>
                      <w:bottom w:val="single" w:sz="6" w:space="0" w:color="auto"/>
                      <w:right w:val="single" w:sz="6" w:space="0" w:color="auto"/>
                    </w:tcBorders>
                  </w:tcPr>
                  <w:p w:rsidR="00DA590C" w:rsidRDefault="00DA590C" w:rsidP="00DA590C">
                    <w:pPr>
                      <w:ind w:right="105"/>
                      <w:jc w:val="center"/>
                      <w:rPr>
                        <w:szCs w:val="21"/>
                      </w:rPr>
                    </w:pPr>
                    <w:r>
                      <w:rPr>
                        <w:rFonts w:hint="eastAsia"/>
                        <w:szCs w:val="21"/>
                      </w:rPr>
                      <w:t>合计</w:t>
                    </w:r>
                  </w:p>
                </w:tc>
              </w:sdtContent>
            </w:sdt>
            <w:tc>
              <w:tcPr>
                <w:tcW w:w="728" w:type="pct"/>
                <w:tcBorders>
                  <w:top w:val="single" w:sz="6" w:space="0" w:color="auto"/>
                  <w:left w:val="single" w:sz="6" w:space="0" w:color="auto"/>
                  <w:bottom w:val="single" w:sz="6" w:space="0" w:color="auto"/>
                  <w:right w:val="single" w:sz="6" w:space="0" w:color="auto"/>
                </w:tcBorders>
              </w:tcPr>
              <w:p w:rsidR="00DA590C" w:rsidRDefault="00DA590C" w:rsidP="00DA590C">
                <w:pPr>
                  <w:ind w:right="73"/>
                  <w:jc w:val="center"/>
                  <w:rPr>
                    <w:szCs w:val="21"/>
                  </w:rPr>
                </w:pPr>
                <w:r>
                  <w:rPr>
                    <w:szCs w:val="21"/>
                  </w:rPr>
                  <w:t>/</w:t>
                </w:r>
              </w:p>
            </w:tc>
            <w:tc>
              <w:tcPr>
                <w:tcW w:w="861"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163,976,819.67</w:t>
                </w:r>
              </w:p>
            </w:tc>
            <w:tc>
              <w:tcPr>
                <w:tcW w:w="714"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p>
            </w:tc>
            <w:tc>
              <w:tcPr>
                <w:tcW w:w="958" w:type="pct"/>
                <w:tcBorders>
                  <w:top w:val="single" w:sz="6" w:space="0" w:color="auto"/>
                  <w:left w:val="single" w:sz="6" w:space="0" w:color="auto"/>
                  <w:bottom w:val="single" w:sz="6" w:space="0" w:color="auto"/>
                  <w:right w:val="single" w:sz="6" w:space="0" w:color="auto"/>
                </w:tcBorders>
                <w:vAlign w:val="center"/>
              </w:tcPr>
              <w:p w:rsidR="00DA590C" w:rsidRDefault="00DA590C" w:rsidP="00DA590C">
                <w:pPr>
                  <w:jc w:val="center"/>
                  <w:rPr>
                    <w:sz w:val="24"/>
                  </w:rPr>
                </w:pPr>
                <w:r>
                  <w:t>97.30</w:t>
                </w:r>
              </w:p>
            </w:tc>
            <w:tc>
              <w:tcPr>
                <w:tcW w:w="909" w:type="pct"/>
                <w:tcBorders>
                  <w:top w:val="single" w:sz="6" w:space="0" w:color="auto"/>
                  <w:left w:val="single" w:sz="6" w:space="0" w:color="auto"/>
                  <w:bottom w:val="single" w:sz="6" w:space="0" w:color="auto"/>
                  <w:right w:val="single" w:sz="6" w:space="0" w:color="auto"/>
                </w:tcBorders>
              </w:tcPr>
              <w:p w:rsidR="00DA590C" w:rsidRPr="001F23D7" w:rsidRDefault="00DA590C" w:rsidP="00DA590C">
                <w:pPr>
                  <w:jc w:val="center"/>
                </w:pPr>
                <w:r w:rsidRPr="001F23D7">
                  <w:t>3,963,032.87</w:t>
                </w:r>
              </w:p>
            </w:tc>
          </w:tr>
        </w:tbl>
        <w:p w:rsidR="00DA590C" w:rsidRDefault="003E1C3B" w:rsidP="009971D8"/>
      </w:sdtContent>
    </w:sdt>
    <w:sdt>
      <w:sdtPr>
        <w:rPr>
          <w:rFonts w:ascii="宋体" w:hAnsi="宋体" w:cs="宋体" w:hint="eastAsia"/>
          <w:b w:val="0"/>
          <w:bCs w:val="0"/>
          <w:kern w:val="0"/>
          <w:szCs w:val="24"/>
        </w:rPr>
        <w:alias w:val="模块:按应收金额确认的政府补助"/>
        <w:tag w:val="_GBC_52bd0b171cc64f85aa1100213c81523c"/>
        <w:id w:val="26285273"/>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rPr>
          </w:pPr>
          <w:r>
            <w:rPr>
              <w:rFonts w:ascii="宋体" w:hAnsi="宋体" w:hint="eastAsia"/>
            </w:rPr>
            <w:t>涉及政府补助的应收款项</w:t>
          </w:r>
        </w:p>
        <w:sdt>
          <w:sdtPr>
            <w:alias w:val="是否适用：母公司涉及政府补助的应收款项[双击切换]"/>
            <w:tag w:val="_GBC_42f77b49fc014baab239badfde6e4fcf"/>
            <w:id w:val="26285272"/>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napToGrid w:val="0"/>
            <w:spacing w:line="240" w:lineRule="atLeast"/>
          </w:pPr>
        </w:p>
      </w:sdtContent>
    </w:sdt>
    <w:sdt>
      <w:sdtPr>
        <w:rPr>
          <w:rFonts w:ascii="宋体" w:hAnsi="宋体" w:cs="宋体"/>
          <w:b w:val="0"/>
          <w:bCs w:val="0"/>
          <w:kern w:val="0"/>
          <w:szCs w:val="24"/>
        </w:rPr>
        <w:alias w:val="模块:因金融资产转移而终止确认的其他应收款"/>
        <w:tag w:val="_GBC_338c72ace78c4ba79d60f19b8dbabe9a"/>
        <w:id w:val="26285275"/>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kern w:val="0"/>
            </w:rPr>
          </w:pPr>
          <w:r>
            <w:rPr>
              <w:rFonts w:ascii="宋体" w:hAnsi="宋体" w:hint="eastAsia"/>
              <w:kern w:val="0"/>
            </w:rPr>
            <w:t>因金融资产</w:t>
          </w:r>
          <w:r>
            <w:rPr>
              <w:rFonts w:ascii="宋体" w:hAnsi="宋体" w:hint="eastAsia"/>
            </w:rPr>
            <w:t>转移</w:t>
          </w:r>
          <w:r>
            <w:rPr>
              <w:rFonts w:ascii="宋体" w:hAnsi="宋体" w:hint="eastAsia"/>
              <w:kern w:val="0"/>
            </w:rPr>
            <w:t>而终止确认的其他应收款</w:t>
          </w:r>
        </w:p>
        <w:sdt>
          <w:sdtPr>
            <w:alias w:val="是否适用：母公司因金融资产转移而终止确认的其他应收款[双击切换]"/>
            <w:tag w:val="_GBC_1512780d2c254c8787e470194d450391"/>
            <w:id w:val="2628527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ascii="宋体" w:hAnsi="宋体" w:cs="宋体" w:hint="eastAsia"/>
          <w:b w:val="0"/>
          <w:bCs w:val="0"/>
          <w:kern w:val="0"/>
          <w:szCs w:val="24"/>
        </w:rPr>
        <w:alias w:val="模块:转移其他应收款且继续涉入的，分项列示继续涉入形成的资产、负债..."/>
        <w:tag w:val="_GBC_86d729c7494a406ba4f51afb2c881955"/>
        <w:id w:val="26285277"/>
        <w:lock w:val="sdtLocked"/>
        <w:placeholder>
          <w:docPart w:val="GBC22222222222222222222222222222"/>
        </w:placeholder>
      </w:sdtPr>
      <w:sdtContent>
        <w:p w:rsidR="00DA590C" w:rsidRDefault="00DA590C" w:rsidP="004A3A29">
          <w:pPr>
            <w:pStyle w:val="4"/>
            <w:numPr>
              <w:ilvl w:val="3"/>
              <w:numId w:val="101"/>
            </w:numPr>
            <w:ind w:left="426" w:hanging="426"/>
            <w:rPr>
              <w:rFonts w:ascii="宋体" w:hAnsi="宋体"/>
              <w:kern w:val="0"/>
            </w:rPr>
          </w:pPr>
          <w:r>
            <w:rPr>
              <w:rFonts w:ascii="宋体" w:hAnsi="宋体" w:hint="eastAsia"/>
              <w:kern w:val="0"/>
            </w:rPr>
            <w:t>转移其他</w:t>
          </w:r>
          <w:proofErr w:type="gramStart"/>
          <w:r>
            <w:rPr>
              <w:rFonts w:ascii="宋体" w:hAnsi="宋体" w:hint="eastAsia"/>
              <w:kern w:val="0"/>
            </w:rPr>
            <w:t>应收款且继续</w:t>
          </w:r>
          <w:proofErr w:type="gramEnd"/>
          <w:r>
            <w:rPr>
              <w:rFonts w:ascii="宋体" w:hAnsi="宋体" w:hint="eastAsia"/>
              <w:kern w:val="0"/>
            </w:rPr>
            <w:t>涉</w:t>
          </w:r>
          <w:proofErr w:type="gramStart"/>
          <w:r>
            <w:rPr>
              <w:rFonts w:ascii="宋体" w:hAnsi="宋体" w:hint="eastAsia"/>
              <w:kern w:val="0"/>
            </w:rPr>
            <w:t>入形成</w:t>
          </w:r>
          <w:proofErr w:type="gramEnd"/>
          <w:r>
            <w:rPr>
              <w:rFonts w:ascii="宋体" w:hAnsi="宋体" w:hint="eastAsia"/>
              <w:kern w:val="0"/>
            </w:rPr>
            <w:t>的资产、负债金额</w:t>
          </w:r>
        </w:p>
        <w:sdt>
          <w:sdtPr>
            <w:alias w:val="是否适用：母公司转移其他应收款且继续涉入形成的资产、负债金额[双击切换]"/>
            <w:tag w:val="_GBC_bab484b2a177457b977e28c0385a5b58"/>
            <w:id w:val="26285276"/>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sdt>
      <w:sdtPr>
        <w:rPr>
          <w:rFonts w:hint="eastAsia"/>
          <w:b/>
          <w:bCs/>
        </w:rPr>
        <w:alias w:val="模块:其他应收款其他说明"/>
        <w:tag w:val="_GBC_4b6cd384bee54ff79269fa4457c70d49"/>
        <w:id w:val="26285279"/>
        <w:lock w:val="sdtLocked"/>
        <w:placeholder>
          <w:docPart w:val="GBC22222222222222222222222222222"/>
        </w:placeholder>
      </w:sdtPr>
      <w:sdtEndPr>
        <w:rPr>
          <w:b w:val="0"/>
          <w:bCs w:val="0"/>
        </w:rPr>
      </w:sdtEndPr>
      <w:sdtContent>
        <w:p w:rsidR="00DA590C" w:rsidRDefault="00DA590C">
          <w:r>
            <w:rPr>
              <w:rFonts w:hint="eastAsia"/>
            </w:rPr>
            <w:t>其他</w:t>
          </w:r>
          <w:r>
            <w:t>说明：</w:t>
          </w:r>
        </w:p>
        <w:sdt>
          <w:sdtPr>
            <w:alias w:val="是否适用：母公司其他应收款的其他说明[双击切换]"/>
            <w:tag w:val="_GBC_2e0f632cbc7d4916b89bf8824f4b71f0"/>
            <w:id w:val="2628527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rPr>
              <w:szCs w:val="21"/>
            </w:rPr>
          </w:pPr>
        </w:p>
      </w:sdtContent>
    </w:sdt>
    <w:p w:rsidR="00DA590C" w:rsidRDefault="00DA590C" w:rsidP="004A3A29">
      <w:pPr>
        <w:pStyle w:val="3"/>
        <w:numPr>
          <w:ilvl w:val="0"/>
          <w:numId w:val="99"/>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2628528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6285294"/>
        <w:lock w:val="sdtLocked"/>
        <w:placeholder>
          <w:docPart w:val="GBC22222222222222222222222222222"/>
        </w:placeholder>
      </w:sdtPr>
      <w:sdtEndPr>
        <w:rPr>
          <w:b w:val="0"/>
          <w:bCs w:val="0"/>
        </w:rPr>
      </w:sdtEndPr>
      <w:sdtContent>
        <w:p w:rsidR="00DA590C" w:rsidRDefault="00DA590C">
          <w:pPr>
            <w:jc w:val="right"/>
            <w:rPr>
              <w:szCs w:val="21"/>
            </w:rPr>
          </w:pPr>
          <w:r>
            <w:rPr>
              <w:rFonts w:hint="eastAsia"/>
              <w:szCs w:val="21"/>
            </w:rPr>
            <w:t>单位：</w:t>
          </w:r>
          <w:sdt>
            <w:sdtPr>
              <w:rPr>
                <w:rFonts w:hint="eastAsia"/>
                <w:szCs w:val="21"/>
              </w:rPr>
              <w:alias w:val="单位：母公司财务附注：长期股权投资"/>
              <w:tag w:val="_GBC_ee2c3454a2494dfca9c0a07bba82ed3d"/>
              <w:id w:val="26285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26285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222" w:type="pct"/>
            <w:tblInd w:w="-3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tblPr>
          <w:tblGrid>
            <w:gridCol w:w="657"/>
            <w:gridCol w:w="1439"/>
            <w:gridCol w:w="1438"/>
            <w:gridCol w:w="1440"/>
            <w:gridCol w:w="1438"/>
            <w:gridCol w:w="1438"/>
            <w:gridCol w:w="1440"/>
          </w:tblGrid>
          <w:tr w:rsidR="00DA590C" w:rsidTr="00DA590C">
            <w:trPr>
              <w:cantSplit/>
            </w:trPr>
            <w:sdt>
              <w:sdtPr>
                <w:rPr>
                  <w:sz w:val="18"/>
                  <w:szCs w:val="18"/>
                </w:rPr>
                <w:tag w:val="_PLD_69c4a2f49545484e8b3a149f64c9d21f"/>
                <w:id w:val="26285283"/>
                <w:lock w:val="sdtLocked"/>
              </w:sdtPr>
              <w:sdtContent>
                <w:tc>
                  <w:tcPr>
                    <w:tcW w:w="353" w:type="pct"/>
                    <w:vMerge w:val="restart"/>
                    <w:shd w:val="clear" w:color="auto" w:fill="auto"/>
                    <w:vAlign w:val="center"/>
                  </w:tcPr>
                  <w:p w:rsidR="00DA590C" w:rsidRPr="001A5096" w:rsidRDefault="00DA590C">
                    <w:pPr>
                      <w:jc w:val="center"/>
                      <w:rPr>
                        <w:sz w:val="18"/>
                        <w:szCs w:val="18"/>
                      </w:rPr>
                    </w:pPr>
                    <w:r w:rsidRPr="001A5096">
                      <w:rPr>
                        <w:rFonts w:hint="eastAsia"/>
                        <w:sz w:val="18"/>
                        <w:szCs w:val="18"/>
                      </w:rPr>
                      <w:t>项目</w:t>
                    </w:r>
                  </w:p>
                </w:tc>
              </w:sdtContent>
            </w:sdt>
            <w:sdt>
              <w:sdtPr>
                <w:rPr>
                  <w:sz w:val="18"/>
                  <w:szCs w:val="18"/>
                </w:rPr>
                <w:tag w:val="_PLD_f7d0566caa554c4c823029a05c5319eb"/>
                <w:id w:val="26285284"/>
                <w:lock w:val="sdtLocked"/>
              </w:sdtPr>
              <w:sdtContent>
                <w:tc>
                  <w:tcPr>
                    <w:tcW w:w="2323" w:type="pct"/>
                    <w:gridSpan w:val="3"/>
                    <w:shd w:val="clear" w:color="auto" w:fill="auto"/>
                    <w:vAlign w:val="center"/>
                  </w:tcPr>
                  <w:p w:rsidR="00DA590C" w:rsidRPr="001A5096" w:rsidRDefault="00DA590C">
                    <w:pPr>
                      <w:jc w:val="center"/>
                      <w:rPr>
                        <w:sz w:val="18"/>
                        <w:szCs w:val="18"/>
                      </w:rPr>
                    </w:pPr>
                    <w:r w:rsidRPr="001A5096">
                      <w:rPr>
                        <w:rFonts w:hint="eastAsia"/>
                        <w:sz w:val="18"/>
                        <w:szCs w:val="18"/>
                      </w:rPr>
                      <w:t>期末余额</w:t>
                    </w:r>
                  </w:p>
                </w:tc>
              </w:sdtContent>
            </w:sdt>
            <w:sdt>
              <w:sdtPr>
                <w:rPr>
                  <w:sz w:val="18"/>
                  <w:szCs w:val="18"/>
                </w:rPr>
                <w:tag w:val="_PLD_9d2cfae2492a49c2b441d1371a5e4673"/>
                <w:id w:val="26285285"/>
                <w:lock w:val="sdtLocked"/>
              </w:sdtPr>
              <w:sdtContent>
                <w:tc>
                  <w:tcPr>
                    <w:tcW w:w="2323" w:type="pct"/>
                    <w:gridSpan w:val="3"/>
                    <w:shd w:val="clear" w:color="auto" w:fill="auto"/>
                    <w:vAlign w:val="center"/>
                  </w:tcPr>
                  <w:p w:rsidR="00DA590C" w:rsidRPr="001A5096" w:rsidRDefault="00DA590C">
                    <w:pPr>
                      <w:jc w:val="center"/>
                      <w:rPr>
                        <w:sz w:val="18"/>
                        <w:szCs w:val="18"/>
                      </w:rPr>
                    </w:pPr>
                    <w:r w:rsidRPr="001A5096">
                      <w:rPr>
                        <w:rFonts w:hint="eastAsia"/>
                        <w:sz w:val="18"/>
                        <w:szCs w:val="18"/>
                      </w:rPr>
                      <w:t>期初余额</w:t>
                    </w:r>
                  </w:p>
                </w:tc>
              </w:sdtContent>
            </w:sdt>
          </w:tr>
          <w:tr w:rsidR="00DA590C" w:rsidTr="00DA590C">
            <w:trPr>
              <w:cantSplit/>
            </w:trPr>
            <w:tc>
              <w:tcPr>
                <w:tcW w:w="353" w:type="pct"/>
                <w:vMerge/>
                <w:tcBorders>
                  <w:bottom w:val="single" w:sz="6" w:space="0" w:color="auto"/>
                </w:tcBorders>
                <w:shd w:val="clear" w:color="auto" w:fill="auto"/>
                <w:vAlign w:val="center"/>
              </w:tcPr>
              <w:p w:rsidR="00DA590C" w:rsidRPr="001A5096" w:rsidRDefault="00DA590C">
                <w:pPr>
                  <w:jc w:val="center"/>
                  <w:rPr>
                    <w:sz w:val="18"/>
                    <w:szCs w:val="18"/>
                  </w:rPr>
                </w:pPr>
              </w:p>
            </w:tc>
            <w:sdt>
              <w:sdtPr>
                <w:rPr>
                  <w:sz w:val="18"/>
                  <w:szCs w:val="18"/>
                </w:rPr>
                <w:tag w:val="_PLD_9f664b17996c45f08a57544a9ec7e340"/>
                <w:id w:val="26285286"/>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账面余额</w:t>
                    </w:r>
                  </w:p>
                </w:tc>
              </w:sdtContent>
            </w:sdt>
            <w:sdt>
              <w:sdtPr>
                <w:rPr>
                  <w:sz w:val="18"/>
                  <w:szCs w:val="18"/>
                </w:rPr>
                <w:tag w:val="_PLD_5c150a7367994fc29e7f8b50d7ff2eab"/>
                <w:id w:val="26285287"/>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减值准备</w:t>
                    </w:r>
                  </w:p>
                </w:tc>
              </w:sdtContent>
            </w:sdt>
            <w:sdt>
              <w:sdtPr>
                <w:rPr>
                  <w:sz w:val="18"/>
                  <w:szCs w:val="18"/>
                </w:rPr>
                <w:tag w:val="_PLD_3db48da0eacd49568929884577dae51b"/>
                <w:id w:val="26285288"/>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账面价值</w:t>
                    </w:r>
                  </w:p>
                </w:tc>
              </w:sdtContent>
            </w:sdt>
            <w:sdt>
              <w:sdtPr>
                <w:rPr>
                  <w:sz w:val="18"/>
                  <w:szCs w:val="18"/>
                </w:rPr>
                <w:tag w:val="_PLD_00d8a1d3b6754b52929b2c46a2e716c9"/>
                <w:id w:val="26285289"/>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账面余额</w:t>
                    </w:r>
                  </w:p>
                </w:tc>
              </w:sdtContent>
            </w:sdt>
            <w:sdt>
              <w:sdtPr>
                <w:rPr>
                  <w:sz w:val="18"/>
                  <w:szCs w:val="18"/>
                </w:rPr>
                <w:tag w:val="_PLD_0f2c77fc41ea456bab34653dee178805"/>
                <w:id w:val="26285290"/>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减值准备</w:t>
                    </w:r>
                  </w:p>
                </w:tc>
              </w:sdtContent>
            </w:sdt>
            <w:sdt>
              <w:sdtPr>
                <w:rPr>
                  <w:sz w:val="18"/>
                  <w:szCs w:val="18"/>
                </w:rPr>
                <w:tag w:val="_PLD_9ae07ed9769c419fa280d4c5ad3f03d7"/>
                <w:id w:val="26285291"/>
                <w:lock w:val="sdtLocked"/>
              </w:sdtPr>
              <w:sdtContent>
                <w:tc>
                  <w:tcPr>
                    <w:tcW w:w="774" w:type="pct"/>
                    <w:tcBorders>
                      <w:bottom w:val="single" w:sz="6" w:space="0" w:color="auto"/>
                    </w:tcBorders>
                    <w:shd w:val="clear" w:color="auto" w:fill="auto"/>
                    <w:vAlign w:val="center"/>
                  </w:tcPr>
                  <w:p w:rsidR="00DA590C" w:rsidRPr="001A5096" w:rsidRDefault="00DA590C">
                    <w:pPr>
                      <w:jc w:val="center"/>
                      <w:rPr>
                        <w:sz w:val="18"/>
                        <w:szCs w:val="18"/>
                      </w:rPr>
                    </w:pPr>
                    <w:r w:rsidRPr="001A5096">
                      <w:rPr>
                        <w:rFonts w:hint="eastAsia"/>
                        <w:sz w:val="18"/>
                        <w:szCs w:val="18"/>
                      </w:rPr>
                      <w:t>账面价值</w:t>
                    </w:r>
                  </w:p>
                </w:tc>
              </w:sdtContent>
            </w:sdt>
          </w:tr>
          <w:tr w:rsidR="00DA590C" w:rsidTr="00DA590C">
            <w:trPr>
              <w:cantSplit/>
            </w:trPr>
            <w:sdt>
              <w:sdtPr>
                <w:rPr>
                  <w:sz w:val="18"/>
                  <w:szCs w:val="18"/>
                </w:rPr>
                <w:tag w:val="_PLD_b2ce03f2519c40d0a152124161e4337f"/>
                <w:id w:val="26285292"/>
                <w:lock w:val="sdtLocked"/>
              </w:sdtPr>
              <w:sdtContent>
                <w:tc>
                  <w:tcPr>
                    <w:tcW w:w="353" w:type="pct"/>
                    <w:shd w:val="clear" w:color="auto" w:fill="auto"/>
                  </w:tcPr>
                  <w:p w:rsidR="00DA590C" w:rsidRPr="001A5096" w:rsidRDefault="00DA590C">
                    <w:pPr>
                      <w:rPr>
                        <w:sz w:val="18"/>
                        <w:szCs w:val="18"/>
                      </w:rPr>
                    </w:pPr>
                    <w:r w:rsidRPr="001A5096">
                      <w:rPr>
                        <w:rFonts w:hint="eastAsia"/>
                        <w:sz w:val="18"/>
                        <w:szCs w:val="18"/>
                      </w:rPr>
                      <w:t>对子公司投资</w:t>
                    </w:r>
                  </w:p>
                </w:tc>
              </w:sdtContent>
            </w:sdt>
            <w:tc>
              <w:tcPr>
                <w:tcW w:w="774" w:type="pct"/>
                <w:shd w:val="clear" w:color="auto" w:fill="auto"/>
                <w:vAlign w:val="center"/>
              </w:tcPr>
              <w:p w:rsidR="00DA590C" w:rsidRPr="001A5096" w:rsidRDefault="00DA590C" w:rsidP="00DA590C">
                <w:pPr>
                  <w:jc w:val="right"/>
                  <w:rPr>
                    <w:sz w:val="18"/>
                    <w:szCs w:val="18"/>
                  </w:rPr>
                </w:pPr>
                <w:r w:rsidRPr="001A5096">
                  <w:rPr>
                    <w:sz w:val="18"/>
                    <w:szCs w:val="18"/>
                  </w:rPr>
                  <w:t>475,635,910.91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210,505,137.71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265,130,773.20</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475,635,910.91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210,505,137.71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265,130,773.20</w:t>
                </w:r>
              </w:p>
            </w:tc>
          </w:tr>
          <w:tr w:rsidR="00DA590C" w:rsidTr="00DA590C">
            <w:trPr>
              <w:cantSplit/>
            </w:trPr>
            <w:sdt>
              <w:sdtPr>
                <w:rPr>
                  <w:sz w:val="18"/>
                  <w:szCs w:val="18"/>
                </w:rPr>
                <w:tag w:val="_PLD_5c8b8837c4fd4f29a39327cb72d5dcbf"/>
                <w:id w:val="26285293"/>
                <w:lock w:val="sdtLocked"/>
              </w:sdtPr>
              <w:sdtContent>
                <w:tc>
                  <w:tcPr>
                    <w:tcW w:w="353" w:type="pct"/>
                    <w:shd w:val="clear" w:color="auto" w:fill="auto"/>
                    <w:vAlign w:val="center"/>
                  </w:tcPr>
                  <w:p w:rsidR="00DA590C" w:rsidRPr="001A5096" w:rsidRDefault="00DA590C">
                    <w:pPr>
                      <w:jc w:val="center"/>
                      <w:rPr>
                        <w:sz w:val="18"/>
                        <w:szCs w:val="18"/>
                      </w:rPr>
                    </w:pPr>
                    <w:r w:rsidRPr="001A5096">
                      <w:rPr>
                        <w:rFonts w:hint="eastAsia"/>
                        <w:sz w:val="18"/>
                        <w:szCs w:val="18"/>
                      </w:rPr>
                      <w:t>合计</w:t>
                    </w:r>
                  </w:p>
                </w:tc>
              </w:sdtContent>
            </w:sdt>
            <w:tc>
              <w:tcPr>
                <w:tcW w:w="774" w:type="pct"/>
                <w:shd w:val="clear" w:color="auto" w:fill="auto"/>
                <w:vAlign w:val="center"/>
              </w:tcPr>
              <w:p w:rsidR="00DA590C" w:rsidRPr="001A5096" w:rsidRDefault="00DA590C" w:rsidP="00DA590C">
                <w:pPr>
                  <w:jc w:val="right"/>
                  <w:rPr>
                    <w:sz w:val="18"/>
                    <w:szCs w:val="18"/>
                  </w:rPr>
                </w:pPr>
                <w:r w:rsidRPr="001A5096">
                  <w:rPr>
                    <w:sz w:val="18"/>
                    <w:szCs w:val="18"/>
                  </w:rPr>
                  <w:t>475,635,910.91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210,505,137.71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265,130,773.20</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475,635,910.91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210,505,137.71</w:t>
                </w:r>
              </w:p>
            </w:tc>
            <w:tc>
              <w:tcPr>
                <w:tcW w:w="774" w:type="pct"/>
                <w:shd w:val="clear" w:color="auto" w:fill="auto"/>
                <w:vAlign w:val="center"/>
              </w:tcPr>
              <w:p w:rsidR="00DA590C" w:rsidRPr="001A5096" w:rsidRDefault="00DA590C" w:rsidP="00DA590C">
                <w:pPr>
                  <w:jc w:val="right"/>
                  <w:rPr>
                    <w:sz w:val="18"/>
                    <w:szCs w:val="18"/>
                  </w:rPr>
                </w:pPr>
                <w:r w:rsidRPr="001A5096">
                  <w:rPr>
                    <w:sz w:val="18"/>
                    <w:szCs w:val="18"/>
                  </w:rPr>
                  <w:t>265,130,773.20</w:t>
                </w:r>
              </w:p>
            </w:tc>
          </w:tr>
        </w:tbl>
        <w:p w:rsidR="00DA590C" w:rsidRDefault="003E1C3B">
          <w:pPr>
            <w:rPr>
              <w:szCs w:val="21"/>
            </w:rPr>
          </w:pPr>
        </w:p>
      </w:sdtContent>
    </w:sdt>
    <w:sdt>
      <w:sdtPr>
        <w:rPr>
          <w:rFonts w:ascii="宋体" w:hAnsi="宋体" w:cs="宋体" w:hint="eastAsia"/>
          <w:b w:val="0"/>
          <w:bCs w:val="0"/>
          <w:kern w:val="0"/>
          <w:szCs w:val="24"/>
        </w:rPr>
        <w:alias w:val="模块:对子公司投资"/>
        <w:tag w:val="_GBC_354d808d545e41aab5b25112222d90f9"/>
        <w:id w:val="26285315"/>
        <w:lock w:val="sdtLocked"/>
        <w:placeholder>
          <w:docPart w:val="GBC22222222222222222222222222222"/>
        </w:placeholder>
      </w:sdtPr>
      <w:sdtEndPr>
        <w:rPr>
          <w:szCs w:val="21"/>
        </w:rPr>
      </w:sdtEndPr>
      <w:sdtContent>
        <w:p w:rsidR="00DA590C" w:rsidRDefault="00DA590C" w:rsidP="004A3A29">
          <w:pPr>
            <w:pStyle w:val="4"/>
            <w:numPr>
              <w:ilvl w:val="0"/>
              <w:numId w:val="102"/>
            </w:numPr>
            <w:rPr>
              <w:rFonts w:ascii="宋体" w:hAnsi="宋体"/>
            </w:rPr>
          </w:pPr>
          <w:r>
            <w:rPr>
              <w:rFonts w:ascii="宋体" w:hAnsi="宋体" w:hint="eastAsia"/>
            </w:rPr>
            <w:t>对子公司投资</w:t>
          </w:r>
        </w:p>
        <w:sdt>
          <w:sdtPr>
            <w:alias w:val="是否适用：母公司对子公司投资[双击切换]"/>
            <w:tag w:val="_GBC_c52cee49247d42a9a79deabbd4c8635c"/>
            <w:id w:val="26285295"/>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母公司财务附注：对子公司投资"/>
              <w:tag w:val="_GBC_84c410d0b81f42e3adfddc3699487310"/>
              <w:id w:val="262852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262852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1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1275"/>
            <w:gridCol w:w="994"/>
            <w:gridCol w:w="1275"/>
            <w:gridCol w:w="1395"/>
            <w:gridCol w:w="1116"/>
            <w:gridCol w:w="1468"/>
          </w:tblGrid>
          <w:tr w:rsidR="00F707B7" w:rsidTr="00F707B7">
            <w:sdt>
              <w:sdtPr>
                <w:rPr>
                  <w:sz w:val="15"/>
                  <w:szCs w:val="15"/>
                </w:rPr>
                <w:tag w:val="_PLD_c6f1ebfed2274883870089cc90c0b5b3"/>
                <w:id w:val="26285298"/>
                <w:lock w:val="sdtLocked"/>
              </w:sdtPr>
              <w:sdtContent>
                <w:tc>
                  <w:tcPr>
                    <w:tcW w:w="85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被投资单位</w:t>
                    </w:r>
                  </w:p>
                </w:tc>
              </w:sdtContent>
            </w:sdt>
            <w:sdt>
              <w:sdtPr>
                <w:rPr>
                  <w:sz w:val="15"/>
                  <w:szCs w:val="15"/>
                </w:rPr>
                <w:tag w:val="_PLD_c8b6275a3567432ba7b63d4485a9cce5"/>
                <w:id w:val="26285299"/>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期初余额</w:t>
                    </w:r>
                  </w:p>
                </w:tc>
              </w:sdtContent>
            </w:sdt>
            <w:sdt>
              <w:sdtPr>
                <w:rPr>
                  <w:sz w:val="15"/>
                  <w:szCs w:val="15"/>
                </w:rPr>
                <w:tag w:val="_PLD_a192e1f764d54f39ad94a065019bc4f2"/>
                <w:id w:val="26285300"/>
                <w:lock w:val="sdtLocked"/>
              </w:sdtPr>
              <w:sdtContent>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本期增加</w:t>
                    </w:r>
                  </w:p>
                </w:tc>
              </w:sdtContent>
            </w:sdt>
            <w:sdt>
              <w:sdtPr>
                <w:rPr>
                  <w:sz w:val="15"/>
                  <w:szCs w:val="15"/>
                </w:rPr>
                <w:tag w:val="_PLD_3a74d3e1bc0e43debb3fdd0f1f6de769"/>
                <w:id w:val="26285301"/>
                <w:lock w:val="sdtLocked"/>
              </w:sdtPr>
              <w:sdtContent>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本期减少</w:t>
                    </w:r>
                  </w:p>
                </w:tc>
              </w:sdtContent>
            </w:sdt>
            <w:sdt>
              <w:sdtPr>
                <w:rPr>
                  <w:sz w:val="15"/>
                  <w:szCs w:val="15"/>
                </w:rPr>
                <w:tag w:val="_PLD_62acff2435cd434284a753ea8ebfa201"/>
                <w:id w:val="26285302"/>
                <w:lock w:val="sdtLocked"/>
              </w:sdtPr>
              <w:sdtContent>
                <w:tc>
                  <w:tcPr>
                    <w:tcW w:w="768"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期末余额</w:t>
                    </w:r>
                  </w:p>
                </w:tc>
              </w:sdtContent>
            </w:sdt>
            <w:sdt>
              <w:sdtPr>
                <w:rPr>
                  <w:sz w:val="15"/>
                  <w:szCs w:val="15"/>
                </w:rPr>
                <w:tag w:val="_PLD_67b1a9b1d215409ebb6ceb131ad5e8bf"/>
                <w:id w:val="26285303"/>
                <w:lock w:val="sdtLocked"/>
              </w:sdtPr>
              <w:sdtContent>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本期计提减值准备</w:t>
                    </w:r>
                  </w:p>
                </w:tc>
              </w:sdtContent>
            </w:sdt>
            <w:sdt>
              <w:sdtPr>
                <w:rPr>
                  <w:sz w:val="15"/>
                  <w:szCs w:val="15"/>
                </w:rPr>
                <w:tag w:val="_PLD_bfab2049a5684d7d922489b57382b080"/>
                <w:id w:val="26285304"/>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Pr="001A5096" w:rsidRDefault="00DA590C" w:rsidP="00DA590C">
                    <w:pPr>
                      <w:jc w:val="center"/>
                      <w:rPr>
                        <w:sz w:val="15"/>
                        <w:szCs w:val="15"/>
                      </w:rPr>
                    </w:pPr>
                    <w:r w:rsidRPr="001A5096">
                      <w:rPr>
                        <w:rFonts w:hint="eastAsia"/>
                        <w:sz w:val="15"/>
                        <w:szCs w:val="15"/>
                      </w:rPr>
                      <w:t>减值准备期末余额</w:t>
                    </w:r>
                  </w:p>
                </w:tc>
              </w:sdtContent>
            </w:sdt>
          </w:tr>
          <w:sdt>
            <w:sdtPr>
              <w:rPr>
                <w:sz w:val="15"/>
                <w:szCs w:val="15"/>
              </w:rPr>
              <w:alias w:val="长期股权投资明细"/>
              <w:tag w:val="_GBC_daf82e8df55d4ba9bf351c25fd5a63c2"/>
              <w:id w:val="26285305"/>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铜峰电容器</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105,840,000.00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105,840,000.00</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29,898,471.70</w:t>
                    </w:r>
                  </w:p>
                </w:tc>
              </w:tr>
            </w:sdtContent>
          </w:sdt>
          <w:sdt>
            <w:sdtPr>
              <w:rPr>
                <w:sz w:val="15"/>
                <w:szCs w:val="15"/>
              </w:rPr>
              <w:alias w:val="长期股权投资明细"/>
              <w:tag w:val="_GBC_daf82e8df55d4ba9bf351c25fd5a63c2"/>
              <w:id w:val="26285306"/>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峰华电子</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49,061,710.75</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49,061,710.75</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17,546,747.72</w:t>
                    </w:r>
                  </w:p>
                </w:tc>
              </w:tr>
            </w:sdtContent>
          </w:sdt>
          <w:sdt>
            <w:sdtPr>
              <w:rPr>
                <w:sz w:val="15"/>
                <w:szCs w:val="15"/>
              </w:rPr>
              <w:alias w:val="长期股权投资明细"/>
              <w:tag w:val="_GBC_daf82e8df55d4ba9bf351c25fd5a63c2"/>
              <w:id w:val="26285307"/>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三科电子</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54,969,022.27</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54,969,022.27</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54,969,022.27</w:t>
                    </w:r>
                  </w:p>
                </w:tc>
              </w:tr>
            </w:sdtContent>
          </w:sdt>
          <w:sdt>
            <w:sdtPr>
              <w:rPr>
                <w:sz w:val="15"/>
                <w:szCs w:val="15"/>
              </w:rPr>
              <w:alias w:val="长期股权投资明细"/>
              <w:tag w:val="_GBC_daf82e8df55d4ba9bf351c25fd5a63c2"/>
              <w:id w:val="26285308"/>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世贸进出口</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40,000,000.00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40,000,000.00</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11,562,109.39</w:t>
                    </w:r>
                  </w:p>
                </w:tc>
              </w:tr>
            </w:sdtContent>
          </w:sdt>
          <w:sdt>
            <w:sdtPr>
              <w:rPr>
                <w:sz w:val="15"/>
                <w:szCs w:val="15"/>
              </w:rPr>
              <w:alias w:val="长期股权投资明细"/>
              <w:tag w:val="_GBC_daf82e8df55d4ba9bf351c25fd5a63c2"/>
              <w:id w:val="26285309"/>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proofErr w:type="gramStart"/>
                    <w:r w:rsidRPr="001A5096">
                      <w:rPr>
                        <w:sz w:val="15"/>
                        <w:szCs w:val="15"/>
                      </w:rPr>
                      <w:t>铜爱电子</w:t>
                    </w:r>
                    <w:proofErr w:type="gramEnd"/>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114,677,009.40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114,677,009.40</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21,850,251.86</w:t>
                    </w:r>
                  </w:p>
                </w:tc>
              </w:tr>
            </w:sdtContent>
          </w:sdt>
          <w:sdt>
            <w:sdtPr>
              <w:rPr>
                <w:sz w:val="15"/>
                <w:szCs w:val="15"/>
              </w:rPr>
              <w:alias w:val="长期股权投资明细"/>
              <w:tag w:val="_GBC_daf82e8df55d4ba9bf351c25fd5a63c2"/>
              <w:id w:val="26285310"/>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温州铜峰</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35,473,168.49</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35,473,168.49</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r>
            </w:sdtContent>
          </w:sdt>
          <w:sdt>
            <w:sdtPr>
              <w:rPr>
                <w:sz w:val="15"/>
                <w:szCs w:val="15"/>
              </w:rPr>
              <w:alias w:val="长期股权投资明细"/>
              <w:tag w:val="_GBC_daf82e8df55d4ba9bf351c25fd5a63c2"/>
              <w:id w:val="26285311"/>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安徽合汇金源科技有限公司</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30,000,000.00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30,000,000.00</w:t>
                    </w: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8,984,360.46</w:t>
                    </w: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r>
            </w:sdtContent>
          </w:sdt>
          <w:sdt>
            <w:sdtPr>
              <w:rPr>
                <w:sz w:val="15"/>
                <w:szCs w:val="15"/>
              </w:rPr>
              <w:alias w:val="长期股权投资明细"/>
              <w:tag w:val="_GBC_daf82e8df55d4ba9bf351c25fd5a63c2"/>
              <w:id w:val="26285312"/>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铜峰光电</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70,860,000.00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70,860,000.00</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70,860,000.00</w:t>
                    </w:r>
                  </w:p>
                </w:tc>
              </w:tr>
            </w:sdtContent>
          </w:sdt>
          <w:sdt>
            <w:sdtPr>
              <w:rPr>
                <w:sz w:val="15"/>
                <w:szCs w:val="15"/>
              </w:rPr>
              <w:alias w:val="长期股权投资明细"/>
              <w:tag w:val="_GBC_daf82e8df55d4ba9bf351c25fd5a63c2"/>
              <w:id w:val="26285313"/>
              <w:lock w:val="sdtLocked"/>
            </w:sdtPr>
            <w:sdtContent>
              <w:tr w:rsidR="00F707B7" w:rsidTr="00F707B7">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上海裕溪投资有限公司</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3,990,000.00</w:t>
                    </w:r>
                  </w:p>
                </w:tc>
                <w:tc>
                  <w:tcPr>
                    <w:tcW w:w="547"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765,000.00</w:t>
                    </w:r>
                  </w:p>
                </w:tc>
                <w:tc>
                  <w:tcPr>
                    <w:tcW w:w="702"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768"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4,755,000.00</w:t>
                    </w:r>
                  </w:p>
                </w:tc>
                <w:tc>
                  <w:tcPr>
                    <w:tcW w:w="614"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p>
                </w:tc>
                <w:tc>
                  <w:tcPr>
                    <w:tcW w:w="809" w:type="pct"/>
                    <w:tcBorders>
                      <w:top w:val="single" w:sz="4" w:space="0" w:color="auto"/>
                      <w:left w:val="single" w:sz="4" w:space="0" w:color="auto"/>
                      <w:bottom w:val="single" w:sz="4" w:space="0" w:color="auto"/>
                      <w:right w:val="single" w:sz="4" w:space="0" w:color="auto"/>
                    </w:tcBorders>
                  </w:tcPr>
                  <w:p w:rsidR="00DA590C" w:rsidRPr="001A5096" w:rsidRDefault="00DA590C" w:rsidP="00DA590C">
                    <w:pPr>
                      <w:jc w:val="center"/>
                      <w:rPr>
                        <w:sz w:val="15"/>
                        <w:szCs w:val="15"/>
                      </w:rPr>
                    </w:pPr>
                    <w:r w:rsidRPr="001A5096">
                      <w:rPr>
                        <w:sz w:val="15"/>
                        <w:szCs w:val="15"/>
                      </w:rPr>
                      <w:t>3,818,534.77</w:t>
                    </w:r>
                  </w:p>
                </w:tc>
              </w:tr>
            </w:sdtContent>
          </w:sdt>
          <w:tr w:rsidR="00F707B7" w:rsidTr="00F707B7">
            <w:sdt>
              <w:sdtPr>
                <w:rPr>
                  <w:sz w:val="15"/>
                  <w:szCs w:val="15"/>
                </w:rPr>
                <w:tag w:val="_PLD_9515e88574304b2da64302e50d23e6cf"/>
                <w:id w:val="26285314"/>
                <w:lock w:val="sdtLocked"/>
              </w:sdtPr>
              <w:sdtContent>
                <w:tc>
                  <w:tcPr>
                    <w:tcW w:w="85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rFonts w:hint="eastAsia"/>
                        <w:sz w:val="15"/>
                        <w:szCs w:val="15"/>
                      </w:rPr>
                      <w:t>合计</w:t>
                    </w:r>
                  </w:p>
                </w:tc>
              </w:sdtContent>
            </w:sdt>
            <w:tc>
              <w:tcPr>
                <w:tcW w:w="702"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504,870,910.91</w:t>
                </w:r>
              </w:p>
            </w:tc>
            <w:tc>
              <w:tcPr>
                <w:tcW w:w="547"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765,000.00</w:t>
                </w:r>
              </w:p>
            </w:tc>
            <w:tc>
              <w:tcPr>
                <w:tcW w:w="702"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30,000,000.00</w:t>
                </w:r>
              </w:p>
            </w:tc>
            <w:tc>
              <w:tcPr>
                <w:tcW w:w="768"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475,635,910.91</w:t>
                </w:r>
              </w:p>
            </w:tc>
            <w:tc>
              <w:tcPr>
                <w:tcW w:w="614"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8,984,360.46</w:t>
                </w:r>
              </w:p>
            </w:tc>
            <w:tc>
              <w:tcPr>
                <w:tcW w:w="809" w:type="pct"/>
                <w:tcBorders>
                  <w:top w:val="single" w:sz="4" w:space="0" w:color="auto"/>
                  <w:left w:val="single" w:sz="4" w:space="0" w:color="auto"/>
                  <w:bottom w:val="single" w:sz="4" w:space="0" w:color="auto"/>
                  <w:right w:val="single" w:sz="4" w:space="0" w:color="auto"/>
                </w:tcBorders>
                <w:vAlign w:val="center"/>
              </w:tcPr>
              <w:p w:rsidR="00DA590C" w:rsidRPr="001A5096" w:rsidRDefault="00DA590C" w:rsidP="00DA590C">
                <w:pPr>
                  <w:jc w:val="center"/>
                  <w:rPr>
                    <w:sz w:val="15"/>
                    <w:szCs w:val="15"/>
                  </w:rPr>
                </w:pPr>
                <w:r w:rsidRPr="001A5096">
                  <w:rPr>
                    <w:sz w:val="15"/>
                    <w:szCs w:val="15"/>
                  </w:rPr>
                  <w:t>210,505,137.71</w:t>
                </w:r>
              </w:p>
            </w:tc>
          </w:tr>
        </w:tbl>
        <w:p w:rsidR="00DA590C" w:rsidRDefault="003E1C3B">
          <w:pPr>
            <w:rPr>
              <w:szCs w:val="21"/>
            </w:rPr>
          </w:pPr>
        </w:p>
      </w:sdtContent>
    </w:sdt>
    <w:sdt>
      <w:sdtPr>
        <w:rPr>
          <w:rFonts w:ascii="宋体" w:hAnsi="宋体" w:cs="宋体" w:hint="eastAsia"/>
          <w:b w:val="0"/>
          <w:bCs w:val="0"/>
          <w:kern w:val="0"/>
          <w:szCs w:val="21"/>
        </w:rPr>
        <w:alias w:val="模块:对联营、合营企业投资"/>
        <w:tag w:val="_GBC_eb61534d0a614526b319605aeaa9bf73"/>
        <w:id w:val="26285317"/>
        <w:lock w:val="sdtLocked"/>
        <w:placeholder>
          <w:docPart w:val="GBC22222222222222222222222222222"/>
        </w:placeholder>
      </w:sdtPr>
      <w:sdtContent>
        <w:p w:rsidR="00DA590C" w:rsidRDefault="00DA590C" w:rsidP="004A3A29">
          <w:pPr>
            <w:pStyle w:val="4"/>
            <w:numPr>
              <w:ilvl w:val="0"/>
              <w:numId w:val="102"/>
            </w:numPr>
            <w:rPr>
              <w:rFonts w:ascii="宋体" w:hAnsi="宋体"/>
              <w:szCs w:val="21"/>
            </w:rPr>
          </w:pPr>
          <w:r>
            <w:rPr>
              <w:rFonts w:ascii="宋体" w:hAnsi="宋体" w:hint="eastAsia"/>
              <w:szCs w:val="21"/>
            </w:rPr>
            <w:t>对联营、</w:t>
          </w:r>
          <w:r>
            <w:rPr>
              <w:rFonts w:ascii="宋体" w:hAnsi="宋体" w:hint="eastAsia"/>
            </w:rPr>
            <w:t>合营</w:t>
          </w:r>
          <w:r>
            <w:rPr>
              <w:rFonts w:ascii="宋体" w:hAnsi="宋体" w:hint="eastAsia"/>
              <w:szCs w:val="21"/>
            </w:rPr>
            <w:t>企业投资</w:t>
          </w:r>
        </w:p>
        <w:sdt>
          <w:sdtPr>
            <w:alias w:val="是否适用：母公司对联营、合营企业投资[双击切换]"/>
            <w:tag w:val="_GBC_0837f60a15fc4684b64085618adca8d2"/>
            <w:id w:val="26285316"/>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sdt>
      <w:sdtPr>
        <w:rPr>
          <w:rFonts w:hint="eastAsia"/>
          <w:szCs w:val="21"/>
        </w:rPr>
        <w:alias w:val="模块:长期股权投资的说明"/>
        <w:tag w:val="_GBC_1577b793bbce4a50b07decde0e07491e"/>
        <w:id w:val="26285319"/>
        <w:lock w:val="sdtLocked"/>
        <w:placeholder>
          <w:docPart w:val="GBC22222222222222222222222222222"/>
        </w:placeholder>
      </w:sdtPr>
      <w:sdtContent>
        <w:p w:rsidR="00DA590C" w:rsidRDefault="00DA590C">
          <w:pPr>
            <w:rPr>
              <w:szCs w:val="21"/>
            </w:rPr>
          </w:pPr>
          <w:r>
            <w:rPr>
              <w:rFonts w:hint="eastAsia"/>
              <w:szCs w:val="21"/>
            </w:rPr>
            <w:t>其他说明：</w:t>
          </w:r>
        </w:p>
        <w:sdt>
          <w:sdtPr>
            <w:rPr>
              <w:szCs w:val="21"/>
            </w:rPr>
            <w:alias w:val="是否适用：母公司长期股权投资其他说明[双击切换]"/>
            <w:tag w:val="_GBC_8b70582854684459adc77f46cbf4aac7"/>
            <w:id w:val="26285318"/>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p w:rsidR="00DA590C" w:rsidRDefault="00DA590C" w:rsidP="004A3A29">
      <w:pPr>
        <w:pStyle w:val="3"/>
        <w:numPr>
          <w:ilvl w:val="0"/>
          <w:numId w:val="99"/>
        </w:numPr>
        <w:rPr>
          <w:rFonts w:ascii="宋体" w:hAnsi="宋体"/>
        </w:rPr>
      </w:pPr>
      <w:r>
        <w:rPr>
          <w:rFonts w:ascii="宋体" w:hAnsi="宋体" w:hint="eastAsia"/>
        </w:rPr>
        <w:lastRenderedPageBreak/>
        <w:t>营业收入和营业成本</w:t>
      </w:r>
    </w:p>
    <w:bookmarkStart w:id="248" w:name="_Hlk10548568" w:displacedByCustomXml="next"/>
    <w:sdt>
      <w:sdtPr>
        <w:rPr>
          <w:rFonts w:ascii="宋体" w:hAnsi="宋体" w:cs="宋体" w:hint="eastAsia"/>
          <w:b w:val="0"/>
          <w:bCs w:val="0"/>
          <w:kern w:val="0"/>
          <w:szCs w:val="24"/>
        </w:rPr>
        <w:alias w:val="模块:营业收入和营业成本情况"/>
        <w:tag w:val="_SEC_c20353238d924d35bff1a3e0cee4af4b"/>
        <w:id w:val="26285333"/>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103"/>
            </w:numPr>
            <w:rPr>
              <w:rFonts w:ascii="宋体" w:hAnsi="宋体"/>
            </w:rPr>
          </w:pPr>
          <w:r>
            <w:rPr>
              <w:rFonts w:ascii="宋体" w:hAnsi="宋体" w:hint="eastAsia"/>
            </w:rPr>
            <w:t>营业收入和营业成本情况</w:t>
          </w:r>
        </w:p>
        <w:sdt>
          <w:sdtPr>
            <w:alias w:val="是否适用：母公司营业收入和营业成本[双击切换]"/>
            <w:tag w:val="_GBC_f62d83b1068f4bfaae3a590b0ac9f4d7"/>
            <w:id w:val="26285320"/>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6285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26285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5"/>
            <w:gridCol w:w="1686"/>
            <w:gridCol w:w="1686"/>
            <w:gridCol w:w="1686"/>
            <w:gridCol w:w="1686"/>
          </w:tblGrid>
          <w:tr w:rsidR="00DA590C" w:rsidTr="00251966">
            <w:sdt>
              <w:sdtPr>
                <w:tag w:val="_PLD_3dc9ae0da47e49d097992a176784945a"/>
                <w:id w:val="26285323"/>
                <w:lock w:val="sdtLocked"/>
              </w:sdtPr>
              <w:sdtContent>
                <w:tc>
                  <w:tcPr>
                    <w:tcW w:w="1274" w:type="pct"/>
                    <w:vMerge w:val="restart"/>
                    <w:tcBorders>
                      <w:top w:val="single" w:sz="4" w:space="0" w:color="auto"/>
                      <w:left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项目</w:t>
                    </w:r>
                  </w:p>
                </w:tc>
              </w:sdtContent>
            </w:sdt>
            <w:sdt>
              <w:sdtPr>
                <w:tag w:val="_PLD_b47efcaea8ca428781485b2625b4c252"/>
                <w:id w:val="26285324"/>
                <w:lock w:val="sdtLocked"/>
              </w:sdtPr>
              <w:sdtContent>
                <w:tc>
                  <w:tcPr>
                    <w:tcW w:w="18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本期发生额</w:t>
                    </w:r>
                  </w:p>
                </w:tc>
              </w:sdtContent>
            </w:sdt>
            <w:sdt>
              <w:sdtPr>
                <w:tag w:val="_PLD_44320683f4394adcaf1711775bb320ef"/>
                <w:id w:val="26285325"/>
                <w:lock w:val="sdtLocked"/>
              </w:sdtPr>
              <w:sdtContent>
                <w:tc>
                  <w:tcPr>
                    <w:tcW w:w="18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上期发生额</w:t>
                    </w:r>
                  </w:p>
                </w:tc>
              </w:sdtContent>
            </w:sdt>
          </w:tr>
          <w:tr w:rsidR="00DA590C" w:rsidTr="00251966">
            <w:tc>
              <w:tcPr>
                <w:tcW w:w="1274" w:type="pct"/>
                <w:vMerge/>
                <w:tcBorders>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p>
            </w:tc>
            <w:sdt>
              <w:sdtPr>
                <w:tag w:val="_PLD_efb75dfbe3924c3a9f286eefd26b357f"/>
                <w:id w:val="26285326"/>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收入</w:t>
                    </w:r>
                  </w:p>
                </w:tc>
              </w:sdtContent>
            </w:sdt>
            <w:sdt>
              <w:sdtPr>
                <w:tag w:val="_PLD_9ecc7b9050c24dcebd801ee01e950a91"/>
                <w:id w:val="2628532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成本</w:t>
                    </w:r>
                  </w:p>
                </w:tc>
              </w:sdtContent>
            </w:sdt>
            <w:sdt>
              <w:sdtPr>
                <w:tag w:val="_PLD_b2940b2f59f24f969eea718c85f99dda"/>
                <w:id w:val="2628532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收入</w:t>
                    </w:r>
                  </w:p>
                </w:tc>
              </w:sdtContent>
            </w:sdt>
            <w:sdt>
              <w:sdtPr>
                <w:tag w:val="_PLD_971c170c70c24975ba7524e53623bf00"/>
                <w:id w:val="26285329"/>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DA590C" w:rsidRDefault="00DA590C">
                    <w:pPr>
                      <w:jc w:val="center"/>
                      <w:rPr>
                        <w:szCs w:val="21"/>
                      </w:rPr>
                    </w:pPr>
                    <w:r>
                      <w:rPr>
                        <w:rFonts w:hint="eastAsia"/>
                        <w:szCs w:val="21"/>
                      </w:rPr>
                      <w:t>成本</w:t>
                    </w:r>
                  </w:p>
                </w:tc>
              </w:sdtContent>
            </w:sdt>
          </w:tr>
          <w:tr w:rsidR="00251966" w:rsidTr="00251966">
            <w:sdt>
              <w:sdtPr>
                <w:tag w:val="_PLD_f2b4fe0479f44a60a5badd071c9f1f86"/>
                <w:id w:val="26285330"/>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251966" w:rsidRDefault="00251966">
                    <w:pPr>
                      <w:rPr>
                        <w:szCs w:val="21"/>
                      </w:rPr>
                    </w:pPr>
                    <w:r>
                      <w:rPr>
                        <w:rFonts w:hint="eastAsia"/>
                        <w:szCs w:val="21"/>
                      </w:rPr>
                      <w:t>主营业务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347,621,768.72</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Pr="00DB1181" w:rsidRDefault="00251966" w:rsidP="00833E1F">
                <w:pPr>
                  <w:jc w:val="right"/>
                  <w:rPr>
                    <w:color w:val="000000" w:themeColor="text1"/>
                    <w:sz w:val="24"/>
                  </w:rPr>
                </w:pPr>
                <w:r w:rsidRPr="00DB1181">
                  <w:rPr>
                    <w:color w:val="000000" w:themeColor="text1"/>
                  </w:rPr>
                  <w:t>290,186,273.75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240,794,158.19</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220,861,587.93</w:t>
                </w:r>
              </w:p>
            </w:tc>
          </w:tr>
          <w:tr w:rsidR="00251966" w:rsidTr="00251966">
            <w:sdt>
              <w:sdtPr>
                <w:tag w:val="_PLD_afc897eb0cea4fd1aa59bd1823fab728"/>
                <w:id w:val="26285331"/>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tcPr>
                  <w:p w:rsidR="00251966" w:rsidRDefault="00251966">
                    <w:pPr>
                      <w:rPr>
                        <w:szCs w:val="21"/>
                      </w:rPr>
                    </w:pPr>
                    <w:r>
                      <w:rPr>
                        <w:rFonts w:hint="eastAsia"/>
                        <w:szCs w:val="21"/>
                      </w:rPr>
                      <w:t>其他业务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17,602,940.45</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Pr="00DB1181" w:rsidRDefault="00251966" w:rsidP="00833E1F">
                <w:pPr>
                  <w:jc w:val="right"/>
                  <w:rPr>
                    <w:color w:val="000000" w:themeColor="text1"/>
                    <w:sz w:val="24"/>
                  </w:rPr>
                </w:pPr>
                <w:r w:rsidRPr="00DB1181">
                  <w:rPr>
                    <w:color w:val="000000" w:themeColor="text1"/>
                  </w:rPr>
                  <w:t>10,182,083.73</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14,407,879.14</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10,939,917.62</w:t>
                </w:r>
              </w:p>
            </w:tc>
          </w:tr>
          <w:tr w:rsidR="00251966" w:rsidTr="00251966">
            <w:sdt>
              <w:sdtPr>
                <w:tag w:val="_PLD_209c319d43f848d2a0456ecaa5150b62"/>
                <w:id w:val="26285332"/>
                <w:lock w:val="sdtLocked"/>
              </w:sdtPr>
              <w:sdtContent>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jc w:val="center"/>
                      <w:rPr>
                        <w:szCs w:val="21"/>
                      </w:rPr>
                    </w:pPr>
                    <w:r>
                      <w:rPr>
                        <w:rFonts w:hint="eastAsia"/>
                        <w:szCs w:val="21"/>
                      </w:rPr>
                      <w:t>合计</w:t>
                    </w:r>
                  </w:p>
                </w:tc>
              </w:sdtContent>
            </w:sdt>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365,224,709.17</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Pr="00DB1181" w:rsidRDefault="00251966" w:rsidP="00833E1F">
                <w:pPr>
                  <w:jc w:val="right"/>
                  <w:rPr>
                    <w:color w:val="000000" w:themeColor="text1"/>
                    <w:sz w:val="24"/>
                  </w:rPr>
                </w:pPr>
                <w:r w:rsidRPr="00DB1181">
                  <w:rPr>
                    <w:color w:val="000000" w:themeColor="text1"/>
                  </w:rPr>
                  <w:t>300,368,357.48</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255,202,037.33</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251966" w:rsidRDefault="00251966">
                <w:pPr>
                  <w:rPr>
                    <w:sz w:val="24"/>
                  </w:rPr>
                </w:pPr>
                <w:r>
                  <w:t>231,801,505.55</w:t>
                </w:r>
              </w:p>
            </w:tc>
          </w:tr>
          <w:bookmarkEnd w:id="248"/>
        </w:tbl>
      </w:sdtContent>
    </w:sdt>
    <w:p w:rsidR="00DA590C" w:rsidRDefault="00DA590C">
      <w:pPr>
        <w:spacing w:before="60" w:after="60"/>
        <w:rPr>
          <w:szCs w:val="21"/>
        </w:rPr>
      </w:pPr>
    </w:p>
    <w:bookmarkStart w:id="249" w:name="_Hlk10548607" w:displacedByCustomXml="next"/>
    <w:sdt>
      <w:sdtPr>
        <w:rPr>
          <w:rFonts w:ascii="宋体" w:hAnsi="宋体" w:cs="宋体" w:hint="eastAsia"/>
          <w:b w:val="0"/>
          <w:bCs w:val="0"/>
          <w:kern w:val="0"/>
          <w:szCs w:val="21"/>
        </w:rPr>
        <w:alias w:val="模块:合同产生的收入情况："/>
        <w:tag w:val="_SEC_2713156f501a4b5a86eb4ab43bcaf25e"/>
        <w:id w:val="26285335"/>
        <w:lock w:val="sdtLocked"/>
        <w:placeholder>
          <w:docPart w:val="GBC22222222222222222222222222222"/>
        </w:placeholder>
      </w:sdtPr>
      <w:sdtContent>
        <w:p w:rsidR="00DA590C" w:rsidRDefault="00DA590C" w:rsidP="004A3A29">
          <w:pPr>
            <w:pStyle w:val="4"/>
            <w:numPr>
              <w:ilvl w:val="0"/>
              <w:numId w:val="103"/>
            </w:numPr>
            <w:rPr>
              <w:rFonts w:ascii="宋体" w:hAnsi="宋体"/>
              <w:szCs w:val="21"/>
            </w:rPr>
          </w:pPr>
          <w:r>
            <w:rPr>
              <w:rFonts w:ascii="宋体" w:hAnsi="宋体" w:hint="eastAsia"/>
              <w:szCs w:val="21"/>
            </w:rPr>
            <w:t>合同产生的收入情况</w:t>
          </w:r>
        </w:p>
        <w:sdt>
          <w:sdtPr>
            <w:rPr>
              <w:rFonts w:ascii="宋体" w:hAnsi="宋体"/>
              <w:szCs w:val="21"/>
            </w:rPr>
            <w:alias w:val="是否适用：母公司合同产生的收入[双击切换]"/>
            <w:tag w:val="_GBC_f4f1c383538f4a76af749e49b3462b68"/>
            <w:id w:val="26285334"/>
            <w:lock w:val="sdtLocked"/>
            <w:placeholder>
              <w:docPart w:val="GBC22222222222222222222222222222"/>
            </w:placeholder>
          </w:sdtPr>
          <w:sdtContent>
            <w:p w:rsidR="00DA590C" w:rsidRDefault="003E1C3B" w:rsidP="00DA590C">
              <w:pPr>
                <w:pStyle w:val="a9"/>
                <w:ind w:firstLineChars="0" w:firstLine="0"/>
                <w:jc w:val="left"/>
              </w:pPr>
              <w:r>
                <w:rPr>
                  <w:rFonts w:ascii="宋体" w:hAnsi="宋体"/>
                  <w:szCs w:val="21"/>
                </w:rPr>
                <w:fldChar w:fldCharType="begin"/>
              </w:r>
              <w:r w:rsidR="00DA590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A590C">
                <w:rPr>
                  <w:rFonts w:ascii="宋体" w:hAnsi="宋体"/>
                  <w:szCs w:val="21"/>
                </w:rPr>
                <w:instrText xml:space="preserve"> MACROBUTTON  SnrToggleCheckbox √不适用 </w:instrText>
              </w:r>
              <w:r>
                <w:rPr>
                  <w:rFonts w:ascii="宋体" w:hAnsi="宋体"/>
                  <w:szCs w:val="21"/>
                </w:rPr>
                <w:fldChar w:fldCharType="end"/>
              </w:r>
            </w:p>
          </w:sdtContent>
        </w:sdt>
        <w:p w:rsidR="00DA590C" w:rsidRDefault="003E1C3B">
          <w:pPr>
            <w:spacing w:before="60" w:after="60"/>
            <w:rPr>
              <w:szCs w:val="21"/>
            </w:rPr>
          </w:pPr>
        </w:p>
      </w:sdtContent>
    </w:sdt>
    <w:bookmarkEnd w:id="249" w:displacedByCustomXml="prev"/>
    <w:bookmarkStart w:id="250" w:name="_Hlk10548652" w:displacedByCustomXml="next"/>
    <w:bookmarkStart w:id="251" w:name="_Hlk10548661" w:displacedByCustomXml="next"/>
    <w:sdt>
      <w:sdtPr>
        <w:rPr>
          <w:rFonts w:ascii="宋体" w:hAnsi="宋体" w:cs="宋体" w:hint="eastAsia"/>
          <w:b w:val="0"/>
          <w:bCs w:val="0"/>
          <w:kern w:val="0"/>
          <w:szCs w:val="24"/>
        </w:rPr>
        <w:alias w:val="模块:履约义务的说明"/>
        <w:tag w:val="_SEC_53d5f13d55ef41a88538eb4a1cd87f53"/>
        <w:id w:val="26285337"/>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103"/>
            </w:numPr>
            <w:rPr>
              <w:rFonts w:ascii="宋体" w:hAnsi="宋体"/>
            </w:rPr>
          </w:pPr>
          <w:r>
            <w:rPr>
              <w:rFonts w:ascii="宋体" w:hAnsi="宋体" w:hint="eastAsia"/>
            </w:rPr>
            <w:t>履约义务的说明</w:t>
          </w:r>
          <w:bookmarkEnd w:id="250"/>
        </w:p>
        <w:sdt>
          <w:sdtPr>
            <w:alias w:val="是否适用：母公司履约义务的说明[双击切换]"/>
            <w:tag w:val="_GBC_9fa12dfead42484a96c713de3deeb146"/>
            <w:id w:val="26285336"/>
            <w:lock w:val="sdtLocked"/>
            <w:placeholder>
              <w:docPart w:val="GBC22222222222222222222222222222"/>
            </w:placeholder>
          </w:sdtPr>
          <w:sdtContent>
            <w:p w:rsidR="00DA590C" w:rsidRDefault="003E1C3B" w:rsidP="00DA590C">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pacing w:before="60" w:after="60"/>
            <w:rPr>
              <w:szCs w:val="21"/>
            </w:rPr>
          </w:pPr>
        </w:p>
      </w:sdtContent>
    </w:sdt>
    <w:bookmarkEnd w:id="251" w:displacedByCustomXml="prev"/>
    <w:bookmarkStart w:id="252" w:name="_Hlk10548677" w:displacedByCustomXml="next"/>
    <w:bookmarkStart w:id="253" w:name="_Hlk10548687" w:displacedByCustomXml="next"/>
    <w:sdt>
      <w:sdtPr>
        <w:rPr>
          <w:rFonts w:ascii="宋体" w:hAnsi="宋体" w:cs="宋体" w:hint="eastAsia"/>
          <w:b w:val="0"/>
          <w:bCs w:val="0"/>
          <w:kern w:val="0"/>
          <w:szCs w:val="24"/>
        </w:rPr>
        <w:alias w:val="模块:分摊至剩余履约义务的说明"/>
        <w:tag w:val="_SEC_70d7b3f4762b43eabe7e1ecc83c000d4"/>
        <w:id w:val="26285339"/>
        <w:lock w:val="sdtLocked"/>
        <w:placeholder>
          <w:docPart w:val="GBC22222222222222222222222222222"/>
        </w:placeholder>
      </w:sdtPr>
      <w:sdtEndPr>
        <w:rPr>
          <w:rFonts w:hint="default"/>
          <w:szCs w:val="21"/>
        </w:rPr>
      </w:sdtEndPr>
      <w:sdtContent>
        <w:p w:rsidR="00DA590C" w:rsidRDefault="00DA590C" w:rsidP="004A3A29">
          <w:pPr>
            <w:pStyle w:val="4"/>
            <w:numPr>
              <w:ilvl w:val="0"/>
              <w:numId w:val="103"/>
            </w:numPr>
            <w:rPr>
              <w:rFonts w:ascii="宋体" w:hAnsi="宋体"/>
            </w:rPr>
          </w:pPr>
          <w:r>
            <w:rPr>
              <w:rFonts w:ascii="宋体" w:hAnsi="宋体" w:hint="eastAsia"/>
            </w:rPr>
            <w:t>分摊至剩余履约义务的说明</w:t>
          </w:r>
          <w:bookmarkEnd w:id="252"/>
        </w:p>
        <w:sdt>
          <w:sdtPr>
            <w:alias w:val="是否适用：母公司分摊至剩余履约义务的说明[双击切换]"/>
            <w:tag w:val="_GBC_ed475c258e94496384f686833dfaebba"/>
            <w:id w:val="26285338"/>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3E1C3B">
          <w:pPr>
            <w:spacing w:before="60" w:after="60"/>
            <w:rPr>
              <w:szCs w:val="21"/>
            </w:rPr>
          </w:pPr>
        </w:p>
      </w:sdtContent>
    </w:sdt>
    <w:bookmarkEnd w:id="253" w:displacedByCustomXml="prev"/>
    <w:p w:rsidR="00DA590C" w:rsidRDefault="00DA590C">
      <w:pPr>
        <w:spacing w:before="60" w:after="60"/>
        <w:rPr>
          <w:szCs w:val="21"/>
        </w:rPr>
      </w:pPr>
      <w:r>
        <w:rPr>
          <w:rFonts w:hint="eastAsia"/>
          <w:szCs w:val="21"/>
        </w:rPr>
        <w:t>其他说明：</w:t>
      </w:r>
    </w:p>
    <w:sdt>
      <w:sdtPr>
        <w:rPr>
          <w:szCs w:val="21"/>
        </w:rPr>
        <w:alias w:val="主营业务说明"/>
        <w:tag w:val="_GBC_67059ac627994738bbd2a2272a5068c8"/>
        <w:id w:val="26285340"/>
        <w:lock w:val="sdtLocked"/>
        <w:placeholder>
          <w:docPart w:val="GBC22222222222222222222222222222"/>
        </w:placeholder>
      </w:sdtPr>
      <w:sdtContent>
        <w:p w:rsidR="00DA590C" w:rsidRDefault="00DA590C">
          <w:pPr>
            <w:rPr>
              <w:szCs w:val="21"/>
            </w:rPr>
          </w:pPr>
          <w:r>
            <w:rPr>
              <w:rFonts w:hint="eastAsia"/>
              <w:szCs w:val="21"/>
            </w:rPr>
            <w:t>无</w:t>
          </w:r>
        </w:p>
      </w:sdtContent>
    </w:sdt>
    <w:p w:rsidR="00DA590C" w:rsidRDefault="00DA590C">
      <w:pPr>
        <w:rPr>
          <w:szCs w:val="21"/>
        </w:rPr>
      </w:pPr>
    </w:p>
    <w:bookmarkStart w:id="254" w:name="_Hlk10548739" w:displacedByCustomXml="next"/>
    <w:bookmarkStart w:id="255" w:name="OLE_LINK6" w:displacedByCustomXml="next"/>
    <w:sdt>
      <w:sdtPr>
        <w:rPr>
          <w:rFonts w:ascii="宋体" w:hAnsi="宋体" w:cs="宋体" w:hint="eastAsia"/>
          <w:b w:val="0"/>
          <w:bCs w:val="0"/>
          <w:kern w:val="0"/>
          <w:szCs w:val="21"/>
        </w:rPr>
        <w:alias w:val="模块:投资收益"/>
        <w:tag w:val="_SEC_69cb0c27d0a845f8ab1383f9a47646b6"/>
        <w:id w:val="26285350"/>
        <w:lock w:val="sdtLocked"/>
        <w:placeholder>
          <w:docPart w:val="GBC22222222222222222222222222222"/>
        </w:placeholder>
      </w:sdtPr>
      <w:sdtEndPr>
        <w:rPr>
          <w:rFonts w:hint="default"/>
        </w:rPr>
      </w:sdtEndPr>
      <w:sdtContent>
        <w:p w:rsidR="00DA590C" w:rsidRDefault="00DA590C" w:rsidP="004A3A29">
          <w:pPr>
            <w:pStyle w:val="3"/>
            <w:numPr>
              <w:ilvl w:val="0"/>
              <w:numId w:val="99"/>
            </w:numPr>
            <w:rPr>
              <w:rFonts w:ascii="宋体" w:hAnsi="宋体"/>
              <w:szCs w:val="21"/>
            </w:rPr>
          </w:pPr>
          <w:r>
            <w:rPr>
              <w:rFonts w:ascii="宋体" w:hAnsi="宋体" w:hint="eastAsia"/>
              <w:szCs w:val="21"/>
            </w:rPr>
            <w:t>投资收益</w:t>
          </w:r>
          <w:bookmarkEnd w:id="255"/>
        </w:p>
        <w:sdt>
          <w:sdtPr>
            <w:alias w:val="是否适用：母公司投资收益[双击切换]"/>
            <w:tag w:val="_GBC_bdba48f0322747499f6908fbbf78a16f"/>
            <w:id w:val="26285341"/>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26285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26285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693"/>
            <w:gridCol w:w="2704"/>
          </w:tblGrid>
          <w:tr w:rsidR="00DA590C" w:rsidTr="00DA590C">
            <w:bookmarkEnd w:id="254" w:displacedByCustomXml="next"/>
            <w:bookmarkStart w:id="256" w:name="_Hlk10720480" w:displacedByCustomXml="next"/>
            <w:sdt>
              <w:sdtPr>
                <w:tag w:val="_PLD_1263506df19847a5a86c9b873a7b7673"/>
                <w:id w:val="26285344"/>
                <w:lock w:val="sdtLocked"/>
              </w:sdtPr>
              <w:sdtContent>
                <w:tc>
                  <w:tcPr>
                    <w:tcW w:w="2018" w:type="pct"/>
                    <w:vAlign w:val="center"/>
                  </w:tcPr>
                  <w:p w:rsidR="00DA590C" w:rsidRDefault="00DA590C" w:rsidP="00DA590C">
                    <w:pPr>
                      <w:ind w:left="420" w:hanging="420"/>
                      <w:jc w:val="center"/>
                      <w:rPr>
                        <w:szCs w:val="21"/>
                      </w:rPr>
                    </w:pPr>
                    <w:r>
                      <w:rPr>
                        <w:rFonts w:hint="eastAsia"/>
                        <w:szCs w:val="21"/>
                      </w:rPr>
                      <w:t>项目</w:t>
                    </w:r>
                  </w:p>
                </w:tc>
              </w:sdtContent>
            </w:sdt>
            <w:sdt>
              <w:sdtPr>
                <w:tag w:val="_PLD_6da456fe7d784e789fe8204c2cc499b3"/>
                <w:id w:val="26285345"/>
                <w:lock w:val="sdtLocked"/>
              </w:sdtPr>
              <w:sdtContent>
                <w:tc>
                  <w:tcPr>
                    <w:tcW w:w="1488" w:type="pct"/>
                    <w:vAlign w:val="center"/>
                  </w:tcPr>
                  <w:p w:rsidR="00DA590C" w:rsidRDefault="00DA590C" w:rsidP="00DA590C">
                    <w:pPr>
                      <w:jc w:val="center"/>
                      <w:rPr>
                        <w:szCs w:val="21"/>
                      </w:rPr>
                    </w:pPr>
                    <w:r>
                      <w:rPr>
                        <w:rFonts w:hint="eastAsia"/>
                        <w:szCs w:val="21"/>
                      </w:rPr>
                      <w:t>本期发生额</w:t>
                    </w:r>
                  </w:p>
                </w:tc>
              </w:sdtContent>
            </w:sdt>
            <w:sdt>
              <w:sdtPr>
                <w:tag w:val="_PLD_d81207d79e9643e0a08aec2616f96432"/>
                <w:id w:val="26285346"/>
                <w:lock w:val="sdtLocked"/>
              </w:sdtPr>
              <w:sdtContent>
                <w:tc>
                  <w:tcPr>
                    <w:tcW w:w="1494" w:type="pct"/>
                    <w:vAlign w:val="center"/>
                  </w:tcPr>
                  <w:p w:rsidR="00DA590C" w:rsidRDefault="00DA590C" w:rsidP="00DA590C">
                    <w:pPr>
                      <w:jc w:val="center"/>
                      <w:rPr>
                        <w:szCs w:val="21"/>
                      </w:rPr>
                    </w:pPr>
                    <w:r>
                      <w:rPr>
                        <w:rFonts w:hint="eastAsia"/>
                        <w:szCs w:val="21"/>
                      </w:rPr>
                      <w:t>上期发生额</w:t>
                    </w:r>
                  </w:p>
                </w:tc>
              </w:sdtContent>
            </w:sdt>
          </w:tr>
          <w:sdt>
            <w:sdtPr>
              <w:alias w:val="其他投资收益"/>
              <w:tag w:val="_TUP_f44efb3bce1c4834a89700be3e9e6a1f"/>
              <w:id w:val="26285347"/>
              <w:lock w:val="sdtLocked"/>
            </w:sdtPr>
            <w:sdtEndPr>
              <w:rPr>
                <w:szCs w:val="21"/>
              </w:rPr>
            </w:sdtEndPr>
            <w:sdtContent>
              <w:tr w:rsidR="00DA590C" w:rsidTr="00DA590C">
                <w:tc>
                  <w:tcPr>
                    <w:tcW w:w="2018" w:type="pct"/>
                    <w:shd w:val="solid" w:color="FFFFFF" w:fill="auto"/>
                  </w:tcPr>
                  <w:p w:rsidR="00DA590C" w:rsidRDefault="00DA590C" w:rsidP="00DA590C">
                    <w:r>
                      <w:t>理财产品投资收益</w:t>
                    </w:r>
                  </w:p>
                </w:tc>
                <w:tc>
                  <w:tcPr>
                    <w:tcW w:w="1488" w:type="pct"/>
                    <w:shd w:val="solid" w:color="FFFFFF" w:fill="auto"/>
                  </w:tcPr>
                  <w:p w:rsidR="00DA590C" w:rsidRDefault="00DA590C" w:rsidP="00DA590C">
                    <w:pPr>
                      <w:jc w:val="right"/>
                      <w:rPr>
                        <w:szCs w:val="21"/>
                      </w:rPr>
                    </w:pPr>
                    <w:r>
                      <w:t>422,477.17</w:t>
                    </w:r>
                  </w:p>
                </w:tc>
                <w:tc>
                  <w:tcPr>
                    <w:tcW w:w="1494" w:type="pct"/>
                    <w:shd w:val="solid" w:color="FFFFFF" w:fill="auto"/>
                  </w:tcPr>
                  <w:p w:rsidR="00DA590C" w:rsidRDefault="00DA590C" w:rsidP="00DA590C">
                    <w:pPr>
                      <w:jc w:val="right"/>
                      <w:rPr>
                        <w:szCs w:val="21"/>
                      </w:rPr>
                    </w:pPr>
                  </w:p>
                </w:tc>
              </w:tr>
            </w:sdtContent>
          </w:sdt>
          <w:tr w:rsidR="00DA590C" w:rsidTr="00DA590C">
            <w:sdt>
              <w:sdtPr>
                <w:tag w:val="_PLD_032fb4caa4bf4a6e968a012892b6f16b"/>
                <w:id w:val="26285348"/>
                <w:lock w:val="sdtLocked"/>
              </w:sdtPr>
              <w:sdtContent>
                <w:tc>
                  <w:tcPr>
                    <w:tcW w:w="2018" w:type="pct"/>
                    <w:vAlign w:val="center"/>
                  </w:tcPr>
                  <w:p w:rsidR="00DA590C" w:rsidRDefault="00DA590C" w:rsidP="00DA590C">
                    <w:pPr>
                      <w:jc w:val="center"/>
                      <w:rPr>
                        <w:szCs w:val="21"/>
                      </w:rPr>
                    </w:pPr>
                    <w:r>
                      <w:rPr>
                        <w:rFonts w:hint="eastAsia"/>
                        <w:szCs w:val="21"/>
                      </w:rPr>
                      <w:t>合计</w:t>
                    </w:r>
                  </w:p>
                </w:tc>
              </w:sdtContent>
            </w:sdt>
            <w:tc>
              <w:tcPr>
                <w:tcW w:w="1488" w:type="pct"/>
              </w:tcPr>
              <w:p w:rsidR="00DA590C" w:rsidRDefault="00DA590C" w:rsidP="00DA590C">
                <w:pPr>
                  <w:jc w:val="right"/>
                  <w:rPr>
                    <w:szCs w:val="21"/>
                  </w:rPr>
                </w:pPr>
                <w:r w:rsidRPr="0090202A">
                  <w:rPr>
                    <w:szCs w:val="21"/>
                  </w:rPr>
                  <w:t>422,477.17</w:t>
                </w:r>
              </w:p>
            </w:tc>
            <w:tc>
              <w:tcPr>
                <w:tcW w:w="1494" w:type="pct"/>
              </w:tcPr>
              <w:p w:rsidR="00DA590C" w:rsidRDefault="00DA590C" w:rsidP="00DA590C">
                <w:pPr>
                  <w:jc w:val="right"/>
                  <w:rPr>
                    <w:szCs w:val="21"/>
                  </w:rPr>
                </w:pPr>
              </w:p>
            </w:tc>
          </w:tr>
        </w:tbl>
        <w:p w:rsidR="00DA590C" w:rsidRDefault="00DA590C"/>
        <w:p w:rsidR="00DA590C" w:rsidRDefault="00DA590C">
          <w:pPr>
            <w:spacing w:line="360" w:lineRule="exact"/>
            <w:rPr>
              <w:szCs w:val="21"/>
            </w:rPr>
          </w:pPr>
          <w:r>
            <w:rPr>
              <w:rFonts w:hint="eastAsia"/>
              <w:szCs w:val="21"/>
            </w:rPr>
            <w:t>其他说明：</w:t>
          </w:r>
          <w:bookmarkEnd w:id="256"/>
        </w:p>
        <w:sdt>
          <w:sdtPr>
            <w:rPr>
              <w:szCs w:val="21"/>
            </w:rPr>
            <w:alias w:val="投资收益说明"/>
            <w:tag w:val="_GBC_e91b47a8afc84e119383bf071cb9a50d"/>
            <w:id w:val="26285349"/>
            <w:lock w:val="sdtLocked"/>
            <w:placeholder>
              <w:docPart w:val="GBC22222222222222222222222222222"/>
            </w:placeholder>
          </w:sdtPr>
          <w:sdtContent>
            <w:p w:rsidR="00DA590C" w:rsidRDefault="00DA590C">
              <w:pPr>
                <w:rPr>
                  <w:szCs w:val="21"/>
                </w:rPr>
              </w:pPr>
              <w:r>
                <w:rPr>
                  <w:rFonts w:hint="eastAsia"/>
                  <w:szCs w:val="21"/>
                </w:rPr>
                <w:t>无</w:t>
              </w:r>
            </w:p>
          </w:sdtContent>
        </w:sdt>
      </w:sdtContent>
    </w:sdt>
    <w:p w:rsidR="00DA590C" w:rsidRDefault="00DA590C">
      <w:pPr>
        <w:rPr>
          <w:szCs w:val="21"/>
        </w:rPr>
      </w:pPr>
    </w:p>
    <w:sdt>
      <w:sdtPr>
        <w:rPr>
          <w:rFonts w:ascii="宋体" w:hAnsi="宋体" w:cs="宋体" w:hint="eastAsia"/>
          <w:b w:val="0"/>
          <w:bCs w:val="0"/>
          <w:kern w:val="0"/>
          <w:szCs w:val="21"/>
        </w:rPr>
        <w:alias w:val="模块:母公司会计报表附注的其他说明事项"/>
        <w:tag w:val="_GBC_23958e5452684882b98c8317e400c8d6"/>
        <w:id w:val="26285352"/>
        <w:lock w:val="sdtLocked"/>
        <w:placeholder>
          <w:docPart w:val="GBC22222222222222222222222222222"/>
        </w:placeholder>
      </w:sdtPr>
      <w:sdtContent>
        <w:p w:rsidR="00DA590C" w:rsidRDefault="00DA590C" w:rsidP="004A3A29">
          <w:pPr>
            <w:pStyle w:val="3"/>
            <w:numPr>
              <w:ilvl w:val="0"/>
              <w:numId w:val="99"/>
            </w:numPr>
            <w:rPr>
              <w:rFonts w:ascii="宋体" w:hAnsi="宋体"/>
              <w:szCs w:val="21"/>
            </w:rPr>
          </w:pPr>
          <w:r>
            <w:rPr>
              <w:rFonts w:ascii="宋体" w:hAnsi="宋体" w:hint="eastAsia"/>
              <w:szCs w:val="21"/>
            </w:rPr>
            <w:t>其他</w:t>
          </w:r>
        </w:p>
        <w:sdt>
          <w:sdtPr>
            <w:alias w:val="是否适用：母公司会计报表附注的其他说明事项[双击切换]"/>
            <w:tag w:val="_GBC_198503cdf8c8448ea7bb4de3243a4de8"/>
            <w:id w:val="26285351"/>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pPr>
        <w:rPr>
          <w:szCs w:val="21"/>
        </w:rPr>
      </w:pPr>
    </w:p>
    <w:p w:rsidR="00DA590C" w:rsidRDefault="00DA590C" w:rsidP="004A3A29">
      <w:pPr>
        <w:pStyle w:val="2"/>
        <w:numPr>
          <w:ilvl w:val="0"/>
          <w:numId w:val="32"/>
        </w:numPr>
        <w:ind w:left="422" w:hanging="422"/>
        <w:rPr>
          <w:rFonts w:ascii="宋体" w:hAnsi="宋体"/>
        </w:rPr>
      </w:pPr>
      <w:r>
        <w:rPr>
          <w:rFonts w:ascii="宋体" w:hAnsi="宋体" w:hint="eastAsia"/>
        </w:rPr>
        <w:t>补充资料</w:t>
      </w:r>
    </w:p>
    <w:bookmarkStart w:id="257" w:name="_Hlk10548828" w:displacedByCustomXml="next"/>
    <w:sdt>
      <w:sdtPr>
        <w:rPr>
          <w:rFonts w:ascii="宋体" w:hAnsi="宋体" w:cs="宋体" w:hint="eastAsia"/>
          <w:b w:val="0"/>
          <w:bCs w:val="0"/>
          <w:kern w:val="0"/>
          <w:szCs w:val="21"/>
        </w:rPr>
        <w:alias w:val="模块:当期非经常性损益明细"/>
        <w:tag w:val="_GBC_08eb8d7076584daebd23121ab43f25e0"/>
        <w:id w:val="26285431"/>
        <w:lock w:val="sdtLocked"/>
        <w:placeholder>
          <w:docPart w:val="GBC22222222222222222222222222222"/>
        </w:placeholder>
      </w:sdtPr>
      <w:sdtEndPr>
        <w:rPr>
          <w:szCs w:val="24"/>
        </w:rPr>
      </w:sdtEndPr>
      <w:sdtContent>
        <w:p w:rsidR="00DA590C" w:rsidRDefault="00DA590C" w:rsidP="004A3A29">
          <w:pPr>
            <w:pStyle w:val="3"/>
            <w:numPr>
              <w:ilvl w:val="0"/>
              <w:numId w:val="104"/>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6285353"/>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6285354"/>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628535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0"/>
            <w:gridCol w:w="1560"/>
            <w:gridCol w:w="1569"/>
          </w:tblGrid>
          <w:tr w:rsidR="00DA590C" w:rsidTr="00DA590C">
            <w:sdt>
              <w:sdtPr>
                <w:tag w:val="_PLD_4d447086960c4639856414679d1dbf26"/>
                <w:id w:val="26285356"/>
                <w:lock w:val="sdtLocked"/>
              </w:sdtPr>
              <w:sdtContent>
                <w:tc>
                  <w:tcPr>
                    <w:tcW w:w="3271" w:type="pct"/>
                    <w:shd w:val="clear" w:color="auto" w:fill="auto"/>
                    <w:vAlign w:val="center"/>
                  </w:tcPr>
                  <w:p w:rsidR="00DA590C" w:rsidRDefault="00DA590C">
                    <w:pPr>
                      <w:jc w:val="center"/>
                      <w:rPr>
                        <w:szCs w:val="21"/>
                      </w:rPr>
                    </w:pPr>
                    <w:r>
                      <w:rPr>
                        <w:rFonts w:hint="eastAsia"/>
                        <w:szCs w:val="21"/>
                      </w:rPr>
                      <w:t>项目</w:t>
                    </w:r>
                  </w:p>
                </w:tc>
              </w:sdtContent>
            </w:sdt>
            <w:sdt>
              <w:sdtPr>
                <w:tag w:val="_PLD_4124386579a74ebabf17d2fb03dfbacc"/>
                <w:id w:val="26285357"/>
                <w:lock w:val="sdtLocked"/>
              </w:sdtPr>
              <w:sdtContent>
                <w:tc>
                  <w:tcPr>
                    <w:tcW w:w="862" w:type="pct"/>
                    <w:shd w:val="clear" w:color="auto" w:fill="auto"/>
                  </w:tcPr>
                  <w:p w:rsidR="00DA590C" w:rsidRDefault="00DA590C">
                    <w:pPr>
                      <w:jc w:val="center"/>
                      <w:rPr>
                        <w:szCs w:val="21"/>
                      </w:rPr>
                    </w:pPr>
                    <w:r>
                      <w:rPr>
                        <w:rFonts w:hint="eastAsia"/>
                        <w:szCs w:val="21"/>
                      </w:rPr>
                      <w:t>金额</w:t>
                    </w:r>
                  </w:p>
                </w:tc>
              </w:sdtContent>
            </w:sdt>
            <w:sdt>
              <w:sdtPr>
                <w:tag w:val="_PLD_d8bc4effaf7140f69603e5c1fdd518e2"/>
                <w:id w:val="26285358"/>
                <w:lock w:val="sdtLocked"/>
              </w:sdtPr>
              <w:sdtContent>
                <w:tc>
                  <w:tcPr>
                    <w:tcW w:w="867" w:type="pct"/>
                  </w:tcPr>
                  <w:p w:rsidR="00DA590C" w:rsidRDefault="00DA590C">
                    <w:pPr>
                      <w:jc w:val="center"/>
                      <w:rPr>
                        <w:szCs w:val="21"/>
                      </w:rPr>
                    </w:pPr>
                    <w:r>
                      <w:rPr>
                        <w:rFonts w:hint="eastAsia"/>
                        <w:szCs w:val="21"/>
                      </w:rPr>
                      <w:t>说明</w:t>
                    </w:r>
                  </w:p>
                </w:tc>
              </w:sdtContent>
            </w:sdt>
          </w:tr>
          <w:tr w:rsidR="00DA590C" w:rsidTr="00DA590C">
            <w:sdt>
              <w:sdtPr>
                <w:tag w:val="_PLD_a4c284eee58641a284682b8ca51165ce"/>
                <w:id w:val="26285359"/>
                <w:lock w:val="sdtLocked"/>
              </w:sdtPr>
              <w:sdtContent>
                <w:tc>
                  <w:tcPr>
                    <w:tcW w:w="3271" w:type="pct"/>
                    <w:shd w:val="clear" w:color="auto" w:fill="auto"/>
                    <w:vAlign w:val="center"/>
                  </w:tcPr>
                  <w:p w:rsidR="00DA590C" w:rsidRDefault="00DA590C">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26285360"/>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62" w:type="pct"/>
                    <w:shd w:val="clear" w:color="auto" w:fill="auto"/>
                  </w:tcPr>
                  <w:p w:rsidR="00DA590C" w:rsidRDefault="00DA590C">
                    <w:pPr>
                      <w:jc w:val="right"/>
                      <w:rPr>
                        <w:szCs w:val="21"/>
                      </w:rPr>
                    </w:pPr>
                    <w:r>
                      <w:rPr>
                        <w:szCs w:val="21"/>
                      </w:rPr>
                      <w:t>-745,722.93</w:t>
                    </w:r>
                  </w:p>
                </w:tc>
              </w:sdtContent>
            </w:sdt>
            <w:sdt>
              <w:sdtPr>
                <w:rPr>
                  <w:szCs w:val="21"/>
                </w:rPr>
                <w:alias w:val="非流动性资产处置损益，包括已计提资产减值准备的冲销部分的说明（非经常性损益项目）"/>
                <w:tag w:val="_GBC_dbf112280e8b447b803745e3222ebaab"/>
                <w:id w:val="26285361"/>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67" w:type="pct"/>
                  </w:tcPr>
                  <w:p w:rsidR="00DA590C" w:rsidRDefault="00DA590C">
                    <w:pPr>
                      <w:rPr>
                        <w:b/>
                        <w:szCs w:val="21"/>
                      </w:rPr>
                    </w:pPr>
                    <w:r>
                      <w:rPr>
                        <w:rFonts w:hint="eastAsia"/>
                        <w:color w:val="0000FF"/>
                        <w:szCs w:val="21"/>
                      </w:rPr>
                      <w:t xml:space="preserve">　</w:t>
                    </w:r>
                  </w:p>
                </w:tc>
              </w:sdtContent>
            </w:sdt>
          </w:tr>
          <w:tr w:rsidR="00DA590C" w:rsidTr="00DA590C">
            <w:sdt>
              <w:sdtPr>
                <w:tag w:val="_PLD_111eb25532774c11acc9ef9b04526b48"/>
                <w:id w:val="26285362"/>
                <w:lock w:val="sdtLocked"/>
              </w:sdtPr>
              <w:sdtContent>
                <w:tc>
                  <w:tcPr>
                    <w:tcW w:w="3271" w:type="pct"/>
                    <w:shd w:val="clear" w:color="auto" w:fill="auto"/>
                    <w:vAlign w:val="center"/>
                  </w:tcPr>
                  <w:p w:rsidR="00DA590C" w:rsidRDefault="00DA590C">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26285363"/>
                <w:lock w:val="sdtLocked"/>
                <w:showingPlcHdr/>
                <w:dataBinding w:prefixMappings="xmlns:clcid-pte='clcid-pte'" w:xpath="/*/clcid-pte:FeiJingChangXingSunYiZhongYueQuanShenPiHuoWuZhengShiPiZhunWenJianDeShuiShouFanHuanJianMian[not(@periodRef)]" w:storeItemID="{89EBAB94-44A0-46A2-B712-30D997D04A6D}"/>
                <w:text/>
              </w:sdtPr>
              <w:sdtContent>
                <w:tc>
                  <w:tcPr>
                    <w:tcW w:w="862" w:type="pct"/>
                    <w:shd w:val="clear" w:color="auto" w:fill="auto"/>
                  </w:tcPr>
                  <w:p w:rsidR="00DA590C" w:rsidRDefault="00DA590C">
                    <w:pPr>
                      <w:ind w:right="6"/>
                      <w:jc w:val="right"/>
                      <w:rPr>
                        <w:szCs w:val="21"/>
                      </w:rPr>
                    </w:pPr>
                    <w:r>
                      <w:rPr>
                        <w:rFonts w:hint="eastAsia"/>
                        <w:color w:val="0000FF"/>
                        <w:szCs w:val="21"/>
                      </w:rPr>
                      <w:t xml:space="preserve">　</w:t>
                    </w:r>
                  </w:p>
                </w:tc>
              </w:sdtContent>
            </w:sdt>
            <w:sdt>
              <w:sdtPr>
                <w:rPr>
                  <w:szCs w:val="21"/>
                </w:rPr>
                <w:alias w:val="越权审批，或无正式批准文件，或偶发性的税收返还、减免的说明（非经常性损益项目）"/>
                <w:tag w:val="_GBC_d1e6861f45b64ca2a145ec60b8eb30fc"/>
                <w:id w:val="26285364"/>
                <w:lock w:val="sdtLocked"/>
                <w:showingPlcHdr/>
                <w:dataBinding w:prefixMappings="xmlns:clcid-pte='clcid-pte'" w:xpath="/*/clcid-pte:FeiJingChangXingSunYiZhongYueQuanShenPiHuoWuZhengShiPiZhunWenJianDeShuiShouFanHuanJianMian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1c23f9d3aa08475185cdc79972a7d629"/>
                <w:id w:val="26285365"/>
                <w:lock w:val="sdtLocked"/>
              </w:sdtPr>
              <w:sdtContent>
                <w:tc>
                  <w:tcPr>
                    <w:tcW w:w="3271" w:type="pct"/>
                    <w:shd w:val="clear" w:color="auto" w:fill="auto"/>
                    <w:vAlign w:val="center"/>
                  </w:tcPr>
                  <w:p w:rsidR="00DA590C" w:rsidRDefault="00DA590C">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26285366"/>
                <w:lock w:val="sdtLocked"/>
                <w:dataBinding w:prefixMappings="xmlns:clcid-pte='clcid-pte'" w:xpath="/*/clcid-pte:FeiJingChangXingSunYiZhongGeZhongXingShiDeZhengFuBuTie[not(@periodRef)]" w:storeItemID="{89EBAB94-44A0-46A2-B712-30D997D04A6D}"/>
                <w:text/>
              </w:sdtPr>
              <w:sdtContent>
                <w:tc>
                  <w:tcPr>
                    <w:tcW w:w="862" w:type="pct"/>
                    <w:shd w:val="clear" w:color="auto" w:fill="auto"/>
                  </w:tcPr>
                  <w:p w:rsidR="00DA590C" w:rsidRDefault="00DA590C">
                    <w:pPr>
                      <w:jc w:val="right"/>
                      <w:rPr>
                        <w:szCs w:val="21"/>
                      </w:rPr>
                    </w:pPr>
                    <w:r>
                      <w:rPr>
                        <w:szCs w:val="21"/>
                      </w:rPr>
                      <w:t>2,108,257.64</w:t>
                    </w:r>
                  </w:p>
                </w:tc>
              </w:sdtContent>
            </w:sdt>
            <w:sdt>
              <w:sdtPr>
                <w:rPr>
                  <w:szCs w:val="21"/>
                </w:rPr>
                <w:alias w:val="计入当期损益的政府补助，但与公司正常经营业务密切相关，符合国家政策规定、按照一定标准定额或定量持续享受的政府补助除外的说明（非经"/>
                <w:tag w:val="_GBC_4513591570d449de9208898ef81e191f"/>
                <w:id w:val="26285367"/>
                <w:lock w:val="sdtLocked"/>
                <w:showingPlcHdr/>
                <w:dataBinding w:prefixMappings="xmlns:clcid-pte='clcid-pte'" w:xpath="/*/clcid-pte:FeiJingChangXingSunYiZhongGeZhongXingShiDeZhengFuBuTie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19747bb2b9f64964bff74d0b6c962639"/>
                <w:id w:val="26285368"/>
                <w:lock w:val="sdtLocked"/>
              </w:sdtPr>
              <w:sdtContent>
                <w:tc>
                  <w:tcPr>
                    <w:tcW w:w="3271" w:type="pct"/>
                    <w:shd w:val="clear" w:color="auto" w:fill="auto"/>
                    <w:vAlign w:val="center"/>
                  </w:tcPr>
                  <w:p w:rsidR="00DA590C" w:rsidRDefault="00DA590C">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26285369"/>
                <w:lock w:val="sdtLocked"/>
                <w:showingPlcHdr/>
                <w:dataBinding w:prefixMappings="xmlns:clcid-pte='clcid-pte'" w:xpath="/*/clcid-pte:JiRuDangQiSunYiDeDuiFeiJinRongQiYeShouQuDeZiJinZhanYongFeiFeiJingChangXingSunYiXiangMu[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计入当期损益的对非金融企业收取的资金占用费的说明（非经常性损益项目）"/>
                <w:tag w:val="_GBC_e39bef666fc347c4b548b1702cce8f81"/>
                <w:id w:val="26285370"/>
                <w:lock w:val="sdtLocked"/>
                <w:showingPlcHdr/>
                <w:dataBinding w:prefixMappings="xmlns:clcid-pte='clcid-pte'" w:xpath="/*/clcid-pte:JiRuDangQiSunYiDeDuiFeiJinRongQiYeShouQuDeZiJinZhanYongFeiFeiJingChangXingSunYiXiangMu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6663cd4a4b5d4648b8602f1db92c8537"/>
                <w:id w:val="26285371"/>
                <w:lock w:val="sdtLocked"/>
              </w:sdtPr>
              <w:sdtContent>
                <w:tc>
                  <w:tcPr>
                    <w:tcW w:w="3271" w:type="pct"/>
                    <w:shd w:val="clear" w:color="auto" w:fill="auto"/>
                    <w:vAlign w:val="center"/>
                  </w:tcPr>
                  <w:p w:rsidR="00DA590C" w:rsidRDefault="00DA590C">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26285372"/>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企业取得子公司、联营企业及合营企业的投资成本小于取得投资时应享有被投资单位可辨认净资产公允价值产生的收益的说明（非经常性损益项目"/>
                <w:tag w:val="_GBC_5140be5466d24c06aa7c5dd7b7497384"/>
                <w:id w:val="26285373"/>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e784ffc777444dfdb842e34d13c29737"/>
                <w:id w:val="26285374"/>
                <w:lock w:val="sdtLocked"/>
              </w:sdtPr>
              <w:sdtContent>
                <w:tc>
                  <w:tcPr>
                    <w:tcW w:w="3271" w:type="pct"/>
                    <w:shd w:val="clear" w:color="auto" w:fill="auto"/>
                    <w:vAlign w:val="center"/>
                  </w:tcPr>
                  <w:p w:rsidR="00DA590C" w:rsidRDefault="00DA590C">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26285375"/>
                <w:lock w:val="sdtLocked"/>
                <w:showingPlcHdr/>
                <w:dataBinding w:prefixMappings="xmlns:clcid-pte='clcid-pte'" w:xpath="/*/clcid-pte:FeiJingChangXingSunYiZhongZiChanZhiHuan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非货币性资产交换损益的说明（非经常性损益项目）"/>
                <w:tag w:val="_GBC_0c3795502b03479fa5ac233060ebd95d"/>
                <w:id w:val="26285376"/>
                <w:lock w:val="sdtLocked"/>
                <w:showingPlcHdr/>
                <w:dataBinding w:prefixMappings="xmlns:clcid-pte='clcid-pte'" w:xpath="/*/clcid-pte:FeiJingChangXingSunYiZhongZiChanZhiHuan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e05dd2ebe9c4478baeb0638a8ae0cb06"/>
                <w:id w:val="26285377"/>
                <w:lock w:val="sdtLocked"/>
              </w:sdtPr>
              <w:sdtContent>
                <w:tc>
                  <w:tcPr>
                    <w:tcW w:w="3271" w:type="pct"/>
                    <w:shd w:val="clear" w:color="auto" w:fill="auto"/>
                    <w:vAlign w:val="center"/>
                  </w:tcPr>
                  <w:p w:rsidR="00DA590C" w:rsidRDefault="00DA590C">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26285378"/>
                <w:lock w:val="sdtLocked"/>
                <w:showingPlcHdr/>
                <w:dataBinding w:prefixMappings="xmlns:clcid-pte='clcid-pte'" w:xpath="/*/clcid-pte:WeiTuoTaRenTouZiHuoGuanLiZiChanDeSunYiFeiJingChangXingSunYiXiangMu[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委托他人投资或管理资产的损益的说明（非经常性损益项目）"/>
                <w:tag w:val="_GBC_556f9aa856334b9cba18fb2f97b39cc5"/>
                <w:id w:val="26285379"/>
                <w:lock w:val="sdtLocked"/>
                <w:showingPlcHdr/>
                <w:dataBinding w:prefixMappings="xmlns:clcid-pte='clcid-pte'" w:xpath="/*/clcid-pte:WeiTuoTaRenTouZiHuoGuanLiZiChanDeSunYiFeiJingChangXingSunYiXiangMu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ceb3f10c4ad1406d91b44f6719ebf8fb"/>
                <w:id w:val="26285380"/>
                <w:lock w:val="sdtLocked"/>
              </w:sdtPr>
              <w:sdtContent>
                <w:tc>
                  <w:tcPr>
                    <w:tcW w:w="3271" w:type="pct"/>
                    <w:shd w:val="clear" w:color="auto" w:fill="auto"/>
                    <w:vAlign w:val="center"/>
                  </w:tcPr>
                  <w:p w:rsidR="00DA590C" w:rsidRDefault="00DA590C">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26285381"/>
                <w:lock w:val="sdtLocked"/>
                <w:showingPlcHdr/>
                <w:dataBinding w:prefixMappings="xmlns:clcid-pte='clcid-pte'" w:xpath="/*/clcid-pte:FeiJingChangXingSunYiZhongJiTiDeGeXiangZiChanJianZhiZhunBe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因不可抗力因素，如遭受自然灾害而计提的各项资产减值准备的说明（非经常性损益项目）"/>
                <w:tag w:val="_GBC_4f29c0d978134f4d9ade4cfb9e6e5bfa"/>
                <w:id w:val="26285382"/>
                <w:lock w:val="sdtLocked"/>
                <w:showingPlcHdr/>
                <w:dataBinding w:prefixMappings="xmlns:clcid-pte='clcid-pte'" w:xpath="/*/clcid-pte:FeiJingChangXingSunYiZhongJiTiDeGeXiangZiChanJianZhiZhunBe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176b3ea3b8024c5c8cfe828e8d88f77b"/>
                <w:id w:val="26285383"/>
                <w:lock w:val="sdtLocked"/>
              </w:sdtPr>
              <w:sdtContent>
                <w:tc>
                  <w:tcPr>
                    <w:tcW w:w="3271" w:type="pct"/>
                    <w:shd w:val="clear" w:color="auto" w:fill="auto"/>
                    <w:vAlign w:val="center"/>
                  </w:tcPr>
                  <w:p w:rsidR="00DA590C" w:rsidRDefault="00DA590C">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26285384"/>
                <w:lock w:val="sdtLocked"/>
                <w:showingPlcHdr/>
                <w:dataBinding w:prefixMappings="xmlns:clcid-pte='clcid-pte'" w:xpath="/*/clcid-pte:FeiJingChangXingSunYiZhongZhaiWuZhongZu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债务重组损益的说明（非经常性损益项目）"/>
                <w:tag w:val="_GBC_f43aef808f214d7383de39e3b6c398f4"/>
                <w:id w:val="26285385"/>
                <w:lock w:val="sdtLocked"/>
                <w:showingPlcHdr/>
                <w:dataBinding w:prefixMappings="xmlns:clcid-pte='clcid-pte'" w:xpath="/*/clcid-pte:FeiJingChangXingSunYiZhongZhaiWuZhongZu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36690c4bef8e47aa953ed83e202e410d"/>
                <w:id w:val="26285386"/>
                <w:lock w:val="sdtLocked"/>
              </w:sdtPr>
              <w:sdtContent>
                <w:tc>
                  <w:tcPr>
                    <w:tcW w:w="3271" w:type="pct"/>
                    <w:shd w:val="clear" w:color="auto" w:fill="auto"/>
                    <w:vAlign w:val="center"/>
                  </w:tcPr>
                  <w:p w:rsidR="00DA590C" w:rsidRDefault="00DA590C">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26285387"/>
                <w:lock w:val="sdtLocked"/>
                <w:showingPlcHdr/>
                <w:dataBinding w:prefixMappings="xmlns:clcid-pte='clcid-pte'" w:xpath="/*/clcid-pte:QiYeZhongZuFeiYongRuAnZhiZhiGongDeZhiChuZhengHeFeiYongDeng[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企业重组费用，如安置职工的支出、整合费用等的说明（非经常性损益项目）"/>
                <w:tag w:val="_GBC_a7c33259b38d4d119cc648f5a3558bfe"/>
                <w:id w:val="26285388"/>
                <w:lock w:val="sdtLocked"/>
                <w:showingPlcHdr/>
                <w:dataBinding w:prefixMappings="xmlns:clcid-pte='clcid-pte'" w:xpath="/*/clcid-pte:QiYeZhongZuFeiYongRuAnZhiZhiGongDeZhiChuZhengHeFeiYongDeng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96c460441b004ae1a19c7e13461c5c75"/>
                <w:id w:val="26285389"/>
                <w:lock w:val="sdtLocked"/>
              </w:sdtPr>
              <w:sdtContent>
                <w:tc>
                  <w:tcPr>
                    <w:tcW w:w="3271" w:type="pct"/>
                    <w:shd w:val="clear" w:color="auto" w:fill="auto"/>
                    <w:vAlign w:val="center"/>
                  </w:tcPr>
                  <w:p w:rsidR="00DA590C" w:rsidRDefault="00DA590C">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26285390"/>
                <w:lock w:val="sdtLocked"/>
                <w:showingPlcHdr/>
                <w:dataBinding w:prefixMappings="xmlns:clcid-pte='clcid-pte'" w:xpath="/*/clcid-pte:FeiJingChangXingSunYiZhongJiaoYiJiaGeXianShiGongYunDeJiaoYiChanShengDe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交易价格显失公允的交易产生的超过公允价值部分的损益的说明（非经常性损益项目）"/>
                <w:tag w:val="_GBC_8924193e761244e8b5efdfb510613a4f"/>
                <w:id w:val="26285391"/>
                <w:lock w:val="sdtLocked"/>
                <w:showingPlcHdr/>
                <w:dataBinding w:prefixMappings="xmlns:clcid-pte='clcid-pte'" w:xpath="/*/clcid-pte:FeiJingChangXingSunYiZhongJiaoYiJiaGeXianShiGongYunDeJiaoYiChanShengDe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42cb9feac45d475db521c5436a75bf7e"/>
                <w:id w:val="26285392"/>
                <w:lock w:val="sdtLocked"/>
              </w:sdtPr>
              <w:sdtContent>
                <w:tc>
                  <w:tcPr>
                    <w:tcW w:w="3271" w:type="pct"/>
                    <w:shd w:val="clear" w:color="auto" w:fill="auto"/>
                    <w:vAlign w:val="center"/>
                  </w:tcPr>
                  <w:p w:rsidR="00DA590C" w:rsidRDefault="00DA590C">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sdtContent>
            </w:sdt>
            <w:sdt>
              <w:sdtPr>
                <w:rPr>
                  <w:rFonts w:hint="eastAsia"/>
                  <w:szCs w:val="21"/>
                </w:rPr>
                <w:alias w:val="同一控制下企业合并产生的子公司期初至合并日的当期净损益（非经常性损益项目）"/>
                <w:tag w:val="_GBC_41b40e6e0f3848d69f00e71731aaf0e1"/>
                <w:id w:val="26285393"/>
                <w:lock w:val="sdtLocked"/>
                <w:showingPlcHdr/>
                <w:dataBinding w:prefixMappings="xmlns:clcid-pte='clcid-pte'" w:xpath="/*/clcid-pte:TongYiKongZhiXiaQiYeHeBingChanShengDeZiGongSiQiChuZhiHeBingRiDeDangQiJing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同一控制下企业合并产生的子公司期初至合并日的当期净损益的说明（非经常性损益项目）"/>
                <w:tag w:val="_GBC_b89a03114e86456eb0c9e31e114ed87a"/>
                <w:id w:val="26285394"/>
                <w:lock w:val="sdtLocked"/>
                <w:showingPlcHdr/>
                <w:dataBinding w:prefixMappings="xmlns:clcid-pte='clcid-pte'" w:xpath="/*/clcid-pte:TongYiKongZhiXiaQiYeHeBingChanShengDeZiGongSiQiChuZhiHeBingRiDeDangQiJing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7fc55b419222469eac67ff689744c277"/>
                <w:id w:val="26285395"/>
                <w:lock w:val="sdtLocked"/>
              </w:sdtPr>
              <w:sdtContent>
                <w:tc>
                  <w:tcPr>
                    <w:tcW w:w="3271" w:type="pct"/>
                    <w:shd w:val="clear" w:color="auto" w:fill="auto"/>
                    <w:vAlign w:val="center"/>
                  </w:tcPr>
                  <w:p w:rsidR="00DA590C" w:rsidRDefault="00DA590C">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26285396"/>
                <w:lock w:val="sdtLocked"/>
                <w:showingPlcHdr/>
                <w:dataBinding w:prefixMappings="xmlns:clcid-pte='clcid-pte'" w:xpath="/*/clcid-pte:YuGongSiZhuYingYeWuWuGuanDeYuJiFuZhaiChanShengDe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与公司正常经营业务无关的或有事项产生的损益的说明（非经常性损益项目）"/>
                <w:tag w:val="_GBC_c092dcb18a4049e7b48c3f5c5a57f1aa"/>
                <w:id w:val="26285397"/>
                <w:lock w:val="sdtLocked"/>
                <w:showingPlcHdr/>
                <w:dataBinding w:prefixMappings="xmlns:clcid-pte='clcid-pte'" w:xpath="/*/clcid-pte:YuGongSiZhuYingYeWuWuGuanDeYuJiFuZhaiChanShengDe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tc>
              <w:tcPr>
                <w:tcW w:w="3271" w:type="pct"/>
                <w:shd w:val="clear" w:color="auto" w:fill="auto"/>
                <w:vAlign w:val="center"/>
              </w:tcPr>
              <w:sdt>
                <w:sdtPr>
                  <w:rPr>
                    <w:rFonts w:hint="eastAsia"/>
                  </w:rPr>
                  <w:tag w:val="_PLD_c8d1dda81a0f44c187552ba8e70f0013"/>
                  <w:id w:val="26285398"/>
                  <w:lock w:val="sdtLocked"/>
                </w:sdtPr>
                <w:sdtContent>
                  <w:p w:rsidR="00DA590C" w:rsidRDefault="00DA590C">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30456754229745f0b97eaee273d2a4a1"/>
                <w:id w:val="26285399"/>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862" w:type="pct"/>
                    <w:shd w:val="clear" w:color="auto" w:fill="auto"/>
                  </w:tcPr>
                  <w:p w:rsidR="00DA590C" w:rsidRDefault="00DA590C">
                    <w:pPr>
                      <w:jc w:val="right"/>
                      <w:rPr>
                        <w:szCs w:val="21"/>
                      </w:rPr>
                    </w:pPr>
                    <w:r>
                      <w:rPr>
                        <w:rStyle w:val="af5"/>
                        <w:rFonts w:hint="eastAsia"/>
                      </w:rPr>
                      <w:t xml:space="preserve">　</w:t>
                    </w:r>
                  </w:p>
                </w:tc>
              </w:sdtContent>
            </w:sdt>
            <w:sdt>
              <w:sdtPr>
                <w:rPr>
                  <w:szCs w:val="21"/>
                </w:rPr>
                <w:alias w:val="除同公司正常经营业务相关的有效套期保值业务外，持有交易性金融资产、衍生金融资产、交易性金融负债、衍生金融负债产生的公允价值变动损"/>
                <w:tag w:val="_GBC_e550f874b5b44395a6eea0cd28e58b6c"/>
                <w:id w:val="26285400"/>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Content>
                <w:tc>
                  <w:tcPr>
                    <w:tcW w:w="867" w:type="pct"/>
                  </w:tcPr>
                  <w:p w:rsidR="00DA590C" w:rsidRDefault="00DA590C">
                    <w:pPr>
                      <w:rPr>
                        <w:szCs w:val="21"/>
                      </w:rPr>
                    </w:pPr>
                    <w:r>
                      <w:rPr>
                        <w:rStyle w:val="af5"/>
                        <w:rFonts w:hint="eastAsia"/>
                      </w:rPr>
                      <w:t xml:space="preserve">　</w:t>
                    </w:r>
                  </w:p>
                </w:tc>
              </w:sdtContent>
            </w:sdt>
          </w:tr>
          <w:tr w:rsidR="00DA590C" w:rsidTr="00DA590C">
            <w:tc>
              <w:tcPr>
                <w:tcW w:w="3271" w:type="pct"/>
                <w:shd w:val="clear" w:color="auto" w:fill="auto"/>
                <w:vAlign w:val="center"/>
              </w:tcPr>
              <w:sdt>
                <w:sdtPr>
                  <w:rPr>
                    <w:rFonts w:hint="eastAsia"/>
                  </w:rPr>
                  <w:tag w:val="_PLD_96504db5fe914312bc672892fec5c25b"/>
                  <w:id w:val="26285401"/>
                  <w:lock w:val="sdtLocked"/>
                </w:sdtPr>
                <w:sdtContent>
                  <w:p w:rsidR="00DA590C" w:rsidRDefault="00DA590C">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0dad62375b814507ac0f44483df2a2b4"/>
                <w:id w:val="26285402"/>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862" w:type="pct"/>
                    <w:shd w:val="clear" w:color="auto" w:fill="auto"/>
                  </w:tcPr>
                  <w:p w:rsidR="00DA590C" w:rsidRDefault="00DA590C">
                    <w:pPr>
                      <w:jc w:val="right"/>
                      <w:rPr>
                        <w:szCs w:val="21"/>
                      </w:rPr>
                    </w:pPr>
                    <w:r>
                      <w:rPr>
                        <w:szCs w:val="21"/>
                      </w:rPr>
                      <w:t>919,897.67</w:t>
                    </w:r>
                  </w:p>
                </w:tc>
              </w:sdtContent>
            </w:sdt>
            <w:sdt>
              <w:sdtPr>
                <w:rPr>
                  <w:szCs w:val="21"/>
                </w:rPr>
                <w:alias w:val="单独进行减值测试的应收款项、合同资产减值准备转回的说明（非经常性损益项目）"/>
                <w:tag w:val="_GBC_9bfa6a8beae249d79097f549d5202e73"/>
                <w:id w:val="26285403"/>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867" w:type="pct"/>
                  </w:tcPr>
                  <w:p w:rsidR="00DA590C" w:rsidRDefault="00DA590C">
                    <w:pPr>
                      <w:rPr>
                        <w:szCs w:val="21"/>
                      </w:rPr>
                    </w:pPr>
                    <w:r>
                      <w:rPr>
                        <w:rStyle w:val="af5"/>
                        <w:rFonts w:hint="eastAsia"/>
                      </w:rPr>
                      <w:t xml:space="preserve">　</w:t>
                    </w:r>
                  </w:p>
                </w:tc>
              </w:sdtContent>
            </w:sdt>
          </w:tr>
          <w:tr w:rsidR="00DA590C" w:rsidTr="00DA590C">
            <w:sdt>
              <w:sdtPr>
                <w:tag w:val="_PLD_0d0ce84cff764cbf94ba500578ddc45d"/>
                <w:id w:val="26285404"/>
                <w:lock w:val="sdtLocked"/>
              </w:sdtPr>
              <w:sdtContent>
                <w:tc>
                  <w:tcPr>
                    <w:tcW w:w="3271" w:type="pct"/>
                    <w:shd w:val="clear" w:color="auto" w:fill="auto"/>
                    <w:vAlign w:val="center"/>
                  </w:tcPr>
                  <w:p w:rsidR="00DA590C" w:rsidRDefault="00DA590C">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26285405"/>
                <w:lock w:val="sdtLocked"/>
                <w:showingPlcHdr/>
                <w:dataBinding w:prefixMappings="xmlns:clcid-pte='clcid-pte'" w:xpath="/*/clcid-pte:DuiWaiWeiTuoDaiKuanQuDeDe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对外委托贷款取得的损益的说明（非经常性损益项目）"/>
                <w:tag w:val="_GBC_72c375360c99465bb8170713ed413fe3"/>
                <w:id w:val="26285406"/>
                <w:lock w:val="sdtLocked"/>
                <w:showingPlcHdr/>
                <w:dataBinding w:prefixMappings="xmlns:clcid-pte='clcid-pte'" w:xpath="/*/clcid-pte:DuiWaiWeiTuoDaiKuanQuDeDe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7681bf6967df4b049ee6f75b59a7329f"/>
                <w:id w:val="26285407"/>
                <w:lock w:val="sdtLocked"/>
              </w:sdtPr>
              <w:sdtContent>
                <w:tc>
                  <w:tcPr>
                    <w:tcW w:w="3271" w:type="pct"/>
                    <w:shd w:val="clear" w:color="auto" w:fill="auto"/>
                    <w:vAlign w:val="center"/>
                  </w:tcPr>
                  <w:p w:rsidR="00DA590C" w:rsidRDefault="00DA590C">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26285408"/>
                <w:lock w:val="sdtLocked"/>
                <w:showingPlcHdr/>
                <w:dataBinding w:prefixMappings="xmlns:clcid-pte='clcid-pte'" w:xpath="/*/clcid-pte:CaiYongGongYunJiaZhiMoShiJinXingHouXuJiLiangDeTouZiXingFangDiChanGongYunJiaZhiBianDongChanShengDeSunYi[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采用公允价值模式进行后续计量的投资性房地产公允价值变动产生的损益的说明（非经常性损益项目）"/>
                <w:tag w:val="_GBC_c174c1c48c424f2b93a5298b3c87d544"/>
                <w:id w:val="26285409"/>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2df64da7b21b4209afb1b2e1c87793a4"/>
                <w:id w:val="26285410"/>
                <w:lock w:val="sdtLocked"/>
              </w:sdtPr>
              <w:sdtContent>
                <w:tc>
                  <w:tcPr>
                    <w:tcW w:w="3271" w:type="pct"/>
                    <w:shd w:val="clear" w:color="auto" w:fill="auto"/>
                    <w:vAlign w:val="center"/>
                  </w:tcPr>
                  <w:p w:rsidR="00DA590C" w:rsidRDefault="00DA590C">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26285411"/>
                <w:lock w:val="sdtLocked"/>
                <w:showingPlcHdr/>
                <w:dataBinding w:prefixMappings="xmlns:clcid-pte='clcid-pte'" w:xpath="/*/clcid-pte:GenJuShuiShouKuaiJiDengFaLvFaGuiDeYaoQiuDuiDangQiSunYiJinXingYiCiXingTiaoZhengDuiDangQiSunYiDeYingXiang[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根据税收、会计等法律、法规的要求对当期损益进行一次性调整对当期损益的影响的说明（非经常性损益项目）"/>
                <w:tag w:val="_GBC_b3ddb30991974cd88ba33a7fc1b11cdc"/>
                <w:id w:val="26285412"/>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65e2f6f2a865433a904f980d5ad452f3"/>
                <w:id w:val="26285413"/>
                <w:lock w:val="sdtLocked"/>
              </w:sdtPr>
              <w:sdtContent>
                <w:tc>
                  <w:tcPr>
                    <w:tcW w:w="3271" w:type="pct"/>
                    <w:shd w:val="clear" w:color="auto" w:fill="auto"/>
                    <w:vAlign w:val="center"/>
                  </w:tcPr>
                  <w:p w:rsidR="00DA590C" w:rsidRDefault="00DA590C">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26285414"/>
                <w:lock w:val="sdtLocked"/>
                <w:showingPlcHdr/>
                <w:dataBinding w:prefixMappings="xmlns:clcid-pte='clcid-pte'" w:xpath="/*/clcid-pte:ShouTuoJingYingQuDeDeTuoGuanFeiShouRu[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szCs w:val="21"/>
                </w:rPr>
                <w:alias w:val="受托经营取得的托管费收入的说明（非经常性损益项目）"/>
                <w:tag w:val="_GBC_55cffaeec7534a328908ea82413d2702"/>
                <w:id w:val="26285415"/>
                <w:lock w:val="sdtLocked"/>
                <w:showingPlcHdr/>
                <w:dataBinding w:prefixMappings="xmlns:clcid-pte='clcid-pte'" w:xpath="/*/clcid-pte:ShouTuoJingYingQuDeDeTuoGuanFeiShouRu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b0f68967a04b4a8a89df6132091b7461"/>
                <w:id w:val="26285416"/>
                <w:lock w:val="sdtLocked"/>
              </w:sdtPr>
              <w:sdtContent>
                <w:tc>
                  <w:tcPr>
                    <w:tcW w:w="3271" w:type="pct"/>
                    <w:shd w:val="clear" w:color="auto" w:fill="auto"/>
                    <w:vAlign w:val="center"/>
                  </w:tcPr>
                  <w:p w:rsidR="00DA590C" w:rsidRDefault="00DA590C">
                    <w:pPr>
                      <w:rPr>
                        <w:szCs w:val="21"/>
                      </w:rPr>
                    </w:pPr>
                    <w:r>
                      <w:rPr>
                        <w:rFonts w:hint="eastAsia"/>
                        <w:szCs w:val="21"/>
                      </w:rPr>
                      <w:t>除上述各项之外的其他营业外收入和支出</w:t>
                    </w:r>
                  </w:p>
                </w:tc>
              </w:sdtContent>
            </w:sdt>
            <w:sdt>
              <w:sdtPr>
                <w:rPr>
                  <w:rFonts w:hint="eastAsia"/>
                  <w:szCs w:val="21"/>
                </w:rPr>
                <w:alias w:val="除上述各项之外的其他营业外收入和支出（非经常性损益项目）"/>
                <w:tag w:val="_GBC_6402a2f652bb4c68acec62c34d96d8ab"/>
                <w:id w:val="26285417"/>
                <w:lock w:val="sdtLocked"/>
                <w:dataBinding w:prefixMappings="xmlns:clcid-pte='clcid-pte'" w:xpath="/*/clcid-pte:ChuShangShuGeXiangZhiWaiDeQiTaYingYeWaiShouZhiJingE[not(@periodRef)]" w:storeItemID="{89EBAB94-44A0-46A2-B712-30D997D04A6D}"/>
                <w:text/>
              </w:sdtPr>
              <w:sdtContent>
                <w:tc>
                  <w:tcPr>
                    <w:tcW w:w="862" w:type="pct"/>
                    <w:shd w:val="clear" w:color="auto" w:fill="auto"/>
                  </w:tcPr>
                  <w:p w:rsidR="00DA590C" w:rsidRDefault="00DA590C">
                    <w:pPr>
                      <w:jc w:val="right"/>
                      <w:rPr>
                        <w:szCs w:val="21"/>
                      </w:rPr>
                    </w:pPr>
                    <w:r>
                      <w:rPr>
                        <w:szCs w:val="21"/>
                      </w:rPr>
                      <w:t>-82,820.73</w:t>
                    </w:r>
                  </w:p>
                </w:tc>
              </w:sdtContent>
            </w:sdt>
            <w:sdt>
              <w:sdtPr>
                <w:rPr>
                  <w:szCs w:val="21"/>
                </w:rPr>
                <w:alias w:val="除上述各项之外的其他营业外收入和支出的说明（非经常性损益项目）"/>
                <w:tag w:val="_GBC_c4fc3e35307e455db3b9161cb811a087"/>
                <w:id w:val="26285418"/>
                <w:lock w:val="sdtLocked"/>
                <w:showingPlcHdr/>
                <w:dataBinding w:prefixMappings="xmlns:clcid-pte='clcid-pte'" w:xpath="/*/clcid-pte:ChuShangShuGeXiangZhiWaiDeQiTaYingYeWaiShouZhiJingE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659b510fa20e419f93068876515ea27a"/>
                <w:id w:val="26285419"/>
                <w:lock w:val="sdtLocked"/>
              </w:sdtPr>
              <w:sdtContent>
                <w:tc>
                  <w:tcPr>
                    <w:tcW w:w="3271" w:type="pct"/>
                    <w:shd w:val="clear" w:color="auto" w:fill="auto"/>
                    <w:vAlign w:val="center"/>
                  </w:tcPr>
                  <w:p w:rsidR="00DA590C" w:rsidRDefault="00DA590C">
                    <w:pPr>
                      <w:rPr>
                        <w:szCs w:val="21"/>
                      </w:rPr>
                    </w:pPr>
                    <w:r>
                      <w:rPr>
                        <w:rFonts w:hint="eastAsia"/>
                        <w:szCs w:val="21"/>
                      </w:rPr>
                      <w:t>其他符合非经常性损益定义的损益项目</w:t>
                    </w:r>
                  </w:p>
                </w:tc>
              </w:sdtContent>
            </w:sdt>
            <w:sdt>
              <w:sdtPr>
                <w:rPr>
                  <w:rFonts w:hint="eastAsia"/>
                  <w:szCs w:val="21"/>
                </w:rPr>
                <w:alias w:val="其他符合非经常性损益定义的损益项目（非经常性损益项目）"/>
                <w:tag w:val="_GBC_fe4d2d743517484083fb57df1a93df08"/>
                <w:id w:val="26285420"/>
                <w:lock w:val="sdtLocked"/>
                <w:showingPlcHdr/>
                <w:dataBinding w:prefixMappings="xmlns:clcid-pte='clcid-pte'" w:xpath="/*/clcid-pte:QiTaFeiJingChangXingSunYiXiangMu[not(@periodRef)]" w:storeItemID="{89EBAB94-44A0-46A2-B712-30D997D04A6D}"/>
                <w:text/>
              </w:sdtPr>
              <w:sdtContent>
                <w:tc>
                  <w:tcPr>
                    <w:tcW w:w="862" w:type="pct"/>
                    <w:shd w:val="clear" w:color="auto" w:fill="auto"/>
                  </w:tcPr>
                  <w:p w:rsidR="00DA590C" w:rsidRDefault="00DA590C">
                    <w:pPr>
                      <w:jc w:val="right"/>
                      <w:rPr>
                        <w:szCs w:val="21"/>
                      </w:rPr>
                    </w:pPr>
                    <w:r>
                      <w:rPr>
                        <w:rFonts w:hint="eastAsia"/>
                        <w:color w:val="0000FF"/>
                        <w:szCs w:val="21"/>
                      </w:rPr>
                      <w:t xml:space="preserve">　</w:t>
                    </w:r>
                  </w:p>
                </w:tc>
              </w:sdtContent>
            </w:sdt>
            <w:sdt>
              <w:sdtPr>
                <w:rPr>
                  <w:rFonts w:hint="eastAsia"/>
                  <w:szCs w:val="21"/>
                </w:rPr>
                <w:alias w:val="其他符合非经常性损益定义的损益项目说明（非经常性损益项目）"/>
                <w:tag w:val="_GBC_88d5aaf5624d44b4a912d7c291f5337b"/>
                <w:id w:val="26285421"/>
                <w:lock w:val="sdtLocked"/>
                <w:showingPlcHdr/>
                <w:dataBinding w:prefixMappings="xmlns:clcid-pte='clcid-pte'" w:xpath="/*/clcid-pte:QiTaFeiJingChangXingSunYiXiangMu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8cbcd160f56e4221a63548c56021b209"/>
                <w:id w:val="26285422"/>
                <w:lock w:val="sdtLocked"/>
              </w:sdtPr>
              <w:sdtContent>
                <w:tc>
                  <w:tcPr>
                    <w:tcW w:w="3271" w:type="pct"/>
                    <w:shd w:val="clear" w:color="auto" w:fill="auto"/>
                    <w:vAlign w:val="center"/>
                  </w:tcPr>
                  <w:p w:rsidR="00DA590C" w:rsidRDefault="00DA590C">
                    <w:pPr>
                      <w:rPr>
                        <w:szCs w:val="21"/>
                      </w:rPr>
                    </w:pPr>
                    <w:r>
                      <w:rPr>
                        <w:rFonts w:hint="eastAsia"/>
                        <w:szCs w:val="21"/>
                      </w:rPr>
                      <w:t>所得税影响额</w:t>
                    </w:r>
                  </w:p>
                </w:tc>
              </w:sdtContent>
            </w:sdt>
            <w:sdt>
              <w:sdtPr>
                <w:rPr>
                  <w:rFonts w:hint="eastAsia"/>
                  <w:szCs w:val="21"/>
                </w:rPr>
                <w:alias w:val="非经常性损益_对所得税的影响"/>
                <w:tag w:val="_GBC_7c06520ea03942669b02b787ffcbb214"/>
                <w:id w:val="26285423"/>
                <w:lock w:val="sdtLocked"/>
                <w:dataBinding w:prefixMappings="xmlns:clcid-pte='clcid-pte'" w:xpath="/*/clcid-pte:FeiJingChangXingSunYiDeKouChuXiangMuDuiSuoDeShuiDeYingXiang[not(@periodRef)]" w:storeItemID="{89EBAB94-44A0-46A2-B712-30D997D04A6D}"/>
                <w:text/>
              </w:sdtPr>
              <w:sdtContent>
                <w:tc>
                  <w:tcPr>
                    <w:tcW w:w="862" w:type="pct"/>
                    <w:shd w:val="clear" w:color="auto" w:fill="auto"/>
                  </w:tcPr>
                  <w:p w:rsidR="00DA590C" w:rsidRDefault="00DA590C">
                    <w:pPr>
                      <w:jc w:val="right"/>
                      <w:rPr>
                        <w:szCs w:val="21"/>
                      </w:rPr>
                    </w:pPr>
                    <w:r>
                      <w:rPr>
                        <w:szCs w:val="21"/>
                      </w:rPr>
                      <w:t>-70,816.5</w:t>
                    </w:r>
                    <w:r>
                      <w:rPr>
                        <w:rFonts w:hint="eastAsia"/>
                        <w:szCs w:val="21"/>
                      </w:rPr>
                      <w:t>0</w:t>
                    </w:r>
                  </w:p>
                </w:tc>
              </w:sdtContent>
            </w:sdt>
            <w:sdt>
              <w:sdtPr>
                <w:rPr>
                  <w:szCs w:val="21"/>
                </w:rPr>
                <w:alias w:val="所得税影响额的说明（非经常性损益项目）"/>
                <w:tag w:val="_GBC_7ed1b962000f41dc8da48b033f074791"/>
                <w:id w:val="26285424"/>
                <w:lock w:val="sdtLocked"/>
                <w:showingPlcHdr/>
                <w:dataBinding w:prefixMappings="xmlns:clcid-pte='clcid-pte'" w:xpath="/*/clcid-pte:FeiJingChangXingSunYiDeKouChuXiangMuDuiSuoDeShuiDeYingXiang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f8bdffd50d284f23ab4d0b1e6b4b1b9e"/>
                <w:id w:val="26285425"/>
                <w:lock w:val="sdtLocked"/>
              </w:sdtPr>
              <w:sdtContent>
                <w:tc>
                  <w:tcPr>
                    <w:tcW w:w="3271" w:type="pct"/>
                    <w:shd w:val="clear" w:color="auto" w:fill="auto"/>
                    <w:vAlign w:val="center"/>
                  </w:tcPr>
                  <w:p w:rsidR="00DA590C" w:rsidRDefault="00DA590C">
                    <w:pPr>
                      <w:rPr>
                        <w:szCs w:val="21"/>
                      </w:rPr>
                    </w:pPr>
                    <w:r>
                      <w:rPr>
                        <w:rFonts w:hint="eastAsia"/>
                        <w:szCs w:val="21"/>
                      </w:rPr>
                      <w:t>少数股东权益影响额</w:t>
                    </w:r>
                  </w:p>
                </w:tc>
              </w:sdtContent>
            </w:sdt>
            <w:sdt>
              <w:sdtPr>
                <w:rPr>
                  <w:rFonts w:hint="eastAsia"/>
                  <w:szCs w:val="21"/>
                </w:rPr>
                <w:alias w:val="少数股东权益影响额（非经常性损益项目）"/>
                <w:tag w:val="_GBC_285f00e961c943a8a9d140a4d52403f1"/>
                <w:id w:val="26285426"/>
                <w:lock w:val="sdtLocked"/>
                <w:dataBinding w:prefixMappings="xmlns:clcid-pte='clcid-pte'" w:xpath="/*/clcid-pte:FeiJingChangXingSunYiXiangMuZhongShaoShuGuDongQuanYiYingXiangE[not(@periodRef)]" w:storeItemID="{89EBAB94-44A0-46A2-B712-30D997D04A6D}"/>
                <w:text/>
              </w:sdtPr>
              <w:sdtContent>
                <w:tc>
                  <w:tcPr>
                    <w:tcW w:w="862" w:type="pct"/>
                    <w:shd w:val="clear" w:color="auto" w:fill="auto"/>
                  </w:tcPr>
                  <w:p w:rsidR="00DA590C" w:rsidRDefault="00DA590C">
                    <w:pPr>
                      <w:jc w:val="right"/>
                      <w:rPr>
                        <w:szCs w:val="21"/>
                      </w:rPr>
                    </w:pPr>
                    <w:r>
                      <w:rPr>
                        <w:szCs w:val="21"/>
                      </w:rPr>
                      <w:t>-63,013.55</w:t>
                    </w:r>
                  </w:p>
                </w:tc>
              </w:sdtContent>
            </w:sdt>
            <w:sdt>
              <w:sdtPr>
                <w:rPr>
                  <w:szCs w:val="21"/>
                </w:rPr>
                <w:alias w:val="少数股东权益影响额的说明（非经常性损益项目）"/>
                <w:tag w:val="_GBC_c9a288fb29d348cbb8d20de9f399a549"/>
                <w:id w:val="26285427"/>
                <w:lock w:val="sdtLocked"/>
                <w:showingPlcHdr/>
                <w:dataBinding w:prefixMappings="xmlns:clcid-pte='clcid-pte'" w:xpath="/*/clcid-pte:FeiJingChangXingSunYiXiangMuZhongShaoShuGuDongQuanYiYingXiangEShuoMing[not(@periodRef)]" w:storeItemID="{89EBAB94-44A0-46A2-B712-30D997D04A6D}"/>
                <w:text/>
              </w:sdtPr>
              <w:sdtContent>
                <w:tc>
                  <w:tcPr>
                    <w:tcW w:w="867" w:type="pct"/>
                  </w:tcPr>
                  <w:p w:rsidR="00DA590C" w:rsidRDefault="00DA590C">
                    <w:pPr>
                      <w:rPr>
                        <w:szCs w:val="21"/>
                      </w:rPr>
                    </w:pPr>
                    <w:r>
                      <w:rPr>
                        <w:rFonts w:hint="eastAsia"/>
                        <w:color w:val="0000FF"/>
                        <w:szCs w:val="21"/>
                      </w:rPr>
                      <w:t xml:space="preserve">　</w:t>
                    </w:r>
                  </w:p>
                </w:tc>
              </w:sdtContent>
            </w:sdt>
          </w:tr>
          <w:tr w:rsidR="00DA590C" w:rsidTr="00DA590C">
            <w:sdt>
              <w:sdtPr>
                <w:tag w:val="_PLD_f4375b3f262d423d9aed45796f2bf18d"/>
                <w:id w:val="26285428"/>
                <w:lock w:val="sdtLocked"/>
              </w:sdtPr>
              <w:sdtContent>
                <w:tc>
                  <w:tcPr>
                    <w:tcW w:w="3271" w:type="pct"/>
                    <w:shd w:val="clear" w:color="auto" w:fill="auto"/>
                    <w:vAlign w:val="center"/>
                  </w:tcPr>
                  <w:p w:rsidR="00DA590C" w:rsidRDefault="00DA590C">
                    <w:pPr>
                      <w:jc w:val="center"/>
                      <w:rPr>
                        <w:szCs w:val="21"/>
                      </w:rPr>
                    </w:pPr>
                    <w:r>
                      <w:rPr>
                        <w:rFonts w:hint="eastAsia"/>
                        <w:szCs w:val="21"/>
                      </w:rPr>
                      <w:t>合计</w:t>
                    </w:r>
                  </w:p>
                </w:tc>
              </w:sdtContent>
            </w:sdt>
            <w:sdt>
              <w:sdtPr>
                <w:rPr>
                  <w:rFonts w:hint="eastAsia"/>
                  <w:szCs w:val="21"/>
                </w:rPr>
                <w:alias w:val="扣除的非经常性损益合计"/>
                <w:tag w:val="_GBC_dbd56aa5278f45e1a3a0a62cc2b32d3d"/>
                <w:id w:val="26285429"/>
                <w:lock w:val="sdtLocked"/>
                <w:dataBinding w:prefixMappings="xmlns:clcid-pte='clcid-pte'" w:xpath="/*/clcid-pte:KouChuDeFeiJingChangXingSunYiHeJi[not(@periodRef)]" w:storeItemID="{89EBAB94-44A0-46A2-B712-30D997D04A6D}"/>
                <w:text/>
              </w:sdtPr>
              <w:sdtContent>
                <w:tc>
                  <w:tcPr>
                    <w:tcW w:w="862" w:type="pct"/>
                    <w:shd w:val="clear" w:color="auto" w:fill="auto"/>
                  </w:tcPr>
                  <w:p w:rsidR="00DA590C" w:rsidRDefault="00DA590C">
                    <w:pPr>
                      <w:jc w:val="right"/>
                      <w:rPr>
                        <w:szCs w:val="21"/>
                      </w:rPr>
                    </w:pPr>
                    <w:r>
                      <w:rPr>
                        <w:szCs w:val="21"/>
                      </w:rPr>
                      <w:t>2,065,781.6</w:t>
                    </w:r>
                    <w:r>
                      <w:rPr>
                        <w:rFonts w:hint="eastAsia"/>
                        <w:szCs w:val="21"/>
                      </w:rPr>
                      <w:t>0</w:t>
                    </w:r>
                  </w:p>
                </w:tc>
              </w:sdtContent>
            </w:sdt>
            <w:sdt>
              <w:sdtPr>
                <w:rPr>
                  <w:rFonts w:hint="eastAsia"/>
                  <w:szCs w:val="21"/>
                </w:rPr>
                <w:alias w:val="扣除的非经常性损益合计说明"/>
                <w:tag w:val="_GBC_fd47d890fc7a493192e451b6575f5e8a"/>
                <w:id w:val="26285430"/>
                <w:lock w:val="sdtLocked"/>
                <w:showingPlcHdr/>
                <w:dataBinding w:prefixMappings="xmlns:clcid-pte='clcid-pte'" w:xpath="/*/clcid-pte:KouChuDeFeiJingChangXingSunYiHeJiShuoMing[not(@periodRef)]" w:storeItemID="{89EBAB94-44A0-46A2-B712-30D997D04A6D}"/>
                <w:text/>
              </w:sdtPr>
              <w:sdtContent>
                <w:tc>
                  <w:tcPr>
                    <w:tcW w:w="867" w:type="pct"/>
                  </w:tcPr>
                  <w:p w:rsidR="00DA590C" w:rsidRDefault="00DA590C">
                    <w:pPr>
                      <w:rPr>
                        <w:szCs w:val="21"/>
                      </w:rPr>
                    </w:pPr>
                    <w:r>
                      <w:rPr>
                        <w:rFonts w:hint="eastAsia"/>
                      </w:rPr>
                      <w:t xml:space="preserve">　</w:t>
                    </w:r>
                  </w:p>
                </w:tc>
              </w:sdtContent>
            </w:sdt>
          </w:tr>
        </w:tbl>
        <w:p w:rsidR="00DA590C" w:rsidRDefault="003E1C3B"/>
      </w:sdtContent>
    </w:sdt>
    <w:bookmarkEnd w:id="257" w:displacedByCustomXml="prev"/>
    <w:sdt>
      <w:sdtPr>
        <w:rPr>
          <w:rFonts w:hint="eastAsia"/>
          <w:szCs w:val="21"/>
        </w:rPr>
        <w:alias w:val="模块:对公司根据《公开发行证券的公司信息披露解释性公告第1号——非..."/>
        <w:tag w:val="_GBC_7944e47348cd4cd186b958ba1902ea3f"/>
        <w:id w:val="26285433"/>
        <w:lock w:val="sdtLocked"/>
        <w:placeholder>
          <w:docPart w:val="GBC22222222222222222222222222222"/>
        </w:placeholder>
      </w:sdtPr>
      <w:sdtEndPr>
        <w:rPr>
          <w:rFonts w:hint="default"/>
        </w:rPr>
      </w:sdtEndPr>
      <w:sdtContent>
        <w:p w:rsidR="00DA590C" w:rsidRDefault="00DA590C">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5f8a059d4da1440d8ef10197ecd89cd6"/>
            <w:id w:val="26285432"/>
            <w:lock w:val="sdtLocked"/>
            <w:placeholder>
              <w:docPart w:val="GBC22222222222222222222222222222"/>
            </w:placeholder>
          </w:sdtPr>
          <w:sdtContent>
            <w:p w:rsidR="00DA590C" w:rsidRDefault="003E1C3B" w:rsidP="00DA590C">
              <w:pPr>
                <w:rPr>
                  <w:szCs w:val="21"/>
                </w:rPr>
              </w:pPr>
              <w:r>
                <w:rPr>
                  <w:szCs w:val="21"/>
                </w:rPr>
                <w:fldChar w:fldCharType="begin"/>
              </w:r>
              <w:r w:rsidR="00DA590C">
                <w:rPr>
                  <w:szCs w:val="21"/>
                </w:rPr>
                <w:instrText xml:space="preserve"> MACROBUTTON  SnrToggleCheckbox □适用 </w:instrText>
              </w:r>
              <w:r>
                <w:rPr>
                  <w:szCs w:val="21"/>
                </w:rPr>
                <w:fldChar w:fldCharType="end"/>
              </w:r>
              <w:r>
                <w:rPr>
                  <w:szCs w:val="21"/>
                </w:rPr>
                <w:fldChar w:fldCharType="begin"/>
              </w:r>
              <w:r w:rsidR="00DA590C">
                <w:rPr>
                  <w:szCs w:val="21"/>
                </w:rPr>
                <w:instrText xml:space="preserve"> MACROBUTTON  SnrToggleCheckbox √不适用 </w:instrText>
              </w:r>
              <w:r>
                <w:rPr>
                  <w:szCs w:val="21"/>
                </w:rPr>
                <w:fldChar w:fldCharType="end"/>
              </w:r>
            </w:p>
          </w:sdtContent>
        </w:sdt>
      </w:sdtContent>
    </w:sdt>
    <w:p w:rsidR="00DA590C" w:rsidRDefault="00DA590C">
      <w:pPr>
        <w:rPr>
          <w:szCs w:val="21"/>
        </w:rPr>
      </w:pPr>
    </w:p>
    <w:sdt>
      <w:sdtPr>
        <w:rPr>
          <w:rFonts w:ascii="宋体" w:hAnsi="宋体" w:cs="宋体" w:hint="eastAsia"/>
          <w:b w:val="0"/>
          <w:bCs w:val="0"/>
          <w:kern w:val="0"/>
          <w:szCs w:val="21"/>
        </w:rPr>
        <w:alias w:val="模块:净资产收益率及每股收益"/>
        <w:tag w:val="_GBC_146d888914ac4591bea1ff0ea9e89617"/>
        <w:id w:val="26285442"/>
        <w:lock w:val="sdtLocked"/>
        <w:placeholder>
          <w:docPart w:val="GBC22222222222222222222222222222"/>
        </w:placeholder>
      </w:sdtPr>
      <w:sdtContent>
        <w:p w:rsidR="00DA590C" w:rsidRDefault="00DA590C" w:rsidP="004A3A29">
          <w:pPr>
            <w:pStyle w:val="3"/>
            <w:numPr>
              <w:ilvl w:val="0"/>
              <w:numId w:val="104"/>
            </w:numPr>
            <w:rPr>
              <w:rFonts w:ascii="宋体" w:hAnsi="宋体"/>
              <w:szCs w:val="21"/>
            </w:rPr>
          </w:pPr>
          <w:r>
            <w:rPr>
              <w:rFonts w:ascii="宋体" w:hAnsi="宋体" w:hint="eastAsia"/>
              <w:szCs w:val="21"/>
            </w:rPr>
            <w:t>净资产收益率及每股收益</w:t>
          </w:r>
        </w:p>
        <w:sdt>
          <w:sdtPr>
            <w:alias w:val="是否适用：净资产收益率及每股收益[双击切换]"/>
            <w:tag w:val="_GBC_75866ebc8d184cdd988e79330ad3b083"/>
            <w:id w:val="26285434"/>
            <w:lock w:val="sdtLocked"/>
            <w:placeholder>
              <w:docPart w:val="GBC22222222222222222222222222222"/>
            </w:placeholder>
          </w:sdtPr>
          <w:sdtContent>
            <w:p w:rsidR="00DA590C" w:rsidRDefault="003E1C3B">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tbl>
          <w:tblPr>
            <w:tblStyle w:val="g1"/>
            <w:tblW w:w="5000" w:type="pct"/>
            <w:tblBorders>
              <w:top w:val="single" w:sz="4" w:space="0" w:color="auto"/>
              <w:left w:val="single" w:sz="4" w:space="0" w:color="auto"/>
              <w:bottom w:val="single" w:sz="4" w:space="0" w:color="auto"/>
              <w:right w:val="single" w:sz="4" w:space="0" w:color="auto"/>
            </w:tblBorders>
            <w:tblLook w:val="0000"/>
          </w:tblPr>
          <w:tblGrid>
            <w:gridCol w:w="2914"/>
            <w:gridCol w:w="1841"/>
            <w:gridCol w:w="2146"/>
            <w:gridCol w:w="2148"/>
          </w:tblGrid>
          <w:tr w:rsidR="00DA590C" w:rsidTr="007547DE">
            <w:trPr>
              <w:trHeight w:val="270"/>
            </w:trPr>
            <w:sdt>
              <w:sdtPr>
                <w:tag w:val="_PLD_680a8ba0e71a45459c0939cd6c78c07f"/>
                <w:id w:val="26285435"/>
                <w:lock w:val="sdtLocked"/>
              </w:sdt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szCs w:val="21"/>
                      </w:rPr>
                      <w:t>报告期利润</w:t>
                    </w:r>
                  </w:p>
                </w:tc>
              </w:sdtContent>
            </w:sdt>
            <w:sdt>
              <w:sdtPr>
                <w:tag w:val="_PLD_608d0086e1154f8ca6d3c34247132ef0"/>
                <w:id w:val="26285436"/>
                <w:lock w:val="sdtLocked"/>
              </w:sdtPr>
              <w:sdtContent>
                <w:tc>
                  <w:tcPr>
                    <w:tcW w:w="1017" w:type="pct"/>
                    <w:vMerge w:val="restart"/>
                    <w:tcBorders>
                      <w:top w:val="single" w:sz="4" w:space="0" w:color="auto"/>
                      <w:left w:val="single" w:sz="4" w:space="0" w:color="auto"/>
                      <w:right w:val="single" w:sz="4" w:space="0" w:color="auto"/>
                    </w:tcBorders>
                    <w:vAlign w:val="center"/>
                  </w:tcPr>
                  <w:p w:rsidR="00DA590C" w:rsidRDefault="00DA590C">
                    <w:pPr>
                      <w:jc w:val="center"/>
                      <w:rPr>
                        <w:szCs w:val="21"/>
                      </w:rPr>
                    </w:pPr>
                    <w:r>
                      <w:rPr>
                        <w:szCs w:val="21"/>
                      </w:rPr>
                      <w:t>加权平均净资产收益率（%）</w:t>
                    </w:r>
                  </w:p>
                </w:tc>
              </w:sdtContent>
            </w:sdt>
            <w:sdt>
              <w:sdtPr>
                <w:tag w:val="_PLD_8b4a0bf973be4a19862ac5168193db93"/>
                <w:id w:val="26285437"/>
                <w:lock w:val="sdtLocked"/>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szCs w:val="21"/>
                      </w:rPr>
                      <w:t>每股收益</w:t>
                    </w:r>
                  </w:p>
                </w:tc>
              </w:sdtContent>
            </w:sdt>
          </w:tr>
          <w:tr w:rsidR="00DA590C"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p>
            </w:tc>
            <w:tc>
              <w:tcPr>
                <w:tcW w:w="1017" w:type="pct"/>
                <w:vMerge/>
                <w:tcBorders>
                  <w:left w:val="single" w:sz="4" w:space="0" w:color="auto"/>
                  <w:bottom w:val="single" w:sz="4" w:space="0" w:color="auto"/>
                  <w:right w:val="single" w:sz="4" w:space="0" w:color="auto"/>
                </w:tcBorders>
                <w:vAlign w:val="center"/>
              </w:tcPr>
              <w:p w:rsidR="00DA590C" w:rsidRDefault="00DA590C">
                <w:pPr>
                  <w:jc w:val="center"/>
                  <w:rPr>
                    <w:szCs w:val="21"/>
                  </w:rPr>
                </w:pPr>
              </w:p>
            </w:tc>
            <w:sdt>
              <w:sdtPr>
                <w:tag w:val="_PLD_45472770a81744249d77e54c2efc412a"/>
                <w:id w:val="26285438"/>
                <w:lock w:val="sdtLocked"/>
              </w:sdtPr>
              <w:sdtContent>
                <w:tc>
                  <w:tcPr>
                    <w:tcW w:w="1186"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szCs w:val="21"/>
                      </w:rPr>
                      <w:t>基本每股收益</w:t>
                    </w:r>
                  </w:p>
                </w:tc>
              </w:sdtContent>
            </w:sdt>
            <w:sdt>
              <w:sdtPr>
                <w:tag w:val="_PLD_c4e5be0bbc134fa28e28895e1a12e02c"/>
                <w:id w:val="26285439"/>
                <w:lock w:val="sdtLocked"/>
              </w:sdtPr>
              <w:sdtContent>
                <w:tc>
                  <w:tcPr>
                    <w:tcW w:w="1187" w:type="pct"/>
                    <w:tcBorders>
                      <w:top w:val="single" w:sz="4" w:space="0" w:color="auto"/>
                      <w:left w:val="single" w:sz="4" w:space="0" w:color="auto"/>
                      <w:bottom w:val="single" w:sz="4" w:space="0" w:color="auto"/>
                      <w:right w:val="single" w:sz="4" w:space="0" w:color="auto"/>
                    </w:tcBorders>
                    <w:vAlign w:val="center"/>
                  </w:tcPr>
                  <w:p w:rsidR="00DA590C" w:rsidRDefault="00DA590C">
                    <w:pPr>
                      <w:jc w:val="center"/>
                      <w:rPr>
                        <w:szCs w:val="21"/>
                      </w:rPr>
                    </w:pPr>
                    <w:r>
                      <w:rPr>
                        <w:szCs w:val="21"/>
                      </w:rPr>
                      <w:t>稀释每股收益</w:t>
                    </w:r>
                  </w:p>
                </w:tc>
              </w:sdtContent>
            </w:sdt>
          </w:tr>
          <w:tr w:rsidR="00DA590C" w:rsidTr="007547DE">
            <w:trPr>
              <w:trHeight w:val="360"/>
            </w:trPr>
            <w:sdt>
              <w:sdtPr>
                <w:tag w:val="_PLD_c94607fd97d648bd8ca7517a2c7054ea"/>
                <w:id w:val="26285440"/>
                <w:lock w:val="sdtLocked"/>
              </w:sdtPr>
              <w:sdtContent>
                <w:tc>
                  <w:tcPr>
                    <w:tcW w:w="1610"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szCs w:val="21"/>
                      </w:rP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Pr>
                    <w:rFonts w:hint="eastAsia"/>
                    <w:szCs w:val="21"/>
                  </w:rPr>
                  <w:t>2.46637</w:t>
                </w:r>
              </w:p>
            </w:tc>
            <w:tc>
              <w:tcPr>
                <w:tcW w:w="1186"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Pr>
                    <w:rFonts w:hint="eastAsia"/>
                    <w:szCs w:val="21"/>
                  </w:rPr>
                  <w:t>0.04886</w:t>
                </w:r>
              </w:p>
            </w:tc>
            <w:tc>
              <w:tcPr>
                <w:tcW w:w="1187"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sidRPr="001C6BFC">
                  <w:rPr>
                    <w:szCs w:val="21"/>
                  </w:rPr>
                  <w:t>0.04886</w:t>
                </w:r>
              </w:p>
            </w:tc>
          </w:tr>
          <w:tr w:rsidR="00DA590C" w:rsidTr="007547DE">
            <w:trPr>
              <w:trHeight w:val="360"/>
            </w:trPr>
            <w:sdt>
              <w:sdtPr>
                <w:tag w:val="_PLD_0794afc706e94e77876df1281577a7d9"/>
                <w:id w:val="26285441"/>
                <w:lock w:val="sdtLocked"/>
              </w:sdtPr>
              <w:sdtContent>
                <w:tc>
                  <w:tcPr>
                    <w:tcW w:w="1610" w:type="pct"/>
                    <w:tcBorders>
                      <w:top w:val="single" w:sz="4" w:space="0" w:color="auto"/>
                      <w:left w:val="single" w:sz="4" w:space="0" w:color="auto"/>
                      <w:bottom w:val="single" w:sz="4" w:space="0" w:color="auto"/>
                      <w:right w:val="single" w:sz="4" w:space="0" w:color="auto"/>
                    </w:tcBorders>
                  </w:tcPr>
                  <w:p w:rsidR="00DA590C" w:rsidRDefault="00DA590C">
                    <w:pPr>
                      <w:rPr>
                        <w:szCs w:val="21"/>
                      </w:rPr>
                    </w:pPr>
                    <w:r>
                      <w:rPr>
                        <w:szCs w:val="21"/>
                      </w:rP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Pr>
                    <w:rFonts w:hint="eastAsia"/>
                    <w:szCs w:val="21"/>
                  </w:rPr>
                  <w:t>2.28161</w:t>
                </w:r>
              </w:p>
            </w:tc>
            <w:tc>
              <w:tcPr>
                <w:tcW w:w="1186" w:type="pct"/>
                <w:tcBorders>
                  <w:top w:val="single" w:sz="4" w:space="0" w:color="auto"/>
                  <w:left w:val="single" w:sz="4" w:space="0" w:color="auto"/>
                  <w:bottom w:val="single" w:sz="4" w:space="0" w:color="auto"/>
                  <w:right w:val="single" w:sz="4" w:space="0" w:color="auto"/>
                </w:tcBorders>
              </w:tcPr>
              <w:p w:rsidR="00DA590C" w:rsidRDefault="00DA590C" w:rsidP="00DA590C">
                <w:pPr>
                  <w:jc w:val="right"/>
                  <w:rPr>
                    <w:szCs w:val="21"/>
                  </w:rPr>
                </w:pPr>
                <w:r>
                  <w:rPr>
                    <w:rFonts w:hint="eastAsia"/>
                    <w:szCs w:val="21"/>
                  </w:rPr>
                  <w:t>0.04520</w:t>
                </w:r>
              </w:p>
            </w:tc>
            <w:tc>
              <w:tcPr>
                <w:tcW w:w="1187" w:type="pct"/>
                <w:tcBorders>
                  <w:top w:val="single" w:sz="4" w:space="0" w:color="auto"/>
                  <w:left w:val="single" w:sz="4" w:space="0" w:color="auto"/>
                  <w:bottom w:val="single" w:sz="4" w:space="0" w:color="auto"/>
                  <w:right w:val="single" w:sz="4" w:space="0" w:color="auto"/>
                </w:tcBorders>
              </w:tcPr>
              <w:p w:rsidR="00DA590C" w:rsidRDefault="00DA590C">
                <w:pPr>
                  <w:jc w:val="right"/>
                  <w:rPr>
                    <w:szCs w:val="21"/>
                  </w:rPr>
                </w:pPr>
                <w:r w:rsidRPr="001C6BFC">
                  <w:rPr>
                    <w:szCs w:val="21"/>
                  </w:rPr>
                  <w:t>0.04520</w:t>
                </w:r>
              </w:p>
            </w:tc>
          </w:tr>
        </w:tbl>
        <w:p w:rsidR="00DA590C" w:rsidRDefault="003E1C3B">
          <w:pPr>
            <w:rPr>
              <w:szCs w:val="21"/>
            </w:rPr>
          </w:pPr>
        </w:p>
      </w:sdtContent>
    </w:sdt>
    <w:p w:rsidR="00DA590C" w:rsidRDefault="00DA590C" w:rsidP="004A3A29">
      <w:pPr>
        <w:pStyle w:val="3"/>
        <w:numPr>
          <w:ilvl w:val="0"/>
          <w:numId w:val="104"/>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6285443"/>
        <w:lock w:val="sdtLocked"/>
        <w:placeholder>
          <w:docPart w:val="GBC22222222222222222222222222222"/>
        </w:placeholder>
      </w:sdtPr>
      <w:sdtContent>
        <w:p w:rsidR="00DA590C" w:rsidRDefault="003E1C3B" w:rsidP="00DA590C">
          <w:pPr>
            <w:rPr>
              <w:rFonts w:cstheme="minorBidi"/>
              <w:kern w:val="2"/>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p w:rsidR="00DA590C" w:rsidRDefault="00DA590C">
      <w:pPr>
        <w:rPr>
          <w:szCs w:val="21"/>
        </w:rPr>
      </w:pPr>
    </w:p>
    <w:sdt>
      <w:sdtPr>
        <w:rPr>
          <w:rFonts w:ascii="宋体" w:hAnsi="宋体" w:cs="宋体"/>
          <w:b w:val="0"/>
          <w:bCs w:val="0"/>
          <w:kern w:val="0"/>
          <w:szCs w:val="21"/>
        </w:rPr>
        <w:alias w:val="模块:补充资料其他说明事项"/>
        <w:tag w:val="_GBC_a60672e5f86e422cbb864ef991c9106b"/>
        <w:id w:val="26285445"/>
        <w:lock w:val="sdtLocked"/>
        <w:placeholder>
          <w:docPart w:val="GBC22222222222222222222222222222"/>
        </w:placeholder>
      </w:sdtPr>
      <w:sdtContent>
        <w:p w:rsidR="00DA590C" w:rsidRDefault="00DA590C" w:rsidP="004A3A29">
          <w:pPr>
            <w:pStyle w:val="3"/>
            <w:numPr>
              <w:ilvl w:val="0"/>
              <w:numId w:val="104"/>
            </w:numPr>
            <w:rPr>
              <w:rFonts w:ascii="宋体" w:hAnsi="宋体"/>
              <w:szCs w:val="21"/>
            </w:rPr>
          </w:pPr>
          <w:r>
            <w:rPr>
              <w:rFonts w:ascii="宋体" w:hAnsi="宋体" w:hint="eastAsia"/>
              <w:szCs w:val="21"/>
            </w:rPr>
            <w:t>其他</w:t>
          </w:r>
        </w:p>
        <w:sdt>
          <w:sdtPr>
            <w:alias w:val="是否适用：补充资料其他说明事项[双击切换]"/>
            <w:tag w:val="_GBC_8954f89f8426424c966f1b658de53fe5"/>
            <w:id w:val="26285444"/>
            <w:lock w:val="sdtLocked"/>
            <w:placeholder>
              <w:docPart w:val="GBC22222222222222222222222222222"/>
            </w:placeholder>
          </w:sdtPr>
          <w:sdtContent>
            <w:p w:rsidR="00DA590C" w:rsidRDefault="003E1C3B" w:rsidP="00DA590C">
              <w:pPr>
                <w:rPr>
                  <w:szCs w:val="21"/>
                </w:rPr>
              </w:pPr>
              <w:r>
                <w:fldChar w:fldCharType="begin"/>
              </w:r>
              <w:r w:rsidR="00DA590C">
                <w:instrText xml:space="preserve"> MACROBUTTON  SnrToggleCheckbox □适用 </w:instrText>
              </w:r>
              <w:r>
                <w:fldChar w:fldCharType="end"/>
              </w:r>
              <w:r>
                <w:fldChar w:fldCharType="begin"/>
              </w:r>
              <w:r w:rsidR="00DA590C">
                <w:instrText xml:space="preserve"> MACROBUTTON  SnrToggleCheckbox √不适用 </w:instrText>
              </w:r>
              <w:r>
                <w:fldChar w:fldCharType="end"/>
              </w:r>
            </w:p>
          </w:sdtContent>
        </w:sdt>
      </w:sdtContent>
    </w:sdt>
    <w:p w:rsidR="00DA590C" w:rsidRDefault="00DA590C"/>
    <w:bookmarkStart w:id="258" w:name="_Hlk76135020" w:displacedByCustomXml="next"/>
    <w:sdt>
      <w:sdtPr>
        <w:rPr>
          <w:b/>
          <w:bCs/>
          <w:sz w:val="24"/>
        </w:rPr>
        <w:alias w:val="模块:落款"/>
        <w:tag w:val="_SEC_05b1791af4454108ad401bb8a64cf5c6"/>
        <w:id w:val="26285448"/>
        <w:lock w:val="sdtLocked"/>
        <w:placeholder>
          <w:docPart w:val="GBC22222222222222222222222222222"/>
        </w:placeholder>
      </w:sdtPr>
      <w:sdtEndPr>
        <w:rPr>
          <w:b w:val="0"/>
          <w:bCs w:val="0"/>
          <w:sz w:val="21"/>
        </w:rPr>
      </w:sdtEndPr>
      <w:sdtContent>
        <w:p w:rsidR="00DA590C" w:rsidRDefault="00DA590C">
          <w:pPr>
            <w:spacing w:line="360" w:lineRule="exact"/>
            <w:ind w:right="5"/>
            <w:rPr>
              <w:b/>
              <w:bCs/>
              <w:sz w:val="24"/>
            </w:rPr>
          </w:pPr>
        </w:p>
        <w:p w:rsidR="00DA590C" w:rsidRDefault="00DA590C">
          <w:pPr>
            <w:wordWrap w:val="0"/>
            <w:spacing w:line="360" w:lineRule="exact"/>
            <w:jc w:val="right"/>
            <w:rPr>
              <w:u w:val="single"/>
            </w:rPr>
          </w:pPr>
          <w:r>
            <w:t>董事长：</w:t>
          </w:r>
          <w:sdt>
            <w:sdtPr>
              <w:alias w:val="报告发布人"/>
              <w:tag w:val="_GBC_f07cbb7287a94e798691f7fcb5112f49"/>
              <w:id w:val="26285446"/>
              <w:lock w:val="sdtLocked"/>
              <w:placeholder>
                <w:docPart w:val="GBC22222222222222222222222222222"/>
              </w:placeholder>
            </w:sdtPr>
            <w:sdtContent>
              <w:r>
                <w:rPr>
                  <w:rFonts w:hint="eastAsia"/>
                </w:rPr>
                <w:t>黄明强</w:t>
              </w:r>
            </w:sdtContent>
          </w:sdt>
        </w:p>
        <w:p w:rsidR="00DA590C" w:rsidRDefault="00DA590C">
          <w:pPr>
            <w:spacing w:line="360" w:lineRule="exact"/>
            <w:jc w:val="right"/>
          </w:pPr>
          <w:r>
            <w:t>董事会批准报送日期：</w:t>
          </w:r>
          <w:sdt>
            <w:sdtPr>
              <w:alias w:val="报告董事会批准报送日期"/>
              <w:tag w:val="_GBC_56d5d40e768a439aa604555fa2089c42"/>
              <w:id w:val="26285447"/>
              <w:lock w:val="sdtLocked"/>
              <w:placeholder>
                <w:docPart w:val="GBC22222222222222222222222222222"/>
              </w:placeholder>
              <w:date w:fullDate="2021-08-26T00:00:00Z">
                <w:dateFormat w:val="yyyy'年'M'月'd'日'"/>
                <w:lid w:val="zh-CN"/>
                <w:storeMappedDataAs w:val="dateTime"/>
                <w:calendar w:val="gregorian"/>
              </w:date>
            </w:sdtPr>
            <w:sdtContent>
              <w:r>
                <w:rPr>
                  <w:rFonts w:hint="eastAsia"/>
                </w:rPr>
                <w:t>2021年8月26日</w:t>
              </w:r>
            </w:sdtContent>
          </w:sdt>
        </w:p>
      </w:sdtContent>
    </w:sdt>
    <w:bookmarkEnd w:id="258"/>
    <w:p w:rsidR="00DA590C" w:rsidRPr="005D7889" w:rsidRDefault="00DA590C">
      <w:pPr>
        <w:spacing w:line="360" w:lineRule="exact"/>
        <w:ind w:right="5"/>
        <w:rPr>
          <w:u w:val="single"/>
        </w:rPr>
      </w:pPr>
    </w:p>
    <w:sdt>
      <w:sdtPr>
        <w:rPr>
          <w:sz w:val="24"/>
        </w:rPr>
        <w:alias w:val="模块:修订信息 "/>
        <w:tag w:val="_GBC_e51b54728b2e4e53b95b0611d0df9b06"/>
        <w:id w:val="26285450"/>
        <w:lock w:val="sdtLocked"/>
        <w:placeholder>
          <w:docPart w:val="GBC22222222222222222222222222222"/>
        </w:placeholder>
      </w:sdtPr>
      <w:sdtEndPr>
        <w:rPr>
          <w:sz w:val="21"/>
        </w:rPr>
      </w:sdtEndPr>
      <w:sdtContent>
        <w:p w:rsidR="00DA590C" w:rsidRDefault="00DA590C">
          <w:pPr>
            <w:spacing w:line="360" w:lineRule="exact"/>
            <w:ind w:right="5"/>
            <w:rPr>
              <w:b/>
              <w:sz w:val="24"/>
            </w:rPr>
          </w:pPr>
          <w:r>
            <w:rPr>
              <w:b/>
              <w:sz w:val="24"/>
            </w:rPr>
            <w:t>修订信息</w:t>
          </w:r>
        </w:p>
        <w:sdt>
          <w:sdtPr>
            <w:rPr>
              <w:b/>
              <w:bCs/>
            </w:rPr>
            <w:alias w:val="是否适用：修订信息表[双击切换]"/>
            <w:tag w:val="_GBC_77b96fad3b8a43478db82cf4cb9686be"/>
            <w:id w:val="26285449"/>
            <w:lock w:val="sdtLocked"/>
            <w:placeholder>
              <w:docPart w:val="GBC22222222222222222222222222222"/>
            </w:placeholder>
          </w:sdtPr>
          <w:sdtEndPr>
            <w:rPr>
              <w:b w:val="0"/>
            </w:rPr>
          </w:sdtEndPr>
          <w:sdtContent>
            <w:p w:rsidR="00DA590C" w:rsidRDefault="003E1C3B" w:rsidP="009E3C36">
              <w:r>
                <w:rPr>
                  <w:bCs/>
                </w:rPr>
                <w:fldChar w:fldCharType="begin"/>
              </w:r>
              <w:r w:rsidR="00DA590C">
                <w:rPr>
                  <w:bCs/>
                </w:rPr>
                <w:instrText xml:space="preserve"> MACROBUTTON  SnrToggleCheckbox □适用 </w:instrText>
              </w:r>
              <w:r>
                <w:rPr>
                  <w:bCs/>
                </w:rPr>
                <w:fldChar w:fldCharType="end"/>
              </w:r>
              <w:r>
                <w:rPr>
                  <w:bCs/>
                </w:rPr>
                <w:fldChar w:fldCharType="begin"/>
              </w:r>
              <w:r w:rsidR="00DA590C">
                <w:rPr>
                  <w:bCs/>
                </w:rPr>
                <w:instrText xml:space="preserve"> MACROBUTTON  SnrToggleCheckbox √不适用 </w:instrText>
              </w:r>
              <w:r>
                <w:rPr>
                  <w:bCs/>
                </w:rPr>
                <w:fldChar w:fldCharType="end"/>
              </w:r>
            </w:p>
          </w:sdtContent>
        </w:sdt>
      </w:sdtContent>
    </w:sdt>
    <w:sectPr w:rsidR="00DA590C" w:rsidSect="008E732D">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D3D" w:rsidRDefault="00221D3D" w:rsidP="00365E23">
      <w:r>
        <w:separator/>
      </w:r>
    </w:p>
  </w:endnote>
  <w:endnote w:type="continuationSeparator" w:id="1">
    <w:p w:rsidR="00221D3D" w:rsidRDefault="00221D3D"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宋体-方正超大字符集">
    <w:altName w:val="Arial Unicode MS"/>
    <w:charset w:val="86"/>
    <w:family w:val="script"/>
    <w:pitch w:val="fixed"/>
    <w:sig w:usb0="00000001" w:usb1="080E0000" w:usb2="00000010" w:usb3="00000000" w:csb0="00040000" w:csb1="00000000"/>
  </w:font>
  <w:font w:name="simsun">
    <w:altName w:val="宋体,..吀"/>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972100" w:rsidRDefault="003E1C3B" w:rsidP="004860B6">
            <w:pPr>
              <w:pStyle w:val="ac"/>
              <w:jc w:val="center"/>
            </w:pPr>
            <w:r>
              <w:rPr>
                <w:b/>
                <w:bCs/>
                <w:sz w:val="24"/>
                <w:szCs w:val="24"/>
              </w:rPr>
              <w:fldChar w:fldCharType="begin"/>
            </w:r>
            <w:r w:rsidR="00972100">
              <w:rPr>
                <w:b/>
                <w:bCs/>
              </w:rPr>
              <w:instrText>PAGE</w:instrText>
            </w:r>
            <w:r>
              <w:rPr>
                <w:b/>
                <w:bCs/>
                <w:sz w:val="24"/>
                <w:szCs w:val="24"/>
              </w:rPr>
              <w:fldChar w:fldCharType="separate"/>
            </w:r>
            <w:r w:rsidR="00817F64">
              <w:rPr>
                <w:b/>
                <w:bCs/>
                <w:noProof/>
              </w:rPr>
              <w:t>5</w:t>
            </w:r>
            <w:r>
              <w:rPr>
                <w:b/>
                <w:bCs/>
                <w:sz w:val="24"/>
                <w:szCs w:val="24"/>
              </w:rPr>
              <w:fldChar w:fldCharType="end"/>
            </w:r>
            <w:r w:rsidR="00972100">
              <w:rPr>
                <w:lang w:val="zh-CN"/>
              </w:rPr>
              <w:t xml:space="preserve"> / </w:t>
            </w:r>
            <w:r>
              <w:rPr>
                <w:b/>
                <w:bCs/>
                <w:sz w:val="24"/>
                <w:szCs w:val="24"/>
              </w:rPr>
              <w:fldChar w:fldCharType="begin"/>
            </w:r>
            <w:r w:rsidR="00972100">
              <w:rPr>
                <w:b/>
                <w:bCs/>
              </w:rPr>
              <w:instrText>NUMPAGES</w:instrText>
            </w:r>
            <w:r>
              <w:rPr>
                <w:b/>
                <w:bCs/>
                <w:sz w:val="24"/>
                <w:szCs w:val="24"/>
              </w:rPr>
              <w:fldChar w:fldCharType="separate"/>
            </w:r>
            <w:r w:rsidR="00817F64">
              <w:rPr>
                <w:b/>
                <w:bCs/>
                <w:noProof/>
              </w:rPr>
              <w:t>142</w:t>
            </w:r>
            <w:r>
              <w:rPr>
                <w:b/>
                <w:bCs/>
                <w:sz w:val="24"/>
                <w:szCs w:val="24"/>
              </w:rPr>
              <w:fldChar w:fldCharType="end"/>
            </w:r>
          </w:p>
        </w:sdtContent>
      </w:sdt>
    </w:sdtContent>
  </w:sdt>
  <w:p w:rsidR="00972100" w:rsidRDefault="0097210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D3D" w:rsidRDefault="00221D3D" w:rsidP="00365E23">
      <w:r>
        <w:separator/>
      </w:r>
    </w:p>
  </w:footnote>
  <w:footnote w:type="continuationSeparator" w:id="1">
    <w:p w:rsidR="00221D3D" w:rsidRDefault="00221D3D"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100" w:rsidRPr="009B70CF" w:rsidRDefault="00972100" w:rsidP="004B4ABF">
    <w:pPr>
      <w:pStyle w:val="ab"/>
      <w:tabs>
        <w:tab w:val="clear" w:pos="8306"/>
        <w:tab w:val="left" w:pos="8364"/>
        <w:tab w:val="left" w:pos="8505"/>
      </w:tabs>
      <w:ind w:rightChars="10" w:right="21"/>
      <w:rPr>
        <w:b/>
      </w:rPr>
    </w:pPr>
    <w:r>
      <w:rPr>
        <w:rFonts w:hint="eastAsia"/>
      </w:rPr>
      <w:t>2021</w:t>
    </w:r>
    <w:r>
      <w:rPr>
        <w:rFonts w:hint="eastAsia"/>
      </w:rPr>
      <w:t>年半年度报告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633DB0"/>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4364DD5"/>
    <w:multiLevelType w:val="hybridMultilevel"/>
    <w:tmpl w:val="FF5E6A46"/>
    <w:lvl w:ilvl="0" w:tplc="6F00D67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
    <w:nsid w:val="10314E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04977C1"/>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2696DF7"/>
    <w:multiLevelType w:val="hybridMultilevel"/>
    <w:tmpl w:val="C6CAE346"/>
    <w:lvl w:ilvl="0" w:tplc="3968BA2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nsid w:val="169A565E"/>
    <w:multiLevelType w:val="multilevel"/>
    <w:tmpl w:val="CF940A96"/>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Theme="minorEastAsia"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7">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nsid w:val="19B61093"/>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204F3B0A"/>
    <w:multiLevelType w:val="multilevel"/>
    <w:tmpl w:val="FCF8647E"/>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6">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1F9086D"/>
    <w:multiLevelType w:val="multilevel"/>
    <w:tmpl w:val="EE9EE08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ABA5091"/>
    <w:multiLevelType w:val="hybridMultilevel"/>
    <w:tmpl w:val="B9847490"/>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2D223BC3"/>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E827FC5"/>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8">
    <w:nsid w:val="333C38BB"/>
    <w:multiLevelType w:val="multilevel"/>
    <w:tmpl w:val="E6280CB8"/>
    <w:lvl w:ilvl="0">
      <w:start w:val="1"/>
      <w:numFmt w:val="decimal"/>
      <w:lvlText w:val="(%1)"/>
      <w:lvlJc w:val="left"/>
      <w:pPr>
        <w:ind w:left="425" w:hanging="425"/>
      </w:pPr>
      <w:rPr>
        <w:rFonts w:ascii="宋体" w:eastAsia="宋体" w:hAnsi="宋体" w:hint="eastAsia"/>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nsid w:val="3E9941EA"/>
    <w:multiLevelType w:val="hybridMultilevel"/>
    <w:tmpl w:val="029C6152"/>
    <w:lvl w:ilvl="0" w:tplc="38A0B97E">
      <w:start w:val="1"/>
      <w:numFmt w:val="decimal"/>
      <w:lvlText w:val="(%1). "/>
      <w:lvlJc w:val="left"/>
      <w:pPr>
        <w:ind w:left="84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1">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47BC40C4"/>
    <w:multiLevelType w:val="hybridMultilevel"/>
    <w:tmpl w:val="928C96DC"/>
    <w:lvl w:ilvl="0" w:tplc="0409000F">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5">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9">
    <w:nsid w:val="4B9423DA"/>
    <w:multiLevelType w:val="hybridMultilevel"/>
    <w:tmpl w:val="2362B7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4EF714CA"/>
    <w:multiLevelType w:val="multilevel"/>
    <w:tmpl w:val="4EF714CA"/>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3">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nsid w:val="51265863"/>
    <w:multiLevelType w:val="hybridMultilevel"/>
    <w:tmpl w:val="26F4BAD6"/>
    <w:lvl w:ilvl="0" w:tplc="965271B8">
      <w:start w:val="1"/>
      <w:numFmt w:val="chineseCountingThousand"/>
      <w:suff w:val="space"/>
      <w:lvlText w:val="(%1)"/>
      <w:lvlJc w:val="left"/>
      <w:pPr>
        <w:ind w:left="420" w:hanging="420"/>
      </w:pPr>
      <w:rPr>
        <w:rFonts w:hint="eastAsia"/>
      </w:r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73E1F07"/>
    <w:multiLevelType w:val="hybridMultilevel"/>
    <w:tmpl w:val="F1D8ACAC"/>
    <w:lvl w:ilvl="0" w:tplc="CFCC5396">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59670B90"/>
    <w:multiLevelType w:val="multilevel"/>
    <w:tmpl w:val="59670B90"/>
    <w:lvl w:ilvl="0">
      <w:start w:val="1"/>
      <w:numFmt w:val="decimalEnclosedCircle"/>
      <w:lvlText w:val="%1"/>
      <w:lvlJc w:val="left"/>
      <w:pPr>
        <w:ind w:left="1320" w:hanging="420"/>
      </w:pPr>
      <w:rPr>
        <w:rFonts w:hint="eastAsia"/>
      </w:rPr>
    </w:lvl>
    <w:lvl w:ilvl="1">
      <w:start w:val="1"/>
      <w:numFmt w:val="decimalEnclosedCircle"/>
      <w:lvlText w:val="%2"/>
      <w:lvlJc w:val="left"/>
      <w:pPr>
        <w:ind w:left="988" w:hanging="420"/>
      </w:pPr>
      <w:rPr>
        <w:rFonts w:hint="eastAsia"/>
      </w:rPr>
    </w:lvl>
    <w:lvl w:ilvl="2">
      <w:start w:val="1"/>
      <w:numFmt w:val="decimalEnclosedParen"/>
      <w:lvlText w:val="%3"/>
      <w:lvlJc w:val="left"/>
      <w:pPr>
        <w:ind w:left="2100" w:hanging="360"/>
      </w:pPr>
      <w:rPr>
        <w:rFonts w:hint="default"/>
      </w:rPr>
    </w:lvl>
    <w:lvl w:ilvl="3">
      <w:start w:val="3"/>
      <w:numFmt w:val="decimal"/>
      <w:lvlText w:val="（%4）"/>
      <w:lvlJc w:val="left"/>
      <w:pPr>
        <w:ind w:left="1571" w:hanging="720"/>
      </w:pPr>
      <w:rPr>
        <w:rFonts w:ascii="Arial" w:hAnsi="Arial" w:cs="Arial" w:hint="default"/>
        <w:color w:val="000000"/>
        <w:sz w:val="24"/>
      </w:rPr>
    </w:lvl>
    <w:lvl w:ilvl="4">
      <w:start w:val="1"/>
      <w:numFmt w:val="decimal"/>
      <w:lvlText w:val="(%5)"/>
      <w:lvlJc w:val="left"/>
      <w:pPr>
        <w:ind w:left="3360" w:hanging="780"/>
      </w:pPr>
      <w:rPr>
        <w:rFonts w:ascii="Times New Roman" w:hAnsi="Times New Roman" w:cs="Times New Roman" w:hint="default"/>
      </w:rPr>
    </w:lvl>
    <w:lvl w:ilvl="5">
      <w:start w:val="1"/>
      <w:numFmt w:val="decimal"/>
      <w:lvlText w:val="%6、"/>
      <w:lvlJc w:val="left"/>
      <w:pPr>
        <w:ind w:left="3375" w:hanging="375"/>
      </w:pPr>
      <w:rPr>
        <w:rFonts w:hint="default"/>
      </w:r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73">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nsid w:val="5D7B027D"/>
    <w:multiLevelType w:val="hybridMultilevel"/>
    <w:tmpl w:val="785CDC26"/>
    <w:lvl w:ilvl="0" w:tplc="A8AA306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0">
    <w:nsid w:val="69BA4BB7"/>
    <w:multiLevelType w:val="hybridMultilevel"/>
    <w:tmpl w:val="9C7A825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5">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6">
    <w:nsid w:val="72487AEF"/>
    <w:multiLevelType w:val="hybridMultilevel"/>
    <w:tmpl w:val="DECE1DD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738D2EF9"/>
    <w:multiLevelType w:val="multilevel"/>
    <w:tmpl w:val="738D2EF9"/>
    <w:lvl w:ilvl="0">
      <w:start w:val="1"/>
      <w:numFmt w:val="bullet"/>
      <w:lvlText w:val="•"/>
      <w:lvlJc w:val="left"/>
      <w:pPr>
        <w:ind w:left="900" w:hanging="420"/>
      </w:pPr>
      <w:rPr>
        <w:rFonts w:ascii="等线" w:eastAsia="等线" w:hAnsi="等线" w:hint="eastAsia"/>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8">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9">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7">
    <w:nsid w:val="7BB94BA0"/>
    <w:multiLevelType w:val="multilevel"/>
    <w:tmpl w:val="7BB94BA0"/>
    <w:lvl w:ilvl="0">
      <w:start w:val="1"/>
      <w:numFmt w:val="decimalEnclosedCircle"/>
      <w:lvlText w:val="%1"/>
      <w:lvlJc w:val="left"/>
      <w:pPr>
        <w:ind w:left="900" w:hanging="420"/>
      </w:pPr>
      <w:rPr>
        <w:rFonts w:hint="eastAsia"/>
        <w:sz w:val="24"/>
        <w:szCs w:val="24"/>
      </w:rPr>
    </w:lvl>
    <w:lvl w:ilvl="1">
      <w:start w:val="1"/>
      <w:numFmt w:val="decimalEnclosedCircle"/>
      <w:lvlText w:val="%2"/>
      <w:lvlJc w:val="left"/>
      <w:pPr>
        <w:ind w:left="1320" w:hanging="420"/>
      </w:pPr>
      <w:rPr>
        <w:rFonts w:hint="eastAsia"/>
        <w:sz w:val="24"/>
        <w:szCs w:val="24"/>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1">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30"/>
  </w:num>
  <w:num w:numId="2">
    <w:abstractNumId w:val="25"/>
  </w:num>
  <w:num w:numId="3">
    <w:abstractNumId w:val="21"/>
  </w:num>
  <w:num w:numId="4">
    <w:abstractNumId w:val="43"/>
  </w:num>
  <w:num w:numId="5">
    <w:abstractNumId w:val="29"/>
  </w:num>
  <w:num w:numId="6">
    <w:abstractNumId w:val="53"/>
  </w:num>
  <w:num w:numId="7">
    <w:abstractNumId w:val="85"/>
  </w:num>
  <w:num w:numId="8">
    <w:abstractNumId w:val="74"/>
  </w:num>
  <w:num w:numId="9">
    <w:abstractNumId w:val="15"/>
  </w:num>
  <w:num w:numId="10">
    <w:abstractNumId w:val="28"/>
  </w:num>
  <w:num w:numId="11">
    <w:abstractNumId w:val="24"/>
  </w:num>
  <w:num w:numId="12">
    <w:abstractNumId w:val="95"/>
  </w:num>
  <w:num w:numId="13">
    <w:abstractNumId w:val="66"/>
  </w:num>
  <w:num w:numId="14">
    <w:abstractNumId w:val="46"/>
  </w:num>
  <w:num w:numId="15">
    <w:abstractNumId w:val="68"/>
  </w:num>
  <w:num w:numId="16">
    <w:abstractNumId w:val="11"/>
  </w:num>
  <w:num w:numId="17">
    <w:abstractNumId w:val="4"/>
  </w:num>
  <w:num w:numId="18">
    <w:abstractNumId w:val="34"/>
  </w:num>
  <w:num w:numId="19">
    <w:abstractNumId w:val="86"/>
  </w:num>
  <w:num w:numId="20">
    <w:abstractNumId w:val="80"/>
  </w:num>
  <w:num w:numId="21">
    <w:abstractNumId w:val="75"/>
  </w:num>
  <w:num w:numId="22">
    <w:abstractNumId w:val="19"/>
  </w:num>
  <w:num w:numId="23">
    <w:abstractNumId w:val="13"/>
  </w:num>
  <w:num w:numId="24">
    <w:abstractNumId w:val="25"/>
  </w:num>
  <w:num w:numId="25">
    <w:abstractNumId w:val="45"/>
  </w:num>
  <w:num w:numId="26">
    <w:abstractNumId w:val="16"/>
  </w:num>
  <w:num w:numId="27">
    <w:abstractNumId w:val="20"/>
  </w:num>
  <w:num w:numId="28">
    <w:abstractNumId w:val="59"/>
  </w:num>
  <w:num w:numId="29">
    <w:abstractNumId w:val="3"/>
  </w:num>
  <w:num w:numId="30">
    <w:abstractNumId w:val="69"/>
  </w:num>
  <w:num w:numId="31">
    <w:abstractNumId w:val="56"/>
  </w:num>
  <w:num w:numId="32">
    <w:abstractNumId w:val="92"/>
  </w:num>
  <w:num w:numId="33">
    <w:abstractNumId w:val="54"/>
  </w:num>
  <w:num w:numId="34">
    <w:abstractNumId w:val="51"/>
  </w:num>
  <w:num w:numId="35">
    <w:abstractNumId w:val="47"/>
  </w:num>
  <w:num w:numId="36">
    <w:abstractNumId w:val="2"/>
  </w:num>
  <w:num w:numId="37">
    <w:abstractNumId w:val="2"/>
  </w:num>
  <w:num w:numId="38">
    <w:abstractNumId w:val="67"/>
  </w:num>
  <w:num w:numId="39">
    <w:abstractNumId w:val="62"/>
  </w:num>
  <w:num w:numId="40">
    <w:abstractNumId w:val="26"/>
  </w:num>
  <w:num w:numId="41">
    <w:abstractNumId w:val="83"/>
  </w:num>
  <w:num w:numId="42">
    <w:abstractNumId w:val="6"/>
  </w:num>
  <w:num w:numId="43">
    <w:abstractNumId w:val="23"/>
  </w:num>
  <w:num w:numId="44">
    <w:abstractNumId w:val="72"/>
  </w:num>
  <w:num w:numId="45">
    <w:abstractNumId w:val="72"/>
  </w:num>
  <w:num w:numId="46">
    <w:abstractNumId w:val="97"/>
  </w:num>
  <w:num w:numId="47">
    <w:abstractNumId w:val="10"/>
  </w:num>
  <w:num w:numId="48">
    <w:abstractNumId w:val="36"/>
  </w:num>
  <w:num w:numId="49">
    <w:abstractNumId w:val="84"/>
  </w:num>
  <w:num w:numId="50">
    <w:abstractNumId w:val="91"/>
  </w:num>
  <w:num w:numId="51">
    <w:abstractNumId w:val="50"/>
  </w:num>
  <w:num w:numId="52">
    <w:abstractNumId w:val="18"/>
  </w:num>
  <w:num w:numId="53">
    <w:abstractNumId w:val="14"/>
  </w:num>
  <w:num w:numId="54">
    <w:abstractNumId w:val="88"/>
  </w:num>
  <w:num w:numId="55">
    <w:abstractNumId w:val="37"/>
  </w:num>
  <w:num w:numId="56">
    <w:abstractNumId w:val="82"/>
  </w:num>
  <w:num w:numId="57">
    <w:abstractNumId w:val="93"/>
  </w:num>
  <w:num w:numId="58">
    <w:abstractNumId w:val="100"/>
  </w:num>
  <w:num w:numId="59">
    <w:abstractNumId w:val="101"/>
  </w:num>
  <w:num w:numId="60">
    <w:abstractNumId w:val="38"/>
  </w:num>
  <w:num w:numId="61">
    <w:abstractNumId w:val="9"/>
  </w:num>
  <w:num w:numId="62">
    <w:abstractNumId w:val="96"/>
  </w:num>
  <w:num w:numId="63">
    <w:abstractNumId w:val="17"/>
  </w:num>
  <w:num w:numId="64">
    <w:abstractNumId w:val="44"/>
  </w:num>
  <w:num w:numId="65">
    <w:abstractNumId w:val="89"/>
  </w:num>
  <w:num w:numId="66">
    <w:abstractNumId w:val="41"/>
  </w:num>
  <w:num w:numId="67">
    <w:abstractNumId w:val="94"/>
  </w:num>
  <w:num w:numId="68">
    <w:abstractNumId w:val="57"/>
  </w:num>
  <w:num w:numId="69">
    <w:abstractNumId w:val="77"/>
  </w:num>
  <w:num w:numId="70">
    <w:abstractNumId w:val="31"/>
  </w:num>
  <w:num w:numId="71">
    <w:abstractNumId w:val="99"/>
  </w:num>
  <w:num w:numId="72">
    <w:abstractNumId w:val="35"/>
  </w:num>
  <w:num w:numId="73">
    <w:abstractNumId w:val="98"/>
  </w:num>
  <w:num w:numId="74">
    <w:abstractNumId w:val="22"/>
  </w:num>
  <w:num w:numId="75">
    <w:abstractNumId w:val="12"/>
  </w:num>
  <w:num w:numId="76">
    <w:abstractNumId w:val="78"/>
  </w:num>
  <w:num w:numId="77">
    <w:abstractNumId w:val="40"/>
  </w:num>
  <w:num w:numId="78">
    <w:abstractNumId w:val="27"/>
  </w:num>
  <w:num w:numId="79">
    <w:abstractNumId w:val="55"/>
  </w:num>
  <w:num w:numId="80">
    <w:abstractNumId w:val="71"/>
  </w:num>
  <w:num w:numId="81">
    <w:abstractNumId w:val="60"/>
  </w:num>
  <w:num w:numId="82">
    <w:abstractNumId w:val="1"/>
  </w:num>
  <w:num w:numId="83">
    <w:abstractNumId w:val="76"/>
  </w:num>
  <w:num w:numId="84">
    <w:abstractNumId w:val="58"/>
  </w:num>
  <w:num w:numId="85">
    <w:abstractNumId w:val="63"/>
  </w:num>
  <w:num w:numId="86">
    <w:abstractNumId w:val="5"/>
  </w:num>
  <w:num w:numId="87">
    <w:abstractNumId w:val="39"/>
  </w:num>
  <w:num w:numId="88">
    <w:abstractNumId w:val="8"/>
  </w:num>
  <w:num w:numId="89">
    <w:abstractNumId w:val="65"/>
  </w:num>
  <w:num w:numId="90">
    <w:abstractNumId w:val="81"/>
  </w:num>
  <w:num w:numId="91">
    <w:abstractNumId w:val="49"/>
  </w:num>
  <w:num w:numId="92">
    <w:abstractNumId w:val="70"/>
  </w:num>
  <w:num w:numId="93">
    <w:abstractNumId w:val="61"/>
  </w:num>
  <w:num w:numId="94">
    <w:abstractNumId w:val="32"/>
  </w:num>
  <w:num w:numId="95">
    <w:abstractNumId w:val="73"/>
  </w:num>
  <w:num w:numId="96">
    <w:abstractNumId w:val="42"/>
  </w:num>
  <w:num w:numId="97">
    <w:abstractNumId w:val="7"/>
  </w:num>
  <w:num w:numId="98">
    <w:abstractNumId w:val="64"/>
  </w:num>
  <w:num w:numId="99">
    <w:abstractNumId w:val="0"/>
  </w:num>
  <w:num w:numId="100">
    <w:abstractNumId w:val="48"/>
  </w:num>
  <w:num w:numId="101">
    <w:abstractNumId w:val="52"/>
  </w:num>
  <w:num w:numId="102">
    <w:abstractNumId w:val="79"/>
  </w:num>
  <w:num w:numId="103">
    <w:abstractNumId w:val="90"/>
  </w:num>
  <w:num w:numId="104">
    <w:abstractNumId w:val="33"/>
  </w:num>
  <w:num w:numId="105">
    <w:abstractNumId w:val="87"/>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161793"/>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6AC"/>
    <w:rsid w:val="0000102D"/>
    <w:rsid w:val="0000104D"/>
    <w:rsid w:val="000012CE"/>
    <w:rsid w:val="00001469"/>
    <w:rsid w:val="000015C9"/>
    <w:rsid w:val="00001B33"/>
    <w:rsid w:val="00001B87"/>
    <w:rsid w:val="00001E8C"/>
    <w:rsid w:val="000021DD"/>
    <w:rsid w:val="0000230E"/>
    <w:rsid w:val="000023F5"/>
    <w:rsid w:val="00002545"/>
    <w:rsid w:val="000028BC"/>
    <w:rsid w:val="00002973"/>
    <w:rsid w:val="000033A6"/>
    <w:rsid w:val="000033CD"/>
    <w:rsid w:val="0000372D"/>
    <w:rsid w:val="00003C39"/>
    <w:rsid w:val="0000464C"/>
    <w:rsid w:val="000048B5"/>
    <w:rsid w:val="00004ADF"/>
    <w:rsid w:val="00004E58"/>
    <w:rsid w:val="00005071"/>
    <w:rsid w:val="0000568D"/>
    <w:rsid w:val="000061CF"/>
    <w:rsid w:val="00007207"/>
    <w:rsid w:val="00007BBD"/>
    <w:rsid w:val="00010147"/>
    <w:rsid w:val="0001033D"/>
    <w:rsid w:val="0001041D"/>
    <w:rsid w:val="0001046B"/>
    <w:rsid w:val="000110A4"/>
    <w:rsid w:val="000121BF"/>
    <w:rsid w:val="000122EE"/>
    <w:rsid w:val="00012469"/>
    <w:rsid w:val="00012702"/>
    <w:rsid w:val="00012AFC"/>
    <w:rsid w:val="000130AF"/>
    <w:rsid w:val="000133F7"/>
    <w:rsid w:val="000139E7"/>
    <w:rsid w:val="00013FF0"/>
    <w:rsid w:val="000140AF"/>
    <w:rsid w:val="000141F9"/>
    <w:rsid w:val="00014263"/>
    <w:rsid w:val="00014850"/>
    <w:rsid w:val="0001497A"/>
    <w:rsid w:val="00014DF5"/>
    <w:rsid w:val="000155A0"/>
    <w:rsid w:val="00015667"/>
    <w:rsid w:val="000159B6"/>
    <w:rsid w:val="00015DF7"/>
    <w:rsid w:val="00016321"/>
    <w:rsid w:val="00016625"/>
    <w:rsid w:val="00016D21"/>
    <w:rsid w:val="000176B6"/>
    <w:rsid w:val="00017D54"/>
    <w:rsid w:val="00020074"/>
    <w:rsid w:val="000203A5"/>
    <w:rsid w:val="000205AB"/>
    <w:rsid w:val="00020605"/>
    <w:rsid w:val="00020728"/>
    <w:rsid w:val="00020D46"/>
    <w:rsid w:val="00020DB9"/>
    <w:rsid w:val="0002110B"/>
    <w:rsid w:val="00021700"/>
    <w:rsid w:val="000217AF"/>
    <w:rsid w:val="00021BD4"/>
    <w:rsid w:val="000224B7"/>
    <w:rsid w:val="000225C5"/>
    <w:rsid w:val="0002292A"/>
    <w:rsid w:val="00022EDA"/>
    <w:rsid w:val="0002301E"/>
    <w:rsid w:val="000231BD"/>
    <w:rsid w:val="000231DC"/>
    <w:rsid w:val="000239D2"/>
    <w:rsid w:val="00023BEB"/>
    <w:rsid w:val="00023C73"/>
    <w:rsid w:val="0002494A"/>
    <w:rsid w:val="00024B79"/>
    <w:rsid w:val="00025469"/>
    <w:rsid w:val="00025E29"/>
    <w:rsid w:val="00025EAF"/>
    <w:rsid w:val="0002612F"/>
    <w:rsid w:val="00026173"/>
    <w:rsid w:val="00026A17"/>
    <w:rsid w:val="00027348"/>
    <w:rsid w:val="000275C9"/>
    <w:rsid w:val="0002798D"/>
    <w:rsid w:val="000301D0"/>
    <w:rsid w:val="00030E4E"/>
    <w:rsid w:val="0003161A"/>
    <w:rsid w:val="00031700"/>
    <w:rsid w:val="000317CB"/>
    <w:rsid w:val="000317E9"/>
    <w:rsid w:val="00031B72"/>
    <w:rsid w:val="0003243D"/>
    <w:rsid w:val="00032BA9"/>
    <w:rsid w:val="00032FA8"/>
    <w:rsid w:val="0003337C"/>
    <w:rsid w:val="000337FB"/>
    <w:rsid w:val="00033D6D"/>
    <w:rsid w:val="00033EBB"/>
    <w:rsid w:val="0003408C"/>
    <w:rsid w:val="0003409A"/>
    <w:rsid w:val="00034289"/>
    <w:rsid w:val="000343F2"/>
    <w:rsid w:val="0003468B"/>
    <w:rsid w:val="00034C0D"/>
    <w:rsid w:val="00035352"/>
    <w:rsid w:val="00035464"/>
    <w:rsid w:val="00035F0D"/>
    <w:rsid w:val="0003626E"/>
    <w:rsid w:val="00036357"/>
    <w:rsid w:val="00036813"/>
    <w:rsid w:val="00037DB8"/>
    <w:rsid w:val="00037EBC"/>
    <w:rsid w:val="00040830"/>
    <w:rsid w:val="00040925"/>
    <w:rsid w:val="000411AF"/>
    <w:rsid w:val="00041402"/>
    <w:rsid w:val="0004146D"/>
    <w:rsid w:val="00041525"/>
    <w:rsid w:val="0004174A"/>
    <w:rsid w:val="00041800"/>
    <w:rsid w:val="00041AC3"/>
    <w:rsid w:val="00042574"/>
    <w:rsid w:val="000429ED"/>
    <w:rsid w:val="00042D2A"/>
    <w:rsid w:val="00043335"/>
    <w:rsid w:val="000436FE"/>
    <w:rsid w:val="000438A3"/>
    <w:rsid w:val="00043C00"/>
    <w:rsid w:val="00043E96"/>
    <w:rsid w:val="00043EED"/>
    <w:rsid w:val="00044579"/>
    <w:rsid w:val="000446C9"/>
    <w:rsid w:val="000448BC"/>
    <w:rsid w:val="00044D1E"/>
    <w:rsid w:val="00044D80"/>
    <w:rsid w:val="00044DDC"/>
    <w:rsid w:val="00044FE0"/>
    <w:rsid w:val="000451ED"/>
    <w:rsid w:val="000453CA"/>
    <w:rsid w:val="00045C6D"/>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0980"/>
    <w:rsid w:val="0005128E"/>
    <w:rsid w:val="000517E2"/>
    <w:rsid w:val="0005199C"/>
    <w:rsid w:val="00051BE5"/>
    <w:rsid w:val="000526A4"/>
    <w:rsid w:val="00052B89"/>
    <w:rsid w:val="00052D38"/>
    <w:rsid w:val="00052DA6"/>
    <w:rsid w:val="00052FFA"/>
    <w:rsid w:val="0005335F"/>
    <w:rsid w:val="00053E2E"/>
    <w:rsid w:val="00053F3F"/>
    <w:rsid w:val="000544CE"/>
    <w:rsid w:val="00054612"/>
    <w:rsid w:val="0005486C"/>
    <w:rsid w:val="00054D34"/>
    <w:rsid w:val="00055534"/>
    <w:rsid w:val="00055816"/>
    <w:rsid w:val="00055BDA"/>
    <w:rsid w:val="00055C3F"/>
    <w:rsid w:val="000561D7"/>
    <w:rsid w:val="000562C7"/>
    <w:rsid w:val="000569CC"/>
    <w:rsid w:val="00056B8B"/>
    <w:rsid w:val="0005719E"/>
    <w:rsid w:val="00057661"/>
    <w:rsid w:val="00057883"/>
    <w:rsid w:val="000578C2"/>
    <w:rsid w:val="00057AD2"/>
    <w:rsid w:val="0006013C"/>
    <w:rsid w:val="000602F1"/>
    <w:rsid w:val="00060342"/>
    <w:rsid w:val="000604A6"/>
    <w:rsid w:val="00060967"/>
    <w:rsid w:val="00060C85"/>
    <w:rsid w:val="00061155"/>
    <w:rsid w:val="00062017"/>
    <w:rsid w:val="000622D5"/>
    <w:rsid w:val="0006271B"/>
    <w:rsid w:val="0006271F"/>
    <w:rsid w:val="00062AA3"/>
    <w:rsid w:val="00062D8E"/>
    <w:rsid w:val="00063342"/>
    <w:rsid w:val="000636DE"/>
    <w:rsid w:val="00063893"/>
    <w:rsid w:val="000639D3"/>
    <w:rsid w:val="00063A04"/>
    <w:rsid w:val="00063A13"/>
    <w:rsid w:val="00063EE6"/>
    <w:rsid w:val="0006463F"/>
    <w:rsid w:val="00064ADF"/>
    <w:rsid w:val="00065460"/>
    <w:rsid w:val="0006585C"/>
    <w:rsid w:val="000658FD"/>
    <w:rsid w:val="00065914"/>
    <w:rsid w:val="00065B7B"/>
    <w:rsid w:val="00065D51"/>
    <w:rsid w:val="00066B5B"/>
    <w:rsid w:val="00066C7F"/>
    <w:rsid w:val="00066F8C"/>
    <w:rsid w:val="0006751E"/>
    <w:rsid w:val="00067AEB"/>
    <w:rsid w:val="00067F6F"/>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D6F"/>
    <w:rsid w:val="00075E3A"/>
    <w:rsid w:val="00075E54"/>
    <w:rsid w:val="00076117"/>
    <w:rsid w:val="000764FD"/>
    <w:rsid w:val="00077397"/>
    <w:rsid w:val="000778E2"/>
    <w:rsid w:val="000778F7"/>
    <w:rsid w:val="0008036E"/>
    <w:rsid w:val="00080509"/>
    <w:rsid w:val="000805BB"/>
    <w:rsid w:val="000808F7"/>
    <w:rsid w:val="000808FF"/>
    <w:rsid w:val="0008095D"/>
    <w:rsid w:val="00080A0F"/>
    <w:rsid w:val="000816A2"/>
    <w:rsid w:val="00081D4A"/>
    <w:rsid w:val="0008231D"/>
    <w:rsid w:val="00082700"/>
    <w:rsid w:val="00082A1A"/>
    <w:rsid w:val="00082AB1"/>
    <w:rsid w:val="00082E5B"/>
    <w:rsid w:val="000830E6"/>
    <w:rsid w:val="0008328D"/>
    <w:rsid w:val="0008332B"/>
    <w:rsid w:val="000837F0"/>
    <w:rsid w:val="000839C3"/>
    <w:rsid w:val="00083C1E"/>
    <w:rsid w:val="00084008"/>
    <w:rsid w:val="000841ED"/>
    <w:rsid w:val="00084294"/>
    <w:rsid w:val="00084531"/>
    <w:rsid w:val="00084634"/>
    <w:rsid w:val="00084A03"/>
    <w:rsid w:val="00084A3C"/>
    <w:rsid w:val="00084F00"/>
    <w:rsid w:val="00085C6B"/>
    <w:rsid w:val="00086617"/>
    <w:rsid w:val="000866A2"/>
    <w:rsid w:val="000868AD"/>
    <w:rsid w:val="00086D6F"/>
    <w:rsid w:val="00087264"/>
    <w:rsid w:val="000872AC"/>
    <w:rsid w:val="00087446"/>
    <w:rsid w:val="00087492"/>
    <w:rsid w:val="000877EF"/>
    <w:rsid w:val="00087B6F"/>
    <w:rsid w:val="00090454"/>
    <w:rsid w:val="00090892"/>
    <w:rsid w:val="00090ADC"/>
    <w:rsid w:val="00090C35"/>
    <w:rsid w:val="00090DA2"/>
    <w:rsid w:val="0009141B"/>
    <w:rsid w:val="00091724"/>
    <w:rsid w:val="00091743"/>
    <w:rsid w:val="000918CD"/>
    <w:rsid w:val="00091930"/>
    <w:rsid w:val="00091E44"/>
    <w:rsid w:val="0009268B"/>
    <w:rsid w:val="000927B1"/>
    <w:rsid w:val="00092823"/>
    <w:rsid w:val="00092C1E"/>
    <w:rsid w:val="00092F5A"/>
    <w:rsid w:val="00092FCE"/>
    <w:rsid w:val="000930A1"/>
    <w:rsid w:val="0009325E"/>
    <w:rsid w:val="000932D6"/>
    <w:rsid w:val="000934F7"/>
    <w:rsid w:val="00093555"/>
    <w:rsid w:val="000938DF"/>
    <w:rsid w:val="00094040"/>
    <w:rsid w:val="0009494E"/>
    <w:rsid w:val="00094993"/>
    <w:rsid w:val="00094A55"/>
    <w:rsid w:val="00094FB5"/>
    <w:rsid w:val="00095082"/>
    <w:rsid w:val="000951D6"/>
    <w:rsid w:val="000952FD"/>
    <w:rsid w:val="00095382"/>
    <w:rsid w:val="00095388"/>
    <w:rsid w:val="000955B9"/>
    <w:rsid w:val="00095CD6"/>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26EE"/>
    <w:rsid w:val="000A3714"/>
    <w:rsid w:val="000A3DD1"/>
    <w:rsid w:val="000A4309"/>
    <w:rsid w:val="000A4AE5"/>
    <w:rsid w:val="000A4C9E"/>
    <w:rsid w:val="000A5126"/>
    <w:rsid w:val="000A5162"/>
    <w:rsid w:val="000A5A58"/>
    <w:rsid w:val="000A6410"/>
    <w:rsid w:val="000A67B6"/>
    <w:rsid w:val="000A6A70"/>
    <w:rsid w:val="000A6F48"/>
    <w:rsid w:val="000A700E"/>
    <w:rsid w:val="000A7216"/>
    <w:rsid w:val="000A74D2"/>
    <w:rsid w:val="000A76D3"/>
    <w:rsid w:val="000A78D8"/>
    <w:rsid w:val="000A799A"/>
    <w:rsid w:val="000A7C6A"/>
    <w:rsid w:val="000A7FB5"/>
    <w:rsid w:val="000B014F"/>
    <w:rsid w:val="000B0362"/>
    <w:rsid w:val="000B09B7"/>
    <w:rsid w:val="000B0EE6"/>
    <w:rsid w:val="000B17C5"/>
    <w:rsid w:val="000B1AD4"/>
    <w:rsid w:val="000B1DB7"/>
    <w:rsid w:val="000B2333"/>
    <w:rsid w:val="000B23C8"/>
    <w:rsid w:val="000B28AE"/>
    <w:rsid w:val="000B28F3"/>
    <w:rsid w:val="000B31E0"/>
    <w:rsid w:val="000B3557"/>
    <w:rsid w:val="000B363F"/>
    <w:rsid w:val="000B3C1D"/>
    <w:rsid w:val="000B4A82"/>
    <w:rsid w:val="000B4B18"/>
    <w:rsid w:val="000B4BDA"/>
    <w:rsid w:val="000B4DFC"/>
    <w:rsid w:val="000B5098"/>
    <w:rsid w:val="000B5590"/>
    <w:rsid w:val="000B5992"/>
    <w:rsid w:val="000B5B67"/>
    <w:rsid w:val="000B5F9A"/>
    <w:rsid w:val="000B63F3"/>
    <w:rsid w:val="000B6B2E"/>
    <w:rsid w:val="000B6BC7"/>
    <w:rsid w:val="000B6C66"/>
    <w:rsid w:val="000B717E"/>
    <w:rsid w:val="000C0038"/>
    <w:rsid w:val="000C01B8"/>
    <w:rsid w:val="000C0519"/>
    <w:rsid w:val="000C063C"/>
    <w:rsid w:val="000C0C72"/>
    <w:rsid w:val="000C0D45"/>
    <w:rsid w:val="000C0F63"/>
    <w:rsid w:val="000C1CEC"/>
    <w:rsid w:val="000C2197"/>
    <w:rsid w:val="000C237B"/>
    <w:rsid w:val="000C25F5"/>
    <w:rsid w:val="000C26F5"/>
    <w:rsid w:val="000C2810"/>
    <w:rsid w:val="000C2C2E"/>
    <w:rsid w:val="000C3232"/>
    <w:rsid w:val="000C37A8"/>
    <w:rsid w:val="000C3A06"/>
    <w:rsid w:val="000C3D52"/>
    <w:rsid w:val="000C40B3"/>
    <w:rsid w:val="000C4211"/>
    <w:rsid w:val="000C4401"/>
    <w:rsid w:val="000C4768"/>
    <w:rsid w:val="000C4B1F"/>
    <w:rsid w:val="000C4C03"/>
    <w:rsid w:val="000C51AC"/>
    <w:rsid w:val="000C52A2"/>
    <w:rsid w:val="000C5A57"/>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E55"/>
    <w:rsid w:val="000D26CD"/>
    <w:rsid w:val="000D28CF"/>
    <w:rsid w:val="000D29E2"/>
    <w:rsid w:val="000D2C5E"/>
    <w:rsid w:val="000D2F52"/>
    <w:rsid w:val="000D3B03"/>
    <w:rsid w:val="000D3B07"/>
    <w:rsid w:val="000D4964"/>
    <w:rsid w:val="000D49EB"/>
    <w:rsid w:val="000D5454"/>
    <w:rsid w:val="000D55C3"/>
    <w:rsid w:val="000D5A34"/>
    <w:rsid w:val="000D5D3B"/>
    <w:rsid w:val="000D5D86"/>
    <w:rsid w:val="000D5DC0"/>
    <w:rsid w:val="000D5F7C"/>
    <w:rsid w:val="000D61FD"/>
    <w:rsid w:val="000D636E"/>
    <w:rsid w:val="000D6BCB"/>
    <w:rsid w:val="000D6D8F"/>
    <w:rsid w:val="000D7213"/>
    <w:rsid w:val="000D7307"/>
    <w:rsid w:val="000D7617"/>
    <w:rsid w:val="000D77D1"/>
    <w:rsid w:val="000D7885"/>
    <w:rsid w:val="000D7ABF"/>
    <w:rsid w:val="000E0052"/>
    <w:rsid w:val="000E01A1"/>
    <w:rsid w:val="000E073D"/>
    <w:rsid w:val="000E0C83"/>
    <w:rsid w:val="000E0EB6"/>
    <w:rsid w:val="000E0F7E"/>
    <w:rsid w:val="000E14B7"/>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1FC1"/>
    <w:rsid w:val="000F262B"/>
    <w:rsid w:val="000F2990"/>
    <w:rsid w:val="000F2A73"/>
    <w:rsid w:val="000F3016"/>
    <w:rsid w:val="000F3044"/>
    <w:rsid w:val="000F3234"/>
    <w:rsid w:val="000F3A6E"/>
    <w:rsid w:val="000F42F3"/>
    <w:rsid w:val="000F438A"/>
    <w:rsid w:val="000F460F"/>
    <w:rsid w:val="000F49E8"/>
    <w:rsid w:val="000F509F"/>
    <w:rsid w:val="000F52DA"/>
    <w:rsid w:val="000F56A4"/>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12ED"/>
    <w:rsid w:val="00101376"/>
    <w:rsid w:val="00101B38"/>
    <w:rsid w:val="00101B39"/>
    <w:rsid w:val="001022D3"/>
    <w:rsid w:val="001026CF"/>
    <w:rsid w:val="0010345C"/>
    <w:rsid w:val="00103661"/>
    <w:rsid w:val="001036AD"/>
    <w:rsid w:val="001038D1"/>
    <w:rsid w:val="00103BDD"/>
    <w:rsid w:val="00104087"/>
    <w:rsid w:val="001044B7"/>
    <w:rsid w:val="001044EA"/>
    <w:rsid w:val="001048FE"/>
    <w:rsid w:val="00105238"/>
    <w:rsid w:val="00105921"/>
    <w:rsid w:val="001059D2"/>
    <w:rsid w:val="001059DB"/>
    <w:rsid w:val="00105F72"/>
    <w:rsid w:val="00106740"/>
    <w:rsid w:val="00107599"/>
    <w:rsid w:val="00107A8E"/>
    <w:rsid w:val="00107CD9"/>
    <w:rsid w:val="00107F48"/>
    <w:rsid w:val="0011023E"/>
    <w:rsid w:val="00110611"/>
    <w:rsid w:val="00110717"/>
    <w:rsid w:val="00110D00"/>
    <w:rsid w:val="00110EB2"/>
    <w:rsid w:val="00111599"/>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88F"/>
    <w:rsid w:val="00122BA4"/>
    <w:rsid w:val="00123009"/>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6B3"/>
    <w:rsid w:val="00131BCE"/>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331"/>
    <w:rsid w:val="00141419"/>
    <w:rsid w:val="00141BE5"/>
    <w:rsid w:val="00142014"/>
    <w:rsid w:val="001420C3"/>
    <w:rsid w:val="0014231A"/>
    <w:rsid w:val="00142509"/>
    <w:rsid w:val="0014259C"/>
    <w:rsid w:val="001428B2"/>
    <w:rsid w:val="00142E7D"/>
    <w:rsid w:val="00143309"/>
    <w:rsid w:val="0014344C"/>
    <w:rsid w:val="00143975"/>
    <w:rsid w:val="00143D08"/>
    <w:rsid w:val="00143F15"/>
    <w:rsid w:val="00143F60"/>
    <w:rsid w:val="00143FDE"/>
    <w:rsid w:val="001444F7"/>
    <w:rsid w:val="001445D9"/>
    <w:rsid w:val="00144616"/>
    <w:rsid w:val="0014483D"/>
    <w:rsid w:val="00144B78"/>
    <w:rsid w:val="00144BF1"/>
    <w:rsid w:val="0014520A"/>
    <w:rsid w:val="00145561"/>
    <w:rsid w:val="001455E9"/>
    <w:rsid w:val="0014596A"/>
    <w:rsid w:val="001464BB"/>
    <w:rsid w:val="00146AEE"/>
    <w:rsid w:val="00146FA2"/>
    <w:rsid w:val="00147584"/>
    <w:rsid w:val="00147823"/>
    <w:rsid w:val="00147900"/>
    <w:rsid w:val="00147BFC"/>
    <w:rsid w:val="00147DB1"/>
    <w:rsid w:val="001508C9"/>
    <w:rsid w:val="00150E78"/>
    <w:rsid w:val="00150F67"/>
    <w:rsid w:val="001511B5"/>
    <w:rsid w:val="0015156E"/>
    <w:rsid w:val="0015159B"/>
    <w:rsid w:val="001516EE"/>
    <w:rsid w:val="00151EEF"/>
    <w:rsid w:val="00152156"/>
    <w:rsid w:val="00152734"/>
    <w:rsid w:val="0015290B"/>
    <w:rsid w:val="00152B5E"/>
    <w:rsid w:val="00152FE0"/>
    <w:rsid w:val="0015304B"/>
    <w:rsid w:val="00153852"/>
    <w:rsid w:val="00153F4B"/>
    <w:rsid w:val="00154101"/>
    <w:rsid w:val="001541EB"/>
    <w:rsid w:val="001543D4"/>
    <w:rsid w:val="0015445C"/>
    <w:rsid w:val="0015450F"/>
    <w:rsid w:val="00154ACD"/>
    <w:rsid w:val="00154B6D"/>
    <w:rsid w:val="00154B81"/>
    <w:rsid w:val="00154E9A"/>
    <w:rsid w:val="0015523D"/>
    <w:rsid w:val="00155E3E"/>
    <w:rsid w:val="00155FB6"/>
    <w:rsid w:val="00156C03"/>
    <w:rsid w:val="00156F5B"/>
    <w:rsid w:val="00157106"/>
    <w:rsid w:val="00157457"/>
    <w:rsid w:val="0015748D"/>
    <w:rsid w:val="00157572"/>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29D"/>
    <w:rsid w:val="00162669"/>
    <w:rsid w:val="001626DD"/>
    <w:rsid w:val="0016283C"/>
    <w:rsid w:val="00162C8A"/>
    <w:rsid w:val="00163357"/>
    <w:rsid w:val="0016426E"/>
    <w:rsid w:val="0016523F"/>
    <w:rsid w:val="00165440"/>
    <w:rsid w:val="00165E4D"/>
    <w:rsid w:val="00165FED"/>
    <w:rsid w:val="001662C0"/>
    <w:rsid w:val="001667A9"/>
    <w:rsid w:val="00167185"/>
    <w:rsid w:val="00167739"/>
    <w:rsid w:val="00167F26"/>
    <w:rsid w:val="00170327"/>
    <w:rsid w:val="0017040F"/>
    <w:rsid w:val="00170450"/>
    <w:rsid w:val="00170461"/>
    <w:rsid w:val="00170650"/>
    <w:rsid w:val="0017134C"/>
    <w:rsid w:val="001715BD"/>
    <w:rsid w:val="00172B99"/>
    <w:rsid w:val="00173329"/>
    <w:rsid w:val="00173583"/>
    <w:rsid w:val="00173821"/>
    <w:rsid w:val="00173F1A"/>
    <w:rsid w:val="0017499B"/>
    <w:rsid w:val="00174A05"/>
    <w:rsid w:val="001754A4"/>
    <w:rsid w:val="0017598B"/>
    <w:rsid w:val="00175A98"/>
    <w:rsid w:val="00176294"/>
    <w:rsid w:val="00176395"/>
    <w:rsid w:val="0017692B"/>
    <w:rsid w:val="00176E6E"/>
    <w:rsid w:val="00176E78"/>
    <w:rsid w:val="00177133"/>
    <w:rsid w:val="00177D11"/>
    <w:rsid w:val="00177F7C"/>
    <w:rsid w:val="0018000D"/>
    <w:rsid w:val="001806CF"/>
    <w:rsid w:val="00180E29"/>
    <w:rsid w:val="00180F49"/>
    <w:rsid w:val="001815B8"/>
    <w:rsid w:val="001816A6"/>
    <w:rsid w:val="001819BF"/>
    <w:rsid w:val="0018228D"/>
    <w:rsid w:val="00182367"/>
    <w:rsid w:val="001826DB"/>
    <w:rsid w:val="0018280C"/>
    <w:rsid w:val="001828BE"/>
    <w:rsid w:val="00182BAC"/>
    <w:rsid w:val="0018313C"/>
    <w:rsid w:val="00183957"/>
    <w:rsid w:val="00183DE0"/>
    <w:rsid w:val="0018413C"/>
    <w:rsid w:val="001844E5"/>
    <w:rsid w:val="00184530"/>
    <w:rsid w:val="00184687"/>
    <w:rsid w:val="001847E6"/>
    <w:rsid w:val="00184EB1"/>
    <w:rsid w:val="00185085"/>
    <w:rsid w:val="001851BD"/>
    <w:rsid w:val="00185D0E"/>
    <w:rsid w:val="00186113"/>
    <w:rsid w:val="0018620D"/>
    <w:rsid w:val="00186249"/>
    <w:rsid w:val="00186391"/>
    <w:rsid w:val="00186A2D"/>
    <w:rsid w:val="00186C23"/>
    <w:rsid w:val="00186F1C"/>
    <w:rsid w:val="00187328"/>
    <w:rsid w:val="001874A9"/>
    <w:rsid w:val="00187855"/>
    <w:rsid w:val="00187858"/>
    <w:rsid w:val="001878D9"/>
    <w:rsid w:val="00187FB7"/>
    <w:rsid w:val="0019008D"/>
    <w:rsid w:val="0019022B"/>
    <w:rsid w:val="0019037D"/>
    <w:rsid w:val="001903E0"/>
    <w:rsid w:val="0019126B"/>
    <w:rsid w:val="00191C4F"/>
    <w:rsid w:val="00191CAC"/>
    <w:rsid w:val="00191DDF"/>
    <w:rsid w:val="001921F0"/>
    <w:rsid w:val="00192350"/>
    <w:rsid w:val="00192474"/>
    <w:rsid w:val="00192CCC"/>
    <w:rsid w:val="00193278"/>
    <w:rsid w:val="001933C4"/>
    <w:rsid w:val="0019388E"/>
    <w:rsid w:val="00193C5E"/>
    <w:rsid w:val="001948EB"/>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C88"/>
    <w:rsid w:val="001A7F1C"/>
    <w:rsid w:val="001B0143"/>
    <w:rsid w:val="001B0472"/>
    <w:rsid w:val="001B06B5"/>
    <w:rsid w:val="001B0B8E"/>
    <w:rsid w:val="001B102B"/>
    <w:rsid w:val="001B11CD"/>
    <w:rsid w:val="001B1B4D"/>
    <w:rsid w:val="001B1D8E"/>
    <w:rsid w:val="001B20B4"/>
    <w:rsid w:val="001B21B7"/>
    <w:rsid w:val="001B25DC"/>
    <w:rsid w:val="001B2678"/>
    <w:rsid w:val="001B3D47"/>
    <w:rsid w:val="001B40F8"/>
    <w:rsid w:val="001B4B35"/>
    <w:rsid w:val="001B50B2"/>
    <w:rsid w:val="001B531E"/>
    <w:rsid w:val="001B55DF"/>
    <w:rsid w:val="001B5EAC"/>
    <w:rsid w:val="001B616C"/>
    <w:rsid w:val="001B627A"/>
    <w:rsid w:val="001B63F7"/>
    <w:rsid w:val="001B648A"/>
    <w:rsid w:val="001B6C5E"/>
    <w:rsid w:val="001B75FB"/>
    <w:rsid w:val="001B76F4"/>
    <w:rsid w:val="001B77C3"/>
    <w:rsid w:val="001C0611"/>
    <w:rsid w:val="001C0653"/>
    <w:rsid w:val="001C0748"/>
    <w:rsid w:val="001C114E"/>
    <w:rsid w:val="001C1332"/>
    <w:rsid w:val="001C1BF1"/>
    <w:rsid w:val="001C1EEF"/>
    <w:rsid w:val="001C206C"/>
    <w:rsid w:val="001C243C"/>
    <w:rsid w:val="001C24BF"/>
    <w:rsid w:val="001C26A0"/>
    <w:rsid w:val="001C2748"/>
    <w:rsid w:val="001C2900"/>
    <w:rsid w:val="001C2BDA"/>
    <w:rsid w:val="001C2C05"/>
    <w:rsid w:val="001C2E45"/>
    <w:rsid w:val="001C2E70"/>
    <w:rsid w:val="001C2F81"/>
    <w:rsid w:val="001C302B"/>
    <w:rsid w:val="001C3C8B"/>
    <w:rsid w:val="001C3F9F"/>
    <w:rsid w:val="001C41F9"/>
    <w:rsid w:val="001C43BB"/>
    <w:rsid w:val="001C479F"/>
    <w:rsid w:val="001C499B"/>
    <w:rsid w:val="001C4AC0"/>
    <w:rsid w:val="001C4B0F"/>
    <w:rsid w:val="001C4F2F"/>
    <w:rsid w:val="001C5048"/>
    <w:rsid w:val="001C52CB"/>
    <w:rsid w:val="001C5504"/>
    <w:rsid w:val="001C62B5"/>
    <w:rsid w:val="001C685A"/>
    <w:rsid w:val="001C6DCB"/>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589"/>
    <w:rsid w:val="001D599D"/>
    <w:rsid w:val="001D66F1"/>
    <w:rsid w:val="001D6C22"/>
    <w:rsid w:val="001D701F"/>
    <w:rsid w:val="001D70BF"/>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0BD"/>
    <w:rsid w:val="001E3187"/>
    <w:rsid w:val="001E35BF"/>
    <w:rsid w:val="001E35D2"/>
    <w:rsid w:val="001E37CF"/>
    <w:rsid w:val="001E4B1D"/>
    <w:rsid w:val="001E5479"/>
    <w:rsid w:val="001E55CD"/>
    <w:rsid w:val="001E5737"/>
    <w:rsid w:val="001E5F29"/>
    <w:rsid w:val="001E6802"/>
    <w:rsid w:val="001E6B0E"/>
    <w:rsid w:val="001E6D5D"/>
    <w:rsid w:val="001E6EE1"/>
    <w:rsid w:val="001E7E60"/>
    <w:rsid w:val="001F018E"/>
    <w:rsid w:val="001F019F"/>
    <w:rsid w:val="001F07B9"/>
    <w:rsid w:val="001F09C2"/>
    <w:rsid w:val="001F09DC"/>
    <w:rsid w:val="001F0B04"/>
    <w:rsid w:val="001F0C13"/>
    <w:rsid w:val="001F126D"/>
    <w:rsid w:val="001F157A"/>
    <w:rsid w:val="001F1868"/>
    <w:rsid w:val="001F1A82"/>
    <w:rsid w:val="001F1BA1"/>
    <w:rsid w:val="001F2449"/>
    <w:rsid w:val="001F2645"/>
    <w:rsid w:val="001F294E"/>
    <w:rsid w:val="001F2A1C"/>
    <w:rsid w:val="001F2A57"/>
    <w:rsid w:val="001F2DCA"/>
    <w:rsid w:val="001F30EE"/>
    <w:rsid w:val="001F3221"/>
    <w:rsid w:val="001F33A0"/>
    <w:rsid w:val="001F3AE4"/>
    <w:rsid w:val="001F3C0E"/>
    <w:rsid w:val="001F3C4B"/>
    <w:rsid w:val="001F3E2C"/>
    <w:rsid w:val="001F40B3"/>
    <w:rsid w:val="001F4B16"/>
    <w:rsid w:val="001F4C39"/>
    <w:rsid w:val="001F65A3"/>
    <w:rsid w:val="001F6856"/>
    <w:rsid w:val="001F73D9"/>
    <w:rsid w:val="001F7478"/>
    <w:rsid w:val="001F7EDD"/>
    <w:rsid w:val="001F7FCA"/>
    <w:rsid w:val="00200212"/>
    <w:rsid w:val="00200674"/>
    <w:rsid w:val="002008BE"/>
    <w:rsid w:val="00200D2F"/>
    <w:rsid w:val="0020111B"/>
    <w:rsid w:val="002019C7"/>
    <w:rsid w:val="00201E61"/>
    <w:rsid w:val="00201F2D"/>
    <w:rsid w:val="00201FE8"/>
    <w:rsid w:val="002024FC"/>
    <w:rsid w:val="0020264D"/>
    <w:rsid w:val="002027BD"/>
    <w:rsid w:val="00202936"/>
    <w:rsid w:val="00202AE4"/>
    <w:rsid w:val="00202F64"/>
    <w:rsid w:val="002031C1"/>
    <w:rsid w:val="00203830"/>
    <w:rsid w:val="00203C7C"/>
    <w:rsid w:val="00203D79"/>
    <w:rsid w:val="002041ED"/>
    <w:rsid w:val="00204411"/>
    <w:rsid w:val="00204F44"/>
    <w:rsid w:val="002051D4"/>
    <w:rsid w:val="00205758"/>
    <w:rsid w:val="00205782"/>
    <w:rsid w:val="00205B56"/>
    <w:rsid w:val="00205C40"/>
    <w:rsid w:val="00205D66"/>
    <w:rsid w:val="00205EF7"/>
    <w:rsid w:val="0020640C"/>
    <w:rsid w:val="002069B7"/>
    <w:rsid w:val="00206B72"/>
    <w:rsid w:val="00206E10"/>
    <w:rsid w:val="00206E87"/>
    <w:rsid w:val="00206F81"/>
    <w:rsid w:val="00207016"/>
    <w:rsid w:val="00207034"/>
    <w:rsid w:val="00207622"/>
    <w:rsid w:val="00207F59"/>
    <w:rsid w:val="002104A6"/>
    <w:rsid w:val="00210673"/>
    <w:rsid w:val="00210D2D"/>
    <w:rsid w:val="0021164B"/>
    <w:rsid w:val="0021176B"/>
    <w:rsid w:val="00211CA5"/>
    <w:rsid w:val="002121E4"/>
    <w:rsid w:val="0021222A"/>
    <w:rsid w:val="002125F9"/>
    <w:rsid w:val="002125FF"/>
    <w:rsid w:val="00212C1C"/>
    <w:rsid w:val="00212E37"/>
    <w:rsid w:val="00213330"/>
    <w:rsid w:val="00213371"/>
    <w:rsid w:val="002137DF"/>
    <w:rsid w:val="002139CB"/>
    <w:rsid w:val="00213D3C"/>
    <w:rsid w:val="00214143"/>
    <w:rsid w:val="0021448A"/>
    <w:rsid w:val="002146DA"/>
    <w:rsid w:val="00214773"/>
    <w:rsid w:val="00214FEB"/>
    <w:rsid w:val="0021514C"/>
    <w:rsid w:val="00215773"/>
    <w:rsid w:val="00215B62"/>
    <w:rsid w:val="00216014"/>
    <w:rsid w:val="00216207"/>
    <w:rsid w:val="002168AE"/>
    <w:rsid w:val="00216C14"/>
    <w:rsid w:val="00216E8F"/>
    <w:rsid w:val="00217811"/>
    <w:rsid w:val="00220B91"/>
    <w:rsid w:val="00220E16"/>
    <w:rsid w:val="00220FF5"/>
    <w:rsid w:val="00221055"/>
    <w:rsid w:val="00221421"/>
    <w:rsid w:val="00221450"/>
    <w:rsid w:val="002214C9"/>
    <w:rsid w:val="00221D3D"/>
    <w:rsid w:val="00221D4E"/>
    <w:rsid w:val="00221EF8"/>
    <w:rsid w:val="00221F4F"/>
    <w:rsid w:val="002224A3"/>
    <w:rsid w:val="00223A42"/>
    <w:rsid w:val="00224104"/>
    <w:rsid w:val="00224DB1"/>
    <w:rsid w:val="00225079"/>
    <w:rsid w:val="00225113"/>
    <w:rsid w:val="002251B7"/>
    <w:rsid w:val="002252F7"/>
    <w:rsid w:val="002253EB"/>
    <w:rsid w:val="0022588B"/>
    <w:rsid w:val="0022609D"/>
    <w:rsid w:val="0022618F"/>
    <w:rsid w:val="00226386"/>
    <w:rsid w:val="0022648D"/>
    <w:rsid w:val="00226B61"/>
    <w:rsid w:val="00226C0B"/>
    <w:rsid w:val="00226CB0"/>
    <w:rsid w:val="0022705E"/>
    <w:rsid w:val="00227352"/>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703"/>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3CB"/>
    <w:rsid w:val="002344EC"/>
    <w:rsid w:val="0023468B"/>
    <w:rsid w:val="00234AC1"/>
    <w:rsid w:val="00234B4B"/>
    <w:rsid w:val="00234DEF"/>
    <w:rsid w:val="002352A8"/>
    <w:rsid w:val="00235448"/>
    <w:rsid w:val="0023599E"/>
    <w:rsid w:val="00235A3C"/>
    <w:rsid w:val="00235F58"/>
    <w:rsid w:val="002366DD"/>
    <w:rsid w:val="0023677E"/>
    <w:rsid w:val="00237721"/>
    <w:rsid w:val="00237BC1"/>
    <w:rsid w:val="0024010C"/>
    <w:rsid w:val="0024039B"/>
    <w:rsid w:val="0024061C"/>
    <w:rsid w:val="002411E8"/>
    <w:rsid w:val="00241BC8"/>
    <w:rsid w:val="00241D41"/>
    <w:rsid w:val="0024280E"/>
    <w:rsid w:val="00243224"/>
    <w:rsid w:val="002434A7"/>
    <w:rsid w:val="00244291"/>
    <w:rsid w:val="00244882"/>
    <w:rsid w:val="00246851"/>
    <w:rsid w:val="002468AE"/>
    <w:rsid w:val="00246D02"/>
    <w:rsid w:val="00246D9D"/>
    <w:rsid w:val="002477E9"/>
    <w:rsid w:val="00247828"/>
    <w:rsid w:val="00247C83"/>
    <w:rsid w:val="002509EE"/>
    <w:rsid w:val="00250D47"/>
    <w:rsid w:val="00251555"/>
    <w:rsid w:val="0025183D"/>
    <w:rsid w:val="00251966"/>
    <w:rsid w:val="00251ACE"/>
    <w:rsid w:val="00251FA9"/>
    <w:rsid w:val="00252017"/>
    <w:rsid w:val="00252036"/>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670"/>
    <w:rsid w:val="00261743"/>
    <w:rsid w:val="00261C6D"/>
    <w:rsid w:val="00261D4C"/>
    <w:rsid w:val="00261E20"/>
    <w:rsid w:val="00261E3C"/>
    <w:rsid w:val="00262F5B"/>
    <w:rsid w:val="00262F63"/>
    <w:rsid w:val="00263072"/>
    <w:rsid w:val="00263773"/>
    <w:rsid w:val="002640FE"/>
    <w:rsid w:val="0026418D"/>
    <w:rsid w:val="0026444D"/>
    <w:rsid w:val="00264752"/>
    <w:rsid w:val="00264787"/>
    <w:rsid w:val="002650E3"/>
    <w:rsid w:val="002653A3"/>
    <w:rsid w:val="00265A8A"/>
    <w:rsid w:val="00265B1A"/>
    <w:rsid w:val="00265E58"/>
    <w:rsid w:val="002662C7"/>
    <w:rsid w:val="00266603"/>
    <w:rsid w:val="002674BC"/>
    <w:rsid w:val="002677DC"/>
    <w:rsid w:val="00267C19"/>
    <w:rsid w:val="00267FCC"/>
    <w:rsid w:val="0027098C"/>
    <w:rsid w:val="00270A70"/>
    <w:rsid w:val="00270C5C"/>
    <w:rsid w:val="00270F23"/>
    <w:rsid w:val="002715EC"/>
    <w:rsid w:val="00271861"/>
    <w:rsid w:val="00271934"/>
    <w:rsid w:val="002721B5"/>
    <w:rsid w:val="00272416"/>
    <w:rsid w:val="00272D29"/>
    <w:rsid w:val="00272E37"/>
    <w:rsid w:val="00272F51"/>
    <w:rsid w:val="00273C7F"/>
    <w:rsid w:val="00273DE8"/>
    <w:rsid w:val="00273E61"/>
    <w:rsid w:val="002741A6"/>
    <w:rsid w:val="00274494"/>
    <w:rsid w:val="002756F8"/>
    <w:rsid w:val="002759C5"/>
    <w:rsid w:val="00275D78"/>
    <w:rsid w:val="00275E59"/>
    <w:rsid w:val="002765F4"/>
    <w:rsid w:val="00276671"/>
    <w:rsid w:val="002769EA"/>
    <w:rsid w:val="00276BA1"/>
    <w:rsid w:val="00276EA0"/>
    <w:rsid w:val="00277B3D"/>
    <w:rsid w:val="002802DC"/>
    <w:rsid w:val="00280706"/>
    <w:rsid w:val="00280F8D"/>
    <w:rsid w:val="00281606"/>
    <w:rsid w:val="00281E5D"/>
    <w:rsid w:val="00281EC3"/>
    <w:rsid w:val="00282592"/>
    <w:rsid w:val="00283084"/>
    <w:rsid w:val="00283251"/>
    <w:rsid w:val="002833CC"/>
    <w:rsid w:val="00283421"/>
    <w:rsid w:val="00283D22"/>
    <w:rsid w:val="0028412B"/>
    <w:rsid w:val="00284C17"/>
    <w:rsid w:val="00284E64"/>
    <w:rsid w:val="00284EBB"/>
    <w:rsid w:val="00284F64"/>
    <w:rsid w:val="002851FB"/>
    <w:rsid w:val="0028552E"/>
    <w:rsid w:val="00286239"/>
    <w:rsid w:val="00286461"/>
    <w:rsid w:val="0028663A"/>
    <w:rsid w:val="00286B0E"/>
    <w:rsid w:val="00286B4B"/>
    <w:rsid w:val="00286BD1"/>
    <w:rsid w:val="00287088"/>
    <w:rsid w:val="0028710A"/>
    <w:rsid w:val="00287283"/>
    <w:rsid w:val="0028732F"/>
    <w:rsid w:val="00287590"/>
    <w:rsid w:val="00287BFE"/>
    <w:rsid w:val="00287E08"/>
    <w:rsid w:val="00287F30"/>
    <w:rsid w:val="00287FE6"/>
    <w:rsid w:val="00290222"/>
    <w:rsid w:val="0029079D"/>
    <w:rsid w:val="00290C72"/>
    <w:rsid w:val="00290CE2"/>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52D6"/>
    <w:rsid w:val="0029603B"/>
    <w:rsid w:val="0029641D"/>
    <w:rsid w:val="00296675"/>
    <w:rsid w:val="00296A9E"/>
    <w:rsid w:val="00296DBE"/>
    <w:rsid w:val="00296E62"/>
    <w:rsid w:val="002972DF"/>
    <w:rsid w:val="0029765E"/>
    <w:rsid w:val="002A0633"/>
    <w:rsid w:val="002A07A1"/>
    <w:rsid w:val="002A0826"/>
    <w:rsid w:val="002A0DD3"/>
    <w:rsid w:val="002A0FC3"/>
    <w:rsid w:val="002A12F1"/>
    <w:rsid w:val="002A1346"/>
    <w:rsid w:val="002A1D39"/>
    <w:rsid w:val="002A1D74"/>
    <w:rsid w:val="002A1EA7"/>
    <w:rsid w:val="002A1F07"/>
    <w:rsid w:val="002A2043"/>
    <w:rsid w:val="002A25CB"/>
    <w:rsid w:val="002A2BFE"/>
    <w:rsid w:val="002A2C89"/>
    <w:rsid w:val="002A2D73"/>
    <w:rsid w:val="002A339F"/>
    <w:rsid w:val="002A395B"/>
    <w:rsid w:val="002A431A"/>
    <w:rsid w:val="002A432B"/>
    <w:rsid w:val="002A4B7E"/>
    <w:rsid w:val="002A4BB1"/>
    <w:rsid w:val="002A4C04"/>
    <w:rsid w:val="002A4F95"/>
    <w:rsid w:val="002A5206"/>
    <w:rsid w:val="002A5403"/>
    <w:rsid w:val="002A56DA"/>
    <w:rsid w:val="002A571E"/>
    <w:rsid w:val="002A59FD"/>
    <w:rsid w:val="002A5C50"/>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7F"/>
    <w:rsid w:val="002B4442"/>
    <w:rsid w:val="002B468E"/>
    <w:rsid w:val="002B47CB"/>
    <w:rsid w:val="002B4AAD"/>
    <w:rsid w:val="002B4DA6"/>
    <w:rsid w:val="002B4F0D"/>
    <w:rsid w:val="002B5024"/>
    <w:rsid w:val="002B525E"/>
    <w:rsid w:val="002B5898"/>
    <w:rsid w:val="002B59CA"/>
    <w:rsid w:val="002B5BA7"/>
    <w:rsid w:val="002B5FB0"/>
    <w:rsid w:val="002B626A"/>
    <w:rsid w:val="002B69F7"/>
    <w:rsid w:val="002B6BE2"/>
    <w:rsid w:val="002B709D"/>
    <w:rsid w:val="002B70F6"/>
    <w:rsid w:val="002B7189"/>
    <w:rsid w:val="002B7900"/>
    <w:rsid w:val="002B7948"/>
    <w:rsid w:val="002B7E3C"/>
    <w:rsid w:val="002C0060"/>
    <w:rsid w:val="002C007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82C"/>
    <w:rsid w:val="002C3DB9"/>
    <w:rsid w:val="002C431F"/>
    <w:rsid w:val="002C4C80"/>
    <w:rsid w:val="002C5202"/>
    <w:rsid w:val="002C522F"/>
    <w:rsid w:val="002C6236"/>
    <w:rsid w:val="002C62A6"/>
    <w:rsid w:val="002C6444"/>
    <w:rsid w:val="002C6677"/>
    <w:rsid w:val="002C6BA0"/>
    <w:rsid w:val="002C6F73"/>
    <w:rsid w:val="002C70A1"/>
    <w:rsid w:val="002C73C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5F47"/>
    <w:rsid w:val="002D60FB"/>
    <w:rsid w:val="002D62EA"/>
    <w:rsid w:val="002D6996"/>
    <w:rsid w:val="002D6AB5"/>
    <w:rsid w:val="002D7D47"/>
    <w:rsid w:val="002E0263"/>
    <w:rsid w:val="002E0B8F"/>
    <w:rsid w:val="002E0C25"/>
    <w:rsid w:val="002E116E"/>
    <w:rsid w:val="002E149C"/>
    <w:rsid w:val="002E179F"/>
    <w:rsid w:val="002E1AA5"/>
    <w:rsid w:val="002E1E43"/>
    <w:rsid w:val="002E26B3"/>
    <w:rsid w:val="002E2D95"/>
    <w:rsid w:val="002E31A4"/>
    <w:rsid w:val="002E4172"/>
    <w:rsid w:val="002E455D"/>
    <w:rsid w:val="002E45C6"/>
    <w:rsid w:val="002E5139"/>
    <w:rsid w:val="002E652E"/>
    <w:rsid w:val="002E6559"/>
    <w:rsid w:val="002E685A"/>
    <w:rsid w:val="002E6ABC"/>
    <w:rsid w:val="002E72B2"/>
    <w:rsid w:val="002E75A6"/>
    <w:rsid w:val="002E75F5"/>
    <w:rsid w:val="002F00FF"/>
    <w:rsid w:val="002F03C5"/>
    <w:rsid w:val="002F0CC6"/>
    <w:rsid w:val="002F0D6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0BA"/>
    <w:rsid w:val="002F52A7"/>
    <w:rsid w:val="002F540A"/>
    <w:rsid w:val="002F5C0F"/>
    <w:rsid w:val="002F6316"/>
    <w:rsid w:val="002F660C"/>
    <w:rsid w:val="002F6A62"/>
    <w:rsid w:val="002F6C84"/>
    <w:rsid w:val="002F6FE1"/>
    <w:rsid w:val="002F7171"/>
    <w:rsid w:val="002F7361"/>
    <w:rsid w:val="002F79F4"/>
    <w:rsid w:val="002F7B8F"/>
    <w:rsid w:val="002F7FCB"/>
    <w:rsid w:val="0030063B"/>
    <w:rsid w:val="003006A0"/>
    <w:rsid w:val="003007B5"/>
    <w:rsid w:val="00300AA0"/>
    <w:rsid w:val="0030137B"/>
    <w:rsid w:val="0030172B"/>
    <w:rsid w:val="00301798"/>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05E"/>
    <w:rsid w:val="00304161"/>
    <w:rsid w:val="00304678"/>
    <w:rsid w:val="00304D95"/>
    <w:rsid w:val="00305763"/>
    <w:rsid w:val="00305947"/>
    <w:rsid w:val="00305C66"/>
    <w:rsid w:val="00306732"/>
    <w:rsid w:val="00306A0B"/>
    <w:rsid w:val="00306A34"/>
    <w:rsid w:val="00307010"/>
    <w:rsid w:val="003070FA"/>
    <w:rsid w:val="00307186"/>
    <w:rsid w:val="003077A5"/>
    <w:rsid w:val="00307F9B"/>
    <w:rsid w:val="00310188"/>
    <w:rsid w:val="003103BE"/>
    <w:rsid w:val="00310409"/>
    <w:rsid w:val="00310EBC"/>
    <w:rsid w:val="00310F45"/>
    <w:rsid w:val="00311460"/>
    <w:rsid w:val="00311E4A"/>
    <w:rsid w:val="003121A6"/>
    <w:rsid w:val="00312777"/>
    <w:rsid w:val="003127D5"/>
    <w:rsid w:val="00312878"/>
    <w:rsid w:val="00312B67"/>
    <w:rsid w:val="00312DFD"/>
    <w:rsid w:val="003131DA"/>
    <w:rsid w:val="00313290"/>
    <w:rsid w:val="003132D1"/>
    <w:rsid w:val="00313783"/>
    <w:rsid w:val="00313C71"/>
    <w:rsid w:val="00313C7C"/>
    <w:rsid w:val="00313D44"/>
    <w:rsid w:val="00314563"/>
    <w:rsid w:val="003148A8"/>
    <w:rsid w:val="003148D6"/>
    <w:rsid w:val="00314B9F"/>
    <w:rsid w:val="00314BF3"/>
    <w:rsid w:val="00314C6B"/>
    <w:rsid w:val="00314C8A"/>
    <w:rsid w:val="003150F8"/>
    <w:rsid w:val="003155D2"/>
    <w:rsid w:val="003155D5"/>
    <w:rsid w:val="0031567F"/>
    <w:rsid w:val="00315A8B"/>
    <w:rsid w:val="00315F32"/>
    <w:rsid w:val="0031643E"/>
    <w:rsid w:val="00316E30"/>
    <w:rsid w:val="003171D9"/>
    <w:rsid w:val="003174A2"/>
    <w:rsid w:val="003177F2"/>
    <w:rsid w:val="003178BD"/>
    <w:rsid w:val="00317C18"/>
    <w:rsid w:val="00317DE3"/>
    <w:rsid w:val="00317E09"/>
    <w:rsid w:val="00320048"/>
    <w:rsid w:val="00320566"/>
    <w:rsid w:val="00320993"/>
    <w:rsid w:val="00320996"/>
    <w:rsid w:val="00320DBB"/>
    <w:rsid w:val="003211F1"/>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1FE"/>
    <w:rsid w:val="003259A3"/>
    <w:rsid w:val="00325A7A"/>
    <w:rsid w:val="00325ABC"/>
    <w:rsid w:val="00325DDA"/>
    <w:rsid w:val="003266F4"/>
    <w:rsid w:val="0032670D"/>
    <w:rsid w:val="00326ED8"/>
    <w:rsid w:val="00326F1D"/>
    <w:rsid w:val="003273B0"/>
    <w:rsid w:val="00327D35"/>
    <w:rsid w:val="00330385"/>
    <w:rsid w:val="003308AC"/>
    <w:rsid w:val="00330B40"/>
    <w:rsid w:val="00330B78"/>
    <w:rsid w:val="003311C4"/>
    <w:rsid w:val="0033180A"/>
    <w:rsid w:val="0033185B"/>
    <w:rsid w:val="00331C17"/>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5FE7"/>
    <w:rsid w:val="003367B9"/>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1AA8"/>
    <w:rsid w:val="003422F0"/>
    <w:rsid w:val="0034257E"/>
    <w:rsid w:val="00342877"/>
    <w:rsid w:val="00342895"/>
    <w:rsid w:val="0034333F"/>
    <w:rsid w:val="0034385A"/>
    <w:rsid w:val="00343DB9"/>
    <w:rsid w:val="00344502"/>
    <w:rsid w:val="0034538F"/>
    <w:rsid w:val="00345754"/>
    <w:rsid w:val="003459BC"/>
    <w:rsid w:val="00345A10"/>
    <w:rsid w:val="00345B71"/>
    <w:rsid w:val="0034689D"/>
    <w:rsid w:val="003469F1"/>
    <w:rsid w:val="00346A8C"/>
    <w:rsid w:val="00346C96"/>
    <w:rsid w:val="00346F98"/>
    <w:rsid w:val="00347009"/>
    <w:rsid w:val="00347992"/>
    <w:rsid w:val="00347A62"/>
    <w:rsid w:val="00347D0F"/>
    <w:rsid w:val="00347E52"/>
    <w:rsid w:val="003501F6"/>
    <w:rsid w:val="003507B1"/>
    <w:rsid w:val="00350E74"/>
    <w:rsid w:val="00351267"/>
    <w:rsid w:val="00351D3A"/>
    <w:rsid w:val="00352335"/>
    <w:rsid w:val="00352505"/>
    <w:rsid w:val="003528AE"/>
    <w:rsid w:val="00352904"/>
    <w:rsid w:val="00352A62"/>
    <w:rsid w:val="00352B17"/>
    <w:rsid w:val="0035309B"/>
    <w:rsid w:val="0035403B"/>
    <w:rsid w:val="0035452D"/>
    <w:rsid w:val="00354A12"/>
    <w:rsid w:val="00354A18"/>
    <w:rsid w:val="00354FD7"/>
    <w:rsid w:val="00355116"/>
    <w:rsid w:val="00355379"/>
    <w:rsid w:val="0035597C"/>
    <w:rsid w:val="00355AC5"/>
    <w:rsid w:val="0035613B"/>
    <w:rsid w:val="003561CB"/>
    <w:rsid w:val="00356253"/>
    <w:rsid w:val="00356756"/>
    <w:rsid w:val="00356AA4"/>
    <w:rsid w:val="003571FB"/>
    <w:rsid w:val="0035750A"/>
    <w:rsid w:val="0035764B"/>
    <w:rsid w:val="00357680"/>
    <w:rsid w:val="003576F7"/>
    <w:rsid w:val="00357982"/>
    <w:rsid w:val="00357D33"/>
    <w:rsid w:val="0036004D"/>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902"/>
    <w:rsid w:val="00365E23"/>
    <w:rsid w:val="0036635B"/>
    <w:rsid w:val="0036668C"/>
    <w:rsid w:val="003669A6"/>
    <w:rsid w:val="00366BFF"/>
    <w:rsid w:val="00366DE0"/>
    <w:rsid w:val="00367382"/>
    <w:rsid w:val="0036747E"/>
    <w:rsid w:val="003701AC"/>
    <w:rsid w:val="0037039F"/>
    <w:rsid w:val="00370645"/>
    <w:rsid w:val="00370B30"/>
    <w:rsid w:val="00370CBF"/>
    <w:rsid w:val="00371090"/>
    <w:rsid w:val="003716BA"/>
    <w:rsid w:val="00371A5B"/>
    <w:rsid w:val="003725BF"/>
    <w:rsid w:val="00372773"/>
    <w:rsid w:val="003728D7"/>
    <w:rsid w:val="0037312C"/>
    <w:rsid w:val="003731C3"/>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8054D"/>
    <w:rsid w:val="00380981"/>
    <w:rsid w:val="00380CED"/>
    <w:rsid w:val="00381046"/>
    <w:rsid w:val="00381260"/>
    <w:rsid w:val="00381F15"/>
    <w:rsid w:val="0038207B"/>
    <w:rsid w:val="003821E7"/>
    <w:rsid w:val="00382326"/>
    <w:rsid w:val="003824DE"/>
    <w:rsid w:val="0038251E"/>
    <w:rsid w:val="00382526"/>
    <w:rsid w:val="0038258C"/>
    <w:rsid w:val="00382636"/>
    <w:rsid w:val="00382BBA"/>
    <w:rsid w:val="00382F70"/>
    <w:rsid w:val="00382F73"/>
    <w:rsid w:val="003831BC"/>
    <w:rsid w:val="003832AD"/>
    <w:rsid w:val="00383731"/>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252"/>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6A"/>
    <w:rsid w:val="003922C1"/>
    <w:rsid w:val="003924E4"/>
    <w:rsid w:val="0039291E"/>
    <w:rsid w:val="00392944"/>
    <w:rsid w:val="00392C57"/>
    <w:rsid w:val="003936DF"/>
    <w:rsid w:val="00393895"/>
    <w:rsid w:val="00393C62"/>
    <w:rsid w:val="00393CE6"/>
    <w:rsid w:val="00393EDF"/>
    <w:rsid w:val="00394211"/>
    <w:rsid w:val="0039436F"/>
    <w:rsid w:val="0039438A"/>
    <w:rsid w:val="00394791"/>
    <w:rsid w:val="003947BF"/>
    <w:rsid w:val="00395229"/>
    <w:rsid w:val="00395286"/>
    <w:rsid w:val="00395F99"/>
    <w:rsid w:val="00396437"/>
    <w:rsid w:val="0039687E"/>
    <w:rsid w:val="00396A34"/>
    <w:rsid w:val="00396DC3"/>
    <w:rsid w:val="0039769A"/>
    <w:rsid w:val="003A0277"/>
    <w:rsid w:val="003A0316"/>
    <w:rsid w:val="003A063D"/>
    <w:rsid w:val="003A090B"/>
    <w:rsid w:val="003A0E93"/>
    <w:rsid w:val="003A12D7"/>
    <w:rsid w:val="003A13DE"/>
    <w:rsid w:val="003A17C3"/>
    <w:rsid w:val="003A219B"/>
    <w:rsid w:val="003A21F8"/>
    <w:rsid w:val="003A24D1"/>
    <w:rsid w:val="003A2739"/>
    <w:rsid w:val="003A284B"/>
    <w:rsid w:val="003A293A"/>
    <w:rsid w:val="003A2A56"/>
    <w:rsid w:val="003A2D67"/>
    <w:rsid w:val="003A3642"/>
    <w:rsid w:val="003A36CE"/>
    <w:rsid w:val="003A444D"/>
    <w:rsid w:val="003A46E9"/>
    <w:rsid w:val="003A472D"/>
    <w:rsid w:val="003A4F03"/>
    <w:rsid w:val="003A4FFA"/>
    <w:rsid w:val="003A5101"/>
    <w:rsid w:val="003A510B"/>
    <w:rsid w:val="003A53D3"/>
    <w:rsid w:val="003A550E"/>
    <w:rsid w:val="003A58DC"/>
    <w:rsid w:val="003A5C62"/>
    <w:rsid w:val="003A5CEA"/>
    <w:rsid w:val="003A5D6F"/>
    <w:rsid w:val="003A5D88"/>
    <w:rsid w:val="003A63DB"/>
    <w:rsid w:val="003A684C"/>
    <w:rsid w:val="003A6A5D"/>
    <w:rsid w:val="003A6EBC"/>
    <w:rsid w:val="003A77A6"/>
    <w:rsid w:val="003A7D3E"/>
    <w:rsid w:val="003B01FF"/>
    <w:rsid w:val="003B0B3A"/>
    <w:rsid w:val="003B0DB6"/>
    <w:rsid w:val="003B0E84"/>
    <w:rsid w:val="003B10A8"/>
    <w:rsid w:val="003B10AB"/>
    <w:rsid w:val="003B1280"/>
    <w:rsid w:val="003B1636"/>
    <w:rsid w:val="003B1814"/>
    <w:rsid w:val="003B197A"/>
    <w:rsid w:val="003B2537"/>
    <w:rsid w:val="003B3072"/>
    <w:rsid w:val="003B41FC"/>
    <w:rsid w:val="003B45C0"/>
    <w:rsid w:val="003B4634"/>
    <w:rsid w:val="003B4A15"/>
    <w:rsid w:val="003B4DB9"/>
    <w:rsid w:val="003B51ED"/>
    <w:rsid w:val="003B5958"/>
    <w:rsid w:val="003B5ED5"/>
    <w:rsid w:val="003B61EE"/>
    <w:rsid w:val="003B6FEC"/>
    <w:rsid w:val="003B70FD"/>
    <w:rsid w:val="003B769E"/>
    <w:rsid w:val="003B7B0D"/>
    <w:rsid w:val="003B7C0A"/>
    <w:rsid w:val="003C0190"/>
    <w:rsid w:val="003C021F"/>
    <w:rsid w:val="003C048B"/>
    <w:rsid w:val="003C0C33"/>
    <w:rsid w:val="003C0E9A"/>
    <w:rsid w:val="003C0FB8"/>
    <w:rsid w:val="003C105F"/>
    <w:rsid w:val="003C12B8"/>
    <w:rsid w:val="003C1304"/>
    <w:rsid w:val="003C2DBF"/>
    <w:rsid w:val="003C2F67"/>
    <w:rsid w:val="003C30BF"/>
    <w:rsid w:val="003C32CE"/>
    <w:rsid w:val="003C33A6"/>
    <w:rsid w:val="003C33C0"/>
    <w:rsid w:val="003C37A3"/>
    <w:rsid w:val="003C41B5"/>
    <w:rsid w:val="003C4A3B"/>
    <w:rsid w:val="003C4BBF"/>
    <w:rsid w:val="003C4C2D"/>
    <w:rsid w:val="003C4D39"/>
    <w:rsid w:val="003C4DA2"/>
    <w:rsid w:val="003C521E"/>
    <w:rsid w:val="003C54A5"/>
    <w:rsid w:val="003C571A"/>
    <w:rsid w:val="003C590E"/>
    <w:rsid w:val="003C594E"/>
    <w:rsid w:val="003C6565"/>
    <w:rsid w:val="003C684F"/>
    <w:rsid w:val="003C7091"/>
    <w:rsid w:val="003C7212"/>
    <w:rsid w:val="003C733C"/>
    <w:rsid w:val="003C7E88"/>
    <w:rsid w:val="003D04D6"/>
    <w:rsid w:val="003D0662"/>
    <w:rsid w:val="003D0685"/>
    <w:rsid w:val="003D068D"/>
    <w:rsid w:val="003D0AB5"/>
    <w:rsid w:val="003D0BAF"/>
    <w:rsid w:val="003D0C96"/>
    <w:rsid w:val="003D0D3C"/>
    <w:rsid w:val="003D1163"/>
    <w:rsid w:val="003D188F"/>
    <w:rsid w:val="003D1C3F"/>
    <w:rsid w:val="003D1E1C"/>
    <w:rsid w:val="003D1FF9"/>
    <w:rsid w:val="003D227F"/>
    <w:rsid w:val="003D2A68"/>
    <w:rsid w:val="003D2DC7"/>
    <w:rsid w:val="003D2FBE"/>
    <w:rsid w:val="003D3A85"/>
    <w:rsid w:val="003D3EC6"/>
    <w:rsid w:val="003D43F0"/>
    <w:rsid w:val="003D4881"/>
    <w:rsid w:val="003D583D"/>
    <w:rsid w:val="003D58FC"/>
    <w:rsid w:val="003D5A9B"/>
    <w:rsid w:val="003D5AB0"/>
    <w:rsid w:val="003D5E6C"/>
    <w:rsid w:val="003D5F07"/>
    <w:rsid w:val="003D5FAC"/>
    <w:rsid w:val="003D6A01"/>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3B"/>
    <w:rsid w:val="003E1C42"/>
    <w:rsid w:val="003E1DC0"/>
    <w:rsid w:val="003E2428"/>
    <w:rsid w:val="003E2D0C"/>
    <w:rsid w:val="003E2FD8"/>
    <w:rsid w:val="003E31BE"/>
    <w:rsid w:val="003E324C"/>
    <w:rsid w:val="003E35CF"/>
    <w:rsid w:val="003E3B0F"/>
    <w:rsid w:val="003E3CBD"/>
    <w:rsid w:val="003E3E94"/>
    <w:rsid w:val="003E3E9A"/>
    <w:rsid w:val="003E4721"/>
    <w:rsid w:val="003E5015"/>
    <w:rsid w:val="003E5158"/>
    <w:rsid w:val="003E526A"/>
    <w:rsid w:val="003E5405"/>
    <w:rsid w:val="003E5964"/>
    <w:rsid w:val="003E5CDE"/>
    <w:rsid w:val="003E5F0A"/>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E40"/>
    <w:rsid w:val="003F3FAB"/>
    <w:rsid w:val="003F40D1"/>
    <w:rsid w:val="003F463D"/>
    <w:rsid w:val="003F4F84"/>
    <w:rsid w:val="003F50E0"/>
    <w:rsid w:val="003F516E"/>
    <w:rsid w:val="003F5716"/>
    <w:rsid w:val="003F60C2"/>
    <w:rsid w:val="003F649F"/>
    <w:rsid w:val="003F698E"/>
    <w:rsid w:val="003F6A94"/>
    <w:rsid w:val="003F704B"/>
    <w:rsid w:val="003F74D8"/>
    <w:rsid w:val="003F76F6"/>
    <w:rsid w:val="003F7758"/>
    <w:rsid w:val="003F7B4F"/>
    <w:rsid w:val="004003C6"/>
    <w:rsid w:val="004008A0"/>
    <w:rsid w:val="00400A24"/>
    <w:rsid w:val="00400E28"/>
    <w:rsid w:val="00401287"/>
    <w:rsid w:val="0040218F"/>
    <w:rsid w:val="00402274"/>
    <w:rsid w:val="004026AA"/>
    <w:rsid w:val="00402AD4"/>
    <w:rsid w:val="00403D3C"/>
    <w:rsid w:val="00403F36"/>
    <w:rsid w:val="004040FE"/>
    <w:rsid w:val="00404785"/>
    <w:rsid w:val="00404F2A"/>
    <w:rsid w:val="0040554F"/>
    <w:rsid w:val="00405706"/>
    <w:rsid w:val="00405A82"/>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35D9"/>
    <w:rsid w:val="00413FE1"/>
    <w:rsid w:val="00414424"/>
    <w:rsid w:val="004144CE"/>
    <w:rsid w:val="00414636"/>
    <w:rsid w:val="00414936"/>
    <w:rsid w:val="00414D29"/>
    <w:rsid w:val="0041530D"/>
    <w:rsid w:val="00415552"/>
    <w:rsid w:val="0041560E"/>
    <w:rsid w:val="00415807"/>
    <w:rsid w:val="004163F4"/>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4"/>
    <w:rsid w:val="0042391F"/>
    <w:rsid w:val="00423B1B"/>
    <w:rsid w:val="00423BCC"/>
    <w:rsid w:val="00423C21"/>
    <w:rsid w:val="00423D4D"/>
    <w:rsid w:val="004242E0"/>
    <w:rsid w:val="0042443E"/>
    <w:rsid w:val="0042466E"/>
    <w:rsid w:val="0042500C"/>
    <w:rsid w:val="004256F0"/>
    <w:rsid w:val="004257F8"/>
    <w:rsid w:val="004259BC"/>
    <w:rsid w:val="00425B7D"/>
    <w:rsid w:val="00425B9B"/>
    <w:rsid w:val="00425D6B"/>
    <w:rsid w:val="0042695B"/>
    <w:rsid w:val="00426E6B"/>
    <w:rsid w:val="004273AC"/>
    <w:rsid w:val="004276C1"/>
    <w:rsid w:val="00427CC2"/>
    <w:rsid w:val="00430244"/>
    <w:rsid w:val="004303A4"/>
    <w:rsid w:val="00430804"/>
    <w:rsid w:val="00432EBC"/>
    <w:rsid w:val="0043363F"/>
    <w:rsid w:val="00434DF3"/>
    <w:rsid w:val="00434FF6"/>
    <w:rsid w:val="00435BDC"/>
    <w:rsid w:val="00436A99"/>
    <w:rsid w:val="00436FF7"/>
    <w:rsid w:val="0043720F"/>
    <w:rsid w:val="00437592"/>
    <w:rsid w:val="00437B42"/>
    <w:rsid w:val="00437C27"/>
    <w:rsid w:val="00437C9C"/>
    <w:rsid w:val="0044008A"/>
    <w:rsid w:val="0044058B"/>
    <w:rsid w:val="0044102C"/>
    <w:rsid w:val="00441ABA"/>
    <w:rsid w:val="00441C5C"/>
    <w:rsid w:val="00441E22"/>
    <w:rsid w:val="00442016"/>
    <w:rsid w:val="00442327"/>
    <w:rsid w:val="004426ED"/>
    <w:rsid w:val="00442947"/>
    <w:rsid w:val="00442EB8"/>
    <w:rsid w:val="00442EC8"/>
    <w:rsid w:val="0044308C"/>
    <w:rsid w:val="00443F4D"/>
    <w:rsid w:val="0044443D"/>
    <w:rsid w:val="00444B47"/>
    <w:rsid w:val="00444B5E"/>
    <w:rsid w:val="00445260"/>
    <w:rsid w:val="004456B2"/>
    <w:rsid w:val="00446087"/>
    <w:rsid w:val="0044611D"/>
    <w:rsid w:val="00446284"/>
    <w:rsid w:val="00446AF2"/>
    <w:rsid w:val="00446D39"/>
    <w:rsid w:val="00446FAD"/>
    <w:rsid w:val="00447064"/>
    <w:rsid w:val="0044726D"/>
    <w:rsid w:val="004476C3"/>
    <w:rsid w:val="00450212"/>
    <w:rsid w:val="00450428"/>
    <w:rsid w:val="0045082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C6F"/>
    <w:rsid w:val="00453CC1"/>
    <w:rsid w:val="004544DA"/>
    <w:rsid w:val="004546AB"/>
    <w:rsid w:val="0045476B"/>
    <w:rsid w:val="0045548A"/>
    <w:rsid w:val="00455A2B"/>
    <w:rsid w:val="00455A6D"/>
    <w:rsid w:val="00455C8B"/>
    <w:rsid w:val="00456124"/>
    <w:rsid w:val="00456237"/>
    <w:rsid w:val="0045644C"/>
    <w:rsid w:val="004568C0"/>
    <w:rsid w:val="00456A16"/>
    <w:rsid w:val="00456A88"/>
    <w:rsid w:val="00456CA0"/>
    <w:rsid w:val="00456E1F"/>
    <w:rsid w:val="004572B1"/>
    <w:rsid w:val="004577C7"/>
    <w:rsid w:val="00457BA9"/>
    <w:rsid w:val="00460850"/>
    <w:rsid w:val="00460B03"/>
    <w:rsid w:val="00460B37"/>
    <w:rsid w:val="00461694"/>
    <w:rsid w:val="0046177A"/>
    <w:rsid w:val="0046197F"/>
    <w:rsid w:val="00461ABB"/>
    <w:rsid w:val="004626E0"/>
    <w:rsid w:val="0046305C"/>
    <w:rsid w:val="00463435"/>
    <w:rsid w:val="00463536"/>
    <w:rsid w:val="004637B4"/>
    <w:rsid w:val="00463BE8"/>
    <w:rsid w:val="00463DA0"/>
    <w:rsid w:val="00464220"/>
    <w:rsid w:val="0046433D"/>
    <w:rsid w:val="00464399"/>
    <w:rsid w:val="00464E85"/>
    <w:rsid w:val="0046517B"/>
    <w:rsid w:val="00465293"/>
    <w:rsid w:val="00465503"/>
    <w:rsid w:val="00465C2D"/>
    <w:rsid w:val="00466490"/>
    <w:rsid w:val="004666A1"/>
    <w:rsid w:val="004667F4"/>
    <w:rsid w:val="00466E88"/>
    <w:rsid w:val="004672E8"/>
    <w:rsid w:val="00467744"/>
    <w:rsid w:val="00467B5D"/>
    <w:rsid w:val="00467D56"/>
    <w:rsid w:val="00470009"/>
    <w:rsid w:val="00470144"/>
    <w:rsid w:val="00470802"/>
    <w:rsid w:val="00471044"/>
    <w:rsid w:val="0047110B"/>
    <w:rsid w:val="0047136B"/>
    <w:rsid w:val="00471AFF"/>
    <w:rsid w:val="00472108"/>
    <w:rsid w:val="00472192"/>
    <w:rsid w:val="00472374"/>
    <w:rsid w:val="00472C8E"/>
    <w:rsid w:val="004730B6"/>
    <w:rsid w:val="0047333D"/>
    <w:rsid w:val="00473624"/>
    <w:rsid w:val="00473671"/>
    <w:rsid w:val="004736B6"/>
    <w:rsid w:val="004738EA"/>
    <w:rsid w:val="00473CFC"/>
    <w:rsid w:val="00473E5F"/>
    <w:rsid w:val="0047429B"/>
    <w:rsid w:val="0047450B"/>
    <w:rsid w:val="0047467E"/>
    <w:rsid w:val="00474A51"/>
    <w:rsid w:val="00474B33"/>
    <w:rsid w:val="00474C30"/>
    <w:rsid w:val="00474D75"/>
    <w:rsid w:val="00475139"/>
    <w:rsid w:val="004751CA"/>
    <w:rsid w:val="00475935"/>
    <w:rsid w:val="00475D6A"/>
    <w:rsid w:val="004762B1"/>
    <w:rsid w:val="0047667D"/>
    <w:rsid w:val="004772AB"/>
    <w:rsid w:val="0047739F"/>
    <w:rsid w:val="004775AF"/>
    <w:rsid w:val="00477E57"/>
    <w:rsid w:val="00480867"/>
    <w:rsid w:val="00481794"/>
    <w:rsid w:val="00481BA3"/>
    <w:rsid w:val="004822A7"/>
    <w:rsid w:val="0048239B"/>
    <w:rsid w:val="0048258F"/>
    <w:rsid w:val="00482834"/>
    <w:rsid w:val="00482BBD"/>
    <w:rsid w:val="00482C31"/>
    <w:rsid w:val="004831A3"/>
    <w:rsid w:val="004836FA"/>
    <w:rsid w:val="0048374D"/>
    <w:rsid w:val="00483758"/>
    <w:rsid w:val="004838CA"/>
    <w:rsid w:val="0048432C"/>
    <w:rsid w:val="004843F9"/>
    <w:rsid w:val="004848A1"/>
    <w:rsid w:val="00484FD5"/>
    <w:rsid w:val="004852D0"/>
    <w:rsid w:val="00485F83"/>
    <w:rsid w:val="004860B6"/>
    <w:rsid w:val="00486140"/>
    <w:rsid w:val="0048681B"/>
    <w:rsid w:val="0048724E"/>
    <w:rsid w:val="0048770D"/>
    <w:rsid w:val="004877B8"/>
    <w:rsid w:val="00487C22"/>
    <w:rsid w:val="00487D34"/>
    <w:rsid w:val="004900D9"/>
    <w:rsid w:val="00490118"/>
    <w:rsid w:val="004905CA"/>
    <w:rsid w:val="00490BDA"/>
    <w:rsid w:val="00490D2A"/>
    <w:rsid w:val="004910DF"/>
    <w:rsid w:val="00491B2C"/>
    <w:rsid w:val="00491C77"/>
    <w:rsid w:val="00492045"/>
    <w:rsid w:val="0049239F"/>
    <w:rsid w:val="00492AA2"/>
    <w:rsid w:val="00492F01"/>
    <w:rsid w:val="00493172"/>
    <w:rsid w:val="00493ECF"/>
    <w:rsid w:val="004943BF"/>
    <w:rsid w:val="004946AD"/>
    <w:rsid w:val="00494DB5"/>
    <w:rsid w:val="00494DF2"/>
    <w:rsid w:val="00495181"/>
    <w:rsid w:val="00495402"/>
    <w:rsid w:val="0049558A"/>
    <w:rsid w:val="00495834"/>
    <w:rsid w:val="00495A27"/>
    <w:rsid w:val="00495B68"/>
    <w:rsid w:val="00495DA0"/>
    <w:rsid w:val="00495E00"/>
    <w:rsid w:val="004960DF"/>
    <w:rsid w:val="00496263"/>
    <w:rsid w:val="0049685F"/>
    <w:rsid w:val="004973C5"/>
    <w:rsid w:val="004974A2"/>
    <w:rsid w:val="0049770D"/>
    <w:rsid w:val="004977A9"/>
    <w:rsid w:val="00497E2E"/>
    <w:rsid w:val="00497E65"/>
    <w:rsid w:val="00497F67"/>
    <w:rsid w:val="004A0B68"/>
    <w:rsid w:val="004A0D0A"/>
    <w:rsid w:val="004A0D61"/>
    <w:rsid w:val="004A1228"/>
    <w:rsid w:val="004A1263"/>
    <w:rsid w:val="004A12BA"/>
    <w:rsid w:val="004A2129"/>
    <w:rsid w:val="004A2327"/>
    <w:rsid w:val="004A23DA"/>
    <w:rsid w:val="004A23DE"/>
    <w:rsid w:val="004A24FC"/>
    <w:rsid w:val="004A26AB"/>
    <w:rsid w:val="004A2ADC"/>
    <w:rsid w:val="004A2B24"/>
    <w:rsid w:val="004A2C55"/>
    <w:rsid w:val="004A2CA7"/>
    <w:rsid w:val="004A2E2E"/>
    <w:rsid w:val="004A37A5"/>
    <w:rsid w:val="004A3A29"/>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8D"/>
    <w:rsid w:val="004A7491"/>
    <w:rsid w:val="004A7552"/>
    <w:rsid w:val="004A7EE4"/>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3F84"/>
    <w:rsid w:val="004B42EB"/>
    <w:rsid w:val="004B444F"/>
    <w:rsid w:val="004B44A7"/>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147B"/>
    <w:rsid w:val="004C1AB2"/>
    <w:rsid w:val="004C1F0F"/>
    <w:rsid w:val="004C2484"/>
    <w:rsid w:val="004C29C0"/>
    <w:rsid w:val="004C3057"/>
    <w:rsid w:val="004C3242"/>
    <w:rsid w:val="004C3C92"/>
    <w:rsid w:val="004C43DB"/>
    <w:rsid w:val="004C469A"/>
    <w:rsid w:val="004C47F9"/>
    <w:rsid w:val="004C4900"/>
    <w:rsid w:val="004C4C56"/>
    <w:rsid w:val="004C4CF6"/>
    <w:rsid w:val="004C5C3B"/>
    <w:rsid w:val="004C5C6B"/>
    <w:rsid w:val="004C6049"/>
    <w:rsid w:val="004C6114"/>
    <w:rsid w:val="004C6307"/>
    <w:rsid w:val="004C6751"/>
    <w:rsid w:val="004C6949"/>
    <w:rsid w:val="004C69CF"/>
    <w:rsid w:val="004C749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010"/>
    <w:rsid w:val="004D52DC"/>
    <w:rsid w:val="004D59C6"/>
    <w:rsid w:val="004D5AE9"/>
    <w:rsid w:val="004D5C91"/>
    <w:rsid w:val="004D5F68"/>
    <w:rsid w:val="004D6533"/>
    <w:rsid w:val="004D67E4"/>
    <w:rsid w:val="004D6B48"/>
    <w:rsid w:val="004D6C5B"/>
    <w:rsid w:val="004D71F0"/>
    <w:rsid w:val="004D723D"/>
    <w:rsid w:val="004D7871"/>
    <w:rsid w:val="004D7ABB"/>
    <w:rsid w:val="004E000C"/>
    <w:rsid w:val="004E01A2"/>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7FA"/>
    <w:rsid w:val="004E49A5"/>
    <w:rsid w:val="004E4A0D"/>
    <w:rsid w:val="004E4B1E"/>
    <w:rsid w:val="004E4C1A"/>
    <w:rsid w:val="004E4DFC"/>
    <w:rsid w:val="004E502E"/>
    <w:rsid w:val="004E52AE"/>
    <w:rsid w:val="004E53B5"/>
    <w:rsid w:val="004E56B0"/>
    <w:rsid w:val="004E586C"/>
    <w:rsid w:val="004E5C32"/>
    <w:rsid w:val="004E5ECA"/>
    <w:rsid w:val="004E6DB4"/>
    <w:rsid w:val="004E6E17"/>
    <w:rsid w:val="004E71FB"/>
    <w:rsid w:val="004E75AC"/>
    <w:rsid w:val="004E789C"/>
    <w:rsid w:val="004E7A0E"/>
    <w:rsid w:val="004E7A65"/>
    <w:rsid w:val="004E7ADB"/>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5CCB"/>
    <w:rsid w:val="004F601B"/>
    <w:rsid w:val="004F60FB"/>
    <w:rsid w:val="004F6387"/>
    <w:rsid w:val="004F649F"/>
    <w:rsid w:val="004F6AAD"/>
    <w:rsid w:val="004F6C98"/>
    <w:rsid w:val="004F78D8"/>
    <w:rsid w:val="004F7901"/>
    <w:rsid w:val="00500220"/>
    <w:rsid w:val="00500C12"/>
    <w:rsid w:val="0050170E"/>
    <w:rsid w:val="00501A4C"/>
    <w:rsid w:val="00501FB0"/>
    <w:rsid w:val="00501FDE"/>
    <w:rsid w:val="005028D9"/>
    <w:rsid w:val="00502B2A"/>
    <w:rsid w:val="005030F5"/>
    <w:rsid w:val="00503394"/>
    <w:rsid w:val="005039B8"/>
    <w:rsid w:val="00503CDD"/>
    <w:rsid w:val="00503D57"/>
    <w:rsid w:val="00503DB3"/>
    <w:rsid w:val="00503FD2"/>
    <w:rsid w:val="005047DA"/>
    <w:rsid w:val="00504CFC"/>
    <w:rsid w:val="00505979"/>
    <w:rsid w:val="00505E15"/>
    <w:rsid w:val="00506131"/>
    <w:rsid w:val="00506466"/>
    <w:rsid w:val="005067BD"/>
    <w:rsid w:val="005068C4"/>
    <w:rsid w:val="00506B18"/>
    <w:rsid w:val="00507B8B"/>
    <w:rsid w:val="00507D3E"/>
    <w:rsid w:val="00507DFB"/>
    <w:rsid w:val="0051030F"/>
    <w:rsid w:val="00510B81"/>
    <w:rsid w:val="00511192"/>
    <w:rsid w:val="00511241"/>
    <w:rsid w:val="005116C1"/>
    <w:rsid w:val="00511E34"/>
    <w:rsid w:val="00512072"/>
    <w:rsid w:val="00512423"/>
    <w:rsid w:val="0051299C"/>
    <w:rsid w:val="005129E1"/>
    <w:rsid w:val="00512D4C"/>
    <w:rsid w:val="00512F79"/>
    <w:rsid w:val="005130FA"/>
    <w:rsid w:val="00513872"/>
    <w:rsid w:val="005142BD"/>
    <w:rsid w:val="00514D63"/>
    <w:rsid w:val="005153DF"/>
    <w:rsid w:val="00515452"/>
    <w:rsid w:val="0051589A"/>
    <w:rsid w:val="00515A63"/>
    <w:rsid w:val="00515E02"/>
    <w:rsid w:val="00515E0D"/>
    <w:rsid w:val="0051617A"/>
    <w:rsid w:val="00516AC0"/>
    <w:rsid w:val="00517010"/>
    <w:rsid w:val="0051720A"/>
    <w:rsid w:val="005173A1"/>
    <w:rsid w:val="00517E80"/>
    <w:rsid w:val="005202C6"/>
    <w:rsid w:val="0052094C"/>
    <w:rsid w:val="00520B77"/>
    <w:rsid w:val="00520E13"/>
    <w:rsid w:val="00521089"/>
    <w:rsid w:val="00521302"/>
    <w:rsid w:val="005213BD"/>
    <w:rsid w:val="005215E0"/>
    <w:rsid w:val="0052254F"/>
    <w:rsid w:val="005225C4"/>
    <w:rsid w:val="005230E3"/>
    <w:rsid w:val="00523956"/>
    <w:rsid w:val="0052419D"/>
    <w:rsid w:val="00524627"/>
    <w:rsid w:val="00524C31"/>
    <w:rsid w:val="00524C4E"/>
    <w:rsid w:val="00524C5F"/>
    <w:rsid w:val="00524E8A"/>
    <w:rsid w:val="00525066"/>
    <w:rsid w:val="005250A4"/>
    <w:rsid w:val="005257E0"/>
    <w:rsid w:val="00525A58"/>
    <w:rsid w:val="00525ABA"/>
    <w:rsid w:val="005266F3"/>
    <w:rsid w:val="0052795F"/>
    <w:rsid w:val="00527DBD"/>
    <w:rsid w:val="00527E0E"/>
    <w:rsid w:val="00527F62"/>
    <w:rsid w:val="0053033B"/>
    <w:rsid w:val="005303FF"/>
    <w:rsid w:val="005309CB"/>
    <w:rsid w:val="00530ECA"/>
    <w:rsid w:val="005310AB"/>
    <w:rsid w:val="00531477"/>
    <w:rsid w:val="00531481"/>
    <w:rsid w:val="00531898"/>
    <w:rsid w:val="005319CC"/>
    <w:rsid w:val="00531C1D"/>
    <w:rsid w:val="0053208E"/>
    <w:rsid w:val="0053224B"/>
    <w:rsid w:val="005325AA"/>
    <w:rsid w:val="00532A7B"/>
    <w:rsid w:val="00532A9E"/>
    <w:rsid w:val="005330CC"/>
    <w:rsid w:val="005336A8"/>
    <w:rsid w:val="00533BF8"/>
    <w:rsid w:val="00534404"/>
    <w:rsid w:val="00534515"/>
    <w:rsid w:val="0053528F"/>
    <w:rsid w:val="00535F02"/>
    <w:rsid w:val="00535FF6"/>
    <w:rsid w:val="00536315"/>
    <w:rsid w:val="00536362"/>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84"/>
    <w:rsid w:val="005428A2"/>
    <w:rsid w:val="00542B7D"/>
    <w:rsid w:val="00542C45"/>
    <w:rsid w:val="00542F75"/>
    <w:rsid w:val="0054344F"/>
    <w:rsid w:val="00543700"/>
    <w:rsid w:val="00543818"/>
    <w:rsid w:val="005441B0"/>
    <w:rsid w:val="00544569"/>
    <w:rsid w:val="00544655"/>
    <w:rsid w:val="00544A5D"/>
    <w:rsid w:val="00544BC9"/>
    <w:rsid w:val="00544DAE"/>
    <w:rsid w:val="005455C1"/>
    <w:rsid w:val="005457F0"/>
    <w:rsid w:val="0054585F"/>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B0A"/>
    <w:rsid w:val="00550B4C"/>
    <w:rsid w:val="00550D5E"/>
    <w:rsid w:val="00550FB6"/>
    <w:rsid w:val="00550FDD"/>
    <w:rsid w:val="00551695"/>
    <w:rsid w:val="00551A30"/>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38"/>
    <w:rsid w:val="00554240"/>
    <w:rsid w:val="00554A8C"/>
    <w:rsid w:val="00554B01"/>
    <w:rsid w:val="00554EC5"/>
    <w:rsid w:val="00554F7F"/>
    <w:rsid w:val="00555873"/>
    <w:rsid w:val="0055619C"/>
    <w:rsid w:val="005562D5"/>
    <w:rsid w:val="00556D87"/>
    <w:rsid w:val="00557CAA"/>
    <w:rsid w:val="00557DC6"/>
    <w:rsid w:val="005607B6"/>
    <w:rsid w:val="00560CD6"/>
    <w:rsid w:val="005610B6"/>
    <w:rsid w:val="0056124D"/>
    <w:rsid w:val="00561263"/>
    <w:rsid w:val="00561AC7"/>
    <w:rsid w:val="00561B6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03D9"/>
    <w:rsid w:val="00571100"/>
    <w:rsid w:val="005719EB"/>
    <w:rsid w:val="00571AE6"/>
    <w:rsid w:val="00571E22"/>
    <w:rsid w:val="00571FBA"/>
    <w:rsid w:val="005720BF"/>
    <w:rsid w:val="00572729"/>
    <w:rsid w:val="005727EE"/>
    <w:rsid w:val="005729BF"/>
    <w:rsid w:val="00572FE9"/>
    <w:rsid w:val="00573193"/>
    <w:rsid w:val="00573204"/>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E45"/>
    <w:rsid w:val="00576FB0"/>
    <w:rsid w:val="0057734E"/>
    <w:rsid w:val="005777E2"/>
    <w:rsid w:val="005778ED"/>
    <w:rsid w:val="005806CC"/>
    <w:rsid w:val="005809B6"/>
    <w:rsid w:val="00580C0D"/>
    <w:rsid w:val="005810DD"/>
    <w:rsid w:val="00581B40"/>
    <w:rsid w:val="00581E9D"/>
    <w:rsid w:val="0058205F"/>
    <w:rsid w:val="005820A2"/>
    <w:rsid w:val="0058226A"/>
    <w:rsid w:val="00582418"/>
    <w:rsid w:val="00582A25"/>
    <w:rsid w:val="00582C3A"/>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8D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072F"/>
    <w:rsid w:val="005A09AD"/>
    <w:rsid w:val="005A143F"/>
    <w:rsid w:val="005A22E4"/>
    <w:rsid w:val="005A2D39"/>
    <w:rsid w:val="005A2DF6"/>
    <w:rsid w:val="005A3049"/>
    <w:rsid w:val="005A3306"/>
    <w:rsid w:val="005A3406"/>
    <w:rsid w:val="005A38D6"/>
    <w:rsid w:val="005A4184"/>
    <w:rsid w:val="005A4780"/>
    <w:rsid w:val="005A4BCE"/>
    <w:rsid w:val="005A4D7F"/>
    <w:rsid w:val="005A5389"/>
    <w:rsid w:val="005A5856"/>
    <w:rsid w:val="005A585A"/>
    <w:rsid w:val="005A5AB2"/>
    <w:rsid w:val="005A5CA2"/>
    <w:rsid w:val="005A5F5C"/>
    <w:rsid w:val="005A60EB"/>
    <w:rsid w:val="005A75B1"/>
    <w:rsid w:val="005A7E78"/>
    <w:rsid w:val="005B020D"/>
    <w:rsid w:val="005B10CB"/>
    <w:rsid w:val="005B121D"/>
    <w:rsid w:val="005B150C"/>
    <w:rsid w:val="005B16DF"/>
    <w:rsid w:val="005B2635"/>
    <w:rsid w:val="005B2CF0"/>
    <w:rsid w:val="005B2E57"/>
    <w:rsid w:val="005B338D"/>
    <w:rsid w:val="005B39DF"/>
    <w:rsid w:val="005B3A75"/>
    <w:rsid w:val="005B3F08"/>
    <w:rsid w:val="005B40D8"/>
    <w:rsid w:val="005B486F"/>
    <w:rsid w:val="005B49F6"/>
    <w:rsid w:val="005B5078"/>
    <w:rsid w:val="005B526F"/>
    <w:rsid w:val="005B5389"/>
    <w:rsid w:val="005B567D"/>
    <w:rsid w:val="005B5D50"/>
    <w:rsid w:val="005B64DF"/>
    <w:rsid w:val="005B6C31"/>
    <w:rsid w:val="005B6DE4"/>
    <w:rsid w:val="005B6E88"/>
    <w:rsid w:val="005B7363"/>
    <w:rsid w:val="005B736B"/>
    <w:rsid w:val="005B76CF"/>
    <w:rsid w:val="005B7BBB"/>
    <w:rsid w:val="005B7F43"/>
    <w:rsid w:val="005C07E6"/>
    <w:rsid w:val="005C0E12"/>
    <w:rsid w:val="005C1159"/>
    <w:rsid w:val="005C2156"/>
    <w:rsid w:val="005C254C"/>
    <w:rsid w:val="005C25AC"/>
    <w:rsid w:val="005C2B04"/>
    <w:rsid w:val="005C3076"/>
    <w:rsid w:val="005C3215"/>
    <w:rsid w:val="005C3478"/>
    <w:rsid w:val="005C36ED"/>
    <w:rsid w:val="005C38AA"/>
    <w:rsid w:val="005C3A65"/>
    <w:rsid w:val="005C41CA"/>
    <w:rsid w:val="005C4406"/>
    <w:rsid w:val="005C44B9"/>
    <w:rsid w:val="005C46FB"/>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DFF"/>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55D3"/>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1F"/>
    <w:rsid w:val="005D7FBF"/>
    <w:rsid w:val="005E0938"/>
    <w:rsid w:val="005E1786"/>
    <w:rsid w:val="005E1CEA"/>
    <w:rsid w:val="005E2129"/>
    <w:rsid w:val="005E2150"/>
    <w:rsid w:val="005E262D"/>
    <w:rsid w:val="005E2F8E"/>
    <w:rsid w:val="005E35B3"/>
    <w:rsid w:val="005E3BA1"/>
    <w:rsid w:val="005E3C66"/>
    <w:rsid w:val="005E48AA"/>
    <w:rsid w:val="005E4AAE"/>
    <w:rsid w:val="005E4BDC"/>
    <w:rsid w:val="005E51EC"/>
    <w:rsid w:val="005E536F"/>
    <w:rsid w:val="005E5652"/>
    <w:rsid w:val="005E5790"/>
    <w:rsid w:val="005E588A"/>
    <w:rsid w:val="005E5C7E"/>
    <w:rsid w:val="005E6B16"/>
    <w:rsid w:val="005E6E01"/>
    <w:rsid w:val="005E7032"/>
    <w:rsid w:val="005E7452"/>
    <w:rsid w:val="005E75A7"/>
    <w:rsid w:val="005F01FB"/>
    <w:rsid w:val="005F0A9A"/>
    <w:rsid w:val="005F0B7D"/>
    <w:rsid w:val="005F0FB1"/>
    <w:rsid w:val="005F114E"/>
    <w:rsid w:val="005F13AB"/>
    <w:rsid w:val="005F2429"/>
    <w:rsid w:val="005F274F"/>
    <w:rsid w:val="005F285F"/>
    <w:rsid w:val="005F2E87"/>
    <w:rsid w:val="005F3050"/>
    <w:rsid w:val="005F321C"/>
    <w:rsid w:val="005F3350"/>
    <w:rsid w:val="005F34A4"/>
    <w:rsid w:val="005F3561"/>
    <w:rsid w:val="005F3920"/>
    <w:rsid w:val="005F41A2"/>
    <w:rsid w:val="005F42FF"/>
    <w:rsid w:val="005F451F"/>
    <w:rsid w:val="005F4706"/>
    <w:rsid w:val="005F4A18"/>
    <w:rsid w:val="005F4C07"/>
    <w:rsid w:val="005F4D4A"/>
    <w:rsid w:val="005F52E4"/>
    <w:rsid w:val="005F536D"/>
    <w:rsid w:val="005F57E1"/>
    <w:rsid w:val="005F5AFE"/>
    <w:rsid w:val="005F5C22"/>
    <w:rsid w:val="005F5E57"/>
    <w:rsid w:val="005F5EDF"/>
    <w:rsid w:val="005F5F87"/>
    <w:rsid w:val="005F6183"/>
    <w:rsid w:val="005F62B6"/>
    <w:rsid w:val="005F6842"/>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EB"/>
    <w:rsid w:val="00602099"/>
    <w:rsid w:val="006025A2"/>
    <w:rsid w:val="006029E9"/>
    <w:rsid w:val="00602AF4"/>
    <w:rsid w:val="00603045"/>
    <w:rsid w:val="00603633"/>
    <w:rsid w:val="00603696"/>
    <w:rsid w:val="0060373A"/>
    <w:rsid w:val="00603A0F"/>
    <w:rsid w:val="00603C76"/>
    <w:rsid w:val="00603CBA"/>
    <w:rsid w:val="00603DCC"/>
    <w:rsid w:val="00603E5F"/>
    <w:rsid w:val="006046D0"/>
    <w:rsid w:val="00604FFD"/>
    <w:rsid w:val="00605439"/>
    <w:rsid w:val="006055D6"/>
    <w:rsid w:val="00605C47"/>
    <w:rsid w:val="00605CBD"/>
    <w:rsid w:val="006061F9"/>
    <w:rsid w:val="006069D1"/>
    <w:rsid w:val="00606C49"/>
    <w:rsid w:val="00606E67"/>
    <w:rsid w:val="006078FA"/>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3F57"/>
    <w:rsid w:val="00614245"/>
    <w:rsid w:val="006148C6"/>
    <w:rsid w:val="00614C01"/>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3ED"/>
    <w:rsid w:val="006218AB"/>
    <w:rsid w:val="006218C5"/>
    <w:rsid w:val="0062248D"/>
    <w:rsid w:val="00622978"/>
    <w:rsid w:val="00622CE0"/>
    <w:rsid w:val="00622E40"/>
    <w:rsid w:val="00622ED3"/>
    <w:rsid w:val="00623146"/>
    <w:rsid w:val="0062342B"/>
    <w:rsid w:val="00623C25"/>
    <w:rsid w:val="006240C0"/>
    <w:rsid w:val="0062480D"/>
    <w:rsid w:val="00624B0A"/>
    <w:rsid w:val="00624B65"/>
    <w:rsid w:val="006251CC"/>
    <w:rsid w:val="00625367"/>
    <w:rsid w:val="0062554B"/>
    <w:rsid w:val="00625F92"/>
    <w:rsid w:val="00626E22"/>
    <w:rsid w:val="00626E78"/>
    <w:rsid w:val="006277F0"/>
    <w:rsid w:val="00627E1A"/>
    <w:rsid w:val="00630263"/>
    <w:rsid w:val="0063079A"/>
    <w:rsid w:val="00630BB7"/>
    <w:rsid w:val="006313F5"/>
    <w:rsid w:val="00631A22"/>
    <w:rsid w:val="00632098"/>
    <w:rsid w:val="006326B6"/>
    <w:rsid w:val="00632A7C"/>
    <w:rsid w:val="006337CF"/>
    <w:rsid w:val="006339CF"/>
    <w:rsid w:val="00633DCA"/>
    <w:rsid w:val="00633EBC"/>
    <w:rsid w:val="0063407D"/>
    <w:rsid w:val="0063466E"/>
    <w:rsid w:val="006346DA"/>
    <w:rsid w:val="00634E6E"/>
    <w:rsid w:val="006350DD"/>
    <w:rsid w:val="006351FE"/>
    <w:rsid w:val="006359A0"/>
    <w:rsid w:val="00636106"/>
    <w:rsid w:val="00636E8C"/>
    <w:rsid w:val="006374D2"/>
    <w:rsid w:val="00637509"/>
    <w:rsid w:val="006377DF"/>
    <w:rsid w:val="006401DE"/>
    <w:rsid w:val="00640336"/>
    <w:rsid w:val="00640382"/>
    <w:rsid w:val="006404D3"/>
    <w:rsid w:val="00640515"/>
    <w:rsid w:val="006406C5"/>
    <w:rsid w:val="006407D9"/>
    <w:rsid w:val="006409BE"/>
    <w:rsid w:val="00640C41"/>
    <w:rsid w:val="00640E88"/>
    <w:rsid w:val="006410E4"/>
    <w:rsid w:val="0064117F"/>
    <w:rsid w:val="006412EE"/>
    <w:rsid w:val="00641630"/>
    <w:rsid w:val="00641B27"/>
    <w:rsid w:val="00641E96"/>
    <w:rsid w:val="00642308"/>
    <w:rsid w:val="0064262F"/>
    <w:rsid w:val="00642693"/>
    <w:rsid w:val="00642D37"/>
    <w:rsid w:val="00642E4F"/>
    <w:rsid w:val="00642F44"/>
    <w:rsid w:val="00642F62"/>
    <w:rsid w:val="00643006"/>
    <w:rsid w:val="00643A18"/>
    <w:rsid w:val="00643BE2"/>
    <w:rsid w:val="00643D49"/>
    <w:rsid w:val="00644868"/>
    <w:rsid w:val="00644A3B"/>
    <w:rsid w:val="00644C14"/>
    <w:rsid w:val="00644C9F"/>
    <w:rsid w:val="00645472"/>
    <w:rsid w:val="00645637"/>
    <w:rsid w:val="006459E2"/>
    <w:rsid w:val="0064663C"/>
    <w:rsid w:val="006469D6"/>
    <w:rsid w:val="00646D13"/>
    <w:rsid w:val="00647BC9"/>
    <w:rsid w:val="00647D67"/>
    <w:rsid w:val="00650173"/>
    <w:rsid w:val="006502E3"/>
    <w:rsid w:val="0065101E"/>
    <w:rsid w:val="00651140"/>
    <w:rsid w:val="006512C1"/>
    <w:rsid w:val="006512CB"/>
    <w:rsid w:val="0065142A"/>
    <w:rsid w:val="00651688"/>
    <w:rsid w:val="0065178C"/>
    <w:rsid w:val="006518B7"/>
    <w:rsid w:val="00651AEA"/>
    <w:rsid w:val="00651B15"/>
    <w:rsid w:val="00651B60"/>
    <w:rsid w:val="00651FAB"/>
    <w:rsid w:val="00652356"/>
    <w:rsid w:val="006527C9"/>
    <w:rsid w:val="00652E6C"/>
    <w:rsid w:val="00652FD7"/>
    <w:rsid w:val="006545D7"/>
    <w:rsid w:val="00654BAE"/>
    <w:rsid w:val="00654BDE"/>
    <w:rsid w:val="00654EF6"/>
    <w:rsid w:val="00655CCC"/>
    <w:rsid w:val="0065616D"/>
    <w:rsid w:val="006562D0"/>
    <w:rsid w:val="006563F3"/>
    <w:rsid w:val="006566AA"/>
    <w:rsid w:val="0065671C"/>
    <w:rsid w:val="00656F28"/>
    <w:rsid w:val="006573BE"/>
    <w:rsid w:val="0066038B"/>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AA1"/>
    <w:rsid w:val="00664FE6"/>
    <w:rsid w:val="0066581A"/>
    <w:rsid w:val="006659AB"/>
    <w:rsid w:val="006659D5"/>
    <w:rsid w:val="00665CD1"/>
    <w:rsid w:val="00665D14"/>
    <w:rsid w:val="00665E22"/>
    <w:rsid w:val="00666123"/>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3CA"/>
    <w:rsid w:val="006717F3"/>
    <w:rsid w:val="0067190B"/>
    <w:rsid w:val="00671994"/>
    <w:rsid w:val="00671EA0"/>
    <w:rsid w:val="00671EF1"/>
    <w:rsid w:val="00672307"/>
    <w:rsid w:val="006730F1"/>
    <w:rsid w:val="0067359B"/>
    <w:rsid w:val="00673763"/>
    <w:rsid w:val="006738EC"/>
    <w:rsid w:val="00673905"/>
    <w:rsid w:val="006739B9"/>
    <w:rsid w:val="00673C8D"/>
    <w:rsid w:val="006750FE"/>
    <w:rsid w:val="00675229"/>
    <w:rsid w:val="0067525C"/>
    <w:rsid w:val="00675345"/>
    <w:rsid w:val="00675504"/>
    <w:rsid w:val="0067554D"/>
    <w:rsid w:val="00675A2C"/>
    <w:rsid w:val="006765D1"/>
    <w:rsid w:val="006766BB"/>
    <w:rsid w:val="006767A3"/>
    <w:rsid w:val="00676984"/>
    <w:rsid w:val="0067704A"/>
    <w:rsid w:val="00677050"/>
    <w:rsid w:val="006772D2"/>
    <w:rsid w:val="006773DB"/>
    <w:rsid w:val="0067754A"/>
    <w:rsid w:val="00677650"/>
    <w:rsid w:val="00677A30"/>
    <w:rsid w:val="00677D1E"/>
    <w:rsid w:val="006800A3"/>
    <w:rsid w:val="00680295"/>
    <w:rsid w:val="006806EE"/>
    <w:rsid w:val="0068092A"/>
    <w:rsid w:val="00680A23"/>
    <w:rsid w:val="00680E3C"/>
    <w:rsid w:val="006819B7"/>
    <w:rsid w:val="00681D74"/>
    <w:rsid w:val="006820D2"/>
    <w:rsid w:val="00682544"/>
    <w:rsid w:val="006825B6"/>
    <w:rsid w:val="00682846"/>
    <w:rsid w:val="006834D6"/>
    <w:rsid w:val="0068360F"/>
    <w:rsid w:val="006840E5"/>
    <w:rsid w:val="006843CF"/>
    <w:rsid w:val="00684486"/>
    <w:rsid w:val="00684686"/>
    <w:rsid w:val="0068474B"/>
    <w:rsid w:val="006854AB"/>
    <w:rsid w:val="00685D68"/>
    <w:rsid w:val="0068636E"/>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E22"/>
    <w:rsid w:val="00695271"/>
    <w:rsid w:val="00695359"/>
    <w:rsid w:val="006959B5"/>
    <w:rsid w:val="00696061"/>
    <w:rsid w:val="0069699C"/>
    <w:rsid w:val="006969DB"/>
    <w:rsid w:val="00696A4A"/>
    <w:rsid w:val="00696D8A"/>
    <w:rsid w:val="00697554"/>
    <w:rsid w:val="00697A80"/>
    <w:rsid w:val="00697B2C"/>
    <w:rsid w:val="00697CCF"/>
    <w:rsid w:val="00697CE8"/>
    <w:rsid w:val="00697DE5"/>
    <w:rsid w:val="00697FA5"/>
    <w:rsid w:val="006A092C"/>
    <w:rsid w:val="006A0E3A"/>
    <w:rsid w:val="006A1646"/>
    <w:rsid w:val="006A175A"/>
    <w:rsid w:val="006A24A8"/>
    <w:rsid w:val="006A29AB"/>
    <w:rsid w:val="006A3412"/>
    <w:rsid w:val="006A3448"/>
    <w:rsid w:val="006A40A6"/>
    <w:rsid w:val="006A464C"/>
    <w:rsid w:val="006A4916"/>
    <w:rsid w:val="006A4B26"/>
    <w:rsid w:val="006A4C58"/>
    <w:rsid w:val="006A4CD3"/>
    <w:rsid w:val="006A5414"/>
    <w:rsid w:val="006A55A3"/>
    <w:rsid w:val="006A5DBD"/>
    <w:rsid w:val="006A5E6B"/>
    <w:rsid w:val="006A5EBB"/>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1B62"/>
    <w:rsid w:val="006B231E"/>
    <w:rsid w:val="006B25A9"/>
    <w:rsid w:val="006B2877"/>
    <w:rsid w:val="006B2893"/>
    <w:rsid w:val="006B3194"/>
    <w:rsid w:val="006B38FD"/>
    <w:rsid w:val="006B3C1A"/>
    <w:rsid w:val="006B3CDF"/>
    <w:rsid w:val="006B3E5B"/>
    <w:rsid w:val="006B419E"/>
    <w:rsid w:val="006B456F"/>
    <w:rsid w:val="006B4579"/>
    <w:rsid w:val="006B49F1"/>
    <w:rsid w:val="006B5413"/>
    <w:rsid w:val="006B5414"/>
    <w:rsid w:val="006B5769"/>
    <w:rsid w:val="006B5F44"/>
    <w:rsid w:val="006B619C"/>
    <w:rsid w:val="006B61A4"/>
    <w:rsid w:val="006B6C73"/>
    <w:rsid w:val="006B7331"/>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5C6"/>
    <w:rsid w:val="006C177D"/>
    <w:rsid w:val="006C1FDD"/>
    <w:rsid w:val="006C210D"/>
    <w:rsid w:val="006C247C"/>
    <w:rsid w:val="006C2599"/>
    <w:rsid w:val="006C2E2C"/>
    <w:rsid w:val="006C3583"/>
    <w:rsid w:val="006C393A"/>
    <w:rsid w:val="006C437E"/>
    <w:rsid w:val="006C4B18"/>
    <w:rsid w:val="006C4C17"/>
    <w:rsid w:val="006C5571"/>
    <w:rsid w:val="006C5904"/>
    <w:rsid w:val="006C5B9B"/>
    <w:rsid w:val="006C5CC4"/>
    <w:rsid w:val="006C6454"/>
    <w:rsid w:val="006C685E"/>
    <w:rsid w:val="006C6904"/>
    <w:rsid w:val="006C697F"/>
    <w:rsid w:val="006C6B15"/>
    <w:rsid w:val="006C6EC7"/>
    <w:rsid w:val="006C72DD"/>
    <w:rsid w:val="006C73D3"/>
    <w:rsid w:val="006C7507"/>
    <w:rsid w:val="006C7771"/>
    <w:rsid w:val="006C7BE5"/>
    <w:rsid w:val="006C7D05"/>
    <w:rsid w:val="006C7F94"/>
    <w:rsid w:val="006D0BDE"/>
    <w:rsid w:val="006D0CF1"/>
    <w:rsid w:val="006D0D72"/>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C67"/>
    <w:rsid w:val="006D3E32"/>
    <w:rsid w:val="006D49A9"/>
    <w:rsid w:val="006D4A20"/>
    <w:rsid w:val="006D4B11"/>
    <w:rsid w:val="006D4CF0"/>
    <w:rsid w:val="006D4DFF"/>
    <w:rsid w:val="006D550F"/>
    <w:rsid w:val="006D5568"/>
    <w:rsid w:val="006D5571"/>
    <w:rsid w:val="006D5EDF"/>
    <w:rsid w:val="006D62B8"/>
    <w:rsid w:val="006D6525"/>
    <w:rsid w:val="006D759E"/>
    <w:rsid w:val="006D75DB"/>
    <w:rsid w:val="006D76E6"/>
    <w:rsid w:val="006D7819"/>
    <w:rsid w:val="006E00CA"/>
    <w:rsid w:val="006E05E3"/>
    <w:rsid w:val="006E097F"/>
    <w:rsid w:val="006E0F8D"/>
    <w:rsid w:val="006E159C"/>
    <w:rsid w:val="006E1FF5"/>
    <w:rsid w:val="006E22DB"/>
    <w:rsid w:val="006E2992"/>
    <w:rsid w:val="006E2CC6"/>
    <w:rsid w:val="006E2F1D"/>
    <w:rsid w:val="006E2F6C"/>
    <w:rsid w:val="006E301B"/>
    <w:rsid w:val="006E3113"/>
    <w:rsid w:val="006E38BA"/>
    <w:rsid w:val="006E38C9"/>
    <w:rsid w:val="006E3A3B"/>
    <w:rsid w:val="006E3FC3"/>
    <w:rsid w:val="006E4116"/>
    <w:rsid w:val="006E4218"/>
    <w:rsid w:val="006E4556"/>
    <w:rsid w:val="006E47E7"/>
    <w:rsid w:val="006E4980"/>
    <w:rsid w:val="006E4EC9"/>
    <w:rsid w:val="006E50B3"/>
    <w:rsid w:val="006E55DF"/>
    <w:rsid w:val="006E5CE9"/>
    <w:rsid w:val="006E5DF8"/>
    <w:rsid w:val="006E5E74"/>
    <w:rsid w:val="006E659F"/>
    <w:rsid w:val="006E6BCB"/>
    <w:rsid w:val="006E6CDD"/>
    <w:rsid w:val="006E7211"/>
    <w:rsid w:val="006E7383"/>
    <w:rsid w:val="006E758C"/>
    <w:rsid w:val="006E769B"/>
    <w:rsid w:val="006E77B9"/>
    <w:rsid w:val="006E79CE"/>
    <w:rsid w:val="006E7CC8"/>
    <w:rsid w:val="006F01B1"/>
    <w:rsid w:val="006F0AF2"/>
    <w:rsid w:val="006F0B31"/>
    <w:rsid w:val="006F0F39"/>
    <w:rsid w:val="006F0F5C"/>
    <w:rsid w:val="006F0F97"/>
    <w:rsid w:val="006F0F9E"/>
    <w:rsid w:val="006F15FC"/>
    <w:rsid w:val="006F1B12"/>
    <w:rsid w:val="006F1D69"/>
    <w:rsid w:val="006F20F6"/>
    <w:rsid w:val="006F2283"/>
    <w:rsid w:val="006F22B9"/>
    <w:rsid w:val="006F26A9"/>
    <w:rsid w:val="006F2738"/>
    <w:rsid w:val="006F2B76"/>
    <w:rsid w:val="006F3100"/>
    <w:rsid w:val="006F325F"/>
    <w:rsid w:val="006F3367"/>
    <w:rsid w:val="006F3422"/>
    <w:rsid w:val="006F3593"/>
    <w:rsid w:val="006F383D"/>
    <w:rsid w:val="006F391B"/>
    <w:rsid w:val="006F3CE8"/>
    <w:rsid w:val="006F41AF"/>
    <w:rsid w:val="006F42DC"/>
    <w:rsid w:val="006F4714"/>
    <w:rsid w:val="006F4B59"/>
    <w:rsid w:val="006F5356"/>
    <w:rsid w:val="006F577D"/>
    <w:rsid w:val="006F585E"/>
    <w:rsid w:val="006F7B86"/>
    <w:rsid w:val="006F7CD7"/>
    <w:rsid w:val="0070074B"/>
    <w:rsid w:val="0070088A"/>
    <w:rsid w:val="00700D8E"/>
    <w:rsid w:val="00700F26"/>
    <w:rsid w:val="00700F9A"/>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124"/>
    <w:rsid w:val="00704EFA"/>
    <w:rsid w:val="00704F37"/>
    <w:rsid w:val="00705D10"/>
    <w:rsid w:val="00706419"/>
    <w:rsid w:val="00706638"/>
    <w:rsid w:val="00707117"/>
    <w:rsid w:val="007074BF"/>
    <w:rsid w:val="007100C5"/>
    <w:rsid w:val="00710166"/>
    <w:rsid w:val="007104B1"/>
    <w:rsid w:val="007108F4"/>
    <w:rsid w:val="007109A3"/>
    <w:rsid w:val="00710F38"/>
    <w:rsid w:val="00711410"/>
    <w:rsid w:val="007116C1"/>
    <w:rsid w:val="007117A0"/>
    <w:rsid w:val="00711A38"/>
    <w:rsid w:val="00711F0F"/>
    <w:rsid w:val="007125A4"/>
    <w:rsid w:val="007125E4"/>
    <w:rsid w:val="00712889"/>
    <w:rsid w:val="007128DE"/>
    <w:rsid w:val="0071290D"/>
    <w:rsid w:val="00712B40"/>
    <w:rsid w:val="00712B9E"/>
    <w:rsid w:val="00713E18"/>
    <w:rsid w:val="00714093"/>
    <w:rsid w:val="00714478"/>
    <w:rsid w:val="00714593"/>
    <w:rsid w:val="00714598"/>
    <w:rsid w:val="00715076"/>
    <w:rsid w:val="00715326"/>
    <w:rsid w:val="0071538F"/>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EA1"/>
    <w:rsid w:val="00721FED"/>
    <w:rsid w:val="00722237"/>
    <w:rsid w:val="00722543"/>
    <w:rsid w:val="00722915"/>
    <w:rsid w:val="00722EB4"/>
    <w:rsid w:val="00722EBA"/>
    <w:rsid w:val="00723170"/>
    <w:rsid w:val="00723504"/>
    <w:rsid w:val="00723B70"/>
    <w:rsid w:val="007244BA"/>
    <w:rsid w:val="00724E53"/>
    <w:rsid w:val="00724F72"/>
    <w:rsid w:val="0072535D"/>
    <w:rsid w:val="00725689"/>
    <w:rsid w:val="007259EF"/>
    <w:rsid w:val="0072652D"/>
    <w:rsid w:val="00726F58"/>
    <w:rsid w:val="007276FE"/>
    <w:rsid w:val="0073012E"/>
    <w:rsid w:val="00730518"/>
    <w:rsid w:val="007306CA"/>
    <w:rsid w:val="00730817"/>
    <w:rsid w:val="00730BA6"/>
    <w:rsid w:val="00730F79"/>
    <w:rsid w:val="007312E9"/>
    <w:rsid w:val="00731650"/>
    <w:rsid w:val="00732055"/>
    <w:rsid w:val="0073232E"/>
    <w:rsid w:val="007325BF"/>
    <w:rsid w:val="007326C6"/>
    <w:rsid w:val="00732BD7"/>
    <w:rsid w:val="00733531"/>
    <w:rsid w:val="007335E0"/>
    <w:rsid w:val="00733611"/>
    <w:rsid w:val="00733709"/>
    <w:rsid w:val="007337F7"/>
    <w:rsid w:val="0073399D"/>
    <w:rsid w:val="00733DFE"/>
    <w:rsid w:val="007342BD"/>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406E8"/>
    <w:rsid w:val="00740905"/>
    <w:rsid w:val="00740D08"/>
    <w:rsid w:val="00741255"/>
    <w:rsid w:val="0074132B"/>
    <w:rsid w:val="0074155B"/>
    <w:rsid w:val="00741B84"/>
    <w:rsid w:val="00741CA7"/>
    <w:rsid w:val="007421B8"/>
    <w:rsid w:val="00742419"/>
    <w:rsid w:val="007427BF"/>
    <w:rsid w:val="00742CE6"/>
    <w:rsid w:val="00743AE4"/>
    <w:rsid w:val="00743D6F"/>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DBD"/>
    <w:rsid w:val="00751024"/>
    <w:rsid w:val="00751FE8"/>
    <w:rsid w:val="007527D2"/>
    <w:rsid w:val="00752967"/>
    <w:rsid w:val="00752AC2"/>
    <w:rsid w:val="00752B9E"/>
    <w:rsid w:val="0075321D"/>
    <w:rsid w:val="00753FA6"/>
    <w:rsid w:val="007541E6"/>
    <w:rsid w:val="00754472"/>
    <w:rsid w:val="007547DE"/>
    <w:rsid w:val="00754C17"/>
    <w:rsid w:val="007554E8"/>
    <w:rsid w:val="00755632"/>
    <w:rsid w:val="00755890"/>
    <w:rsid w:val="00755B76"/>
    <w:rsid w:val="007563C9"/>
    <w:rsid w:val="0075662D"/>
    <w:rsid w:val="007568B9"/>
    <w:rsid w:val="00756BA2"/>
    <w:rsid w:val="00756C45"/>
    <w:rsid w:val="007578FE"/>
    <w:rsid w:val="00757B85"/>
    <w:rsid w:val="00757CA5"/>
    <w:rsid w:val="00757E63"/>
    <w:rsid w:val="0076072A"/>
    <w:rsid w:val="007608C3"/>
    <w:rsid w:val="00760CB8"/>
    <w:rsid w:val="00761B1E"/>
    <w:rsid w:val="007623EB"/>
    <w:rsid w:val="0076258B"/>
    <w:rsid w:val="00762CE9"/>
    <w:rsid w:val="00762F17"/>
    <w:rsid w:val="00763158"/>
    <w:rsid w:val="0076398A"/>
    <w:rsid w:val="00763A71"/>
    <w:rsid w:val="007642C0"/>
    <w:rsid w:val="007656A8"/>
    <w:rsid w:val="00765759"/>
    <w:rsid w:val="00765F75"/>
    <w:rsid w:val="007662B2"/>
    <w:rsid w:val="007667A1"/>
    <w:rsid w:val="007669E0"/>
    <w:rsid w:val="00766DB0"/>
    <w:rsid w:val="00767B0F"/>
    <w:rsid w:val="00767CEB"/>
    <w:rsid w:val="00767D45"/>
    <w:rsid w:val="00767E82"/>
    <w:rsid w:val="00767F24"/>
    <w:rsid w:val="007709DA"/>
    <w:rsid w:val="00770B47"/>
    <w:rsid w:val="00770C53"/>
    <w:rsid w:val="00770E20"/>
    <w:rsid w:val="00771135"/>
    <w:rsid w:val="007713EE"/>
    <w:rsid w:val="007722A8"/>
    <w:rsid w:val="00772654"/>
    <w:rsid w:val="007728DA"/>
    <w:rsid w:val="00772D23"/>
    <w:rsid w:val="00772FEB"/>
    <w:rsid w:val="0077344F"/>
    <w:rsid w:val="00773788"/>
    <w:rsid w:val="00773C2C"/>
    <w:rsid w:val="00774441"/>
    <w:rsid w:val="00774B23"/>
    <w:rsid w:val="00775079"/>
    <w:rsid w:val="007752A9"/>
    <w:rsid w:val="00775406"/>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FC1"/>
    <w:rsid w:val="0078797B"/>
    <w:rsid w:val="007902C0"/>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48B"/>
    <w:rsid w:val="00793574"/>
    <w:rsid w:val="00793942"/>
    <w:rsid w:val="007939AE"/>
    <w:rsid w:val="00793A5A"/>
    <w:rsid w:val="00794A2E"/>
    <w:rsid w:val="00794AA0"/>
    <w:rsid w:val="00794EA4"/>
    <w:rsid w:val="00794FC8"/>
    <w:rsid w:val="007950E3"/>
    <w:rsid w:val="0079527C"/>
    <w:rsid w:val="0079545D"/>
    <w:rsid w:val="007954C1"/>
    <w:rsid w:val="00795694"/>
    <w:rsid w:val="0079574A"/>
    <w:rsid w:val="00795A6B"/>
    <w:rsid w:val="00795CC9"/>
    <w:rsid w:val="00795D07"/>
    <w:rsid w:val="0079658D"/>
    <w:rsid w:val="007969A7"/>
    <w:rsid w:val="00796AA4"/>
    <w:rsid w:val="00796DBE"/>
    <w:rsid w:val="00797135"/>
    <w:rsid w:val="00797BD3"/>
    <w:rsid w:val="00797F24"/>
    <w:rsid w:val="007A01DE"/>
    <w:rsid w:val="007A0A3B"/>
    <w:rsid w:val="007A13F1"/>
    <w:rsid w:val="007A143E"/>
    <w:rsid w:val="007A1619"/>
    <w:rsid w:val="007A1D8A"/>
    <w:rsid w:val="007A2778"/>
    <w:rsid w:val="007A2A31"/>
    <w:rsid w:val="007A2E9B"/>
    <w:rsid w:val="007A380A"/>
    <w:rsid w:val="007A3837"/>
    <w:rsid w:val="007A3E3E"/>
    <w:rsid w:val="007A41A6"/>
    <w:rsid w:val="007A425B"/>
    <w:rsid w:val="007A45EF"/>
    <w:rsid w:val="007A4896"/>
    <w:rsid w:val="007A5C98"/>
    <w:rsid w:val="007A5CA4"/>
    <w:rsid w:val="007A5E38"/>
    <w:rsid w:val="007A6005"/>
    <w:rsid w:val="007A6050"/>
    <w:rsid w:val="007A618F"/>
    <w:rsid w:val="007A63BE"/>
    <w:rsid w:val="007A688C"/>
    <w:rsid w:val="007A6EF6"/>
    <w:rsid w:val="007A715D"/>
    <w:rsid w:val="007A721A"/>
    <w:rsid w:val="007A726D"/>
    <w:rsid w:val="007A7446"/>
    <w:rsid w:val="007A7525"/>
    <w:rsid w:val="007A7E49"/>
    <w:rsid w:val="007A7E56"/>
    <w:rsid w:val="007A7E9B"/>
    <w:rsid w:val="007B02DA"/>
    <w:rsid w:val="007B03F4"/>
    <w:rsid w:val="007B0869"/>
    <w:rsid w:val="007B0CF4"/>
    <w:rsid w:val="007B103F"/>
    <w:rsid w:val="007B11D4"/>
    <w:rsid w:val="007B1478"/>
    <w:rsid w:val="007B1DF4"/>
    <w:rsid w:val="007B1F6F"/>
    <w:rsid w:val="007B271F"/>
    <w:rsid w:val="007B2B2A"/>
    <w:rsid w:val="007B2D9F"/>
    <w:rsid w:val="007B2F75"/>
    <w:rsid w:val="007B3489"/>
    <w:rsid w:val="007B39F5"/>
    <w:rsid w:val="007B3A96"/>
    <w:rsid w:val="007B3AC3"/>
    <w:rsid w:val="007B3F6C"/>
    <w:rsid w:val="007B41A2"/>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156"/>
    <w:rsid w:val="007C0463"/>
    <w:rsid w:val="007C0DF2"/>
    <w:rsid w:val="007C1043"/>
    <w:rsid w:val="007C11E9"/>
    <w:rsid w:val="007C1293"/>
    <w:rsid w:val="007C15EB"/>
    <w:rsid w:val="007C1E6F"/>
    <w:rsid w:val="007C20EF"/>
    <w:rsid w:val="007C2157"/>
    <w:rsid w:val="007C236A"/>
    <w:rsid w:val="007C2429"/>
    <w:rsid w:val="007C2609"/>
    <w:rsid w:val="007C282B"/>
    <w:rsid w:val="007C28A6"/>
    <w:rsid w:val="007C28B1"/>
    <w:rsid w:val="007C32CF"/>
    <w:rsid w:val="007C32D4"/>
    <w:rsid w:val="007C334A"/>
    <w:rsid w:val="007C34C8"/>
    <w:rsid w:val="007C35E6"/>
    <w:rsid w:val="007C389A"/>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FC9"/>
    <w:rsid w:val="007C7FCC"/>
    <w:rsid w:val="007D0726"/>
    <w:rsid w:val="007D09E0"/>
    <w:rsid w:val="007D0B28"/>
    <w:rsid w:val="007D12C0"/>
    <w:rsid w:val="007D13F7"/>
    <w:rsid w:val="007D1917"/>
    <w:rsid w:val="007D1EAC"/>
    <w:rsid w:val="007D29E3"/>
    <w:rsid w:val="007D29F7"/>
    <w:rsid w:val="007D2ACF"/>
    <w:rsid w:val="007D34E0"/>
    <w:rsid w:val="007D3A2E"/>
    <w:rsid w:val="007D3AAB"/>
    <w:rsid w:val="007D40B5"/>
    <w:rsid w:val="007D4641"/>
    <w:rsid w:val="007D57CD"/>
    <w:rsid w:val="007D5844"/>
    <w:rsid w:val="007D5C43"/>
    <w:rsid w:val="007D63C8"/>
    <w:rsid w:val="007D65A0"/>
    <w:rsid w:val="007D6AEE"/>
    <w:rsid w:val="007D6FED"/>
    <w:rsid w:val="007D7043"/>
    <w:rsid w:val="007D7110"/>
    <w:rsid w:val="007D733F"/>
    <w:rsid w:val="007D7343"/>
    <w:rsid w:val="007D74B7"/>
    <w:rsid w:val="007D7A7C"/>
    <w:rsid w:val="007D7D82"/>
    <w:rsid w:val="007D7E2C"/>
    <w:rsid w:val="007E013D"/>
    <w:rsid w:val="007E0143"/>
    <w:rsid w:val="007E0233"/>
    <w:rsid w:val="007E08DF"/>
    <w:rsid w:val="007E0CE9"/>
    <w:rsid w:val="007E0E82"/>
    <w:rsid w:val="007E124E"/>
    <w:rsid w:val="007E1703"/>
    <w:rsid w:val="007E18DB"/>
    <w:rsid w:val="007E1A61"/>
    <w:rsid w:val="007E1F52"/>
    <w:rsid w:val="007E2500"/>
    <w:rsid w:val="007E2961"/>
    <w:rsid w:val="007E30E9"/>
    <w:rsid w:val="007E31A2"/>
    <w:rsid w:val="007E380A"/>
    <w:rsid w:val="007E3DF7"/>
    <w:rsid w:val="007E3F5C"/>
    <w:rsid w:val="007E4433"/>
    <w:rsid w:val="007E4530"/>
    <w:rsid w:val="007E466C"/>
    <w:rsid w:val="007E5332"/>
    <w:rsid w:val="007E53F0"/>
    <w:rsid w:val="007E562A"/>
    <w:rsid w:val="007E58C5"/>
    <w:rsid w:val="007E5958"/>
    <w:rsid w:val="007E5D35"/>
    <w:rsid w:val="007E5DA7"/>
    <w:rsid w:val="007E5F51"/>
    <w:rsid w:val="007E6AD8"/>
    <w:rsid w:val="007E7C28"/>
    <w:rsid w:val="007E7C34"/>
    <w:rsid w:val="007E7D4F"/>
    <w:rsid w:val="007E7DEE"/>
    <w:rsid w:val="007F0108"/>
    <w:rsid w:val="007F02E5"/>
    <w:rsid w:val="007F0439"/>
    <w:rsid w:val="007F04ED"/>
    <w:rsid w:val="007F0B33"/>
    <w:rsid w:val="007F0B5C"/>
    <w:rsid w:val="007F1042"/>
    <w:rsid w:val="007F11E4"/>
    <w:rsid w:val="007F144B"/>
    <w:rsid w:val="007F14F6"/>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E12"/>
    <w:rsid w:val="007F607E"/>
    <w:rsid w:val="007F62C7"/>
    <w:rsid w:val="007F630C"/>
    <w:rsid w:val="007F6397"/>
    <w:rsid w:val="007F63CC"/>
    <w:rsid w:val="007F6926"/>
    <w:rsid w:val="007F6A16"/>
    <w:rsid w:val="007F7532"/>
    <w:rsid w:val="007F7737"/>
    <w:rsid w:val="007F785F"/>
    <w:rsid w:val="007F7BB0"/>
    <w:rsid w:val="00800D74"/>
    <w:rsid w:val="00801179"/>
    <w:rsid w:val="008014F8"/>
    <w:rsid w:val="00801798"/>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2B3"/>
    <w:rsid w:val="00804441"/>
    <w:rsid w:val="0080457B"/>
    <w:rsid w:val="00804A51"/>
    <w:rsid w:val="00804C78"/>
    <w:rsid w:val="00804F7C"/>
    <w:rsid w:val="008057CD"/>
    <w:rsid w:val="00805D34"/>
    <w:rsid w:val="00805F9F"/>
    <w:rsid w:val="00805FEE"/>
    <w:rsid w:val="00806438"/>
    <w:rsid w:val="008066CB"/>
    <w:rsid w:val="008069EA"/>
    <w:rsid w:val="00806D82"/>
    <w:rsid w:val="00806F50"/>
    <w:rsid w:val="00807050"/>
    <w:rsid w:val="00807166"/>
    <w:rsid w:val="008072EF"/>
    <w:rsid w:val="0080732E"/>
    <w:rsid w:val="00807414"/>
    <w:rsid w:val="008077F3"/>
    <w:rsid w:val="008079B8"/>
    <w:rsid w:val="00807C17"/>
    <w:rsid w:val="00807D9B"/>
    <w:rsid w:val="00810220"/>
    <w:rsid w:val="00810479"/>
    <w:rsid w:val="0081062E"/>
    <w:rsid w:val="00810ACB"/>
    <w:rsid w:val="00811310"/>
    <w:rsid w:val="00811C9D"/>
    <w:rsid w:val="00811D74"/>
    <w:rsid w:val="0081209B"/>
    <w:rsid w:val="008121E3"/>
    <w:rsid w:val="00812D9E"/>
    <w:rsid w:val="00812E80"/>
    <w:rsid w:val="00812E9C"/>
    <w:rsid w:val="00813713"/>
    <w:rsid w:val="0081372B"/>
    <w:rsid w:val="008137A8"/>
    <w:rsid w:val="008138A8"/>
    <w:rsid w:val="008139F8"/>
    <w:rsid w:val="00814E53"/>
    <w:rsid w:val="00815058"/>
    <w:rsid w:val="00815271"/>
    <w:rsid w:val="008152E0"/>
    <w:rsid w:val="00816152"/>
    <w:rsid w:val="0081675F"/>
    <w:rsid w:val="00816949"/>
    <w:rsid w:val="00816984"/>
    <w:rsid w:val="00817787"/>
    <w:rsid w:val="00817F64"/>
    <w:rsid w:val="00820151"/>
    <w:rsid w:val="008202D5"/>
    <w:rsid w:val="0082045A"/>
    <w:rsid w:val="0082055C"/>
    <w:rsid w:val="008206FE"/>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186"/>
    <w:rsid w:val="008275D5"/>
    <w:rsid w:val="00827A84"/>
    <w:rsid w:val="008302B3"/>
    <w:rsid w:val="008303C3"/>
    <w:rsid w:val="008304F7"/>
    <w:rsid w:val="00830D84"/>
    <w:rsid w:val="008314E2"/>
    <w:rsid w:val="0083198D"/>
    <w:rsid w:val="00831BC2"/>
    <w:rsid w:val="00832601"/>
    <w:rsid w:val="00832C15"/>
    <w:rsid w:val="00832C19"/>
    <w:rsid w:val="00832D9B"/>
    <w:rsid w:val="00833020"/>
    <w:rsid w:val="0083328B"/>
    <w:rsid w:val="00833425"/>
    <w:rsid w:val="0083348C"/>
    <w:rsid w:val="00833957"/>
    <w:rsid w:val="00833AC6"/>
    <w:rsid w:val="00833E1F"/>
    <w:rsid w:val="00834200"/>
    <w:rsid w:val="008347EA"/>
    <w:rsid w:val="00834EA9"/>
    <w:rsid w:val="0083583A"/>
    <w:rsid w:val="00835903"/>
    <w:rsid w:val="00835BD3"/>
    <w:rsid w:val="0083619E"/>
    <w:rsid w:val="00836467"/>
    <w:rsid w:val="00836799"/>
    <w:rsid w:val="00836EFA"/>
    <w:rsid w:val="0083752B"/>
    <w:rsid w:val="008376EB"/>
    <w:rsid w:val="008377BD"/>
    <w:rsid w:val="008402CC"/>
    <w:rsid w:val="0084076B"/>
    <w:rsid w:val="008410D9"/>
    <w:rsid w:val="0084121E"/>
    <w:rsid w:val="00841923"/>
    <w:rsid w:val="00841B2E"/>
    <w:rsid w:val="0084237F"/>
    <w:rsid w:val="00842869"/>
    <w:rsid w:val="00842BE1"/>
    <w:rsid w:val="00842CD6"/>
    <w:rsid w:val="00842F01"/>
    <w:rsid w:val="00843260"/>
    <w:rsid w:val="008434FC"/>
    <w:rsid w:val="00844297"/>
    <w:rsid w:val="0084459A"/>
    <w:rsid w:val="008445B5"/>
    <w:rsid w:val="008446F3"/>
    <w:rsid w:val="008447BB"/>
    <w:rsid w:val="00844A9A"/>
    <w:rsid w:val="00844EDC"/>
    <w:rsid w:val="00844F8A"/>
    <w:rsid w:val="008453AD"/>
    <w:rsid w:val="008455CB"/>
    <w:rsid w:val="00845673"/>
    <w:rsid w:val="00846048"/>
    <w:rsid w:val="00846312"/>
    <w:rsid w:val="008463AC"/>
    <w:rsid w:val="00846654"/>
    <w:rsid w:val="008474C2"/>
    <w:rsid w:val="00847669"/>
    <w:rsid w:val="0084795A"/>
    <w:rsid w:val="00847A90"/>
    <w:rsid w:val="00847B64"/>
    <w:rsid w:val="00847E0D"/>
    <w:rsid w:val="00847F3D"/>
    <w:rsid w:val="008504C9"/>
    <w:rsid w:val="0085051B"/>
    <w:rsid w:val="00850B67"/>
    <w:rsid w:val="00850EE9"/>
    <w:rsid w:val="0085101D"/>
    <w:rsid w:val="0085169D"/>
    <w:rsid w:val="00851A37"/>
    <w:rsid w:val="00851AA5"/>
    <w:rsid w:val="00852369"/>
    <w:rsid w:val="008526FA"/>
    <w:rsid w:val="00852887"/>
    <w:rsid w:val="00852BA9"/>
    <w:rsid w:val="00852C1E"/>
    <w:rsid w:val="00852E8E"/>
    <w:rsid w:val="00852ECE"/>
    <w:rsid w:val="008539A9"/>
    <w:rsid w:val="00853A9F"/>
    <w:rsid w:val="00853DE9"/>
    <w:rsid w:val="00853E14"/>
    <w:rsid w:val="00853EED"/>
    <w:rsid w:val="00854544"/>
    <w:rsid w:val="008546DF"/>
    <w:rsid w:val="008547D1"/>
    <w:rsid w:val="008549AF"/>
    <w:rsid w:val="00855637"/>
    <w:rsid w:val="008557D6"/>
    <w:rsid w:val="00855A74"/>
    <w:rsid w:val="00855B64"/>
    <w:rsid w:val="00855E2E"/>
    <w:rsid w:val="00855E33"/>
    <w:rsid w:val="00856459"/>
    <w:rsid w:val="00857272"/>
    <w:rsid w:val="00857331"/>
    <w:rsid w:val="0085748B"/>
    <w:rsid w:val="00860077"/>
    <w:rsid w:val="00860283"/>
    <w:rsid w:val="0086058E"/>
    <w:rsid w:val="00860C34"/>
    <w:rsid w:val="00861196"/>
    <w:rsid w:val="008616A5"/>
    <w:rsid w:val="00861DF7"/>
    <w:rsid w:val="0086263A"/>
    <w:rsid w:val="00862F65"/>
    <w:rsid w:val="00862FC7"/>
    <w:rsid w:val="0086342F"/>
    <w:rsid w:val="0086360A"/>
    <w:rsid w:val="008638F0"/>
    <w:rsid w:val="00863A21"/>
    <w:rsid w:val="00863B9C"/>
    <w:rsid w:val="00864760"/>
    <w:rsid w:val="00864A63"/>
    <w:rsid w:val="00864A7D"/>
    <w:rsid w:val="00864B97"/>
    <w:rsid w:val="00865750"/>
    <w:rsid w:val="008658E1"/>
    <w:rsid w:val="00865C99"/>
    <w:rsid w:val="00865D9B"/>
    <w:rsid w:val="0086614C"/>
    <w:rsid w:val="0086638D"/>
    <w:rsid w:val="0086659C"/>
    <w:rsid w:val="008666EC"/>
    <w:rsid w:val="00867060"/>
    <w:rsid w:val="00867137"/>
    <w:rsid w:val="0086785E"/>
    <w:rsid w:val="00867997"/>
    <w:rsid w:val="00867FBB"/>
    <w:rsid w:val="0087073A"/>
    <w:rsid w:val="0087115D"/>
    <w:rsid w:val="008711EA"/>
    <w:rsid w:val="00871235"/>
    <w:rsid w:val="00871396"/>
    <w:rsid w:val="00871C5A"/>
    <w:rsid w:val="00871CD5"/>
    <w:rsid w:val="00871CED"/>
    <w:rsid w:val="00871DC9"/>
    <w:rsid w:val="00871E74"/>
    <w:rsid w:val="00872119"/>
    <w:rsid w:val="008721DC"/>
    <w:rsid w:val="0087221C"/>
    <w:rsid w:val="0087262F"/>
    <w:rsid w:val="008726DF"/>
    <w:rsid w:val="00872A50"/>
    <w:rsid w:val="00872BAD"/>
    <w:rsid w:val="00872F22"/>
    <w:rsid w:val="00872F59"/>
    <w:rsid w:val="00873133"/>
    <w:rsid w:val="00873403"/>
    <w:rsid w:val="00873844"/>
    <w:rsid w:val="00873909"/>
    <w:rsid w:val="0087404B"/>
    <w:rsid w:val="00874583"/>
    <w:rsid w:val="00874A5E"/>
    <w:rsid w:val="00874B4C"/>
    <w:rsid w:val="00874F29"/>
    <w:rsid w:val="00875351"/>
    <w:rsid w:val="0087541F"/>
    <w:rsid w:val="00875D4D"/>
    <w:rsid w:val="008764A6"/>
    <w:rsid w:val="00876903"/>
    <w:rsid w:val="00876AEB"/>
    <w:rsid w:val="00876E27"/>
    <w:rsid w:val="008779C5"/>
    <w:rsid w:val="00877C13"/>
    <w:rsid w:val="00880FA5"/>
    <w:rsid w:val="008811CC"/>
    <w:rsid w:val="0088175C"/>
    <w:rsid w:val="008818EB"/>
    <w:rsid w:val="00881E57"/>
    <w:rsid w:val="00882A3B"/>
    <w:rsid w:val="008839A8"/>
    <w:rsid w:val="00883F3D"/>
    <w:rsid w:val="00883FB2"/>
    <w:rsid w:val="00884539"/>
    <w:rsid w:val="008845B3"/>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5D5"/>
    <w:rsid w:val="008926DA"/>
    <w:rsid w:val="00892C82"/>
    <w:rsid w:val="00892CB0"/>
    <w:rsid w:val="00892E08"/>
    <w:rsid w:val="00892E89"/>
    <w:rsid w:val="008932D5"/>
    <w:rsid w:val="00893493"/>
    <w:rsid w:val="008935B3"/>
    <w:rsid w:val="00893686"/>
    <w:rsid w:val="00893B79"/>
    <w:rsid w:val="00894190"/>
    <w:rsid w:val="0089431A"/>
    <w:rsid w:val="0089442D"/>
    <w:rsid w:val="00894E93"/>
    <w:rsid w:val="00895253"/>
    <w:rsid w:val="0089537D"/>
    <w:rsid w:val="0089586B"/>
    <w:rsid w:val="00895896"/>
    <w:rsid w:val="008959BF"/>
    <w:rsid w:val="00895C85"/>
    <w:rsid w:val="00895CF0"/>
    <w:rsid w:val="0089630C"/>
    <w:rsid w:val="00896666"/>
    <w:rsid w:val="00896AB5"/>
    <w:rsid w:val="00897630"/>
    <w:rsid w:val="008977AF"/>
    <w:rsid w:val="00897829"/>
    <w:rsid w:val="008A004D"/>
    <w:rsid w:val="008A0404"/>
    <w:rsid w:val="008A0B6B"/>
    <w:rsid w:val="008A10DB"/>
    <w:rsid w:val="008A11E3"/>
    <w:rsid w:val="008A1319"/>
    <w:rsid w:val="008A1855"/>
    <w:rsid w:val="008A1E33"/>
    <w:rsid w:val="008A1FAD"/>
    <w:rsid w:val="008A23E6"/>
    <w:rsid w:val="008A2B9F"/>
    <w:rsid w:val="008A3048"/>
    <w:rsid w:val="008A31C9"/>
    <w:rsid w:val="008A31DB"/>
    <w:rsid w:val="008A3C6A"/>
    <w:rsid w:val="008A3CFB"/>
    <w:rsid w:val="008A3D5E"/>
    <w:rsid w:val="008A3D9C"/>
    <w:rsid w:val="008A409C"/>
    <w:rsid w:val="008A48C5"/>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219F"/>
    <w:rsid w:val="008B2ECE"/>
    <w:rsid w:val="008B3041"/>
    <w:rsid w:val="008B3407"/>
    <w:rsid w:val="008B42B9"/>
    <w:rsid w:val="008B473B"/>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AF"/>
    <w:rsid w:val="008B72F8"/>
    <w:rsid w:val="008B7683"/>
    <w:rsid w:val="008C0C29"/>
    <w:rsid w:val="008C0F4C"/>
    <w:rsid w:val="008C1510"/>
    <w:rsid w:val="008C26B2"/>
    <w:rsid w:val="008C29DD"/>
    <w:rsid w:val="008C322F"/>
    <w:rsid w:val="008C3287"/>
    <w:rsid w:val="008C34B6"/>
    <w:rsid w:val="008C3773"/>
    <w:rsid w:val="008C3806"/>
    <w:rsid w:val="008C3AE0"/>
    <w:rsid w:val="008C3C72"/>
    <w:rsid w:val="008C3DBA"/>
    <w:rsid w:val="008C3F0B"/>
    <w:rsid w:val="008C3F7C"/>
    <w:rsid w:val="008C476E"/>
    <w:rsid w:val="008C4844"/>
    <w:rsid w:val="008C5B54"/>
    <w:rsid w:val="008C5C83"/>
    <w:rsid w:val="008C64AD"/>
    <w:rsid w:val="008C6762"/>
    <w:rsid w:val="008C7537"/>
    <w:rsid w:val="008C7892"/>
    <w:rsid w:val="008C79B0"/>
    <w:rsid w:val="008C7A84"/>
    <w:rsid w:val="008C7C99"/>
    <w:rsid w:val="008C7CBE"/>
    <w:rsid w:val="008D09E4"/>
    <w:rsid w:val="008D126E"/>
    <w:rsid w:val="008D129B"/>
    <w:rsid w:val="008D195A"/>
    <w:rsid w:val="008D19FC"/>
    <w:rsid w:val="008D208A"/>
    <w:rsid w:val="008D258E"/>
    <w:rsid w:val="008D2725"/>
    <w:rsid w:val="008D2732"/>
    <w:rsid w:val="008D2767"/>
    <w:rsid w:val="008D2C43"/>
    <w:rsid w:val="008D3242"/>
    <w:rsid w:val="008D3ABB"/>
    <w:rsid w:val="008D3C38"/>
    <w:rsid w:val="008D3F63"/>
    <w:rsid w:val="008D4597"/>
    <w:rsid w:val="008D4656"/>
    <w:rsid w:val="008D4AE9"/>
    <w:rsid w:val="008D4F97"/>
    <w:rsid w:val="008D514B"/>
    <w:rsid w:val="008D5DEB"/>
    <w:rsid w:val="008D5F3E"/>
    <w:rsid w:val="008D6553"/>
    <w:rsid w:val="008D663D"/>
    <w:rsid w:val="008D6B90"/>
    <w:rsid w:val="008D6B9B"/>
    <w:rsid w:val="008D7181"/>
    <w:rsid w:val="008D75D3"/>
    <w:rsid w:val="008D77E3"/>
    <w:rsid w:val="008D7B53"/>
    <w:rsid w:val="008D7E24"/>
    <w:rsid w:val="008E018E"/>
    <w:rsid w:val="008E05DB"/>
    <w:rsid w:val="008E06E8"/>
    <w:rsid w:val="008E0789"/>
    <w:rsid w:val="008E0A8C"/>
    <w:rsid w:val="008E0B9E"/>
    <w:rsid w:val="008E150D"/>
    <w:rsid w:val="008E1600"/>
    <w:rsid w:val="008E1C2A"/>
    <w:rsid w:val="008E1E30"/>
    <w:rsid w:val="008E2493"/>
    <w:rsid w:val="008E2576"/>
    <w:rsid w:val="008E30B6"/>
    <w:rsid w:val="008E3533"/>
    <w:rsid w:val="008E3594"/>
    <w:rsid w:val="008E3968"/>
    <w:rsid w:val="008E3AF1"/>
    <w:rsid w:val="008E4091"/>
    <w:rsid w:val="008E43CA"/>
    <w:rsid w:val="008E44D2"/>
    <w:rsid w:val="008E460A"/>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9E8"/>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8BB"/>
    <w:rsid w:val="008F2B79"/>
    <w:rsid w:val="008F2DA1"/>
    <w:rsid w:val="008F3B8B"/>
    <w:rsid w:val="008F3FAC"/>
    <w:rsid w:val="008F4B52"/>
    <w:rsid w:val="008F4E09"/>
    <w:rsid w:val="008F53BA"/>
    <w:rsid w:val="008F546B"/>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29A"/>
    <w:rsid w:val="0090269C"/>
    <w:rsid w:val="0090278B"/>
    <w:rsid w:val="00902B00"/>
    <w:rsid w:val="00902BCF"/>
    <w:rsid w:val="00903D2A"/>
    <w:rsid w:val="00904B95"/>
    <w:rsid w:val="00905146"/>
    <w:rsid w:val="009051D6"/>
    <w:rsid w:val="0090527B"/>
    <w:rsid w:val="009052F4"/>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697"/>
    <w:rsid w:val="00912B40"/>
    <w:rsid w:val="00912D86"/>
    <w:rsid w:val="009131B7"/>
    <w:rsid w:val="009131C5"/>
    <w:rsid w:val="0091381D"/>
    <w:rsid w:val="009138BF"/>
    <w:rsid w:val="00913A49"/>
    <w:rsid w:val="00913F55"/>
    <w:rsid w:val="00914201"/>
    <w:rsid w:val="0091433A"/>
    <w:rsid w:val="00914494"/>
    <w:rsid w:val="009152EC"/>
    <w:rsid w:val="009157F2"/>
    <w:rsid w:val="00915AAF"/>
    <w:rsid w:val="00915EE7"/>
    <w:rsid w:val="009165C1"/>
    <w:rsid w:val="00916814"/>
    <w:rsid w:val="0091691D"/>
    <w:rsid w:val="00917388"/>
    <w:rsid w:val="00917925"/>
    <w:rsid w:val="00917961"/>
    <w:rsid w:val="00920A39"/>
    <w:rsid w:val="00920F25"/>
    <w:rsid w:val="00921252"/>
    <w:rsid w:val="00921528"/>
    <w:rsid w:val="0092175B"/>
    <w:rsid w:val="00921872"/>
    <w:rsid w:val="00921D23"/>
    <w:rsid w:val="00921EC9"/>
    <w:rsid w:val="00921FF2"/>
    <w:rsid w:val="00922111"/>
    <w:rsid w:val="0092246D"/>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340"/>
    <w:rsid w:val="00925381"/>
    <w:rsid w:val="00925F10"/>
    <w:rsid w:val="0092621F"/>
    <w:rsid w:val="009263FB"/>
    <w:rsid w:val="0092692E"/>
    <w:rsid w:val="00927516"/>
    <w:rsid w:val="00927930"/>
    <w:rsid w:val="0092797D"/>
    <w:rsid w:val="00927A37"/>
    <w:rsid w:val="0093008A"/>
    <w:rsid w:val="009302D5"/>
    <w:rsid w:val="00930394"/>
    <w:rsid w:val="00930488"/>
    <w:rsid w:val="00930674"/>
    <w:rsid w:val="00930A1F"/>
    <w:rsid w:val="0093129E"/>
    <w:rsid w:val="00931519"/>
    <w:rsid w:val="00931889"/>
    <w:rsid w:val="009318E2"/>
    <w:rsid w:val="00931DB8"/>
    <w:rsid w:val="00931E9A"/>
    <w:rsid w:val="00931EF6"/>
    <w:rsid w:val="00931EF8"/>
    <w:rsid w:val="009320B7"/>
    <w:rsid w:val="00932375"/>
    <w:rsid w:val="009323BE"/>
    <w:rsid w:val="009323D9"/>
    <w:rsid w:val="00932BFE"/>
    <w:rsid w:val="00932C1A"/>
    <w:rsid w:val="00932CEB"/>
    <w:rsid w:val="00933022"/>
    <w:rsid w:val="009330DF"/>
    <w:rsid w:val="00933656"/>
    <w:rsid w:val="00933B80"/>
    <w:rsid w:val="00933CB6"/>
    <w:rsid w:val="0093415B"/>
    <w:rsid w:val="009341A0"/>
    <w:rsid w:val="009341D8"/>
    <w:rsid w:val="0093508E"/>
    <w:rsid w:val="0093520C"/>
    <w:rsid w:val="0093552B"/>
    <w:rsid w:val="009358A9"/>
    <w:rsid w:val="009378CD"/>
    <w:rsid w:val="00937975"/>
    <w:rsid w:val="00937BE7"/>
    <w:rsid w:val="00940654"/>
    <w:rsid w:val="0094067B"/>
    <w:rsid w:val="00940C04"/>
    <w:rsid w:val="0094106C"/>
    <w:rsid w:val="00941297"/>
    <w:rsid w:val="00941BA3"/>
    <w:rsid w:val="00942798"/>
    <w:rsid w:val="00942BC1"/>
    <w:rsid w:val="00942DB0"/>
    <w:rsid w:val="009433FC"/>
    <w:rsid w:val="0094360F"/>
    <w:rsid w:val="009436EA"/>
    <w:rsid w:val="009438A4"/>
    <w:rsid w:val="009438E3"/>
    <w:rsid w:val="0094411A"/>
    <w:rsid w:val="009444C2"/>
    <w:rsid w:val="009445D8"/>
    <w:rsid w:val="00944AE7"/>
    <w:rsid w:val="00944B5A"/>
    <w:rsid w:val="00944B7A"/>
    <w:rsid w:val="0094546A"/>
    <w:rsid w:val="0094565C"/>
    <w:rsid w:val="00945D47"/>
    <w:rsid w:val="00945D9A"/>
    <w:rsid w:val="009462BB"/>
    <w:rsid w:val="00946360"/>
    <w:rsid w:val="0094665B"/>
    <w:rsid w:val="00946B20"/>
    <w:rsid w:val="009473DA"/>
    <w:rsid w:val="00947464"/>
    <w:rsid w:val="00950077"/>
    <w:rsid w:val="0095015A"/>
    <w:rsid w:val="00950547"/>
    <w:rsid w:val="0095066B"/>
    <w:rsid w:val="00950DC6"/>
    <w:rsid w:val="00950EA7"/>
    <w:rsid w:val="009518F2"/>
    <w:rsid w:val="00951A3C"/>
    <w:rsid w:val="00951B60"/>
    <w:rsid w:val="00951CC7"/>
    <w:rsid w:val="00951EE0"/>
    <w:rsid w:val="00951FB0"/>
    <w:rsid w:val="00952090"/>
    <w:rsid w:val="009520B7"/>
    <w:rsid w:val="009528A1"/>
    <w:rsid w:val="009528C9"/>
    <w:rsid w:val="00952CC5"/>
    <w:rsid w:val="00952CCE"/>
    <w:rsid w:val="009531BD"/>
    <w:rsid w:val="009532B7"/>
    <w:rsid w:val="009536B6"/>
    <w:rsid w:val="009536E6"/>
    <w:rsid w:val="0095387A"/>
    <w:rsid w:val="00953886"/>
    <w:rsid w:val="00953B99"/>
    <w:rsid w:val="00953F9D"/>
    <w:rsid w:val="009544CB"/>
    <w:rsid w:val="00955113"/>
    <w:rsid w:val="009554C1"/>
    <w:rsid w:val="009559B4"/>
    <w:rsid w:val="00955A6B"/>
    <w:rsid w:val="00955B9C"/>
    <w:rsid w:val="00955E00"/>
    <w:rsid w:val="00955E61"/>
    <w:rsid w:val="009560B3"/>
    <w:rsid w:val="00956235"/>
    <w:rsid w:val="00956969"/>
    <w:rsid w:val="00956C16"/>
    <w:rsid w:val="00956ED4"/>
    <w:rsid w:val="00956F1A"/>
    <w:rsid w:val="0095710B"/>
    <w:rsid w:val="009575C4"/>
    <w:rsid w:val="009578AA"/>
    <w:rsid w:val="00960A50"/>
    <w:rsid w:val="00960B83"/>
    <w:rsid w:val="00961291"/>
    <w:rsid w:val="0096133D"/>
    <w:rsid w:val="0096227F"/>
    <w:rsid w:val="009623C9"/>
    <w:rsid w:val="00962651"/>
    <w:rsid w:val="00962EE1"/>
    <w:rsid w:val="00963ABD"/>
    <w:rsid w:val="00963ACA"/>
    <w:rsid w:val="00963BFA"/>
    <w:rsid w:val="00964403"/>
    <w:rsid w:val="0096447C"/>
    <w:rsid w:val="00964499"/>
    <w:rsid w:val="009644BF"/>
    <w:rsid w:val="00964E2F"/>
    <w:rsid w:val="0096527C"/>
    <w:rsid w:val="009654AF"/>
    <w:rsid w:val="009659B2"/>
    <w:rsid w:val="00965D4F"/>
    <w:rsid w:val="009661AB"/>
    <w:rsid w:val="00966511"/>
    <w:rsid w:val="009669B0"/>
    <w:rsid w:val="00966CFF"/>
    <w:rsid w:val="00967793"/>
    <w:rsid w:val="00967C5E"/>
    <w:rsid w:val="00967DFA"/>
    <w:rsid w:val="0097038D"/>
    <w:rsid w:val="0097047C"/>
    <w:rsid w:val="00970627"/>
    <w:rsid w:val="00970C56"/>
    <w:rsid w:val="00970D04"/>
    <w:rsid w:val="009713FE"/>
    <w:rsid w:val="00971566"/>
    <w:rsid w:val="009719C1"/>
    <w:rsid w:val="00971E19"/>
    <w:rsid w:val="00972100"/>
    <w:rsid w:val="00972166"/>
    <w:rsid w:val="00972484"/>
    <w:rsid w:val="009724D5"/>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77BC7"/>
    <w:rsid w:val="00980088"/>
    <w:rsid w:val="009802BE"/>
    <w:rsid w:val="00980680"/>
    <w:rsid w:val="00980797"/>
    <w:rsid w:val="00980AE9"/>
    <w:rsid w:val="00981022"/>
    <w:rsid w:val="00981183"/>
    <w:rsid w:val="009811B6"/>
    <w:rsid w:val="009812A4"/>
    <w:rsid w:val="009815ED"/>
    <w:rsid w:val="009816DF"/>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609"/>
    <w:rsid w:val="00984D06"/>
    <w:rsid w:val="00984DAA"/>
    <w:rsid w:val="00985131"/>
    <w:rsid w:val="00985606"/>
    <w:rsid w:val="0098699F"/>
    <w:rsid w:val="009869B5"/>
    <w:rsid w:val="00986C76"/>
    <w:rsid w:val="0098791E"/>
    <w:rsid w:val="00987C10"/>
    <w:rsid w:val="009901E7"/>
    <w:rsid w:val="00990290"/>
    <w:rsid w:val="0099071D"/>
    <w:rsid w:val="00991369"/>
    <w:rsid w:val="009919CD"/>
    <w:rsid w:val="00991CD6"/>
    <w:rsid w:val="0099210B"/>
    <w:rsid w:val="009937D3"/>
    <w:rsid w:val="009939A1"/>
    <w:rsid w:val="00994057"/>
    <w:rsid w:val="00994286"/>
    <w:rsid w:val="009945AF"/>
    <w:rsid w:val="0099470F"/>
    <w:rsid w:val="00994D65"/>
    <w:rsid w:val="0099537E"/>
    <w:rsid w:val="009964EA"/>
    <w:rsid w:val="00996716"/>
    <w:rsid w:val="009967D6"/>
    <w:rsid w:val="00996B27"/>
    <w:rsid w:val="00996D56"/>
    <w:rsid w:val="00996DBB"/>
    <w:rsid w:val="009971D8"/>
    <w:rsid w:val="0099766E"/>
    <w:rsid w:val="00997CBE"/>
    <w:rsid w:val="009A05D5"/>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28B"/>
    <w:rsid w:val="009A5678"/>
    <w:rsid w:val="009A5751"/>
    <w:rsid w:val="009A583C"/>
    <w:rsid w:val="009A58B2"/>
    <w:rsid w:val="009A5D84"/>
    <w:rsid w:val="009A6084"/>
    <w:rsid w:val="009A60D0"/>
    <w:rsid w:val="009A60D8"/>
    <w:rsid w:val="009A65CC"/>
    <w:rsid w:val="009A65D1"/>
    <w:rsid w:val="009A6671"/>
    <w:rsid w:val="009A6783"/>
    <w:rsid w:val="009A6CE5"/>
    <w:rsid w:val="009A6E7C"/>
    <w:rsid w:val="009A7810"/>
    <w:rsid w:val="009B0249"/>
    <w:rsid w:val="009B03E6"/>
    <w:rsid w:val="009B08A9"/>
    <w:rsid w:val="009B1151"/>
    <w:rsid w:val="009B18A7"/>
    <w:rsid w:val="009B1996"/>
    <w:rsid w:val="009B1D10"/>
    <w:rsid w:val="009B2242"/>
    <w:rsid w:val="009B2949"/>
    <w:rsid w:val="009B2AF4"/>
    <w:rsid w:val="009B34C7"/>
    <w:rsid w:val="009B3592"/>
    <w:rsid w:val="009B3FD0"/>
    <w:rsid w:val="009B438C"/>
    <w:rsid w:val="009B43CA"/>
    <w:rsid w:val="009B4AAC"/>
    <w:rsid w:val="009B4B40"/>
    <w:rsid w:val="009B4BB8"/>
    <w:rsid w:val="009B4C32"/>
    <w:rsid w:val="009B4CF4"/>
    <w:rsid w:val="009B4F00"/>
    <w:rsid w:val="009B6FF9"/>
    <w:rsid w:val="009B70CF"/>
    <w:rsid w:val="009B72CE"/>
    <w:rsid w:val="009C0245"/>
    <w:rsid w:val="009C0AC2"/>
    <w:rsid w:val="009C0D72"/>
    <w:rsid w:val="009C0E26"/>
    <w:rsid w:val="009C0E59"/>
    <w:rsid w:val="009C1AD3"/>
    <w:rsid w:val="009C21F4"/>
    <w:rsid w:val="009C278B"/>
    <w:rsid w:val="009C2A6E"/>
    <w:rsid w:val="009C2A92"/>
    <w:rsid w:val="009C2B18"/>
    <w:rsid w:val="009C332F"/>
    <w:rsid w:val="009C3688"/>
    <w:rsid w:val="009C4106"/>
    <w:rsid w:val="009C41CC"/>
    <w:rsid w:val="009C4268"/>
    <w:rsid w:val="009C4631"/>
    <w:rsid w:val="009C4C72"/>
    <w:rsid w:val="009C4C78"/>
    <w:rsid w:val="009C4FC1"/>
    <w:rsid w:val="009C55B3"/>
    <w:rsid w:val="009C574A"/>
    <w:rsid w:val="009C6966"/>
    <w:rsid w:val="009C6A0E"/>
    <w:rsid w:val="009C6A2C"/>
    <w:rsid w:val="009C6C76"/>
    <w:rsid w:val="009C6D2D"/>
    <w:rsid w:val="009C6FF8"/>
    <w:rsid w:val="009C7161"/>
    <w:rsid w:val="009C7A5C"/>
    <w:rsid w:val="009C7A61"/>
    <w:rsid w:val="009C7ED1"/>
    <w:rsid w:val="009C7EF3"/>
    <w:rsid w:val="009D035E"/>
    <w:rsid w:val="009D0A5C"/>
    <w:rsid w:val="009D0A99"/>
    <w:rsid w:val="009D0E73"/>
    <w:rsid w:val="009D17F5"/>
    <w:rsid w:val="009D19F9"/>
    <w:rsid w:val="009D2282"/>
    <w:rsid w:val="009D2551"/>
    <w:rsid w:val="009D34E7"/>
    <w:rsid w:val="009D355E"/>
    <w:rsid w:val="009D3B21"/>
    <w:rsid w:val="009D3BDB"/>
    <w:rsid w:val="009D3FC3"/>
    <w:rsid w:val="009D424E"/>
    <w:rsid w:val="009D457B"/>
    <w:rsid w:val="009D483E"/>
    <w:rsid w:val="009D4BF2"/>
    <w:rsid w:val="009D4CFD"/>
    <w:rsid w:val="009D5985"/>
    <w:rsid w:val="009D5AB5"/>
    <w:rsid w:val="009D5BA1"/>
    <w:rsid w:val="009D5E33"/>
    <w:rsid w:val="009D601F"/>
    <w:rsid w:val="009D632B"/>
    <w:rsid w:val="009D6EEA"/>
    <w:rsid w:val="009D6FAD"/>
    <w:rsid w:val="009D749D"/>
    <w:rsid w:val="009D7A63"/>
    <w:rsid w:val="009D7DE9"/>
    <w:rsid w:val="009D7FD6"/>
    <w:rsid w:val="009E0411"/>
    <w:rsid w:val="009E077F"/>
    <w:rsid w:val="009E0BDC"/>
    <w:rsid w:val="009E134F"/>
    <w:rsid w:val="009E16A1"/>
    <w:rsid w:val="009E1B14"/>
    <w:rsid w:val="009E1DC4"/>
    <w:rsid w:val="009E203F"/>
    <w:rsid w:val="009E2064"/>
    <w:rsid w:val="009E2088"/>
    <w:rsid w:val="009E2401"/>
    <w:rsid w:val="009E3373"/>
    <w:rsid w:val="009E3506"/>
    <w:rsid w:val="009E3570"/>
    <w:rsid w:val="009E36A0"/>
    <w:rsid w:val="009E3811"/>
    <w:rsid w:val="009E3C36"/>
    <w:rsid w:val="009E3CB6"/>
    <w:rsid w:val="009E48EB"/>
    <w:rsid w:val="009E4AA8"/>
    <w:rsid w:val="009E4D0E"/>
    <w:rsid w:val="009E5180"/>
    <w:rsid w:val="009E5380"/>
    <w:rsid w:val="009E5490"/>
    <w:rsid w:val="009E568A"/>
    <w:rsid w:val="009E58BD"/>
    <w:rsid w:val="009E5C2A"/>
    <w:rsid w:val="009E65B9"/>
    <w:rsid w:val="009E69AB"/>
    <w:rsid w:val="009E6ABC"/>
    <w:rsid w:val="009E7191"/>
    <w:rsid w:val="009E75D7"/>
    <w:rsid w:val="009E7AF4"/>
    <w:rsid w:val="009E7CEE"/>
    <w:rsid w:val="009E7CFF"/>
    <w:rsid w:val="009E7EC6"/>
    <w:rsid w:val="009E7F33"/>
    <w:rsid w:val="009F0D0E"/>
    <w:rsid w:val="009F1267"/>
    <w:rsid w:val="009F1418"/>
    <w:rsid w:val="009F1A40"/>
    <w:rsid w:val="009F20A2"/>
    <w:rsid w:val="009F243B"/>
    <w:rsid w:val="009F2A71"/>
    <w:rsid w:val="009F2CEC"/>
    <w:rsid w:val="009F2FC4"/>
    <w:rsid w:val="009F31C2"/>
    <w:rsid w:val="009F3292"/>
    <w:rsid w:val="009F37B5"/>
    <w:rsid w:val="009F3F39"/>
    <w:rsid w:val="009F418F"/>
    <w:rsid w:val="009F428C"/>
    <w:rsid w:val="009F4407"/>
    <w:rsid w:val="009F4A6E"/>
    <w:rsid w:val="009F4DC0"/>
    <w:rsid w:val="009F502C"/>
    <w:rsid w:val="009F50A5"/>
    <w:rsid w:val="009F5151"/>
    <w:rsid w:val="009F51F8"/>
    <w:rsid w:val="009F58CE"/>
    <w:rsid w:val="009F5AC0"/>
    <w:rsid w:val="009F634F"/>
    <w:rsid w:val="009F65B7"/>
    <w:rsid w:val="009F69B9"/>
    <w:rsid w:val="009F6C0F"/>
    <w:rsid w:val="009F6E80"/>
    <w:rsid w:val="009F7915"/>
    <w:rsid w:val="009F7E47"/>
    <w:rsid w:val="009F7F65"/>
    <w:rsid w:val="009F7FE9"/>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CA"/>
    <w:rsid w:val="00A03E8F"/>
    <w:rsid w:val="00A0429A"/>
    <w:rsid w:val="00A046A3"/>
    <w:rsid w:val="00A04D4D"/>
    <w:rsid w:val="00A051A6"/>
    <w:rsid w:val="00A0544B"/>
    <w:rsid w:val="00A05CC0"/>
    <w:rsid w:val="00A05F81"/>
    <w:rsid w:val="00A05FB8"/>
    <w:rsid w:val="00A063A1"/>
    <w:rsid w:val="00A066C9"/>
    <w:rsid w:val="00A06775"/>
    <w:rsid w:val="00A06781"/>
    <w:rsid w:val="00A06BED"/>
    <w:rsid w:val="00A07B83"/>
    <w:rsid w:val="00A10779"/>
    <w:rsid w:val="00A110AF"/>
    <w:rsid w:val="00A116A4"/>
    <w:rsid w:val="00A11A80"/>
    <w:rsid w:val="00A11AC5"/>
    <w:rsid w:val="00A11BC6"/>
    <w:rsid w:val="00A11D5F"/>
    <w:rsid w:val="00A11E9A"/>
    <w:rsid w:val="00A121B0"/>
    <w:rsid w:val="00A12367"/>
    <w:rsid w:val="00A124EF"/>
    <w:rsid w:val="00A12BF2"/>
    <w:rsid w:val="00A12C60"/>
    <w:rsid w:val="00A13154"/>
    <w:rsid w:val="00A13448"/>
    <w:rsid w:val="00A146EA"/>
    <w:rsid w:val="00A1478E"/>
    <w:rsid w:val="00A1495C"/>
    <w:rsid w:val="00A149E6"/>
    <w:rsid w:val="00A14C95"/>
    <w:rsid w:val="00A14EE6"/>
    <w:rsid w:val="00A14F77"/>
    <w:rsid w:val="00A14F88"/>
    <w:rsid w:val="00A14F8D"/>
    <w:rsid w:val="00A15090"/>
    <w:rsid w:val="00A1513E"/>
    <w:rsid w:val="00A1526E"/>
    <w:rsid w:val="00A155BB"/>
    <w:rsid w:val="00A15F91"/>
    <w:rsid w:val="00A15FD9"/>
    <w:rsid w:val="00A16145"/>
    <w:rsid w:val="00A1642B"/>
    <w:rsid w:val="00A1667B"/>
    <w:rsid w:val="00A167F5"/>
    <w:rsid w:val="00A16899"/>
    <w:rsid w:val="00A1743B"/>
    <w:rsid w:val="00A17500"/>
    <w:rsid w:val="00A175FA"/>
    <w:rsid w:val="00A17ED7"/>
    <w:rsid w:val="00A202ED"/>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B95"/>
    <w:rsid w:val="00A22C40"/>
    <w:rsid w:val="00A231C3"/>
    <w:rsid w:val="00A232A0"/>
    <w:rsid w:val="00A23A2A"/>
    <w:rsid w:val="00A23DDA"/>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27726"/>
    <w:rsid w:val="00A30449"/>
    <w:rsid w:val="00A305C7"/>
    <w:rsid w:val="00A309C0"/>
    <w:rsid w:val="00A30B2A"/>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4BF7"/>
    <w:rsid w:val="00A34D9A"/>
    <w:rsid w:val="00A34DE4"/>
    <w:rsid w:val="00A3507F"/>
    <w:rsid w:val="00A354C9"/>
    <w:rsid w:val="00A356FA"/>
    <w:rsid w:val="00A357E2"/>
    <w:rsid w:val="00A35807"/>
    <w:rsid w:val="00A35CE4"/>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28C"/>
    <w:rsid w:val="00A4149C"/>
    <w:rsid w:val="00A41857"/>
    <w:rsid w:val="00A41D88"/>
    <w:rsid w:val="00A41F1D"/>
    <w:rsid w:val="00A41F8C"/>
    <w:rsid w:val="00A42132"/>
    <w:rsid w:val="00A423EC"/>
    <w:rsid w:val="00A42691"/>
    <w:rsid w:val="00A42CD1"/>
    <w:rsid w:val="00A43091"/>
    <w:rsid w:val="00A4347A"/>
    <w:rsid w:val="00A43945"/>
    <w:rsid w:val="00A439D0"/>
    <w:rsid w:val="00A43CE7"/>
    <w:rsid w:val="00A441EA"/>
    <w:rsid w:val="00A4466A"/>
    <w:rsid w:val="00A44ACC"/>
    <w:rsid w:val="00A44B23"/>
    <w:rsid w:val="00A44B28"/>
    <w:rsid w:val="00A453F3"/>
    <w:rsid w:val="00A45BDD"/>
    <w:rsid w:val="00A45CE8"/>
    <w:rsid w:val="00A46091"/>
    <w:rsid w:val="00A46391"/>
    <w:rsid w:val="00A470D1"/>
    <w:rsid w:val="00A470FB"/>
    <w:rsid w:val="00A4768D"/>
    <w:rsid w:val="00A4781D"/>
    <w:rsid w:val="00A47A32"/>
    <w:rsid w:val="00A50494"/>
    <w:rsid w:val="00A50DA3"/>
    <w:rsid w:val="00A512D8"/>
    <w:rsid w:val="00A51441"/>
    <w:rsid w:val="00A51CB7"/>
    <w:rsid w:val="00A52DCC"/>
    <w:rsid w:val="00A52EC8"/>
    <w:rsid w:val="00A530CB"/>
    <w:rsid w:val="00A53144"/>
    <w:rsid w:val="00A532E7"/>
    <w:rsid w:val="00A53819"/>
    <w:rsid w:val="00A53E58"/>
    <w:rsid w:val="00A544FE"/>
    <w:rsid w:val="00A545A7"/>
    <w:rsid w:val="00A545C1"/>
    <w:rsid w:val="00A54B42"/>
    <w:rsid w:val="00A55981"/>
    <w:rsid w:val="00A55D6D"/>
    <w:rsid w:val="00A55FD3"/>
    <w:rsid w:val="00A56266"/>
    <w:rsid w:val="00A564E8"/>
    <w:rsid w:val="00A56EBD"/>
    <w:rsid w:val="00A5756B"/>
    <w:rsid w:val="00A5765C"/>
    <w:rsid w:val="00A57A37"/>
    <w:rsid w:val="00A57D38"/>
    <w:rsid w:val="00A60A1E"/>
    <w:rsid w:val="00A60C96"/>
    <w:rsid w:val="00A60D11"/>
    <w:rsid w:val="00A60F2C"/>
    <w:rsid w:val="00A613B1"/>
    <w:rsid w:val="00A61773"/>
    <w:rsid w:val="00A62117"/>
    <w:rsid w:val="00A62188"/>
    <w:rsid w:val="00A62699"/>
    <w:rsid w:val="00A62731"/>
    <w:rsid w:val="00A62C5D"/>
    <w:rsid w:val="00A63239"/>
    <w:rsid w:val="00A636FC"/>
    <w:rsid w:val="00A6386C"/>
    <w:rsid w:val="00A638B5"/>
    <w:rsid w:val="00A63DF9"/>
    <w:rsid w:val="00A6486F"/>
    <w:rsid w:val="00A64E82"/>
    <w:rsid w:val="00A64FBC"/>
    <w:rsid w:val="00A64FFD"/>
    <w:rsid w:val="00A6520F"/>
    <w:rsid w:val="00A652B3"/>
    <w:rsid w:val="00A6545D"/>
    <w:rsid w:val="00A65566"/>
    <w:rsid w:val="00A66663"/>
    <w:rsid w:val="00A6706E"/>
    <w:rsid w:val="00A671B2"/>
    <w:rsid w:val="00A671F3"/>
    <w:rsid w:val="00A6733E"/>
    <w:rsid w:val="00A673B2"/>
    <w:rsid w:val="00A679D7"/>
    <w:rsid w:val="00A67D09"/>
    <w:rsid w:val="00A67DC7"/>
    <w:rsid w:val="00A70077"/>
    <w:rsid w:val="00A70B34"/>
    <w:rsid w:val="00A70BF9"/>
    <w:rsid w:val="00A70FF2"/>
    <w:rsid w:val="00A71583"/>
    <w:rsid w:val="00A71D3F"/>
    <w:rsid w:val="00A71D4E"/>
    <w:rsid w:val="00A71E6A"/>
    <w:rsid w:val="00A71ED3"/>
    <w:rsid w:val="00A71FEF"/>
    <w:rsid w:val="00A724D9"/>
    <w:rsid w:val="00A733D7"/>
    <w:rsid w:val="00A73689"/>
    <w:rsid w:val="00A73B3F"/>
    <w:rsid w:val="00A73ECE"/>
    <w:rsid w:val="00A740B0"/>
    <w:rsid w:val="00A74B08"/>
    <w:rsid w:val="00A74C31"/>
    <w:rsid w:val="00A74F2B"/>
    <w:rsid w:val="00A7544B"/>
    <w:rsid w:val="00A764FD"/>
    <w:rsid w:val="00A76542"/>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31AB"/>
    <w:rsid w:val="00A846F4"/>
    <w:rsid w:val="00A84D67"/>
    <w:rsid w:val="00A84DFE"/>
    <w:rsid w:val="00A85036"/>
    <w:rsid w:val="00A85343"/>
    <w:rsid w:val="00A853A3"/>
    <w:rsid w:val="00A85766"/>
    <w:rsid w:val="00A85817"/>
    <w:rsid w:val="00A862BF"/>
    <w:rsid w:val="00A862F6"/>
    <w:rsid w:val="00A863B6"/>
    <w:rsid w:val="00A863E0"/>
    <w:rsid w:val="00A865AA"/>
    <w:rsid w:val="00A86682"/>
    <w:rsid w:val="00A86D8F"/>
    <w:rsid w:val="00A86FBA"/>
    <w:rsid w:val="00A87910"/>
    <w:rsid w:val="00A87B77"/>
    <w:rsid w:val="00A87D32"/>
    <w:rsid w:val="00A90783"/>
    <w:rsid w:val="00A90A42"/>
    <w:rsid w:val="00A90D80"/>
    <w:rsid w:val="00A912F1"/>
    <w:rsid w:val="00A9146B"/>
    <w:rsid w:val="00A9196A"/>
    <w:rsid w:val="00A91A9E"/>
    <w:rsid w:val="00A91CDF"/>
    <w:rsid w:val="00A9316B"/>
    <w:rsid w:val="00A93C7D"/>
    <w:rsid w:val="00A93ED0"/>
    <w:rsid w:val="00A943ED"/>
    <w:rsid w:val="00A9478B"/>
    <w:rsid w:val="00A949DB"/>
    <w:rsid w:val="00A94B3F"/>
    <w:rsid w:val="00A95004"/>
    <w:rsid w:val="00A953A4"/>
    <w:rsid w:val="00A958D5"/>
    <w:rsid w:val="00A95B32"/>
    <w:rsid w:val="00A95BC5"/>
    <w:rsid w:val="00A962A4"/>
    <w:rsid w:val="00A962E6"/>
    <w:rsid w:val="00A969BF"/>
    <w:rsid w:val="00A974BB"/>
    <w:rsid w:val="00AA0121"/>
    <w:rsid w:val="00AA0268"/>
    <w:rsid w:val="00AA02EB"/>
    <w:rsid w:val="00AA0DE7"/>
    <w:rsid w:val="00AA0EB9"/>
    <w:rsid w:val="00AA1075"/>
    <w:rsid w:val="00AA1809"/>
    <w:rsid w:val="00AA194B"/>
    <w:rsid w:val="00AA225E"/>
    <w:rsid w:val="00AA2272"/>
    <w:rsid w:val="00AA2382"/>
    <w:rsid w:val="00AA26AE"/>
    <w:rsid w:val="00AA3309"/>
    <w:rsid w:val="00AA390E"/>
    <w:rsid w:val="00AA3AE0"/>
    <w:rsid w:val="00AA413A"/>
    <w:rsid w:val="00AA4242"/>
    <w:rsid w:val="00AA4344"/>
    <w:rsid w:val="00AA4702"/>
    <w:rsid w:val="00AA4887"/>
    <w:rsid w:val="00AA4899"/>
    <w:rsid w:val="00AA4AED"/>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33B6"/>
    <w:rsid w:val="00AB36EB"/>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202"/>
    <w:rsid w:val="00AC0218"/>
    <w:rsid w:val="00AC041F"/>
    <w:rsid w:val="00AC064B"/>
    <w:rsid w:val="00AC0DF3"/>
    <w:rsid w:val="00AC1105"/>
    <w:rsid w:val="00AC1159"/>
    <w:rsid w:val="00AC1AF7"/>
    <w:rsid w:val="00AC1F50"/>
    <w:rsid w:val="00AC2226"/>
    <w:rsid w:val="00AC29F8"/>
    <w:rsid w:val="00AC2F8D"/>
    <w:rsid w:val="00AC34BD"/>
    <w:rsid w:val="00AC3976"/>
    <w:rsid w:val="00AC3E8A"/>
    <w:rsid w:val="00AC460D"/>
    <w:rsid w:val="00AC469E"/>
    <w:rsid w:val="00AC4921"/>
    <w:rsid w:val="00AC4E36"/>
    <w:rsid w:val="00AC50BE"/>
    <w:rsid w:val="00AC5299"/>
    <w:rsid w:val="00AC59C2"/>
    <w:rsid w:val="00AC5F49"/>
    <w:rsid w:val="00AC5FF4"/>
    <w:rsid w:val="00AC60E9"/>
    <w:rsid w:val="00AC6401"/>
    <w:rsid w:val="00AC698A"/>
    <w:rsid w:val="00AC70C6"/>
    <w:rsid w:val="00AC75A7"/>
    <w:rsid w:val="00AC7F3F"/>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AF9"/>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A60"/>
    <w:rsid w:val="00AE0CB0"/>
    <w:rsid w:val="00AE0FC2"/>
    <w:rsid w:val="00AE1710"/>
    <w:rsid w:val="00AE1A9F"/>
    <w:rsid w:val="00AE1B44"/>
    <w:rsid w:val="00AE1D35"/>
    <w:rsid w:val="00AE1FB1"/>
    <w:rsid w:val="00AE20D0"/>
    <w:rsid w:val="00AE2386"/>
    <w:rsid w:val="00AE27DE"/>
    <w:rsid w:val="00AE2AEE"/>
    <w:rsid w:val="00AE30C8"/>
    <w:rsid w:val="00AE3A95"/>
    <w:rsid w:val="00AE3D09"/>
    <w:rsid w:val="00AE478A"/>
    <w:rsid w:val="00AE4F58"/>
    <w:rsid w:val="00AE596B"/>
    <w:rsid w:val="00AE5C10"/>
    <w:rsid w:val="00AE5D9C"/>
    <w:rsid w:val="00AE5EBB"/>
    <w:rsid w:val="00AE6012"/>
    <w:rsid w:val="00AE68E2"/>
    <w:rsid w:val="00AE6ADF"/>
    <w:rsid w:val="00AE6F6C"/>
    <w:rsid w:val="00AE703D"/>
    <w:rsid w:val="00AE7480"/>
    <w:rsid w:val="00AF005D"/>
    <w:rsid w:val="00AF041E"/>
    <w:rsid w:val="00AF04ED"/>
    <w:rsid w:val="00AF0690"/>
    <w:rsid w:val="00AF0A1D"/>
    <w:rsid w:val="00AF0CC6"/>
    <w:rsid w:val="00AF1BC5"/>
    <w:rsid w:val="00AF1C33"/>
    <w:rsid w:val="00AF1F2C"/>
    <w:rsid w:val="00AF2056"/>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F65"/>
    <w:rsid w:val="00AF5FA5"/>
    <w:rsid w:val="00AF630B"/>
    <w:rsid w:val="00AF668B"/>
    <w:rsid w:val="00AF6CA2"/>
    <w:rsid w:val="00AF6D72"/>
    <w:rsid w:val="00AF6F55"/>
    <w:rsid w:val="00AF6F57"/>
    <w:rsid w:val="00AF7A9D"/>
    <w:rsid w:val="00B00F85"/>
    <w:rsid w:val="00B00FBC"/>
    <w:rsid w:val="00B0122F"/>
    <w:rsid w:val="00B012F4"/>
    <w:rsid w:val="00B014A4"/>
    <w:rsid w:val="00B014D4"/>
    <w:rsid w:val="00B01532"/>
    <w:rsid w:val="00B016B8"/>
    <w:rsid w:val="00B01F39"/>
    <w:rsid w:val="00B02237"/>
    <w:rsid w:val="00B03985"/>
    <w:rsid w:val="00B03A5D"/>
    <w:rsid w:val="00B03F6E"/>
    <w:rsid w:val="00B0409E"/>
    <w:rsid w:val="00B0464D"/>
    <w:rsid w:val="00B04BAD"/>
    <w:rsid w:val="00B04F22"/>
    <w:rsid w:val="00B04FF0"/>
    <w:rsid w:val="00B054EA"/>
    <w:rsid w:val="00B05852"/>
    <w:rsid w:val="00B06EC5"/>
    <w:rsid w:val="00B0735F"/>
    <w:rsid w:val="00B073A0"/>
    <w:rsid w:val="00B0746F"/>
    <w:rsid w:val="00B07D7C"/>
    <w:rsid w:val="00B07E63"/>
    <w:rsid w:val="00B108C5"/>
    <w:rsid w:val="00B11596"/>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4881"/>
    <w:rsid w:val="00B15202"/>
    <w:rsid w:val="00B15321"/>
    <w:rsid w:val="00B15684"/>
    <w:rsid w:val="00B1593E"/>
    <w:rsid w:val="00B15ABC"/>
    <w:rsid w:val="00B15E87"/>
    <w:rsid w:val="00B16A40"/>
    <w:rsid w:val="00B16B98"/>
    <w:rsid w:val="00B170D8"/>
    <w:rsid w:val="00B1732E"/>
    <w:rsid w:val="00B17440"/>
    <w:rsid w:val="00B176F5"/>
    <w:rsid w:val="00B17A42"/>
    <w:rsid w:val="00B17D52"/>
    <w:rsid w:val="00B2040C"/>
    <w:rsid w:val="00B2063E"/>
    <w:rsid w:val="00B20F73"/>
    <w:rsid w:val="00B21318"/>
    <w:rsid w:val="00B21AA3"/>
    <w:rsid w:val="00B2248F"/>
    <w:rsid w:val="00B22599"/>
    <w:rsid w:val="00B22644"/>
    <w:rsid w:val="00B22C00"/>
    <w:rsid w:val="00B22D32"/>
    <w:rsid w:val="00B22E0A"/>
    <w:rsid w:val="00B22E59"/>
    <w:rsid w:val="00B23038"/>
    <w:rsid w:val="00B233E0"/>
    <w:rsid w:val="00B2467D"/>
    <w:rsid w:val="00B24E89"/>
    <w:rsid w:val="00B24EA2"/>
    <w:rsid w:val="00B2592F"/>
    <w:rsid w:val="00B25E48"/>
    <w:rsid w:val="00B25E77"/>
    <w:rsid w:val="00B2604D"/>
    <w:rsid w:val="00B26C38"/>
    <w:rsid w:val="00B26FEF"/>
    <w:rsid w:val="00B274ED"/>
    <w:rsid w:val="00B2771D"/>
    <w:rsid w:val="00B279EA"/>
    <w:rsid w:val="00B279F4"/>
    <w:rsid w:val="00B307F6"/>
    <w:rsid w:val="00B30A0B"/>
    <w:rsid w:val="00B30B7E"/>
    <w:rsid w:val="00B30C5F"/>
    <w:rsid w:val="00B30E80"/>
    <w:rsid w:val="00B3105D"/>
    <w:rsid w:val="00B31069"/>
    <w:rsid w:val="00B3149A"/>
    <w:rsid w:val="00B316D7"/>
    <w:rsid w:val="00B31901"/>
    <w:rsid w:val="00B31EBC"/>
    <w:rsid w:val="00B3228F"/>
    <w:rsid w:val="00B324D0"/>
    <w:rsid w:val="00B3344B"/>
    <w:rsid w:val="00B339AB"/>
    <w:rsid w:val="00B33D3B"/>
    <w:rsid w:val="00B33EFA"/>
    <w:rsid w:val="00B34CF7"/>
    <w:rsid w:val="00B35C88"/>
    <w:rsid w:val="00B3642C"/>
    <w:rsid w:val="00B3655A"/>
    <w:rsid w:val="00B36703"/>
    <w:rsid w:val="00B3677B"/>
    <w:rsid w:val="00B368FE"/>
    <w:rsid w:val="00B36AE3"/>
    <w:rsid w:val="00B3745E"/>
    <w:rsid w:val="00B375CF"/>
    <w:rsid w:val="00B37741"/>
    <w:rsid w:val="00B37873"/>
    <w:rsid w:val="00B40176"/>
    <w:rsid w:val="00B40365"/>
    <w:rsid w:val="00B406A5"/>
    <w:rsid w:val="00B411AC"/>
    <w:rsid w:val="00B416C6"/>
    <w:rsid w:val="00B41ADA"/>
    <w:rsid w:val="00B42586"/>
    <w:rsid w:val="00B42BC5"/>
    <w:rsid w:val="00B42D26"/>
    <w:rsid w:val="00B42F6B"/>
    <w:rsid w:val="00B431BD"/>
    <w:rsid w:val="00B4325E"/>
    <w:rsid w:val="00B43B7D"/>
    <w:rsid w:val="00B43D36"/>
    <w:rsid w:val="00B43FEC"/>
    <w:rsid w:val="00B441F3"/>
    <w:rsid w:val="00B44474"/>
    <w:rsid w:val="00B4554E"/>
    <w:rsid w:val="00B45904"/>
    <w:rsid w:val="00B45A02"/>
    <w:rsid w:val="00B45C67"/>
    <w:rsid w:val="00B45CF8"/>
    <w:rsid w:val="00B45FD1"/>
    <w:rsid w:val="00B46006"/>
    <w:rsid w:val="00B4661A"/>
    <w:rsid w:val="00B46C25"/>
    <w:rsid w:val="00B46F16"/>
    <w:rsid w:val="00B5007C"/>
    <w:rsid w:val="00B504DA"/>
    <w:rsid w:val="00B50FC4"/>
    <w:rsid w:val="00B51611"/>
    <w:rsid w:val="00B51684"/>
    <w:rsid w:val="00B5173B"/>
    <w:rsid w:val="00B51CED"/>
    <w:rsid w:val="00B5227A"/>
    <w:rsid w:val="00B5228A"/>
    <w:rsid w:val="00B52440"/>
    <w:rsid w:val="00B524F2"/>
    <w:rsid w:val="00B526F1"/>
    <w:rsid w:val="00B5274C"/>
    <w:rsid w:val="00B52B61"/>
    <w:rsid w:val="00B52BDA"/>
    <w:rsid w:val="00B5317B"/>
    <w:rsid w:val="00B531A1"/>
    <w:rsid w:val="00B5333D"/>
    <w:rsid w:val="00B535FB"/>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E69"/>
    <w:rsid w:val="00B60438"/>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F0F"/>
    <w:rsid w:val="00B710B7"/>
    <w:rsid w:val="00B711B7"/>
    <w:rsid w:val="00B712E9"/>
    <w:rsid w:val="00B71840"/>
    <w:rsid w:val="00B71B2C"/>
    <w:rsid w:val="00B71C28"/>
    <w:rsid w:val="00B71CD0"/>
    <w:rsid w:val="00B7216E"/>
    <w:rsid w:val="00B721C1"/>
    <w:rsid w:val="00B722E2"/>
    <w:rsid w:val="00B7237B"/>
    <w:rsid w:val="00B72456"/>
    <w:rsid w:val="00B725E5"/>
    <w:rsid w:val="00B7295A"/>
    <w:rsid w:val="00B729ED"/>
    <w:rsid w:val="00B72C53"/>
    <w:rsid w:val="00B72CB5"/>
    <w:rsid w:val="00B73149"/>
    <w:rsid w:val="00B73154"/>
    <w:rsid w:val="00B731FE"/>
    <w:rsid w:val="00B73342"/>
    <w:rsid w:val="00B73801"/>
    <w:rsid w:val="00B738B5"/>
    <w:rsid w:val="00B73B09"/>
    <w:rsid w:val="00B73E3F"/>
    <w:rsid w:val="00B742B7"/>
    <w:rsid w:val="00B74330"/>
    <w:rsid w:val="00B74755"/>
    <w:rsid w:val="00B74A4E"/>
    <w:rsid w:val="00B74B99"/>
    <w:rsid w:val="00B75217"/>
    <w:rsid w:val="00B75D76"/>
    <w:rsid w:val="00B75E23"/>
    <w:rsid w:val="00B76283"/>
    <w:rsid w:val="00B76A77"/>
    <w:rsid w:val="00B775A2"/>
    <w:rsid w:val="00B77E22"/>
    <w:rsid w:val="00B80053"/>
    <w:rsid w:val="00B80B4B"/>
    <w:rsid w:val="00B81017"/>
    <w:rsid w:val="00B81A70"/>
    <w:rsid w:val="00B81C07"/>
    <w:rsid w:val="00B81CB9"/>
    <w:rsid w:val="00B820CA"/>
    <w:rsid w:val="00B826AE"/>
    <w:rsid w:val="00B82994"/>
    <w:rsid w:val="00B829A3"/>
    <w:rsid w:val="00B83046"/>
    <w:rsid w:val="00B83C1E"/>
    <w:rsid w:val="00B840D4"/>
    <w:rsid w:val="00B85392"/>
    <w:rsid w:val="00B8569B"/>
    <w:rsid w:val="00B85CED"/>
    <w:rsid w:val="00B85D54"/>
    <w:rsid w:val="00B85FEE"/>
    <w:rsid w:val="00B86096"/>
    <w:rsid w:val="00B864B6"/>
    <w:rsid w:val="00B864CD"/>
    <w:rsid w:val="00B864F6"/>
    <w:rsid w:val="00B86585"/>
    <w:rsid w:val="00B865F0"/>
    <w:rsid w:val="00B8694B"/>
    <w:rsid w:val="00B86BAC"/>
    <w:rsid w:val="00B86C4D"/>
    <w:rsid w:val="00B871F5"/>
    <w:rsid w:val="00B873A6"/>
    <w:rsid w:val="00B87494"/>
    <w:rsid w:val="00B878FA"/>
    <w:rsid w:val="00B879C3"/>
    <w:rsid w:val="00B87AAB"/>
    <w:rsid w:val="00B87F32"/>
    <w:rsid w:val="00B87F6D"/>
    <w:rsid w:val="00B90146"/>
    <w:rsid w:val="00B9086F"/>
    <w:rsid w:val="00B908BC"/>
    <w:rsid w:val="00B909E2"/>
    <w:rsid w:val="00B90A53"/>
    <w:rsid w:val="00B90B28"/>
    <w:rsid w:val="00B90E8B"/>
    <w:rsid w:val="00B915C3"/>
    <w:rsid w:val="00B921E4"/>
    <w:rsid w:val="00B92206"/>
    <w:rsid w:val="00B9230F"/>
    <w:rsid w:val="00B92320"/>
    <w:rsid w:val="00B92444"/>
    <w:rsid w:val="00B924DB"/>
    <w:rsid w:val="00B92750"/>
    <w:rsid w:val="00B929DC"/>
    <w:rsid w:val="00B92BC8"/>
    <w:rsid w:val="00B92CDE"/>
    <w:rsid w:val="00B931A8"/>
    <w:rsid w:val="00B93521"/>
    <w:rsid w:val="00B937EC"/>
    <w:rsid w:val="00B93D6C"/>
    <w:rsid w:val="00B946CE"/>
    <w:rsid w:val="00B946D9"/>
    <w:rsid w:val="00B94752"/>
    <w:rsid w:val="00B947BB"/>
    <w:rsid w:val="00B9485D"/>
    <w:rsid w:val="00B94A00"/>
    <w:rsid w:val="00B94E66"/>
    <w:rsid w:val="00B94F30"/>
    <w:rsid w:val="00B94FA7"/>
    <w:rsid w:val="00B9507A"/>
    <w:rsid w:val="00B950A8"/>
    <w:rsid w:val="00B9510F"/>
    <w:rsid w:val="00B95244"/>
    <w:rsid w:val="00B95A41"/>
    <w:rsid w:val="00B95BA0"/>
    <w:rsid w:val="00B95BD2"/>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C8A"/>
    <w:rsid w:val="00BA1CFA"/>
    <w:rsid w:val="00BA1EB8"/>
    <w:rsid w:val="00BA26D9"/>
    <w:rsid w:val="00BA3AC2"/>
    <w:rsid w:val="00BA3CD9"/>
    <w:rsid w:val="00BA3FAE"/>
    <w:rsid w:val="00BA416B"/>
    <w:rsid w:val="00BA4F09"/>
    <w:rsid w:val="00BA5077"/>
    <w:rsid w:val="00BA5453"/>
    <w:rsid w:val="00BA5688"/>
    <w:rsid w:val="00BA5B05"/>
    <w:rsid w:val="00BA5C56"/>
    <w:rsid w:val="00BA5D57"/>
    <w:rsid w:val="00BA6738"/>
    <w:rsid w:val="00BA6F6E"/>
    <w:rsid w:val="00BA77E9"/>
    <w:rsid w:val="00BA79B5"/>
    <w:rsid w:val="00BA7A2B"/>
    <w:rsid w:val="00BB00D2"/>
    <w:rsid w:val="00BB01A4"/>
    <w:rsid w:val="00BB03BF"/>
    <w:rsid w:val="00BB09C9"/>
    <w:rsid w:val="00BB0EE7"/>
    <w:rsid w:val="00BB1066"/>
    <w:rsid w:val="00BB119F"/>
    <w:rsid w:val="00BB1341"/>
    <w:rsid w:val="00BB141D"/>
    <w:rsid w:val="00BB1B0E"/>
    <w:rsid w:val="00BB1EB6"/>
    <w:rsid w:val="00BB1FE1"/>
    <w:rsid w:val="00BB2479"/>
    <w:rsid w:val="00BB2A0F"/>
    <w:rsid w:val="00BB2ECB"/>
    <w:rsid w:val="00BB355C"/>
    <w:rsid w:val="00BB3B82"/>
    <w:rsid w:val="00BB3CDD"/>
    <w:rsid w:val="00BB41C9"/>
    <w:rsid w:val="00BB4350"/>
    <w:rsid w:val="00BB4553"/>
    <w:rsid w:val="00BB463E"/>
    <w:rsid w:val="00BB46A2"/>
    <w:rsid w:val="00BB4F2C"/>
    <w:rsid w:val="00BB5054"/>
    <w:rsid w:val="00BB521F"/>
    <w:rsid w:val="00BB58F3"/>
    <w:rsid w:val="00BB5CE6"/>
    <w:rsid w:val="00BB62AF"/>
    <w:rsid w:val="00BB6393"/>
    <w:rsid w:val="00BB6883"/>
    <w:rsid w:val="00BB73FD"/>
    <w:rsid w:val="00BB7629"/>
    <w:rsid w:val="00BC083A"/>
    <w:rsid w:val="00BC0AE8"/>
    <w:rsid w:val="00BC13BD"/>
    <w:rsid w:val="00BC1B87"/>
    <w:rsid w:val="00BC1CB9"/>
    <w:rsid w:val="00BC1DEC"/>
    <w:rsid w:val="00BC2233"/>
    <w:rsid w:val="00BC266B"/>
    <w:rsid w:val="00BC279E"/>
    <w:rsid w:val="00BC2A03"/>
    <w:rsid w:val="00BC30C7"/>
    <w:rsid w:val="00BC3CF6"/>
    <w:rsid w:val="00BC3D7B"/>
    <w:rsid w:val="00BC40CA"/>
    <w:rsid w:val="00BC4273"/>
    <w:rsid w:val="00BC43CA"/>
    <w:rsid w:val="00BC45DB"/>
    <w:rsid w:val="00BC49B6"/>
    <w:rsid w:val="00BC4E65"/>
    <w:rsid w:val="00BC4EAB"/>
    <w:rsid w:val="00BC5110"/>
    <w:rsid w:val="00BC54CF"/>
    <w:rsid w:val="00BC55CC"/>
    <w:rsid w:val="00BC5661"/>
    <w:rsid w:val="00BC586C"/>
    <w:rsid w:val="00BC5911"/>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0B40"/>
    <w:rsid w:val="00BE180F"/>
    <w:rsid w:val="00BE1B91"/>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E8C"/>
    <w:rsid w:val="00BE728A"/>
    <w:rsid w:val="00BE7596"/>
    <w:rsid w:val="00BE7681"/>
    <w:rsid w:val="00BE78B9"/>
    <w:rsid w:val="00BF02F3"/>
    <w:rsid w:val="00BF0518"/>
    <w:rsid w:val="00BF06A2"/>
    <w:rsid w:val="00BF0E98"/>
    <w:rsid w:val="00BF1466"/>
    <w:rsid w:val="00BF178F"/>
    <w:rsid w:val="00BF1A35"/>
    <w:rsid w:val="00BF1CCE"/>
    <w:rsid w:val="00BF1E82"/>
    <w:rsid w:val="00BF2E71"/>
    <w:rsid w:val="00BF3335"/>
    <w:rsid w:val="00BF3340"/>
    <w:rsid w:val="00BF33FD"/>
    <w:rsid w:val="00BF386B"/>
    <w:rsid w:val="00BF3B2C"/>
    <w:rsid w:val="00BF3E55"/>
    <w:rsid w:val="00BF42B9"/>
    <w:rsid w:val="00BF4654"/>
    <w:rsid w:val="00BF474D"/>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70E"/>
    <w:rsid w:val="00BF7BC9"/>
    <w:rsid w:val="00BF7F78"/>
    <w:rsid w:val="00C00552"/>
    <w:rsid w:val="00C00891"/>
    <w:rsid w:val="00C00D48"/>
    <w:rsid w:val="00C0100F"/>
    <w:rsid w:val="00C01F38"/>
    <w:rsid w:val="00C02147"/>
    <w:rsid w:val="00C0216B"/>
    <w:rsid w:val="00C021AE"/>
    <w:rsid w:val="00C0255B"/>
    <w:rsid w:val="00C028E8"/>
    <w:rsid w:val="00C02D81"/>
    <w:rsid w:val="00C0326B"/>
    <w:rsid w:val="00C0351A"/>
    <w:rsid w:val="00C03598"/>
    <w:rsid w:val="00C03B71"/>
    <w:rsid w:val="00C04231"/>
    <w:rsid w:val="00C043C9"/>
    <w:rsid w:val="00C046A0"/>
    <w:rsid w:val="00C04927"/>
    <w:rsid w:val="00C04A07"/>
    <w:rsid w:val="00C052FF"/>
    <w:rsid w:val="00C0535A"/>
    <w:rsid w:val="00C055F4"/>
    <w:rsid w:val="00C05818"/>
    <w:rsid w:val="00C06951"/>
    <w:rsid w:val="00C07342"/>
    <w:rsid w:val="00C07553"/>
    <w:rsid w:val="00C076B4"/>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34"/>
    <w:rsid w:val="00C13D56"/>
    <w:rsid w:val="00C140E0"/>
    <w:rsid w:val="00C1461B"/>
    <w:rsid w:val="00C147AC"/>
    <w:rsid w:val="00C1537A"/>
    <w:rsid w:val="00C1548A"/>
    <w:rsid w:val="00C15662"/>
    <w:rsid w:val="00C15677"/>
    <w:rsid w:val="00C15FB8"/>
    <w:rsid w:val="00C15FBE"/>
    <w:rsid w:val="00C16672"/>
    <w:rsid w:val="00C168B2"/>
    <w:rsid w:val="00C16B84"/>
    <w:rsid w:val="00C16CF1"/>
    <w:rsid w:val="00C17233"/>
    <w:rsid w:val="00C17453"/>
    <w:rsid w:val="00C174AB"/>
    <w:rsid w:val="00C175F2"/>
    <w:rsid w:val="00C17942"/>
    <w:rsid w:val="00C1795B"/>
    <w:rsid w:val="00C179C4"/>
    <w:rsid w:val="00C179E6"/>
    <w:rsid w:val="00C17C40"/>
    <w:rsid w:val="00C17CE1"/>
    <w:rsid w:val="00C17FF2"/>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EEC"/>
    <w:rsid w:val="00C23006"/>
    <w:rsid w:val="00C23090"/>
    <w:rsid w:val="00C2333D"/>
    <w:rsid w:val="00C23713"/>
    <w:rsid w:val="00C237EE"/>
    <w:rsid w:val="00C238F0"/>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27FD6"/>
    <w:rsid w:val="00C30A93"/>
    <w:rsid w:val="00C30ABC"/>
    <w:rsid w:val="00C30B7F"/>
    <w:rsid w:val="00C3165F"/>
    <w:rsid w:val="00C31EE5"/>
    <w:rsid w:val="00C320F2"/>
    <w:rsid w:val="00C322C9"/>
    <w:rsid w:val="00C322E5"/>
    <w:rsid w:val="00C32920"/>
    <w:rsid w:val="00C32E68"/>
    <w:rsid w:val="00C3312E"/>
    <w:rsid w:val="00C33749"/>
    <w:rsid w:val="00C33797"/>
    <w:rsid w:val="00C33B9A"/>
    <w:rsid w:val="00C33D3A"/>
    <w:rsid w:val="00C3474B"/>
    <w:rsid w:val="00C34A6C"/>
    <w:rsid w:val="00C34AAE"/>
    <w:rsid w:val="00C34B7B"/>
    <w:rsid w:val="00C353D3"/>
    <w:rsid w:val="00C358B7"/>
    <w:rsid w:val="00C35AC4"/>
    <w:rsid w:val="00C35B58"/>
    <w:rsid w:val="00C35E80"/>
    <w:rsid w:val="00C35FA6"/>
    <w:rsid w:val="00C3635F"/>
    <w:rsid w:val="00C363BF"/>
    <w:rsid w:val="00C364C5"/>
    <w:rsid w:val="00C366E0"/>
    <w:rsid w:val="00C36739"/>
    <w:rsid w:val="00C368B9"/>
    <w:rsid w:val="00C36F1C"/>
    <w:rsid w:val="00C37A99"/>
    <w:rsid w:val="00C37F12"/>
    <w:rsid w:val="00C37F2D"/>
    <w:rsid w:val="00C400D0"/>
    <w:rsid w:val="00C40489"/>
    <w:rsid w:val="00C40D00"/>
    <w:rsid w:val="00C41190"/>
    <w:rsid w:val="00C414A0"/>
    <w:rsid w:val="00C41C47"/>
    <w:rsid w:val="00C41F58"/>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D4"/>
    <w:rsid w:val="00C45545"/>
    <w:rsid w:val="00C45B73"/>
    <w:rsid w:val="00C45C2F"/>
    <w:rsid w:val="00C45F38"/>
    <w:rsid w:val="00C4608B"/>
    <w:rsid w:val="00C46AF2"/>
    <w:rsid w:val="00C46C1A"/>
    <w:rsid w:val="00C46EB8"/>
    <w:rsid w:val="00C4718C"/>
    <w:rsid w:val="00C47193"/>
    <w:rsid w:val="00C471B9"/>
    <w:rsid w:val="00C47993"/>
    <w:rsid w:val="00C47C63"/>
    <w:rsid w:val="00C50262"/>
    <w:rsid w:val="00C504A8"/>
    <w:rsid w:val="00C508C5"/>
    <w:rsid w:val="00C50AB2"/>
    <w:rsid w:val="00C50C30"/>
    <w:rsid w:val="00C50DEA"/>
    <w:rsid w:val="00C510E8"/>
    <w:rsid w:val="00C513A8"/>
    <w:rsid w:val="00C5172F"/>
    <w:rsid w:val="00C51B4B"/>
    <w:rsid w:val="00C51DB6"/>
    <w:rsid w:val="00C51EB8"/>
    <w:rsid w:val="00C51FDE"/>
    <w:rsid w:val="00C52079"/>
    <w:rsid w:val="00C527E5"/>
    <w:rsid w:val="00C53460"/>
    <w:rsid w:val="00C5391F"/>
    <w:rsid w:val="00C5393E"/>
    <w:rsid w:val="00C53977"/>
    <w:rsid w:val="00C53DCD"/>
    <w:rsid w:val="00C54070"/>
    <w:rsid w:val="00C545D9"/>
    <w:rsid w:val="00C54BEA"/>
    <w:rsid w:val="00C54D15"/>
    <w:rsid w:val="00C55629"/>
    <w:rsid w:val="00C55BEB"/>
    <w:rsid w:val="00C564CB"/>
    <w:rsid w:val="00C5698E"/>
    <w:rsid w:val="00C56C9D"/>
    <w:rsid w:val="00C56CE0"/>
    <w:rsid w:val="00C5710C"/>
    <w:rsid w:val="00C57377"/>
    <w:rsid w:val="00C574BF"/>
    <w:rsid w:val="00C5758D"/>
    <w:rsid w:val="00C575D8"/>
    <w:rsid w:val="00C5763C"/>
    <w:rsid w:val="00C602B9"/>
    <w:rsid w:val="00C604D4"/>
    <w:rsid w:val="00C604DC"/>
    <w:rsid w:val="00C609ED"/>
    <w:rsid w:val="00C60B8C"/>
    <w:rsid w:val="00C60BCA"/>
    <w:rsid w:val="00C60CD5"/>
    <w:rsid w:val="00C610A7"/>
    <w:rsid w:val="00C6163F"/>
    <w:rsid w:val="00C61F65"/>
    <w:rsid w:val="00C6231D"/>
    <w:rsid w:val="00C62D57"/>
    <w:rsid w:val="00C63094"/>
    <w:rsid w:val="00C635F3"/>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AAB"/>
    <w:rsid w:val="00C70082"/>
    <w:rsid w:val="00C70250"/>
    <w:rsid w:val="00C704A4"/>
    <w:rsid w:val="00C707EA"/>
    <w:rsid w:val="00C707FA"/>
    <w:rsid w:val="00C70A5C"/>
    <w:rsid w:val="00C70BC8"/>
    <w:rsid w:val="00C70BFA"/>
    <w:rsid w:val="00C70C0D"/>
    <w:rsid w:val="00C7192B"/>
    <w:rsid w:val="00C71CC7"/>
    <w:rsid w:val="00C72141"/>
    <w:rsid w:val="00C72466"/>
    <w:rsid w:val="00C72554"/>
    <w:rsid w:val="00C727B0"/>
    <w:rsid w:val="00C72B92"/>
    <w:rsid w:val="00C7305F"/>
    <w:rsid w:val="00C7325E"/>
    <w:rsid w:val="00C735B9"/>
    <w:rsid w:val="00C7452A"/>
    <w:rsid w:val="00C749C9"/>
    <w:rsid w:val="00C74C29"/>
    <w:rsid w:val="00C75518"/>
    <w:rsid w:val="00C75896"/>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87B97"/>
    <w:rsid w:val="00C90135"/>
    <w:rsid w:val="00C90337"/>
    <w:rsid w:val="00C904D6"/>
    <w:rsid w:val="00C905C7"/>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0B1"/>
    <w:rsid w:val="00CA148B"/>
    <w:rsid w:val="00CA149C"/>
    <w:rsid w:val="00CA1DD8"/>
    <w:rsid w:val="00CA2264"/>
    <w:rsid w:val="00CA2374"/>
    <w:rsid w:val="00CA2AFC"/>
    <w:rsid w:val="00CA2C80"/>
    <w:rsid w:val="00CA2E2B"/>
    <w:rsid w:val="00CA2F8A"/>
    <w:rsid w:val="00CA3BE7"/>
    <w:rsid w:val="00CA3F97"/>
    <w:rsid w:val="00CA3FF1"/>
    <w:rsid w:val="00CA4474"/>
    <w:rsid w:val="00CA467D"/>
    <w:rsid w:val="00CA46AE"/>
    <w:rsid w:val="00CA47C7"/>
    <w:rsid w:val="00CA4CD9"/>
    <w:rsid w:val="00CA4D54"/>
    <w:rsid w:val="00CA4D76"/>
    <w:rsid w:val="00CA4F92"/>
    <w:rsid w:val="00CA4FD1"/>
    <w:rsid w:val="00CA532A"/>
    <w:rsid w:val="00CA550F"/>
    <w:rsid w:val="00CA5666"/>
    <w:rsid w:val="00CA5BB7"/>
    <w:rsid w:val="00CA7297"/>
    <w:rsid w:val="00CA776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284"/>
    <w:rsid w:val="00CB35A0"/>
    <w:rsid w:val="00CB3756"/>
    <w:rsid w:val="00CB3C23"/>
    <w:rsid w:val="00CB3E76"/>
    <w:rsid w:val="00CB4273"/>
    <w:rsid w:val="00CB477D"/>
    <w:rsid w:val="00CB4A37"/>
    <w:rsid w:val="00CB4DFE"/>
    <w:rsid w:val="00CB50D4"/>
    <w:rsid w:val="00CB5455"/>
    <w:rsid w:val="00CB567B"/>
    <w:rsid w:val="00CB5EBF"/>
    <w:rsid w:val="00CB5FB2"/>
    <w:rsid w:val="00CB606B"/>
    <w:rsid w:val="00CB60BC"/>
    <w:rsid w:val="00CB63D6"/>
    <w:rsid w:val="00CB68F4"/>
    <w:rsid w:val="00CB6A1F"/>
    <w:rsid w:val="00CB6A51"/>
    <w:rsid w:val="00CB6DC2"/>
    <w:rsid w:val="00CB71EB"/>
    <w:rsid w:val="00CB79D4"/>
    <w:rsid w:val="00CB7C5E"/>
    <w:rsid w:val="00CB7D73"/>
    <w:rsid w:val="00CB7E15"/>
    <w:rsid w:val="00CC028B"/>
    <w:rsid w:val="00CC047F"/>
    <w:rsid w:val="00CC05C4"/>
    <w:rsid w:val="00CC063C"/>
    <w:rsid w:val="00CC0763"/>
    <w:rsid w:val="00CC0B03"/>
    <w:rsid w:val="00CC1071"/>
    <w:rsid w:val="00CC10F9"/>
    <w:rsid w:val="00CC1155"/>
    <w:rsid w:val="00CC11DD"/>
    <w:rsid w:val="00CC12A1"/>
    <w:rsid w:val="00CC1469"/>
    <w:rsid w:val="00CC1C1A"/>
    <w:rsid w:val="00CC1D82"/>
    <w:rsid w:val="00CC296B"/>
    <w:rsid w:val="00CC2E9D"/>
    <w:rsid w:val="00CC342D"/>
    <w:rsid w:val="00CC369B"/>
    <w:rsid w:val="00CC41DD"/>
    <w:rsid w:val="00CC4253"/>
    <w:rsid w:val="00CC46AA"/>
    <w:rsid w:val="00CC4B60"/>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2D3A"/>
    <w:rsid w:val="00CD3593"/>
    <w:rsid w:val="00CD3604"/>
    <w:rsid w:val="00CD37A8"/>
    <w:rsid w:val="00CD38FF"/>
    <w:rsid w:val="00CD3909"/>
    <w:rsid w:val="00CD435D"/>
    <w:rsid w:val="00CD498F"/>
    <w:rsid w:val="00CD4B8D"/>
    <w:rsid w:val="00CD4BB1"/>
    <w:rsid w:val="00CD4EB7"/>
    <w:rsid w:val="00CD5175"/>
    <w:rsid w:val="00CD550C"/>
    <w:rsid w:val="00CD5CB0"/>
    <w:rsid w:val="00CD5E5D"/>
    <w:rsid w:val="00CD62C6"/>
    <w:rsid w:val="00CD6440"/>
    <w:rsid w:val="00CD65E9"/>
    <w:rsid w:val="00CD6887"/>
    <w:rsid w:val="00CD6BD0"/>
    <w:rsid w:val="00CD6F3E"/>
    <w:rsid w:val="00CD77EA"/>
    <w:rsid w:val="00CE09C2"/>
    <w:rsid w:val="00CE0A59"/>
    <w:rsid w:val="00CE0A95"/>
    <w:rsid w:val="00CE0CE4"/>
    <w:rsid w:val="00CE0D8E"/>
    <w:rsid w:val="00CE0E56"/>
    <w:rsid w:val="00CE10A4"/>
    <w:rsid w:val="00CE17DD"/>
    <w:rsid w:val="00CE1A52"/>
    <w:rsid w:val="00CE1BEC"/>
    <w:rsid w:val="00CE1F85"/>
    <w:rsid w:val="00CE1FF3"/>
    <w:rsid w:val="00CE219F"/>
    <w:rsid w:val="00CE2448"/>
    <w:rsid w:val="00CE2FF0"/>
    <w:rsid w:val="00CE32C6"/>
    <w:rsid w:val="00CE3322"/>
    <w:rsid w:val="00CE3773"/>
    <w:rsid w:val="00CE420A"/>
    <w:rsid w:val="00CE4780"/>
    <w:rsid w:val="00CE5087"/>
    <w:rsid w:val="00CE5938"/>
    <w:rsid w:val="00CE5BC9"/>
    <w:rsid w:val="00CE6922"/>
    <w:rsid w:val="00CE720B"/>
    <w:rsid w:val="00CE7505"/>
    <w:rsid w:val="00CE7642"/>
    <w:rsid w:val="00CE7927"/>
    <w:rsid w:val="00CE7FCD"/>
    <w:rsid w:val="00CF0384"/>
    <w:rsid w:val="00CF05D5"/>
    <w:rsid w:val="00CF0E55"/>
    <w:rsid w:val="00CF0FBD"/>
    <w:rsid w:val="00CF17A6"/>
    <w:rsid w:val="00CF18D2"/>
    <w:rsid w:val="00CF1941"/>
    <w:rsid w:val="00CF263B"/>
    <w:rsid w:val="00CF294E"/>
    <w:rsid w:val="00CF29B6"/>
    <w:rsid w:val="00CF2A1A"/>
    <w:rsid w:val="00CF2ACE"/>
    <w:rsid w:val="00CF2C34"/>
    <w:rsid w:val="00CF3446"/>
    <w:rsid w:val="00CF34E5"/>
    <w:rsid w:val="00CF3507"/>
    <w:rsid w:val="00CF3526"/>
    <w:rsid w:val="00CF3E93"/>
    <w:rsid w:val="00CF5012"/>
    <w:rsid w:val="00CF5AA9"/>
    <w:rsid w:val="00CF5CF3"/>
    <w:rsid w:val="00CF5E58"/>
    <w:rsid w:val="00CF692D"/>
    <w:rsid w:val="00CF6BD3"/>
    <w:rsid w:val="00CF7110"/>
    <w:rsid w:val="00CF7220"/>
    <w:rsid w:val="00CF722A"/>
    <w:rsid w:val="00CF739C"/>
    <w:rsid w:val="00CF7630"/>
    <w:rsid w:val="00CF7788"/>
    <w:rsid w:val="00CF7BBE"/>
    <w:rsid w:val="00D00D39"/>
    <w:rsid w:val="00D00D87"/>
    <w:rsid w:val="00D0155A"/>
    <w:rsid w:val="00D018AA"/>
    <w:rsid w:val="00D01907"/>
    <w:rsid w:val="00D01FC0"/>
    <w:rsid w:val="00D02619"/>
    <w:rsid w:val="00D027CA"/>
    <w:rsid w:val="00D02945"/>
    <w:rsid w:val="00D02B57"/>
    <w:rsid w:val="00D02CE3"/>
    <w:rsid w:val="00D032E1"/>
    <w:rsid w:val="00D033A4"/>
    <w:rsid w:val="00D036D7"/>
    <w:rsid w:val="00D03AEC"/>
    <w:rsid w:val="00D04478"/>
    <w:rsid w:val="00D04546"/>
    <w:rsid w:val="00D046B5"/>
    <w:rsid w:val="00D04A4E"/>
    <w:rsid w:val="00D04AE8"/>
    <w:rsid w:val="00D0520A"/>
    <w:rsid w:val="00D052AB"/>
    <w:rsid w:val="00D0533D"/>
    <w:rsid w:val="00D054A7"/>
    <w:rsid w:val="00D054DD"/>
    <w:rsid w:val="00D05800"/>
    <w:rsid w:val="00D05BF2"/>
    <w:rsid w:val="00D05C2C"/>
    <w:rsid w:val="00D05C53"/>
    <w:rsid w:val="00D061B4"/>
    <w:rsid w:val="00D0637F"/>
    <w:rsid w:val="00D0662D"/>
    <w:rsid w:val="00D06785"/>
    <w:rsid w:val="00D067B0"/>
    <w:rsid w:val="00D076BB"/>
    <w:rsid w:val="00D077F3"/>
    <w:rsid w:val="00D07C57"/>
    <w:rsid w:val="00D10061"/>
    <w:rsid w:val="00D104DD"/>
    <w:rsid w:val="00D104E3"/>
    <w:rsid w:val="00D1089C"/>
    <w:rsid w:val="00D10A4D"/>
    <w:rsid w:val="00D10BE4"/>
    <w:rsid w:val="00D10C04"/>
    <w:rsid w:val="00D11029"/>
    <w:rsid w:val="00D11169"/>
    <w:rsid w:val="00D11254"/>
    <w:rsid w:val="00D11557"/>
    <w:rsid w:val="00D11784"/>
    <w:rsid w:val="00D11C2D"/>
    <w:rsid w:val="00D120DA"/>
    <w:rsid w:val="00D121FA"/>
    <w:rsid w:val="00D1272F"/>
    <w:rsid w:val="00D12B98"/>
    <w:rsid w:val="00D12FC5"/>
    <w:rsid w:val="00D13021"/>
    <w:rsid w:val="00D13AD2"/>
    <w:rsid w:val="00D13B7E"/>
    <w:rsid w:val="00D13B91"/>
    <w:rsid w:val="00D13E64"/>
    <w:rsid w:val="00D13FFE"/>
    <w:rsid w:val="00D144BB"/>
    <w:rsid w:val="00D1482E"/>
    <w:rsid w:val="00D14B13"/>
    <w:rsid w:val="00D14B98"/>
    <w:rsid w:val="00D14F87"/>
    <w:rsid w:val="00D1526E"/>
    <w:rsid w:val="00D158D8"/>
    <w:rsid w:val="00D15DD9"/>
    <w:rsid w:val="00D160B8"/>
    <w:rsid w:val="00D164A3"/>
    <w:rsid w:val="00D165C4"/>
    <w:rsid w:val="00D166DA"/>
    <w:rsid w:val="00D16C91"/>
    <w:rsid w:val="00D16EAF"/>
    <w:rsid w:val="00D170CB"/>
    <w:rsid w:val="00D1712F"/>
    <w:rsid w:val="00D171B2"/>
    <w:rsid w:val="00D174FE"/>
    <w:rsid w:val="00D1763A"/>
    <w:rsid w:val="00D1786F"/>
    <w:rsid w:val="00D17A79"/>
    <w:rsid w:val="00D17AC2"/>
    <w:rsid w:val="00D17AF1"/>
    <w:rsid w:val="00D17DAC"/>
    <w:rsid w:val="00D17F9C"/>
    <w:rsid w:val="00D205E8"/>
    <w:rsid w:val="00D20700"/>
    <w:rsid w:val="00D207D8"/>
    <w:rsid w:val="00D20A1E"/>
    <w:rsid w:val="00D20FD4"/>
    <w:rsid w:val="00D2113D"/>
    <w:rsid w:val="00D21187"/>
    <w:rsid w:val="00D212BF"/>
    <w:rsid w:val="00D2131D"/>
    <w:rsid w:val="00D214DE"/>
    <w:rsid w:val="00D21523"/>
    <w:rsid w:val="00D219CE"/>
    <w:rsid w:val="00D21A24"/>
    <w:rsid w:val="00D21EBF"/>
    <w:rsid w:val="00D22203"/>
    <w:rsid w:val="00D23263"/>
    <w:rsid w:val="00D2345B"/>
    <w:rsid w:val="00D237E2"/>
    <w:rsid w:val="00D23A6F"/>
    <w:rsid w:val="00D23BE9"/>
    <w:rsid w:val="00D24145"/>
    <w:rsid w:val="00D24191"/>
    <w:rsid w:val="00D245BC"/>
    <w:rsid w:val="00D24665"/>
    <w:rsid w:val="00D2467B"/>
    <w:rsid w:val="00D2483C"/>
    <w:rsid w:val="00D24872"/>
    <w:rsid w:val="00D24967"/>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1F6"/>
    <w:rsid w:val="00D30AE0"/>
    <w:rsid w:val="00D30AE8"/>
    <w:rsid w:val="00D30BB3"/>
    <w:rsid w:val="00D30C48"/>
    <w:rsid w:val="00D30FAA"/>
    <w:rsid w:val="00D3114C"/>
    <w:rsid w:val="00D32155"/>
    <w:rsid w:val="00D3239C"/>
    <w:rsid w:val="00D3296E"/>
    <w:rsid w:val="00D32D2D"/>
    <w:rsid w:val="00D3307C"/>
    <w:rsid w:val="00D331A9"/>
    <w:rsid w:val="00D331F1"/>
    <w:rsid w:val="00D3320A"/>
    <w:rsid w:val="00D33581"/>
    <w:rsid w:val="00D33AC0"/>
    <w:rsid w:val="00D3434A"/>
    <w:rsid w:val="00D34379"/>
    <w:rsid w:val="00D345DC"/>
    <w:rsid w:val="00D34FB1"/>
    <w:rsid w:val="00D350AF"/>
    <w:rsid w:val="00D35339"/>
    <w:rsid w:val="00D3546A"/>
    <w:rsid w:val="00D358BB"/>
    <w:rsid w:val="00D35EFE"/>
    <w:rsid w:val="00D3604A"/>
    <w:rsid w:val="00D36107"/>
    <w:rsid w:val="00D36132"/>
    <w:rsid w:val="00D36809"/>
    <w:rsid w:val="00D36A87"/>
    <w:rsid w:val="00D37058"/>
    <w:rsid w:val="00D376CF"/>
    <w:rsid w:val="00D37B46"/>
    <w:rsid w:val="00D37BDE"/>
    <w:rsid w:val="00D37F37"/>
    <w:rsid w:val="00D40B8D"/>
    <w:rsid w:val="00D40D1B"/>
    <w:rsid w:val="00D41040"/>
    <w:rsid w:val="00D411B3"/>
    <w:rsid w:val="00D4131F"/>
    <w:rsid w:val="00D413A5"/>
    <w:rsid w:val="00D413EC"/>
    <w:rsid w:val="00D41983"/>
    <w:rsid w:val="00D41BDF"/>
    <w:rsid w:val="00D41C99"/>
    <w:rsid w:val="00D41D11"/>
    <w:rsid w:val="00D41E44"/>
    <w:rsid w:val="00D42293"/>
    <w:rsid w:val="00D42591"/>
    <w:rsid w:val="00D42923"/>
    <w:rsid w:val="00D4312C"/>
    <w:rsid w:val="00D433C8"/>
    <w:rsid w:val="00D4402D"/>
    <w:rsid w:val="00D4409B"/>
    <w:rsid w:val="00D440A8"/>
    <w:rsid w:val="00D44136"/>
    <w:rsid w:val="00D4421B"/>
    <w:rsid w:val="00D447BF"/>
    <w:rsid w:val="00D4542C"/>
    <w:rsid w:val="00D45F34"/>
    <w:rsid w:val="00D462E4"/>
    <w:rsid w:val="00D4689C"/>
    <w:rsid w:val="00D472FC"/>
    <w:rsid w:val="00D473AE"/>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BF"/>
    <w:rsid w:val="00D55CED"/>
    <w:rsid w:val="00D5678D"/>
    <w:rsid w:val="00D56A30"/>
    <w:rsid w:val="00D56CA6"/>
    <w:rsid w:val="00D57701"/>
    <w:rsid w:val="00D5794B"/>
    <w:rsid w:val="00D57A61"/>
    <w:rsid w:val="00D57C03"/>
    <w:rsid w:val="00D60077"/>
    <w:rsid w:val="00D601E6"/>
    <w:rsid w:val="00D60296"/>
    <w:rsid w:val="00D60BE6"/>
    <w:rsid w:val="00D60DE4"/>
    <w:rsid w:val="00D60E3E"/>
    <w:rsid w:val="00D6125B"/>
    <w:rsid w:val="00D613D5"/>
    <w:rsid w:val="00D61583"/>
    <w:rsid w:val="00D61941"/>
    <w:rsid w:val="00D61F26"/>
    <w:rsid w:val="00D6224C"/>
    <w:rsid w:val="00D622F2"/>
    <w:rsid w:val="00D6239D"/>
    <w:rsid w:val="00D62412"/>
    <w:rsid w:val="00D62613"/>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6C69"/>
    <w:rsid w:val="00D66E79"/>
    <w:rsid w:val="00D67439"/>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B73"/>
    <w:rsid w:val="00D75DFA"/>
    <w:rsid w:val="00D76007"/>
    <w:rsid w:val="00D76A39"/>
    <w:rsid w:val="00D76DC0"/>
    <w:rsid w:val="00D76FBD"/>
    <w:rsid w:val="00D77217"/>
    <w:rsid w:val="00D774A9"/>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DAA"/>
    <w:rsid w:val="00D8705E"/>
    <w:rsid w:val="00D871A8"/>
    <w:rsid w:val="00D877B9"/>
    <w:rsid w:val="00D901B9"/>
    <w:rsid w:val="00D90297"/>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4"/>
    <w:rsid w:val="00D93832"/>
    <w:rsid w:val="00D93876"/>
    <w:rsid w:val="00D93C62"/>
    <w:rsid w:val="00D948E4"/>
    <w:rsid w:val="00D94BE4"/>
    <w:rsid w:val="00D953CC"/>
    <w:rsid w:val="00D953FD"/>
    <w:rsid w:val="00D95578"/>
    <w:rsid w:val="00D9568C"/>
    <w:rsid w:val="00D9623F"/>
    <w:rsid w:val="00D96415"/>
    <w:rsid w:val="00D9648C"/>
    <w:rsid w:val="00D964C0"/>
    <w:rsid w:val="00D9660B"/>
    <w:rsid w:val="00D966FB"/>
    <w:rsid w:val="00D96946"/>
    <w:rsid w:val="00D96B34"/>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B05"/>
    <w:rsid w:val="00DA1C12"/>
    <w:rsid w:val="00DA2661"/>
    <w:rsid w:val="00DA2864"/>
    <w:rsid w:val="00DA2FAF"/>
    <w:rsid w:val="00DA356B"/>
    <w:rsid w:val="00DA3584"/>
    <w:rsid w:val="00DA3719"/>
    <w:rsid w:val="00DA39AF"/>
    <w:rsid w:val="00DA41D7"/>
    <w:rsid w:val="00DA4322"/>
    <w:rsid w:val="00DA49C7"/>
    <w:rsid w:val="00DA4BA5"/>
    <w:rsid w:val="00DA5848"/>
    <w:rsid w:val="00DA590C"/>
    <w:rsid w:val="00DA5E25"/>
    <w:rsid w:val="00DA5F3B"/>
    <w:rsid w:val="00DA5FC3"/>
    <w:rsid w:val="00DA6004"/>
    <w:rsid w:val="00DA6122"/>
    <w:rsid w:val="00DA68C4"/>
    <w:rsid w:val="00DA6DB6"/>
    <w:rsid w:val="00DA7E90"/>
    <w:rsid w:val="00DB006F"/>
    <w:rsid w:val="00DB04A8"/>
    <w:rsid w:val="00DB0659"/>
    <w:rsid w:val="00DB0851"/>
    <w:rsid w:val="00DB0B74"/>
    <w:rsid w:val="00DB1181"/>
    <w:rsid w:val="00DB1447"/>
    <w:rsid w:val="00DB2612"/>
    <w:rsid w:val="00DB2745"/>
    <w:rsid w:val="00DB28C9"/>
    <w:rsid w:val="00DB2B5E"/>
    <w:rsid w:val="00DB334F"/>
    <w:rsid w:val="00DB33AC"/>
    <w:rsid w:val="00DB36B3"/>
    <w:rsid w:val="00DB36D3"/>
    <w:rsid w:val="00DB390C"/>
    <w:rsid w:val="00DB3CDE"/>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541"/>
    <w:rsid w:val="00DB66D5"/>
    <w:rsid w:val="00DB6ADD"/>
    <w:rsid w:val="00DB7236"/>
    <w:rsid w:val="00DB7E87"/>
    <w:rsid w:val="00DC00C5"/>
    <w:rsid w:val="00DC0453"/>
    <w:rsid w:val="00DC090B"/>
    <w:rsid w:val="00DC0C44"/>
    <w:rsid w:val="00DC1550"/>
    <w:rsid w:val="00DC172C"/>
    <w:rsid w:val="00DC199A"/>
    <w:rsid w:val="00DC19D3"/>
    <w:rsid w:val="00DC2068"/>
    <w:rsid w:val="00DC231A"/>
    <w:rsid w:val="00DC2675"/>
    <w:rsid w:val="00DC2757"/>
    <w:rsid w:val="00DC28E0"/>
    <w:rsid w:val="00DC2CA8"/>
    <w:rsid w:val="00DC2CF9"/>
    <w:rsid w:val="00DC2E05"/>
    <w:rsid w:val="00DC2EF5"/>
    <w:rsid w:val="00DC2F7A"/>
    <w:rsid w:val="00DC30FF"/>
    <w:rsid w:val="00DC3147"/>
    <w:rsid w:val="00DC33A5"/>
    <w:rsid w:val="00DC342A"/>
    <w:rsid w:val="00DC3582"/>
    <w:rsid w:val="00DC3B80"/>
    <w:rsid w:val="00DC3F2C"/>
    <w:rsid w:val="00DC4385"/>
    <w:rsid w:val="00DC456C"/>
    <w:rsid w:val="00DC4A3E"/>
    <w:rsid w:val="00DC4CA6"/>
    <w:rsid w:val="00DC4DE8"/>
    <w:rsid w:val="00DC5174"/>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7BD"/>
    <w:rsid w:val="00DD193F"/>
    <w:rsid w:val="00DD1C41"/>
    <w:rsid w:val="00DD1EEF"/>
    <w:rsid w:val="00DD1F49"/>
    <w:rsid w:val="00DD256F"/>
    <w:rsid w:val="00DD2D0E"/>
    <w:rsid w:val="00DD35F1"/>
    <w:rsid w:val="00DD401E"/>
    <w:rsid w:val="00DD47C9"/>
    <w:rsid w:val="00DD4A14"/>
    <w:rsid w:val="00DD4AB7"/>
    <w:rsid w:val="00DD50C0"/>
    <w:rsid w:val="00DD5E51"/>
    <w:rsid w:val="00DD6073"/>
    <w:rsid w:val="00DD63C8"/>
    <w:rsid w:val="00DD6BDF"/>
    <w:rsid w:val="00DD6D0E"/>
    <w:rsid w:val="00DD76EF"/>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12C9"/>
    <w:rsid w:val="00DF13E0"/>
    <w:rsid w:val="00DF1677"/>
    <w:rsid w:val="00DF1E3F"/>
    <w:rsid w:val="00DF2375"/>
    <w:rsid w:val="00DF271C"/>
    <w:rsid w:val="00DF273A"/>
    <w:rsid w:val="00DF2791"/>
    <w:rsid w:val="00DF279B"/>
    <w:rsid w:val="00DF2941"/>
    <w:rsid w:val="00DF2CBB"/>
    <w:rsid w:val="00DF2F8C"/>
    <w:rsid w:val="00DF2FEE"/>
    <w:rsid w:val="00DF35AC"/>
    <w:rsid w:val="00DF35B5"/>
    <w:rsid w:val="00DF3CEC"/>
    <w:rsid w:val="00DF3F04"/>
    <w:rsid w:val="00DF3F7E"/>
    <w:rsid w:val="00DF41D0"/>
    <w:rsid w:val="00DF44F1"/>
    <w:rsid w:val="00DF469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C2D"/>
    <w:rsid w:val="00E00F61"/>
    <w:rsid w:val="00E0145F"/>
    <w:rsid w:val="00E01461"/>
    <w:rsid w:val="00E014D4"/>
    <w:rsid w:val="00E01786"/>
    <w:rsid w:val="00E01AD6"/>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A7C"/>
    <w:rsid w:val="00E06C27"/>
    <w:rsid w:val="00E06FCB"/>
    <w:rsid w:val="00E07227"/>
    <w:rsid w:val="00E07CCC"/>
    <w:rsid w:val="00E1000D"/>
    <w:rsid w:val="00E1005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3EA4"/>
    <w:rsid w:val="00E141A4"/>
    <w:rsid w:val="00E14302"/>
    <w:rsid w:val="00E14D8B"/>
    <w:rsid w:val="00E15851"/>
    <w:rsid w:val="00E160D6"/>
    <w:rsid w:val="00E16109"/>
    <w:rsid w:val="00E16427"/>
    <w:rsid w:val="00E164E8"/>
    <w:rsid w:val="00E170BD"/>
    <w:rsid w:val="00E17ED4"/>
    <w:rsid w:val="00E2002D"/>
    <w:rsid w:val="00E2032D"/>
    <w:rsid w:val="00E20BBC"/>
    <w:rsid w:val="00E20CB9"/>
    <w:rsid w:val="00E20E9A"/>
    <w:rsid w:val="00E21E83"/>
    <w:rsid w:val="00E22433"/>
    <w:rsid w:val="00E232E9"/>
    <w:rsid w:val="00E23537"/>
    <w:rsid w:val="00E2392C"/>
    <w:rsid w:val="00E23FA5"/>
    <w:rsid w:val="00E2432B"/>
    <w:rsid w:val="00E243D5"/>
    <w:rsid w:val="00E24790"/>
    <w:rsid w:val="00E24BA9"/>
    <w:rsid w:val="00E24C59"/>
    <w:rsid w:val="00E24E26"/>
    <w:rsid w:val="00E24F16"/>
    <w:rsid w:val="00E25371"/>
    <w:rsid w:val="00E254E6"/>
    <w:rsid w:val="00E25819"/>
    <w:rsid w:val="00E25B68"/>
    <w:rsid w:val="00E261B2"/>
    <w:rsid w:val="00E26254"/>
    <w:rsid w:val="00E2651F"/>
    <w:rsid w:val="00E269D1"/>
    <w:rsid w:val="00E26C03"/>
    <w:rsid w:val="00E26CDF"/>
    <w:rsid w:val="00E27377"/>
    <w:rsid w:val="00E27D34"/>
    <w:rsid w:val="00E307B5"/>
    <w:rsid w:val="00E30A6F"/>
    <w:rsid w:val="00E30C61"/>
    <w:rsid w:val="00E30F62"/>
    <w:rsid w:val="00E30F75"/>
    <w:rsid w:val="00E31725"/>
    <w:rsid w:val="00E318E6"/>
    <w:rsid w:val="00E319A3"/>
    <w:rsid w:val="00E31AF9"/>
    <w:rsid w:val="00E31B50"/>
    <w:rsid w:val="00E3201F"/>
    <w:rsid w:val="00E32294"/>
    <w:rsid w:val="00E32699"/>
    <w:rsid w:val="00E327CC"/>
    <w:rsid w:val="00E32E2C"/>
    <w:rsid w:val="00E33140"/>
    <w:rsid w:val="00E333D8"/>
    <w:rsid w:val="00E336F1"/>
    <w:rsid w:val="00E33BD8"/>
    <w:rsid w:val="00E33C8A"/>
    <w:rsid w:val="00E33E29"/>
    <w:rsid w:val="00E33F61"/>
    <w:rsid w:val="00E34480"/>
    <w:rsid w:val="00E34E25"/>
    <w:rsid w:val="00E35484"/>
    <w:rsid w:val="00E36708"/>
    <w:rsid w:val="00E36763"/>
    <w:rsid w:val="00E36B77"/>
    <w:rsid w:val="00E36F20"/>
    <w:rsid w:val="00E37307"/>
    <w:rsid w:val="00E37A4F"/>
    <w:rsid w:val="00E37D9F"/>
    <w:rsid w:val="00E37DEB"/>
    <w:rsid w:val="00E40630"/>
    <w:rsid w:val="00E407DE"/>
    <w:rsid w:val="00E40A22"/>
    <w:rsid w:val="00E40CEE"/>
    <w:rsid w:val="00E40DAD"/>
    <w:rsid w:val="00E4167D"/>
    <w:rsid w:val="00E41853"/>
    <w:rsid w:val="00E418FF"/>
    <w:rsid w:val="00E41923"/>
    <w:rsid w:val="00E42757"/>
    <w:rsid w:val="00E42AC8"/>
    <w:rsid w:val="00E42B53"/>
    <w:rsid w:val="00E42BB6"/>
    <w:rsid w:val="00E42CB4"/>
    <w:rsid w:val="00E42FD6"/>
    <w:rsid w:val="00E43074"/>
    <w:rsid w:val="00E43FB3"/>
    <w:rsid w:val="00E445FC"/>
    <w:rsid w:val="00E4473A"/>
    <w:rsid w:val="00E44A7C"/>
    <w:rsid w:val="00E44EE9"/>
    <w:rsid w:val="00E44F95"/>
    <w:rsid w:val="00E45721"/>
    <w:rsid w:val="00E45B61"/>
    <w:rsid w:val="00E45BBC"/>
    <w:rsid w:val="00E45DA8"/>
    <w:rsid w:val="00E45E04"/>
    <w:rsid w:val="00E46574"/>
    <w:rsid w:val="00E465AD"/>
    <w:rsid w:val="00E46AC9"/>
    <w:rsid w:val="00E47B29"/>
    <w:rsid w:val="00E47CE8"/>
    <w:rsid w:val="00E50071"/>
    <w:rsid w:val="00E50651"/>
    <w:rsid w:val="00E50A0E"/>
    <w:rsid w:val="00E50B5D"/>
    <w:rsid w:val="00E50DB2"/>
    <w:rsid w:val="00E512FB"/>
    <w:rsid w:val="00E514C6"/>
    <w:rsid w:val="00E521D8"/>
    <w:rsid w:val="00E522B2"/>
    <w:rsid w:val="00E529C3"/>
    <w:rsid w:val="00E52B68"/>
    <w:rsid w:val="00E52CB0"/>
    <w:rsid w:val="00E5340D"/>
    <w:rsid w:val="00E5363B"/>
    <w:rsid w:val="00E539DD"/>
    <w:rsid w:val="00E53DDA"/>
    <w:rsid w:val="00E54169"/>
    <w:rsid w:val="00E543E0"/>
    <w:rsid w:val="00E545C6"/>
    <w:rsid w:val="00E54AAC"/>
    <w:rsid w:val="00E5544C"/>
    <w:rsid w:val="00E5576B"/>
    <w:rsid w:val="00E5595E"/>
    <w:rsid w:val="00E55AF7"/>
    <w:rsid w:val="00E55E9A"/>
    <w:rsid w:val="00E55F17"/>
    <w:rsid w:val="00E56F6A"/>
    <w:rsid w:val="00E57056"/>
    <w:rsid w:val="00E5764A"/>
    <w:rsid w:val="00E57777"/>
    <w:rsid w:val="00E5793B"/>
    <w:rsid w:val="00E57B75"/>
    <w:rsid w:val="00E57D64"/>
    <w:rsid w:val="00E57E87"/>
    <w:rsid w:val="00E60619"/>
    <w:rsid w:val="00E60CDD"/>
    <w:rsid w:val="00E60CF7"/>
    <w:rsid w:val="00E60DDF"/>
    <w:rsid w:val="00E60EFA"/>
    <w:rsid w:val="00E61BEC"/>
    <w:rsid w:val="00E622C3"/>
    <w:rsid w:val="00E6250E"/>
    <w:rsid w:val="00E625CD"/>
    <w:rsid w:val="00E6299B"/>
    <w:rsid w:val="00E62BE9"/>
    <w:rsid w:val="00E632BF"/>
    <w:rsid w:val="00E63BBC"/>
    <w:rsid w:val="00E640D4"/>
    <w:rsid w:val="00E6453A"/>
    <w:rsid w:val="00E645C6"/>
    <w:rsid w:val="00E648C7"/>
    <w:rsid w:val="00E649E0"/>
    <w:rsid w:val="00E64D22"/>
    <w:rsid w:val="00E64DDF"/>
    <w:rsid w:val="00E6503E"/>
    <w:rsid w:val="00E650AC"/>
    <w:rsid w:val="00E65BB4"/>
    <w:rsid w:val="00E65C6C"/>
    <w:rsid w:val="00E66931"/>
    <w:rsid w:val="00E66F88"/>
    <w:rsid w:val="00E672F8"/>
    <w:rsid w:val="00E67342"/>
    <w:rsid w:val="00E67616"/>
    <w:rsid w:val="00E67853"/>
    <w:rsid w:val="00E67ADA"/>
    <w:rsid w:val="00E67B81"/>
    <w:rsid w:val="00E67D2A"/>
    <w:rsid w:val="00E70378"/>
    <w:rsid w:val="00E705CC"/>
    <w:rsid w:val="00E7099A"/>
    <w:rsid w:val="00E70B71"/>
    <w:rsid w:val="00E70BEC"/>
    <w:rsid w:val="00E70DED"/>
    <w:rsid w:val="00E71220"/>
    <w:rsid w:val="00E71602"/>
    <w:rsid w:val="00E718C9"/>
    <w:rsid w:val="00E71B05"/>
    <w:rsid w:val="00E7244E"/>
    <w:rsid w:val="00E727D2"/>
    <w:rsid w:val="00E73258"/>
    <w:rsid w:val="00E73627"/>
    <w:rsid w:val="00E73768"/>
    <w:rsid w:val="00E73A5D"/>
    <w:rsid w:val="00E7461D"/>
    <w:rsid w:val="00E747AC"/>
    <w:rsid w:val="00E74B50"/>
    <w:rsid w:val="00E754E4"/>
    <w:rsid w:val="00E7575E"/>
    <w:rsid w:val="00E7583A"/>
    <w:rsid w:val="00E75D52"/>
    <w:rsid w:val="00E767F4"/>
    <w:rsid w:val="00E77038"/>
    <w:rsid w:val="00E77C00"/>
    <w:rsid w:val="00E77EB8"/>
    <w:rsid w:val="00E77F0A"/>
    <w:rsid w:val="00E800ED"/>
    <w:rsid w:val="00E80590"/>
    <w:rsid w:val="00E8072F"/>
    <w:rsid w:val="00E80D20"/>
    <w:rsid w:val="00E811DB"/>
    <w:rsid w:val="00E8171D"/>
    <w:rsid w:val="00E817CA"/>
    <w:rsid w:val="00E81877"/>
    <w:rsid w:val="00E81BA8"/>
    <w:rsid w:val="00E8212C"/>
    <w:rsid w:val="00E823AB"/>
    <w:rsid w:val="00E82E5B"/>
    <w:rsid w:val="00E83209"/>
    <w:rsid w:val="00E835B4"/>
    <w:rsid w:val="00E836B2"/>
    <w:rsid w:val="00E83949"/>
    <w:rsid w:val="00E83BFB"/>
    <w:rsid w:val="00E83CFD"/>
    <w:rsid w:val="00E83E67"/>
    <w:rsid w:val="00E84598"/>
    <w:rsid w:val="00E848C5"/>
    <w:rsid w:val="00E84EF4"/>
    <w:rsid w:val="00E84FAC"/>
    <w:rsid w:val="00E852CF"/>
    <w:rsid w:val="00E8565A"/>
    <w:rsid w:val="00E85675"/>
    <w:rsid w:val="00E86939"/>
    <w:rsid w:val="00E86C3F"/>
    <w:rsid w:val="00E86CA8"/>
    <w:rsid w:val="00E8766F"/>
    <w:rsid w:val="00E87E96"/>
    <w:rsid w:val="00E90156"/>
    <w:rsid w:val="00E9042B"/>
    <w:rsid w:val="00E909D4"/>
    <w:rsid w:val="00E90E1D"/>
    <w:rsid w:val="00E91032"/>
    <w:rsid w:val="00E9112C"/>
    <w:rsid w:val="00E9136C"/>
    <w:rsid w:val="00E9149B"/>
    <w:rsid w:val="00E918B9"/>
    <w:rsid w:val="00E91D9F"/>
    <w:rsid w:val="00E91DEC"/>
    <w:rsid w:val="00E91E40"/>
    <w:rsid w:val="00E92BB9"/>
    <w:rsid w:val="00E92BC1"/>
    <w:rsid w:val="00E92C0F"/>
    <w:rsid w:val="00E92C24"/>
    <w:rsid w:val="00E92EEE"/>
    <w:rsid w:val="00E93069"/>
    <w:rsid w:val="00E934BF"/>
    <w:rsid w:val="00E93772"/>
    <w:rsid w:val="00E94187"/>
    <w:rsid w:val="00E9447C"/>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B17"/>
    <w:rsid w:val="00EA1DBB"/>
    <w:rsid w:val="00EA1E33"/>
    <w:rsid w:val="00EA1E84"/>
    <w:rsid w:val="00EA25FF"/>
    <w:rsid w:val="00EA2AC6"/>
    <w:rsid w:val="00EA2B9F"/>
    <w:rsid w:val="00EA348D"/>
    <w:rsid w:val="00EA35C4"/>
    <w:rsid w:val="00EA3606"/>
    <w:rsid w:val="00EA369E"/>
    <w:rsid w:val="00EA3A34"/>
    <w:rsid w:val="00EA3B21"/>
    <w:rsid w:val="00EA3F7D"/>
    <w:rsid w:val="00EA4424"/>
    <w:rsid w:val="00EA4475"/>
    <w:rsid w:val="00EA4B34"/>
    <w:rsid w:val="00EA4E24"/>
    <w:rsid w:val="00EA5772"/>
    <w:rsid w:val="00EA5C88"/>
    <w:rsid w:val="00EA619E"/>
    <w:rsid w:val="00EA68A4"/>
    <w:rsid w:val="00EA7284"/>
    <w:rsid w:val="00EA746D"/>
    <w:rsid w:val="00EA7960"/>
    <w:rsid w:val="00EA7C4C"/>
    <w:rsid w:val="00EB0CC9"/>
    <w:rsid w:val="00EB0CDC"/>
    <w:rsid w:val="00EB0D9A"/>
    <w:rsid w:val="00EB0DC3"/>
    <w:rsid w:val="00EB1098"/>
    <w:rsid w:val="00EB1330"/>
    <w:rsid w:val="00EB1B98"/>
    <w:rsid w:val="00EB2188"/>
    <w:rsid w:val="00EB23AE"/>
    <w:rsid w:val="00EB2E0F"/>
    <w:rsid w:val="00EB2F03"/>
    <w:rsid w:val="00EB3135"/>
    <w:rsid w:val="00EB349D"/>
    <w:rsid w:val="00EB45A7"/>
    <w:rsid w:val="00EB4683"/>
    <w:rsid w:val="00EB4FB8"/>
    <w:rsid w:val="00EB543F"/>
    <w:rsid w:val="00EB56B1"/>
    <w:rsid w:val="00EB5A30"/>
    <w:rsid w:val="00EB5CF1"/>
    <w:rsid w:val="00EB68F8"/>
    <w:rsid w:val="00EB6A6A"/>
    <w:rsid w:val="00EB6FF2"/>
    <w:rsid w:val="00EB7F43"/>
    <w:rsid w:val="00EC0A5C"/>
    <w:rsid w:val="00EC105F"/>
    <w:rsid w:val="00EC1675"/>
    <w:rsid w:val="00EC18E6"/>
    <w:rsid w:val="00EC243C"/>
    <w:rsid w:val="00EC25D8"/>
    <w:rsid w:val="00EC2929"/>
    <w:rsid w:val="00EC2A27"/>
    <w:rsid w:val="00EC33FA"/>
    <w:rsid w:val="00EC36C5"/>
    <w:rsid w:val="00EC3B8D"/>
    <w:rsid w:val="00EC3F4B"/>
    <w:rsid w:val="00EC4379"/>
    <w:rsid w:val="00EC442A"/>
    <w:rsid w:val="00EC458C"/>
    <w:rsid w:val="00EC4C93"/>
    <w:rsid w:val="00EC5988"/>
    <w:rsid w:val="00EC5CF9"/>
    <w:rsid w:val="00EC5EB6"/>
    <w:rsid w:val="00EC5F1F"/>
    <w:rsid w:val="00EC6474"/>
    <w:rsid w:val="00EC6530"/>
    <w:rsid w:val="00EC6B6B"/>
    <w:rsid w:val="00EC6BC1"/>
    <w:rsid w:val="00EC6C26"/>
    <w:rsid w:val="00EC6F12"/>
    <w:rsid w:val="00EC7257"/>
    <w:rsid w:val="00EC72D0"/>
    <w:rsid w:val="00EC7329"/>
    <w:rsid w:val="00EC7C45"/>
    <w:rsid w:val="00ED0342"/>
    <w:rsid w:val="00ED0759"/>
    <w:rsid w:val="00ED10DF"/>
    <w:rsid w:val="00ED1239"/>
    <w:rsid w:val="00ED1806"/>
    <w:rsid w:val="00ED3125"/>
    <w:rsid w:val="00ED314E"/>
    <w:rsid w:val="00ED31E8"/>
    <w:rsid w:val="00ED372A"/>
    <w:rsid w:val="00ED383D"/>
    <w:rsid w:val="00ED42B5"/>
    <w:rsid w:val="00ED44A3"/>
    <w:rsid w:val="00ED4814"/>
    <w:rsid w:val="00ED50DE"/>
    <w:rsid w:val="00ED53EB"/>
    <w:rsid w:val="00ED5637"/>
    <w:rsid w:val="00ED5C72"/>
    <w:rsid w:val="00ED5DFB"/>
    <w:rsid w:val="00ED5EA8"/>
    <w:rsid w:val="00ED6750"/>
    <w:rsid w:val="00ED7034"/>
    <w:rsid w:val="00ED7106"/>
    <w:rsid w:val="00ED71F7"/>
    <w:rsid w:val="00ED74A5"/>
    <w:rsid w:val="00ED7570"/>
    <w:rsid w:val="00ED759E"/>
    <w:rsid w:val="00ED75A9"/>
    <w:rsid w:val="00ED7EEA"/>
    <w:rsid w:val="00EE01DB"/>
    <w:rsid w:val="00EE039E"/>
    <w:rsid w:val="00EE0439"/>
    <w:rsid w:val="00EE0619"/>
    <w:rsid w:val="00EE0A56"/>
    <w:rsid w:val="00EE0AD6"/>
    <w:rsid w:val="00EE0B85"/>
    <w:rsid w:val="00EE0BAC"/>
    <w:rsid w:val="00EE1B6B"/>
    <w:rsid w:val="00EE1DA3"/>
    <w:rsid w:val="00EE252D"/>
    <w:rsid w:val="00EE2DDA"/>
    <w:rsid w:val="00EE2E1D"/>
    <w:rsid w:val="00EE2FA0"/>
    <w:rsid w:val="00EE300F"/>
    <w:rsid w:val="00EE3199"/>
    <w:rsid w:val="00EE3B57"/>
    <w:rsid w:val="00EE3E09"/>
    <w:rsid w:val="00EE4103"/>
    <w:rsid w:val="00EE42C3"/>
    <w:rsid w:val="00EE487A"/>
    <w:rsid w:val="00EE4DB1"/>
    <w:rsid w:val="00EE520D"/>
    <w:rsid w:val="00EE5AC7"/>
    <w:rsid w:val="00EE6137"/>
    <w:rsid w:val="00EE634C"/>
    <w:rsid w:val="00EE674B"/>
    <w:rsid w:val="00EE71C8"/>
    <w:rsid w:val="00EE737F"/>
    <w:rsid w:val="00EE767B"/>
    <w:rsid w:val="00EE767E"/>
    <w:rsid w:val="00EE76ED"/>
    <w:rsid w:val="00EE7B24"/>
    <w:rsid w:val="00EF0013"/>
    <w:rsid w:val="00EF0BC9"/>
    <w:rsid w:val="00EF11D4"/>
    <w:rsid w:val="00EF1526"/>
    <w:rsid w:val="00EF2092"/>
    <w:rsid w:val="00EF29FE"/>
    <w:rsid w:val="00EF2F49"/>
    <w:rsid w:val="00EF310B"/>
    <w:rsid w:val="00EF3A75"/>
    <w:rsid w:val="00EF3D0C"/>
    <w:rsid w:val="00EF450D"/>
    <w:rsid w:val="00EF45D7"/>
    <w:rsid w:val="00EF4611"/>
    <w:rsid w:val="00EF47C3"/>
    <w:rsid w:val="00EF47F9"/>
    <w:rsid w:val="00EF48BC"/>
    <w:rsid w:val="00EF4967"/>
    <w:rsid w:val="00EF4B4A"/>
    <w:rsid w:val="00EF541C"/>
    <w:rsid w:val="00EF5A9C"/>
    <w:rsid w:val="00EF5C74"/>
    <w:rsid w:val="00EF6FB7"/>
    <w:rsid w:val="00EF6FC3"/>
    <w:rsid w:val="00EF71BD"/>
    <w:rsid w:val="00EF72CB"/>
    <w:rsid w:val="00EF736B"/>
    <w:rsid w:val="00EF74A5"/>
    <w:rsid w:val="00EF7AA8"/>
    <w:rsid w:val="00F00009"/>
    <w:rsid w:val="00F0039A"/>
    <w:rsid w:val="00F008B6"/>
    <w:rsid w:val="00F0093A"/>
    <w:rsid w:val="00F00CD5"/>
    <w:rsid w:val="00F00CD6"/>
    <w:rsid w:val="00F00F8C"/>
    <w:rsid w:val="00F01186"/>
    <w:rsid w:val="00F01233"/>
    <w:rsid w:val="00F017E4"/>
    <w:rsid w:val="00F01F50"/>
    <w:rsid w:val="00F02370"/>
    <w:rsid w:val="00F02871"/>
    <w:rsid w:val="00F029BA"/>
    <w:rsid w:val="00F02AC7"/>
    <w:rsid w:val="00F02C83"/>
    <w:rsid w:val="00F0301F"/>
    <w:rsid w:val="00F032DC"/>
    <w:rsid w:val="00F037DF"/>
    <w:rsid w:val="00F03DFF"/>
    <w:rsid w:val="00F03E8D"/>
    <w:rsid w:val="00F03EB5"/>
    <w:rsid w:val="00F0422A"/>
    <w:rsid w:val="00F049F3"/>
    <w:rsid w:val="00F04AF2"/>
    <w:rsid w:val="00F04E85"/>
    <w:rsid w:val="00F04EE0"/>
    <w:rsid w:val="00F050AF"/>
    <w:rsid w:val="00F05C75"/>
    <w:rsid w:val="00F05E9D"/>
    <w:rsid w:val="00F066D7"/>
    <w:rsid w:val="00F0681C"/>
    <w:rsid w:val="00F06B37"/>
    <w:rsid w:val="00F06DF9"/>
    <w:rsid w:val="00F06F97"/>
    <w:rsid w:val="00F07174"/>
    <w:rsid w:val="00F0728D"/>
    <w:rsid w:val="00F07843"/>
    <w:rsid w:val="00F07F57"/>
    <w:rsid w:val="00F10131"/>
    <w:rsid w:val="00F107B8"/>
    <w:rsid w:val="00F10BFD"/>
    <w:rsid w:val="00F10D66"/>
    <w:rsid w:val="00F10FBB"/>
    <w:rsid w:val="00F112BC"/>
    <w:rsid w:val="00F11EC8"/>
    <w:rsid w:val="00F12084"/>
    <w:rsid w:val="00F12702"/>
    <w:rsid w:val="00F128CE"/>
    <w:rsid w:val="00F12C6F"/>
    <w:rsid w:val="00F13286"/>
    <w:rsid w:val="00F1478E"/>
    <w:rsid w:val="00F14A28"/>
    <w:rsid w:val="00F14A98"/>
    <w:rsid w:val="00F14C76"/>
    <w:rsid w:val="00F14CBB"/>
    <w:rsid w:val="00F15510"/>
    <w:rsid w:val="00F15596"/>
    <w:rsid w:val="00F15AD5"/>
    <w:rsid w:val="00F15F0F"/>
    <w:rsid w:val="00F161E1"/>
    <w:rsid w:val="00F1621C"/>
    <w:rsid w:val="00F164D6"/>
    <w:rsid w:val="00F16BFF"/>
    <w:rsid w:val="00F17518"/>
    <w:rsid w:val="00F17E92"/>
    <w:rsid w:val="00F20241"/>
    <w:rsid w:val="00F2035A"/>
    <w:rsid w:val="00F20D01"/>
    <w:rsid w:val="00F21296"/>
    <w:rsid w:val="00F21486"/>
    <w:rsid w:val="00F217FD"/>
    <w:rsid w:val="00F21906"/>
    <w:rsid w:val="00F2193C"/>
    <w:rsid w:val="00F21E9D"/>
    <w:rsid w:val="00F22117"/>
    <w:rsid w:val="00F221BC"/>
    <w:rsid w:val="00F2235F"/>
    <w:rsid w:val="00F22726"/>
    <w:rsid w:val="00F228E8"/>
    <w:rsid w:val="00F22D56"/>
    <w:rsid w:val="00F2311D"/>
    <w:rsid w:val="00F23340"/>
    <w:rsid w:val="00F23397"/>
    <w:rsid w:val="00F2356E"/>
    <w:rsid w:val="00F23D17"/>
    <w:rsid w:val="00F24157"/>
    <w:rsid w:val="00F2482F"/>
    <w:rsid w:val="00F25323"/>
    <w:rsid w:val="00F2554E"/>
    <w:rsid w:val="00F25BC2"/>
    <w:rsid w:val="00F2604A"/>
    <w:rsid w:val="00F26501"/>
    <w:rsid w:val="00F265E6"/>
    <w:rsid w:val="00F26675"/>
    <w:rsid w:val="00F2709B"/>
    <w:rsid w:val="00F27238"/>
    <w:rsid w:val="00F272C5"/>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F0C"/>
    <w:rsid w:val="00F3431C"/>
    <w:rsid w:val="00F35D62"/>
    <w:rsid w:val="00F36097"/>
    <w:rsid w:val="00F36151"/>
    <w:rsid w:val="00F3664C"/>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F9A"/>
    <w:rsid w:val="00F43508"/>
    <w:rsid w:val="00F43679"/>
    <w:rsid w:val="00F43826"/>
    <w:rsid w:val="00F43E2B"/>
    <w:rsid w:val="00F43F8B"/>
    <w:rsid w:val="00F442B1"/>
    <w:rsid w:val="00F44467"/>
    <w:rsid w:val="00F44806"/>
    <w:rsid w:val="00F44AA0"/>
    <w:rsid w:val="00F44C34"/>
    <w:rsid w:val="00F45303"/>
    <w:rsid w:val="00F456A8"/>
    <w:rsid w:val="00F459E9"/>
    <w:rsid w:val="00F45BD1"/>
    <w:rsid w:val="00F45C32"/>
    <w:rsid w:val="00F45CE2"/>
    <w:rsid w:val="00F45D39"/>
    <w:rsid w:val="00F4637F"/>
    <w:rsid w:val="00F4638B"/>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9BF"/>
    <w:rsid w:val="00F5350A"/>
    <w:rsid w:val="00F53903"/>
    <w:rsid w:val="00F53C64"/>
    <w:rsid w:val="00F53DDB"/>
    <w:rsid w:val="00F5409B"/>
    <w:rsid w:val="00F545FE"/>
    <w:rsid w:val="00F54874"/>
    <w:rsid w:val="00F54942"/>
    <w:rsid w:val="00F54AF1"/>
    <w:rsid w:val="00F54EFC"/>
    <w:rsid w:val="00F55209"/>
    <w:rsid w:val="00F55344"/>
    <w:rsid w:val="00F55806"/>
    <w:rsid w:val="00F55C12"/>
    <w:rsid w:val="00F55EC6"/>
    <w:rsid w:val="00F55FF7"/>
    <w:rsid w:val="00F56754"/>
    <w:rsid w:val="00F56AF3"/>
    <w:rsid w:val="00F56D12"/>
    <w:rsid w:val="00F56DD4"/>
    <w:rsid w:val="00F56DFE"/>
    <w:rsid w:val="00F5718A"/>
    <w:rsid w:val="00F571F2"/>
    <w:rsid w:val="00F574A1"/>
    <w:rsid w:val="00F57B24"/>
    <w:rsid w:val="00F602AB"/>
    <w:rsid w:val="00F603CA"/>
    <w:rsid w:val="00F60852"/>
    <w:rsid w:val="00F60903"/>
    <w:rsid w:val="00F60E89"/>
    <w:rsid w:val="00F61EE4"/>
    <w:rsid w:val="00F6318B"/>
    <w:rsid w:val="00F6377A"/>
    <w:rsid w:val="00F63E43"/>
    <w:rsid w:val="00F642F0"/>
    <w:rsid w:val="00F64703"/>
    <w:rsid w:val="00F647C9"/>
    <w:rsid w:val="00F64B4C"/>
    <w:rsid w:val="00F64E64"/>
    <w:rsid w:val="00F6615C"/>
    <w:rsid w:val="00F668DF"/>
    <w:rsid w:val="00F66B2E"/>
    <w:rsid w:val="00F67A7B"/>
    <w:rsid w:val="00F67D61"/>
    <w:rsid w:val="00F700D7"/>
    <w:rsid w:val="00F70486"/>
    <w:rsid w:val="00F707B7"/>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465"/>
    <w:rsid w:val="00F75575"/>
    <w:rsid w:val="00F75D5E"/>
    <w:rsid w:val="00F75F63"/>
    <w:rsid w:val="00F7606B"/>
    <w:rsid w:val="00F7637D"/>
    <w:rsid w:val="00F763F3"/>
    <w:rsid w:val="00F7691F"/>
    <w:rsid w:val="00F772D0"/>
    <w:rsid w:val="00F77630"/>
    <w:rsid w:val="00F779BA"/>
    <w:rsid w:val="00F77A1B"/>
    <w:rsid w:val="00F77C4D"/>
    <w:rsid w:val="00F77F4A"/>
    <w:rsid w:val="00F807C9"/>
    <w:rsid w:val="00F80B9E"/>
    <w:rsid w:val="00F80F70"/>
    <w:rsid w:val="00F813BA"/>
    <w:rsid w:val="00F81E30"/>
    <w:rsid w:val="00F81E79"/>
    <w:rsid w:val="00F821B2"/>
    <w:rsid w:val="00F82630"/>
    <w:rsid w:val="00F82C75"/>
    <w:rsid w:val="00F8347D"/>
    <w:rsid w:val="00F838EB"/>
    <w:rsid w:val="00F83A8A"/>
    <w:rsid w:val="00F83F45"/>
    <w:rsid w:val="00F83FBE"/>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683"/>
    <w:rsid w:val="00F9186C"/>
    <w:rsid w:val="00F9187E"/>
    <w:rsid w:val="00F91A45"/>
    <w:rsid w:val="00F91D9A"/>
    <w:rsid w:val="00F91E3F"/>
    <w:rsid w:val="00F91E8A"/>
    <w:rsid w:val="00F922F5"/>
    <w:rsid w:val="00F9259F"/>
    <w:rsid w:val="00F92A0C"/>
    <w:rsid w:val="00F92BBE"/>
    <w:rsid w:val="00F92C73"/>
    <w:rsid w:val="00F92E27"/>
    <w:rsid w:val="00F93325"/>
    <w:rsid w:val="00F93EE5"/>
    <w:rsid w:val="00F94B6A"/>
    <w:rsid w:val="00F94B93"/>
    <w:rsid w:val="00F9523F"/>
    <w:rsid w:val="00F95422"/>
    <w:rsid w:val="00F958E3"/>
    <w:rsid w:val="00F959DB"/>
    <w:rsid w:val="00F95C16"/>
    <w:rsid w:val="00F95F51"/>
    <w:rsid w:val="00F96290"/>
    <w:rsid w:val="00F968AC"/>
    <w:rsid w:val="00F968C9"/>
    <w:rsid w:val="00F96B30"/>
    <w:rsid w:val="00F96FB5"/>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E1D"/>
    <w:rsid w:val="00FA46C1"/>
    <w:rsid w:val="00FA4B12"/>
    <w:rsid w:val="00FA4DD8"/>
    <w:rsid w:val="00FA4E1E"/>
    <w:rsid w:val="00FA4E64"/>
    <w:rsid w:val="00FA520F"/>
    <w:rsid w:val="00FA5411"/>
    <w:rsid w:val="00FA54C8"/>
    <w:rsid w:val="00FA618C"/>
    <w:rsid w:val="00FA61D8"/>
    <w:rsid w:val="00FA6B30"/>
    <w:rsid w:val="00FA6B6A"/>
    <w:rsid w:val="00FA6DEA"/>
    <w:rsid w:val="00FA77A5"/>
    <w:rsid w:val="00FA7955"/>
    <w:rsid w:val="00FA7E79"/>
    <w:rsid w:val="00FB05E1"/>
    <w:rsid w:val="00FB0C6E"/>
    <w:rsid w:val="00FB125E"/>
    <w:rsid w:val="00FB150D"/>
    <w:rsid w:val="00FB165F"/>
    <w:rsid w:val="00FB1877"/>
    <w:rsid w:val="00FB1BAA"/>
    <w:rsid w:val="00FB20CD"/>
    <w:rsid w:val="00FB222A"/>
    <w:rsid w:val="00FB29F6"/>
    <w:rsid w:val="00FB2BA3"/>
    <w:rsid w:val="00FB2FD0"/>
    <w:rsid w:val="00FB30FA"/>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F41"/>
    <w:rsid w:val="00FC00CD"/>
    <w:rsid w:val="00FC0206"/>
    <w:rsid w:val="00FC0C72"/>
    <w:rsid w:val="00FC0D62"/>
    <w:rsid w:val="00FC0EB1"/>
    <w:rsid w:val="00FC1549"/>
    <w:rsid w:val="00FC1618"/>
    <w:rsid w:val="00FC18FD"/>
    <w:rsid w:val="00FC19B0"/>
    <w:rsid w:val="00FC1C79"/>
    <w:rsid w:val="00FC23DD"/>
    <w:rsid w:val="00FC2950"/>
    <w:rsid w:val="00FC330C"/>
    <w:rsid w:val="00FC37B9"/>
    <w:rsid w:val="00FC38B2"/>
    <w:rsid w:val="00FC3A49"/>
    <w:rsid w:val="00FC3B08"/>
    <w:rsid w:val="00FC42D3"/>
    <w:rsid w:val="00FC486B"/>
    <w:rsid w:val="00FC4C85"/>
    <w:rsid w:val="00FC520C"/>
    <w:rsid w:val="00FC534A"/>
    <w:rsid w:val="00FC54D5"/>
    <w:rsid w:val="00FC5540"/>
    <w:rsid w:val="00FC564A"/>
    <w:rsid w:val="00FC63EA"/>
    <w:rsid w:val="00FC6553"/>
    <w:rsid w:val="00FC678E"/>
    <w:rsid w:val="00FC6B4A"/>
    <w:rsid w:val="00FC6D1B"/>
    <w:rsid w:val="00FC6DAE"/>
    <w:rsid w:val="00FC7375"/>
    <w:rsid w:val="00FC7C90"/>
    <w:rsid w:val="00FD009B"/>
    <w:rsid w:val="00FD0142"/>
    <w:rsid w:val="00FD0291"/>
    <w:rsid w:val="00FD04B7"/>
    <w:rsid w:val="00FD0851"/>
    <w:rsid w:val="00FD0E93"/>
    <w:rsid w:val="00FD0EBA"/>
    <w:rsid w:val="00FD107E"/>
    <w:rsid w:val="00FD1D87"/>
    <w:rsid w:val="00FD2C8C"/>
    <w:rsid w:val="00FD2F0A"/>
    <w:rsid w:val="00FD33A1"/>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6286"/>
    <w:rsid w:val="00FD629F"/>
    <w:rsid w:val="00FD6458"/>
    <w:rsid w:val="00FD645D"/>
    <w:rsid w:val="00FD68DC"/>
    <w:rsid w:val="00FD76C3"/>
    <w:rsid w:val="00FD7B72"/>
    <w:rsid w:val="00FE0679"/>
    <w:rsid w:val="00FE07ED"/>
    <w:rsid w:val="00FE0844"/>
    <w:rsid w:val="00FE0F1B"/>
    <w:rsid w:val="00FE14CF"/>
    <w:rsid w:val="00FE172D"/>
    <w:rsid w:val="00FE1985"/>
    <w:rsid w:val="00FE199C"/>
    <w:rsid w:val="00FE1BE6"/>
    <w:rsid w:val="00FE1E3E"/>
    <w:rsid w:val="00FE2142"/>
    <w:rsid w:val="00FE21D2"/>
    <w:rsid w:val="00FE2375"/>
    <w:rsid w:val="00FE2B13"/>
    <w:rsid w:val="00FE2C1B"/>
    <w:rsid w:val="00FE2C2F"/>
    <w:rsid w:val="00FE2CBB"/>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67F"/>
    <w:rsid w:val="00FE78FD"/>
    <w:rsid w:val="00FE7BCC"/>
    <w:rsid w:val="00FF022D"/>
    <w:rsid w:val="00FF028A"/>
    <w:rsid w:val="00FF03F3"/>
    <w:rsid w:val="00FF08AB"/>
    <w:rsid w:val="00FF0EE5"/>
    <w:rsid w:val="00FF10F0"/>
    <w:rsid w:val="00FF122A"/>
    <w:rsid w:val="00FF1869"/>
    <w:rsid w:val="00FF19D1"/>
    <w:rsid w:val="00FF1D12"/>
    <w:rsid w:val="00FF1FCB"/>
    <w:rsid w:val="00FF2047"/>
    <w:rsid w:val="00FF26F6"/>
    <w:rsid w:val="00FF2C73"/>
    <w:rsid w:val="00FF31F9"/>
    <w:rsid w:val="00FF3610"/>
    <w:rsid w:val="00FF3859"/>
    <w:rsid w:val="00FF3BA1"/>
    <w:rsid w:val="00FF433E"/>
    <w:rsid w:val="00FF4458"/>
    <w:rsid w:val="00FF4512"/>
    <w:rsid w:val="00FF4A36"/>
    <w:rsid w:val="00FF4D52"/>
    <w:rsid w:val="00FF4F84"/>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CD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0C4401"/>
    <w:pPr>
      <w:keepNext/>
      <w:keepLines/>
      <w:widowControl w:val="0"/>
      <w:spacing w:before="60" w:after="60"/>
      <w:ind w:left="200" w:hangingChars="200" w:hanging="20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2"/>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FD46A6"/>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0C4401"/>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2">
    <w:name w:val="标题 4 Char2"/>
    <w:basedOn w:val="a0"/>
    <w:link w:val="4"/>
    <w:uiPriority w:val="9"/>
    <w:rsid w:val="005B5D50"/>
    <w:rPr>
      <w:rFonts w:ascii="Cambria" w:hAnsi="Cambr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9E568A"/>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0"/>
    <w:uiPriority w:val="99"/>
    <w:rsid w:val="00DD256F"/>
    <w:pPr>
      <w:widowControl w:val="0"/>
      <w:jc w:val="both"/>
    </w:pPr>
    <w:rPr>
      <w:rFonts w:ascii="Times New Roman" w:hAnsi="Times New Roman" w:cs="Times New Roman"/>
      <w:kern w:val="2"/>
      <w:szCs w:val="21"/>
    </w:rPr>
  </w:style>
  <w:style w:type="character" w:customStyle="1" w:styleId="Char0">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1">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1"/>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qFormat/>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5"/>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1"/>
    <w:rsid w:val="00D30BB3"/>
    <w:rPr>
      <w:rFonts w:ascii="Times New Roman" w:hAnsi="Times New Roman"/>
      <w:b/>
      <w:kern w:val="2"/>
      <w:sz w:val="21"/>
      <w:szCs w:val="24"/>
    </w:rPr>
  </w:style>
  <w:style w:type="character" w:customStyle="1" w:styleId="12">
    <w:name w:val="批注主题 字符1"/>
    <w:basedOn w:val="Char2"/>
    <w:uiPriority w:val="99"/>
    <w:semiHidden/>
    <w:rsid w:val="005F6ED8"/>
    <w:rPr>
      <w:rFonts w:ascii="Times New Roman" w:eastAsia="宋体" w:hAnsi="Times New Roman" w:cs="Times New Roman"/>
      <w:b/>
      <w:bCs/>
      <w:szCs w:val="21"/>
    </w:rPr>
  </w:style>
  <w:style w:type="character" w:customStyle="1" w:styleId="7Char">
    <w:name w:val="标题 7 Char"/>
    <w:basedOn w:val="a0"/>
    <w:link w:val="7"/>
    <w:uiPriority w:val="9"/>
    <w:rsid w:val="00FD46A6"/>
    <w:rPr>
      <w:rFonts w:ascii="宋体" w:hAnsi="宋体" w:cs="宋体"/>
      <w:b/>
      <w:bCs/>
      <w:sz w:val="24"/>
      <w:szCs w:val="24"/>
    </w:rPr>
  </w:style>
  <w:style w:type="paragraph" w:styleId="13">
    <w:name w:val="index 1"/>
    <w:basedOn w:val="a"/>
    <w:next w:val="a"/>
    <w:autoRedefine/>
    <w:semiHidden/>
    <w:rsid w:val="00FD46A6"/>
    <w:pPr>
      <w:ind w:firstLineChars="200" w:firstLine="420"/>
    </w:pPr>
    <w:rPr>
      <w:rFonts w:cs="Times New Roman"/>
      <w:color w:val="000000"/>
      <w:szCs w:val="21"/>
    </w:rPr>
  </w:style>
  <w:style w:type="character" w:customStyle="1" w:styleId="span">
    <w:name w:val="span_"/>
    <w:basedOn w:val="a0"/>
    <w:rsid w:val="00FD46A6"/>
  </w:style>
  <w:style w:type="paragraph" w:styleId="afb">
    <w:name w:val="Normal Indent"/>
    <w:basedOn w:val="a"/>
    <w:rsid w:val="00FD46A6"/>
    <w:pPr>
      <w:widowControl w:val="0"/>
      <w:ind w:firstLineChars="200" w:firstLine="420"/>
      <w:jc w:val="both"/>
    </w:pPr>
    <w:rPr>
      <w:rFonts w:ascii="Times New Roman" w:hAnsi="Times New Roman" w:cs="Times New Roman"/>
      <w:kern w:val="2"/>
      <w:szCs w:val="21"/>
    </w:rPr>
  </w:style>
  <w:style w:type="paragraph" w:styleId="32">
    <w:name w:val="List Bullet 3"/>
    <w:basedOn w:val="a"/>
    <w:rsid w:val="00FD46A6"/>
    <w:pPr>
      <w:widowControl w:val="0"/>
      <w:tabs>
        <w:tab w:val="left" w:pos="1200"/>
      </w:tabs>
      <w:jc w:val="both"/>
    </w:pPr>
    <w:rPr>
      <w:rFonts w:ascii="Times New Roman" w:hAnsi="Times New Roman" w:cs="Times New Roman"/>
      <w:kern w:val="2"/>
      <w:szCs w:val="21"/>
    </w:rPr>
  </w:style>
  <w:style w:type="character" w:customStyle="1" w:styleId="4Char">
    <w:name w:val="标题 4 Char"/>
    <w:uiPriority w:val="9"/>
    <w:rsid w:val="00FD46A6"/>
    <w:rPr>
      <w:rFonts w:ascii="Cambria" w:hAnsi="Cambria"/>
      <w:b/>
      <w:bCs/>
      <w:kern w:val="2"/>
      <w:sz w:val="21"/>
      <w:szCs w:val="28"/>
    </w:rPr>
  </w:style>
  <w:style w:type="paragraph" w:customStyle="1" w:styleId="41">
    <w:name w:val="4"/>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33">
    <w:name w:val="3"/>
    <w:basedOn w:val="a"/>
    <w:next w:val="a9"/>
    <w:uiPriority w:val="34"/>
    <w:qFormat/>
    <w:rsid w:val="00FD46A6"/>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FD46A6"/>
    <w:rPr>
      <w:b/>
      <w:bCs/>
      <w:kern w:val="2"/>
      <w:sz w:val="21"/>
      <w:szCs w:val="32"/>
    </w:rPr>
  </w:style>
  <w:style w:type="paragraph" w:customStyle="1" w:styleId="21">
    <w:name w:val="2"/>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FD46A6"/>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D46A6"/>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uiPriority w:val="99"/>
    <w:qFormat/>
    <w:rsid w:val="001C302B"/>
    <w:rPr>
      <w:rFonts w:ascii="Times New Roman" w:hAnsi="Times New Roman"/>
      <w:kern w:val="2"/>
      <w:sz w:val="21"/>
      <w:szCs w:val="21"/>
    </w:rPr>
  </w:style>
  <w:style w:type="character" w:customStyle="1" w:styleId="5Char">
    <w:name w:val="标题 5 Char"/>
    <w:uiPriority w:val="9"/>
    <w:rsid w:val="00233CC6"/>
    <w:rPr>
      <w:b/>
      <w:bCs/>
      <w:kern w:val="2"/>
      <w:sz w:val="21"/>
      <w:szCs w:val="28"/>
    </w:rPr>
  </w:style>
  <w:style w:type="paragraph" w:customStyle="1" w:styleId="afc">
    <w:basedOn w:val="a"/>
    <w:next w:val="a9"/>
    <w:uiPriority w:val="34"/>
    <w:qFormat/>
    <w:rsid w:val="00AC3976"/>
    <w:pPr>
      <w:widowControl w:val="0"/>
      <w:ind w:firstLineChars="200" w:firstLine="420"/>
      <w:jc w:val="both"/>
    </w:pPr>
    <w:rPr>
      <w:rFonts w:ascii="Calibri" w:hAnsi="Calibri" w:cs="Times New Roman"/>
      <w:kern w:val="2"/>
      <w:szCs w:val="22"/>
    </w:rPr>
  </w:style>
  <w:style w:type="character" w:customStyle="1" w:styleId="Char11">
    <w:name w:val="批注文字 Char1"/>
    <w:rsid w:val="00AC3976"/>
    <w:rPr>
      <w:rFonts w:ascii="Times New Roman" w:hAnsi="Times New Roman"/>
      <w:kern w:val="2"/>
      <w:sz w:val="21"/>
      <w:szCs w:val="21"/>
    </w:rPr>
  </w:style>
  <w:style w:type="character" w:customStyle="1" w:styleId="3Char1">
    <w:name w:val="标题 3 Char1"/>
    <w:uiPriority w:val="9"/>
    <w:rsid w:val="00AC3976"/>
    <w:rPr>
      <w:b/>
      <w:bCs/>
      <w:kern w:val="2"/>
      <w:sz w:val="21"/>
      <w:szCs w:val="32"/>
    </w:rPr>
  </w:style>
  <w:style w:type="character" w:customStyle="1" w:styleId="2Char">
    <w:name w:val="标题 2 Char"/>
    <w:aliases w:val="标题 2 Char Char Char Char"/>
    <w:rsid w:val="000A7FB5"/>
    <w:rPr>
      <w:rFonts w:ascii="Arial" w:hAnsi="Arial"/>
      <w:b/>
      <w:bCs/>
      <w:kern w:val="2"/>
      <w:sz w:val="21"/>
      <w:szCs w:val="21"/>
    </w:rPr>
  </w:style>
  <w:style w:type="character" w:customStyle="1" w:styleId="4Char1">
    <w:name w:val="标题 4 Char1"/>
    <w:uiPriority w:val="9"/>
    <w:rsid w:val="000A7FB5"/>
    <w:rPr>
      <w:rFonts w:ascii="Cambria" w:hAnsi="Cambria"/>
      <w:b/>
      <w:bCs/>
      <w:kern w:val="2"/>
      <w:sz w:val="21"/>
      <w:szCs w:val="28"/>
    </w:rPr>
  </w:style>
  <w:style w:type="character" w:customStyle="1" w:styleId="5Char1">
    <w:name w:val="标题 5 Char1"/>
    <w:uiPriority w:val="9"/>
    <w:rsid w:val="00052FFA"/>
    <w:rPr>
      <w:b/>
      <w:bCs/>
      <w:kern w:val="2"/>
      <w:sz w:val="21"/>
      <w:szCs w:val="28"/>
    </w:rPr>
  </w:style>
  <w:style w:type="paragraph" w:customStyle="1" w:styleId="afd">
    <w:basedOn w:val="a"/>
    <w:next w:val="a9"/>
    <w:uiPriority w:val="34"/>
    <w:qFormat/>
    <w:rsid w:val="00E521D8"/>
    <w:pPr>
      <w:widowControl w:val="0"/>
      <w:ind w:firstLineChars="200" w:firstLine="420"/>
      <w:jc w:val="both"/>
    </w:pPr>
    <w:rPr>
      <w:rFonts w:ascii="Calibri" w:hAnsi="Calibri" w:cs="Times New Roman"/>
      <w:kern w:val="2"/>
      <w:szCs w:val="22"/>
    </w:rPr>
  </w:style>
  <w:style w:type="paragraph" w:customStyle="1" w:styleId="Default">
    <w:name w:val="Default"/>
    <w:basedOn w:val="a"/>
    <w:rsid w:val="00515A63"/>
    <w:pPr>
      <w:widowControl w:val="0"/>
      <w:autoSpaceDE w:val="0"/>
      <w:autoSpaceDN w:val="0"/>
      <w:adjustRightInd w:val="0"/>
    </w:pPr>
    <w:rPr>
      <w:rFonts w:ascii="微软雅黑" w:eastAsia="微软雅黑" w:hAnsi="Calibri"/>
      <w:color w:val="000000"/>
      <w:sz w:val="24"/>
    </w:rPr>
  </w:style>
  <w:style w:type="character" w:styleId="afe">
    <w:name w:val="Strong"/>
    <w:basedOn w:val="a0"/>
    <w:uiPriority w:val="22"/>
    <w:qFormat/>
    <w:rsid w:val="004973C5"/>
    <w:rPr>
      <w:b/>
      <w:bCs/>
    </w:rPr>
  </w:style>
  <w:style w:type="table" w:customStyle="1" w:styleId="g1">
    <w:name w:val="g1"/>
    <w:uiPriority w:val="99"/>
    <w:semiHidden/>
    <w:unhideWhenUsed/>
    <w:qFormat/>
    <w:rsid w:val="00167F26"/>
    <w:tblPr>
      <w:tblInd w:w="0" w:type="dxa"/>
      <w:tblCellMar>
        <w:top w:w="0" w:type="dxa"/>
        <w:left w:w="108" w:type="dxa"/>
        <w:bottom w:w="0" w:type="dxa"/>
        <w:right w:w="108" w:type="dxa"/>
      </w:tblCellMar>
    </w:tblPr>
  </w:style>
  <w:style w:type="table" w:customStyle="1" w:styleId="g2">
    <w:name w:val="g2"/>
    <w:basedOn w:val="a1"/>
    <w:uiPriority w:val="59"/>
    <w:qFormat/>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4">
    <w:name w:val="g4"/>
    <w:uiPriority w:val="99"/>
    <w:semiHidden/>
    <w:unhideWhenUsed/>
    <w:qFormat/>
    <w:rsid w:val="00950BEF"/>
    <w:tblPr>
      <w:tblInd w:w="0" w:type="dxa"/>
      <w:tblCellMar>
        <w:top w:w="0" w:type="dxa"/>
        <w:left w:w="108" w:type="dxa"/>
        <w:bottom w:w="0" w:type="dxa"/>
        <w:right w:w="108" w:type="dxa"/>
      </w:tblCellMar>
    </w:tblPr>
  </w:style>
  <w:style w:type="table" w:customStyle="1" w:styleId="g5">
    <w:name w:val="g5"/>
    <w:uiPriority w:val="99"/>
    <w:semiHidden/>
    <w:unhideWhenUsed/>
    <w:qFormat/>
    <w:rsid w:val="00975FA2"/>
    <w:tblPr>
      <w:tblInd w:w="0" w:type="dxa"/>
      <w:tblCellMar>
        <w:top w:w="0" w:type="dxa"/>
        <w:left w:w="108" w:type="dxa"/>
        <w:bottom w:w="0" w:type="dxa"/>
        <w:right w:w="108" w:type="dxa"/>
      </w:tblCellMar>
    </w:tblPr>
  </w:style>
  <w:style w:type="table" w:customStyle="1" w:styleId="g6">
    <w:name w:val="g6"/>
    <w:uiPriority w:val="99"/>
    <w:semiHidden/>
    <w:unhideWhenUsed/>
    <w:qFormat/>
    <w:rsid w:val="00A313F3"/>
    <w:tblPr>
      <w:tblInd w:w="0" w:type="dxa"/>
      <w:tblCellMar>
        <w:top w:w="0" w:type="dxa"/>
        <w:left w:w="108" w:type="dxa"/>
        <w:bottom w:w="0" w:type="dxa"/>
        <w:right w:w="108" w:type="dxa"/>
      </w:tblCellMar>
    </w:tblPr>
  </w:style>
  <w:style w:type="table" w:customStyle="1" w:styleId="g7">
    <w:name w:val="g7"/>
    <w:uiPriority w:val="99"/>
    <w:semiHidden/>
    <w:unhideWhenUsed/>
    <w:qFormat/>
    <w:rsid w:val="00082517"/>
    <w:tblPr>
      <w:tblInd w:w="0" w:type="dxa"/>
      <w:tblCellMar>
        <w:top w:w="0" w:type="dxa"/>
        <w:left w:w="108" w:type="dxa"/>
        <w:bottom w:w="0" w:type="dxa"/>
        <w:right w:w="108" w:type="dxa"/>
      </w:tblCellMar>
    </w:tblPr>
  </w:style>
  <w:style w:type="numbering" w:customStyle="1" w:styleId="aff">
    <w:uiPriority w:val="99"/>
    <w:rsid w:val="00C65930"/>
  </w:style>
  <w:style w:type="paragraph" w:customStyle="1" w:styleId="aff0">
    <w:basedOn w:val="a"/>
    <w:qFormat/>
    <w:rsid w:val="00D8230D"/>
    <w:pPr>
      <w:widowControl w:val="0"/>
      <w:jc w:val="both"/>
    </w:pPr>
    <w:rPr>
      <w:rFonts w:ascii="Times New Roman" w:hAnsi="Times New Roman" w:cs="Times New Roman"/>
      <w:kern w:val="2"/>
      <w:szCs w:val="22"/>
    </w:rPr>
  </w:style>
  <w:style w:type="table" w:customStyle="1" w:styleId="210">
    <w:name w:val="无格式表格 21"/>
    <w:basedOn w:val="a1"/>
    <w:uiPriority w:val="42"/>
    <w:rsid w:val="00582C3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17238199">
      <w:bodyDiv w:val="1"/>
      <w:marLeft w:val="0"/>
      <w:marRight w:val="0"/>
      <w:marTop w:val="0"/>
      <w:marBottom w:val="0"/>
      <w:divBdr>
        <w:top w:val="none" w:sz="0" w:space="0" w:color="auto"/>
        <w:left w:val="none" w:sz="0" w:space="0" w:color="auto"/>
        <w:bottom w:val="none" w:sz="0" w:space="0" w:color="auto"/>
        <w:right w:val="none" w:sz="0" w:space="0" w:color="auto"/>
      </w:divBdr>
    </w:div>
    <w:div w:id="11143717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0366368">
      <w:bodyDiv w:val="1"/>
      <w:marLeft w:val="0"/>
      <w:marRight w:val="0"/>
      <w:marTop w:val="0"/>
      <w:marBottom w:val="0"/>
      <w:divBdr>
        <w:top w:val="none" w:sz="0" w:space="0" w:color="auto"/>
        <w:left w:val="none" w:sz="0" w:space="0" w:color="auto"/>
        <w:bottom w:val="none" w:sz="0" w:space="0" w:color="auto"/>
        <w:right w:val="none" w:sz="0" w:space="0" w:color="auto"/>
      </w:divBdr>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73560780">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4854608">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42990541">
      <w:bodyDiv w:val="1"/>
      <w:marLeft w:val="0"/>
      <w:marRight w:val="0"/>
      <w:marTop w:val="0"/>
      <w:marBottom w:val="0"/>
      <w:divBdr>
        <w:top w:val="none" w:sz="0" w:space="0" w:color="auto"/>
        <w:left w:val="none" w:sz="0" w:space="0" w:color="auto"/>
        <w:bottom w:val="none" w:sz="0" w:space="0" w:color="auto"/>
        <w:right w:val="none" w:sz="0" w:space="0" w:color="auto"/>
      </w:divBdr>
    </w:div>
    <w:div w:id="764426411">
      <w:bodyDiv w:val="1"/>
      <w:marLeft w:val="0"/>
      <w:marRight w:val="0"/>
      <w:marTop w:val="0"/>
      <w:marBottom w:val="0"/>
      <w:divBdr>
        <w:top w:val="none" w:sz="0" w:space="0" w:color="auto"/>
        <w:left w:val="none" w:sz="0" w:space="0" w:color="auto"/>
        <w:bottom w:val="none" w:sz="0" w:space="0" w:color="auto"/>
        <w:right w:val="none" w:sz="0" w:space="0" w:color="auto"/>
      </w:divBdr>
      <w:divsChild>
        <w:div w:id="461969278">
          <w:marLeft w:val="0"/>
          <w:marRight w:val="0"/>
          <w:marTop w:val="0"/>
          <w:marBottom w:val="0"/>
          <w:divBdr>
            <w:top w:val="none" w:sz="0" w:space="0" w:color="auto"/>
            <w:left w:val="none" w:sz="0" w:space="0" w:color="auto"/>
            <w:bottom w:val="none" w:sz="0" w:space="0" w:color="auto"/>
            <w:right w:val="none" w:sz="0" w:space="0" w:color="auto"/>
          </w:divBdr>
        </w:div>
        <w:div w:id="1187407146">
          <w:marLeft w:val="0"/>
          <w:marRight w:val="0"/>
          <w:marTop w:val="0"/>
          <w:marBottom w:val="0"/>
          <w:divBdr>
            <w:top w:val="none" w:sz="0" w:space="0" w:color="auto"/>
            <w:left w:val="none" w:sz="0" w:space="0" w:color="auto"/>
            <w:bottom w:val="none" w:sz="0" w:space="0" w:color="auto"/>
            <w:right w:val="none" w:sz="0" w:space="0" w:color="auto"/>
          </w:divBdr>
        </w:div>
        <w:div w:id="336080404">
          <w:marLeft w:val="0"/>
          <w:marRight w:val="0"/>
          <w:marTop w:val="0"/>
          <w:marBottom w:val="0"/>
          <w:divBdr>
            <w:top w:val="none" w:sz="0" w:space="0" w:color="auto"/>
            <w:left w:val="none" w:sz="0" w:space="0" w:color="auto"/>
            <w:bottom w:val="none" w:sz="0" w:space="0" w:color="auto"/>
            <w:right w:val="none" w:sz="0" w:space="0" w:color="auto"/>
          </w:divBdr>
        </w:div>
        <w:div w:id="1159417096">
          <w:marLeft w:val="0"/>
          <w:marRight w:val="0"/>
          <w:marTop w:val="0"/>
          <w:marBottom w:val="0"/>
          <w:divBdr>
            <w:top w:val="none" w:sz="0" w:space="0" w:color="auto"/>
            <w:left w:val="none" w:sz="0" w:space="0" w:color="auto"/>
            <w:bottom w:val="none" w:sz="0" w:space="0" w:color="auto"/>
            <w:right w:val="none" w:sz="0" w:space="0" w:color="auto"/>
          </w:divBdr>
        </w:div>
        <w:div w:id="1362166199">
          <w:marLeft w:val="0"/>
          <w:marRight w:val="0"/>
          <w:marTop w:val="0"/>
          <w:marBottom w:val="0"/>
          <w:divBdr>
            <w:top w:val="none" w:sz="0" w:space="0" w:color="auto"/>
            <w:left w:val="none" w:sz="0" w:space="0" w:color="auto"/>
            <w:bottom w:val="none" w:sz="0" w:space="0" w:color="auto"/>
            <w:right w:val="none" w:sz="0" w:space="0" w:color="auto"/>
          </w:divBdr>
        </w:div>
        <w:div w:id="1513908594">
          <w:marLeft w:val="0"/>
          <w:marRight w:val="0"/>
          <w:marTop w:val="0"/>
          <w:marBottom w:val="0"/>
          <w:divBdr>
            <w:top w:val="none" w:sz="0" w:space="0" w:color="auto"/>
            <w:left w:val="none" w:sz="0" w:space="0" w:color="auto"/>
            <w:bottom w:val="none" w:sz="0" w:space="0" w:color="auto"/>
            <w:right w:val="none" w:sz="0" w:space="0" w:color="auto"/>
          </w:divBdr>
        </w:div>
        <w:div w:id="1729764828">
          <w:marLeft w:val="0"/>
          <w:marRight w:val="0"/>
          <w:marTop w:val="0"/>
          <w:marBottom w:val="0"/>
          <w:divBdr>
            <w:top w:val="none" w:sz="0" w:space="0" w:color="auto"/>
            <w:left w:val="none" w:sz="0" w:space="0" w:color="auto"/>
            <w:bottom w:val="none" w:sz="0" w:space="0" w:color="auto"/>
            <w:right w:val="none" w:sz="0" w:space="0" w:color="auto"/>
          </w:divBdr>
        </w:div>
        <w:div w:id="53045513">
          <w:marLeft w:val="0"/>
          <w:marRight w:val="0"/>
          <w:marTop w:val="0"/>
          <w:marBottom w:val="0"/>
          <w:divBdr>
            <w:top w:val="none" w:sz="0" w:space="0" w:color="auto"/>
            <w:left w:val="none" w:sz="0" w:space="0" w:color="auto"/>
            <w:bottom w:val="none" w:sz="0" w:space="0" w:color="auto"/>
            <w:right w:val="none" w:sz="0" w:space="0" w:color="auto"/>
          </w:divBdr>
        </w:div>
        <w:div w:id="390228037">
          <w:marLeft w:val="0"/>
          <w:marRight w:val="0"/>
          <w:marTop w:val="0"/>
          <w:marBottom w:val="0"/>
          <w:divBdr>
            <w:top w:val="none" w:sz="0" w:space="0" w:color="auto"/>
            <w:left w:val="none" w:sz="0" w:space="0" w:color="auto"/>
            <w:bottom w:val="none" w:sz="0" w:space="0" w:color="auto"/>
            <w:right w:val="none" w:sz="0" w:space="0" w:color="auto"/>
          </w:divBdr>
        </w:div>
        <w:div w:id="1465661142">
          <w:marLeft w:val="0"/>
          <w:marRight w:val="0"/>
          <w:marTop w:val="0"/>
          <w:marBottom w:val="0"/>
          <w:divBdr>
            <w:top w:val="none" w:sz="0" w:space="0" w:color="auto"/>
            <w:left w:val="none" w:sz="0" w:space="0" w:color="auto"/>
            <w:bottom w:val="none" w:sz="0" w:space="0" w:color="auto"/>
            <w:right w:val="none" w:sz="0" w:space="0" w:color="auto"/>
          </w:divBdr>
        </w:div>
        <w:div w:id="978800991">
          <w:marLeft w:val="0"/>
          <w:marRight w:val="0"/>
          <w:marTop w:val="0"/>
          <w:marBottom w:val="0"/>
          <w:divBdr>
            <w:top w:val="none" w:sz="0" w:space="0" w:color="auto"/>
            <w:left w:val="none" w:sz="0" w:space="0" w:color="auto"/>
            <w:bottom w:val="none" w:sz="0" w:space="0" w:color="auto"/>
            <w:right w:val="none" w:sz="0" w:space="0" w:color="auto"/>
          </w:divBdr>
        </w:div>
        <w:div w:id="1345395487">
          <w:marLeft w:val="0"/>
          <w:marRight w:val="0"/>
          <w:marTop w:val="0"/>
          <w:marBottom w:val="0"/>
          <w:divBdr>
            <w:top w:val="none" w:sz="0" w:space="0" w:color="auto"/>
            <w:left w:val="none" w:sz="0" w:space="0" w:color="auto"/>
            <w:bottom w:val="none" w:sz="0" w:space="0" w:color="auto"/>
            <w:right w:val="none" w:sz="0" w:space="0" w:color="auto"/>
          </w:divBdr>
        </w:div>
        <w:div w:id="245919168">
          <w:marLeft w:val="0"/>
          <w:marRight w:val="0"/>
          <w:marTop w:val="0"/>
          <w:marBottom w:val="0"/>
          <w:divBdr>
            <w:top w:val="none" w:sz="0" w:space="0" w:color="auto"/>
            <w:left w:val="none" w:sz="0" w:space="0" w:color="auto"/>
            <w:bottom w:val="none" w:sz="0" w:space="0" w:color="auto"/>
            <w:right w:val="none" w:sz="0" w:space="0" w:color="auto"/>
          </w:divBdr>
        </w:div>
        <w:div w:id="137453460">
          <w:marLeft w:val="0"/>
          <w:marRight w:val="0"/>
          <w:marTop w:val="0"/>
          <w:marBottom w:val="0"/>
          <w:divBdr>
            <w:top w:val="none" w:sz="0" w:space="0" w:color="auto"/>
            <w:left w:val="none" w:sz="0" w:space="0" w:color="auto"/>
            <w:bottom w:val="none" w:sz="0" w:space="0" w:color="auto"/>
            <w:right w:val="none" w:sz="0" w:space="0" w:color="auto"/>
          </w:divBdr>
        </w:div>
        <w:div w:id="132588951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7330157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03709058">
      <w:bodyDiv w:val="1"/>
      <w:marLeft w:val="0"/>
      <w:marRight w:val="0"/>
      <w:marTop w:val="0"/>
      <w:marBottom w:val="0"/>
      <w:divBdr>
        <w:top w:val="none" w:sz="0" w:space="0" w:color="auto"/>
        <w:left w:val="none" w:sz="0" w:space="0" w:color="auto"/>
        <w:bottom w:val="none" w:sz="0" w:space="0" w:color="auto"/>
        <w:right w:val="none" w:sz="0" w:space="0" w:color="auto"/>
      </w:divBdr>
    </w:div>
    <w:div w:id="1930382268">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3216211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0958C3" w:rsidRDefault="00E50E43">
          <w:r w:rsidRPr="001852D3">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675EA" w:rsidRDefault="007675EA">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宋体-方正超大字符集">
    <w:altName w:val="Arial Unicode MS"/>
    <w:charset w:val="86"/>
    <w:family w:val="script"/>
    <w:pitch w:val="fixed"/>
    <w:sig w:usb0="00000001" w:usb1="080E0000" w:usb2="00000010" w:usb3="00000000" w:csb0="00040000" w:csb1="00000000"/>
  </w:font>
  <w:font w:name="simsun">
    <w:altName w:val="宋体,..吀"/>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78B"/>
    <w:rsid w:val="00006480"/>
    <w:rsid w:val="00006B48"/>
    <w:rsid w:val="00011C18"/>
    <w:rsid w:val="00011E75"/>
    <w:rsid w:val="00012653"/>
    <w:rsid w:val="00012A0F"/>
    <w:rsid w:val="00013B71"/>
    <w:rsid w:val="00020357"/>
    <w:rsid w:val="00020D37"/>
    <w:rsid w:val="00021BC4"/>
    <w:rsid w:val="000234EA"/>
    <w:rsid w:val="0002361B"/>
    <w:rsid w:val="000236A0"/>
    <w:rsid w:val="0002605F"/>
    <w:rsid w:val="000278B2"/>
    <w:rsid w:val="00031EC1"/>
    <w:rsid w:val="00032504"/>
    <w:rsid w:val="00032ECB"/>
    <w:rsid w:val="000336AB"/>
    <w:rsid w:val="000353DC"/>
    <w:rsid w:val="0003608F"/>
    <w:rsid w:val="000373E9"/>
    <w:rsid w:val="000403D5"/>
    <w:rsid w:val="00040A6F"/>
    <w:rsid w:val="00044179"/>
    <w:rsid w:val="00044916"/>
    <w:rsid w:val="00045444"/>
    <w:rsid w:val="000554CD"/>
    <w:rsid w:val="00055561"/>
    <w:rsid w:val="000565A1"/>
    <w:rsid w:val="0005740A"/>
    <w:rsid w:val="00061F65"/>
    <w:rsid w:val="000633F4"/>
    <w:rsid w:val="00063874"/>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77D"/>
    <w:rsid w:val="00091B0E"/>
    <w:rsid w:val="00093BE5"/>
    <w:rsid w:val="000958C3"/>
    <w:rsid w:val="00096466"/>
    <w:rsid w:val="000A1F58"/>
    <w:rsid w:val="000A31F9"/>
    <w:rsid w:val="000B3464"/>
    <w:rsid w:val="000B5761"/>
    <w:rsid w:val="000B5C82"/>
    <w:rsid w:val="000C50BC"/>
    <w:rsid w:val="000C5E8F"/>
    <w:rsid w:val="000C5F2F"/>
    <w:rsid w:val="000C656D"/>
    <w:rsid w:val="000D0276"/>
    <w:rsid w:val="000D2CAE"/>
    <w:rsid w:val="000D3A5D"/>
    <w:rsid w:val="000E18BB"/>
    <w:rsid w:val="000E3728"/>
    <w:rsid w:val="000E5940"/>
    <w:rsid w:val="000E7091"/>
    <w:rsid w:val="000E7B4D"/>
    <w:rsid w:val="000F0BE1"/>
    <w:rsid w:val="000F147D"/>
    <w:rsid w:val="000F3B57"/>
    <w:rsid w:val="000F41A3"/>
    <w:rsid w:val="000F440D"/>
    <w:rsid w:val="000F597A"/>
    <w:rsid w:val="000F7993"/>
    <w:rsid w:val="001002C0"/>
    <w:rsid w:val="00101C5F"/>
    <w:rsid w:val="00101EE7"/>
    <w:rsid w:val="001032DA"/>
    <w:rsid w:val="00103415"/>
    <w:rsid w:val="00105693"/>
    <w:rsid w:val="00105B3C"/>
    <w:rsid w:val="00110AE1"/>
    <w:rsid w:val="001111ED"/>
    <w:rsid w:val="00112E0D"/>
    <w:rsid w:val="001130FF"/>
    <w:rsid w:val="00114109"/>
    <w:rsid w:val="00114DC0"/>
    <w:rsid w:val="00114EE3"/>
    <w:rsid w:val="00117118"/>
    <w:rsid w:val="0011797F"/>
    <w:rsid w:val="001179BE"/>
    <w:rsid w:val="00122BB8"/>
    <w:rsid w:val="001279CA"/>
    <w:rsid w:val="00132C46"/>
    <w:rsid w:val="00133739"/>
    <w:rsid w:val="00140824"/>
    <w:rsid w:val="0014233D"/>
    <w:rsid w:val="00142487"/>
    <w:rsid w:val="001425FD"/>
    <w:rsid w:val="00142BBE"/>
    <w:rsid w:val="00143BEA"/>
    <w:rsid w:val="00144665"/>
    <w:rsid w:val="00151078"/>
    <w:rsid w:val="00151EE9"/>
    <w:rsid w:val="00152DC3"/>
    <w:rsid w:val="00152F0F"/>
    <w:rsid w:val="0015578A"/>
    <w:rsid w:val="00155990"/>
    <w:rsid w:val="00156761"/>
    <w:rsid w:val="00157128"/>
    <w:rsid w:val="00162B35"/>
    <w:rsid w:val="00165D2C"/>
    <w:rsid w:val="00167914"/>
    <w:rsid w:val="00167B4F"/>
    <w:rsid w:val="001705F9"/>
    <w:rsid w:val="001722CC"/>
    <w:rsid w:val="001812E2"/>
    <w:rsid w:val="00183634"/>
    <w:rsid w:val="00184093"/>
    <w:rsid w:val="0018427A"/>
    <w:rsid w:val="00186ABA"/>
    <w:rsid w:val="00190BFB"/>
    <w:rsid w:val="00191DA7"/>
    <w:rsid w:val="00191ED7"/>
    <w:rsid w:val="00192056"/>
    <w:rsid w:val="001940A4"/>
    <w:rsid w:val="001967D6"/>
    <w:rsid w:val="00197942"/>
    <w:rsid w:val="001A2D80"/>
    <w:rsid w:val="001A3E54"/>
    <w:rsid w:val="001A4390"/>
    <w:rsid w:val="001A4BF1"/>
    <w:rsid w:val="001A57A7"/>
    <w:rsid w:val="001A5C0B"/>
    <w:rsid w:val="001A79B6"/>
    <w:rsid w:val="001B1217"/>
    <w:rsid w:val="001B2FBB"/>
    <w:rsid w:val="001B3DB4"/>
    <w:rsid w:val="001B40F8"/>
    <w:rsid w:val="001B64A1"/>
    <w:rsid w:val="001B7441"/>
    <w:rsid w:val="001B7C3F"/>
    <w:rsid w:val="001C18E2"/>
    <w:rsid w:val="001C2312"/>
    <w:rsid w:val="001C6758"/>
    <w:rsid w:val="001D261F"/>
    <w:rsid w:val="001D2ED1"/>
    <w:rsid w:val="001E2A87"/>
    <w:rsid w:val="001E7AC2"/>
    <w:rsid w:val="001F792E"/>
    <w:rsid w:val="001F7AEB"/>
    <w:rsid w:val="00202BF5"/>
    <w:rsid w:val="0020357F"/>
    <w:rsid w:val="00203E4B"/>
    <w:rsid w:val="002040F5"/>
    <w:rsid w:val="002118F6"/>
    <w:rsid w:val="00214451"/>
    <w:rsid w:val="002157E5"/>
    <w:rsid w:val="00217BC5"/>
    <w:rsid w:val="002203AB"/>
    <w:rsid w:val="00222C1F"/>
    <w:rsid w:val="00223F84"/>
    <w:rsid w:val="002318AF"/>
    <w:rsid w:val="00235A03"/>
    <w:rsid w:val="00235CE8"/>
    <w:rsid w:val="00237E37"/>
    <w:rsid w:val="00237F24"/>
    <w:rsid w:val="00240BD1"/>
    <w:rsid w:val="00240E59"/>
    <w:rsid w:val="00241AA2"/>
    <w:rsid w:val="00241ED4"/>
    <w:rsid w:val="002424E5"/>
    <w:rsid w:val="00242BA5"/>
    <w:rsid w:val="00245E71"/>
    <w:rsid w:val="00246DDB"/>
    <w:rsid w:val="00247189"/>
    <w:rsid w:val="0025162E"/>
    <w:rsid w:val="00252183"/>
    <w:rsid w:val="0025254C"/>
    <w:rsid w:val="00255510"/>
    <w:rsid w:val="0026700C"/>
    <w:rsid w:val="00267758"/>
    <w:rsid w:val="0027269C"/>
    <w:rsid w:val="00277A8A"/>
    <w:rsid w:val="002806A5"/>
    <w:rsid w:val="00282709"/>
    <w:rsid w:val="00291691"/>
    <w:rsid w:val="002939B4"/>
    <w:rsid w:val="00295B2D"/>
    <w:rsid w:val="00296AA3"/>
    <w:rsid w:val="002A01D2"/>
    <w:rsid w:val="002A047F"/>
    <w:rsid w:val="002A133C"/>
    <w:rsid w:val="002A1B3D"/>
    <w:rsid w:val="002A3D43"/>
    <w:rsid w:val="002B0D5C"/>
    <w:rsid w:val="002B2E1D"/>
    <w:rsid w:val="002B6A1A"/>
    <w:rsid w:val="002B7219"/>
    <w:rsid w:val="002B7ADF"/>
    <w:rsid w:val="002C052B"/>
    <w:rsid w:val="002C1384"/>
    <w:rsid w:val="002C1FA8"/>
    <w:rsid w:val="002C4EDD"/>
    <w:rsid w:val="002C60AD"/>
    <w:rsid w:val="002C74B0"/>
    <w:rsid w:val="002C7F45"/>
    <w:rsid w:val="002D1456"/>
    <w:rsid w:val="002D36DA"/>
    <w:rsid w:val="002D3F31"/>
    <w:rsid w:val="002D5902"/>
    <w:rsid w:val="002D6E4F"/>
    <w:rsid w:val="002D6EFF"/>
    <w:rsid w:val="002D76CF"/>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3E29"/>
    <w:rsid w:val="0032625F"/>
    <w:rsid w:val="003262C7"/>
    <w:rsid w:val="00326ECB"/>
    <w:rsid w:val="003333AF"/>
    <w:rsid w:val="00335DE6"/>
    <w:rsid w:val="00342477"/>
    <w:rsid w:val="00343D04"/>
    <w:rsid w:val="00344D91"/>
    <w:rsid w:val="00353AE0"/>
    <w:rsid w:val="00356A92"/>
    <w:rsid w:val="00357D61"/>
    <w:rsid w:val="00363E3B"/>
    <w:rsid w:val="0037315D"/>
    <w:rsid w:val="00374D45"/>
    <w:rsid w:val="00377616"/>
    <w:rsid w:val="003804EA"/>
    <w:rsid w:val="00381BC0"/>
    <w:rsid w:val="00382F4F"/>
    <w:rsid w:val="00386864"/>
    <w:rsid w:val="0039064D"/>
    <w:rsid w:val="003908FA"/>
    <w:rsid w:val="0039324D"/>
    <w:rsid w:val="003962B1"/>
    <w:rsid w:val="003967B0"/>
    <w:rsid w:val="003A26AD"/>
    <w:rsid w:val="003A2DE3"/>
    <w:rsid w:val="003A4370"/>
    <w:rsid w:val="003A5ECC"/>
    <w:rsid w:val="003A61DE"/>
    <w:rsid w:val="003A738C"/>
    <w:rsid w:val="003B1CF6"/>
    <w:rsid w:val="003B2E3D"/>
    <w:rsid w:val="003B4A6B"/>
    <w:rsid w:val="003B4D40"/>
    <w:rsid w:val="003C0C12"/>
    <w:rsid w:val="003C1982"/>
    <w:rsid w:val="003C1EE8"/>
    <w:rsid w:val="003C5569"/>
    <w:rsid w:val="003C56E7"/>
    <w:rsid w:val="003D0725"/>
    <w:rsid w:val="003D3FEC"/>
    <w:rsid w:val="003D5E62"/>
    <w:rsid w:val="003D759F"/>
    <w:rsid w:val="003D7851"/>
    <w:rsid w:val="003D7CE7"/>
    <w:rsid w:val="003E169C"/>
    <w:rsid w:val="003E1D4E"/>
    <w:rsid w:val="003E29F3"/>
    <w:rsid w:val="003E3750"/>
    <w:rsid w:val="003E7481"/>
    <w:rsid w:val="003F10C8"/>
    <w:rsid w:val="003F1975"/>
    <w:rsid w:val="003F3961"/>
    <w:rsid w:val="003F3A03"/>
    <w:rsid w:val="003F61C2"/>
    <w:rsid w:val="00401913"/>
    <w:rsid w:val="0040196D"/>
    <w:rsid w:val="0040287B"/>
    <w:rsid w:val="004073B3"/>
    <w:rsid w:val="00410006"/>
    <w:rsid w:val="00410557"/>
    <w:rsid w:val="004140D9"/>
    <w:rsid w:val="00414CEC"/>
    <w:rsid w:val="004158B7"/>
    <w:rsid w:val="00415A60"/>
    <w:rsid w:val="004223B5"/>
    <w:rsid w:val="00424A0C"/>
    <w:rsid w:val="00425135"/>
    <w:rsid w:val="0043080F"/>
    <w:rsid w:val="00432A1F"/>
    <w:rsid w:val="004330D8"/>
    <w:rsid w:val="004336EF"/>
    <w:rsid w:val="0043488A"/>
    <w:rsid w:val="00440F19"/>
    <w:rsid w:val="0044105B"/>
    <w:rsid w:val="00442316"/>
    <w:rsid w:val="00442E13"/>
    <w:rsid w:val="00447E3B"/>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8A5"/>
    <w:rsid w:val="00480CD1"/>
    <w:rsid w:val="0048763F"/>
    <w:rsid w:val="00491337"/>
    <w:rsid w:val="0049223A"/>
    <w:rsid w:val="00492496"/>
    <w:rsid w:val="00492A9F"/>
    <w:rsid w:val="00493BA3"/>
    <w:rsid w:val="00494271"/>
    <w:rsid w:val="004942F5"/>
    <w:rsid w:val="0049694C"/>
    <w:rsid w:val="00497E73"/>
    <w:rsid w:val="004A0313"/>
    <w:rsid w:val="004A20D7"/>
    <w:rsid w:val="004B03EC"/>
    <w:rsid w:val="004B2A66"/>
    <w:rsid w:val="004B2FA4"/>
    <w:rsid w:val="004B3148"/>
    <w:rsid w:val="004B325E"/>
    <w:rsid w:val="004B3A44"/>
    <w:rsid w:val="004B44B8"/>
    <w:rsid w:val="004B4CFF"/>
    <w:rsid w:val="004B54E9"/>
    <w:rsid w:val="004B59D6"/>
    <w:rsid w:val="004B6A92"/>
    <w:rsid w:val="004C0CD8"/>
    <w:rsid w:val="004C13E9"/>
    <w:rsid w:val="004C43A4"/>
    <w:rsid w:val="004C559B"/>
    <w:rsid w:val="004C6D1E"/>
    <w:rsid w:val="004C7259"/>
    <w:rsid w:val="004C76CE"/>
    <w:rsid w:val="004D13C4"/>
    <w:rsid w:val="004D1741"/>
    <w:rsid w:val="004D20EE"/>
    <w:rsid w:val="004D2666"/>
    <w:rsid w:val="004D2E52"/>
    <w:rsid w:val="004D6AE4"/>
    <w:rsid w:val="004D7489"/>
    <w:rsid w:val="004D7840"/>
    <w:rsid w:val="004E04F7"/>
    <w:rsid w:val="004E19E9"/>
    <w:rsid w:val="004E3AF1"/>
    <w:rsid w:val="004E7288"/>
    <w:rsid w:val="004F009B"/>
    <w:rsid w:val="004F0706"/>
    <w:rsid w:val="004F207A"/>
    <w:rsid w:val="004F2904"/>
    <w:rsid w:val="004F6AED"/>
    <w:rsid w:val="004F7002"/>
    <w:rsid w:val="005027B4"/>
    <w:rsid w:val="005027F0"/>
    <w:rsid w:val="00503995"/>
    <w:rsid w:val="00504773"/>
    <w:rsid w:val="00506383"/>
    <w:rsid w:val="005068BC"/>
    <w:rsid w:val="005127FE"/>
    <w:rsid w:val="00516D73"/>
    <w:rsid w:val="00520485"/>
    <w:rsid w:val="00522F6B"/>
    <w:rsid w:val="00523110"/>
    <w:rsid w:val="00523875"/>
    <w:rsid w:val="00524D62"/>
    <w:rsid w:val="00525721"/>
    <w:rsid w:val="00526766"/>
    <w:rsid w:val="005268E0"/>
    <w:rsid w:val="00527DB2"/>
    <w:rsid w:val="005313CD"/>
    <w:rsid w:val="005335BB"/>
    <w:rsid w:val="00533650"/>
    <w:rsid w:val="00533F72"/>
    <w:rsid w:val="00536A57"/>
    <w:rsid w:val="00537979"/>
    <w:rsid w:val="005422E3"/>
    <w:rsid w:val="00542A0E"/>
    <w:rsid w:val="0054615B"/>
    <w:rsid w:val="005472A5"/>
    <w:rsid w:val="00550C78"/>
    <w:rsid w:val="00550DEC"/>
    <w:rsid w:val="00551DFD"/>
    <w:rsid w:val="00552952"/>
    <w:rsid w:val="00556A44"/>
    <w:rsid w:val="0055746E"/>
    <w:rsid w:val="00560A87"/>
    <w:rsid w:val="00562685"/>
    <w:rsid w:val="00564CD3"/>
    <w:rsid w:val="0056541D"/>
    <w:rsid w:val="005654AC"/>
    <w:rsid w:val="00565DA6"/>
    <w:rsid w:val="005670C9"/>
    <w:rsid w:val="00567462"/>
    <w:rsid w:val="00567CB4"/>
    <w:rsid w:val="00567D9E"/>
    <w:rsid w:val="00567F61"/>
    <w:rsid w:val="00571479"/>
    <w:rsid w:val="00573A32"/>
    <w:rsid w:val="005752A8"/>
    <w:rsid w:val="00575D97"/>
    <w:rsid w:val="00576019"/>
    <w:rsid w:val="005779AE"/>
    <w:rsid w:val="005821C1"/>
    <w:rsid w:val="005822A8"/>
    <w:rsid w:val="00582E12"/>
    <w:rsid w:val="005856BC"/>
    <w:rsid w:val="0058588D"/>
    <w:rsid w:val="00590B85"/>
    <w:rsid w:val="0059545D"/>
    <w:rsid w:val="005A2E6F"/>
    <w:rsid w:val="005A6D6C"/>
    <w:rsid w:val="005A6ED8"/>
    <w:rsid w:val="005B2C3C"/>
    <w:rsid w:val="005B3CB6"/>
    <w:rsid w:val="005B5439"/>
    <w:rsid w:val="005C028E"/>
    <w:rsid w:val="005C2D90"/>
    <w:rsid w:val="005C4B09"/>
    <w:rsid w:val="005C5DA2"/>
    <w:rsid w:val="005D64A0"/>
    <w:rsid w:val="005D6837"/>
    <w:rsid w:val="005D6C4C"/>
    <w:rsid w:val="005E2D1E"/>
    <w:rsid w:val="005E3B88"/>
    <w:rsid w:val="005E4703"/>
    <w:rsid w:val="005E61F9"/>
    <w:rsid w:val="005E63F7"/>
    <w:rsid w:val="005E7CE3"/>
    <w:rsid w:val="005F0430"/>
    <w:rsid w:val="005F1E03"/>
    <w:rsid w:val="005F3BA5"/>
    <w:rsid w:val="005F589F"/>
    <w:rsid w:val="006008DC"/>
    <w:rsid w:val="00601FDC"/>
    <w:rsid w:val="0060301F"/>
    <w:rsid w:val="006126EC"/>
    <w:rsid w:val="00617EEA"/>
    <w:rsid w:val="0062450B"/>
    <w:rsid w:val="00624AF3"/>
    <w:rsid w:val="00626F2D"/>
    <w:rsid w:val="00626F33"/>
    <w:rsid w:val="006271F1"/>
    <w:rsid w:val="00627316"/>
    <w:rsid w:val="00632279"/>
    <w:rsid w:val="00640DE1"/>
    <w:rsid w:val="0064157C"/>
    <w:rsid w:val="006416B8"/>
    <w:rsid w:val="006433CC"/>
    <w:rsid w:val="00643FA8"/>
    <w:rsid w:val="0064473F"/>
    <w:rsid w:val="00644CC2"/>
    <w:rsid w:val="00653689"/>
    <w:rsid w:val="00653904"/>
    <w:rsid w:val="00654ABD"/>
    <w:rsid w:val="0065606C"/>
    <w:rsid w:val="00664E7A"/>
    <w:rsid w:val="006679B5"/>
    <w:rsid w:val="00667ED8"/>
    <w:rsid w:val="0067183E"/>
    <w:rsid w:val="00671DB1"/>
    <w:rsid w:val="00672440"/>
    <w:rsid w:val="00674B33"/>
    <w:rsid w:val="00675414"/>
    <w:rsid w:val="0067564A"/>
    <w:rsid w:val="00675684"/>
    <w:rsid w:val="00676119"/>
    <w:rsid w:val="0068287F"/>
    <w:rsid w:val="0069152F"/>
    <w:rsid w:val="00696D0B"/>
    <w:rsid w:val="006A05A7"/>
    <w:rsid w:val="006A20D1"/>
    <w:rsid w:val="006A2991"/>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EDF"/>
    <w:rsid w:val="006D0081"/>
    <w:rsid w:val="006D0624"/>
    <w:rsid w:val="006D0751"/>
    <w:rsid w:val="006D15E8"/>
    <w:rsid w:val="006D206E"/>
    <w:rsid w:val="006D2E8E"/>
    <w:rsid w:val="006D61A3"/>
    <w:rsid w:val="006D7649"/>
    <w:rsid w:val="006E5795"/>
    <w:rsid w:val="006E6B2E"/>
    <w:rsid w:val="006E7EC9"/>
    <w:rsid w:val="006F09DE"/>
    <w:rsid w:val="006F13FA"/>
    <w:rsid w:val="006F39D6"/>
    <w:rsid w:val="006F4FF6"/>
    <w:rsid w:val="00703C57"/>
    <w:rsid w:val="00705C49"/>
    <w:rsid w:val="00710A14"/>
    <w:rsid w:val="00711502"/>
    <w:rsid w:val="00712509"/>
    <w:rsid w:val="0071327A"/>
    <w:rsid w:val="007142FF"/>
    <w:rsid w:val="00731723"/>
    <w:rsid w:val="00731B0E"/>
    <w:rsid w:val="00732BBD"/>
    <w:rsid w:val="00734566"/>
    <w:rsid w:val="007355F3"/>
    <w:rsid w:val="00740175"/>
    <w:rsid w:val="00742B8F"/>
    <w:rsid w:val="007433AC"/>
    <w:rsid w:val="00743F53"/>
    <w:rsid w:val="0074600A"/>
    <w:rsid w:val="007534BD"/>
    <w:rsid w:val="00753789"/>
    <w:rsid w:val="0075396A"/>
    <w:rsid w:val="007571F3"/>
    <w:rsid w:val="0076335E"/>
    <w:rsid w:val="00764A07"/>
    <w:rsid w:val="00765FF6"/>
    <w:rsid w:val="007675EA"/>
    <w:rsid w:val="007729B5"/>
    <w:rsid w:val="00772AF0"/>
    <w:rsid w:val="0077360B"/>
    <w:rsid w:val="0077366C"/>
    <w:rsid w:val="007737FB"/>
    <w:rsid w:val="00774E2F"/>
    <w:rsid w:val="00775421"/>
    <w:rsid w:val="00776183"/>
    <w:rsid w:val="00776D56"/>
    <w:rsid w:val="00780475"/>
    <w:rsid w:val="00781FC8"/>
    <w:rsid w:val="00782C46"/>
    <w:rsid w:val="00784D7A"/>
    <w:rsid w:val="0079002E"/>
    <w:rsid w:val="00790D3F"/>
    <w:rsid w:val="00791CD3"/>
    <w:rsid w:val="007945B6"/>
    <w:rsid w:val="007967C1"/>
    <w:rsid w:val="007A0A96"/>
    <w:rsid w:val="007A2670"/>
    <w:rsid w:val="007B135F"/>
    <w:rsid w:val="007B1B69"/>
    <w:rsid w:val="007B4384"/>
    <w:rsid w:val="007B5F58"/>
    <w:rsid w:val="007C0882"/>
    <w:rsid w:val="007C1043"/>
    <w:rsid w:val="007C4BE1"/>
    <w:rsid w:val="007C57B7"/>
    <w:rsid w:val="007D419F"/>
    <w:rsid w:val="007D6F29"/>
    <w:rsid w:val="007D735A"/>
    <w:rsid w:val="007E3A9C"/>
    <w:rsid w:val="007E4C54"/>
    <w:rsid w:val="007F0584"/>
    <w:rsid w:val="007F11B8"/>
    <w:rsid w:val="007F1719"/>
    <w:rsid w:val="007F3ADC"/>
    <w:rsid w:val="007F3EEA"/>
    <w:rsid w:val="007F776F"/>
    <w:rsid w:val="00801A03"/>
    <w:rsid w:val="00802845"/>
    <w:rsid w:val="00802CB7"/>
    <w:rsid w:val="00803299"/>
    <w:rsid w:val="00804F6D"/>
    <w:rsid w:val="00805068"/>
    <w:rsid w:val="00811EE1"/>
    <w:rsid w:val="008165EA"/>
    <w:rsid w:val="00816907"/>
    <w:rsid w:val="00816CF0"/>
    <w:rsid w:val="0081790A"/>
    <w:rsid w:val="008201BA"/>
    <w:rsid w:val="00821CF3"/>
    <w:rsid w:val="00822E96"/>
    <w:rsid w:val="00825D16"/>
    <w:rsid w:val="008276CB"/>
    <w:rsid w:val="0083006E"/>
    <w:rsid w:val="00830A74"/>
    <w:rsid w:val="008325A3"/>
    <w:rsid w:val="008339EF"/>
    <w:rsid w:val="008348F3"/>
    <w:rsid w:val="00837A15"/>
    <w:rsid w:val="00842FF3"/>
    <w:rsid w:val="0084344B"/>
    <w:rsid w:val="00846C3B"/>
    <w:rsid w:val="00850ABF"/>
    <w:rsid w:val="00850C34"/>
    <w:rsid w:val="00850F04"/>
    <w:rsid w:val="008543E1"/>
    <w:rsid w:val="008549B6"/>
    <w:rsid w:val="00856596"/>
    <w:rsid w:val="0086068B"/>
    <w:rsid w:val="008620B4"/>
    <w:rsid w:val="008657EC"/>
    <w:rsid w:val="00865910"/>
    <w:rsid w:val="00870DBE"/>
    <w:rsid w:val="00873818"/>
    <w:rsid w:val="00873F7F"/>
    <w:rsid w:val="00874239"/>
    <w:rsid w:val="00877A6D"/>
    <w:rsid w:val="00882006"/>
    <w:rsid w:val="00883E17"/>
    <w:rsid w:val="00884EC1"/>
    <w:rsid w:val="00886903"/>
    <w:rsid w:val="00890F00"/>
    <w:rsid w:val="00891373"/>
    <w:rsid w:val="0089283A"/>
    <w:rsid w:val="0089696C"/>
    <w:rsid w:val="00897A46"/>
    <w:rsid w:val="008A12DA"/>
    <w:rsid w:val="008A5DB2"/>
    <w:rsid w:val="008B1A1A"/>
    <w:rsid w:val="008B1FF2"/>
    <w:rsid w:val="008B231B"/>
    <w:rsid w:val="008B38C7"/>
    <w:rsid w:val="008B4BFE"/>
    <w:rsid w:val="008B691B"/>
    <w:rsid w:val="008C255E"/>
    <w:rsid w:val="008D3A07"/>
    <w:rsid w:val="008D4FC7"/>
    <w:rsid w:val="008E0178"/>
    <w:rsid w:val="008E0994"/>
    <w:rsid w:val="008E42C5"/>
    <w:rsid w:val="008F0B49"/>
    <w:rsid w:val="008F16CD"/>
    <w:rsid w:val="008F3574"/>
    <w:rsid w:val="008F4EA3"/>
    <w:rsid w:val="009036E4"/>
    <w:rsid w:val="00904A3E"/>
    <w:rsid w:val="00904B95"/>
    <w:rsid w:val="009050AC"/>
    <w:rsid w:val="009078EE"/>
    <w:rsid w:val="00907A65"/>
    <w:rsid w:val="00910497"/>
    <w:rsid w:val="00913362"/>
    <w:rsid w:val="00916593"/>
    <w:rsid w:val="00916DBA"/>
    <w:rsid w:val="009215B7"/>
    <w:rsid w:val="00921CE2"/>
    <w:rsid w:val="00922EF8"/>
    <w:rsid w:val="009230C2"/>
    <w:rsid w:val="009242EA"/>
    <w:rsid w:val="00924381"/>
    <w:rsid w:val="0093045C"/>
    <w:rsid w:val="009314BE"/>
    <w:rsid w:val="00932281"/>
    <w:rsid w:val="00934D2C"/>
    <w:rsid w:val="00935407"/>
    <w:rsid w:val="009402A5"/>
    <w:rsid w:val="009406CA"/>
    <w:rsid w:val="00941728"/>
    <w:rsid w:val="009422D4"/>
    <w:rsid w:val="009450E7"/>
    <w:rsid w:val="009457DA"/>
    <w:rsid w:val="00945BA6"/>
    <w:rsid w:val="0095041C"/>
    <w:rsid w:val="00952BD6"/>
    <w:rsid w:val="00952EAE"/>
    <w:rsid w:val="00953179"/>
    <w:rsid w:val="009535A7"/>
    <w:rsid w:val="00953A46"/>
    <w:rsid w:val="0095529C"/>
    <w:rsid w:val="0096111A"/>
    <w:rsid w:val="00963DF3"/>
    <w:rsid w:val="00967C28"/>
    <w:rsid w:val="00974A56"/>
    <w:rsid w:val="00976D34"/>
    <w:rsid w:val="009779C3"/>
    <w:rsid w:val="009862E9"/>
    <w:rsid w:val="00986A33"/>
    <w:rsid w:val="00991F79"/>
    <w:rsid w:val="009966D6"/>
    <w:rsid w:val="00996906"/>
    <w:rsid w:val="00997435"/>
    <w:rsid w:val="009A550B"/>
    <w:rsid w:val="009A58AB"/>
    <w:rsid w:val="009A5B98"/>
    <w:rsid w:val="009A67AF"/>
    <w:rsid w:val="009A6C69"/>
    <w:rsid w:val="009A6CCE"/>
    <w:rsid w:val="009B293C"/>
    <w:rsid w:val="009B3A1B"/>
    <w:rsid w:val="009B472A"/>
    <w:rsid w:val="009C0F45"/>
    <w:rsid w:val="009C2F06"/>
    <w:rsid w:val="009C64EC"/>
    <w:rsid w:val="009C6B86"/>
    <w:rsid w:val="009D05C1"/>
    <w:rsid w:val="009D15B0"/>
    <w:rsid w:val="009D3FDD"/>
    <w:rsid w:val="009D6F4A"/>
    <w:rsid w:val="009E0E59"/>
    <w:rsid w:val="009E0F04"/>
    <w:rsid w:val="009E3402"/>
    <w:rsid w:val="009E3473"/>
    <w:rsid w:val="009E4101"/>
    <w:rsid w:val="009E4398"/>
    <w:rsid w:val="009E49FB"/>
    <w:rsid w:val="009E5DAB"/>
    <w:rsid w:val="009F0978"/>
    <w:rsid w:val="009F367F"/>
    <w:rsid w:val="009F47D0"/>
    <w:rsid w:val="009F5000"/>
    <w:rsid w:val="009F5450"/>
    <w:rsid w:val="009F7222"/>
    <w:rsid w:val="00A01D8D"/>
    <w:rsid w:val="00A02BBC"/>
    <w:rsid w:val="00A02CA0"/>
    <w:rsid w:val="00A02ED9"/>
    <w:rsid w:val="00A044B5"/>
    <w:rsid w:val="00A04892"/>
    <w:rsid w:val="00A04BB1"/>
    <w:rsid w:val="00A07390"/>
    <w:rsid w:val="00A0798E"/>
    <w:rsid w:val="00A10C4B"/>
    <w:rsid w:val="00A13335"/>
    <w:rsid w:val="00A15BB3"/>
    <w:rsid w:val="00A161F6"/>
    <w:rsid w:val="00A16EB7"/>
    <w:rsid w:val="00A24107"/>
    <w:rsid w:val="00A24A10"/>
    <w:rsid w:val="00A262B8"/>
    <w:rsid w:val="00A270B9"/>
    <w:rsid w:val="00A27792"/>
    <w:rsid w:val="00A30A00"/>
    <w:rsid w:val="00A32526"/>
    <w:rsid w:val="00A3567A"/>
    <w:rsid w:val="00A41AB8"/>
    <w:rsid w:val="00A423C8"/>
    <w:rsid w:val="00A42B52"/>
    <w:rsid w:val="00A52BC4"/>
    <w:rsid w:val="00A5314E"/>
    <w:rsid w:val="00A54F3D"/>
    <w:rsid w:val="00A6203F"/>
    <w:rsid w:val="00A653BB"/>
    <w:rsid w:val="00A65574"/>
    <w:rsid w:val="00A677A4"/>
    <w:rsid w:val="00A70728"/>
    <w:rsid w:val="00A74CBD"/>
    <w:rsid w:val="00A75E22"/>
    <w:rsid w:val="00A76206"/>
    <w:rsid w:val="00A80295"/>
    <w:rsid w:val="00A80F35"/>
    <w:rsid w:val="00A83E9B"/>
    <w:rsid w:val="00A85F54"/>
    <w:rsid w:val="00A87DB0"/>
    <w:rsid w:val="00A93100"/>
    <w:rsid w:val="00A93989"/>
    <w:rsid w:val="00AA1E6B"/>
    <w:rsid w:val="00AA2031"/>
    <w:rsid w:val="00AA2955"/>
    <w:rsid w:val="00AA407F"/>
    <w:rsid w:val="00AA4A42"/>
    <w:rsid w:val="00AB02E5"/>
    <w:rsid w:val="00AB3FDB"/>
    <w:rsid w:val="00AB431D"/>
    <w:rsid w:val="00AB49FC"/>
    <w:rsid w:val="00AB4F81"/>
    <w:rsid w:val="00AB7DCC"/>
    <w:rsid w:val="00AC3A0B"/>
    <w:rsid w:val="00AC3C53"/>
    <w:rsid w:val="00AC5F56"/>
    <w:rsid w:val="00AC65C2"/>
    <w:rsid w:val="00AC7870"/>
    <w:rsid w:val="00AD55AC"/>
    <w:rsid w:val="00AE09D4"/>
    <w:rsid w:val="00AE33B7"/>
    <w:rsid w:val="00AE4374"/>
    <w:rsid w:val="00AE47A4"/>
    <w:rsid w:val="00AF2026"/>
    <w:rsid w:val="00AF3746"/>
    <w:rsid w:val="00AF4E8C"/>
    <w:rsid w:val="00AF514D"/>
    <w:rsid w:val="00AF7CDE"/>
    <w:rsid w:val="00B00E2E"/>
    <w:rsid w:val="00B018BE"/>
    <w:rsid w:val="00B02D4F"/>
    <w:rsid w:val="00B0308E"/>
    <w:rsid w:val="00B0508A"/>
    <w:rsid w:val="00B0575F"/>
    <w:rsid w:val="00B10F3E"/>
    <w:rsid w:val="00B116E7"/>
    <w:rsid w:val="00B13EB2"/>
    <w:rsid w:val="00B235ED"/>
    <w:rsid w:val="00B24F71"/>
    <w:rsid w:val="00B251A2"/>
    <w:rsid w:val="00B259FF"/>
    <w:rsid w:val="00B25A6D"/>
    <w:rsid w:val="00B2605C"/>
    <w:rsid w:val="00B269B5"/>
    <w:rsid w:val="00B30435"/>
    <w:rsid w:val="00B314C5"/>
    <w:rsid w:val="00B331CF"/>
    <w:rsid w:val="00B355DA"/>
    <w:rsid w:val="00B35B8F"/>
    <w:rsid w:val="00B421E5"/>
    <w:rsid w:val="00B426EF"/>
    <w:rsid w:val="00B4425C"/>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4EF8"/>
    <w:rsid w:val="00B75B52"/>
    <w:rsid w:val="00B80537"/>
    <w:rsid w:val="00B81785"/>
    <w:rsid w:val="00B84141"/>
    <w:rsid w:val="00B84645"/>
    <w:rsid w:val="00B85C61"/>
    <w:rsid w:val="00B917D9"/>
    <w:rsid w:val="00BA1623"/>
    <w:rsid w:val="00BA3F3A"/>
    <w:rsid w:val="00BA45EF"/>
    <w:rsid w:val="00BB2D98"/>
    <w:rsid w:val="00BB2FE6"/>
    <w:rsid w:val="00BB64AF"/>
    <w:rsid w:val="00BC285D"/>
    <w:rsid w:val="00BC37E4"/>
    <w:rsid w:val="00BC44A2"/>
    <w:rsid w:val="00BC6582"/>
    <w:rsid w:val="00BD038E"/>
    <w:rsid w:val="00BD1760"/>
    <w:rsid w:val="00BD272F"/>
    <w:rsid w:val="00BD2DA7"/>
    <w:rsid w:val="00BE0542"/>
    <w:rsid w:val="00BE5E61"/>
    <w:rsid w:val="00BF2714"/>
    <w:rsid w:val="00BF278F"/>
    <w:rsid w:val="00BF2A9F"/>
    <w:rsid w:val="00BF5D15"/>
    <w:rsid w:val="00BF7208"/>
    <w:rsid w:val="00C003A4"/>
    <w:rsid w:val="00C054C7"/>
    <w:rsid w:val="00C0767E"/>
    <w:rsid w:val="00C078B0"/>
    <w:rsid w:val="00C100A3"/>
    <w:rsid w:val="00C15DC5"/>
    <w:rsid w:val="00C16396"/>
    <w:rsid w:val="00C16784"/>
    <w:rsid w:val="00C16A2C"/>
    <w:rsid w:val="00C1795B"/>
    <w:rsid w:val="00C20CD3"/>
    <w:rsid w:val="00C23E2C"/>
    <w:rsid w:val="00C23EC6"/>
    <w:rsid w:val="00C2637F"/>
    <w:rsid w:val="00C3021A"/>
    <w:rsid w:val="00C307D6"/>
    <w:rsid w:val="00C30B4B"/>
    <w:rsid w:val="00C31799"/>
    <w:rsid w:val="00C3290A"/>
    <w:rsid w:val="00C360F6"/>
    <w:rsid w:val="00C36EEA"/>
    <w:rsid w:val="00C371D5"/>
    <w:rsid w:val="00C41406"/>
    <w:rsid w:val="00C43F05"/>
    <w:rsid w:val="00C43FC2"/>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82982"/>
    <w:rsid w:val="00C84339"/>
    <w:rsid w:val="00C846DB"/>
    <w:rsid w:val="00C85478"/>
    <w:rsid w:val="00C86AAC"/>
    <w:rsid w:val="00C87130"/>
    <w:rsid w:val="00C953FB"/>
    <w:rsid w:val="00CA08D7"/>
    <w:rsid w:val="00CA2544"/>
    <w:rsid w:val="00CA2B37"/>
    <w:rsid w:val="00CA3008"/>
    <w:rsid w:val="00CB0F42"/>
    <w:rsid w:val="00CB3D3E"/>
    <w:rsid w:val="00CB55CF"/>
    <w:rsid w:val="00CB5A04"/>
    <w:rsid w:val="00CB731E"/>
    <w:rsid w:val="00CC2B0C"/>
    <w:rsid w:val="00CC4686"/>
    <w:rsid w:val="00CC71B4"/>
    <w:rsid w:val="00CD1620"/>
    <w:rsid w:val="00CD4579"/>
    <w:rsid w:val="00CD477E"/>
    <w:rsid w:val="00CD6909"/>
    <w:rsid w:val="00CE1EAA"/>
    <w:rsid w:val="00CE47FD"/>
    <w:rsid w:val="00CE4FC8"/>
    <w:rsid w:val="00CE616E"/>
    <w:rsid w:val="00CE6A40"/>
    <w:rsid w:val="00CE6C5B"/>
    <w:rsid w:val="00CF1B4D"/>
    <w:rsid w:val="00CF3CEB"/>
    <w:rsid w:val="00CF5F3A"/>
    <w:rsid w:val="00CF7099"/>
    <w:rsid w:val="00D00B95"/>
    <w:rsid w:val="00D0472A"/>
    <w:rsid w:val="00D049E9"/>
    <w:rsid w:val="00D05F1A"/>
    <w:rsid w:val="00D13563"/>
    <w:rsid w:val="00D13C3D"/>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7F45"/>
    <w:rsid w:val="00D658E6"/>
    <w:rsid w:val="00D7004A"/>
    <w:rsid w:val="00D70462"/>
    <w:rsid w:val="00D725E7"/>
    <w:rsid w:val="00D727F0"/>
    <w:rsid w:val="00D749EE"/>
    <w:rsid w:val="00D75C3F"/>
    <w:rsid w:val="00D76320"/>
    <w:rsid w:val="00D77C39"/>
    <w:rsid w:val="00D8279D"/>
    <w:rsid w:val="00D82E7A"/>
    <w:rsid w:val="00D8504A"/>
    <w:rsid w:val="00D866A6"/>
    <w:rsid w:val="00D87B29"/>
    <w:rsid w:val="00D94305"/>
    <w:rsid w:val="00D945A7"/>
    <w:rsid w:val="00D9649C"/>
    <w:rsid w:val="00DA16AE"/>
    <w:rsid w:val="00DA5BB3"/>
    <w:rsid w:val="00DA6EC7"/>
    <w:rsid w:val="00DA7FA8"/>
    <w:rsid w:val="00DB03AF"/>
    <w:rsid w:val="00DB1758"/>
    <w:rsid w:val="00DB2FA7"/>
    <w:rsid w:val="00DB64E6"/>
    <w:rsid w:val="00DC08D5"/>
    <w:rsid w:val="00DC1EB4"/>
    <w:rsid w:val="00DC1FE5"/>
    <w:rsid w:val="00DC5A17"/>
    <w:rsid w:val="00DC639E"/>
    <w:rsid w:val="00DC7D1C"/>
    <w:rsid w:val="00DD0A6A"/>
    <w:rsid w:val="00DD4CDB"/>
    <w:rsid w:val="00DD6A35"/>
    <w:rsid w:val="00DD7C5E"/>
    <w:rsid w:val="00DE3145"/>
    <w:rsid w:val="00DE68D4"/>
    <w:rsid w:val="00DE7148"/>
    <w:rsid w:val="00DF0AA5"/>
    <w:rsid w:val="00DF56BE"/>
    <w:rsid w:val="00DF64A7"/>
    <w:rsid w:val="00DF6DB3"/>
    <w:rsid w:val="00DF7366"/>
    <w:rsid w:val="00E00C93"/>
    <w:rsid w:val="00E02EBD"/>
    <w:rsid w:val="00E0415A"/>
    <w:rsid w:val="00E11CBA"/>
    <w:rsid w:val="00E1473C"/>
    <w:rsid w:val="00E1571C"/>
    <w:rsid w:val="00E15924"/>
    <w:rsid w:val="00E17B79"/>
    <w:rsid w:val="00E22970"/>
    <w:rsid w:val="00E22EA6"/>
    <w:rsid w:val="00E30789"/>
    <w:rsid w:val="00E3194B"/>
    <w:rsid w:val="00E33C52"/>
    <w:rsid w:val="00E33FB8"/>
    <w:rsid w:val="00E35136"/>
    <w:rsid w:val="00E40A31"/>
    <w:rsid w:val="00E40CE8"/>
    <w:rsid w:val="00E42BE9"/>
    <w:rsid w:val="00E45DB2"/>
    <w:rsid w:val="00E45E79"/>
    <w:rsid w:val="00E46646"/>
    <w:rsid w:val="00E50E43"/>
    <w:rsid w:val="00E525E5"/>
    <w:rsid w:val="00E533AE"/>
    <w:rsid w:val="00E6177C"/>
    <w:rsid w:val="00E66266"/>
    <w:rsid w:val="00E70071"/>
    <w:rsid w:val="00E71DB2"/>
    <w:rsid w:val="00E750F1"/>
    <w:rsid w:val="00E75506"/>
    <w:rsid w:val="00E80852"/>
    <w:rsid w:val="00E822A7"/>
    <w:rsid w:val="00E83CCB"/>
    <w:rsid w:val="00E86DC6"/>
    <w:rsid w:val="00E87146"/>
    <w:rsid w:val="00E91C6E"/>
    <w:rsid w:val="00E92645"/>
    <w:rsid w:val="00E928CB"/>
    <w:rsid w:val="00E93248"/>
    <w:rsid w:val="00EA35D2"/>
    <w:rsid w:val="00EA3BC2"/>
    <w:rsid w:val="00EA4000"/>
    <w:rsid w:val="00EA4F59"/>
    <w:rsid w:val="00EB0325"/>
    <w:rsid w:val="00EB03F0"/>
    <w:rsid w:val="00EB07C7"/>
    <w:rsid w:val="00EB271D"/>
    <w:rsid w:val="00EB6A48"/>
    <w:rsid w:val="00EB6F95"/>
    <w:rsid w:val="00EC07FA"/>
    <w:rsid w:val="00EC152B"/>
    <w:rsid w:val="00EC6786"/>
    <w:rsid w:val="00EC7F75"/>
    <w:rsid w:val="00ED1BD9"/>
    <w:rsid w:val="00ED27AA"/>
    <w:rsid w:val="00ED4CA9"/>
    <w:rsid w:val="00EE14AE"/>
    <w:rsid w:val="00EE425E"/>
    <w:rsid w:val="00EE58C6"/>
    <w:rsid w:val="00EF40AB"/>
    <w:rsid w:val="00EF5435"/>
    <w:rsid w:val="00EF5A56"/>
    <w:rsid w:val="00EF6749"/>
    <w:rsid w:val="00F002E1"/>
    <w:rsid w:val="00F00B5C"/>
    <w:rsid w:val="00F03828"/>
    <w:rsid w:val="00F04B76"/>
    <w:rsid w:val="00F06716"/>
    <w:rsid w:val="00F0728E"/>
    <w:rsid w:val="00F1025B"/>
    <w:rsid w:val="00F104E1"/>
    <w:rsid w:val="00F10ADE"/>
    <w:rsid w:val="00F10C71"/>
    <w:rsid w:val="00F11BD4"/>
    <w:rsid w:val="00F12194"/>
    <w:rsid w:val="00F127D0"/>
    <w:rsid w:val="00F12DBC"/>
    <w:rsid w:val="00F15795"/>
    <w:rsid w:val="00F1774F"/>
    <w:rsid w:val="00F22B4D"/>
    <w:rsid w:val="00F23E66"/>
    <w:rsid w:val="00F24689"/>
    <w:rsid w:val="00F2506E"/>
    <w:rsid w:val="00F25976"/>
    <w:rsid w:val="00F303F9"/>
    <w:rsid w:val="00F37A07"/>
    <w:rsid w:val="00F42EEF"/>
    <w:rsid w:val="00F44285"/>
    <w:rsid w:val="00F45171"/>
    <w:rsid w:val="00F476B3"/>
    <w:rsid w:val="00F47A33"/>
    <w:rsid w:val="00F51AA8"/>
    <w:rsid w:val="00F548A8"/>
    <w:rsid w:val="00F55406"/>
    <w:rsid w:val="00F6039B"/>
    <w:rsid w:val="00F703C2"/>
    <w:rsid w:val="00F71FBE"/>
    <w:rsid w:val="00F74180"/>
    <w:rsid w:val="00F76512"/>
    <w:rsid w:val="00F77164"/>
    <w:rsid w:val="00F775FB"/>
    <w:rsid w:val="00F80652"/>
    <w:rsid w:val="00F81367"/>
    <w:rsid w:val="00F838AC"/>
    <w:rsid w:val="00F83F69"/>
    <w:rsid w:val="00F8494E"/>
    <w:rsid w:val="00F8531C"/>
    <w:rsid w:val="00F9117D"/>
    <w:rsid w:val="00F94EB2"/>
    <w:rsid w:val="00FA0FA6"/>
    <w:rsid w:val="00FA33ED"/>
    <w:rsid w:val="00FA410E"/>
    <w:rsid w:val="00FA5149"/>
    <w:rsid w:val="00FB0C95"/>
    <w:rsid w:val="00FB17A2"/>
    <w:rsid w:val="00FB1807"/>
    <w:rsid w:val="00FB2B02"/>
    <w:rsid w:val="00FB3EC4"/>
    <w:rsid w:val="00FB4311"/>
    <w:rsid w:val="00FB43DA"/>
    <w:rsid w:val="00FB5A3B"/>
    <w:rsid w:val="00FB73D8"/>
    <w:rsid w:val="00FB7BCC"/>
    <w:rsid w:val="00FC1107"/>
    <w:rsid w:val="00FC19AC"/>
    <w:rsid w:val="00FC2DFF"/>
    <w:rsid w:val="00FC30EB"/>
    <w:rsid w:val="00FC3C8C"/>
    <w:rsid w:val="00FC5034"/>
    <w:rsid w:val="00FC5619"/>
    <w:rsid w:val="00FC786E"/>
    <w:rsid w:val="00FC7A92"/>
    <w:rsid w:val="00FD6D4B"/>
    <w:rsid w:val="00FE03EB"/>
    <w:rsid w:val="00FE125F"/>
    <w:rsid w:val="00FF064B"/>
    <w:rsid w:val="00FF1A62"/>
    <w:rsid w:val="00FF24FC"/>
    <w:rsid w:val="00FF28D2"/>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9177D"/>
    <w:rPr>
      <w:color w:val="808080"/>
    </w:rPr>
  </w:style>
  <w:style w:type="paragraph" w:customStyle="1" w:styleId="86F7FC37DC254C0592531C9B7D7CE845">
    <w:name w:val="86F7FC37DC254C0592531C9B7D7CE845"/>
    <w:rsid w:val="007F1719"/>
    <w:pPr>
      <w:widowControl w:val="0"/>
      <w:jc w:val="both"/>
    </w:pPr>
  </w:style>
  <w:style w:type="paragraph" w:customStyle="1" w:styleId="A4EF3ED34C49452FA2806C9B6F7FBE78">
    <w:name w:val="A4EF3ED34C49452FA2806C9B6F7FBE78"/>
    <w:rsid w:val="00776183"/>
    <w:pPr>
      <w:widowControl w:val="0"/>
      <w:jc w:val="both"/>
    </w:pPr>
  </w:style>
  <w:style w:type="paragraph" w:customStyle="1" w:styleId="EC8A65C0956E4415A4B9A69705D668CF">
    <w:name w:val="EC8A65C0956E4415A4B9A69705D668CF"/>
    <w:rsid w:val="00776183"/>
    <w:pPr>
      <w:widowControl w:val="0"/>
      <w:jc w:val="both"/>
    </w:pPr>
  </w:style>
  <w:style w:type="paragraph" w:customStyle="1" w:styleId="86D7BA820A094542B3A0FEC633A2C596">
    <w:name w:val="86D7BA820A094542B3A0FEC633A2C596"/>
    <w:rsid w:val="00776183"/>
    <w:pPr>
      <w:widowControl w:val="0"/>
      <w:jc w:val="both"/>
    </w:pPr>
  </w:style>
  <w:style w:type="paragraph" w:customStyle="1" w:styleId="526BF0ECF4E0461191B9627978B6A74C">
    <w:name w:val="526BF0ECF4E0461191B9627978B6A74C"/>
    <w:rsid w:val="008276CB"/>
    <w:pPr>
      <w:widowControl w:val="0"/>
      <w:jc w:val="both"/>
    </w:pPr>
  </w:style>
  <w:style w:type="paragraph" w:customStyle="1" w:styleId="AFDFEA7906CF4331A6F5A551C943ADC7">
    <w:name w:val="AFDFEA7906CF4331A6F5A551C943ADC7"/>
    <w:rsid w:val="008276CB"/>
    <w:pPr>
      <w:widowControl w:val="0"/>
      <w:jc w:val="both"/>
    </w:pPr>
  </w:style>
  <w:style w:type="paragraph" w:customStyle="1" w:styleId="DF94151EA0E54613A9B61371771F2DD3">
    <w:name w:val="DF94151EA0E54613A9B61371771F2DD3"/>
    <w:rsid w:val="008276CB"/>
    <w:pPr>
      <w:widowControl w:val="0"/>
      <w:jc w:val="both"/>
    </w:pPr>
  </w:style>
  <w:style w:type="paragraph" w:customStyle="1" w:styleId="5052C8AD3CEE4BE1A59C0A8C4B4B338D">
    <w:name w:val="5052C8AD3CEE4BE1A59C0A8C4B4B338D"/>
    <w:rsid w:val="008276CB"/>
    <w:pPr>
      <w:widowControl w:val="0"/>
      <w:jc w:val="both"/>
    </w:pPr>
  </w:style>
  <w:style w:type="paragraph" w:customStyle="1" w:styleId="DAB854163FBE401F9926C11ED5988D9F">
    <w:name w:val="DAB854163FBE401F9926C11ED5988D9F"/>
    <w:rsid w:val="00B74EF8"/>
    <w:pPr>
      <w:widowControl w:val="0"/>
      <w:jc w:val="both"/>
    </w:pPr>
  </w:style>
  <w:style w:type="paragraph" w:customStyle="1" w:styleId="526593A6174E4DF8A381F7BD34745426">
    <w:name w:val="526593A6174E4DF8A381F7BD34745426"/>
    <w:rsid w:val="004B2A66"/>
    <w:pPr>
      <w:widowControl w:val="0"/>
      <w:jc w:val="both"/>
    </w:pPr>
  </w:style>
  <w:style w:type="paragraph" w:customStyle="1" w:styleId="21D0A8670D0241FD97E80CF27A8D9268">
    <w:name w:val="21D0A8670D0241FD97E80CF27A8D9268"/>
    <w:rsid w:val="00497E73"/>
    <w:pPr>
      <w:widowControl w:val="0"/>
      <w:jc w:val="both"/>
    </w:pPr>
  </w:style>
  <w:style w:type="paragraph" w:customStyle="1" w:styleId="964DAAAAEE2B4B9CA68845E6141290A5">
    <w:name w:val="964DAAAAEE2B4B9CA68845E6141290A5"/>
    <w:rsid w:val="00497E73"/>
    <w:pPr>
      <w:widowControl w:val="0"/>
      <w:jc w:val="both"/>
    </w:pPr>
  </w:style>
  <w:style w:type="paragraph" w:customStyle="1" w:styleId="9B84E7D1A2004464AC9DDBD4DE0E3887">
    <w:name w:val="9B84E7D1A2004464AC9DDBD4DE0E3887"/>
    <w:rsid w:val="00C16396"/>
    <w:pPr>
      <w:widowControl w:val="0"/>
      <w:jc w:val="both"/>
    </w:pPr>
  </w:style>
  <w:style w:type="paragraph" w:customStyle="1" w:styleId="A61BA36B288A44F8A57CA4F0C9015ABA">
    <w:name w:val="A61BA36B288A44F8A57CA4F0C9015ABA"/>
    <w:rsid w:val="00C16396"/>
    <w:pPr>
      <w:widowControl w:val="0"/>
      <w:jc w:val="both"/>
    </w:pPr>
  </w:style>
  <w:style w:type="paragraph" w:customStyle="1" w:styleId="7895E3F32D0F432694EECC64720E773D">
    <w:name w:val="7895E3F32D0F432694EECC64720E773D"/>
    <w:rsid w:val="00C16396"/>
    <w:pPr>
      <w:widowControl w:val="0"/>
      <w:jc w:val="both"/>
    </w:pPr>
  </w:style>
  <w:style w:type="paragraph" w:customStyle="1" w:styleId="F0C512357EC04438866F4B72B8B22A51">
    <w:name w:val="F0C512357EC04438866F4B72B8B22A51"/>
    <w:rsid w:val="0020357F"/>
    <w:pPr>
      <w:widowControl w:val="0"/>
      <w:jc w:val="both"/>
    </w:pPr>
  </w:style>
  <w:style w:type="paragraph" w:customStyle="1" w:styleId="62ADA179977C43A8B1038053A5015A53">
    <w:name w:val="62ADA179977C43A8B1038053A5015A53"/>
    <w:rsid w:val="0020357F"/>
    <w:pPr>
      <w:widowControl w:val="0"/>
      <w:jc w:val="both"/>
    </w:pPr>
  </w:style>
  <w:style w:type="paragraph" w:customStyle="1" w:styleId="E0792D058EA74DDF8F820483C51E1C7A">
    <w:name w:val="E0792D058EA74DDF8F820483C51E1C7A"/>
    <w:rsid w:val="006D15E8"/>
    <w:pPr>
      <w:widowControl w:val="0"/>
      <w:jc w:val="both"/>
    </w:pPr>
  </w:style>
  <w:style w:type="paragraph" w:customStyle="1" w:styleId="7F1B607FB0BE4AE787394C12DE6DDF27">
    <w:name w:val="7F1B607FB0BE4AE787394C12DE6DDF27"/>
    <w:rsid w:val="006D15E8"/>
    <w:pPr>
      <w:widowControl w:val="0"/>
      <w:jc w:val="both"/>
    </w:pPr>
  </w:style>
  <w:style w:type="paragraph" w:customStyle="1" w:styleId="A1E9AFA0FC2E47338222BCCBDC33F114">
    <w:name w:val="A1E9AFA0FC2E47338222BCCBDC33F114"/>
    <w:rsid w:val="006D15E8"/>
    <w:pPr>
      <w:widowControl w:val="0"/>
      <w:jc w:val="both"/>
    </w:pPr>
  </w:style>
  <w:style w:type="paragraph" w:customStyle="1" w:styleId="1E6B5A7BC8274F5A8E957AB2DD6A8D42">
    <w:name w:val="1E6B5A7BC8274F5A8E957AB2DD6A8D42"/>
    <w:rsid w:val="006D206E"/>
    <w:pPr>
      <w:widowControl w:val="0"/>
      <w:jc w:val="both"/>
    </w:pPr>
  </w:style>
  <w:style w:type="paragraph" w:customStyle="1" w:styleId="E25C08165FB746BFBFDDCDDF9A789D05">
    <w:name w:val="E25C08165FB746BFBFDDCDDF9A789D05"/>
    <w:rsid w:val="00FD6D4B"/>
    <w:pPr>
      <w:widowControl w:val="0"/>
      <w:jc w:val="both"/>
    </w:pPr>
  </w:style>
  <w:style w:type="paragraph" w:customStyle="1" w:styleId="A688625DE2F143FD8381254E07EFF638">
    <w:name w:val="A688625DE2F143FD8381254E07EFF638"/>
    <w:rsid w:val="00FD6D4B"/>
    <w:pPr>
      <w:widowControl w:val="0"/>
      <w:jc w:val="both"/>
    </w:pPr>
  </w:style>
  <w:style w:type="paragraph" w:customStyle="1" w:styleId="3E907D4F210F43CEA4E88D65E7051937">
    <w:name w:val="3E907D4F210F43CEA4E88D65E7051937"/>
    <w:rsid w:val="00FB0C95"/>
    <w:pPr>
      <w:widowControl w:val="0"/>
      <w:jc w:val="both"/>
    </w:pPr>
  </w:style>
  <w:style w:type="paragraph" w:customStyle="1" w:styleId="2BB4A0C08F634D1B84D0AC2F7FEB850F">
    <w:name w:val="2BB4A0C08F634D1B84D0AC2F7FEB850F"/>
    <w:rsid w:val="00FB0C95"/>
    <w:pPr>
      <w:widowControl w:val="0"/>
      <w:jc w:val="both"/>
    </w:pPr>
  </w:style>
  <w:style w:type="paragraph" w:customStyle="1" w:styleId="5C0D25B7D6CC49F78DDDCE7E19CEA24C">
    <w:name w:val="5C0D25B7D6CC49F78DDDCE7E19CEA24C"/>
    <w:rsid w:val="00FB0C95"/>
    <w:pPr>
      <w:widowControl w:val="0"/>
      <w:jc w:val="both"/>
    </w:pPr>
  </w:style>
  <w:style w:type="paragraph" w:customStyle="1" w:styleId="B1D0B124F69A472EBB1315BF1C806E07">
    <w:name w:val="B1D0B124F69A472EBB1315BF1C806E07"/>
    <w:rsid w:val="00FB0C95"/>
    <w:pPr>
      <w:widowControl w:val="0"/>
      <w:jc w:val="both"/>
    </w:pPr>
  </w:style>
  <w:style w:type="paragraph" w:customStyle="1" w:styleId="394EDB2A226E49F1A54A1B0B7BC441EE">
    <w:name w:val="394EDB2A226E49F1A54A1B0B7BC441EE"/>
    <w:rsid w:val="00FB0C95"/>
    <w:pPr>
      <w:widowControl w:val="0"/>
      <w:jc w:val="both"/>
    </w:pPr>
  </w:style>
  <w:style w:type="paragraph" w:customStyle="1" w:styleId="D32DEFC1119743C3B66EAFC398B59F8B">
    <w:name w:val="D32DEFC1119743C3B66EAFC398B59F8B"/>
    <w:rsid w:val="00FB0C95"/>
    <w:pPr>
      <w:widowControl w:val="0"/>
      <w:jc w:val="both"/>
    </w:pPr>
  </w:style>
  <w:style w:type="paragraph" w:customStyle="1" w:styleId="5816969DCFC04BF7922AE11A37415DE3">
    <w:name w:val="5816969DCFC04BF7922AE11A37415DE3"/>
    <w:rsid w:val="00FB0C95"/>
    <w:pPr>
      <w:widowControl w:val="0"/>
      <w:jc w:val="both"/>
    </w:pPr>
  </w:style>
  <w:style w:type="paragraph" w:customStyle="1" w:styleId="F06E186AD5044425B929D76906779C63">
    <w:name w:val="F06E186AD5044425B929D76906779C63"/>
    <w:rsid w:val="00FB0C95"/>
    <w:pPr>
      <w:widowControl w:val="0"/>
      <w:jc w:val="both"/>
    </w:pPr>
  </w:style>
  <w:style w:type="paragraph" w:customStyle="1" w:styleId="7C42E7DFE16A4B4AAD063F39F5E20178">
    <w:name w:val="7C42E7DFE16A4B4AAD063F39F5E20178"/>
    <w:rsid w:val="00FB0C95"/>
    <w:pPr>
      <w:widowControl w:val="0"/>
      <w:jc w:val="both"/>
    </w:pPr>
  </w:style>
  <w:style w:type="paragraph" w:customStyle="1" w:styleId="A0A1D2DB5EDF47FE86F76EC487879EDA">
    <w:name w:val="A0A1D2DB5EDF47FE86F76EC487879EDA"/>
    <w:rsid w:val="00FB0C95"/>
    <w:pPr>
      <w:widowControl w:val="0"/>
      <w:jc w:val="both"/>
    </w:pPr>
  </w:style>
  <w:style w:type="paragraph" w:customStyle="1" w:styleId="61CEA09F3DFF4E8EB5BF1725ACC2CADB">
    <w:name w:val="61CEA09F3DFF4E8EB5BF1725ACC2CADB"/>
    <w:rsid w:val="000D3A5D"/>
    <w:pPr>
      <w:widowControl w:val="0"/>
      <w:jc w:val="both"/>
    </w:pPr>
  </w:style>
  <w:style w:type="paragraph" w:customStyle="1" w:styleId="16203640933842C99976C0D494876B51">
    <w:name w:val="16203640933842C99976C0D494876B51"/>
    <w:rsid w:val="000D3A5D"/>
    <w:pPr>
      <w:widowControl w:val="0"/>
      <w:jc w:val="both"/>
    </w:pPr>
  </w:style>
  <w:style w:type="paragraph" w:customStyle="1" w:styleId="7738FBE5451D45158193F58ED20F6F9C">
    <w:name w:val="7738FBE5451D45158193F58ED20F6F9C"/>
    <w:rsid w:val="000D3A5D"/>
    <w:pPr>
      <w:widowControl w:val="0"/>
      <w:jc w:val="both"/>
    </w:pPr>
  </w:style>
  <w:style w:type="paragraph" w:customStyle="1" w:styleId="1AEC398A1B7347A7A22AC23CD181E47A">
    <w:name w:val="1AEC398A1B7347A7A22AC23CD181E47A"/>
    <w:rsid w:val="000D3A5D"/>
    <w:pPr>
      <w:widowControl w:val="0"/>
      <w:jc w:val="both"/>
    </w:pPr>
  </w:style>
  <w:style w:type="paragraph" w:customStyle="1" w:styleId="DFC9DE1883DE48F8AE8E7442EAD7F6DA">
    <w:name w:val="DFC9DE1883DE48F8AE8E7442EAD7F6DA"/>
    <w:rsid w:val="0076335E"/>
    <w:pPr>
      <w:widowControl w:val="0"/>
      <w:jc w:val="both"/>
    </w:pPr>
  </w:style>
  <w:style w:type="paragraph" w:customStyle="1" w:styleId="8323626AAD704040BA748E90069E3C5D">
    <w:name w:val="8323626AAD704040BA748E90069E3C5D"/>
    <w:rsid w:val="00FB7BCC"/>
    <w:pPr>
      <w:widowControl w:val="0"/>
      <w:jc w:val="both"/>
    </w:pPr>
  </w:style>
  <w:style w:type="paragraph" w:customStyle="1" w:styleId="EBDE6CDE06AE47C1A29CC4B19D9528AA">
    <w:name w:val="EBDE6CDE06AE47C1A29CC4B19D9528AA"/>
    <w:rsid w:val="00FB7BCC"/>
    <w:pPr>
      <w:widowControl w:val="0"/>
      <w:jc w:val="both"/>
    </w:pPr>
  </w:style>
  <w:style w:type="paragraph" w:customStyle="1" w:styleId="C76375685E434126BF43D5FB5CBDBC54">
    <w:name w:val="C76375685E434126BF43D5FB5CBDBC54"/>
    <w:rsid w:val="00FB7BCC"/>
    <w:pPr>
      <w:widowControl w:val="0"/>
      <w:jc w:val="both"/>
    </w:pPr>
  </w:style>
  <w:style w:type="paragraph" w:customStyle="1" w:styleId="79400A44C07B42488BE84083B3B41372">
    <w:name w:val="79400A44C07B42488BE84083B3B41372"/>
    <w:rsid w:val="00FB7BCC"/>
    <w:pPr>
      <w:widowControl w:val="0"/>
      <w:jc w:val="both"/>
    </w:pPr>
  </w:style>
  <w:style w:type="paragraph" w:customStyle="1" w:styleId="3A51781839564E8C8AFDCCDB2DBB2D54">
    <w:name w:val="3A51781839564E8C8AFDCCDB2DBB2D54"/>
    <w:rsid w:val="003D759F"/>
    <w:pPr>
      <w:widowControl w:val="0"/>
      <w:jc w:val="both"/>
    </w:pPr>
  </w:style>
  <w:style w:type="paragraph" w:customStyle="1" w:styleId="457F998FD89B442AAEC1A062AC986D96">
    <w:name w:val="457F998FD89B442AAEC1A062AC986D96"/>
    <w:rsid w:val="003D759F"/>
    <w:pPr>
      <w:widowControl w:val="0"/>
      <w:jc w:val="both"/>
    </w:pPr>
  </w:style>
  <w:style w:type="paragraph" w:customStyle="1" w:styleId="F17C96D077254DAD9C00CB2AE0B8C2F8">
    <w:name w:val="F17C96D077254DAD9C00CB2AE0B8C2F8"/>
    <w:rsid w:val="00590B85"/>
    <w:pPr>
      <w:widowControl w:val="0"/>
      <w:jc w:val="both"/>
    </w:pPr>
  </w:style>
  <w:style w:type="paragraph" w:customStyle="1" w:styleId="1B6C5084AED64829BECBCAB8DF4E72EC">
    <w:name w:val="1B6C5084AED64829BECBCAB8DF4E72EC"/>
    <w:rsid w:val="0009177D"/>
    <w:pPr>
      <w:widowControl w:val="0"/>
      <w:jc w:val="both"/>
    </w:pPr>
  </w:style>
  <w:style w:type="paragraph" w:customStyle="1" w:styleId="A3D977A96A0743619D19C95E48CDE2FF">
    <w:name w:val="A3D977A96A0743619D19C95E48CDE2FF"/>
    <w:rsid w:val="0009177D"/>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58e9ebeea20347aa8472ed52d3ebfb83" helpId="101001001" primarySection="_SEC_d5e0e82062cc4f3cb5a290078031cbd7" optionText="公司保证本报告内容的真实、准确、完整" optionGroupTitle="董事会及董事声明情况" afterEmptyParagraphs="1">
      <m:item xlName="_GBC_6c6da163383e4e4c92758ff24076a138" concept="clcid-mr:DongShiKuaiJiDongShiShengMing" label="董事会及董事声明"/>
    </m:section>
    <m:section xlName="_GBC_c39714d4523c4f26bc10a8bd552c9a0c" title="董事、监事、高级管理人员无法保证的声明" checkKey="无法保证" summaryGuid="_SEC_58e9ebeea20347aa8472ed52d3ebfb83" helpId="101001002" primarySection="_SEC_d5e0e82062cc4f3cb5a290078031cbd7" optionText="公司无法保证本报告内容的真实、准确、完整" optionGroupTitle="董事会及董事声明情况">
      <m:item xlName="_GBC_7a65fa08bc8543a7beefb0aa93647c7c" concept="clcid-mr:DuiBaoGaoCunZaiYiYiDeDongShiXingMing" label="对报告存在异议的董事姓名"/>
      <m:item xlName="_GBC_8d02449f005e4a57895ba32ea4dd914b" concept="clcid-mr:DongShiYiYiLiYou" label="董事异议理由"/>
    </m:section>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placeholder xlName="_GBC_2e0ee33ebae04a83b92e8b1aa6754169"/>
    </m:section>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placeholder xlName="_PLD_4fd2187038c54a10891c6a02123e0bb0" addr="T0R0C0S1_1"/>
      <m:placeholder xlName="_PLD_6ef743c59f184a1e9f63d3748f6485f4" addr="T0R0C1S1_1"/>
      <m:placeholder xlName="_PLD_8b91f4fec321494b8910f926fe58f4eb" addr="T0R0C2S1_1"/>
      <m:placeholder xlName="_PLD_615ccae56dbb4425a397a07cb9449e78" addr="T0R0C3S1_1"/>
      <m:tuple xlName="_GBC_8c20f14c620b47e8b17eab91c975c05c" concept="clcid-mr:WeiChuXiDongShiQingKuang" default_row="2" addr="T0R1C">
        <m:item xlName="_GBC_e30e2702d06b45d5aed22a44824a9d37" concept="clcid-mr:WeiChuXiDongShiZhiWu" label="未出席董事职务" selectOptions="36777190428d496eaa304bd35e9c9698" addr="T0R1C0S1_1" controlType="Combobox" cellConvertType="1"/>
        <m:item xlName="_GBC_ff1c81eda2cf4c6bbc6a5b900111db55" concept="clcid-mr:WeiChuXiDongShiXingMing" label="未出席董事姓名" addr="T0R1C1S1_1"/>
        <m:item xlName="_GBC_47662188b3f4447fada8c6daf2ea527b" concept="clcid-mr:WeiChuXiDongShiDeShuoMing" label="未出席董事的说明" addr="T0R1C2S1_1"/>
        <m:item xlName="_GBC_6ad515df3779481d8ba1143747f854a0" concept="clcid-mr:BeiWeiTuoRenXingMing" label="被委托人姓名" addr="T0R1C3S1_1"/>
      </m:tuple>
    </m:section>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placeholder xlName="_GBC_be15b7a71d95430e82193d4cab461623"/>
    </m:section>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item xlName="_GBC_c5939d6e2574427abc0522f8d8a91b7a" concept="clcid-cgi:GongSiPinQingDeJingNeiKuaiJiShiShiWuSuoMingCheng" label="公司聘请的境内会计师事务所名称"/>
      <m:item xlName="_GBC_a2982a98498f4228b277f43707288da5" concept="clcid-ar:ShenJiYiJianLeiXing" label="会计师事务所审计意见类型" selectOptions="dd75537e2ef54efdbfcad4442bb331b7" controlType="Combobox"/>
      <m:item xlName="_GBC_e99524b0dc684fc6b7a6d8038a5a522c" concept="clcid-mr:CaiWuBaoGaoShenJiQingKuangShuoMing" label="财务报告审计情况声明"/>
    </m:section>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item xlName="_GBC_fe7ca524cc9e410eaea22d2d83fa32c0" concept="clcid-cgi:GongSiPinQingDeJingNeiKuaiJiShiShiWuSuoMingCheng" label="公司聘请的境内会计师事务所名称"/>
      <m:item xlName="_GBC_dd093940e8da4c81bbf9f497e13bec3c" concept="clcid-ar:ShenJiYiJianLeiXing" label="会计师事务所审计意见类型" selectOptions="169036816290436b9cc418ab4cf2b5f3" controlType="Combobox"/>
    </m:section>
    <m:section xlName="_GBC_04b137e7f87b43b8812b2c33bd605e04" title="公司负责人等声明" helpId="101001005">
      <m:item xlName="_GBC_ee6b72f666bb497bbe8fc037096654d2" concept="clcid-mr:GongSiFuZeRenXingMing" label="公司负责人姓名" binding="true">
        <m:simpleRule dataType="Any" comparator="None" minOccurs="1"/>
      </m:item>
      <m:item xlName="_GBC_51ed55c6ff134dadaa6756998c964cdf" concept="clcid-mr:ZhuGuanKuaiJiGongZuoFuZeRenXingMing" label="主管会计工作负责人姓名" binding="true">
        <m:simpleRule dataType="Any" comparator="None" minOccurs="1"/>
      </m:item>
      <m:item xlName="_GBC_aa7d9e44d6e64b9abdcdefb4a3968427" concept="clcid-mr:KuaiJiJiGouFuZeRenXingMing" label="会计机构负责人姓名" binding="true">
        <m:simpleRule dataType="Any" comparator="None" minOccurs="1"/>
      </m:item>
    </m:section>
    <m:section xlName="_GBC_21c095fa67114a208ee8411405e3a22a" title="经董事会审议的报告期利润分配预案或公积金转增股本预案" convertSummaryRule="NoConvert" helpId="101001007">
      <m:item xlName="_GBC_7676626d447143468bebcc8d267ec746" concept="clcid-mr:JingDongShiHuiShenYiDeBaoGaoQiLiRunFenPeiYuAnHuoGongJiJinZhuanZengGuBenYuAn" label="经董事会审议的报告期利润分配预案或公积金转增股本预案" summaryGuid="_GBC_da435ac3abd24b2f95f66733e645daae"/>
    </m:section>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item xlName="_GBC_6a28949332914149bda7cc0225d614b7" concept="clcid-ci-ar:ShiFouShiYongQianZhanXingChenShuDeFengXianShengMing" label="是否适用：前瞻性陈述的风险声明" selectOptions="_buildInAppliance" controlType="CustomCheckbox" cRanges="{&quot;StartName&quot;:&quot;_GBC_6a28949332914149bda7cc0225d614b7&quot;,&quot;EndName&quot;:&quot;_GBC_6511b5aecc604062ad93b5fbd25fd19b&quot;,&quot;CType&quot;:1,&quot;DisplayText&quot;:null}"/>
      <m:item xlName="_GBC_6511b5aecc604062ad93b5fbd25fd19b" concept="clcid-mr:GongSiDuiBaoGaoSheJiWeiLaiJiHuaDengQianZhanXingChenShuDeShengMing" label="公司对报告涉及未来计划等前瞻性陈述的声明" appId="_GBC_6a28949332914149bda7cc0225d614b7"/>
    </m:section>
    <m:section xlName="_GBC_70f733efbc484640a48089ddc49bf2b9" title="是否存在被控股股东及其关联方非经营性占用资金情况">
      <m:item xlName="_GBC_a32400ff33ee44d89632e0d79a7f2c42" concept="clcid-mr:BenGongSiShiFouCunZaiDaGuDongZhanYongZiJinQingKuang" label="本公司是否存在大股东占用资金情况" selectOptions="_buildInYesNo" controlType="Combobox"/>
    </m:section>
    <m:section xlName="_GBC_0b5725dfa5c04f85874bece4083eddb4" title="是否存在违反规定决策程序对外提供担保的情况" convertSummaryRule="NoConvert">
      <m:item xlName="_GBC_3bc3f02bd342494aa2858bb9a39d8458" concept="clcid-mr:BenGongSiShiFouCunZaiWeiFanGuiDingJueCeChengXuDuiWaiTiGongDanBaoDeQingKuang" label="本公司是否存在违反规定决策程序对外提供担保的情况" selectOptions="_buildInYesNo" controlType="Combobox"/>
    </m:section>
    <m:section xlName="_SEC_f8924de2a90b4f29b727c0dcf0bfd58a" title="">
      <m:item xlName="_GBC_016ca2a0d8c2429a89679ee7fdc015c2" pickName="ShiFouCunZaiBanShuYiShangDongShiWuFaBaoZhengGongSiSuoPiLuNianDuBaoGaoDeZhenShiXingZhunQueXingHeWanZhengXing" concept="clcid-mr:ShiFouCunZaiBanShuYiShangDongShiWuFaBaoZhengGongSiSuoPiLuNianDuBaoGaoDeZhenShiXingZhunQueXingHeWanZhengXing" label="是否存在半数以上董事无法保证公司所披露年度报告的真实性、准确性和完整性" selectOptions="_buildInYesNo" controlType="Combobox" cRanges="[{&quot;StartName&quot;:&quot;_GBC_016ca2a0d8c2429a89679ee7fdc015c2&quot;,&quot;EndName&quot;:&quot;_PLD_09b4268811684f68b761277155cbfe04&quot;,&quot;CType&quot;:1}]">
        <m:simpleRule dataType="Any" comparator="None" level="Fatal" minOccurs="1"/>
      </m:item>
      <m:placeholder xlName="_PLD_09b4268811684f68b761277155cbfe04"/>
    </m:section>
    <m:section xlName="_SEC_765dd5e867e04417bfcc7ba07f902949" title="重大风险提示" helpId="112001203">
      <m:item xlName="_GBC_d0220f8592e64dd1b898937e183da1e3" concept="clcid-mr:ZhongDaFengXianTiShi" label="重大风险提示">
        <m:simpleRule dataType="Any" comparator="None" minOccurs="1"/>
      </m:item>
    </m:section>
    <m:section xlName="_GBC_b8bb35c675b44fbdaf150c1114447d89" title="重要提示的其他情况说明">
      <m:item xlName="_GBC_3a91363d913942688077b069148debc5" concept="clcid-ci-ar:ShiFouShiYongQiTaZhongYaoTiShi" label="是否适用：其他重要提示" selectOptions="_buildInAppliance" controlType="CustomCheckbox" cRanges="{&quot;StartName&quot;:&quot;_GBC_3a91363d913942688077b069148debc5&quot;,&quot;EndName&quot;:&quot;_GBC_d8e4ca6963364e3194f6533b437a5a96&quot;,&quot;CType&quot;:1,&quot;DisplayText&quot;:null}"/>
      <m:item xlName="_GBC_d8e4ca6963364e3194f6533b437a5a96" concept="clcid-mr:ZhongYaoTiShiDeQiTaQingKuangShuoMing" label="重要提示的其他情况说明" appId="_GBC_3a91363d913942688077b069148debc5"/>
    </m:section>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tuple xlName="_TUP_d1defbbd2758417a8ea21948dd35feef" concept="clcid-gcd:BeiChaWenJianQingKuang" default_row="3" usage="5" addr="T0R0C">
        <m:placeholder xlName="_PLD_4dedc5664132424db8ffece735208815" autoRowSpan="true" addr="T0R0C0S3_1"/>
        <m:item xlName="_GBC_b75b724a20654c669c9ce009a20dc247" concept="clcid-gcd:BeiChaWenJianMuLu" label="备查文件目录" addr="T0R0C1S1_1" tagAction="1"/>
      </m:tuple>
    </m:section>
    <m:section xlName="_GBC_5d2d156d1e654b289921f6ca279d0332" title="释义" ignorePeriod="1" convertSummaryRule="NoConvert" helpId="101001008">
      <m:placeholder xlName="_PLD_d73bff14187b49a1b1c86b56316c5e47" addr="T0R0C0S1_3"/>
      <m:tuple xlName="_GBC_ca5c2cb7a4e545e2b2d9d1b94b528746" concept="clcid-mr:ShiYi" default_row="2" addr="T0R1C">
        <m:item xlName="_GBC_c69fa7c1244840708cb11cdff80e2e4a" concept="clcid-mr:ChangYongCiYu" label="常用词语" addr="T0R1C0S1_1">
          <m:simpleRule dataType="Any" comparator="None" minOccurs="1"/>
        </m:item>
        <m:placeholder xlName="_PLD_289cf7e5c3a845d59c038a21dcd4a571" addr="T0R1C1S1_1"/>
        <m:item xlName="_GBC_b625dd71b03542c3b074c2ce59de70ad" concept="clcid-mr:ChangYongCiYuShiYi" label="常用词语释义" addr="T0R1C2S1_1" tagAction="1">
          <m:simpleRule dataType="Any" comparator="None" minOccurs="1"/>
        </m:item>
      </m:tuple>
    </m:section>
    <m:section xlName="_GBC_aa763dfc67ed4eac9000c019cc1ff258" title="公司信息" ignorePeriod="1" convertSummaryRule="NoConvert" helpId="102001001">
      <m:placeholder xlName="_PLD_372cd7a5ecc1420488735479d42bf939" addr="T0R0C0S1_1"/>
      <m:item xlName="_GBC_6f7f4fb261c84402a309f1371502ca4f" concept="clcid-cgi:GongSiFaDingZhongWenMingCheng" label="公司法定中文名称" addr="T0R0C1S1_1" tagAction="1" binding="true">
        <m:simpleRule dataType="Any" comparator="None" minOccurs="1"/>
      </m:item>
      <m:placeholder xlName="_PLD_8eb858f464044693a8d56b2fb5bf4064" addr="T0R1C0S1_1"/>
      <m:item xlName="_GBC_81d015910ffd41a79aab9b534ae23bf9" concept="clcid-cgi:GongSiFaDingZhongWenJianCheng" label="公司法定中文简称" addr="T0R1C1S1_1">
        <m:simpleRule dataType="Any" comparator="None" minOccurs="1"/>
      </m:item>
      <m:placeholder xlName="_PLD_d0fcb2dfd03a44bfb413f503945ba2fb" addr="T0R2C0S1_1"/>
      <m:item xlName="_GBC_76bb9d00facc46729fc189f07997be20" concept="clcid-cgi:GongSiFaDingYingWenMingCheng" label="公司法定英文名称" addr="T0R2C1S1_1" cellConvertType="1"/>
      <m:placeholder xlName="_PLD_b5f89c94b3dc4510b2035a96ac69493a" addr="T0R3C0S1_1"/>
      <m:item xlName="_GBC_9e3d2f7031f94463b9229ceb00e67a06" concept="clcid-cgi:GongSiFaDingYingWenMingChengSuoXie" label="公司法定英文名称缩写" addr="T0R3C1S1_1" cellConvertType="1"/>
      <m:placeholder xlName="_PLD_af8be2c600724acab3e545cfcbaa3ccf" addr="T0R4C0S1_1"/>
      <m:item xlName="_GBC_71327a0d8afa49e1aba9d42a68663413" concept="clcid-cgi:GongSiFaDingDaiBiaoRen" label="公司法定代表人" addr="T0R4C1S1_1" binding="true">
        <m:simpleRule dataType="Any" comparator="None" minOccurs="1"/>
      </m:item>
      <m:tuple xlName="_GBC_180acb8d9d6b4b3592bf8904e526f180" concept="clcid-cgi:GongSiJiBenQingKuangMingXi" default_row="2" addr="T0R5C">
        <m:item xlName="_GBC_77d63808bd3943a5b506b5dd3bbc40ad" concept="clcid-cgi:GongSiJiBenXinXiMingCheng" label="公司基本信息名称" addr="T0R5C0S1_1"/>
        <m:item xlName="_GBC_447d8d2998254838984ead54789ac4c4" concept="clcid-cgi:GongSiJiBenQingKuangNeiRong" label="公司基本情况内容" addr="T0R5C1S1_1"/>
      </m:tuple>
    </m:section>
    <m:section xlName="_GBC_c68db6bd18a148f3a9683d04b791123b" title="联系人和联系方式" ignorePeriod="1" convertSummaryRule="NoConvert" helpId="102001002">
      <m:placeholder xlName="_PLD_d0432012a3f249c3b4fdd759ff340e86" addr="T0R0C1S1_1"/>
      <m:placeholder xlName="_PLD_3a25396416c14d2cb0688ae0ac8a1d4d" addr="T0R0C2S1_1"/>
      <m:placeholder xlName="_PLD_c18fe8824f6a4cb6b9318e599fe71657" addr="T0R1C0S1_1"/>
      <m:item xlName="_GBC_cac0fb0ee4d0495699c4e8dd8009b5ca" concept="clcid-cgi:GongSiDongShiHuiMiShuXingMing" label="公司董事会秘书姓名" addr="T0R1C1S1_1" tupleRef="clcid-cgi:DongShiHuiMiShuQingKuang" cellConvertType="3"/>
      <m:item xlName="_GBC_70a26fa96d8a40d39d18f0eafbed4a17" concept="clcid-cgi:GongSiZhengQuanShiWuDaiBiaoXingMing" label="公司证券事务代表姓名" addr="T0R1C2S1_1" tupleRef="clcid-cgi:ZhengQuanShiWuDaiBiaoQingKuang" cellConvertType="3"/>
      <m:placeholder xlName="_PLD_7d3032f58380420991f3cbceac5e81fd" addr="T0R2C0S1_1"/>
      <m:item xlName="_GBC_da00edc9edfd4e12abfd953a8f45ecd1" concept="clcid-cgi:GongSiDongShiHuiMiShuLianXiDiZhi" label="公司董事会秘书联系地址" addr="T0R2C1S1_1" tupleRef="clcid-cgi:DongShiHuiMiShuQingKuang" cellConvertType="3"/>
      <m:item xlName="_GBC_3adcc9d1aa664f27a97cc756d390649c" concept="clcid-cgi:GongSiZhengQuanShiWuDaiBiaoLianXiDiZhi" label="公司证券事务代表联系地址" addr="T0R2C2S1_1" tupleRef="clcid-cgi:ZhengQuanShiWuDaiBiaoQingKuang" cellConvertType="3"/>
      <m:placeholder xlName="_PLD_84ed4619f9cd46ba8ed261c2524b976d" addr="T0R3C0S1_1"/>
      <m:item xlName="_GBC_a03b44a2aeb641db9208ad0940e9b248" concept="clcid-cgi:GongSiDongShiHuiMiShuDianHua" label="公司董事会秘书电话" addr="T0R3C1S1_1" tupleRef="clcid-cgi:DongShiHuiMiShuQingKuang" cellConvertType="3"/>
      <m:item xlName="_GBC_6902b4b9534e46ef906c46cc54c81432" concept="clcid-cgi:GongSiZhengQuanShiWuDaiBiaoDianHua" label="公司证券事务代表电话" addr="T0R3C2S1_1" tupleRef="clcid-cgi:ZhengQuanShiWuDaiBiaoQingKuang" cellConvertType="3"/>
      <m:placeholder xlName="_PLD_53ff1b9808534a99b3bbc1bc09dac246" addr="T0R4C0S1_1"/>
      <m:item xlName="_GBC_03560dc980424f4aa2d9832b0fb18d8d" concept="clcid-cgi:GongSiDongShiHuiMiShuChuanZhen" label="公司董事会秘书传真" addr="T0R4C1S1_1" tupleRef="clcid-cgi:DongShiHuiMiShuQingKuang" cellConvertType="3"/>
      <m:item xlName="_GBC_fa537b03ba9e4cb5a37f2170eae641b0" concept="clcid-cgi:GongSiZhengQuanShiWuDaiBiaoChuanZhen" label="公司证券事务代表传真" addr="T0R4C2S1_1" tupleRef="clcid-cgi:ZhengQuanShiWuDaiBiaoQingKuang" cellConvertType="3"/>
      <m:placeholder xlName="_PLD_18165b6e55e1423db094125dc7ac3ad0" addr="T0R5C0S1_1"/>
      <m:item xlName="_GBC_5f9d2117b526463192a29912849968c2" concept="clcid-cgi:GongSiDongShiHuiMiShuDianZiXinXiang" label="公司董事会秘书电子信箱" addr="T0R5C1S1_1" tupleRef="clcid-cgi:DongShiHuiMiShuQingKuang" cellConvertType="3"/>
      <m:item xlName="_GBC_bedfc63a281248468aa1efc5a07a5efb" concept="clcid-cgi:GongSiZhengQuanShiWuDaiBiaoDianZiXinXiang" label="公司证券事务代表电子信箱" addr="T0R5C2S1_1" tupleRef="clcid-cgi:ZhengQuanShiWuDaiBiaoQingKuang" cellConvertType="3"/>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placeholder xlName="_PLD_85d89a4aa7974727a1dc32c53cb7ca26" addr="T0R0C0S1_1"/>
      <m:item xlName="_GBC_176149bee7bf41819b29097eb854f331" concept="clcid-cgi:GongSiZhuCeDiZhi" label="公司注册地址" addr="T0R0C1S1_1" tagAction="1" cellConvertType="1"/>
      <m:placeholder xlName="_PLD_86df6b07c3cb4a49842ab34107a073eb" addr="T0R1C0S1_1"/>
      <m:item xlName="_GBC_1ae6dbe87be04682949409d4dbd0335e" concept="clcid-cgi:GongSiZhuCeDiZhiDeLiShiBianGengQingKuang" label="公司注册地址的历史变更情况" addr="T0R1C1S1_1" tagAction="1"/>
      <m:placeholder xlName="_PLD_afb934b530604b0a8d7df0bf16875d49" addr="T0R2C0S1_1"/>
      <m:item xlName="_GBC_5d7ed1a91af0489a99a8b9a1eb39057e" concept="clcid-cgi:GongSiBanGongDiZhi" label="公司办公地址" addr="T0R2C1S1_1" tagAction="1" cellConvertType="1">
        <m:complexRule comparator="Eq" title="公司办公地址" id="Cd85c390e5c4e4644b59d1c1005b397a6"/>
      </m:item>
      <m:placeholder xlName="_PLD_0b92629df2db4d92969852a0afee64f9" addr="T0R3C0S1_1"/>
      <m:item xlName="_GBC_0b586d6a76e74eb5bfd69803dd5b3f21" concept="clcid-cgi:GongSiBanGongDiZhiYouZhengBianMa" label="公司办公地址邮政编码" addr="T0R3C1S1_1" tagAction="1" cellConvertType="1"/>
      <m:placeholder xlName="_PLD_0d67a69c3a1340c3a07767557b490fe5" addr="T0R4C0S1_1"/>
      <m:item xlName="_GBC_7230b5ca49734fc2ad410245ff685045" concept="clcid-cgi:GongSiGuoJiHuLianWangWangZhi" label="公司国际互联网网址" addr="T0R4C1S1_1" tagAction="1" cellConvertType="1"/>
      <m:placeholder xlName="_PLD_f90a226f402046c6b34fcce5cb28265b" addr="T0R5C0S1_1"/>
      <m:item xlName="_GBC_229dc578e23341bbaf9302c6a1aaeb1e" concept="clcid-cgi:GongSiDianZiXinXiang" label="公司电子信箱" addr="T0R5C1S1_1" tagAction="1" cellConvertType="1"/>
      <m:placeholder xlName="_PLD_780e327206de42a7a09f77e6debfb7d1" addr="T0R6C0S1_1"/>
      <m:item xlName="_GBC_faa254795096437fb73ed03d5cbc1c7e" concept="clcid-cgi:GongSiJiBenQingKuangBaoGaoQiNeiBianGengChaXunSuoYin" label="公司基本情况报告期内变更查询索引" addr="T0R6C1S1_1" tagAction="1" cellConvertType="1"/>
    </m:section>
    <m:section xlName="_GBC_20a39c6141734cc19616660ebf1a0dfa" title="信息披露及备置地点变更情况简介" ignorePeriod="1" convertSummaryRule="NoConvert" helpId="102001004">
      <m:placeholder xlName="_PLD_5a9e1277ac2b48eb8d7aa1b69c532d31" addr="T0R0C0S1_1"/>
      <m:item xlName="_GBC_ea25303a54e24033a0a9a380e9688e98" concept="clcid-cgi:GongSiXuanDingDeXinXiPiLuBaoZhiMingCheng" label="公司选定的信息披露报纸名称" addr="T0R0C1S1_1" tagAction="1" cellConvertType="1">
        <m:simpleRule dataType="Any" comparator="None" minOccurs="1"/>
      </m:item>
      <m:placeholder xlName="_PLD_34ad3e071c96488fa36dcc1913587c39" addr="T0R1C0S1_1"/>
      <m:item xlName="_GBC_4b6bb026dc8f4d8cbc0b758784efbc03" concept="clcid-cgi:DengZaiDingQiBaoGaoDeZhongGuoZhengJianHuiZhiDingWangZhanDeWangZhi" label="登载定期报告的中国证监会指定网站的网址" addr="T0R1C1S1_1" cellConvertType="1">
        <m:simpleRule dataType="Any" comparator="None" minOccurs="1"/>
      </m:item>
      <m:placeholder xlName="_PLD_533f230e5c504d15b6024014067b6306" addr="T0R2C0S1_1"/>
      <m:item xlName="_GBC_d97f7bcfbb644b17b1594081653d6090" concept="clcid-cgi:GongSiDingQiBaoGaoBeiZhiDiDian" label="公司定期报告备置地点" addr="T0R2C1S1_1" cellConvertType="1">
        <m:simpleRule dataType="Any" comparator="None" minOccurs="1"/>
      </m:item>
      <m:placeholder xlName="_PLD_71b3b22b33f543709c7346090ee03414" addr="T0R3C0S1_1"/>
      <m:item xlName="_GBC_13ebb9c022d044bab9ba38dcffdfaa76" concept="clcid-cgi:GongSiXinXiPiLuJiBeiZhiDiDianBaoGaoQiNeiBianGengChaXunSuoYin" label="公司信息披露及备置地点报告期内变更查询索引" addr="T0R3C1S1_1" cellConvertType="1"/>
    </m:section>
    <m:section xlName="_GBC_f73e31215837403db78d7a2ed15723c6" title="公司股票简况" ignorePeriod="1" helpId="102001005" helpText="注：本项可选填“A股”、“B股”、“H股”或其他。">
      <m:placeholder xlName="_PLD_136d907086394f5eaee0ec7d22ac5510" addr="T0R0C0S1_1"/>
      <m:placeholder xlName="_PLD_6a843bcbb5a24c0aa6b5fa899c00d11d" addr="T0R0C1S1_1"/>
      <m:placeholder xlName="_PLD_c012a58bb3cc4bbd9a7de1f52bd17553" addr="T0R0C2S1_1"/>
      <m:placeholder xlName="_PLD_9fa1e8781b094b29b21027138e9f63e8" addr="T0R0C3S1_1"/>
      <m:placeholder xlName="_PLD_38293dc771ef4460bd5252827867d07d" addr="T0R0C4S1_1"/>
      <m:tuple xlName="_GBC_4e064b55e0734b1d9be1e41379a353e2" concept="clcid-cgi:GongSiQiTaGuPiaoJianKuang" default_row="2" addr="T0R1C">
        <m:item xlName="_GBC_39e842effa7c4d36879e2defa2b42c0c" concept="clcid-cgi:GongSiQiTaGuPiaoZhongLei" label="公司其他股票种类" addr="T0R1C0S1_1">
          <m:simpleRule dataType="Any" comparator="None" minOccurs="1"/>
        </m:item>
        <m:item xlName="_GBC_18ca7462c09b4dbfb4cabde1756c4c5d" concept="clcid-cgi:GongSiQiTaGuPiaoShangShiJiaoYiSuo" label="公司其他股票上市交易所" addr="T0R1C1S1_1">
          <m:simpleRule dataType="Any" comparator="None" minOccurs="1"/>
        </m:item>
        <m:item xlName="_GBC_e51eba4f97844f8ea2e682a0d492b03a" concept="clcid-cgi:GongSiQiTaGuPiaoJianCheng" label="公司其他股票简称" addr="T0R1C2S1_1">
          <m:simpleRule dataType="Any" comparator="None" minOccurs="1"/>
        </m:item>
        <m:item xlName="_GBC_3e4a0e59d2fd4fff9887ff4ddb45d5a5" concept="clcid-cgi:GongSiQiTaGuPiaoDaiMa" label="公司其他股票代码" addr="T0R1C3S1_1">
          <m:simpleRule dataType="Any" comparator="None" minOccurs="1"/>
        </m:item>
        <m:item xlName="_GBC_ef40a95d971f4a9ca0632a6d9ddb5f09" concept="clcid-cgi:GongSiQiTaGuPiaoBianGengQianDeJianCheng" label="公司其他股票变更前的简称" addr="T0R1C4S1_1" cellConvertType="1"/>
      </m:tuple>
    </m:section>
    <m:section xlName="_GBC_cd186ef4acaf4e28b71fed998e691ebd" title="其他有关资料" ignorePeriod="1" convertSummaryRule="NoConvert" helpId="102001008">
      <m:item xlName="_GBC_78c3cc115c0d4dd3bf5e7c57142e5e68" concept="clcid-ci-ar:ShiFouShiYongQiTaYouGuanZiLiao" label="是否适用：其他有关资料" selectOptions="_buildInAppliance" controlType="CustomCheckbox" cRanges="{&quot;StartName&quot;:&quot;_GBC_78c3cc115c0d4dd3bf5e7c57142e5e68&quot;,&quot;EndName&quot;:&quot;_GBC_2e5f79011fd44589b010b5b927248a22&quot;,&quot;CType&quot;:1,&quot;DisplayText&quot;:null}"/>
      <m:item xlName="_GBC_2e5f79011fd44589b010b5b927248a22" concept="clcid-cgi:GongSiQiTaJiBenQingKuang" label="公司其他基本情况" appId="_GBC_78c3cc115c0d4dd3bf5e7c57142e5e68"/>
    </m:section>
    <m:item xlName="_GBC_c7cd0dd826b247dbba8cc8b1a811aefb" concept="clcid-ci-ar:DanWeiBaoGaoQiMoGongSiQianSanNianZhuYaoKuaiJiShuJuHeCaiWuZhiBiao" label="单位：报告期末公司前三年主要会计数据和财务指标" selectOptions="_buildInScales" controlType="Combobox" cellType="Scale"/>
    <m:item xlName="_GBC_2df6a5d441324c13bcf6c4c54ac41eb0" concept="clcid-ci-ar:BiZhongBaoGaoQiMoGongSiQianSanNianZhuYaoKuaiJiShuJuHeCaiWuZhiBiao" label="币种：报告期末公司前三年主要会计数据和财务指标" selectOptions="_buildInISO4217" controlType="Combobox" cellType="Measure"/>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afterEmptyParagraphs="1">
      <m:placeholder xlName="_PLD_e63d02b963714237aa4678b1878c888d" addr="T0R0C0S1_1"/>
      <m:placeholder xlName="_PLD_913ae157f7e74eee947ea98d96be3599" addr="T0R0C1S1_1"/>
      <m:placeholder xlName="_PLD_0f32665f64034720b1ecd674058f4d8b" addr="T0R0C2S1_1"/>
      <m:placeholder xlName="_PLD_e634aa67fe8c44038b152224d8a245d6" addr="T0R0C3S1_1"/>
      <m:placeholder xlName="_PLD_601d7d8438f74f1c9abca1ce60a4f163" addr="T0R1C0S1_1"/>
      <m:item xlName="_GBC_710985d8bd6047cc9011fc334cf8089b" concept="clcid-pte:YingYeShouRu" label="营业收入" mulRef="_GBC_c7cd0dd826b247dbba8cc8b1a811aefb" unitRef="_GBC_2df6a5d441324c13bcf6c4c54ac41eb0" addr="T0R1C1S1_1" formatStyle="Comma"/>
      <m:item xlName="_GBC_7c5da886e3a04f318f97bf5b3df41719" concept="clcid-pte:YingYeShouRu" label="营业收入" periodRef="上年同期数" mulRef="_GBC_c7cd0dd826b247dbba8cc8b1a811aefb" unitRef="_GBC_2df6a5d441324c13bcf6c4c54ac41eb0" addr="T0R1C2S1_1" formatStyle="Comma"/>
      <m:item xlName="_GBC_56b732ec8d414b90b7d6ca5cf88091fd" concept="clcid-pte:YingYeShouRuBenQiBiShangQiZengJian" label="营业收入本期比上期增减" addr="T0R1C3S1_1" baseScale="0.01" formatStyle="Comma">
        <m:complexRule comparator="Eq" title="3.1_营业收入本期比上期增减" test=" (  $_GBC_710985d8bd6047cc9011fc334cf8089b -  $_GBC_7c5da886e3a04f318f97bf5b3df41719 )  /  $_GBC_7c5da886e3a04f318f97bf5b3df41719" id="C30c0bdf27890459a99c9160e19d23063" general="true" denoGt0="true">
          <m:precondition id="CON_2cc20ffeeb4f4bed80780ff8a970d94a" desc="营业收入_上期数大于0" test=" $_GBC_7c5da886e3a04f318f97bf5b3df41719 &gt;  0 "/>
        </m:complexRule>
      </m:item>
      <m:placeholder xlName="_PLD_1825ec6c60fc481f877063c3cecfffca" addr="T0R2C0S1_1"/>
      <m:item xlName="_GBC_27b2cd64da26423d8bb15f0785df93b0" concept="clcid-pte:GuiShuYuMuGongSiSuoYouZheDeJingLiRun" label="归属于母公司所有者的净利润" mulRef="_GBC_c7cd0dd826b247dbba8cc8b1a811aefb" unitRef="_GBC_2df6a5d441324c13bcf6c4c54ac41eb0" addr="T0R2C1S1_1" formatStyle="Comma"/>
      <m:item xlName="_GBC_3730fdab291446f69786b3732d6fa348" concept="clcid-pte:GuiShuYuMuGongSiSuoYouZheDeJingLiRun" label="归属于母公司所有者的净利润" periodRef="上年同期数" mulRef="_GBC_c7cd0dd826b247dbba8cc8b1a811aefb" unitRef="_GBC_2df6a5d441324c13bcf6c4c54ac41eb0" addr="T0R2C2S1_1" formatStyle="Comma"/>
      <m:item xlName="_GBC_eecdd10196e7480384e0632db98938d0" concept="clcid-pte:JingLiRunBenQiBiShangQiZengJian" label="净利润本期比上期增减" addr="T0R2C3S1_1" baseScale="0.01" formatStyle="Comma">
        <m:complexRule comparator="Eq" title="3.1_净利润 本期比上期增减" test=" (  $_GBC_27b2cd64da26423d8bb15f0785df93b0 -  $_GBC_3730fdab291446f69786b3732d6fa348 )  /  $_GBC_3730fdab291446f69786b3732d6fa348" id="Cb75b58efa0a34de7903c63d27a89c21a" general="true" denoGt0="true">
          <m:precondition id="CON_657ce831c12f4f5781f276dad93ed67d" desc="归属净利润大于0" test=" $_GBC_3730fdab291446f69786b3732d6fa348 &gt;  0 "/>
        </m:complexRule>
      </m:item>
      <m:placeholder xlName="_PLD_f59cc08add024388b79135816e85f0a1" addr="T0R3C0S1_1"/>
      <m:item xlName="_GBC_8519431eaa1d47388093b90a9296ce4c" concept="clcid-pte:KouChuFeiJingChangXingSunYiHouDeJingLiRun" label="扣除非经常性损益后的净利润" mulRef="_GBC_c7cd0dd826b247dbba8cc8b1a811aefb" unitRef="_GBC_2df6a5d441324c13bcf6c4c54ac41eb0" addr="T0R3C1S1_1" formatStyle="Comma">
        <m:complexRule comparator="Eq" title="3.1_扣除非经常性损益后的净利润" test=" $_GBC_27b2cd64da26423d8bb15f0785df93b0 -  $_GBC_e2cff98a6a8340f9a4fa5cbe44ef0eec" id="Cd014f493b5e54ee9aceac9b9388d8c37" general="true"/>
      </m:item>
      <m:item xlName="_GBC_9a2bb710bc064c538a123f1d4d9adca0" concept="clcid-pte:KouChuFeiJingChangXingSunYiHouDeJingLiRun" label="扣除非经常性损益后的净利润" periodRef="上年同期数" mulRef="_GBC_c7cd0dd826b247dbba8cc8b1a811aefb" unitRef="_GBC_2df6a5d441324c13bcf6c4c54ac41eb0" addr="T0R3C2S1_1" formatStyle="Comma"/>
      <m:item xlName="_GBC_1d13791dbbcf4bed92bb4394d4cea471" concept="clcid-pte:KouChuFeiJingChangXingSunYiDeJingLiRunBenQiBiShangQiZengJian" label="扣除非经常性损益的净利润本期比上期增减" addr="T0R3C3S1_1" baseScale="0.01" formatStyle="Comma">
        <m:complexRule comparator="Eq" title="3.1_扣除非经常性损益后的净利润本期比上期增减" test=" (  $_GBC_8519431eaa1d47388093b90a9296ce4c -  $_GBC_9a2bb710bc064c538a123f1d4d9adca0 )  /  $_GBC_9a2bb710bc064c538a123f1d4d9adca0" id="C9fc9a9d896e940cba7cee24f6496cd58" general="true" denoGt0="true">
          <m:precondition id="CON_6f9fe1fdf3be45bbaebeadd971a87dfa" desc="扣后净利润_上期数大于0" test=" $_GBC_9a2bb710bc064c538a123f1d4d9adca0 &gt;  0 "/>
        </m:complexRule>
      </m:item>
      <m:placeholder xlName="_PLD_895da6708d8042d69e93b2530ead8964" addr="T0R4C0S1_1"/>
      <m:item xlName="_GBC_18350a03bac449a8bf9de353501df757" concept="clcid-pte:JingYingHuoDongXianJinLiuLiangJingE" label="经营活动现金流量净额" mulRef="_GBC_c7cd0dd826b247dbba8cc8b1a811aefb" unitRef="_GBC_2df6a5d441324c13bcf6c4c54ac41eb0" addr="T0R4C1S1_1" formatStyle="Comma"/>
      <m:item xlName="_GBC_7e2906a118e24d74ad326fa7837a253e" concept="clcid-pte:JingYingHuoDongXianJinLiuLiangJingE" label="经营活动现金流量净额" periodRef="上年同期数" mulRef="_GBC_c7cd0dd826b247dbba8cc8b1a811aefb" unitRef="_GBC_2df6a5d441324c13bcf6c4c54ac41eb0" addr="T0R4C2S1_1" formatStyle="Comma"/>
      <m:item xlName="_GBC_bc517a22470b43708c54d8d84e53258d" concept="clcid-pte:JingYingHuoDongXianJinLiuLiangJingEBenQiBiShangQiZengJian" label="经营活动现金流量净额本期比上期增减" addr="T0R4C3S1_1" baseScale="0.01" formatStyle="Comma">
        <m:complexRule comparator="Eq" title="经营活动现金流量净额本期比上期增减" test=" (  $_GBC_18350a03bac449a8bf9de353501df757 -  $_GBC_7e2906a118e24d74ad326fa7837a253e )  /  $_GBC_7e2906a118e24d74ad326fa7837a253e" id="Ca7ada3e7ff7f47eea9c3577c3dea92cc" general="true" denoGt0="true">
          <m:precondition id="CON_1f24cc28d6644f418d0a01b59a545342" desc="经营现金流量_上期数大于0" test=" $_GBC_7e2906a118e24d74ad326fa7837a253e &gt;  0 "/>
        </m:complexRule>
      </m:item>
      <m:tuple xlName="_GBC_4b6455b0069141d59ef27889062d8c76" concept="clcid-pte:ZhuYaoShiQiShuKuaiJiShuJu" default_row="2" addr="T0R5C">
        <m:item xlName="_GBC_dac135d2d268405fb5642592e17b0f80" concept="clcid-pte:ZhuYaoShiQiShuKuaiJiShuJuKeMuMingCheng" label="主要时期数会计数据科目名称" addr="T0R5C0S1_1" cellConvertType="1"/>
        <m:item xlName="_GBC_620335aa90ba4c379283a93537351e10" concept="clcid-pte:ZhuYaoShiQiShuKuaiJiShuJuKeMuZhi" label="主要时期数会计数据科目值" mulRef="_GBC_c7cd0dd826b247dbba8cc8b1a811aefb" unitRef="_GBC_2df6a5d441324c13bcf6c4c54ac41eb0" addr="T0R5C1S1_1" formatStyle="Comma"/>
        <m:item xlName="_GBC_e8444c4c2a674a088a44e450b3c604be" concept="clcid-pte:ZhuYaoShiQiShuKuaiJiShuJuKeMuZhi" label="主要时期数会计数据科目值" periodRef="上年同期数" mulRef="_GBC_c7cd0dd826b247dbba8cc8b1a811aefb" unitRef="_GBC_2df6a5d441324c13bcf6c4c54ac41eb0" addr="T0R5C2S1_1" formatStyle="Comma"/>
        <m:item xlName="_GBC_f14580cc7efa4109b780021e843f3128" concept="clcid-pte:ZhuYaoShiQiShuKuaiJiShuJuKeMuZhiBenQiBiShangQiZengJian" label="主要时期数会计数据科目值本期比上期增减" addr="T0R5C3S1_1" baseScale="0.01" formatStyle="Comma">
          <m:complexRule comparator="Eq" title="主要时期数会计数据科目值本期比上期增减" test=" (  $_GBC_620335aa90ba4c379283a93537351e10 -  $_GBC_e8444c4c2a674a088a44e450b3c604be )  / abs (  $_GBC_e8444c4c2a674a088a44e450b3c604be ) " id="C2547fdc8cd9f4d2f9845d623e52f7632" denoGt0="true"/>
        </m:item>
      </m:tuple>
      <m:placeholder xlName="_PLD_b75e9aa554cc48539ab9de572d244f45" addr="T0R7C1S1_1"/>
      <m:placeholder xlName="_PLD_7425b2bc6a39452296814978a781ba72" addr="T0R7C2S1_1"/>
      <m:placeholder xlName="_PLD_7a1ba9a6d9b54e51bd320f47b6233184" addr="T0R7C3S1_1"/>
      <m:placeholder xlName="_PLD_c12ab31af03f46e4bd02eb659877c070" addr="T0R8C0S1_1"/>
      <m:item xlName="_GBC_c264e53177a646a89bab23ee6a122aac" concept="clcid-pte:GuiShuYuMuGongSiSuoYouZheQuanYiHeJi" label="归属于母公司所有者权益合计" mulRef="_GBC_c7cd0dd826b247dbba8cc8b1a811aefb" unitRef="_GBC_2df6a5d441324c13bcf6c4c54ac41eb0" addr="T0R8C1S1_1" formatStyle="Comma"/>
      <m:item xlName="_GBC_8d9460019b644ac19fb31e97c9b4647e" concept="clcid-pte:GuiShuYuMuGongSiSuoYouZheQuanYiHeJi" label="归属于母公司所有者权益合计" periodRef="上年度期末数" mulRef="_GBC_c7cd0dd826b247dbba8cc8b1a811aefb" unitRef="_GBC_2df6a5d441324c13bcf6c4c54ac41eb0" addr="T0R8C2S1_1" formatStyle="Comma"/>
      <m:item xlName="_GBC_4612e6cd36eb4c05848b0ee6de70a8ea" concept="clcid-pte:GuDongQuanYiBenQiBiShangQiZengJian" label="股东权益本期比上期增减" addr="T0R8C3S1_1" baseScale="0.01" formatStyle="Comma">
        <m:complexRule comparator="Eq" title="3.1_股东权益本期比上期增减" test=" (  $_GBC_c264e53177a646a89bab23ee6a122aac -  $_GBC_8d9460019b644ac19fb31e97c9b4647e )  /  $_GBC_8d9460019b644ac19fb31e97c9b4647e" id="C4d41f59b31614a37b1df2ae0c3b2fb7b" general="true" denoGt0="true">
          <m:precondition id="CON_197fec41ec98488498dfbe498be59a74" desc="股东权益上年末数大于0" test=" $_GBC_8d9460019b644ac19fb31e97c9b4647e &gt;  0 "/>
        </m:complexRule>
      </m:item>
      <m:placeholder xlName="_PLD_c9e79cad72304cada434a9145656a31f" addr="T0R9C0S1_1"/>
      <m:item xlName="_GBC_36328a382ae4482b8662418745db7d55" concept="clcid-pte:ZiChanZongJi" label="资产总计" mulRef="_GBC_c7cd0dd826b247dbba8cc8b1a811aefb" unitRef="_GBC_2df6a5d441324c13bcf6c4c54ac41eb0" addr="T0R9C1S1_1" formatStyle="Comma"/>
      <m:item xlName="_GBC_6c7912ed42714421ab5f733f008d5f76" concept="clcid-pte:ZiChanZongJi" label="资产总计" periodRef="上年度期末数" mulRef="_GBC_c7cd0dd826b247dbba8cc8b1a811aefb" unitRef="_GBC_2df6a5d441324c13bcf6c4c54ac41eb0" addr="T0R9C2S1_1" formatStyle="Comma"/>
      <m:item xlName="_GBC_791a4ce1c61443cd8010d235ccb5b010" concept="clcid-pte:ZongZiChanBenQiBiShangQiZengJian" label="总资产本期比上期增减" addr="T0R9C3S1_1" baseScale="0.01" formatStyle="Comma">
        <m:complexRule comparator="Eq" title="3.1_总资产本期比上期增减" test=" (  $_GBC_36328a382ae4482b8662418745db7d55 -  $_GBC_6c7912ed42714421ab5f733f008d5f76 )  /  $_GBC_6c7912ed42714421ab5f733f008d5f76" id="C8ac8f366582d48eeb7d8709c1df4e477" general="true" denoGt0="true">
          <m:precondition id="CON_af473f7d20304c22995363c757f6daf0" desc="资产上年末数大于0" test=" $_GBC_6c7912ed42714421ab5f733f008d5f76 &gt;  0 "/>
        </m:complexRule>
      </m:item>
      <m:tuple xlName="_GBC_877718f5f04343928e782034404a85ba" concept="clcid-pte:ZhuYaoShiDianShuKuaiJiShuJu" default_row="2" addr="T0R10C">
        <m:item xlName="_GBC_30dff8d648e1473483b3c0c61ff745ae" concept="clcid-pte:ZhuYaoShiDianShuKuaiJiShuJuKeMuMingCheng" label="主要时点数会计数据科目名称" addr="T0R10C0S1_1" cellConvertType="1"/>
        <m:item xlName="_GBC_53bba3fb73cd40b3b036feda929aff66" concept="clcid-pte:ZhuYaoShiDianShuKuaiJiShuJuKeMuZhi" label="主要时点数会计数据科目值" mulRef="_GBC_c7cd0dd826b247dbba8cc8b1a811aefb" unitRef="_GBC_2df6a5d441324c13bcf6c4c54ac41eb0" addr="T0R10C1S1_1" formatStyle="Comma"/>
        <m:item xlName="_GBC_75da7034bd44486895b7fea8af312d1d" concept="clcid-pte:ZhuYaoShiDianShuKuaiJiShuJuKeMuZhi" label="主要时点数会计数据科目值" periodRef="上年度期末数" mulRef="_GBC_c7cd0dd826b247dbba8cc8b1a811aefb" unitRef="_GBC_2df6a5d441324c13bcf6c4c54ac41eb0" addr="T0R10C2S1_1" formatStyle="Comma"/>
        <m:item xlName="_GBC_bde94a131e784a4d863f342d68b44711" concept="clcid-pte:ZhuYaoShiDianShuKuaiJiShuJuKeMuZhiBenQiBiShangQiZengJian" label="主要时点数会计数据科目值本期比上期增减" addr="T0R10C3S1_1" baseScale="0.01" formatStyle="Comma">
          <m:complexRule comparator="Eq" title="主要时点数会计数据科目值本期比上期增减" test=" (  $_GBC_53bba3fb73cd40b3b036feda929aff66 -  $_GBC_75da7034bd44486895b7fea8af312d1d )  / abs (  $_GBC_75da7034bd44486895b7fea8af312d1d ) " id="Ccda03d0dfaff442aa10a764a4dba1ca5" denoGt0="true"/>
        </m:item>
      </m:tuple>
    </m:section>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placeholder xlName="_PLD_9a892ddb7f784060a3faccb4c3beadce" addr="T0R0C0S2_1"/>
      <m:placeholder xlName="_PLD_c1037fd91103435795ea62def760a024" addr="T0R0C1S2_1"/>
      <m:placeholder xlName="_PLD_bab30e1b543c4fbf9c30f9a629245ebf" addr="T0R0C2S1_2"/>
      <m:placeholder xlName="_PLD_939281d443df430dae16ace9baf8e6ea" addr="T0R0C4S2_1"/>
      <m:placeholder xlName="_PLD_ea077e6e667b40c889b036ebdde32f06" addr="T0R1C2S1_1"/>
      <m:placeholder xlName="_PLD_8d00c2e24647428c8ce791bbc0b90f87" addr="T0R1C3S1_1"/>
      <m:placeholder xlName="_PLD_d6fe8f04567e4b74ba93eab901204586" addr="T0R2C0S1_1"/>
      <m:item xlName="_GBC_ab72ada34e3f4a13827283553d336eac" concept="clcid-pte:YingYeShouRu" label="营业收入" mulRef="_GBC_c7cd0dd826b247dbba8cc8b1a811aefb" unitRef="_GBC_2df6a5d441324c13bcf6c4c54ac41eb0" addr="T0R2C1S1_1" formatStyle="Comma"/>
      <m:item xlName="_GBC_e42c961372af4b4bb6aa2fccee064fd0" concept="clcid-pte:YingYeShouRu" label="营业收入" periodRef="上年同期数" mulRef="_GBC_c7cd0dd826b247dbba8cc8b1a811aefb" unitRef="_GBC_2df6a5d441324c13bcf6c4c54ac41eb0" addr="T0R2C2S1_1" formatStyle="Comma"/>
      <m:item xlName="_GBC_36f7a295b7fe4854a3ae47d7d1f730ad" concept="clcid-pte:YingYeShouRu" label="营业收入" periodRef="上年同期数" mulRef="_GBC_c7cd0dd826b247dbba8cc8b1a811aefb" unitRef="_GBC_2df6a5d441324c13bcf6c4c54ac41eb0" addr="T0R2C3S1_1" formatStyle="Comma">
        <m:axisValue occRef="调整前的值"/>
      </m:item>
      <m:item xlName="_GBC_0278e08996fe480ab1abe0c2db8aaf05" concept="clcid-pte:YingYeShouRuBenQiBiShangQiZengJian" label="营业收入本期比上期增减" addr="T0R2C4S1_1" baseScale="0.01" formatStyle="Comma">
        <m:complexRule comparator="Eq" title="营业收入本期比上期增减" id="Cd49dedf1f808463bbb133873c63e1d45" denoGt0="true"/>
      </m:item>
      <m:placeholder xlName="_PLD_992c24f1e02e446b8aefeb9054d25359" addr="T0R3C0S1_1"/>
      <m:item xlName="_GBC_89c0391bc1654de5bf4abb4576789a29" concept="clcid-pte:GuiShuYuMuGongSiSuoYouZheDeJingLiRun" label="归属于母公司所有者的净利润" mulRef="_GBC_c7cd0dd826b247dbba8cc8b1a811aefb" unitRef="_GBC_2df6a5d441324c13bcf6c4c54ac41eb0" addr="T0R3C1S1_1" formatStyle="Comma"/>
      <m:item xlName="_GBC_b1868fdbdeea4c0183c4b4976f1d651c" concept="clcid-pte:GuiShuYuMuGongSiSuoYouZheDeJingLiRun" label="归属于母公司所有者的净利润" periodRef="上年同期数" mulRef="_GBC_c7cd0dd826b247dbba8cc8b1a811aefb" unitRef="_GBC_2df6a5d441324c13bcf6c4c54ac41eb0" addr="T0R3C2S1_1" formatStyle="Comma"/>
      <m:item xlName="_GBC_f54fa42199e744aaaa0f5a0846cff821" concept="clcid-pte:GuiShuYuMuGongSiSuoYouZheDeJingLiRun" label="归属于母公司所有者的净利润" periodRef="上年同期数" mulRef="_GBC_c7cd0dd826b247dbba8cc8b1a811aefb" unitRef="_GBC_2df6a5d441324c13bcf6c4c54ac41eb0" addr="T0R3C3S1_1" formatStyle="Comma">
        <m:axisValue occRef="调整前的值"/>
      </m:item>
      <m:item xlName="_GBC_53f59bd097864e15b75684289d9439ca" concept="clcid-pte:JingLiRunBenQiBiShangQiZengJian" label="净利润本期比上期增减" addr="T0R3C4S1_1" baseScale="0.01" formatStyle="Comma">
        <m:complexRule comparator="Eq" title="净利润本期比上期增减" id="C237358fdfc3c47b89b087c4f4fa54de6" denoGt0="true"/>
      </m:item>
      <m:placeholder xlName="_PLD_5881cdcf54224948be30960900f28cf5" addr="T0R4C0S1_1"/>
      <m:item xlName="_GBC_bd931979bfd54c01b7c60c12c1c4352c" concept="clcid-pte:KouChuFeiJingChangXingSunYiHouDeJingLiRun" label="扣除非经常性损益后的净利润" mulRef="_GBC_c7cd0dd826b247dbba8cc8b1a811aefb" unitRef="_GBC_2df6a5d441324c13bcf6c4c54ac41eb0" addr="T0R4C1S1_1" formatStyle="Comma">
        <m:complexRule comparator="Eq" title="扣除非经常性损益后的净利润" test=" $_GBC_89c0391bc1654de5bf4abb4576789a29 -  $_GBC_e2cff98a6a8340f9a4fa5cbe44ef0eec" id="Cd5a320cd7ee04ddd916dc57bfe814dce"/>
      </m:item>
      <m:item xlName="_GBC_2db39bcb9d984e54a671cf0f318f75f0" concept="clcid-pte:KouChuFeiJingChangXingSunYiHouDeJingLiRun" label="扣除非经常性损益后的净利润" periodRef="上年同期数" mulRef="_GBC_c7cd0dd826b247dbba8cc8b1a811aefb" unitRef="_GBC_2df6a5d441324c13bcf6c4c54ac41eb0" addr="T0R4C2S1_1" formatStyle="Comma"/>
      <m:item xlName="_GBC_5c20ef8351ac4709a3a7ca3d2a8fdf87" concept="clcid-pte:KouChuFeiJingChangXingSunYiHouDeJingLiRun" label="扣除非经常性损益后的净利润" periodRef="上年同期数" mulRef="_GBC_c7cd0dd826b247dbba8cc8b1a811aefb" unitRef="_GBC_2df6a5d441324c13bcf6c4c54ac41eb0" addr="T0R4C3S1_1" formatStyle="Comma">
        <m:axisValue occRef="调整前的值"/>
      </m:item>
      <m:item xlName="_GBC_8371e4e2a8e44d5b8fe8d9245065babe" concept="clcid-pte:KouChuFeiJingChangXingSunYiDeJingLiRunBenQiBiShangQiZengJian" label="扣除非经常性损益的净利润本期比上期增减" addr="T0R4C4S1_1" baseScale="0.01" formatStyle="Comma">
        <m:complexRule comparator="Eq" title="扣除非经常性损益的净利润本期比上期增减" id="Cd8d52b280f5d4ce8bac7715f91b1a6d3" denoGt0="true"/>
      </m:item>
      <m:placeholder xlName="_PLD_dcc7a40166e74d48ae3a32c7262060e1" addr="T0R5C0S1_1"/>
      <m:item xlName="_GBC_f427913e78604eae8b80fc6fc53ed97a" concept="clcid-pte:JingYingHuoDongXianJinLiuLiangJingE" label="经营活动现金流量净额" mulRef="_GBC_c7cd0dd826b247dbba8cc8b1a811aefb" unitRef="_GBC_2df6a5d441324c13bcf6c4c54ac41eb0" addr="T0R5C1S1_1" formatStyle="Comma"/>
      <m:item xlName="_GBC_f787816728db4188ac8dac3ad2a1bc91" concept="clcid-pte:JingYingHuoDongXianJinLiuLiangJingE" label="经营活动现金流量净额" periodRef="上年同期数" mulRef="_GBC_c7cd0dd826b247dbba8cc8b1a811aefb" unitRef="_GBC_2df6a5d441324c13bcf6c4c54ac41eb0" addr="T0R5C2S1_1" formatStyle="Comma"/>
      <m:item xlName="_GBC_0ff6e71034b448f5ad76fd5794708b95" concept="clcid-pte:JingYingHuoDongXianJinLiuLiangJingE" label="经营活动现金流量净额" periodRef="上年同期数" mulRef="_GBC_c7cd0dd826b247dbba8cc8b1a811aefb" unitRef="_GBC_2df6a5d441324c13bcf6c4c54ac41eb0" addr="T0R5C3S1_1" formatStyle="Comma">
        <m:axisValue occRef="调整前的值"/>
      </m:item>
      <m:item xlName="_GBC_fdc589d330a94ca8817760ac8cd84700" concept="clcid-pte:JingYingHuoDongXianJinLiuLiangJingEBenQiBiShangQiZengJian" label="经营活动现金流量净额本期比上期增减" addr="T0R5C4S1_1" baseScale="0.01" formatStyle="Comma">
        <m:complexRule comparator="Eq" title="经营活动现金流量净额本期比上期增减" id="Caaaac4e792e1445dadacf1c05c81aa8d" denoGt0="true"/>
      </m:item>
      <m:tuple xlName="_GBC_70bc7d09018e4f488f2822fb56b2c224" concept="clcid-pte:ZhuYaoShiQiShuKuaiJiShuJu" default_row="2" addr="T0R6C">
        <m:item xlName="_GBC_9c2ac50be875486cac099dae4276b478" concept="clcid-pte:ZhuYaoShiQiShuKuaiJiShuJuKeMuMingCheng" label="主要时期数会计数据科目名称" addr="T0R6C0S1_1" cellConvertType="1"/>
        <m:item xlName="_GBC_51260db3555e496a9bc47b525374cce0" concept="clcid-pte:ZhuYaoShiQiShuKuaiJiShuJuKeMuZhi" label="主要时期数会计数据科目值" mulRef="_GBC_c7cd0dd826b247dbba8cc8b1a811aefb" unitRef="_GBC_2df6a5d441324c13bcf6c4c54ac41eb0" addr="T0R6C1S1_1" formatStyle="Comma"/>
        <m:item xlName="_GBC_ff8a9128335e425ab1d64d79d3dfcf7d" concept="clcid-pte:ZhuYaoShiQiShuKuaiJiShuJuKeMuZhi" label="主要时期数会计数据科目值" periodRef="上年同期数" mulRef="_GBC_c7cd0dd826b247dbba8cc8b1a811aefb" unitRef="_GBC_2df6a5d441324c13bcf6c4c54ac41eb0" addr="T0R6C2S1_1" formatStyle="Comma"/>
        <m:item xlName="_GBC_e717432211ae43758982f857d96654d5" concept="clcid-pte:ZhuYaoShiQiShuKuaiJiShuJuKeMuZhi" label="主要时期数会计数据科目值" periodRef="上年同期数" mulRef="_GBC_c7cd0dd826b247dbba8cc8b1a811aefb" unitRef="_GBC_2df6a5d441324c13bcf6c4c54ac41eb0" addr="T0R6C3S1_1" formatStyle="Comma">
          <m:axisValue occRef="调整前的值"/>
        </m:item>
        <m:item xlName="_GBC_f8a8071534504109ad4d2df876d87abd" concept="clcid-pte:ZhuYaoShiQiShuKuaiJiShuJuKeMuZhiBenQiBiShangQiZengJian" label="主要时期数会计数据科目值本期比上期增减" addr="T0R6C4S1_1" baseScale="0.01" formatStyle="Comma">
          <m:complexRule comparator="Eq" title="主要时期数会计数据科目值本期比上期增减" test=" (  $_GBC_51260db3555e496a9bc47b525374cce0 -  $_GBC_ff8a9128335e425ab1d64d79d3dfcf7d )  / abs (  $_GBC_ff8a9128335e425ab1d64d79d3dfcf7d ) " id="C13f26d4d6f484774aa6237ce35760c67" denoGt0="true"/>
        </m:item>
      </m:tuple>
      <m:placeholder xlName="_PLD_c7b7068cbc2d423f9bca32e0ef1279a4" addr="T0R8C1S2_1"/>
      <m:placeholder xlName="_PLD_8051a782c26646bb91b35d3d6e9b3f15" addr="T0R8C2S1_2"/>
      <m:placeholder xlName="_PLD_8358d5c4e2fb4bba98618c7ec8bb3fc2" addr="T0R8C4S2_1"/>
      <m:placeholder xlName="_PLD_afd37870086f47d9b2dbc63bd02cb0d5" addr="T0R9C2S1_1"/>
      <m:placeholder xlName="_PLD_5ac02f67d8c64007ab312248cec82d6d" addr="T0R9C3S1_1"/>
      <m:placeholder xlName="_PLD_649c619a12754e7e88c2829af2557897" addr="T0R10C0S1_1"/>
      <m:item xlName="_GBC_283652a974364496b1631f1db2b80c63" concept="clcid-pte:GuiShuYuMuGongSiSuoYouZheQuanYiHeJi" label="归属于母公司所有者权益合计" mulRef="_GBC_c7cd0dd826b247dbba8cc8b1a811aefb" unitRef="_GBC_2df6a5d441324c13bcf6c4c54ac41eb0" addr="T0R10C1S1_1" formatStyle="Comma"/>
      <m:item xlName="_GBC_622f442c326c4d76aa05bf29a561df59" concept="clcid-pte:GuiShuYuMuGongSiSuoYouZheQuanYiHeJi" label="归属于母公司所有者权益合计" periodRef="上年度期末数" mulRef="_GBC_c7cd0dd826b247dbba8cc8b1a811aefb" unitRef="_GBC_2df6a5d441324c13bcf6c4c54ac41eb0" addr="T0R10C2S1_1" formatStyle="Comma"/>
      <m:item xlName="_GBC_7f1e62a169be419b85ee2e494791f400" concept="clcid-pte:GuiShuYuMuGongSiSuoYouZheQuanYiHeJi" label="归属于母公司所有者权益合计" periodRef="上年度期末数" mulRef="_GBC_c7cd0dd826b247dbba8cc8b1a811aefb" unitRef="_GBC_2df6a5d441324c13bcf6c4c54ac41eb0" addr="T0R10C3S1_1" formatStyle="Comma">
        <m:axisValue occRef="调整前的值"/>
      </m:item>
      <m:item xlName="_GBC_525270a640e449a1894fe13b8114bb29" concept="clcid-pte:GuDongQuanYiBenQiBiShangQiZengJian" label="股东权益本期比上期增减" addr="T0R10C4S1_1" baseScale="0.01" formatStyle="Comma">
        <m:complexRule comparator="Eq" title="股东权益本期比上期增减" id="C44d1191f6ad2469299b618de78644c23" denoGt0="true"/>
      </m:item>
      <m:placeholder xlName="_PLD_8fe1d1223da1450492e298a0b1a56014" addr="T0R11C0S1_1"/>
      <m:item xlName="_GBC_63c24971794948bfaa16bfb0a4ef742c" concept="clcid-pte:ZiChanZongJi" label="资产总计" mulRef="_GBC_c7cd0dd826b247dbba8cc8b1a811aefb" unitRef="_GBC_2df6a5d441324c13bcf6c4c54ac41eb0" addr="T0R11C1S1_1" formatStyle="Comma"/>
      <m:item xlName="_GBC_688977bee3124bf895412334e5780af3" concept="clcid-pte:ZiChanZongJi" label="资产总计" periodRef="上年度期末数" mulRef="_GBC_c7cd0dd826b247dbba8cc8b1a811aefb" unitRef="_GBC_2df6a5d441324c13bcf6c4c54ac41eb0" addr="T0R11C2S1_1" formatStyle="Comma"/>
      <m:item xlName="_GBC_5813545ca80442d09e3ec0a105f85bbe" concept="clcid-pte:ZiChanZongJi" label="资产总计" periodRef="上年度期末数" mulRef="_GBC_c7cd0dd826b247dbba8cc8b1a811aefb" unitRef="_GBC_2df6a5d441324c13bcf6c4c54ac41eb0" addr="T0R11C3S1_1" formatStyle="Comma">
        <m:axisValue occRef="调整前的值"/>
      </m:item>
      <m:item xlName="_GBC_f5773c18784942a7be2003a08e37238d" concept="clcid-pte:ZongZiChanBenQiBiShangQiZengJian" label="总资产本期比上期增减" addr="T0R11C4S1_1" baseScale="0.01" formatStyle="Comma">
        <m:complexRule comparator="Eq" title="总资产本期比上期增减" id="Cc21a46aa62e043b38515f2237e10b43b" denoGt0="true"/>
      </m:item>
      <m:tuple xlName="_GBC_588da0966fef46ed8a96712f4b7c93bc" concept="clcid-pte:ZhuYaoShiDianShuKuaiJiShuJu" default_row="2" addr="T0R12C">
        <m:item xlName="_GBC_95fc1c201fb64997beee6a8fda83915f" concept="clcid-pte:ZhuYaoShiDianShuKuaiJiShuJuKeMuMingCheng" label="主要时点数会计数据科目名称" addr="T0R12C0S1_1" cellConvertType="1"/>
        <m:item xlName="_GBC_6502db17267c4ad6abae9fd54fd25724" concept="clcid-pte:ZhuYaoShiDianShuKuaiJiShuJuKeMuZhi" label="主要时点数会计数据科目值" mulRef="_GBC_c7cd0dd826b247dbba8cc8b1a811aefb" unitRef="_GBC_2df6a5d441324c13bcf6c4c54ac41eb0" addr="T0R12C1S1_1" formatStyle="Comma"/>
        <m:item xlName="_GBC_d12c8ca9dfb24e3cba310f2423cae94f" concept="clcid-pte:ZhuYaoShiDianShuKuaiJiShuJuKeMuZhi" label="主要时点数会计数据科目值" periodRef="上年度期末数" mulRef="_GBC_c7cd0dd826b247dbba8cc8b1a811aefb" unitRef="_GBC_2df6a5d441324c13bcf6c4c54ac41eb0" addr="T0R12C2S1_1" formatStyle="Comma"/>
        <m:item xlName="_GBC_41b965aeb7fd4cffbe5e96bd7e65a758" concept="clcid-pte:ZhuYaoShiDianShuKuaiJiShuJuKeMuZhi" label="主要时点数会计数据科目值" periodRef="上年度期末数" mulRef="_GBC_c7cd0dd826b247dbba8cc8b1a811aefb" unitRef="_GBC_2df6a5d441324c13bcf6c4c54ac41eb0" addr="T0R12C3S1_1" formatStyle="Comma">
          <m:axisValue occRef="调整前的值"/>
        </m:item>
        <m:item xlName="_GBC_ec6a2e2425094e51a1ddca336bf9bfb7" concept="clcid-pte:ZhuYaoShiDianShuKuaiJiShuJuKeMuZhiBenQiBiShangQiZengJian" label="主要时点数会计数据科目值本期比上期增减" addr="T0R12C4S1_1" baseScale="0.01" formatStyle="Comma">
          <m:complexRule comparator="Eq" title="主要时点数会计数据科目值本期比上期增减" test=" (  $_GBC_6502db17267c4ad6abae9fd54fd25724 -  $_GBC_d12c8ca9dfb24e3cba310f2423cae94f )  / abs (  $_GBC_d12c8ca9dfb24e3cba310f2423cae94f ) " id="Cbe8db81ba3fe4914bfaec3b0a1939027" denoGt0="true"/>
        </m:item>
      </m:tuple>
    </m:section>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placeholder xlName="_PLD_b12e929543994adfbc7a21fe743cd125" addr="T0R0C0S1_1"/>
      <m:placeholder xlName="_PLD_d04f89449ff14c5fa39e871117b7e9e2" addr="T0R0C1S1_1"/>
      <m:placeholder xlName="_PLD_bdb91a2a58254a0e945eecc5aef91521" addr="T0R0C2S1_1"/>
      <m:placeholder xlName="_PLD_08306889e5b040aa83784b3f6db386f1" addr="T0R0C3S1_1"/>
      <m:placeholder xlName="_PLD_089671b43cd048bda3f42f7ff187200a" addr="T0R1C0S1_1"/>
      <m:item xlName="_GBC_86b6918c0f8e42f3a3a51d625c5323d9" concept="clcid-pte:JiBenMeiGuShouYi" label="基本每股收益" unitRef="_GBC_2df6a5d441324c13bcf6c4c54ac41eb0" addr="T0R1C1S1_1" formatStyle="Comma" fixedType="EPS"/>
      <m:item xlName="_GBC_584729723e57485398b1976834ccf5b0" concept="clcid-pte:JiBenMeiGuShouYi" label="基本每股收益" periodRef="上年同期数" unitRef="_GBC_2df6a5d441324c13bcf6c4c54ac41eb0" addr="T0R1C2S1_1" formatStyle="Comma" fixedType="EPS"/>
      <m:item xlName="_GBC_0d000d5701d949d59919557aaf321501" concept="clcid-pte:JiBenMeiGuShouYiBenQiBiShangQiZengJian" label="基本每股收益本期比上期增减" addr="T0R1C3S1_1" baseScale="0.01" formatStyle="Comma">
        <m:complexRule comparator="Eq" title="3.1基本每股收益本期比上期增减" test=" (  $_GBC_86b6918c0f8e42f3a3a51d625c5323d9 -  $_GBC_584729723e57485398b1976834ccf5b0 )  /  $_GBC_584729723e57485398b1976834ccf5b0" id="Cc7747c819c964aa88a2de4068d426202" general="true" denoGt0="true">
          <m:precondition id="CON_ceb1e7fd6bcb47e1a04cca6f6c20ac51" desc="基本每股收益上期数大于0" test=" $_GBC_584729723e57485398b1976834ccf5b0 &gt;  0 "/>
        </m:complexRule>
      </m:item>
      <m:placeholder xlName="_PLD_b53c618810f6494198af9022cf5f9c92" addr="T0R2C0S1_1"/>
      <m:item xlName="_GBC_5479873b0db84b57b2c9109ebc6bff5d" concept="clcid-pte:XiShiMeiGuShouYi" label="稀释每股收益" unitRef="_GBC_2df6a5d441324c13bcf6c4c54ac41eb0" addr="T0R2C1S1_1" formatStyle="Comma" fixedType="EPS"/>
      <m:item xlName="_GBC_df6801dbb6554f788e5691b1275ddc0c" concept="clcid-pte:XiShiMeiGuShouYi" label="稀释每股收益" periodRef="上年同期数" unitRef="_GBC_2df6a5d441324c13bcf6c4c54ac41eb0" addr="T0R2C2S1_1" formatStyle="Comma" fixedType="EPS"/>
      <m:item xlName="_GBC_86627f486c5a49a1abb59e3a3e01b83b" concept="clcid-pte:XiShiMeiGuShouYiBenQiBiShangQiZengJian" label="稀释每股收益本期比上期增减" addr="T0R2C3S1_1" baseScale="0.01" formatStyle="Comma">
        <m:complexRule comparator="Eq" title="3.1稀释每股收益本期比上期增减" test=" (  $_GBC_5479873b0db84b57b2c9109ebc6bff5d -  $_GBC_df6801dbb6554f788e5691b1275ddc0c )  /  $_GBC_df6801dbb6554f788e5691b1275ddc0c" id="C7b695255b60e46f68ab417e345bfdf3e" general="true" denoGt0="true">
          <m:precondition id="CON_a61b951a5f0c465ba40b9b17e981dbcd" desc="稀释每股收益上期数大于0" test=" $_GBC_df6801dbb6554f788e5691b1275ddc0c &gt;  0 "/>
        </m:complexRule>
      </m:item>
      <m:placeholder xlName="_PLD_7995656a90ee4448a470f6a06fe39000" addr="T0R3C0S1_1"/>
      <m:item xlName="_GBC_6c577dfdf67549a0855d0bd22c06e2b0" concept="clcid-pte:KouChuFeiJingChangXingSunYiHouGuiShuYuGongSiPuTongGuGuDongDeJingLiRunJiBenMeiGuShouYi" label="扣除非经常性损益后归属于公司普通股股东的净利润基本每股收益" unitRef="_GBC_2df6a5d441324c13bcf6c4c54ac41eb0" addr="T0R3C1S1_1" formatStyle="Comma" fixedType="EPS"/>
      <m:item xlName="_GBC_b9acb6b637744de2b3a128c6e247d5bf" concept="clcid-pte:KouChuFeiJingChangXingSunYiHouGuiShuYuGongSiPuTongGuGuDongDeJingLiRunJiBenMeiGuShouYi" label="扣除非经常性损益后归属于公司普通股股东的净利润基本每股收益" periodRef="上年同期数" unitRef="_GBC_2df6a5d441324c13bcf6c4c54ac41eb0" addr="T0R3C2S1_1" formatStyle="Comma" fixedType="EPS"/>
      <m:item xlName="_GBC_dc6bbda91ee7417e99cf32335654cd50" concept="clcid-pte:KouChuFeiJingChangXingSunYiHouGuiShuYuGongSiPuTongGuGuDongDeJingLiRunJiBenMeiGuShouYiBenQiBiShangQiZengJian" label="扣除非经常性损益后归属于公司普通股股东的净利润基本每股收益本期比上期增减" addr="T0R3C3S1_1" baseScale="0.01" formatStyle="Comma">
        <m:complexRule comparator="Eq" title="3.1_扣除非经常性损益后归属于公司普通股股东的净利润基本每股收益本期比上期增减" test=" (  $_GBC_6c577dfdf67549a0855d0bd22c06e2b0 -  $_GBC_b9acb6b637744de2b3a128c6e247d5bf )  /  $_GBC_b9acb6b637744de2b3a128c6e247d5bf" id="Cedfc92e9f08449c9962cde5719f40ad3" general="true" denoGt0="true">
          <m:precondition id="CON_cb528b2dd3f44a8abfa014ef24c74987" desc="扣后基本每股收益上期数大于0" test=" $_GBC_b9acb6b637744de2b3a128c6e247d5bf &gt;  0 "/>
        </m:complexRule>
      </m:item>
      <m:placeholder xlName="_PLD_7ae3fa8992794ff1bdf49e4e770ce96d" addr="T0R4C0S1_1"/>
      <m:item xlName="_GBC_be8f2bb2db4c47da980cf7896fd83788" concept="clcid-pte:JingLiRunJiaQuanPingJunJingZiChanShouYiLv" label="净利润_加权平均_净资产收益率" addr="T0R4C1S1_1" baseScale="0.01" formatStyle="Comma"/>
      <m:item xlName="_GBC_6b55be276ca046f5a3dfe96bc442fd7b" concept="clcid-pte:JingLiRunJiaQuanPingJunJingZiChanShouYiLv" label="净利润_加权平均_净资产收益率" periodRef="上年同期数" addr="T0R4C2S1_1" baseScale="0.01" formatStyle="Comma"/>
      <m:item xlName="_GBC_468db081c149493781273a86261664a1" concept="clcid-pte:JingZiChanShouYiLvJiaQuanPingJunBenQiBiShangQiZengJian" label="净资产收益率加权平均本期比上期增减" addr="T0R4C3S1_1" baseScale="0.01" formatStyle="PercentChange">
        <m:complexRule comparator="Eq" title="3.1_净资产收益率加权平均本期比上期增减" test=" $_GBC_be8f2bb2db4c47da980cf7896fd83788 -  $_GBC_6b55be276ca046f5a3dfe96bc442fd7b" id="C81308c1d934446548ac5bcd5586d0e68" general="true" denoGt0="true"/>
      </m:item>
      <m:placeholder xlName="_PLD_37d92f3112bf450196ad8233f93a5237" addr="T0R5C0S1_1"/>
      <m:item xlName="_GBC_a0d55b6fada3443284a2ce51553f0c61" concept="clcid-pte:KouChuFeiJingChangXingSunYiDeJingLiRunDeJiaQuanPingJunJingZiChanShouYiLv" label="扣除非经常性损益的净利润的加权平均净资产收益率" addr="T0R5C1S1_1" baseScale="0.01" formatStyle="Comma"/>
      <m:item xlName="_GBC_6d7b28657fa541d989bda63824c9b1d4" concept="clcid-pte:KouChuFeiJingChangXingSunYiDeJingLiRunDeJiaQuanPingJunJingZiChanShouYiLv" label="扣除非经常性损益的净利润的加权平均净资产收益率" periodRef="上年同期数" addr="T0R5C2S1_1" baseScale="0.01" formatStyle="Comma"/>
      <m:item xlName="_GBC_56ff8a96a6e14e4dafd9a9f394541065" concept="clcid-pte:KouChuDeJingLiRunDeJingZiChanShouYiLvJiaQuanPingJunBenQiBiShangQiZengJian" label="扣除的净利润的净资产收益率加权平均本期比上期增减" addr="T0R5C3S1_1" baseScale="0.01" formatStyle="PercentChange">
        <m:complexRule comparator="Eq" title="3.1_扣除的净利润的净资产收益率加权平均本期比上期增减" test=" $_GBC_a0d55b6fada3443284a2ce51553f0c61 -  $_GBC_6d7b28657fa541d989bda63824c9b1d4" id="Cf68b6a64b0614c9891088c848e5934a2" general="true" denoGt0="true"/>
      </m:item>
      <m:tuple xlName="_GBC_f8966eaa1e1e407dbeb4d749d5193700" concept="clcid-pte:ZhuYaoCaiWuZhiBiao" default_row="2" addr="T0R6C">
        <m:item xlName="_GBC_c63a04ee0e744c85bc81aa013cc37974" concept="clcid-pte:ZhuYaoCaiWuZhiBiaoMingCheng" label="主要财务指标名称" addr="T0R6C0S1_1" cellConvertType="1"/>
        <m:item xlName="_GBC_23cea084586e4f9cb83fb7896c93da68" concept="clcid-pte:ZhuYaoCaiWuZhiBiaoZhi" label="主要财务指标值" unitRef="_GBC_2df6a5d441324c13bcf6c4c54ac41eb0" addr="T0R6C1S1_1" formatStyle="Comma"/>
        <m:item xlName="_GBC_2df29f006716426685136cf15f0c821b" concept="clcid-pte:ZhuYaoCaiWuZhiBiaoZhi" label="主要财务指标值" periodRef="上年同期数" unitRef="_GBC_2df6a5d441324c13bcf6c4c54ac41eb0" addr="T0R6C2S1_1" formatStyle="Comma"/>
        <m:item xlName="_GBC_8b14bde79db14f97b98b4c5d7edb7b9a" concept="clcid-pte:ZhuYaoCaiWuZhiBiaoZhiBenQiBiShangQiZengJian" label="主要财务指标值本期比上期增减" addr="T0R6C3S1_1" baseScale="0.01" formatStyle="Comma">
          <m:complexRule comparator="Eq" title="主要财务指标值本期比上期增减" id="Cda2c841418954ddda9e5e273285beda2" denoGt0="true"/>
        </m:item>
      </m:tuple>
    </m:section>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placeholder xlName="_PLD_6d7b3bceaaf34a96ba27ea0ea25e3754" addr="T0R0C0S2_1"/>
      <m:placeholder xlName="_PLD_6cbdd89f333d439db5e4664ea2fa7505" addr="T0R0C1S2_1"/>
      <m:placeholder xlName="_PLD_e1230dd33a1d4fd998be9bc3948d5d04" addr="T0R0C2S1_2"/>
      <m:placeholder xlName="_PLD_aabe4942f79647c28adb31e2e1670f48" addr="T0R0C4S2_1"/>
      <m:placeholder xlName="_PLD_402d0455fb6c423a9b6175ae7803ccd9" addr="T0R1C2S1_1"/>
      <m:placeholder xlName="_PLD_6bfef4b21a324688ae42fb4419ff855c" addr="T0R1C3S1_1"/>
      <m:placeholder xlName="_PLD_92a9a64fe9c042fcaad92acda96451ea" addr="T0R2C0S1_1"/>
      <m:item xlName="_GBC_0ce7c6368e7446fda9639f0ff0b626e5" concept="clcid-pte:JiBenMeiGuShouYi" label="基本每股收益" unitRef="_GBC_2df6a5d441324c13bcf6c4c54ac41eb0" addr="T0R2C1S1_1" formatStyle="Comma" fixedType="EPS"/>
      <m:item xlName="_GBC_0d382039a2a3435cb3774e9f008f8989" concept="clcid-pte:JiBenMeiGuShouYi" label="基本每股收益" periodRef="上年同期数" unitRef="_GBC_2df6a5d441324c13bcf6c4c54ac41eb0" addr="T0R2C2S1_1" formatStyle="Comma" fixedType="EPS"/>
      <m:item xlName="_GBC_d0e2d8794ce046ae8c73dc174cb6c210" concept="clcid-pte:JiBenMeiGuShouYi" label="基本每股收益" periodRef="上年同期数" unitRef="_GBC_2df6a5d441324c13bcf6c4c54ac41eb0" addr="T0R2C3S1_1" formatStyle="Comma" fixedType="EPS">
        <m:axisValue occRef="调整前的值"/>
      </m:item>
      <m:item xlName="_GBC_036f0bd519ef47478e56a842af33349e" concept="clcid-pte:JiBenMeiGuShouYiBenQiBiShangQiZengJian" label="基本每股收益本期比上期增减" addr="T0R2C4S1_1" baseScale="0.01" formatStyle="Comma">
        <m:complexRule comparator="Eq" title="基本每股收益本期比上期增减" id="C9087348974e54ffaa3418a4c0728a2d0" denoGt0="true"/>
      </m:item>
      <m:placeholder xlName="_PLD_8c6b8202d696467bb8dec8c0454e4bc6" addr="T0R3C0S1_1"/>
      <m:item xlName="_GBC_9c4f539f15224a68912e057ae49517d6" concept="clcid-pte:XiShiMeiGuShouYi" label="稀释每股收益" unitRef="_GBC_2df6a5d441324c13bcf6c4c54ac41eb0" addr="T0R3C1S1_1" formatStyle="Comma" fixedType="EPS"/>
      <m:item xlName="_GBC_666e27f0ea1c49a2af24beddbfabae78" concept="clcid-pte:XiShiMeiGuShouYi" label="稀释每股收益" periodRef="上年同期数" unitRef="_GBC_2df6a5d441324c13bcf6c4c54ac41eb0" addr="T0R3C2S1_1" formatStyle="Comma" fixedType="EPS"/>
      <m:item xlName="_GBC_7ebc3ae6d4ac4d87bc83bfb6b15d3f1e" concept="clcid-pte:XiShiMeiGuShouYi" label="稀释每股收益" periodRef="上年同期数" unitRef="_GBC_2df6a5d441324c13bcf6c4c54ac41eb0" addr="T0R3C3S1_1" formatStyle="Comma" fixedType="EPS">
        <m:axisValue occRef="调整前的值"/>
      </m:item>
      <m:item xlName="_GBC_006cc35086d9473ba4f15ea66906a5f4" concept="clcid-pte:XiShiMeiGuShouYiBenQiBiShangQiZengJian" label="稀释每股收益本期比上期增减" addr="T0R3C4S1_1" baseScale="0.01" formatStyle="Comma">
        <m:complexRule comparator="Eq" title="稀释每股收益本期比上期增减" id="C6f303dfd6e334b7eb5f980d1bbfea351" denoGt0="true"/>
      </m:item>
      <m:placeholder xlName="_PLD_cfb315b9a9094f35b16230c45756d137" addr="T0R4C0S1_1"/>
      <m:item xlName="_GBC_1d0923a887cf4a8abdacdcbe60c525c2" concept="clcid-pte:KouChuFeiJingChangXingSunYiHouGuiShuYuGongSiPuTongGuGuDongDeJingLiRunJiBenMeiGuShouYi" label="扣除非经常性损益后归属于公司普通股股东的净利润基本每股收益" unitRef="_GBC_2df6a5d441324c13bcf6c4c54ac41eb0" addr="T0R4C1S1_1" formatStyle="Comma" fixedType="EPS"/>
      <m:item xlName="_GBC_14b939ee122e4162bb950783d56054f2" concept="clcid-pte:KouChuFeiJingChangXingSunYiHouGuiShuYuGongSiPuTongGuGuDongDeJingLiRunJiBenMeiGuShouYi" label="扣除非经常性损益后归属于公司普通股股东的净利润基本每股收益" periodRef="上年同期数" unitRef="_GBC_2df6a5d441324c13bcf6c4c54ac41eb0" addr="T0R4C2S1_1" formatStyle="Comma" fixedType="EPS"/>
      <m:item xlName="_GBC_cd710e2550bf43fd967ed07dd09d2092" concept="clcid-pte:KouChuFeiJingChangXingSunYiHouGuiShuYuGongSiPuTongGuGuDongDeJingLiRunJiBenMeiGuShouYi" label="扣除非经常性损益后归属于公司普通股股东的净利润基本每股收益" periodRef="上年同期数" unitRef="_GBC_2df6a5d441324c13bcf6c4c54ac41eb0" addr="T0R4C3S1_1" formatStyle="Comma" fixedType="EPS">
        <m:axisValue occRef="调整前的值"/>
      </m:item>
      <m:item xlName="_GBC_68ffc33d6a4f4d989c0025a76402b689" concept="clcid-pte:KouChuFeiJingChangXingSunYiHouGuiShuYuGongSiPuTongGuGuDongDeJingLiRunJiBenMeiGuShouYiBenQiBiShangQiZengJian" label="扣除非经常性损益后归属于公司普通股股东的净利润基本每股收益本期比上期增减" addr="T0R4C4S1_1" baseScale="0.01" formatStyle="Comma">
        <m:complexRule comparator="Eq" title="扣除非经常性损益后归属于公司普通股股东的净利润基本每股收益本期比上期增减" id="Cea417e719bfa43cc9c2bbd0cd3694c73" denoGt0="true"/>
      </m:item>
      <m:placeholder xlName="_PLD_418a1757a4d246178676bae5be46a7cc" addr="T0R5C0S1_1"/>
      <m:item xlName="_GBC_14ae5ca4e54b48d29651fac58edacd4d" concept="clcid-pte:JingLiRunJiaQuanPingJunJingZiChanShouYiLv" label="净利润_加权平均_净资产收益率" addr="T0R5C1S1_1" baseScale="0.01" formatStyle="Comma"/>
      <m:item xlName="_GBC_63d5307896f94957bbe8e9a53227ea39" concept="clcid-pte:JingLiRunJiaQuanPingJunJingZiChanShouYiLv" label="净利润_加权平均_净资产收益率" periodRef="上年同期数" addr="T0R5C2S1_1" baseScale="0.01" formatStyle="Comma"/>
      <m:item xlName="_GBC_568ce2f2cfc3428ebeb4fe1f440224d0" concept="clcid-pte:JingLiRunJiaQuanPingJunJingZiChanShouYiLv" label="净利润_加权平均_净资产收益率" periodRef="上年同期数" addr="T0R5C3S1_1" baseScale="0.01" formatStyle="Comma">
        <m:axisValue occRef="调整前的值"/>
      </m:item>
      <m:item xlName="_GBC_a696601b94914c81a817460c3e8d1ab8" concept="clcid-pte:JingZiChanShouYiLvJiaQuanPingJunBenQiBiShangQiZengJian" label="净资产收益率加权平均本期比上期增减" addr="T0R5C4S1_1" baseScale="0.01" formatStyle="PercentChange">
        <m:complexRule comparator="Eq" title="净资产收益率加权平均本期比上期增减" id="C97f4487f16044f38ad5157a4337c2c80" denoGt0="true"/>
      </m:item>
      <m:placeholder xlName="_PLD_49e03256cb984f7683140d10985296fd" addr="T0R6C0S1_1"/>
      <m:item xlName="_GBC_2802a86f5e634987a0db0cc1675361d5" concept="clcid-pte:KouChuFeiJingChangXingSunYiDeJingLiRunDeJiaQuanPingJunJingZiChanShouYiLv" label="扣除非经常性损益的净利润的加权平均净资产收益率" addr="T0R6C1S1_1" baseScale="0.01" formatStyle="Comma"/>
      <m:item xlName="_GBC_167b42b3b31f4b2eaa4e79a2ce9c3c37" concept="clcid-pte:KouChuFeiJingChangXingSunYiDeJingLiRunDeJiaQuanPingJunJingZiChanShouYiLv" label="扣除非经常性损益的净利润的加权平均净资产收益率" periodRef="上年同期数" addr="T0R6C2S1_1" baseScale="0.01" formatStyle="Comma"/>
      <m:item xlName="_GBC_9252ff053293456fb0d6a874d59dbc5d" concept="clcid-pte:KouChuFeiJingChangXingSunYiDeJingLiRunDeJiaQuanPingJunJingZiChanShouYiLv" label="扣除非经常性损益的净利润的加权平均净资产收益率" periodRef="上年同期数" addr="T0R6C3S1_1" baseScale="0.01" formatStyle="Comma">
        <m:axisValue occRef="调整前的值"/>
      </m:item>
      <m:item xlName="_GBC_e19e9e82edac4106b59e8075efc22804" concept="clcid-pte:KouChuDeJingLiRunDeJingZiChanShouYiLvJiaQuanPingJunBenQiBiShangQiZengJian" label="扣除的净利润的净资产收益率加权平均本期比上期增减" addr="T0R6C4S1_1" baseScale="0.01" formatStyle="PercentChange">
        <m:complexRule comparator="Eq" title="扣除的净利润的净资产收益率加权平均本期比上期增减" id="C7c935667f659446ab3170a873200a5ac" denoGt0="true"/>
      </m:item>
      <m:tuple xlName="_GBC_bc8f489aae1647998f6e3fa61d4c3653" concept="clcid-pte:ZhuYaoCaiWuZhiBiao" default_row="2" addr="T0R7C">
        <m:item xlName="_GBC_3eb71ed15094491e870fc41e7bf118b9" concept="clcid-pte:ZhuYaoCaiWuZhiBiaoMingCheng" label="主要财务指标名称" addr="T0R7C0S1_1" cellConvertType="1"/>
        <m:item xlName="_GBC_153dce1b59b44677adf72da116cf159b" concept="clcid-pte:ZhuYaoCaiWuZhiBiaoZhi" label="主要财务指标值" unitRef="_GBC_2df6a5d441324c13bcf6c4c54ac41eb0" addr="T0R7C1S1_1" formatStyle="Comma"/>
        <m:item xlName="_GBC_aca8332fdde94ce69babcf2843ae8717" concept="clcid-pte:ZhuYaoCaiWuZhiBiaoZhi" label="主要财务指标值" periodRef="上年同期数" unitRef="_GBC_2df6a5d441324c13bcf6c4c54ac41eb0" addr="T0R7C2S1_1" formatStyle="Comma"/>
        <m:item xlName="_GBC_f258ef88db3a411280c3a22672670ad1" concept="clcid-pte:ZhuYaoCaiWuZhiBiaoZhi" label="主要财务指标值" periodRef="上年同期数" unitRef="_GBC_2df6a5d441324c13bcf6c4c54ac41eb0" addr="T0R7C3S1_1" formatStyle="Comma">
          <m:axisValue occRef="调整前的值"/>
        </m:item>
        <m:item xlName="_GBC_39f5c8b1b83440888b9378b0ca00eee6" concept="clcid-pte:ZhuYaoCaiWuZhiBiaoZhiBenQiBiShangQiZengJian" label="主要财务指标值本期比上期增减" addr="T0R7C4S1_1" baseScale="0.01" formatStyle="Comma">
          <m:complexRule comparator="Eq" title="主要财务指标值本期比上期增减" id="C62da26f305354559aa2d128418abaef6" denoGt0="true"/>
        </m:item>
      </m:tuple>
    </m:section>
    <m:section xlName="_GBC_89dd4b4cf79140928f55be83e164f009" title="公司主要会计数据和财务指标的说明" rules="R2015_R2_001" convertSummaryRule="NoConvert" helpId="103004001">
      <m:item xlName="_GBC_cfe99dae5f804f6f8f02eb429483f98a" concept="clcid-ci-ar:ShiFouShiYongGongSiZhuYaoKuaiJiShuJuHeCaiWuZhiBiaoDeShuoMing" label="是否适用：公司主要会计数据和财务指标的说明" selectOptions="_buildInAppliance" controlType="CustomCheckbox" cRanges="{&quot;StartName&quot;:&quot;_GBC_cfe99dae5f804f6f8f02eb429483f98a&quot;,&quot;EndName&quot;:&quot;_GBC_97608ceee0dd4babbeaf5daeb2216ce1&quot;,&quot;CType&quot;:1,&quot;DisplayText&quot;:null}"/>
      <m:item xlName="_GBC_97608ceee0dd4babbeaf5daeb2216ce1" concept="clcid-pte:GongSiZhuYaoKuaiJiShuJuHeCaiWuZhiBiaoDeShuoMing" label="公司主要会计数据和财务指标的说明" appId="_GBC_cfe99dae5f804f6f8f02eb429483f98a"/>
    </m:section>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item xlName="_GBC_5b46dcc1f6b14657b59c11801ec8e4a9"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5b46dcc1f6b14657b59c11801ec8e4a9&quot;,&quot;EndName&quot;:&quot;_GBC_63f56145229c42249fb7f589115010ef&quot;,&quot;CType&quot;:1,&quot;DisplayText&quot;:null}"/>
      <m:item xlName="_GBC_c49fe527432143159bb93abb982605d3"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5b46dcc1f6b14657b59c11801ec8e4a9"/>
      <m:item xlName="_GBC_69b863ee893e4df9a5e1cc38c34e63d9"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5b46dcc1f6b14657b59c11801ec8e4a9"/>
      <m:placeholder xlName="_PLD_d728963507634cae9b655b4b50f781ca" addr="T0R0C1S1_2"/>
      <m:placeholder xlName="_PLD_c08de9b4c2c74f08a1a86ea3f7064954" addr="T0R0C3S1_2"/>
      <m:placeholder xlName="_PLD_4257e7e6f64b4670bc467051a4d524b3" addr="T0R1C1S1_1"/>
      <m:placeholder xlName="_PLD_aedb846cdc8c4565973cd18ae345f3f2" addr="T0R1C2S1_1"/>
      <m:placeholder xlName="_PLD_dc3a296a61374d01b17e1e28ef0934be" addr="T0R1C3S1_1"/>
      <m:placeholder xlName="_PLD_f6c7f5d7735b4a27ae6f6140f1d27666" addr="T0R1C4S1_1"/>
      <m:placeholder xlName="_PLD_1f4ddd2ee7c046aca6b08a319e21488f" addr="T0R2C0S1_1"/>
      <m:item xlName="_GBC_e78c1cc703ce443a9b929c60fbcc1c4e" concept="clcid-pte:GuiShuYuMuGongSiSuoYouZheDeJingLiRun" label="归属于母公司所有者的净利润" mulRef="_GBC_c49fe527432143159bb93abb982605d3" unitRef="_GBC_69b863ee893e4df9a5e1cc38c34e63d9" addr="T0R2C1S1_1" formatStyle="Comma" cellConvertType="8" appId="_GBC_5b46dcc1f6b14657b59c11801ec8e4a9"/>
      <m:item xlName="_GBC_4b1aa116fd484ce7b3b103ac70641108" concept="clcid-pte:GuiShuYuMuGongSiSuoYouZheDeJingLiRun" label="归属于母公司所有者的净利润" periodRef="上年同期数" mulRef="_GBC_c49fe527432143159bb93abb982605d3" unitRef="_GBC_69b863ee893e4df9a5e1cc38c34e63d9" addr="T0R2C2S1_1" formatStyle="Comma" appId="_GBC_5b46dcc1f6b14657b59c11801ec8e4a9"/>
      <m:item xlName="_GBC_9f76239c1d6742aeadb49f23a98f7e7f" concept="clcid-pte:GuiShuYuMuGongSiSuoYouZheQuanYiHeJi" label="归属于母公司所有者权益合计" mulRef="_GBC_c49fe527432143159bb93abb982605d3" unitRef="_GBC_69b863ee893e4df9a5e1cc38c34e63d9" addr="T0R2C3S1_1" formatStyle="Comma" appId="_GBC_5b46dcc1f6b14657b59c11801ec8e4a9"/>
      <m:item xlName="_GBC_42a8c89485b94df49c9a68108c7c6369" concept="clcid-pte:GuiShuYuMuGongSiSuoYouZheQuanYiHeJi" label="归属于母公司所有者权益合计" periodRef="本期期初数" mulRef="_GBC_c49fe527432143159bb93abb982605d3" unitRef="_GBC_69b863ee893e4df9a5e1cc38c34e63d9" addr="T0R2C4S1_1" formatStyle="Comma" appId="_GBC_5b46dcc1f6b14657b59c11801ec8e4a9"/>
      <m:placeholder xlName="_PLD_225d9d4e51bd45a7a5b1b61a9eead850" addr="T0R3C0S1_5"/>
      <m:tuple xlName="_GBC_235da7e256724849b20e66b43107dd7e" concept="clcid-pte:AnGuoJiKuaiJiZhunZeTiaoZhengDeJingLiRunHeGuDongQuanYiMingXi" default_row="2" primaryConcept="clcid-pte:AnGuoJiKuaiJiZhunZeTiaoZhengDeJingLiRunHeGuDongQuanYiMingXiXiangMu" addr="T0R4C">
        <m:item xlName="_GBC_2e7116150b45430bad193a0bf356e5d9" concept="clcid-pte:AnGuoJiKuaiJiZhunZeTiaoZhengDeJingLiRunHeGuDongQuanYiMingXiXiangMu" label="按国际会计准则调整的净利润和股东权益明细-项目" addr="T0R4C0S1_1" cellConvertType="1" appId="_GBC_5b46dcc1f6b14657b59c11801ec8e4a9"/>
        <m:item xlName="_GBC_73a56ce5e20743168bfb47dae3e161e3" concept="clcid-pte:AnGuoJiKuaiJiZhunZeTiaoZhengDeJingLiRunHeGuDongQuanYiMingXiJingLiRun" label="按国际会计准则调整的净利润和股东权益明细-净利润" mulRef="_GBC_c49fe527432143159bb93abb982605d3" unitRef="_GBC_69b863ee893e4df9a5e1cc38c34e63d9" addr="T0R4C1S1_1" formatStyle="Comma" appId="_GBC_5b46dcc1f6b14657b59c11801ec8e4a9"/>
        <m:item xlName="_GBC_4d232d1b05524769b1e8298485479111" concept="clcid-pte:AnGuoJiKuaiJiZhunZeTiaoZhengDeJingLiRunHeGuDongQuanYiMingXiJingLiRun" label="按国际会计准则调整的净利润和股东权益明细-净利润" periodRef="上年同期数" mulRef="_GBC_c49fe527432143159bb93abb982605d3" unitRef="_GBC_69b863ee893e4df9a5e1cc38c34e63d9" addr="T0R4C2S1_1" formatStyle="Comma" appId="_GBC_5b46dcc1f6b14657b59c11801ec8e4a9"/>
        <m:item xlName="_GBC_154f4c2a022d4f86b489d2d6eb2f0603" concept="clcid-pte:AnGuoJiKuaiJiZhunZeTiaoZhengDeJingLiRunHeGuDongQuanYiMingXiGuDongQuanYi" label="按国际会计准则调整的净利润和股东权益明细-股东权益" mulRef="_GBC_c49fe527432143159bb93abb982605d3" unitRef="_GBC_69b863ee893e4df9a5e1cc38c34e63d9" addr="T0R4C3S1_1" formatStyle="Comma" appId="_GBC_5b46dcc1f6b14657b59c11801ec8e4a9"/>
        <m:item xlName="_GBC_d95199641ea84d348bb871a4090fd893" concept="clcid-pte:AnGuoJiKuaiJiZhunZeTiaoZhengDeJingLiRunHeGuDongQuanYiMingXiGuDongQuanYi" label="按国际会计准则调整的净利润和股东权益明细-股东权益" periodRef="本期期初数" mulRef="_GBC_c49fe527432143159bb93abb982605d3" unitRef="_GBC_69b863ee893e4df9a5e1cc38c34e63d9" addr="T0R4C4S1_1" formatStyle="Comma" appId="_GBC_5b46dcc1f6b14657b59c11801ec8e4a9"/>
      </m:tuple>
      <m:placeholder xlName="_PLD_ba6cdca7ac7c4cd8a41587f1b9e598fc" addr="T0R6C0S1_1"/>
      <m:item xlName="_GBC_3ba828f9c7ed4d8fa4ec83e9ba838a0a" concept="clcid-pte:AnGuoJiKuaiJiZhunZeTiaoZhengDeJingLiRunHeJi" label="按国际会计准则调整的净利润合计" mulRef="_GBC_c49fe527432143159bb93abb982605d3" unitRef="_GBC_69b863ee893e4df9a5e1cc38c34e63d9" addr="T0R6C1S1_1" formatStyle="Comma" appId="_GBC_5b46dcc1f6b14657b59c11801ec8e4a9"/>
      <m:item xlName="_GBC_29b64037453b4237a991693ff98557ad" concept="clcid-pte:AnGuoJiKuaiJiZhunZeTiaoZhengDeJingLiRunHeJi" label="按国际会计准则调整的净利润合计" periodRef="上年同期数" mulRef="_GBC_c49fe527432143159bb93abb982605d3" unitRef="_GBC_69b863ee893e4df9a5e1cc38c34e63d9" addr="T0R6C2S1_1" formatStyle="Comma" appId="_GBC_5b46dcc1f6b14657b59c11801ec8e4a9"/>
      <m:item xlName="_GBC_c21cb9f5660645f986a886fb7c67baf8" concept="clcid-pte:AnGuoJiKuaiJiZhunZeTiaoZhengDeGuDongQuanYiHeJi" label="按国际会计准则调整的股东权益合计" mulRef="_GBC_c49fe527432143159bb93abb982605d3" unitRef="_GBC_69b863ee893e4df9a5e1cc38c34e63d9" addr="T0R6C3S1_1" formatStyle="Comma" appId="_GBC_5b46dcc1f6b14657b59c11801ec8e4a9"/>
      <m:item xlName="_GBC_63f56145229c42249fb7f589115010ef" concept="clcid-pte:AnGuoJiKuaiJiZhunZeTiaoZhengDeGuDongQuanYiHeJi" label="按国际会计准则调整的股东权益合计" periodRef="本期期初数" mulRef="_GBC_c49fe527432143159bb93abb982605d3" unitRef="_GBC_69b863ee893e4df9a5e1cc38c34e63d9" addr="T0R6C4S1_1" formatStyle="Comma" appId="_GBC_5b46dcc1f6b14657b59c11801ec8e4a9"/>
    </m:section>
    <m:section xlName="_GBC_2f705e4eae72458eb00a3440cec6f7c7" title="同时按照境外会计准则与按中国会计准则披露的差异" rules="R2015_R2_002" convertSummaryRule="NoConvert" helpId="103002001" helpText="注：境内外会计准则下会计数据差异填列合并报表数据。">
      <m:item xlName="_GBC_5c3657028afa4856ae676bad317ac6b1"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5c3657028afa4856ae676bad317ac6b1&quot;,&quot;EndName&quot;:&quot;_GBC_7d47ce5b6391443a9fa8c072de2a9c33&quot;,&quot;CType&quot;:1,&quot;DisplayText&quot;:null}"/>
      <m:item xlName="_GBC_1b08d1fadf734079b379a0def3776845"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5c3657028afa4856ae676bad317ac6b1"/>
      <m:item xlName="_GBC_d223b0f8325043ebbb2458910b204a51"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5c3657028afa4856ae676bad317ac6b1"/>
      <m:placeholder xlName="_PLD_b48429a11e634047aaf4cfb31180c8ac" addr="T0R0C1S1_2"/>
      <m:placeholder xlName="_PLD_4893fe8975bf4db5873b6ef125ae5e6b" addr="T0R0C3S1_2"/>
      <m:placeholder xlName="_PLD_a5de4b0f63b34b46966a2f8dbd2aa917" addr="T0R1C1S1_1"/>
      <m:placeholder xlName="_PLD_d4f35502fe054738a92ae5001f338614" addr="T0R1C2S1_1"/>
      <m:placeholder xlName="_PLD_5e62397185474adca295890b22d3692a" addr="T0R1C3S1_1"/>
      <m:placeholder xlName="_PLD_bd597d279a534dac9d58d7aca1049afd" addr="T0R1C4S1_1"/>
      <m:placeholder xlName="_PLD_a84e7dad14d34c40ac6849c4cf2ec0bf" addr="T0R2C0S1_1"/>
      <m:item xlName="_GBC_8c824d07708348a99c48fbe63d7a3c80" concept="clcid-pte:GuiShuYuMuGongSiSuoYouZheDeJingLiRun" label="归属于母公司所有者的净利润" mulRef="_GBC_1b08d1fadf734079b379a0def3776845" unitRef="_GBC_d223b0f8325043ebbb2458910b204a51" addr="T0R2C1S1_1" formatStyle="Comma" cellConvertType="8" appId="_GBC_5c3657028afa4856ae676bad317ac6b1"/>
      <m:item xlName="_GBC_cde29b946a4b4d7ab2353db21ca0e4c1" concept="clcid-pte:GuiShuYuMuGongSiSuoYouZheDeJingLiRun" label="归属于母公司所有者的净利润" periodRef="上年同期数" mulRef="_GBC_1b08d1fadf734079b379a0def3776845" unitRef="_GBC_d223b0f8325043ebbb2458910b204a51" addr="T0R2C2S1_1" formatStyle="Comma" appId="_GBC_5c3657028afa4856ae676bad317ac6b1"/>
      <m:item xlName="_GBC_085269002ef14d5285779bfe2a3ae017" concept="clcid-pte:GuiShuYuMuGongSiSuoYouZheQuanYiHeJi" label="归属于母公司所有者权益合计" mulRef="_GBC_1b08d1fadf734079b379a0def3776845" unitRef="_GBC_d223b0f8325043ebbb2458910b204a51" addr="T0R2C3S1_1" formatStyle="Comma" appId="_GBC_5c3657028afa4856ae676bad317ac6b1"/>
      <m:item xlName="_GBC_4e6832bf2e1445e9be011488ec613956" concept="clcid-pte:GuiShuYuMuGongSiSuoYouZheQuanYiHeJi" label="归属于母公司所有者权益合计" periodRef="本期期初数" mulRef="_GBC_1b08d1fadf734079b379a0def3776845" unitRef="_GBC_d223b0f8325043ebbb2458910b204a51" addr="T0R2C4S1_1" formatStyle="Comma" appId="_GBC_5c3657028afa4856ae676bad317ac6b1"/>
      <m:placeholder xlName="_PLD_90b1a142d1dd449783d093826a907254" addr="T0R3C0S1_5"/>
      <m:tuple xlName="_GBC_a9fc82e89bd74509adabb40065df8b69" concept="clcid-pte:AnJingWaiKuaiJiZhunZeTiaoZhengDeJingLiRunHeGuDongQuanYi" default_row="2" primaryConcept="clcid-pte:GuoNeiWaiKuaiJiZhunZeChaYiTiaoZhengXiangMu" addr="T0R4C">
        <m:item xlName="_GBC_3b80226709124640a8d3ca260e485326" concept="clcid-pte:GuoNeiWaiKuaiJiZhunZeChaYiTiaoZhengXiangMu" label="国内外会计准则差异调整项目" addr="T0R4C0S1_1" appId="_GBC_5c3657028afa4856ae676bad317ac6b1"/>
        <m:item xlName="_GBC_43863937d23149a0895fe7a3ba2fdf82" concept="clcid-pte:AnJingWaiKuaiJiZhunZeTiaoZhengDeJingLiRun" label="按境外会计准则调整的净利润" mulRef="_GBC_1b08d1fadf734079b379a0def3776845" unitRef="_GBC_d223b0f8325043ebbb2458910b204a51" addr="T0R4C1S1_1" formatStyle="Comma" appId="_GBC_5c3657028afa4856ae676bad317ac6b1"/>
        <m:item xlName="_GBC_92b9b96097204efc85df4d3a9b51729b" concept="clcid-pte:AnJingWaiKuaiJiZhunZeTiaoZhengDeJingLiRun" label="按境外会计准则调整的净利润" periodRef="上年同期数" mulRef="_GBC_1b08d1fadf734079b379a0def3776845" unitRef="_GBC_d223b0f8325043ebbb2458910b204a51" addr="T0R4C2S1_1" formatStyle="Comma" appId="_GBC_5c3657028afa4856ae676bad317ac6b1"/>
        <m:item xlName="_GBC_e8d1eed205ba45a4b195f5cd5f6841e6" concept="clcid-pte:AnJingWaiKuaiJiZhunZeTiaoZhengDeGuDongQuanYi" label="按境外会计准则调整的股东权益" mulRef="_GBC_1b08d1fadf734079b379a0def3776845" unitRef="_GBC_d223b0f8325043ebbb2458910b204a51" addr="T0R4C3S1_1" formatStyle="Comma" appId="_GBC_5c3657028afa4856ae676bad317ac6b1"/>
        <m:item xlName="_GBC_cf751edb049e4832aa4fc66e9a9d5c36" concept="clcid-pte:AnJingWaiKuaiJiZhunZeTiaoZhengDeGuDongQuanYi" label="按境外会计准则调整的股东权益" periodRef="本期期初数" mulRef="_GBC_1b08d1fadf734079b379a0def3776845" unitRef="_GBC_d223b0f8325043ebbb2458910b204a51" addr="T0R4C4S1_1" formatStyle="Comma" appId="_GBC_5c3657028afa4856ae676bad317ac6b1"/>
      </m:tuple>
      <m:placeholder xlName="_PLD_127422ad98f14591b62c9511a6fb9023" addr="T0R6C0S1_1"/>
      <m:item xlName="_GBC_f6fc3ecaabc742bc89499ac2ecb8228e" concept="clcid-pte:AnJingWaiKuaiJiZhunZeTiaoZhengDeJingLiRunHeJi" label="按境外会计准则调整的净利润合计" mulRef="_GBC_1b08d1fadf734079b379a0def3776845" unitRef="_GBC_d223b0f8325043ebbb2458910b204a51" addr="T0R6C1S1_1" formatStyle="Comma" appId="_GBC_5c3657028afa4856ae676bad317ac6b1"/>
      <m:item xlName="_GBC_f8f50e8c812d454998f6522da05ba6b1" concept="clcid-pte:AnJingWaiKuaiJiZhunZeTiaoZhengDeJingLiRunHeJi" label="按境外会计准则调整的净利润合计" periodRef="上年同期数" mulRef="_GBC_1b08d1fadf734079b379a0def3776845" unitRef="_GBC_d223b0f8325043ebbb2458910b204a51" addr="T0R6C2S1_1" formatStyle="Comma" appId="_GBC_5c3657028afa4856ae676bad317ac6b1"/>
      <m:item xlName="_GBC_52d7c84c7d6642168916704da4d3078d" concept="clcid-pte:AnJingWaiKuaiJiZhunZeTiaoZhengDeGuDongQuanYiHeJi" label="按境外会计准则调整的股东权益合计" mulRef="_GBC_1b08d1fadf734079b379a0def3776845" unitRef="_GBC_d223b0f8325043ebbb2458910b204a51" addr="T0R6C3S1_1" formatStyle="Comma" appId="_GBC_5c3657028afa4856ae676bad317ac6b1"/>
      <m:item xlName="_GBC_7d47ce5b6391443a9fa8c072de2a9c33" concept="clcid-pte:AnJingWaiKuaiJiZhunZeTiaoZhengDeGuDongQuanYiHeJi" label="按境外会计准则调整的股东权益合计" periodRef="本期期初数" mulRef="_GBC_1b08d1fadf734079b379a0def3776845" unitRef="_GBC_d223b0f8325043ebbb2458910b204a51" addr="T0R6C4S1_1" formatStyle="Comma" appId="_GBC_5c3657028afa4856ae676bad317ac6b1"/>
    </m:section>
    <m:section xlName="_GBC_b29c1fea910b4dfca31323fe84213a44" title="境内外会计准则差异的说明" rules="R2015_R2_002" convertSummaryRule="NoConvert" helpId="103002001">
      <m:item xlName="_GBC_3d955fa1dbd946d48d6214dc2ab5669f" concept="clcid-ci-ar:ShiFouShiYongJingNeiWaiHuiJiZhunZeChaYiDeShuoMing" label="是否适用：境内外会计准则差异的说明" selectOptions="_buildInAppliance" controlType="CustomCheckbox" cRanges="{&quot;StartName&quot;:&quot;_GBC_3d955fa1dbd946d48d6214dc2ab5669f&quot;,&quot;EndName&quot;:&quot;_GBC_4504a362785b41d08475c32028895cba&quot;,&quot;CType&quot;:1,&quot;DisplayText&quot;:null}"/>
      <m:item xlName="_GBC_4504a362785b41d08475c32028895cba" concept="clcid-pte:GuoNeiWaiKuaiJiZhunZeChaYiDeShuoMing" label="国内外会计准则差异的说明" cellConvertType="8" appId="_GBC_3d955fa1dbd946d48d6214dc2ab5669f"/>
    </m:section>
    <m:section xlName="_GBC_cc768cb4b3324e91897639bcc1eabf3a" title="非经常性损益项目和金额" rules="R2015_R2_003" convertSummaryRule="NoConvert" helpId="103003001" helpText="注：1.公司在编报招股说明书、定期报告或发行证券的申报材料时，应对照非经常性损益的定义，综合考虑相关损益同公司正常经营业务的关联程度以及可持续性，结合自身实际情况做出合理判断，并做出充分披露。\n2.公司除应披露非经常性损益项目和金额外，还应当对重大非经常性损益项目的内容增加必要的附注说明。\n3.公司对“其他符合非经常性损益定义的损益项目”以及根据自身正常经营业务的性质和特点将《公开发行证券的公司信息披露解释性公告第1号——非经常性损益（2008）》列举的非经常性损益项目界定为经常性损益的项目，应当在附注中单独做出说明。\n4.公司计算同非经常性损益相关的财务指标时，如涉及少数股东损益和所得税影响的，应当予以扣除。 \n5. 注册会计师为公司招股说明书、定期报告、申请发行证券材料中的财务报告出具审计报告或审核报告时，应对非经常性损益项目、金额和附注说明予以充分关注，并对公司披露的非经常性损益及其说明的真实性、准确性、完整性及合理性进行核实。\n6.各非经常性损益项目按税前金额列示。\n7.非经常性损失以负数列示。">
      <m:item xlName="_GBC_73788dbb480b4eb4a9ce7ed83af2d844" concept="clcid-ci-ar:ShiFouShiYongKouChuFeiJingChangXingSunYiXiangMuHeJinE" label="是否适用：扣除非经常性损益项目和金额" selectOptions="_buildInAppliance" controlType="CustomCheckbox" cRanges="{&quot;StartName&quot;:&quot;_GBC_73788dbb480b4eb4a9ce7ed83af2d844&quot;,&quot;EndName&quot;:&quot;_GBC_edf1a6d8b1b1499cba1936783b9a9eb2&quot;,&quot;CType&quot;:1,&quot;DisplayText&quot;:null}"/>
      <m:item xlName="_GBC_4e9158759d174bf5a404e9d2ad2cb849" concept="clcid-ci-ar:DanWeiKouChuFeiJingChangXingSunYiXiangMuHeJinE" label="单位：扣除非经常性损益项目和金额" selectOptions="_buildInScales" controlType="Combobox" cellType="Scale" appId="_GBC_73788dbb480b4eb4a9ce7ed83af2d844"/>
      <m:item xlName="_GBC_afe0377f3c754b5092310bd32f09f447" concept="clcid-ci-ar:BiZhongKouChuFeiJingChangXingSunYiXiangMuHeJinE" label="币种：扣除非经常性损益项目和金额" selectOptions="_buildInISO4217" controlType="Combobox" cellType="Measure" appId="_GBC_73788dbb480b4eb4a9ce7ed83af2d844"/>
      <m:placeholder xlName="_PLD_46af532b652e45b49bf4f28412917df0" addr="T0R0C0S1_1"/>
      <m:placeholder xlName="_PLD_61b9b734635d488db996440c136563c8" addr="T0R0C1S1_1"/>
      <m:placeholder xlName="_PLD_9e5d4505fc224fa08bc94ae2dc6cd081" addr="T0R0C2S1_1"/>
      <m:placeholder xlName="_PLD_1ec9e925297d478d84779a68eec2bcd9" addr="T0R1C0S1_1"/>
      <m:item xlName="_GBC_88821ccd097941f39575cbe1924d6ffa" concept="clcid-pte:FeiLiuDongXingZiChanChuZhiSunYiBaoKuoYiJiTiZiChanJianZhiZhunBeiDeChongXiaoBuFenFeiJingChangXingSunYiXiangMu" label="非流动性资产处置损益，包括已计提资产减值准备的冲销部分（非经常性损益项目）" mulRef="_GBC_4e9158759d174bf5a404e9d2ad2cb849" unitRef="_GBC_afe0377f3c754b5092310bd32f09f447" addr="T0R1C1S1_1" formatStyle="Comma" appId="_GBC_73788dbb480b4eb4a9ce7ed83af2d844"/>
      <m:item xlName="_GBC_03a88d397472407b9cddc91938012a19" concept="clcid-pte:FeiLiuDongXingZiChanChuZhiSunYiBaoKuoYiJiTiZiChanJianZhiZhunBeiDeChongXiaoBuFenFeiJingChangXingSunYiXiangMuShuoMing" label="非流动性资产处置损益，包括已计提资产减值准备的冲销部分的说明（非经常性损益项目）" addr="T0R1C2S1_1" cellConvertType="3" appId="_GBC_73788dbb480b4eb4a9ce7ed83af2d844"/>
      <m:placeholder xlName="_PLD_69edea550024421a884da164740efd47" addr="T0R2C0S1_1"/>
      <m:item xlName="_GBC_b213faa2f39c4579a88a3c74badd3ac2" concept="clcid-pte:FeiJingChangXingSunYiZhongYueQuanShenPiHuoWuZhengShiPiZhunWenJianDeShuiShouFanHuanJianMian" label="越权审批，或无正式批准文件，或偶发性的税收返还、减免（非经常性损益项目）" mulRef="_GBC_4e9158759d174bf5a404e9d2ad2cb849" unitRef="_GBC_afe0377f3c754b5092310bd32f09f447" addr="T0R2C1S1_1" formatStyle="Comma" appId="_GBC_73788dbb480b4eb4a9ce7ed83af2d844"/>
      <m:item xlName="_GBC_0f4295777fd34af1841d620da05837c2" concept="clcid-pte:FeiJingChangXingSunYiZhongYueQuanShenPiHuoWuZhengShiPiZhunWenJianDeShuiShouFanHuanJianMianShuoMing" label="越权审批，或无正式批准文件，或偶发性的税收返还、减免的说明（非经常性损益项目）" addr="T0R2C2S1_1" cellConvertType="3" appId="_GBC_73788dbb480b4eb4a9ce7ed83af2d844"/>
      <m:placeholder xlName="_PLD_02595b9db1a84694900203cf9656bfe9" addr="T0R3C0S1_1"/>
      <m:item xlName="_GBC_6e41ae6b2113475b96b35e3172f6b4c8" concept="clcid-pte:FeiJingChangXingSunYiZhongGeZhongXingShiDeZhengFuBuTie" label="计入当期损益的政府补助，但与公司正常经营业务密切相关，符合国家政策规定、按照一定标准定额或定量持续享受的政府补助除外（非经常性损益项目）" mulRef="_GBC_4e9158759d174bf5a404e9d2ad2cb849" unitRef="_GBC_afe0377f3c754b5092310bd32f09f447" addr="T0R3C1S1_1" formatStyle="Comma" appId="_GBC_73788dbb480b4eb4a9ce7ed83af2d844"/>
      <m:item xlName="_GBC_249eff4ce6344c2c8cdaf6a59ebbd769"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cellConvertType="3" appId="_GBC_73788dbb480b4eb4a9ce7ed83af2d844"/>
      <m:placeholder xlName="_PLD_e255b5bb064c4c0694bb65440d7bb1c2" addr="T0R4C0S1_1"/>
      <m:item xlName="_GBC_85722b772dd44f26b3bd0444ed36af69" concept="clcid-pte:JiRuDangQiSunYiDeDuiFeiJinRongQiYeShouQuDeZiJinZhanYongFeiFeiJingChangXingSunYiXiangMu" label="计入当期损益的对非金融企业收取的资金占用费（非经常性损益项目）" mulRef="_GBC_4e9158759d174bf5a404e9d2ad2cb849" unitRef="_GBC_afe0377f3c754b5092310bd32f09f447" addr="T0R4C1S1_1" formatStyle="Comma" appId="_GBC_73788dbb480b4eb4a9ce7ed83af2d844"/>
      <m:item xlName="_GBC_4748603d2a4d4f12b7a13a98d37598e7" concept="clcid-pte:JiRuDangQiSunYiDeDuiFeiJinRongQiYeShouQuDeZiJinZhanYongFeiFeiJingChangXingSunYiXiangMuShuoMing" label="计入当期损益的对非金融企业收取的资金占用费的说明（非经常性损益项目）" addr="T0R4C2S1_1" cellConvertType="3" appId="_GBC_73788dbb480b4eb4a9ce7ed83af2d844"/>
      <m:placeholder xlName="_PLD_09b4af3349af48359dce87b8be6a224a" addr="T0R5C0S1_1"/>
      <m:item xlName="_GBC_7279af5ac31e4c9b81944c270d7b5a1f"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4e9158759d174bf5a404e9d2ad2cb849" unitRef="_GBC_afe0377f3c754b5092310bd32f09f447" addr="T0R5C1S1_1" formatStyle="Comma" appId="_GBC_73788dbb480b4eb4a9ce7ed83af2d844"/>
      <m:item xlName="_GBC_d119b9063f0c4a3597e8639f17bfcf72"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cellConvertType="3" appId="_GBC_73788dbb480b4eb4a9ce7ed83af2d844"/>
      <m:placeholder xlName="_PLD_428e8a6b0f714a4895facab4d1ebbbd6" addr="T0R6C0S1_1"/>
      <m:item xlName="_GBC_c044bbcf53c849d38b2d48beb1fde5c5" concept="clcid-pte:FeiJingChangXingSunYiZhongZiChanZhiHuanSunYi" label="非货币性资产交换损益（非经常性损益项目）" mulRef="_GBC_4e9158759d174bf5a404e9d2ad2cb849" unitRef="_GBC_afe0377f3c754b5092310bd32f09f447" addr="T0R6C1S1_1" formatStyle="Comma" appId="_GBC_73788dbb480b4eb4a9ce7ed83af2d844"/>
      <m:item xlName="_GBC_9d95227087dd4145bea346744483b458" concept="clcid-pte:FeiJingChangXingSunYiZhongZiChanZhiHuanSunYiShuoMing" label="非货币性资产交换损益的说明（非经常性损益项目）" addr="T0R6C2S1_1" cellConvertType="3" appId="_GBC_73788dbb480b4eb4a9ce7ed83af2d844"/>
      <m:placeholder xlName="_PLD_9cc3804b94354fc1b0925734be3d281a" addr="T0R7C0S1_1"/>
      <m:item xlName="_GBC_444bbe3533064cb581dd069ab20c2fb7" concept="clcid-pte:WeiTuoTaRenTouZiHuoGuanLiZiChanDeSunYiFeiJingChangXingSunYiXiangMu" label="委托他人投资或管理资产的损益（非经常性损益项目）" mulRef="_GBC_4e9158759d174bf5a404e9d2ad2cb849" unitRef="_GBC_afe0377f3c754b5092310bd32f09f447" addr="T0R7C1S1_1" formatStyle="Comma" appId="_GBC_73788dbb480b4eb4a9ce7ed83af2d844"/>
      <m:item xlName="_GBC_866f0dd0bb4b423e926f7f9d4979cd0e" concept="clcid-pte:WeiTuoTaRenTouZiHuoGuanLiZiChanDeSunYiFeiJingChangXingSunYiXiangMuShuoMing" label="委托他人投资或管理资产的损益的说明（非经常性损益项目）" addr="T0R7C2S1_1" cellConvertType="3" appId="_GBC_73788dbb480b4eb4a9ce7ed83af2d844"/>
      <m:placeholder xlName="_PLD_fecca44b524c43b6a0e1f89ecfc4895f" addr="T0R8C0S1_1"/>
      <m:item xlName="_GBC_e140ba923da443428d7566d2018ea932" concept="clcid-pte:FeiJingChangXingSunYiZhongJiTiDeGeXiangZiChanJianZhiZhunBei" label="因不可抗力因素，如遭受自然灾害而计提的各项资产减值准备（非经常性损益项目）" mulRef="_GBC_4e9158759d174bf5a404e9d2ad2cb849" unitRef="_GBC_afe0377f3c754b5092310bd32f09f447" addr="T0R8C1S1_1" formatStyle="Comma" appId="_GBC_73788dbb480b4eb4a9ce7ed83af2d844"/>
      <m:item xlName="_GBC_5a4ada27e0f14f5e8b8791a49b539295" concept="clcid-pte:FeiJingChangXingSunYiZhongJiTiDeGeXiangZiChanJianZhiZhunBeiShuoMing" label="因不可抗力因素，如遭受自然灾害而计提的各项资产减值准备的说明（非经常性损益项目）" addr="T0R8C2S1_1" cellConvertType="3" appId="_GBC_73788dbb480b4eb4a9ce7ed83af2d844"/>
      <m:placeholder xlName="_PLD_c626abd827544a1fb3e7de188e0e31cd" addr="T0R9C0S1_1"/>
      <m:item xlName="_GBC_ff86fbdb028e464e86a0a4dfbfdf764a" concept="clcid-pte:FeiJingChangXingSunYiZhongZhaiWuZhongZuSunYi" label="债务重组损益（非经常性损益项目）" mulRef="_GBC_4e9158759d174bf5a404e9d2ad2cb849" unitRef="_GBC_afe0377f3c754b5092310bd32f09f447" addr="T0R9C1S1_1" formatStyle="Comma" appId="_GBC_73788dbb480b4eb4a9ce7ed83af2d844"/>
      <m:item xlName="_GBC_96b146956b3040f49daeec94b4e34026" concept="clcid-pte:FeiJingChangXingSunYiZhongZhaiWuZhongZuSunYiShuoMing" label="债务重组损益的说明（非经常性损益项目）" addr="T0R9C2S1_1" cellConvertType="3" appId="_GBC_73788dbb480b4eb4a9ce7ed83af2d844"/>
      <m:placeholder xlName="_PLD_ae9b12ee17354afbb6160dc193b1ac86" addr="T0R10C0S1_1"/>
      <m:item xlName="_GBC_697dd1c86cf546278160642c85935420" concept="clcid-pte:QiYeZhongZuFeiYongRuAnZhiZhiGongDeZhiChuZhengHeFeiYongDeng" label="企业重组费用，如安置职工的支出、整合费用等（非经常性损益项目）" mulRef="_GBC_4e9158759d174bf5a404e9d2ad2cb849" unitRef="_GBC_afe0377f3c754b5092310bd32f09f447" addr="T0R10C1S1_1" formatStyle="Comma" appId="_GBC_73788dbb480b4eb4a9ce7ed83af2d844"/>
      <m:item xlName="_GBC_545d2534afb3450eb168f9ba33ba1815" concept="clcid-pte:QiYeZhongZuFeiYongRuAnZhiZhiGongDeZhiChuZhengHeFeiYongDengShuoMing" label="企业重组费用，如安置职工的支出、整合费用等的说明（非经常性损益项目）" addr="T0R10C2S1_1" cellConvertType="3" appId="_GBC_73788dbb480b4eb4a9ce7ed83af2d844"/>
      <m:placeholder xlName="_PLD_d593e972b89d4f63b162bd30012b012a" addr="T0R11C0S1_1"/>
      <m:item xlName="_GBC_1bfc1cd589fc412bae81ea232e980705" concept="clcid-pte:FeiJingChangXingSunYiZhongJiaoYiJiaGeXianShiGongYunDeJiaoYiChanShengDeSunYi" label="交易价格显失公允的交易产生的超过公允价值部分的损益（非经常性损益项目）" mulRef="_GBC_4e9158759d174bf5a404e9d2ad2cb849" unitRef="_GBC_afe0377f3c754b5092310bd32f09f447" addr="T0R11C1S1_1" formatStyle="Comma" appId="_GBC_73788dbb480b4eb4a9ce7ed83af2d844"/>
      <m:item xlName="_GBC_879655eb1de045eeaa1ec843d77d8099" concept="clcid-pte:FeiJingChangXingSunYiZhongJiaoYiJiaGeXianShiGongYunDeJiaoYiChanShengDeSunYiShuoMing" label="交易价格显失公允的交易产生的超过公允价值部分的损益的说明（非经常性损益项目）" addr="T0R11C2S1_1" cellConvertType="3" appId="_GBC_73788dbb480b4eb4a9ce7ed83af2d844"/>
      <m:placeholder xlName="_PLD_d0759855140a42e887b44ac9b84eefb5" addr="T0R12C0S1_1"/>
      <m:item xlName="_GBC_6d647ebdb6654e49ba597cc5b61eef3d" concept="clcid-pte:TongYiKongZhiXiaQiYeHeBingChanShengDeZiGongSiQiChuZhiHeBingRiDeDangQiJingSunYi" label="同一控制下企业合并产生的子公司期初至合并日的当期净损益（非经常性损益项目）" mulRef="_GBC_4e9158759d174bf5a404e9d2ad2cb849" unitRef="_GBC_afe0377f3c754b5092310bd32f09f447" addr="T0R12C1S1_1" formatStyle="Comma" appId="_GBC_73788dbb480b4eb4a9ce7ed83af2d844"/>
      <m:item xlName="_GBC_a08161adfce749e5b8bae2be82854672" concept="clcid-pte:TongYiKongZhiXiaQiYeHeBingChanShengDeZiGongSiQiChuZhiHeBingRiDeDangQiJingSunYiShuoMing" label="同一控制下企业合并产生的子公司期初至合并日的当期净损益的说明（非经常性损益项目）" addr="T0R12C2S1_1" cellConvertType="3" appId="_GBC_73788dbb480b4eb4a9ce7ed83af2d844"/>
      <m:placeholder xlName="_PLD_0eefeb426a104d448899cf6f7c9f4fae" addr="T0R13C0S1_1"/>
      <m:item xlName="_GBC_698ae1d9bd294109b6e981c1fb6ab359" concept="clcid-pte:YuGongSiZhuYingYeWuWuGuanDeYuJiFuZhaiChanShengDeSunYi" label="与公司正常经营业务无关的或有事项产生的损益（非经常性损益项目）" mulRef="_GBC_4e9158759d174bf5a404e9d2ad2cb849" unitRef="_GBC_afe0377f3c754b5092310bd32f09f447" addr="T0R13C1S1_1" formatStyle="Comma" appId="_GBC_73788dbb480b4eb4a9ce7ed83af2d844"/>
      <m:item xlName="_GBC_562dcf4dc64d4a08b82ebd36237ea112" concept="clcid-pte:YuGongSiZhuYingYeWuWuGuanDeYuJiFuZhaiChanShengDeSunYiShuoMing" label="与公司正常经营业务无关的或有事项产生的损益的说明（非经常性损益项目）" addr="T0R13C2S1_1" cellConvertType="3" appId="_GBC_73788dbb480b4eb4a9ce7ed83af2d844"/>
      <m:placeholder xlName="_PLD_9013c99948ab4bafbc5ae7fb21987377" addr="T0R14C0S1_1"/>
      <m:item xlName="_GBC_b38a7514e15e499e918265b4672dd5b0"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4e9158759d174bf5a404e9d2ad2cb849" unitRef="_GBC_afe0377f3c754b5092310bd32f09f447" addr="T0R14C1S1_1" formatStyle="Comma" appId="_GBC_73788dbb480b4eb4a9ce7ed83af2d844"/>
      <m:item xlName="_GBC_20f04fd5178c4bcd8d1f2edc23c53c7b"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appId="_GBC_73788dbb480b4eb4a9ce7ed83af2d844"/>
      <m:placeholder xlName="_PLD_07983e73f75f4d6380526934b80f9026" addr="T0R15C0S1_1"/>
      <m:item xlName="_GBC_9b86d57df29547f18f953b0cc8c1c5e1" concept="clcid-pte:DanDuJinXingJianZhiCeShiDeYingShouKuanXiangHeTongZiChanJianZhiZhunBeiZhuanHuiFeiJingChangXingSunYiXiangMu" label="单独进行减值测试的应收款项、合同资产减值准备转回（非经常性损益项目） " mulRef="_GBC_4e9158759d174bf5a404e9d2ad2cb849" unitRef="_GBC_afe0377f3c754b5092310bd32f09f447" addr="T0R15C1S1_1" formatStyle="Comma" appId="_GBC_73788dbb480b4eb4a9ce7ed83af2d844"/>
      <m:item xlName="_GBC_bad7c98154a64afe8bf80aee3a621494" concept="clcid-pte:DanDuJinXingJianZhiCeShiDeYingShouKuanXiangHeTongZiChanJianZhiZhunBeiZhuanHuiDeShuoMingFeiJingChangXingSunYiXiangMu" label="单独进行减值测试的应收款项、合同资产减值准备转回的说明（非经常性损益项目）" addr="T0R15C2S1_1" binding="true" appId="_GBC_73788dbb480b4eb4a9ce7ed83af2d844"/>
      <m:placeholder xlName="_PLD_299f6d9f507d4cb48114acd837ad8359" addr="T0R16C0S1_1"/>
      <m:item xlName="_GBC_7e74538741214a9eb2fedaa1d2ce74c0" concept="clcid-pte:DuiWaiWeiTuoDaiKuanQuDeDeSunYi" label="对外委托贷款取得的损益（非经常性损益项目）" mulRef="_GBC_4e9158759d174bf5a404e9d2ad2cb849" unitRef="_GBC_afe0377f3c754b5092310bd32f09f447" addr="T0R16C1S1_1" formatStyle="Comma" appId="_GBC_73788dbb480b4eb4a9ce7ed83af2d844"/>
      <m:item xlName="_GBC_4418ea9c69e54870be1e6e6b08b332b5" concept="clcid-pte:DuiWaiWeiTuoDaiKuanQuDeDeSunYiShuoMing" label="对外委托贷款取得的损益的说明（非经常性损益项目）" addr="T0R16C2S1_1" cellConvertType="3" appId="_GBC_73788dbb480b4eb4a9ce7ed83af2d844"/>
      <m:placeholder xlName="_PLD_72cb907064dc458eba67ef7a85130648" addr="T0R17C0S1_1"/>
      <m:item xlName="_GBC_3018e09ee4db4cd5845e952d4a028c7f" concept="clcid-pte:CaiYongGongYunJiaZhiMoShiJinXingHouXuJiLiangDeTouZiXingFangDiChanGongYunJiaZhiBianDongChanShengDeSunYi" label="采用公允价值模式进行后续计量的投资性房地产公允价值变动产生的损益（非经常性损益项目）" mulRef="_GBC_4e9158759d174bf5a404e9d2ad2cb849" unitRef="_GBC_afe0377f3c754b5092310bd32f09f447" addr="T0R17C1S1_1" formatStyle="Comma" appId="_GBC_73788dbb480b4eb4a9ce7ed83af2d844"/>
      <m:item xlName="_GBC_282c7b6d565249bb9e7f718ceca89aeb" concept="clcid-pte:CaiYongGongYunJiaZhiMoShiJinXingHouXuJiLiangDeTouZiXingFangDiChanGongYunJiaZhiBianDongChanShengDeSunYiShuoMing" label="采用公允价值模式进行后续计量的投资性房地产公允价值变动产生的损益的说明（非经常性损益项目）" addr="T0R17C2S1_1" cellConvertType="3" appId="_GBC_73788dbb480b4eb4a9ce7ed83af2d844"/>
      <m:placeholder xlName="_PLD_aa0be028e1d94d7091c2fcdebb5010f4" addr="T0R18C0S1_1"/>
      <m:item xlName="_GBC_6dee0fe80b174238b8e062814d31156d" concept="clcid-pte:GenJuShuiShouKuaiJiDengFaLvFaGuiDeYaoQiuDuiDangQiSunYiJinXingYiCiXingTiaoZhengDuiDangQiSunYiDeYingXiang" label="根据税收、会计等法律、法规的要求对当期损益进行一次性调整对当期损益的影响（非经常性损益项目）" mulRef="_GBC_4e9158759d174bf5a404e9d2ad2cb849" unitRef="_GBC_afe0377f3c754b5092310bd32f09f447" addr="T0R18C1S1_1" formatStyle="Comma" appId="_GBC_73788dbb480b4eb4a9ce7ed83af2d844"/>
      <m:item xlName="_GBC_fcd636d859ad42b2853461c41e61666f"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cellConvertType="3" appId="_GBC_73788dbb480b4eb4a9ce7ed83af2d844"/>
      <m:placeholder xlName="_PLD_c52efb594a7b40eeacf6cee54ea027cd" addr="T0R19C0S1_1"/>
      <m:item xlName="_GBC_65dea9b7ce82482d8f12efc6d8ed1e12" concept="clcid-pte:ShouTuoJingYingQuDeDeTuoGuanFeiShouRu" label="受托经营取得的托管费收入（非经常性损益项目）" mulRef="_GBC_4e9158759d174bf5a404e9d2ad2cb849" unitRef="_GBC_afe0377f3c754b5092310bd32f09f447" addr="T0R19C1S1_1" formatStyle="Comma" appId="_GBC_73788dbb480b4eb4a9ce7ed83af2d844"/>
      <m:item xlName="_GBC_a1cd5619597449e4a607fe158e8dbff4" concept="clcid-pte:ShouTuoJingYingQuDeDeTuoGuanFeiShouRuShuoMing" label="受托经营取得的托管费收入的说明（非经常性损益项目）" addr="T0R19C2S1_1" cellConvertType="3" appId="_GBC_73788dbb480b4eb4a9ce7ed83af2d844"/>
      <m:placeholder xlName="_PLD_65d777c46bf342c69b250c467e00507e" addr="T0R20C0S1_1"/>
      <m:item xlName="_GBC_cc1b0a9b75264bbcb78de9ddd6a76a28" concept="clcid-pte:ChuShangShuGeXiangZhiWaiDeQiTaYingYeWaiShouZhiJingE" label="除上述各项之外的其他营业外收入和支出（非经常性损益项目）" mulRef="_GBC_4e9158759d174bf5a404e9d2ad2cb849" unitRef="_GBC_afe0377f3c754b5092310bd32f09f447" addr="T0R20C1S1_1" formatStyle="Comma" appId="_GBC_73788dbb480b4eb4a9ce7ed83af2d844"/>
      <m:item xlName="_GBC_fd193c8a11244c6fb4035c0c2fda6aac" concept="clcid-pte:ChuShangShuGeXiangZhiWaiDeQiTaYingYeWaiShouZhiJingEShuoMing" label="除上述各项之外的其他营业外收入和支出的说明（非经常性损益项目）" addr="T0R20C2S1_1" cellConvertType="3" appId="_GBC_73788dbb480b4eb4a9ce7ed83af2d844"/>
      <m:placeholder xlName="_PLD_0bcc4b6356f34adeb11de3e851d72079" addr="T0R21C0S1_1"/>
      <m:item xlName="_GBC_3ac2127474964d1390647db1bace7057" concept="clcid-pte:QiTaFeiJingChangXingSunYiXiangMu" label="其他符合非经常性损益定义的损益项目（非经常性损益项目）" mulRef="_GBC_4e9158759d174bf5a404e9d2ad2cb849" unitRef="_GBC_afe0377f3c754b5092310bd32f09f447" addr="T0R21C1S1_1" formatStyle="Comma" appId="_GBC_73788dbb480b4eb4a9ce7ed83af2d844"/>
      <m:item xlName="_GBC_e2fbee6f26b6445d8f26ab5f501e125b" concept="clcid-pte:QiTaFeiJingChangXingSunYiXiangMuShuoMing" label="其他符合非经常性损益定义的损益项目说明（非经常性损益项目）" addr="T0R21C2S1_1" cellConvertType="3" appId="_GBC_73788dbb480b4eb4a9ce7ed83af2d844"/>
      <m:tuple xlName="_GBC_c3958f9f8abb422090b4451e6f5d9973" concept="clcid-pte:KouChuFeiJingChangXingSunYi" default_row="2" primaryConcept="clcid-pte:KouChuFeiJingChangXingSunYiXiangMu" addr="T0R22C">
        <m:item xlName="_GBC_2486a4a3c37142b487e3d6743ec0364d" concept="clcid-pte:KouChuFeiJingChangXingSunYiXiangMu" label="扣除的非经常性损益项目" addr="T0R22C0S1_1" appId="_GBC_73788dbb480b4eb4a9ce7ed83af2d844"/>
        <m:item xlName="_GBC_a722d12fc9864cb7918ab7a01aa02bda" concept="clcid-pte:KouChuFeiJingChangXingSunYiXiangMuJinE" label="扣除的非经常性损益项目金额" mulRef="_GBC_4e9158759d174bf5a404e9d2ad2cb849" unitRef="_GBC_afe0377f3c754b5092310bd32f09f447" addr="T0R22C1S1_1" formatStyle="Comma" appId="_GBC_73788dbb480b4eb4a9ce7ed83af2d844"/>
        <m:item xlName="_GBC_34c5094a320846d4a223741c11d086ff" concept="clcid-pte:KouChuFeiJingChangXingSunYiXiangMuShuoMing" label="扣除的非经常性损益明细－项目说明" addr="T0R22C2S1_1" cellConvertType="3" appId="_GBC_73788dbb480b4eb4a9ce7ed83af2d844"/>
      </m:tuple>
      <m:placeholder xlName="_PLD_4e0667d68c0b417b952eb294efd204d7" addr="T0R24C0S1_1"/>
      <m:item xlName="_GBC_9bc8066996cb441aaf92747b2bd12b25" concept="clcid-pte:FeiJingChangXingSunYiXiangMuZhongShaoShuGuDongQuanYiYingXiangE" label="少数股东权益影响额（非经常性损益项目）" mulRef="_GBC_4e9158759d174bf5a404e9d2ad2cb849" unitRef="_GBC_afe0377f3c754b5092310bd32f09f447" addr="T0R24C1S1_1" formatStyle="Comma" appId="_GBC_73788dbb480b4eb4a9ce7ed83af2d844"/>
      <m:item xlName="_GBC_097db8c8e0a84650a51b5bf3a7c6d590" concept="clcid-pte:FeiJingChangXingSunYiXiangMuZhongShaoShuGuDongQuanYiYingXiangEShuoMing" label="少数股东权益影响额的说明（非经常性损益项目）" addr="T0R24C2S1_1" cellConvertType="3" appId="_GBC_73788dbb480b4eb4a9ce7ed83af2d844"/>
      <m:placeholder xlName="_PLD_f67b3fcceba046d6ad67b7ce52c94054" addr="T0R25C0S1_1"/>
      <m:item xlName="_GBC_37fd12b4bcb240c98ae90e9738dc4a85" concept="clcid-pte:FeiJingChangXingSunYiDeKouChuXiangMuDuiSuoDeShuiDeYingXiang" label="非经常性损益_对所得税的影响" mulRef="_GBC_4e9158759d174bf5a404e9d2ad2cb849" unitRef="_GBC_afe0377f3c754b5092310bd32f09f447" addr="T0R25C1S1_1" formatStyle="Comma" appId="_GBC_73788dbb480b4eb4a9ce7ed83af2d844"/>
      <m:item xlName="_GBC_3d2b5ae70b0c4c5e8f5a4c63a727c8c9" concept="clcid-pte:FeiJingChangXingSunYiDeKouChuXiangMuDuiSuoDeShuiDeYingXiangShuoMing" label="所得税影响额的说明（非经常性损益项目）" addr="T0R25C2S1_1" cellConvertType="3" appId="_GBC_73788dbb480b4eb4a9ce7ed83af2d844"/>
      <m:placeholder xlName="_PLD_196ea10929cc45b2a25a10ce3f3fd3ad" addr="T0R26C0S1_1"/>
      <m:item xlName="_GBC_e2cff98a6a8340f9a4fa5cbe44ef0eec" concept="clcid-pte:KouChuDeFeiJingChangXingSunYiHeJi" label="扣除的非经常性损益合计" mulRef="_GBC_4e9158759d174bf5a404e9d2ad2cb849" unitRef="_GBC_afe0377f3c754b5092310bd32f09f447" addr="T0R26C1S1_1" formatStyle="Comma" appId="_GBC_73788dbb480b4eb4a9ce7ed83af2d844">
        <m:complexRule comparator="Eq" title="3.3_扣除的非经常性损益合计" test=" $_GBC_88821ccd097941f39575cbe1924d6ffa +  $_GBC_b213faa2f39c4579a88a3c74badd3ac2 +  $_GBC_6e41ae6b2113475b96b35e3172f6b4c8 +  $_GBC_85722b772dd44f26b3bd0444ed36af69 +  $_GBC_7279af5ac31e4c9b81944c270d7b5a1f +  $_GBC_c044bbcf53c849d38b2d48beb1fde5c5 +  $_GBC_444bbe3533064cb581dd069ab20c2fb7 +  $_GBC_e140ba923da443428d7566d2018ea932 +  $_GBC_ff86fbdb028e464e86a0a4dfbfdf764a +  $_GBC_697dd1c86cf546278160642c85935420 +  $_GBC_1bfc1cd589fc412bae81ea232e980705 +  $_GBC_6d647ebdb6654e49ba597cc5b61eef3d +  $_GBC_698ae1d9bd294109b6e981c1fb6ab359 +  $_GBC_b38a7514e15e499e918265b4672dd5b0 +  $_GBC_9b86d57df29547f18f953b0cc8c1c5e1 +  $_GBC_7e74538741214a9eb2fedaa1d2ce74c0 +  $_GBC_3018e09ee4db4cd5845e952d4a028c7f +  $_GBC_6dee0fe80b174238b8e062814d31156d +  $_GBC_65dea9b7ce82482d8f12efc6d8ed1e12 +  $_GBC_cc1b0a9b75264bbcb78de9ddd6a76a28 +  $_GBC_3ac2127474964d1390647db1bace7057 +  $_GBC_a722d12fc9864cb7918ab7a01aa02bda +  $_GBC_9bc8066996cb441aaf92747b2bd12b25 +  $_GBC_37fd12b4bcb240c98ae90e9738dc4a85" id="Cad041278ee9c4334b765b55cd0f2e2bb"/>
      </m:item>
      <m:item xlName="_GBC_edf1a6d8b1b1499cba1936783b9a9eb2" concept="clcid-pte:KouChuDeFeiJingChangXingSunYiHeJiShuoMing" label="扣除的非经常性损益合计说明" addr="T0R26C2S1_1" cellConvertType="3" appId="_GBC_73788dbb480b4eb4a9ce7ed83af2d844"/>
    </m:section>
    <m:section xlName="_GBC_129e81c113f94ab2b6af974b5d24abc6" title="其他财务和业务数据">
      <m:item xlName="_GBC_5b4104dc5c2c4501bc2420c70be30c2a" concept="clcid-ci-ar:ShiFouShiYongGongSiJianJieHeZhuYaoCaiWuZhiBiaoQiTaShuoMing" label="是否适用：公司简介和主要财务指标其他说明" selectOptions="_buildInAppliance" controlType="CustomCheckbox" cRanges="{&quot;StartName&quot;:&quot;_GBC_5b4104dc5c2c4501bc2420c70be30c2a&quot;,&quot;EndName&quot;:&quot;_GBC_079a076f06c24a76808f7d776c15e3c7&quot;,&quot;CType&quot;:1,&quot;DisplayText&quot;:null}"/>
      <m:item xlName="_GBC_079a076f06c24a76808f7d776c15e3c7" concept="clcid-pte:QiTaCaiWuHeYeWuShuJuZhaiYao" label="其他财务和业务数据摘要 " appId="_GBC_5b4104dc5c2c4501bc2420c70be30c2a"/>
    </m:section>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item xlName="_GBC_5c28d6f46eea48f892bed0c5fc99ab60" concept="clcid-mr:BaoGaoQiNeiGongSiSuoCongShiDeZhuYaoYeWuJingYingMoShiJiXingYeQingKuangShuoMing" label="报告期内公司所从事的主要业务、经营模式及行业情况说明">
        <m:simpleRule dataType="Any" comparator="None" minOccurs="1"/>
      </m:item>
    </m:section>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item xlName="_GBC_f5e4beedb06c4dedb1da9c7f429d840e" concept="clcid-ci-ar:ShiFouShiYongBaoGaoQiNeiHeXinJingZhengLiFenXi" label="是否适用：报告期内核心竞争力分析" selectOptions="_buildInAppliance" controlType="CustomCheckbox" cRanges="{&quot;StartName&quot;:&quot;_GBC_f5e4beedb06c4dedb1da9c7f429d840e&quot;,&quot;EndName&quot;:&quot;_GBC_2aded0644185447a9ec788ba0b35ac4f&quot;,&quot;CType&quot;:1,&quot;DisplayText&quot;:null}"/>
      <m:item xlName="_GBC_2aded0644185447a9ec788ba0b35ac4f" concept="clcid-mr:BaoGaoQiNeiHeXinJingZhengLiFenXi" label="报告期内核心竞争力分析" appId="_GBC_f5e4beedb06c4dedb1da9c7f429d840e"/>
    </m:section>
    <m:section xlName="_GBC_ba3734a9f27a452095f3115c17f4b09e" title="经营情况的讨论与分析" convertSummaryRule="NoConvert" helpId="104001002">
      <m:item xlName="_GBC_886258ec69e240da99b57ac102afbda6" concept="clcid-mr:GuanLiCengTaoLunYuFenXi" label="管理层讨论与分析" summaryGuid="_GBC_d345fcc3bb074a82b96454f57cc985a6"/>
    </m:section>
    <m:section xlName="_SEC_5c790aea31ad48bb8832d20c53fcc625" title="报告期内公司经营情况的重大变化，以及报告期内发生的对公司经营..." helpId="110002108">
      <m:item xlName="_GBC_0f91ff55b5a9406ea662149119d7e23c" concept="clcid-ci-ar:ShiFouShiYongBaoGaoQiNeiGongSiJingYingQingKuangDeZhongDaBianHuaYiJiBaoGaoQiNeiFaShengDeDuiGongSiJingYingQingKuangYouZhongDaYingXiangHeYuJiWeiLaiHuiYouZhongDaYingXiangDeShiXiang" label="是否适用：报告期内公司经营情况的重大变化，以及报告期内发生的对公司经营情况有重大影响和预计未来会有重大影响的事项" selectOptions="_buildInAppliance" controlType="CustomCheckbox" cRanges="[{&quot;StartName&quot;:&quot;_GBC_0f91ff55b5a9406ea662149119d7e23c&quot;,&quot;EndName&quot;:&quot;_GBC_e4636f842a02478094c1ca76ec4b5282&quot;,&quot;CType&quot;:1}]"/>
      <m:item xlName="_GBC_e4636f842a02478094c1ca76ec4b5282" concept="clcid-mr:BaoGaoQiNeiGongSiJingYingQingKuangDeZhongDaBianHuaYiJiBaoGaoQiNeiFaShengDeDuiGongSiJingYingQingKuangYouZhongDaYingXiangHeYuJiWeiLaiHuiYouZhongDaYingXiangDeShiXiang" label="报告期内公司经营情况的重大变化，以及报告期内发生的对公司经营情况有重大影响和预计未来会有重大影响的事项" summaryGuid="_GBC_e007c872ba884e68a8ed406fa47d06da" appId="_GBC_0f91ff55b5a9406ea662149119d7e23c"/>
    </m:section>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m:item xlName="_GBC_ece1a77905b94e6db0c76206578fe2db" concept="clcid-ci-ar:DanWeiLiRunBiaoJiXianJinLiuLiangBiaoXiangGuanKeMuBianDongFenXiBiao" label="单位：利润表及现金流量表相关科目变动分析表" selectOptions="_buildInScales" controlType="Combobox" cellType="Scale"/>
      <m:item xlName="_GBC_6c86f79f9e2349b09f37ad908cd43f73" concept="clcid-ci-ar:BiZhongLiRunBiaoJiXianJinLiuLiangBiaoXiangGuanKeMuBianDongFenXiBiao" label="币种：利润表及现金流量表相关科目变动分析表" selectOptions="_buildInISO4217" controlType="Combobox" cellType="Measure"/>
      <m:placeholder xlName="_PLD_2e2e0d1bb8d44a278061305ea6808979" addr="T0R0C0S1_1"/>
      <m:placeholder xlName="_PLD_37391874ab08430b841a55f53c4d20e6" addr="T0R0C1S1_1"/>
      <m:placeholder xlName="_PLD_d061bf6d7e824e93a5540d2e36feb15d" addr="T0R0C2S1_1"/>
      <m:placeholder xlName="_PLD_1792b71106c34c75af22292391c96e49" addr="T0R0C3S1_1"/>
      <m:placeholder xlName="_PLD_c7aabd73356d4df6ad6c67395e690823" addr="T0R1C0S1_1"/>
      <m:item xlName="_GBC_283b61edf59b4dbb9b63f6a06d12c146" concept="clcid-pte:YingYeShouRu" label="营业收入" mulRef="_GBC_ece1a77905b94e6db0c76206578fe2db" unitRef="_GBC_6c86f79f9e2349b09f37ad908cd43f73" addr="T0R1C1S1_1" formatStyle="Comma"/>
      <m:item xlName="_GBC_0e0abb8c6f85409f9d259fa06e0bf68f" concept="clcid-pte:YingYeShouRu" label="营业收入" periodRef="上年同期数" mulRef="_GBC_ece1a77905b94e6db0c76206578fe2db" unitRef="_GBC_6c86f79f9e2349b09f37ad908cd43f73" addr="T0R1C2S1_1" formatStyle="Comma"/>
      <m:item xlName="_GBC_093d8a02de794f0d9d718943636775de" concept="clcid-pte:YingYeShouRuBenQiBiShangQiZengJian" label="营业收入本期比上期增减" addr="T0R1C3S1_1" baseScale="0.01" formatStyle="Comma">
        <m:complexRule comparator="Eq" title="营业收入本期比上期增减" test=" (  $_GBC_283b61edf59b4dbb9b63f6a06d12c146 -  $_GBC_0e0abb8c6f85409f9d259fa06e0bf68f )  / abs (  $_GBC_0e0abb8c6f85409f9d259fa06e0bf68f ) " id="C335ee86123ba4b10ba27599f0a152545" denoGt0="true"/>
      </m:item>
      <m:placeholder xlName="_PLD_143930b444784190b0545eacad3472d8" addr="T0R2C0S1_1"/>
      <m:item xlName="_GBC_f54a70a804014d4abd28005001a963eb" concept="clcid-pte:YingYeChengBen" label="营业成本" mulRef="_GBC_ece1a77905b94e6db0c76206578fe2db" unitRef="_GBC_6c86f79f9e2349b09f37ad908cd43f73" addr="T0R2C1S1_1" formatStyle="Comma"/>
      <m:item xlName="_GBC_2c92b9cfbd8d40c4915f5be6161ee93e" concept="clcid-pte:YingYeChengBen" label="营业成本" periodRef="上年同期数" mulRef="_GBC_ece1a77905b94e6db0c76206578fe2db" unitRef="_GBC_6c86f79f9e2349b09f37ad908cd43f73" addr="T0R2C2S1_1" formatStyle="Comma"/>
      <m:item xlName="_GBC_263a2ed169e547d4ba0d6bc2bea8d4d9" concept="clcid-pte:YingYeChengBenBenQiBiShangQiZengJian" label="营业成本本期比上期增减" addr="T0R2C3S1_1" baseScale="0.01" formatStyle="Comma">
        <m:complexRule comparator="Eq" title="营业成本本期比上期增减" test=" (  $_GBC_f54a70a804014d4abd28005001a963eb -  $_GBC_2c92b9cfbd8d40c4915f5be6161ee93e )  / abs (  $_GBC_2c92b9cfbd8d40c4915f5be6161ee93e ) " id="Cdb612719f21948029e89bb9c875f3405" denoGt0="true"/>
      </m:item>
      <m:placeholder xlName="_PLD_3140de3631dd486996919c00b7b71b20" addr="T0R3C0S1_1"/>
      <m:item xlName="_GBC_c6823e89e06348839959d57edf210be4" concept="clcid-pte:XiaoShouFeiYong" label="销售费用" mulRef="_GBC_ece1a77905b94e6db0c76206578fe2db" unitRef="_GBC_6c86f79f9e2349b09f37ad908cd43f73" addr="T0R3C1S1_1" formatStyle="Comma"/>
      <m:item xlName="_GBC_2318ec79af8e475fbbdf13fa642a04e5" concept="clcid-pte:XiaoShouFeiYong" label="销售费用" periodRef="上年同期数" mulRef="_GBC_ece1a77905b94e6db0c76206578fe2db" unitRef="_GBC_6c86f79f9e2349b09f37ad908cd43f73" addr="T0R3C2S1_1" formatStyle="Comma"/>
      <m:item xlName="_GBC_cf5dfa2e5d5b4d4b89f011c5aeb118b0" concept="clcid-pte:XiaoShouFeiYongBenQiBiShangQiZengJian" label="销售费用本期比上期增减" addr="T0R3C3S1_1" baseScale="0.01" formatStyle="Comma">
        <m:complexRule comparator="Eq" title="销售费用本期比上期增减" test=" (  $_GBC_c6823e89e06348839959d57edf210be4 -  $_GBC_2318ec79af8e475fbbdf13fa642a04e5 )  / abs (  $_GBC_2318ec79af8e475fbbdf13fa642a04e5 ) " id="Cc6745b9f82bb47d5927462559224fb44" denoGt0="true"/>
      </m:item>
      <m:placeholder xlName="_PLD_6448b6c19be4461084a37286c6a46673" addr="T0R4C0S1_1"/>
      <m:item xlName="_GBC_00089b2a95df421f93517681aec1cee3" concept="clcid-pte:GuanLiFeiYong" label="管理费用" mulRef="_GBC_ece1a77905b94e6db0c76206578fe2db" unitRef="_GBC_6c86f79f9e2349b09f37ad908cd43f73" addr="T0R4C1S1_1" formatStyle="Comma"/>
      <m:item xlName="_GBC_0156f37ce44c44c18405916264b3e9e7" concept="clcid-pte:GuanLiFeiYong" label="管理费用" periodRef="上年同期数" mulRef="_GBC_ece1a77905b94e6db0c76206578fe2db" unitRef="_GBC_6c86f79f9e2349b09f37ad908cd43f73" addr="T0R4C2S1_1" formatStyle="Comma"/>
      <m:item xlName="_GBC_057d96f62ed246e69a846591ef421106" concept="clcid-pte:GuanLiFeiYongBenQiBiShangQiZengJian" label="管理费用本期比上期增减" addr="T0R4C3S1_1" baseScale="0.01" formatStyle="Comma">
        <m:complexRule comparator="Eq" title="管理费用本期比上期增减" test=" (  $_GBC_00089b2a95df421f93517681aec1cee3 -  $_GBC_0156f37ce44c44c18405916264b3e9e7 )  / abs (  $_GBC_0156f37ce44c44c18405916264b3e9e7 ) " id="Cb997020797b443fb89768155d2c9142a" denoGt0="true"/>
      </m:item>
      <m:placeholder xlName="_PLD_d989f363470245b8a8044d51af95f876" addr="T0R5C0S1_1"/>
      <m:item xlName="_GBC_4af543a2a63c4b0a875e17456442465d" concept="clcid-pte:CaiWuFeiYong" label="财务费用" mulRef="_GBC_ece1a77905b94e6db0c76206578fe2db" unitRef="_GBC_6c86f79f9e2349b09f37ad908cd43f73" addr="T0R5C1S1_1" formatStyle="Comma"/>
      <m:item xlName="_GBC_74c1e61030ce4f06aa939fdca298084c" concept="clcid-pte:CaiWuFeiYong" label="财务费用" periodRef="上年同期数" mulRef="_GBC_ece1a77905b94e6db0c76206578fe2db" unitRef="_GBC_6c86f79f9e2349b09f37ad908cd43f73" addr="T0R5C2S1_1" formatStyle="Comma"/>
      <m:item xlName="_GBC_d23ec654384d4f8f8421df66b462f2c0" concept="clcid-pte:CaiWuFeiYongBenQiBiShangQiZengJian" label="财务费用本期比上期增减" addr="T0R5C3S1_1" baseScale="0.01" formatStyle="Comma">
        <m:complexRule comparator="Eq" title="财务费用本期比上期增减" test=" (  $_GBC_4af543a2a63c4b0a875e17456442465d -  $_GBC_74c1e61030ce4f06aa939fdca298084c )  / abs (  $_GBC_74c1e61030ce4f06aa939fdca298084c ) " id="C6c0aa9d6a3104d7d8c0be296ee0259b7" denoGt0="true"/>
      </m:item>
      <m:placeholder xlName="_PLD_79aac573eb414fcbb6f291d963446057" addr="T0R6C0S1_1"/>
      <m:item xlName="_GBC_3127a5dab9e14d4091521f41345ce248" concept="clcid-pte:YanFaFeiYong" label="研发费用" mulRef="_GBC_ece1a77905b94e6db0c76206578fe2db" unitRef="_GBC_6c86f79f9e2349b09f37ad908cd43f73" addr="T0R6C1S1_1" formatStyle="Comma"/>
      <m:item xlName="_GBC_4584b85f5b0149c6b61cd6249ae8472b" concept="clcid-pte:YanFaFeiYong" label="研发费用" periodRef="上年同期数" mulRef="_GBC_ece1a77905b94e6db0c76206578fe2db" unitRef="_GBC_6c86f79f9e2349b09f37ad908cd43f73" addr="T0R6C2S1_1" formatStyle="Comma"/>
      <m:item xlName="_GBC_86673c67647148c190bfad96efd57800" concept="clcid-pte:YanFaFeiYongBenQiBiShangQiZengJian" label="研发费用本期比上期增减" addr="T0R6C3S1_1" baseScale="0.01" formatStyle="Comma">
        <m:complexRule comparator="Eq" title="研发支出本期比上期增减" test=" (  $_GBC_3127a5dab9e14d4091521f41345ce248 -  $_GBC_4584b85f5b0149c6b61cd6249ae8472b )  / abs (  $_GBC_4584b85f5b0149c6b61cd6249ae8472b ) " id="Cb732b7f594204327a63d45f4f5fa578e" denoGt0="true"/>
      </m:item>
      <m:placeholder xlName="_PLD_3e652539acb44f708b4f7202c302af4f" addr="T0R7C0S1_1"/>
      <m:item xlName="_GBC_314f2eca333f4bdfa9035ba05dcb0d16" concept="clcid-pte:JingYingHuoDongXianJinLiuLiangJingE" label="经营活动现金流量净额" mulRef="_GBC_ece1a77905b94e6db0c76206578fe2db" unitRef="_GBC_6c86f79f9e2349b09f37ad908cd43f73" addr="T0R7C1S1_1" formatStyle="Comma"/>
      <m:item xlName="_GBC_f7f2a915dbbc4320b70bb6d50fb898f1" concept="clcid-pte:JingYingHuoDongXianJinLiuLiangJingE" label="经营活动现金流量净额" periodRef="上年同期数" mulRef="_GBC_ece1a77905b94e6db0c76206578fe2db" unitRef="_GBC_6c86f79f9e2349b09f37ad908cd43f73" addr="T0R7C2S1_1" formatStyle="Comma"/>
      <m:item xlName="_GBC_cf159a552b5f4623b944d2393dec119c" concept="clcid-pte:JingYingHuoDongXianJinLiuLiangJingEBenQiBiShangQiZengJian" label="经营活动现金流量净额本期比上期增减" addr="T0R7C3S1_1" baseScale="0.01" formatStyle="Comma">
        <m:complexRule comparator="Eq" title="经营活动现金流量净额本期比上期增减" test=" (  $_GBC_314f2eca333f4bdfa9035ba05dcb0d16 -  $_GBC_f7f2a915dbbc4320b70bb6d50fb898f1 )  / abs (  $_GBC_f7f2a915dbbc4320b70bb6d50fb898f1 ) " id="Cfaaee81af6b746269f660bef46e5498d" denoGt0="true"/>
      </m:item>
      <m:placeholder xlName="_PLD_93331660aee640afb46a84edc7e2d2a4" addr="T0R8C0S1_1"/>
      <m:item xlName="_GBC_889c087d1e4a4e748af568203d735338" concept="clcid-pte:TouZiHuoDongChanShengDeXianJinLiuLiangJingE" label="投资活动产生的现金流量净额" mulRef="_GBC_ece1a77905b94e6db0c76206578fe2db" unitRef="_GBC_6c86f79f9e2349b09f37ad908cd43f73" addr="T0R8C1S1_1" formatStyle="Comma"/>
      <m:item xlName="_GBC_486dc36f18cb420ea295042488537484" concept="clcid-pte:TouZiHuoDongChanShengDeXianJinLiuLiangJingE" label="投资活动产生的现金流量净额" periodRef="上年同期数" mulRef="_GBC_ece1a77905b94e6db0c76206578fe2db" unitRef="_GBC_6c86f79f9e2349b09f37ad908cd43f73" addr="T0R8C2S1_1" formatStyle="Comma"/>
      <m:item xlName="_GBC_56d5b355d724434dbb3684e49a6a889d" concept="clcid-pte:TouZiHuoDongChanShengDeXianJinLiuLiangJingEBenQiBiShangQiZengJian" label="投资活动产生的现金流量净额本期比上期增减" addr="T0R8C3S1_1" baseScale="0.01" formatStyle="Comma">
        <m:complexRule comparator="Eq" title="投资活动产生的现金流量净额本期比上期增减" test=" (  $_GBC_889c087d1e4a4e748af568203d735338 -  $_GBC_486dc36f18cb420ea295042488537484 )  / abs (  $_GBC_486dc36f18cb420ea295042488537484 ) " id="C00ae245bb1fa4fd2855bd441f1b569c9" denoGt0="true"/>
      </m:item>
      <m:placeholder xlName="_PLD_8e32eafcb28041f58b5df53597b43172" addr="T0R9C0S1_1"/>
      <m:item xlName="_GBC_c2196bea72b9429396522dcaa0ee65ab" concept="clcid-pte:ChouZiHuoDongChanShengDeXianJinLiuLiangJingE" label="筹资活动产生的现金流量净额" mulRef="_GBC_ece1a77905b94e6db0c76206578fe2db" unitRef="_GBC_6c86f79f9e2349b09f37ad908cd43f73" addr="T0R9C1S1_1" formatStyle="Comma"/>
      <m:item xlName="_GBC_c13dcd3681454a1faa3144af4aafe590" concept="clcid-pte:ChouZiHuoDongChanShengDeXianJinLiuLiangJingE" label="筹资活动产生的现金流量净额" periodRef="上年同期数" mulRef="_GBC_ece1a77905b94e6db0c76206578fe2db" unitRef="_GBC_6c86f79f9e2349b09f37ad908cd43f73" addr="T0R9C2S1_1" formatStyle="Comma"/>
      <m:item xlName="_GBC_df074cc4ab0f4b61a28f33bbb86160c5" concept="clcid-pte:ChouZiHuoDongChanShengDeXianJinLiuLiangJingEBenQiBiShangQiZengJian" label="筹资活动产生的现金流量净额本期比上期增减" addr="T0R9C3S1_1" baseScale="0.01" formatStyle="Comma">
        <m:complexRule comparator="Eq" title="筹资活动产生的现金流量净额本期比上期增减" test=" (  $_GBC_c2196bea72b9429396522dcaa0ee65ab -  $_GBC_c13dcd3681454a1faa3144af4aafe590 )  / abs (  $_GBC_c13dcd3681454a1faa3144af4aafe590 ) " id="C2909e34cc9dc4b97a79e3144c897f129" denoGt0="true"/>
      </m:item>
      <m:tuple xlName="_GBC_9dad03000e404d87a1422bfe9c7debe2" concept="clcid-pte:LiRunBiaoJiXianJinLiuLiangBiaoXiangGuanKeMuBianDongFenXi" default_row="2" primaryConcept="clcid-pte:LiRunBiaoJiXianJinLiuLiangBiaoXiangGuanKeMuBianDongFenXiKeMuMingCheng" addr="T0R10C">
        <m:item xlName="_GBC_3934d8e5ff7745789b083fcb0be6e26b" concept="clcid-pte:LiRunBiaoJiXianJinLiuLiangBiaoXiangGuanKeMuBianDongFenXiKeMuMingCheng" label="利润表及现金流量表相关科目变动分析-科目名称" addr="T0R10C0S1_1" cellConvertType="1"/>
        <m:item xlName="_GBC_b9a7be035895422dbe3da1dbb65354a1" concept="clcid-pte:LiRunBiaoJiXianJinLiuLiangBiaoXiangGuanKeMuBianDongFenXiKeMuZhi" label="利润表及现金流量表相关科目变动分析-科目值" mulRef="_GBC_ece1a77905b94e6db0c76206578fe2db" unitRef="_GBC_6c86f79f9e2349b09f37ad908cd43f73" addr="T0R10C1S1_1" formatStyle="Comma"/>
        <m:item xlName="_GBC_93fab54661fd4017b0abd8f660665324" concept="clcid-pte:LiRunBiaoJiXianJinLiuLiangBiaoXiangGuanKeMuBianDongFenXiKeMuZhi" label="利润表及现金流量表相关科目变动分析-科目值" periodRef="上年同期数" mulRef="_GBC_ece1a77905b94e6db0c76206578fe2db" unitRef="_GBC_6c86f79f9e2349b09f37ad908cd43f73" addr="T0R10C2S1_1" formatStyle="Comma"/>
        <m:item xlName="_GBC_905f7606959d41bc80ce145eb9ae7e53" concept="clcid-pte:LiRunBiaoJiXianJinLiuLiangBiaoXiangGuanKeMuBianDongFenXiBenQiBiShangQiZengJian" label="利润表及现金流量表相关科目变动分析-本期比上期增减" addr="T0R10C3S1_1" baseScale="0.01" formatStyle="Comma">
          <m:complexRule comparator="Eq" title="利润表及现金流量表相关科目变动分析-本期比上期增减" test=" (  $_GBC_b9a7be035895422dbe3da1dbb65354a1 -  $_GBC_93fab54661fd4017b0abd8f660665324 )  / abs (  $_GBC_93fab54661fd4017b0abd8f660665324 ) " id="C6965c122db75422e8b56584dd56e4ffa" denoGt0="true"/>
        </m:item>
      </m:tuple>
      <m:item xlName="_GBC_f42c61e6c2ef46fe886ea6ecdd4ea15b" concept="clcid-pte:YingYeShouRuBianDongYuanYinShuoMing" label="营业收入变动原因说明" cellConvertType="1"/>
      <m:item xlName="_GBC_4ab47071f9844da58abe164f6bd272aa" concept="clcid-pte:YingYeChengBenBianDongYuanYinShuoMing" label="营业成本变动原因说明" cellConvertType="1"/>
      <m:item xlName="_GBC_d8f3d3236009445ca57b171f1c954fae" concept="clcid-pte:XiaoShouFeiYongBianDongYuanYinShuoMing" label="销售费用变动原因说明" cellConvertType="1"/>
      <m:item xlName="_GBC_13103bbe23ee4770b17eecdee03d38a1" concept="clcid-pte:GuanLiFeiYongBianDongYuanYinShuoMing" label="管理费用变动原因说明" cellConvertType="1"/>
      <m:item xlName="_GBC_2876360f1d844724b6ba84d6b9756580" concept="clcid-pte:CaiWuFeiYongBianDongYuanYinShuoMing" label="财务费用变动原因说明" cellConvertType="1"/>
      <m:item xlName="_GBC_b0b71742eb3f4715afa18751ce433454" concept="clcid-pte:YanFaFeiYongBianDongYuanYinShuoMing" label="研发费用变动原因说明"/>
      <m:item xlName="_GBC_309323bb8b0046e9bb6afe0231994d50" concept="clcid-pte:JingYingHuoDongChanShengDeXianJinLiuLiangJingEBianDongYuanYinShuoMing" label="经营活动产生的现金流量净额变动原因说明" cellConvertType="1"/>
      <m:item xlName="_GBC_981bcb9573814b8080b52fae435fb1b0" concept="clcid-pte:TouZiHuoDongChanShengDeXianJinLiuLiangJingEBianDongYuanYinShuoMing" label="投资活动产生的现金流量净额变动原因说明" cellConvertType="1"/>
      <m:item xlName="_GBC_900a9d8acfac4ec18a35c4034161c13e" concept="clcid-pte:ChouZiHuoDongChanShengDeXianJinLiuLiangJingEBianDongYuanYinShuoMing" label="筹资活动产生的现金流量净额变动原因说明" cellConvertType="1"/>
      <m:tuple xlName="_GBC_94f5ff32e4ce4847911acff5a0adb36c" concept="clcid-pte:LiRunBiaoJiXianJinLiuLiangBiaoXiangGuanKeMuBianDongFenXi" default_row="3" usage="3" primaryConcept="clcid-pte:LiRunBiaoJiXianJinLiuLiangBiaoXiangGuanKeMuBianDongFenXiKeMuMingCheng">
        <m:item xlName="_GBC_764a55650aaf4240a584071ddd35a587" concept="clcid-pte:LiRunBiaoJiXianJinLiuLiangBiaoXiangGuanKeMuBianDongFenXiKeMuMingCheng" label="利润表及现金流量表相关科目变动分析-科目名称" cellConvertType="1" emptyDecision="false"/>
        <m:item xlName="_GBC_1f225b75164341838c2f2de40a1ee736" concept="clcid-pte:LiRunBiaoJiXianJinLiuLiangBiaoXiangGuanKeMuBianDongFenXiBianDongYuanYinShuoMing" label="利润表及现金流量表相关科目变动分析-变动原因说明" cellConvertType="1"/>
      </m:tuple>
    </m:section>
    <m:section xlName="_GBC_2346c2f60a0d447bb4e68d1cdeb1ae6e" title="公司利润构成或利润来源发生重大变动的详细说明" convertSummaryRule="NoConvert" helpId="108001001">
      <m:item xlName="_GBC_cf62b49cb7b54052a77aa6c4ec7218c8" concept="clcid-ci-ar:ShiFouShiYongGongSiLiRunGouChengHuoLiRunLaiYuanFaShengZhongDaBianDongDeXiangXiShuoMing" label="是否适用：公司利润构成或利润来源发生重大变动的详细说明" selectOptions="_buildInAppliance" controlType="CustomCheckbox" cRanges="{&quot;StartName&quot;:&quot;_GBC_cf62b49cb7b54052a77aa6c4ec7218c8&quot;,&quot;EndName&quot;:&quot;_GBC_41b59ccce05a44b68f8d6cbcf3c41007&quot;,&quot;CType&quot;:1,&quot;DisplayText&quot;:null}"/>
      <m:item xlName="_GBC_41b59ccce05a44b68f8d6cbcf3c41007" concept="clcid-pte:ZhuYingYeWuGouChengQingKuangDeShuoMing" label="主营业务构成情况的说明" appId="_GBC_cf62b49cb7b54052a77aa6c4ec7218c8"/>
    </m:section>
    <m:section xlName="_SEC_8eca3e31ebef41f0bccb8c1e5fae0579" title="非主营业务导致利润重大变化的说明" helpId="108005007">
      <m:item xlName="_GBC_45f0580c6f114551af0270412b25ccd0" concept="clcid-ci-ar:ShiFouShiYongFeiZhuYingYeWuLaiYuanFenXi" label="是否适用：非主营业务来源分析" selectOptions="_buildInAppliance" controlType="CustomCheckbox" cRanges="{&quot;StartName&quot;:&quot;_GBC_45f0580c6f114551af0270412b25ccd0&quot;,&quot;EndName&quot;:&quot;_GBC_7dd535a8775b496390613215adb5a07f&quot;,&quot;CType&quot;:1,&quot;DisplayText&quot;:null}"/>
      <m:item xlName="_GBC_7dd535a8775b496390613215adb5a07f" concept="clcid-mr:FeiZhuYingYeWuLaiYuanFenXi" label="非主营业务来源分析" appId="_GBC_45f0580c6f114551af0270412b25ccd0"/>
    </m:section>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m:item xlName="_GBC_21de4e2184d94baf8e19137a1d0d5b74" concept="clcid-ci-ar:DanWeiZiChanFuZhaiZhuangKuangFenXi" label="单位：资产负债状况分析" selectOptions="_buildInScales" controlType="Combobox" cellType="Scale" appId="_GBC_7e768f46f428417e8696bff3cfaf9902"/>
      <m:placeholder xlName="_PLD_d0f356a255cd4ad2a1d809f43b17afe4" addr="T0R0C0S1_1"/>
      <m:placeholder xlName="_PLD_908740cf286747d79d5abbe407fef2b5" addr="T0R0C1S1_1"/>
      <m:placeholder xlName="_PLD_329bbbc9fa484c0990e705c4343b8bd2" addr="T0R0C2S1_1"/>
      <m:placeholder xlName="_PLD_56ec8d815a204f39816e77d18cf2ac7e" addr="T0R0C3S1_1"/>
      <m:placeholder xlName="_PLD_4bc2806364aa476db7b5ac96d585ad18" addr="T0R0C4S1_1"/>
      <m:placeholder xlName="_PLD_4cfcbfaae8d94f2d87cb33b122df7a82" addr="T0R0C5S1_1"/>
      <m:placeholder xlName="_PLD_2acc4b359fa846d5bfb9939daf2ce46b" addr="T0R0C6S1_1"/>
      <m:placeholder xlName="_PLD_bd805733abd642d4a46b9e17e286e064" addr="T0R1C0S1_1"/>
      <m:item xlName="_GBC_02c52ac1bce64fa88febb01b46c2a654" concept="clcid-pte:HuoBiZiJin" label="货币资金" mulRef="_GBC_21de4e2184d94baf8e19137a1d0d5b74" addr="T0R1C1S1_1" formatStyle="Comma" appId="_GBC_7e768f46f428417e8696bff3cfaf9902"/>
      <m:item xlName="_GBC_fc565572e43548069d869b72f868296c" concept="clcid-mr:HuoBiZiJinZhanZongZiChanDeBiLi" label="货币资金占总资产的比例" addr="T0R1C2S1_1" baseScale="0.01" formatStyle="Comma" appId="_GBC_7e768f46f428417e8696bff3cfaf9902"/>
      <m:item xlName="_GBC_b8059e03156947bfb989b1fd24adf308" concept="clcid-pte:HuoBiZiJin" label="货币资金" periodRef="上年度期末数" mulRef="_GBC_21de4e2184d94baf8e19137a1d0d5b74" addr="T0R1C3S1_1" formatStyle="Comma" appId="_GBC_7e768f46f428417e8696bff3cfaf9902"/>
      <m:item xlName="_GBC_695b7c82a1924d7fbd8e2da59d64eb38" concept="clcid-mr:HuoBiZiJinZhanZongZiChanDeBiLi" label="货币资金占总资产的比例" periodRef="上年度期末数" addr="T0R1C4S1_1" baseScale="0.01" formatStyle="Comma" appId="_GBC_7e768f46f428417e8696bff3cfaf9902"/>
      <m:item xlName="_GBC_fe599d45a02149cea5e2e2757d11cb1a" concept="clcid-mr:HuoBiZiJinJiaoShangNianQiMoBianDongBiLi" label="货币资金较上年期末变动比例" addr="T0R1C5S1_1" baseScale="0.01" formatStyle="Comma" appId="_GBC_7e768f46f428417e8696bff3cfaf9902"/>
      <m:item xlName="_GBC_5456dc1e3bb248b2adde9d8376c0c1b9" concept="clcid-mr:HuoBiZiJinQingKuangShuoMing" label="货币资金情况说明" addr="T0R1C6S1_1" appId="_GBC_7e768f46f428417e8696bff3cfaf9902"/>
      <m:placeholder xlName="_PLD_83016d0ae87e402badd4e75ead61255b" addr="T0R2C0S1_1"/>
      <m:item xlName="_GBC_bf7e887d2eec44f4815dc3e9fab4aab0" concept="clcid-sce:YingShouKuanXiang" label="应收款项" mulRef="_GBC_21de4e2184d94baf8e19137a1d0d5b74" addr="T0R2C1S1_1" formatStyle="Comma" appId="_GBC_7e768f46f428417e8696bff3cfaf9902"/>
      <m:item xlName="_GBC_8dac04f926ca498c8abf591225c56b64" concept="clcid-mr:YingShouKuanXiangZhanZongZiChanDeBiLi" label="应收款项占总资产的比例" addr="T0R2C2S1_1" baseScale="0.01" formatStyle="Comma" appId="_GBC_7e768f46f428417e8696bff3cfaf9902"/>
      <m:item xlName="_GBC_25d4779ae4b94f5cacb0eff651c97847" concept="clcid-sce:YingShouKuanXiang" label="应收款项" periodRef="上年度期末数" mulRef="_GBC_21de4e2184d94baf8e19137a1d0d5b74" addr="T0R2C3S1_1" formatStyle="Comma" appId="_GBC_7e768f46f428417e8696bff3cfaf9902"/>
      <m:item xlName="_GBC_7ecc462aa1404cac995e2798a1bb5283" concept="clcid-mr:YingShouKuanXiangZhanZongZiChanDeBiLi" label="应收款项占总资产的比例" periodRef="上年度期末数" addr="T0R2C4S1_1" baseScale="0.01" formatStyle="Comma" appId="_GBC_7e768f46f428417e8696bff3cfaf9902"/>
      <m:item xlName="_GBC_f05f0a123a1147feadf3519392e00f00" concept="clcid-mr:YingShouKuanXiangJiaoShangNianQiMoBianDongBiLi" label="应收款项较上年期末变动比例" addr="T0R2C5S1_1" baseScale="0.01" formatStyle="Comma" appId="_GBC_7e768f46f428417e8696bff3cfaf9902"/>
      <m:item xlName="_GBC_b39964cfcbb6415a984944320660e335" concept="clcid-mr:YingShouKuanXiangQingKuangShuoMing" label="应收款项情况说明" addr="T0R2C6S1_1" appId="_GBC_7e768f46f428417e8696bff3cfaf9902"/>
      <m:placeholder xlName="_PLD_f58ed2d3d971460783470a9da569cb76" addr="T0R3C0S1_1"/>
      <m:item xlName="_GBC_fd7f7a3890a74db69a12224b64c92cb6" concept="clcid-pte:CunHuo" label="存货" mulRef="_GBC_21de4e2184d94baf8e19137a1d0d5b74" addr="T0R3C1S1_1" formatStyle="Comma" appId="_GBC_7e768f46f428417e8696bff3cfaf9902"/>
      <m:item xlName="_GBC_4d08e6363aa84fa7a7fbcb689ddc7b0f" concept="clcid-mr:CunHuoZhanZongZiChanDeBiLi" label="存货占总资产的比例" addr="T0R3C2S1_1" baseScale="0.01" formatStyle="Comma" appId="_GBC_7e768f46f428417e8696bff3cfaf9902"/>
      <m:item xlName="_GBC_0ed6910290454998bd66db825cac52d8" concept="clcid-pte:CunHuo" label="存货" periodRef="上年度期末数" mulRef="_GBC_21de4e2184d94baf8e19137a1d0d5b74" addr="T0R3C3S1_1" formatStyle="Comma" appId="_GBC_7e768f46f428417e8696bff3cfaf9902"/>
      <m:item xlName="_GBC_8760cae1ee2e4941ad2d164d3b25c353" concept="clcid-mr:CunHuoZhanZongZiChanDeBiLi" label="存货占总资产的比例" periodRef="上年度期末数" addr="T0R3C4S1_1" baseScale="0.01" formatStyle="Comma" appId="_GBC_7e768f46f428417e8696bff3cfaf9902"/>
      <m:item xlName="_GBC_697f2a9a12984b6eb04bcb755618b841" concept="clcid-mr:CunHuoJiaoShangNianQiMoBianDongBiLi" label="存货较上年期末变动比例" addr="T0R3C5S1_1" baseScale="0.01" formatStyle="Comma" appId="_GBC_7e768f46f428417e8696bff3cfaf9902"/>
      <m:item xlName="_GBC_8e8332fec92a44669538e7b5435c12a5" concept="clcid-mr:CunHuoQingKuangShuoMing" label="存货情况说明" addr="T0R3C6S1_1" appId="_GBC_7e768f46f428417e8696bff3cfaf9902"/>
      <m:placeholder xlName="_PLD_57663922a6a24b4b85c3301d559203fe" addr="T0R4C0S1_1"/>
      <m:item xlName="_GBC_8deb50f2639f4a9bb33fed8c934d2b99" concept="clcid-pte:HeTongZiChan" label="合同资产" mulRef="_GBC_21de4e2184d94baf8e19137a1d0d5b74" addr="T0R4C1S1_1" formatStyle="Comma" appId="_GBC_7e768f46f428417e8696bff3cfaf9902"/>
      <m:item xlName="_GBC_4aa3259de0ea4f8ebb33288013c08529" concept="clcid-mr:HeTongZiChanZhanZongZiChanDeBiLi" label="合同资产占总资产的比例" addr="T0R4C2S1_1" baseScale="0.01" formatStyle="Comma" appId="_GBC_7e768f46f428417e8696bff3cfaf9902"/>
      <m:item xlName="_GBC_82fab7f3ebbb48f1b72638d2d2318384" concept="clcid-pte:HeTongZiChan" label="合同资产" periodRef="上年度期末数" mulRef="_GBC_21de4e2184d94baf8e19137a1d0d5b74" addr="T0R4C3S1_1" formatStyle="Comma" appId="_GBC_7e768f46f428417e8696bff3cfaf9902"/>
      <m:item xlName="_GBC_b2d20953b6fc4daa8264cbb1be0ed22f" concept="clcid-mr:HeTongZiChanZhanZongZiChanDeBiLi" label="合同资产占总资产的比例" periodRef="上年度期末数" addr="T0R4C4S1_1" baseScale="0.01" formatStyle="Comma" appId="_GBC_7e768f46f428417e8696bff3cfaf9902"/>
      <m:item xlName="_GBC_f21fcf73baf24a7e8ddec8713bde3d35" concept="clcid-mr:HeTongZiChanJiaoShangNianQiMoBianDongBiLi" label="合同资产较上年期末变动比例" addr="T0R4C5S1_1" baseScale="0.01" formatStyle="Comma" appId="_GBC_7e768f46f428417e8696bff3cfaf9902"/>
      <m:item xlName="_GBC_d4a80d797bea448db1bf9bfbac567c15" concept="clcid-mr:HeTongZiChanQingKuangShuoMing" label="合同资产情况说明" addr="T0R4C6S1_1" appId="_GBC_7e768f46f428417e8696bff3cfaf9902"/>
      <m:placeholder xlName="_PLD_1d86113b0cf345198e18c9b37133f687" addr="T0R5C0S1_1"/>
      <m:item xlName="_GBC_63c0a4875d334db68908fee20615ca5b" concept="clcid-pte:TouZiXingFangDiChan" label="投资性房地产" mulRef="_GBC_21de4e2184d94baf8e19137a1d0d5b74" addr="T0R5C1S1_1" formatStyle="Comma" appId="_GBC_7e768f46f428417e8696bff3cfaf9902"/>
      <m:item xlName="_GBC_e6bd67fa656d4ea9b88f6ef98a5bafd8" concept="clcid-mr:TouZiXingFangDiChanZhanZongZiChanDeBiLi" label="投资性房地产占总资产的比例" addr="T0R5C2S1_1" baseScale="0.01" formatStyle="Comma" appId="_GBC_7e768f46f428417e8696bff3cfaf9902"/>
      <m:item xlName="_GBC_7c8e2962912346988a9483e012e5da16" concept="clcid-pte:TouZiXingFangDiChan" label="投资性房地产" periodRef="上年度期末数" mulRef="_GBC_21de4e2184d94baf8e19137a1d0d5b74" addr="T0R5C3S1_1" formatStyle="Comma" appId="_GBC_7e768f46f428417e8696bff3cfaf9902"/>
      <m:item xlName="_GBC_d9039cdba118422883021aa5184e35ac" concept="clcid-mr:TouZiXingFangDiChanZhanZongZiChanDeBiLi" label="投资性房地产占总资产的比例" periodRef="上年度期末数" addr="T0R5C4S1_1" baseScale="0.01" formatStyle="Comma" appId="_GBC_7e768f46f428417e8696bff3cfaf9902"/>
      <m:item xlName="_GBC_9197826ce33f4a628d0acfb7d80a9575" concept="clcid-mr:TouZiXingFangDiChanJiaoShangNianQiMoBianDongBiLi" label="投资性房地产较上年期末变动比例" addr="T0R5C5S1_1" baseScale="0.01" formatStyle="Comma" appId="_GBC_7e768f46f428417e8696bff3cfaf9902"/>
      <m:item xlName="_GBC_919477e0962749459a0a6b62340a6611" concept="clcid-mr:TouZiXingFangDiChanQingKuangShuoMing" label="投资性房地产情况说明" addr="T0R5C6S1_1" appId="_GBC_7e768f46f428417e8696bff3cfaf9902"/>
      <m:placeholder xlName="_PLD_4dcba10726184d979b4eb5d63c00a35b" addr="T0R6C0S1_1"/>
      <m:item xlName="_GBC_e8e4031427564ae1981ac798cfd49ec2" concept="clcid-pte:ChangQiGuQuanTouZi" label="长期股权投资" mulRef="_GBC_21de4e2184d94baf8e19137a1d0d5b74" addr="T0R6C1S1_1" formatStyle="Comma" appId="_GBC_7e768f46f428417e8696bff3cfaf9902"/>
      <m:item xlName="_GBC_ff189049893f48d68d253e8d6b638675" concept="clcid-mr:ChangQiGuQuanTouZiZhanZongZiChanDeBiLi" label="长期股权投资占总资产的比例" addr="T0R6C2S1_1" baseScale="0.01" formatStyle="Comma" appId="_GBC_7e768f46f428417e8696bff3cfaf9902"/>
      <m:item xlName="_GBC_b57f2e0806d6405cbd3ca4ac2010f92b" concept="clcid-pte:ChangQiGuQuanTouZi" label="长期股权投资" periodRef="上年度期末数" mulRef="_GBC_21de4e2184d94baf8e19137a1d0d5b74" addr="T0R6C3S1_1" formatStyle="Comma" appId="_GBC_7e768f46f428417e8696bff3cfaf9902"/>
      <m:item xlName="_GBC_b7183ec1e9cc4f6d992e05fc8234f4a4" concept="clcid-mr:ChangQiGuQuanTouZiZhanZongZiChanDeBiLi" label="长期股权投资占总资产的比例" periodRef="上年度期末数" addr="T0R6C4S1_1" baseScale="0.01" formatStyle="Comma" appId="_GBC_7e768f46f428417e8696bff3cfaf9902"/>
      <m:item xlName="_GBC_df2c247f45824170a6fe7eba4caee7ba" concept="clcid-mr:ChangQiGuQuanTouZiJiaoShangNianQiMoBianDongBiLi" label="长期股权投资较上年期末变动比例" addr="T0R6C5S1_1" baseScale="0.01" formatStyle="Comma" appId="_GBC_7e768f46f428417e8696bff3cfaf9902"/>
      <m:item xlName="_GBC_bf6422ce7dcb40f69a46b861605ac551" concept="clcid-mr:ChangQiGuQuanTouZiQingKuangShuoMing" label="长期股权投资情况说明" addr="T0R6C6S1_1" appId="_GBC_7e768f46f428417e8696bff3cfaf9902"/>
      <m:placeholder xlName="_PLD_9af079f59e584712a5340f1b91e61009" addr="T0R7C0S1_1"/>
      <m:item xlName="_GBC_831da1fd378f471db822e436d56185b1" concept="clcid-pte:GuDingZiChanJingE" label="固定资产净额" mulRef="_GBC_21de4e2184d94baf8e19137a1d0d5b74" addr="T0R7C1S1_1" formatStyle="Comma" appId="_GBC_7e768f46f428417e8696bff3cfaf9902"/>
      <m:item xlName="_GBC_9ce5665e023a444998920945d1c29b23" concept="clcid-mr:GuDingZiChanZhanZongZiChanDeBiLi" label="固定资产占总资产的比例" addr="T0R7C2S1_1" baseScale="0.01" formatStyle="Comma" appId="_GBC_7e768f46f428417e8696bff3cfaf9902"/>
      <m:item xlName="_GBC_a13a97820ac34c4db9e1af1e33eeb6e4" concept="clcid-pte:GuDingZiChanJingE" label="固定资产净额" periodRef="上年度期末数" mulRef="_GBC_21de4e2184d94baf8e19137a1d0d5b74" addr="T0R7C3S1_1" formatStyle="Comma" appId="_GBC_7e768f46f428417e8696bff3cfaf9902"/>
      <m:item xlName="_GBC_06d00d618aa043e9aa56001c8c4b6f17" concept="clcid-mr:GuDingZiChanZhanZongZiChanDeBiLi" label="固定资产占总资产的比例" periodRef="上年度期末数" addr="T0R7C4S1_1" baseScale="0.01" formatStyle="Comma" appId="_GBC_7e768f46f428417e8696bff3cfaf9902"/>
      <m:item xlName="_GBC_ba5a462aaa22471b9671e9e39c6e5101" concept="clcid-mr:GuDingZiChanJiaoShangNianQiMoBianDongBiLi" label="固定资产较上年期末变动比例" addr="T0R7C5S1_1" baseScale="0.01" formatStyle="Comma" appId="_GBC_7e768f46f428417e8696bff3cfaf9902"/>
      <m:item xlName="_GBC_47a445dd953d4bb5a34e1ac27ebc5251" concept="clcid-mr:GuDingZiChanQingKuangShuoMing" label="固定资产情况说明" addr="T0R7C6S1_1" appId="_GBC_7e768f46f428417e8696bff3cfaf9902"/>
      <m:placeholder xlName="_PLD_0ff1ee5cfded425b899baf2ffbfdc0f0" addr="T0R8C0S1_1"/>
      <m:item xlName="_GBC_f89489a3ebab4d4286add2d262a62606" concept="clcid-pte:ZaiJianGongCheng" label="在建工程" mulRef="_GBC_21de4e2184d94baf8e19137a1d0d5b74" addr="T0R8C1S1_1" formatStyle="Comma" appId="_GBC_7e768f46f428417e8696bff3cfaf9902"/>
      <m:item xlName="_GBC_3da213d582184391b664deb19b56828c" concept="clcid-mr:ZaiJianGongChengZhanZongZiChanDeBiLi" label="在建工程占总资产的比例" addr="T0R8C2S1_1" baseScale="0.01" formatStyle="Comma" appId="_GBC_7e768f46f428417e8696bff3cfaf9902"/>
      <m:item xlName="_GBC_98c9c671fd034be98d73d723ba8b6f50" concept="clcid-pte:ZaiJianGongCheng" label="在建工程" periodRef="上年度期末数" mulRef="_GBC_21de4e2184d94baf8e19137a1d0d5b74" addr="T0R8C3S1_1" formatStyle="Comma" appId="_GBC_7e768f46f428417e8696bff3cfaf9902"/>
      <m:item xlName="_GBC_03b0371f91134643a864615cc016e5dc" concept="clcid-mr:ZaiJianGongChengZhanZongZiChanDeBiLi" label="在建工程占总资产的比例" periodRef="上年度期末数" addr="T0R8C4S1_1" baseScale="0.01" formatStyle="Comma" appId="_GBC_7e768f46f428417e8696bff3cfaf9902"/>
      <m:item xlName="_GBC_088fc95eadab4030be02e62d03c3bd88" concept="clcid-mr:ZaiJianGongChengJiaoShangNianQiMoBianDongBiLi" label="在建工程较上年期末变动比例" addr="T0R8C5S1_1" baseScale="0.01" formatStyle="Comma" appId="_GBC_7e768f46f428417e8696bff3cfaf9902"/>
      <m:item xlName="_GBC_8dad5b8d0eab4deca1315a3d604382d3" concept="clcid-mr:ZaiJianGongChengQingKuangShuoMing" label="在建工程情况说明" addr="T0R8C6S1_1" appId="_GBC_7e768f46f428417e8696bff3cfaf9902"/>
      <m:placeholder xlName="_PLD_84192b5d6aaa46a4a5b491e7597c150a" addr="T0R9C0S1_1"/>
      <m:item xlName="_GBC_9cb4ed8bdeaa4a0091218adcc9a65fad" concept="clcid-pte:ShiYongQuanZiChan" label="使用权资产" mulRef="_GBC_21de4e2184d94baf8e19137a1d0d5b74" addr="T0R9C1S1_1" formatStyle="Comma" appId="_GBC_7e768f46f428417e8696bff3cfaf9902"/>
      <m:item xlName="_GBC_bc3699fd6531498ca5413b5dc7e7a83e" concept="clcid-mr:ShiYongQuanZiChanZhanZongZiChanDeBiLi" label="使用权资产占总资产的比例" addr="T0R9C2S1_1" baseScale="0.01" formatStyle="Comma" appId="_GBC_7e768f46f428417e8696bff3cfaf9902"/>
      <m:item xlName="_GBC_25a82b41661941398d9226ab88cd5fe9" concept="clcid-pte:ShiYongQuanZiChan" label="使用权资产" periodRef="上年度期末数" mulRef="_GBC_21de4e2184d94baf8e19137a1d0d5b74" addr="T0R9C3S1_1" formatStyle="Comma" appId="_GBC_7e768f46f428417e8696bff3cfaf9902"/>
      <m:item xlName="_GBC_a82b448e0dd145788fd2756dbd272719" concept="clcid-mr:ShiYongQuanZiChanZhanZongZiChanDeBiLi" label="使用权资产占总资产的比例" periodRef="上年度期末数" addr="T0R9C4S1_1" baseScale="0.01" formatStyle="Comma" appId="_GBC_7e768f46f428417e8696bff3cfaf9902"/>
      <m:item xlName="_GBC_1f5dc0b8d8e440728c525b255ae18d4e" concept="clcid-mr:ShiYongQuanZiChanJiaoShangNianQiMoBianDongBiLi" label="使用权资产较上年期末变动比例" addr="T0R9C5S1_1" baseScale="0.01" formatStyle="Comma" appId="_GBC_7e768f46f428417e8696bff3cfaf9902"/>
      <m:item xlName="_GBC_0d61bdb9356a4eb2aa1c567525942f4d" concept="clcid-mr:ShiYongQuanZiChanQingKuangShuoMing" label="使用权资产情况说明" addr="T0R9C6S1_1" appId="_GBC_7e768f46f428417e8696bff3cfaf9902"/>
      <m:placeholder xlName="_PLD_f446bfc0bdb7497b92f1f084f89862f6" addr="T0R10C0S1_1"/>
      <m:item xlName="_GBC_977a8878c4d048a7abee3a61acb15a99" concept="clcid-pte:DuanQiJieKuan" label="短期借款" mulRef="_GBC_21de4e2184d94baf8e19137a1d0d5b74" addr="T0R10C1S1_1" formatStyle="Comma" appId="_GBC_7e768f46f428417e8696bff3cfaf9902"/>
      <m:item xlName="_GBC_5c1c5acde9f248db902a944234aebf52" concept="clcid-mr:DuanQiJieKuanZhanZongZiChanDeBiLi" label="短期借款占总资产的比例" addr="T0R10C2S1_1" baseScale="0.01" formatStyle="Comma" appId="_GBC_7e768f46f428417e8696bff3cfaf9902"/>
      <m:item xlName="_GBC_d7ba279289314662ada19b79afed7f25" concept="clcid-pte:DuanQiJieKuan" label="短期借款" periodRef="上年度期末数" mulRef="_GBC_21de4e2184d94baf8e19137a1d0d5b74" addr="T0R10C3S1_1" formatStyle="Comma" appId="_GBC_7e768f46f428417e8696bff3cfaf9902"/>
      <m:item xlName="_GBC_ddc7fedefab842c8ae5dd8e20a4209e0" concept="clcid-mr:DuanQiJieKuanZhanZongZiChanDeBiLi" label="短期借款占总资产的比例" periodRef="上年度期末数" addr="T0R10C4S1_1" baseScale="0.01" formatStyle="Comma" appId="_GBC_7e768f46f428417e8696bff3cfaf9902"/>
      <m:item xlName="_GBC_c62a4f771cc2482e8280c15cb134f83e" concept="clcid-mr:DuanQiJieKuanJiaoShangNianQiMoBianDongBiLi" label="短期借款较上年期末变动比例" addr="T0R10C5S1_1" baseScale="0.01" formatStyle="Comma" appId="_GBC_7e768f46f428417e8696bff3cfaf9902"/>
      <m:item xlName="_GBC_0083f83c78b04c19835efa6ad7968342" concept="clcid-mr:DuanQiJieKuanQingKuangShuoMing" label="短期借款情况说明" addr="T0R10C6S1_1" appId="_GBC_7e768f46f428417e8696bff3cfaf9902"/>
      <m:placeholder xlName="_PLD_54417a664e7a481d9b4573aaf61d26a9" addr="T0R11C0S1_1"/>
      <m:item xlName="_GBC_dea24b64351a4ad68652c4d26eefd3d0" concept="clcid-pte:HeTongFuZhai" label="合同负债" mulRef="_GBC_21de4e2184d94baf8e19137a1d0d5b74" addr="T0R11C1S1_1" formatStyle="Comma" appId="_GBC_7e768f46f428417e8696bff3cfaf9902"/>
      <m:item xlName="_GBC_771cd5e2ca7d4954af48f311f0b66ed1" concept="clcid-mr:HeTongFuZhaiZhanZongZiChanDeBiLi" label="合同负债占总资产的比例" addr="T0R11C2S1_1" baseScale="0.01" formatStyle="Comma" appId="_GBC_7e768f46f428417e8696bff3cfaf9902"/>
      <m:item xlName="_GBC_a51ea713e76643d9bdc860367277cd06" concept="clcid-pte:HeTongFuZhai" label="合同负债" periodRef="上年度期末数" mulRef="_GBC_21de4e2184d94baf8e19137a1d0d5b74" addr="T0R11C3S1_1" formatStyle="Comma" appId="_GBC_7e768f46f428417e8696bff3cfaf9902"/>
      <m:item xlName="_GBC_94c2a0ba89274e8c957f94add363208a" concept="clcid-mr:HeTongFuZhaiZhanZongZiChanDeBiLi" label="合同负债占总资产的比例" periodRef="上年度期末数" addr="T0R11C4S1_1" baseScale="0.01" formatStyle="Comma" appId="_GBC_7e768f46f428417e8696bff3cfaf9902"/>
      <m:item xlName="_GBC_cb2d5e89b5ad4ee8b2fc99d48777281a" concept="clcid-mr:HeTongFuZhaiJiaoShangNianQiMoBianDongBiLi" label="合同负债较上年期末变动比例" addr="T0R11C5S1_1" baseScale="0.01" formatStyle="Comma" appId="_GBC_7e768f46f428417e8696bff3cfaf9902"/>
      <m:item xlName="_GBC_9c7be22dd0514310b54ed490bf4aa89a" concept="clcid-mr:HeTongFuZhaiQingKuangShuoMing" label="合同负债情况说明" addr="T0R11C6S1_1" appId="_GBC_7e768f46f428417e8696bff3cfaf9902"/>
      <m:placeholder xlName="_PLD_2994c1e41b5d486e9890bb70a9932412" addr="T0R12C0S1_1"/>
      <m:item xlName="_GBC_8ee015af9e7d49dc867c098b62076eee" concept="clcid-pte:ChangQiJieKuan" label="长期借款" mulRef="_GBC_21de4e2184d94baf8e19137a1d0d5b74" addr="T0R12C1S1_1" formatStyle="Comma" appId="_GBC_7e768f46f428417e8696bff3cfaf9902"/>
      <m:item xlName="_GBC_4aa5021b55e24dcaa9e13c69b451bf1d" concept="clcid-mr:ChangQiJieKuanZhanZongZiChanDeBiLi" label="长期借款占总资产的比例" addr="T0R12C2S1_1" baseScale="0.01" formatStyle="Comma" appId="_GBC_7e768f46f428417e8696bff3cfaf9902"/>
      <m:item xlName="_GBC_1827ae006d894c2fb8df39ed63c45e8e" concept="clcid-pte:ChangQiJieKuan" label="长期借款" periodRef="上年度期末数" mulRef="_GBC_21de4e2184d94baf8e19137a1d0d5b74" addr="T0R12C3S1_1" formatStyle="Comma" appId="_GBC_7e768f46f428417e8696bff3cfaf9902"/>
      <m:item xlName="_GBC_c536346661bc4fb483646a283d47827a" concept="clcid-mr:ChangQiJieKuanZhanZongZiChanDeBiLi" label="长期借款占总资产的比例" periodRef="上年度期末数" addr="T0R12C4S1_1" baseScale="0.01" formatStyle="Comma" appId="_GBC_7e768f46f428417e8696bff3cfaf9902"/>
      <m:item xlName="_GBC_8c7b51d59f164e94b33207f3e38665be" concept="clcid-mr:ChangQiJieKuanJiaoShangNianQiMoBianDongBiLi" label="长期借款较上年期末变动比例" addr="T0R12C5S1_1" baseScale="0.01" formatStyle="Comma" appId="_GBC_7e768f46f428417e8696bff3cfaf9902"/>
      <m:item xlName="_GBC_b9e074f77c0d4f83b42fb99e0bd3adad" concept="clcid-mr:ChangQiJieKuanQingKuangShuoMing" label="长期借款情况说明" addr="T0R12C6S1_1" appId="_GBC_7e768f46f428417e8696bff3cfaf9902"/>
      <m:placeholder xlName="_PLD_654b41a2ec1a4df0b42d03e29242e5c2" addr="T0R13C0S1_1"/>
      <m:item xlName="_GBC_00d0498ea1244b8d86f44c1af2d2db1b" concept="clcid-pte:ZuLinFuZhai" label="租赁负债" mulRef="_GBC_21de4e2184d94baf8e19137a1d0d5b74" addr="T0R13C1S1_1" formatStyle="Comma" appId="_GBC_7e768f46f428417e8696bff3cfaf9902"/>
      <m:item xlName="_GBC_d4609d164b924add84298f66ef7f4e57" concept="clcid-mr:ZuLinFuZhaiZhanZongZiChanDeBiLi" label="租赁负债占总资产的比例" addr="T0R13C2S1_1" baseScale="0.01" formatStyle="Comma" appId="_GBC_7e768f46f428417e8696bff3cfaf9902"/>
      <m:item xlName="_GBC_3f8d8cc6278246fdb271c260dcabb696" concept="clcid-pte:ZuLinFuZhai" label="租赁负债" periodRef="上年度期末数" mulRef="_GBC_21de4e2184d94baf8e19137a1d0d5b74" addr="T0R13C3S1_1" formatStyle="Comma" appId="_GBC_7e768f46f428417e8696bff3cfaf9902"/>
      <m:item xlName="_GBC_eb90f9ff8cb94adbbffb32aea8a02744" concept="clcid-mr:ZuLinFuZhaiZhanZongZiChanDeBiLi" label="租赁负债占总资产的比例" periodRef="上年度期末数" addr="T0R13C4S1_1" baseScale="0.01" formatStyle="Comma" appId="_GBC_7e768f46f428417e8696bff3cfaf9902"/>
      <m:item xlName="_GBC_35993109a05140299fe894cea0e6e2e8" concept="clcid-mr:ZuLinFuZhaiJiaoShangNianQiMoBianDongBiLi" label="租赁负债较上年期末变动比例" addr="T0R13C5S1_1" baseScale="0.01" formatStyle="Comma" appId="_GBC_7e768f46f428417e8696bff3cfaf9902"/>
      <m:item xlName="_GBC_dea826bdbb954df59984ea53e71a3b90" concept="clcid-mr:ZuLinFuZhaiQingKuangShuoMing" label="租赁负债情况说明" addr="T0R13C6S1_1" appId="_GBC_7e768f46f428417e8696bff3cfaf9902"/>
      <m:tuple xlName="_TUP_5b9451a24cf94bb19fcd924892517ec7" concept="clcid-mr:ZiChanFuZhaiZhuangKuangFenXi" default_row="2" addr="T0R14C">
        <m:item xlName="_GBC_4ec4d8169ffe414792b2c9594a8b817e" concept="clcid-mr:ZiChanFuZhaiZhuangKuangFenXiXiangMuMingCheng" label="资产负债状况分析-项目名称" addr="T0R14C0S1_1" appId="_GBC_7e768f46f428417e8696bff3cfaf9902"/>
        <m:item xlName="_GBC_af1079c36e714eb5b2ce80816190cdea" concept="clcid-mr:ZiChanFuZhaiZhuangKuangFenXiXiangMuJinE" label="资产负债状况分析-项目金额" mulRef="_GBC_21de4e2184d94baf8e19137a1d0d5b74" addr="T0R14C1S1_1" formatStyle="Comma" appId="_GBC_7e768f46f428417e8696bff3cfaf9902"/>
        <m:item xlName="_GBC_51106b25620245ee9f9df20de097f7e2" concept="clcid-mr:ZiChanFuZhaiZhuangKuangFenXiXiangMuJinEZhanZongZiChanDeBiLi" label="资产负债状况分析-项目金额占总资产的比例" addr="T0R14C2S1_1" baseScale="0.01" formatStyle="Comma" appId="_GBC_7e768f46f428417e8696bff3cfaf9902"/>
        <m:item xlName="_GBC_c677c6f76e98499b85a384a1fb7fecb7" concept="clcid-mr:ZiChanFuZhaiZhuangKuangFenXiXiangMuJinE" label="资产负债状况分析-项目金额" periodRef="上年度期末数" mulRef="_GBC_21de4e2184d94baf8e19137a1d0d5b74" addr="T0R14C3S1_1" formatStyle="Comma" appId="_GBC_7e768f46f428417e8696bff3cfaf9902"/>
        <m:item xlName="_GBC_5fc73a99cd6842c6b66a78d3bfb48148" concept="clcid-mr:ZiChanFuZhaiZhuangKuangFenXiXiangMuJinEZhanZongZiChanDeBiLi" label="资产负债状况分析-项目金额占总资产的比例" periodRef="上年度期末数" addr="T0R14C4S1_1" baseScale="0.01" formatStyle="Comma" appId="_GBC_7e768f46f428417e8696bff3cfaf9902"/>
        <m:item xlName="_GBC_c1c58c13462a47a1969d80cd43046e10" concept="clcid-mr:ZiChanFuZhaiZhuangKuangFenXiXiangMuJinEBenQiBiShangQiZengJianBiLi" label="资产负债状况分析-项目金额本期比上期增减比例" addr="T0R14C5S1_1" baseScale="0.01" formatStyle="Comma" appId="_GBC_7e768f46f428417e8696bff3cfaf9902"/>
        <m:item xlName="_GBC_da665a9358604f499688c9e914650128" concept="clcid-mr:ZiChanFuZhaiZhuangKuangFenXiQingKuangShuoMing" label="资产负债状况分析-情况说明" addr="T0R14C6S1_1" appId="_GBC_7e768f46f428417e8696bff3cfaf9902"/>
      </m:tuple>
      <m:item xlName="_GBC_cb3eda90e3e24589a444c633ca113f7e" concept="clcid-ci-ar:ZiChanJiFuZhaiZhuangKuangDeQiTaShuoMing" label="资产及负债状况的其他说明" appId="_GBC_7e768f46f428417e8696bff3cfaf9902"/>
    </m:sectio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c10c2b9d803e41e382e61ceacfe44d03&quot;,&quot;CType&quot;:1}]"/>
    <m:section xlName="_SEC_7f2308a9bb284441948806ea6c09c608" title="" helpId="108005004">
      <m:item xlName="_GBC_7edcbeb27a8a4dc89717cd882c719546" concept="clcid-mr:BaoGaoQiNeiGongSiJingWaiZiChanBianHua" label="报告期内公司境外资产变化" mulRef="_GBC_5372243019964ba2af35a9061c614f89" unitRef="_GBC_09b61176994d443a8e1c524c6afd9c93" formatStyle="Comma" appId="_GBC_7e768f46f428417e8696bff3cfaf9902"/>
      <m:item xlName="_GBC_5372243019964ba2af35a9061c614f89" concept="clcid-ci-ar:DanWeiBaoGaoQiNeiGongSiJingWaiZiChanBianHua" label="单位：报告期内公司境外资产变化" selectOptions="_buildInScales" controlType="Combobox" cellType="Scale" appId="_GBC_7e768f46f428417e8696bff3cfaf9902"/>
      <m:item xlName="_GBC_09b61176994d443a8e1c524c6afd9c93" concept="clcid-ci-ar:BiZhongBaoGaoQiNeiGongSiJingWaiZiChanBianHua" label="币种：报告期内公司境外资产变化" selectOptions="_buildInISO4217" controlType="Combobox" cellType="Measure" appId="_GBC_7e768f46f428417e8696bff3cfaf9902"/>
      <m:item xlName="_GBC_c83f06156a574d209e05b2246741ffae" concept="clcid-mr:BaoGaoQiNeiGongSiJingWaiZiChanBianHuaZhanZongZiChanDeBiLi" label="报告期内公司境外资产变化占总资产的比例" baseScale="0.01" formatStyle="Comma" appId="_GBC_7e768f46f428417e8696bff3cfaf9902"/>
    </m:section>
    <m:section xlName="_SEC_c10c2b9d803e41e382e61ceacfe44d03" title="境外资产相关说明  ____" helpId="108005004" helpText="若境外资产占比较高的，应当披露境外资产形成原因、运营模式、收益状况等。">
      <m:item xlName="_GBC_c53c446d7e72415fad4a28be09ecb0bc" concept="clcid-ci-ar:ShiFouShiYongJingWaiZiChanXiangGuanShuoMing" label="是否适用：境外资产相关说明 " selectOptions="_buildInAppliance" controlType="CustomCheckbox" cRanges="[{&quot;StartName&quot;:&quot;_GBC_c53c446d7e72415fad4a28be09ecb0bc&quot;,&quot;EndName&quot;:&quot;_GBC_84c142e17292456393c6f4cabb5c5528&quot;,&quot;CType&quot;:1}]"/>
      <m:item xlName="_GBC_84c142e17292456393c6f4cabb5c5528" concept="clcid-mr:JingWaiZiChanXiangGuanShuoMing" label="境外资产相关说明 " appId="_GBC_c53c446d7e72415fad4a28be09ecb0bc"/>
    </m:section>
    <m:section xlName="_SEC_390cddc4349f46b4bcccd468c3e69d14" title="截至报告期末主要资产受限情" helpId="108005004">
      <m:item xlName="_GBC_e9f1a2b3f13345eaac848c40837fffbb" concept="clcid-ci-ar:ShiFouShiYongZhuYaoZiChanShouXianQingKuang" label="是否适用：主要资产受限情况" selectOptions="_buildInAppliance" controlType="CustomCheckbox" cRanges="{&quot;StartName&quot;:&quot;_GBC_e9f1a2b3f13345eaac848c40837fffbb&quot;,&quot;EndName&quot;:&quot;_GBC_a45de9537ca94b758cc1d9c201a60b53&quot;,&quot;CType&quot;:1,&quot;DisplayText&quot;:null}"/>
      <m:item xlName="_GBC_a45de9537ca94b758cc1d9c201a60b53" concept="clcid-mr:ZhuYaoZiChanShouXianQingKuang" label="主要资产受限情况" appId="_GBC_e9f1a2b3f13345eaac848c40837fffbb"/>
    </m:section>
    <m:section xlName="_SEC_a3069c29080242b4a4de48db80a4164e" title="其他说明" helpId="108005004">
      <m:item xlName="_GBC_ba674147d80648fba521aedf33ce0b27" concept="clcid-ci-ar:ShiFouShiYongZiChanJiFuZhaiZhuangKuangDeQiTaShuoMing" label="是否适用：资产及负债状况的其他说明" selectOptions="_buildInAppliance" controlType="CustomCheckbox" cRanges="{&quot;StartName&quot;:&quot;_GBC_ba674147d80648fba521aedf33ce0b27&quot;,&quot;EndName&quot;:&quot;_GBC_c76402abcb084333912be41804c53ad0&quot;,&quot;CType&quot;:1,&quot;DisplayText&quot;:null}"/>
      <m:item xlName="_GBC_c76402abcb084333912be41804c53ad0" concept="clcid-mr:ZiChanJiFuZhaiZhuangKuangDeQiTaShuoMing" label="资产及负债状况的其他说明" appId="_GBC_ba674147d80648fba521aedf33ce0b27"/>
    </m:section>
    <m:section xlName="_SEC_e7a08c655c9844a8b5127e2ae800064c" title="对外股权投资总体分析" convertSummaryRule="NoConvert" helpId="108005001" helpText="公司应当介绍本半年度投资情况，分析报告期内公司投资额同比变化情况。">
      <m:item xlName="_GBC_d1852fb41d2a420f9f1d78c35235341a" concept="clcid-ci-ar:ShiFouShiYongDuiWaiGuQuanTouZiZongTiFenXi" label="是否适用：对外股权投资总体分析" selectOptions="_buildInAppliance" controlType="CustomCheckbox" cRanges="{&quot;StartName&quot;:&quot;_GBC_d1852fb41d2a420f9f1d78c35235341a&quot;,&quot;EndName&quot;:&quot;_GBC_cef6637b11fc44ed960eb269931b50e8&quot;,&quot;CType&quot;:1,&quot;DisplayText&quot;:null}"/>
      <m:item xlName="_GBC_cef6637b11fc44ed960eb269931b50e8" concept="clcid-mr:DuiWaiGuQuanTouZiZongTiFenXi" label="对外股权投资总体分析" appId="_GBC_d1852fb41d2a420f9f1d78c35235341a"/>
    </m:section>
    <m:section xlName="_SEC_72e4a7e3254a45e8898d094084d31b27" title="重大的股权投资" helpId="108005002" helpText="对报告期内获取的重大的股权投资，公司应当披露被投资公司名称、主要业务、投资份额和持股比例、资金来源、合作方、投资期限、产品类型、预计收益、本期投资盈亏、是否涉诉等信息。">
      <m:item xlName="_GBC_f8bfa224d9f34f9e99e6f78de51aa576" concept="clcid-ci-ar:ShiFouShiYongZhongDaDeGuQuanTouZi" label="是否适用：重大的股权投资" selectOptions="_buildInAppliance" controlType="CustomCheckbox" cRanges="{&quot;StartName&quot;:&quot;_GBC_f8bfa224d9f34f9e99e6f78de51aa576&quot;,&quot;EndName&quot;:&quot;_GBC_66534194d2ce4e8885ec7560835fd79f&quot;,&quot;CType&quot;:1,&quot;DisplayText&quot;:null}"/>
      <m:item xlName="_GBC_66534194d2ce4e8885ec7560835fd79f" concept="clcid-mr:ZhongDaDeGuQuanTouZiQingKuang" label="重大的股权投资情况" appId="_GBC_f8bfa224d9f34f9e99e6f78de51aa576"/>
    </m:section>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item xlName="_GBC_ea7fdcb7583549f38c0db41e73af0a8b" concept="clcid-ci-ar:ShiFouShiYongZhongDaDeFeiGuQuanTouZi" label="是否适用：重大的非股权投资" selectOptions="_buildInAppliance" controlType="CustomCheckbox" cRanges="{&quot;StartName&quot;:&quot;_GBC_ea7fdcb7583549f38c0db41e73af0a8b&quot;,&quot;EndName&quot;:&quot;_GBC_d28e129cc391444a84f9be6de7f0cfa8&quot;,&quot;CType&quot;:1,&quot;DisplayText&quot;:null}"/>
      <m:item xlName="_GBC_d28e129cc391444a84f9be6de7f0cfa8" concept="clcid-mr:ZhongDaDeFeiGuQuanTouZiQingKuang" label="重大的非股权投资情况" appId="_GBC_ea7fdcb7583549f38c0db41e73af0a8b"/>
    </m:section>
    <m:section xlName="_SEC_e1149f3e433f42c9895dce036b5525db" title="以公允价值计量的金融资产" helpId="112001210" helpText="对报告期内持有的以公允价值计量的境内外股票、基金、债券、信托产品、期货、金融衍生工具等金融资产的初始投资成本、资金来源、报告期内购入或售出及投资收益情况、公允价值变动情况等进行披露。">
      <m:item xlName="_GBC_b79a1e16dad54b258983c3fa6da7033b" concept="clcid-ci-ar:ShiFouShiYongYiGongYunJiaZhiJiLiangDeJinRongZiChan" label="是否适用：以公允价值计量的金融资产" selectOptions="_buildInAppliance" controlType="CustomCheckbox" cRanges="{&quot;StartName&quot;:&quot;_GBC_b79a1e16dad54b258983c3fa6da7033b&quot;,&quot;EndName&quot;:&quot;_GBC_13d8538a1f944759907f2b446bfead94&quot;,&quot;CType&quot;:1,&quot;DisplayText&quot;:null}"/>
      <m:item xlName="_GBC_13d8538a1f944759907f2b446bfead94" concept="clcid-mr:YiGongYunJiaZhiJiLiangDeJinRongZiChanQingKuang" label="以公允价值计量的金融资产情况" appId="_GBC_b79a1e16dad54b258983c3fa6da7033b"/>
    </m:section>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item xlName="_GBC_f566f251245e49238092032f065852be" concept="clcid-ci-ar:ShiFouShiYongZhongDaZiChanHeGuQuanChuShou" label="是否适用：重大资产和股权出售" selectOptions="_buildInAppliance" controlType="CustomCheckbox" cRanges="{&quot;StartName&quot;:&quot;_GBC_f566f251245e49238092032f065852be&quot;,&quot;EndName&quot;:&quot;_GBC_9cd8839732f849f198bbcd5d106cb7c4&quot;,&quot;CType&quot;:1,&quot;DisplayText&quot;:null}"/>
      <m:item xlName="_GBC_9cd8839732f849f198bbcd5d106cb7c4" concept="clcid-mr:ZhongDaZiChanHeGuQuanChuShouQingKuang" label="重大资产和股权出售情况" appId="_GBC_f566f251245e49238092032f065852be"/>
    </m:section>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item xlName="_GBC_3f3bd67865a44413bcd1143c0df7558d" concept="clcid-ci-ar:ShiFouShiYongZhuYaoKongGuCanGuGongSiFenXi" label="是否适用：主要控股参股公司分析" selectOptions="_buildInAppliance" controlType="CustomCheckbox" cRanges="{&quot;StartName&quot;:&quot;_GBC_3f3bd67865a44413bcd1143c0df7558d&quot;,&quot;EndName&quot;:&quot;_GBC_839e73df2f5d460cbcde577c1623d15c&quot;,&quot;CType&quot;:1,&quot;DisplayText&quot;:null}"/>
      <m:item xlName="_GBC_839e73df2f5d460cbcde577c1623d15c" concept="clcid-mr:ZhuYaoZiGongSiCanGuGongSiFenXi" label="主要子公司、参股公司分析" appId="_GBC_3f3bd67865a44413bcd1143c0df7558d"/>
    </m:section>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item xlName="_GBC_6dee8f13bc9a4596ad3e5af6f90f0b8b" concept="clcid-ci-ar:ShiFouShiYongGongSiKongZhiDeJieGouHuaZhuTiQingKuang" label="是否适用：公司控制的结构化主体情况" selectOptions="_buildInAppliance" controlType="CustomCheckbox" cRanges="{&quot;StartName&quot;:&quot;_GBC_6dee8f13bc9a4596ad3e5af6f90f0b8b&quot;,&quot;EndName&quot;:&quot;_GBC_1272ff16a11e42f5b10c9b0499f093f9&quot;,&quot;CType&quot;:1,&quot;DisplayText&quot;:null}"/>
      <m:item xlName="_GBC_1272ff16a11e42f5b10c9b0499f093f9" concept="clcid-mr:GongSiKongZhiDeTeShuMuDeZhuTiQingKuang" label="公司控制的特殊目的主体情况" appId="_GBC_6dee8f13bc9a4596ad3e5af6f90f0b8b"/>
    </m:section>
    <m:section xlName="_SEC_81e2de17d1214ba3b0e3ff89b6c2b65d" title="可能面对的风险" helpId="104002005">
      <m:item xlName="_GBC_2a971d8ab5884d3eb5547ede4e1e17c9" concept="clcid-ci-ar:ShiFouShiYongKeNengMianDuiDeFengXian" label="是否适用：可能面对的风险" selectOptions="_buildInAppliance" controlType="CustomCheckbox" cRanges="{&quot;StartName&quot;:&quot;_GBC_2a971d8ab5884d3eb5547ede4e1e17c9&quot;,&quot;EndName&quot;:&quot;_GBC_6e03b01ba4f1453dbc563404b41bfdbc&quot;,&quot;CType&quot;:1,&quot;DisplayText&quot;:null}"/>
      <m:item xlName="_GBC_6e03b01ba4f1453dbc563404b41bfdbc" concept="clcid-mr:GongSiKeNengMianDuiDeFengXian" label="公司可能面对的风险" appId="_GBC_2a971d8ab5884d3eb5547ede4e1e17c9"/>
    </m:section>
    <m:section xlName="_SEC_2d00d0d8a1b7409b884a0beb6a447e0d" title="其他披露事项">
      <m:item xlName="_GBC_4bd5ba6bf4044aee9ecd40a0c2fc29bf" concept="clcid-ci-ar:ShiFouShiYongDongShiHuiQiTaXuYaoPiLuDeShiXiang" label="是否适用：董事会其他需要披露的事项" selectOptions="_buildInAppliance" controlType="CustomCheckbox" cRanges="{&quot;StartName&quot;:&quot;_GBC_4bd5ba6bf4044aee9ecd40a0c2fc29bf&quot;,&quot;EndName&quot;:&quot;_GBC_1751869900474e38a4456794ea384b7e&quot;,&quot;CType&quot;:1,&quot;DisplayText&quot;:null}"/>
      <m:item xlName="_GBC_1751869900474e38a4456794ea384b7e" concept="clcid-mr:DongShiHuiQiTaXuYaoPiLuDeShiXiang" label="董事会其他需要披露的事项" appId="_GBC_4bd5ba6bf4044aee9ecd40a0c2fc29bf"/>
    </m:section>
    <m:section xlName="_SEC_d8b5f940b6314e479198b8ccc086b98d" title="股东大会情况简介" helpId="110004001">
      <m:placeholder xlName="_PLD_22bc61a8a37f49b2b6002bda8044b00b" addr="T0R0C0S1_1"/>
      <m:placeholder xlName="_PLD_4d4c6f75c14e44a5ae87874c2dde133c" addr="T0R0C1S1_1"/>
      <m:placeholder xlName="_PLD_63dde22e2e0a412986c86439c3ed05c3" addr="T0R0C2S1_1"/>
      <m:placeholder xlName="_PLD_68e4d17d74f541f9b1d7075bcbb5b6c5" addr="T0R0C3S1_1"/>
      <m:tuple xlName="_TUP_4299ac0eb78c4c11ae0a1812edf5a2f1" concept="clcid-mr:NianDuGuDongDaHuiQingKuang" default_row="2" addr="T0R1C">
        <m:item xlName="_GBC_aa9ba21c30124cd9b6600bccd276e068" concept="clcid-mr:NianDuGuDongDaKuaiJieCi" label="股东大会届次" addr="T0R1C0S1_1"/>
        <m:item xlName="_GBC_abbbe16d10ca4a3e992a84d4b4f9d1ce" concept="clcid-mr:NianDuGuDongDaHuiZhaoKaiRiQi" label="股东大会召开日期" addr="T0R1C1S1_1" keyAction="38"/>
        <m:item xlName="_GBC_05fc14d9771c4e829be3a37b746a651e" concept="clcid-mr:NianDuGuDongDaHuiJueYiKanDengDeZhiDingWangZhanDeChaXunSuoYin" label="股东大会决议刊登的指定网站的查询索引" addr="T0R1C2S1_1"/>
        <m:item xlName="_GBC_9e78a38d15a04cf19520508036dd2792" concept="clcid-mr:NianDuGuDongDaHuiJueYiKanDengDeXinXiPiLuRiQi" label="股东大会决议刊登的信息披露日期" addr="T0R1C3S1_1" keyAction="38"/>
        <m:item xlName="_GBC_3c41329109f6425887c50dc78800a239" concept="clcid-mr:GuDongDaHuiHuiYiJueYi" label="股东大会会议决议" addr="T0R1C4S1_1"/>
      </m:tuple>
      <m:placeholder xlName="_PLD_d7d78aa5be2349bcb77c83b55ac046e4" addr="T0R0C4S1_1"/>
    </m:section>
    <m:section xlName="_SEC_d5dd00e8721a44d88174eb5aacf152b7" title="表决权恢复的优先股股东请求召开临时股东大会 " helpId="110004001">
      <m:item xlName="_GBC_07c9bc8db9ab4498ac0bfac48beddedc" concept="clcid-ci-ar:ShiFouShiYongBiaoJueQuanHuiFuDeYouXianGuGuDongQingQiuZhaoKaiLinShiGuDongDaHui" label="是否适用：表决权恢复的优先股股东请求召开临时股东大会" selectOptions="_buildInAppliance" controlType="CustomCheckbox" cRanges="[{&quot;StartName&quot;:&quot;_GBC_07c9bc8db9ab4498ac0bfac48beddedc&quot;,&quot;EndName&quot;:&quot;_GBC_94f1d67df1694a62b6cb28576686cae5&quot;,&quot;CType&quot;:1}]"/>
      <m:item xlName="_GBC_94f1d67df1694a62b6cb28576686cae5" concept="clcid-mr:BiaoJueQuanHuiFuDeYouXianGuGuDongQingQiuZhaoKaiLinShiGuDongDaHui" label="表决权恢复的优先股股东请求召开临时股东大会" appId="_GBC_07c9bc8db9ab4498ac0bfac48beddedc"/>
    </m:section>
    <m:section xlName="_SEC_bf1ce0d19a464ce2a3d1a1d438ffde42" title="股东大会情况说明" helpId="110004001">
      <m:item xlName="_GBC_bc06fc78c35044b0a848192606e2a5ad" concept="clcid-ci-ar:ShiFouShiYongGuDongDaHuiQingKuangShuoMing" label="是否适用：股东大会情况说明" selectOptions="_buildInAppliance" controlType="CustomCheckbox" cRanges="{&quot;StartName&quot;:&quot;_GBC_bc06fc78c35044b0a848192606e2a5ad&quot;,&quot;EndName&quot;:&quot;_GBC_f97651ca2866412b9255a1ff13fdc83d&quot;,&quot;CType&quot;:1,&quot;DisplayText&quot;:null}"/>
      <m:item xlName="_GBC_f97651ca2866412b9255a1ff13fdc83d" concept="clcid-mr:NianDuGuDongDaHuiQingKuangDeShuoMing" label="年度股东大会情况的说明" appId="_GBC_bc06fc78c35044b0a848192606e2a5ad"/>
    </m:section>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item xlName="_GBC_001d837207464f1aaa52a7fb8cd9d226" concept="clcid-ci-ar:ShiFouShiYongGongSiDongShiJianShiGaoJiGuanLiRenYuanBianDongQingKuang" label="是否适用：公司董事、监事、高级管理人员变动情况" selectOptions="_buildInAppliance" controlType="CustomCheckbox" cRanges="{&quot;StartName&quot;:&quot;_GBC_001d837207464f1aaa52a7fb8cd9d226&quot;,&quot;EndName&quot;:&quot;_GBC_466f24fb36cc4d949be4225fed8d37c7&quot;,&quot;CType&quot;:1,&quot;DisplayText&quot;:null}"/>
      <m:placeholder xlName="_PLD_8d21520223e04755b8822b634d237604" addr="T0R0C0S1_1"/>
      <m:placeholder xlName="_PLD_fbd3bf633b6f43caac5e618a32167462" addr="T0R0C1S1_1"/>
      <m:placeholder xlName="_PLD_32b7efb7e5ea42b9a9c73ad4470b3d12" addr="T0R0C2S1_1"/>
      <m:tuple xlName="_GBC_f8245c93a5574f05bb6e0a400a7c4f3b" concept="clcid-cgi:GongSiDongShiJianShiGaoJiGuanLiRenYuanBianDongQingKuang" default_row="2" addr="T0R1C">
        <m:item xlName="_GBC_d397c51f2d3a411c9f47f42464ed1868" concept="clcid-cgi:LiRenDeDongShiJianShiGaoJiGuanLiRenYuanXingMing" label="在报告期内离任的董事、监事、高级管理人员姓名" addr="T0R1C0S1_1" cellConvertType="1" appId="_GBC_001d837207464f1aaa52a7fb8cd9d226" keyAction="37"/>
        <m:item xlName="_GBC_aa77cd30b13947f0841f49b0b279211b" concept="clcid-cgi:LiRenDeDongShiJianShiGaoJiGuanLiRenYuanZhiWu" label="离任的董事监事高级管理人员职务" addr="T0R1C1S1_1" appId="_GBC_001d837207464f1aaa52a7fb8cd9d226"/>
        <m:item xlName="_GBC_466f24fb36cc4d949be4225fed8d37c7" concept="clcid-cgi:GongSiDongShiJianShiGaoJiGuanLiRenYuanDeBianDongQingXing" label="公司董事、监事、高级管理人员的变动情形" selectOptions="8b675857e16447efa57df9bec21bb7e9" addr="T0R1C2S1_1" controlType="Combobox" appId="_GBC_001d837207464f1aaa52a7fb8cd9d226"/>
      </m:tuple>
    </m:section>
    <m:section xlName="_SEC_9d764ab9e1c44e0e972e846b8ecf0813" title="公司董事、监事、高级管理人员变动的情况说明" helpId="105001004">
      <m:item xlName="_GBC_1eda708e71a542fa89f6ad1bb8abbf70" concept="clcid-ci-ar:ShiFouShiYongGongSiDongShiJianShiGaoJiGuanLiRenYuanBianDongDeQingKuangShuoMing" label="是否适用：公司董事、监事、高级管理人员变动的情况说明 " selectOptions="_buildInAppliance" controlType="CustomCheckbox" cRanges="{&quot;StartName&quot;:&quot;_GBC_1eda708e71a542fa89f6ad1bb8abbf70&quot;,&quot;EndName&quot;:&quot;_GBC_f2e7651aeda04cb8847fc3d49af6315f&quot;,&quot;CType&quot;:1,&quot;DisplayText&quot;:null}"/>
      <m:item xlName="_GBC_f2e7651aeda04cb8847fc3d49af6315f" concept="clcid-cgi:GongSiDongShiJianShiGaoJiGuanLiRenYuanBianDongDeQingKuangShuoMing" label="公司董事、监事、高级管理人员变动的情况说明" appId="_GBC_1eda708e71a542fa89f6ad1bb8abbf70"/>
    </m:section>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placeholder xlName="_PLD_dee68179c02c4ccc8a9b8d7e3f70f2c6" addr="T0R0C0S1_1"/>
      <m:item xlName="_GBC_1aa3bb539f35454da0536200efcc4f60" concept="clcid-mr:ShiFouFenPeiHuoZhuanZeng" label="是否分配或转增" selectOptions="_buildInYesNo" addr="T0R0C1S1_1" controlType="Combobox" tagAction="1">
        <m:simpleRule dataType="Any" comparator="None" minOccurs="1"/>
      </m:item>
      <m:placeholder xlName="_PLD_bd901803dd924026b7c6f59fdd31aad5" addr="T0R1C0S1_1"/>
      <m:item xlName="_GBC_54fb48b48c14430f8f30bee0cfcc8cb9" concept="clcid-mr:Mei10GuSongHongGuShu" label="每10股送红股数" addr="T0R1C1S1_1" formatStyle="Comma"/>
      <m:placeholder xlName="_PLD_6cbe2a97f01847b28eeb312b29d1d347" addr="T0R2C0S1_1"/>
      <m:item xlName="_GBC_299a7ab7d38741f6bb828dfda18f3f3b" concept="clcid-mr:Mei10GuPaiXiShuHanShui" label="每10股派息数（含税）" addr="T0R2C1S1_1" formatStyle="Comma"/>
      <m:placeholder xlName="_PLD_ea0844d0f72e40a392aba3e62b2e7e9c" addr="T0R3C0S1_1"/>
      <m:item xlName="_GBC_728534984b704837b292c32c939dab97" concept="clcid-mr:Mei10GuZhuanZengShu" label="每10股转增数" addr="T0R3C1S1_1" formatStyle="Comma"/>
      <m:placeholder xlName="_PLD_6f4b1db2793f4d00b5b11589fa8a57fc" addr="T0R4C0S1_2"/>
      <m:item xlName="_GBC_94bed1d7442547dda64f3e2963ffc525" concept="clcid-mr:LiRunFenPeiHuoZiBenGongJiJinZhuanZengYuAnXiangXiQingKuang" label="利润分配或资本公积金转增预案详细情况" addr="T0R5C0S1_2" tagAction="1"/>
    </m:section>
    <m:section xlName="_SEC_27d68d30f5fb4d008c2e762ac7309c77" title="相关股权激励事项已在临时公告披露且后续实施无进展或变化的" helpId="110005001">
      <m:item xlName="_GBC_3c43a5cea9ef47daa40f133532dcd63c" concept="clcid-ci-ar:ShiFouShiYongXiangGuanJiLiShiXiangYiZaiLinShiGongGaoPiLuQieHouXuShiShiWuJinZhanHuoBianHuaDe" label="是否适用：相关激励事项已在临时公告披露且后续实施无进展或变化的" selectOptions="_buildInAppliance" controlType="CustomCheckbox" cRanges="[{&quot;StartName&quot;:&quot;_GBC_3c43a5cea9ef47daa40f133532dcd63c&quot;,&quot;EndName&quot;:&quot;_GBC_39c3357938cf4704aecec00c261c7085&quot;,&quot;CType&quot;:1}]"/>
      <m:placeholder xlName="_PLD_ef812a0a3e304bed86eb0a29278eb98f" addr="T0R0C0S1_1"/>
      <m:placeholder xlName="_PLD_765d129d92594e59b6a30bc92f2cc4f2" addr="T0R0C1S1_1"/>
      <m:tuple xlName="_TUP_d28b788201a047e0b8ab66071b9dfae9" concept="clcid-ie:GuQuanJiLiShiXiangYiZaiLinShiBaoGaoPiLuQieHouXuShiShiWuJinZhanHuoBianHuaDe" default_row="2" addr="T0R1C">
        <m:item xlName="_GBC_6bfb9895eb9b496c81ee0483cceb1a7a" concept="clcid-ie:GuQuanJiLiShiXiangYiZaiLinShiBaoGaoPiLuQieHouXuShiShiWuJinZhanHuoBianHuaDeShiXiangGaiShu" label="股权激励事项已在临时报告披露且后续实施无进展或变化的-事项概述" addr="T0R1C0S1_1" appId="_GBC_3c43a5cea9ef47daa40f133532dcd63c"/>
        <m:item xlName="_GBC_39c3357938cf4704aecec00c261c7085" concept="clcid-ie:GuQuanJiLiShiXiangYiZaiLinShiBaoGaoPiLuQieHouXuShiShiWuJinZhanHuoBianHuaDeChaXunSuoYin" label="股权激励事项已在临时报告披露且后续实施无进展或变化的-查询索引" addr="T0R1C1S1_1" appId="_GBC_3c43a5cea9ef47daa40f133532dcd63c"/>
      </m:tuple>
    </m:section>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item xlName="_GBC_2be8a18b4d5b45c385f4527a80458a60" concept="clcid-ie:GuQuanJiLiJiHuaNianFen" label="股权激励计划年份" appId="_GBC_388221bc7be24cdca55be337256c8bc1"/>
      <m:item xlName="_GBC_635f1eb71e684d8fa6d412cf1e9fbb4b" concept="clcid-ie:GuQuanJiLiJiHuaZhiXingCiShu" label="股权激励计划执行次数" appId="_GBC_388221bc7be24cdca55be337256c8bc1"/>
      <m:item xlName="_GBC_6bc329bc7aef419a865de6636cc7cf3e" concept="clcid-ie:GongSiGuQuanJiLiFangShi" label="公司股权激励方式" selectOptions="e0bb5fb7d79149c5b90dff58b3e1b883" controlType="Combobox" appId="_GBC_388221bc7be24cdca55be337256c8bc1"/>
      <m:item xlName="_GBC_2d5be467b7dc4ac0b64b8932a99620f0" concept="clcid-ie:GongSiGuQuanJiLiDeBiaoDiGuPiaoLaiYuan" label="公司股权激励的标的股票来源" selectOptions="c09e8ce720e644a3b4820b5b802bfc69" controlType="Combobox" appId="_GBC_388221bc7be24cdca55be337256c8bc1"/>
      <m:placeholder xlName="_PLD_2e387271b37540e5b7ba29c28fbd0994" addr="T0R0C0S1_1"/>
      <m:item xlName="_GBC_bbc051c4bcd04b6ba2b7b5a15c793746" concept="clcid-ie:GongSiGuQuanJiLiQuanYiGongJuGongYunJiaZhiDeJiLiangFangFaDeShuoMing" label="公司股权激励权益工具公允价值的计量方法的说明" addr="T0R0C1S1_1" tagAction="1" appId="_GBC_388221bc7be24cdca55be337256c8bc1"/>
      <m:placeholder xlName="_PLD_a0b9d9ffefe345a98362cac81df15505" addr="T0R1C0S1_1"/>
      <m:item xlName="_GBC_fba539e7e9724eb7a0b1173a7f6af7ec" concept="clcid-ie:GongSiGuQuanJiLiGuZhiJiShuCaiYongDeMoXingCanShuJiXuanQuBiaoZhunDeShuoMing" label="公司股权激励估值技术采用的参数说明" addr="T0R1C1S1_1" appId="_GBC_388221bc7be24cdca55be337256c8bc1"/>
      <m:placeholder xlName="_PLD_a6f3fd9df22a4b7db3850fe7636ebe18" addr="T0R2C0S1_1"/>
      <m:item xlName="_GBC_b292b7c491924507bd66d8c121d45ea3" concept="clcid-ie:GongSiGuQuanJiLiQuanYiGongJuGongYunJiaZhiDeFenTanQiJianJiJieGuoDeShuoMing" label="公司股权激励权益工具公允价值计量结果的说明" addr="T0R2C1S1_1" appId="_GBC_388221bc7be24cdca55be337256c8bc1"/>
    </m:section>
    <m:section xlName="_SEC_a417a9b40b6a4adeba436d511837e016" title="股权激励情况的说明" helpId="110005001">
      <m:item xlName="_GBC_e5a032ecd3e24335b29a38809f65a990" concept="clcid-ci-ar:ShiFouShiYongGuQuanJiLiQingKuangDeShuoMing" label="是否适用：股权激励情况的说明" selectOptions="_buildInAppliance" controlType="CustomCheckbox" cRanges="{&quot;StartName&quot;:&quot;_GBC_e5a032ecd3e24335b29a38809f65a990&quot;,&quot;EndName&quot;:&quot;_GBC_be9fb7d8997f40ba95ab4f85bf0f7784&quot;,&quot;CType&quot;:1,&quot;DisplayText&quot;:null}"/>
      <m:item xlName="_GBC_be9fb7d8997f40ba95ab4f85bf0f7784" concept="clcid-ie:GuQuanJiLiQingKuangDeShuoMing" label="股权激励情况的说明" appId="_GBC_e5a032ecd3e24335b29a38809f65a990"/>
    </m:section>
    <m:section xlName="_SEC_70861e225efc4a6aa2a87c82bdeffa60" title="员工持股计划情况" rules="R2015_R5_008" helpId="110005001">
      <m:item xlName="_GBC_60a13b60efda4715a83fed9c5960ee3b" concept="clcid-ci-ar:ShiFouShiYongYuanGongChiGuJiHuaQingKuang" label="是否适用：员工持股计划情况" selectOptions="_buildInAppliance" controlType="CustomCheckbox" cRanges="{&quot;StartName&quot;:&quot;_GBC_60a13b60efda4715a83fed9c5960ee3b&quot;,&quot;EndName&quot;:&quot;_GBC_6911b4679674421a905d46935917d77c&quot;,&quot;CType&quot;:1,&quot;DisplayText&quot;:null}"/>
      <m:item xlName="_GBC_6911b4679674421a905d46935917d77c" concept="clcid-ie:YuanGongChiGuJiHuaQingKuang" label="员工持股计划情况" appId="_GBC_60a13b60efda4715a83fed9c5960ee3b"/>
    </m:section>
    <m:section xlName="_SEC_63920368dc0b49e9a257b190129bf278" title="其他激励措施" rules="R2015_R5_008" helpId="110005001">
      <m:item xlName="_GBC_87e3c04518ac4bed97846d84cc8784e1" concept="clcid-ci-ar:ShiFouShiYongQiTaJiLiCuoShi" label="是否适用：其他激励措施" selectOptions="_buildInAppliance" controlType="CustomCheckbox" cRanges="{&quot;StartName&quot;:&quot;_GBC_87e3c04518ac4bed97846d84cc8784e1&quot;,&quot;EndName&quot;:&quot;_GBC_62a8eb113acf43f78cd82bf2a0509eb8&quot;,&quot;CType&quot;:1,&quot;DisplayText&quot;:null}"/>
      <m:item xlName="_GBC_62a8eb113acf43f78cd82bf2a0509eb8" concept="clcid-ie:QiTaJiLiCuoShi" label="其他激励措施" appId="_GBC_87e3c04518ac4bed97846d84cc8784e1"/>
    </m:section>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item xlName="_GBC_44bbf262c38141458fba6072b4e5b459" concept="clcid-mr:ShiFouShiYongPaiWuXinXi" label="是否适用：排污信息" selectOptions="_buildInAppliance" controlType="CustomCheckbox" cRanges="[{&quot;StartName&quot;:&quot;_GBC_44bbf262c38141458fba6072b4e5b459&quot;,&quot;EndName&quot;:&quot;_GBC_28890c46cf8446cc95bd08ae7c7a17dc&quot;,&quot;CType&quot;:1}]"/>
      <m:item xlName="_GBC_28890c46cf8446cc95bd08ae7c7a17dc" concept="clcid-mr:PaiWuXinXi" label="排污信息" appId="_GBC_44bbf262c38141458fba6072b4e5b459"/>
    </m:section>
    <m:section xlName="_SEC_9647358b46c84a02b09d75557c728419" title="防治污染设施的建设和运行情况" helpId="104002008">
      <m:item xlName="_GBC_e5a6ee71f2e449e58d9301e4ca07981f" concept="clcid-mr:ShiFouShiYongFangZhiWuRanSheShiDeJianSheHeYunHangQingKuang" label="是否适用：防治污染设施的建设和运行情况" selectOptions="_buildInAppliance" controlType="CustomCheckbox" cRanges="[{&quot;StartName&quot;:&quot;_GBC_e5a6ee71f2e449e58d9301e4ca07981f&quot;,&quot;EndName&quot;:&quot;_GBC_1c83977b65834eaa98d6c63b6e3074af&quot;,&quot;CType&quot;:1}]"/>
      <m:item xlName="_GBC_1c83977b65834eaa98d6c63b6e3074af" concept="clcid-mr:FangZhiWuRanSheShiDeJianSheHeYunHangQingKuang" label="防治污染设施的建设和运行情况" appId="_GBC_e5a6ee71f2e449e58d9301e4ca07981f"/>
    </m:section>
    <m:section xlName="_SEC_2708d5a25473420b9cd1646eac86c715" title="建设项目环境影响评价及其他环境保护行政许可情况" helpId="104002008">
      <m:item xlName="_GBC_3824fd66ff4141358cbb17c1d49124d4" concept="clcid-mr:ShiFouShiYongHuanJingYingXiangPingJiaJiQiTaHuanJingBaoHuXingZhengXuKe" label="是否适用：环境影响评价及其他环境保护行政许可" selectOptions="_buildInAppliance" controlType="CustomCheckbox" cRanges="[{&quot;StartName&quot;:&quot;_GBC_3824fd66ff4141358cbb17c1d49124d4&quot;,&quot;EndName&quot;:&quot;_GBC_8592b333277f43349f710f284bb4c167&quot;,&quot;CType&quot;:1}]"/>
      <m:item xlName="_GBC_8592b333277f43349f710f284bb4c167" concept="clcid-mr:HuanJingYingXiangPingJiaJiQiTaHuanJingBaoHuXingZhengXuKe" label="环境影响评价及其他环境保护行政许可" appId="_GBC_3824fd66ff4141358cbb17c1d49124d4"/>
    </m:section>
    <m:section xlName="_SEC_8a186947e6794ae7a56369fd5232b227" title="突发环境事件应急预案" helpId="104002008">
      <m:item xlName="_GBC_df8be27e0fe04478b8e2d99d253dbf26" concept="clcid-mr:ShiFouShiYongTuFaHuanJingShiJianYingJiYuAn" label="是否适用：突发环境事件应急预案" selectOptions="_buildInAppliance" controlType="CustomCheckbox" cRanges="[{&quot;StartName&quot;:&quot;_GBC_df8be27e0fe04478b8e2d99d253dbf26&quot;,&quot;EndName&quot;:&quot;_GBC_2185e6aced094c6c8ba2229f13fa085b&quot;,&quot;CType&quot;:1}]"/>
      <m:item xlName="_GBC_2185e6aced094c6c8ba2229f13fa085b" concept="clcid-mr:TuFaHuanJingShiJianYingJiYuAn" label="突发环境事件应急预案" appId="_GBC_df8be27e0fe04478b8e2d99d253dbf26"/>
    </m:section>
    <m:section xlName="_SEC_9756f3e7d2714d9788f7344c9c15bb49" title="环境自行监测方案" helpId="104002008">
      <m:item xlName="_GBC_8282bd073e454f33b6fa8f66542c0ea4" concept="clcid-mr:ShiFouShiYongHuanJingZiXingJianCeFangAn" label="是否适用：环境自行监测方案" selectOptions="_buildInAppliance" controlType="CustomCheckbox" cRanges="[{&quot;StartName&quot;:&quot;_GBC_8282bd073e454f33b6fa8f66542c0ea4&quot;,&quot;EndName&quot;:&quot;_GBC_fcc9259ff58741f496af8580b408371e&quot;,&quot;CType&quot;:1}]"/>
      <m:item xlName="_GBC_fcc9259ff58741f496af8580b408371e" concept="clcid-mr:HuanJingZiXingJianCeFangAn" label="环境自行监测方案" appId="_GBC_8282bd073e454f33b6fa8f66542c0ea4"/>
    </m:section>
    <m:section xlName="_SEC_d4d4f3aa551f4da6b52a96fc74100d07" title="报告期内因环境问题受到行政处罚的情况" helpId="104002008">
      <m:item xlName="_GBC_5f5b826efaf649958cd6c4a308bbb8f9" concept="clcid-ci-ar:ShiFouShiYongBaoGaoQiNeiYinHuanJingWenTiShouDaoXingZhengChuFaDeQingKuang" label="是否适用：报告期内因环境问题受到行政处罚的情况" selectOptions="_buildInAppliance" controlType="CustomCheckbox" cRanges="[{&quot;StartName&quot;:&quot;_GBC_5f5b826efaf649958cd6c4a308bbb8f9&quot;,&quot;EndName&quot;:&quot;_GBC_88a194d78c7546e58177d14d131ad8ba&quot;,&quot;CType&quot;:1}]"/>
      <m:item xlName="_GBC_88a194d78c7546e58177d14d131ad8ba" concept="clcid-mr:BaoGaoQiNeiYinHuanJingWenTiShouDaoXingZhengChuFaDeQingKuang" label="报告期内因环境问题受到行政处罚的情况" appId="_GBC_5f5b826efaf649958cd6c4a308bbb8f9"/>
    </m:section>
    <m:section xlName="_SEC_c87c813c87604960a2e846d148a1280c" title="其他应当公开的环境信息" helpId="104002008">
      <m:item xlName="_GBC_b667f965a34943718106b9347a0b30af" concept="clcid-mr:ShiFouShiYongQiTaYingDangGongKaiDeHuanJingXinXi" label="是否适用：其他应当公开的环境信息" selectOptions="_buildInAppliance" controlType="CustomCheckbox" cRanges="[{&quot;StartName&quot;:&quot;_GBC_b667f965a34943718106b9347a0b30af&quot;,&quot;EndName&quot;:&quot;_GBC_e8dd35c2f7204faaacb629f84279b445&quot;,&quot;CType&quot;:1}]"/>
      <m:item xlName="_GBC_e8dd35c2f7204faaacb629f84279b445" concept="clcid-mr:QiTaYingDangGongKaiDeHuanJingXinXi" label="其他应当公开的环境信息" appId="_GBC_b667f965a34943718106b9347a0b30af"/>
    </m:section>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item xlName="_GBC_305b6bc67ef1434084d2e95288a4935d" concept="clcid-ci-ar:ShiFouShiYongZhongDianPaiWuDanWeiZhiWaiDeGongSiYinHuanJingWenTiShouDaoXingZhengChuFaDeQingKuang" label="是否适用：重点排污单位之外的公司因环境问题受到行政处罚的情况" selectOptions="_buildInAppliance" controlType="CustomCheckbox" cRanges="[{&quot;StartName&quot;:&quot;_GBC_305b6bc67ef1434084d2e95288a4935d&quot;,&quot;EndName&quot;:&quot;_GBC_c7d2ffa63351469b8f10c6330a00b87b&quot;,&quot;CType&quot;:1}]"/>
      <m:item xlName="_GBC_c7d2ffa63351469b8f10c6330a00b87b" concept="clcid-mr:ZhongDianPaiWuDanWeiZhiWaiDeGongSiYinHuanJingWenTiShouDaoXingZhengChuFaDeQingKuang" label="重点排污单位之外的公司因环境问题受到行政处罚的情况" appId="_GBC_305b6bc67ef1434084d2e95288a4935d"/>
    </m:section>
    <m:section xlName="_SEC_15a234e4f4924e908104a96ce6984e16" title="参照重点排污单位披露其它环境信息  ____" helpId="104002008">
      <m:item xlName="_GBC_9c01117420e34ec98e6c3270ab89a087" concept="clcid-ci-ar:ShiFouShiYongCanZhaoZhongDianPaiWuDanWeiPiLuQiTaHuanJingXinXi" label="是否适用：参照重点排污单位披露其它环境信息" selectOptions="_buildInAppliance" controlType="CustomCheckbox" cRanges="[{&quot;StartName&quot;:&quot;_GBC_9c01117420e34ec98e6c3270ab89a087&quot;,&quot;EndName&quot;:&quot;_GBC_d7868d84e7264843adc3176dd3298796&quot;,&quot;CType&quot;:1}]"/>
      <m:item xlName="_GBC_d7868d84e7264843adc3176dd3298796" concept="clcid-mr:CanZhaoZhongDianPaiWuDanWeiPiLuQiTaHuanJingXinXi" label="参照重点排污单位披露其它环境信息" appId="_GBC_9c01117420e34ec98e6c3270ab89a087"/>
    </m:section>
    <m:section xlName="_SEC_dbf114d9dfed451c943c0db36f9761bc" title="重点排污单位之外的公司未披露环境信息的原因说明" helpId="104002008">
      <m:item xlName="_GBC_31106daab34d41698243bfe90ff75054" concept="clcid-mr:ShiFouShiYongZhongDianPaiWuDanWeiZhiWaiDeGongSiWeiPiLuHuanJingXinXiDeYuanYin" label="是否适用：重点排污单位之外的公司未披露环境信息的原因" selectOptions="_buildInAppliance" controlType="CustomCheckbox" cRanges="[{&quot;StartName&quot;:&quot;_GBC_31106daab34d41698243bfe90ff75054&quot;,&quot;EndName&quot;:&quot;_GBC_0636d353cc134ffa96bbfa3feee9e11d&quot;,&quot;CType&quot;:1}]"/>
      <m:item xlName="_GBC_0636d353cc134ffa96bbfa3feee9e11d" concept="clcid-mr:ZhongDianPaiWuDanWeiZhiWaiDeGongSiWeiPiLuHuanJingXinXiDeYuanYin" label="重点排污单位之外的公司未披露环境信息的原因" appId="_GBC_31106daab34d41698243bfe90ff75054"/>
    </m:section>
    <m:section xlName="_SEC_3c63bb32177f4f368bb662e3b696830a" title="报告期内披露环境信息内容的后续进展或变化情况的说明" helpId="104002008">
      <m:item xlName="_GBC_451a415ae7344df7ba110ec71bce5279" concept="clcid-mr:ShiFouShiYongPiLuHuanJingXinXiNeiRongDeHouXuJinZhanHuoBianHuaQingKuang" label="是否适用：披露环境信息内容的后续进展或变化情况" selectOptions="_buildInAppliance" controlType="CustomCheckbox" cRanges="[{&quot;StartName&quot;:&quot;_GBC_451a415ae7344df7ba110ec71bce5279&quot;,&quot;EndName&quot;:&quot;_GBC_a3943679baef4c6dbfdc1d5fe9939452&quot;,&quot;CType&quot;:1}]"/>
      <m:item xlName="_GBC_a3943679baef4c6dbfdc1d5fe9939452" concept="clcid-mr:PiLuHuanJingXinXiNeiRongDeHouXuJinZhanHuoBianHuaQingKuang" label="披露环境信息内容的后续进展或变化情况" appId="_GBC_451a415ae7344df7ba110ec71bce5279"/>
    </m:section>
    <m:section xlName="_SEC_94dff50e6ff346df8df30ef5135f60ea" title="有利于保护生态、防治污染、履行环境责任的相关信息  __..." helpId="104002008">
      <m:item xlName="_GBC_1d95a0d39baa46e594806677748c6810" concept="clcid-ci-ar:ShiFouShiYongYouLiYuBaoHuShengTaiFangZhiWuRanLvXingHuanJingZeRenDeXiangGuanXinXi" label="是否适用：有利于保护生态、防治污染、履行环境责任的相关信息" selectOptions="_buildInAppliance" controlType="CustomCheckbox" cRanges="[{&quot;StartName&quot;:&quot;_GBC_1d95a0d39baa46e594806677748c6810&quot;,&quot;EndName&quot;:&quot;_GBC_a7d973127b43494bb6876b836c3ec06c&quot;,&quot;CType&quot;:1}]"/>
      <m:item xlName="_GBC_a7d973127b43494bb6876b836c3ec06c" concept="clcid-mr:YouLiYuBaoHuShengTaiFangZhiWuRanLvXingHuanJingZeRenDeXiangGuanXinXi" label="有利于保护生态、防治污染、履行环境责任的相关信息" appId="_GBC_1d95a0d39baa46e594806677748c6810"/>
    </m:section>
    <m:section xlName="_SEC_87628184e820413e96ce4b271e0a263e" title="在报告期内为减少其碳排放所采取的措施及效果" helpId="104002008">
      <m:item xlName="_GBC_ca569fabe8a9403daf36205eb0a0b1c9" concept="clcid-ci-ar:ShiFouShiYongZaiBaoGaoQiNeiWeiJianShaoQiTanPaiFangSuoCaiQuDeCuoShiJiXiaoGuo" label="是否适用：在报告期内为减少其碳排放所采取的措施及效果 " selectOptions="_buildInAppliance" controlType="CustomCheckbox" cRanges="[{&quot;StartName&quot;:&quot;_GBC_ca569fabe8a9403daf36205eb0a0b1c9&quot;,&quot;EndName&quot;:&quot;_GBC_221e39ea9306408396fdb801430670c9&quot;,&quot;CType&quot;:1}]"/>
      <m:item xlName="_GBC_221e39ea9306408396fdb801430670c9" concept="clcid-mr:ZaiBaoGaoQiNeiWeiJianShaoQiTanPaiFangSuoCaiQuDeCuoShiJiXiaoGuo" label="在报告期内为减少其碳排放所采取的措施及效果 " appId="_GBC_ca569fabe8a9403daf36205eb0a0b1c9"/>
    </m:section>
    <m:section xlName="_SEC_108ac2551a8348aa822912cd114d975d" title="巩固拓展脱贫攻坚成果、乡村振兴工作具体情况" helpId="104002004">
      <m:item xlName="_GBC_343d238938b047859f321e95ba7397a9" concept="clcid-ci-ar:ShiFouShiYongGongGuTuoZhanTuoPinGongJianChengGuoXiangCunZhenXingGongZuoJuTiQingKuang" label="是否适用：巩固拓展脱贫攻坚成果、乡村振兴工作具体情况" selectOptions="_buildInAppliance" controlType="CustomCheckbox" cRanges="[{&quot;StartName&quot;:&quot;_GBC_343d238938b047859f321e95ba7397a9&quot;,&quot;EndName&quot;:&quot;_GBC_d85322d97d5a43f2aa7d20954969492d&quot;,&quot;CType&quot;:1}]"/>
      <m:item xlName="_GBC_d85322d97d5a43f2aa7d20954969492d" concept="clcid-mr:GongGuTuoZhanTuoPinGongJianChengGuoXiangCunZhenXingGongZuoJuTiQingKuang" label="巩固拓展脱贫攻坚成果、乡村振兴工作具体情况" appId="_GBC_343d238938b047859f321e95ba7397a9"/>
    </m:section>
    <m:section xlName="_SEC_0b5886e57afd437b88c6e55a33dbccb9" title="公司实际控制人、股东、关联方、收购人以及公司等承诺相关方在报..." helpId="112001217" axisType="Column">
      <m:item xlName="_GBC_1f306de554d7473c98965061dbefd050" concept="clcid-ci-ar:ShiFouShiYongGongSiShiJiKongZhiRenGuDongGuanLianFangShouGouRenYiJiGongSiDengChengNuoXiangGuanFangZaiBaoGaoQiNeiHuoChiXuDaoBaoGaoQiNeiDeChengNuoShiXiang" label="是否适用：公司实际控制人、股东、关联方、收购人以及公司等承诺相关方在报告期内或持续到报告期内的承诺事项 " selectOptions="_buildInAppliance" controlType="CustomCheckbox" cRanges="[{&quot;StartName&quot;:&quot;_GBC_1f306de554d7473c98965061dbefd050&quot;,&quot;EndName&quot;:&quot;_GBC_ea5c4f56c11c451ebacc6466b6589903&quot;,&quot;CType&quot;:1}]"/>
      <m:placeholder xlName="_PLD_7cf4be735507474ea2ffb334536196ae" addr="T0R0C0S1_1"/>
      <m:placeholder xlName="_PLD_77809d9b500842ee846f5b9234afaf2c" addr="T0R0C1S1_1"/>
      <m:placeholder xlName="_PLD_d21f336f76d6499095ebb0491402a947" addr="T0R0C2S1_1"/>
      <m:placeholder xlName="_PLD_edc023441e514f09b2c6745eaeed4f1d" addr="T0R0C3S1_1"/>
      <m:placeholder xlName="_PLD_d398e2f412b141208b0742084901cc8c" addr="T0R0C4S1_1"/>
      <m:placeholder xlName="_PLD_1bb30cce0850445480f1557cc607067b" addr="T0R0C5S1_1"/>
      <m:placeholder xlName="_PLD_163d41dca4704f5ea4aae2d6d04db88e" addr="T0R0C6S1_1"/>
      <m:placeholder xlName="_PLD_f0ee8c5125074149961859e986fb6c43" addr="T0R0C7S1_1"/>
      <m:placeholder xlName="_PLD_a7e59e23ed90488abff575e2b4f10711" addr="T0R0C8S1_1"/>
      <m:tuple xlName="_TUP_bf6fe58158794936b4c20c6a46fe2e6a" concept="clcid-ie:YuGuGaiXiangGuanDeChengNuo" default_row="2" addr="T0R1C">
        <m:placeholder xlName="_PLD_0dc221deae3349fea77d3cfbadf8ef3d" autoRowSpan="true" addr="T0R1C0S2_1"/>
        <m:item xlName="_GBC_6a8b676678dd462dafb30b772ab92ae8" concept="clcid-ie:YuGuGaiXiangGuanDeChengNuoChengNuoLeiXing" label="与股改相关的承诺-承诺类型" selectOptions="004bc57b3f89403c92ad45ef1ca044f9" addr="T0R1C1S1_1" controlType="Combobox" appId="_GBC_1f306de554d7473c98965061dbefd050"/>
        <m:item xlName="_GBC_64c03044f94441dfb9f67907735b2188" concept="clcid-ie:YuGuGaiXiangGuanDeChengNuoChengNuoFang" label="与股改相关的承诺-承诺方" addr="T0R1C2S1_1" appId="_GBC_1f306de554d7473c98965061dbefd050"/>
        <m:item xlName="_GBC_f6bca930099941fca887e97f97e48ba5" concept="clcid-ie:YuGuGaiXiangGuanDeChengNuoChengNuoNeiRong" label="与股改相关的承诺-承诺内容" addr="T0R1C3S1_1" appId="_GBC_1f306de554d7473c98965061dbefd050"/>
        <m:item xlName="_GBC_9703fdab1e2c4606978de619019e897b" concept="clcid-ie:YuGuGaiXiangGuanDeChengNuoChengNuoShiJianJiQiXian" label="与股改相关的承诺-承诺时间及期限" addr="T0R1C4S1_1" appId="_GBC_1f306de554d7473c98965061dbefd050"/>
        <m:item xlName="_GBC_9d8147bb4e314c0a9d1b21d1473297d9" concept="clcid-ie:YuGuGaiXiangGuanDeChengNuoShiFouYouLvXingQiXian" label="与股改相关的承诺-是否有履行期限" selectOptions="_buildInYesNo" addr="T0R1C5S1_1" controlType="Combobox" appId="_GBC_1f306de554d7473c98965061dbefd050"/>
        <m:item xlName="_GBC_f7d744ce0b754e9ca908c8120cb7514b" concept="clcid-ie:YuGuGaiXiangGuanDeChengNuoShiFouJiShiYanGeLvXing" label="与股改相关的承诺-是否及时严格履行" selectOptions="_buildInYesNo" addr="T0R1C6S1_1" controlType="Combobox" appId="_GBC_1f306de554d7473c98965061dbefd050"/>
        <m:item xlName="_GBC_553aaa61197a4bdabec9dfc2e0f70db3" concept="clcid-ie:YuGuGaiXiangGuanDeChengNuoRuWeiNengJiShiLvXingYingShuoMingWeiWanChengLvXingDeJuTiYuanYin" label="与股改相关的承诺-如未能及时履行应说明未完成履行的具体原因" addr="T0R1C7S1_1" appId="_GBC_1f306de554d7473c98965061dbefd050"/>
        <m:item xlName="_GBC_4c5ad7cf54054ab9b3f605856a65da10" concept="clcid-ie:YuGuGaiXiangGuanDeChengNuoRuWeiNengJiShiLvXingYingShuoMingXiaYiBuJiHua" label="与股改相关的承诺-如未能及时履行应说明下一步计划" addr="T0R1C8S1_1" appId="_GBC_1f306de554d7473c98965061dbefd050"/>
      </m:tuple>
      <m:tuple xlName="_TUP_398700eccd054de5893161a2bf5cab9b" concept="clcid-ie:YuShouGouBaoGaoShuHuoQuanYiBianDongBaoGaoShuXiangGuanChengNuo" default_row="2" addr="T0R3C">
        <m:placeholder xlName="_PLD_2fee745b02784f188f1ebc20b737c886" autoRowSpan="true" addr="T0R3C0S2_1"/>
        <m:item xlName="_GBC_e85a2539ff6f4c0393f66f2fa3e6970d" concept="clcid-ie:YuShouGouBaoGaoShuHuoQuanYiBianDongBaoGaoShuXiangGuanChengNuoChengNuoLeiXing" label="与收购报告书或权益变动报告书相关承诺-承诺类型" selectOptions="004bc57b3f89403c92ad45ef1ca044f9" addr="T0R3C1S1_1" controlType="Combobox" appId="_GBC_1f306de554d7473c98965061dbefd050"/>
        <m:item xlName="_GBC_dfbe359eb33e46849180adc08acbc406" concept="clcid-ie:YuShouGouBaoGaoShuHuoQuanYiBianDongBaoGaoShuXiangGuanChengNuoChengNuoFang" label="与收购报告书或权益变动报告书相关承诺-承诺方" addr="T0R3C2S1_1" appId="_GBC_1f306de554d7473c98965061dbefd050"/>
        <m:item xlName="_GBC_2d5225133a854498a95a123f5572337a" concept="clcid-ie:YuShouGouBaoGaoShuHuoQuanYiBianDongBaoGaoShuXiangGuanChengNuoChengNuoNeiRong" label="与收购报告书或权益变动报告书相关承诺-承诺内容" addr="T0R3C3S1_1" appId="_GBC_1f306de554d7473c98965061dbefd050"/>
        <m:item xlName="_GBC_e05a9a1a7b1249e7a043944c6cc91265" concept="clcid-ie:YuShouGouBaoGaoShuHuoQuanYiBianDongBaoGaoShuXiangGuanChengNuoChengNuoShiJianJiQiXian" label="与收购报告书或权益变动报告书相关承诺-承诺时间及期限" addr="T0R3C4S1_1" appId="_GBC_1f306de554d7473c98965061dbefd050"/>
        <m:item xlName="_GBC_e3c53a81843746098b3d32e7645ee92f" concept="clcid-ie:YuShouGouBaoGaoShuHuoQuanYiBianDongBaoGaoShuXiangGuanChengNuoShiFouYouLvXingQiXian" label="与收购报告书或权益变动报告书相关承诺-是否有履行期限" selectOptions="_buildInYesNo" addr="T0R3C5S1_1" controlType="Combobox" appId="_GBC_1f306de554d7473c98965061dbefd050"/>
        <m:item xlName="_GBC_273adbc65ae043908b43ba0e0c47d626" concept="clcid-ie:YuShouGouBaoGaoShuHuoQuanYiBianDongBaoGaoShuXiangGuanChengNuoShiFouJiShiYanGeLvXing" label="与收购报告书或权益变动报告书相关承诺-是否及时严格履行" selectOptions="_buildInYesNo" addr="T0R3C6S1_1" controlType="Combobox" appId="_GBC_1f306de554d7473c98965061dbefd050"/>
        <m:item xlName="_GBC_e4e7c97aa91b49718b2096884a9c0fa1" concept="clcid-ie:YuShouGouBaoGaoShuHuoQuanYiBianDongBaoGaoShuXiangGuanChengNuoRuWeiNengJiShiLvXingYingShuoMingWeiWanChengLvXingDeJuTiYuanYin" label="与收购报告书或权益变动报告书相关承诺-如未能及时履行应说明未完成履行的具体原因" addr="T0R3C7S1_1" appId="_GBC_1f306de554d7473c98965061dbefd050"/>
        <m:item xlName="_GBC_1f91f9e8844241c1b5eb827e645abb11" concept="clcid-ie:YuShouGouBaoGaoShuHuoQuanYiBianDongBaoGaoShuXiangGuanChengNuoRuWeiNengJiShiLvXingYingShuoMingXiaYiBuJiHua" label="与收购报告书或权益变动报告书相关承诺-如未能及时履行应说明下一步计划" addr="T0R3C8S1_1" appId="_GBC_1f306de554d7473c98965061dbefd050"/>
      </m:tuple>
      <m:tuple xlName="_TUP_4c417fa2ad9d4d839a60365e09497e73" concept="clcid-ie:YuZhongDaZiChanZhongZuXiangGuanDeChengNuo" default_row="2" addr="T0R5C">
        <m:placeholder xlName="_PLD_7ff959e26b5741d09fa7dec10fcd2389" autoRowSpan="true" addr="T0R5C0S2_1"/>
        <m:item xlName="_GBC_c986a55468114c2fbf6186df07b763ce" concept="clcid-ie:YuZhongDaZiChanZhongZuXiangGuanDeChengNuoChengNuoLeiXing" label="与重大资产重组相关的承诺-承诺类型" selectOptions="004bc57b3f89403c92ad45ef1ca044f9" addr="T0R5C1S1_1" controlType="Combobox" appId="_GBC_1f306de554d7473c98965061dbefd050"/>
        <m:item xlName="_GBC_2bbff882ebe34d1fadfbb20525645734" concept="clcid-ie:YuZhongDaZiChanZhongZuXiangGuanDeChengNuoChengNuoFang" label="与重大资产重组相关的承诺-承诺方" addr="T0R5C2S1_1" appId="_GBC_1f306de554d7473c98965061dbefd050"/>
        <m:item xlName="_GBC_38381aa64a20446fbdac75a02dcea70c" concept="clcid-ie:YuZhongDaZiChanZhongZuXiangGuanDeChengNuoChengNuoNeiRong" label="与重大资产重组相关的承诺-承诺内容" addr="T0R5C3S1_1" appId="_GBC_1f306de554d7473c98965061dbefd050"/>
        <m:item xlName="_GBC_6013a3a0402547d5a92e329efac48310" concept="clcid-ie:YuZhongDaZiChanZhongZuXiangGuanDeChengNuoChengNuoShiJianJiQiXian" label="与重大资产重组相关的承诺-承诺时间及期限" addr="T0R5C4S1_1" appId="_GBC_1f306de554d7473c98965061dbefd050"/>
        <m:item xlName="_GBC_79e4c1ac8ad34fc58bc66e725cb673e1" concept="clcid-ie:YuZhongDaZiChanZhongZuXiangGuanDeChengNuoShiFouYouLvXingQiXian" label="与重大资产重组相关的承诺-是否有履行期限" selectOptions="_buildInYesNo" addr="T0R5C5S1_1" controlType="Combobox" appId="_GBC_1f306de554d7473c98965061dbefd050"/>
        <m:item xlName="_GBC_1aabacc96fa447b3965eabf1922b74c1" concept="clcid-ie:YuZhongDaZiChanZhongZuXiangGuanDeChengNuoShiFouJiShiYanGeLvXing" label="与重大资产重组相关的承诺-是否及时严格履行" selectOptions="_buildInYesNo" addr="T0R5C6S1_1" controlType="Combobox" appId="_GBC_1f306de554d7473c98965061dbefd050"/>
        <m:item xlName="_GBC_56d3e154177946d191fe6462add8eddb" concept="clcid-ie:YuZhongDaZiChanZhongZuXiangGuanDeChengNuoRuWeiNengJiShiLvXingYingShuoMingWeiWanChengLvXingDeJuTiYuanYin" label="与重大资产重组相关的承诺-如未能及时履行应说明未完成履行的具体原因" addr="T0R5C7S1_1" appId="_GBC_1f306de554d7473c98965061dbefd050"/>
        <m:item xlName="_GBC_8b3ef2da9e0246b5b788037e78568d83" concept="clcid-ie:YuZhongDaZiChanZhongZuXiangGuanDeChengNuoRuWeiNengJiShiLvXingYingShuoMingXiaYiBuJiHua" label="与重大资产重组相关的承诺-如未能及时履行应说明下一步计划" addr="T0R5C8S1_1" appId="_GBC_1f306de554d7473c98965061dbefd050"/>
      </m:tuple>
      <m:tuple xlName="_TUP_98b30934a40c44fe822f4cc26616e99c" concept="clcid-ie:YuShouCiGongKaiFaXingXiangGuanDeChengNuo" default_row="2" addr="T0R7C">
        <m:placeholder xlName="_PLD_a3bb0de076044bf4af956e5654049bfc" autoRowSpan="true" addr="T0R7C0S2_1"/>
        <m:item xlName="_GBC_f0b3976fba3f46e4affc4364f69d8f5a" concept="clcid-ie:YuShouCiGongKaiFaXingXiangGuanDeChengNuoChengNuoLeiXing" label="与首次公开发行相关的承诺-承诺类型" selectOptions="004bc57b3f89403c92ad45ef1ca044f9" addr="T0R7C1S1_1" controlType="Combobox" appId="_GBC_1f306de554d7473c98965061dbefd050"/>
        <m:item xlName="_GBC_b0d1268ae9044ac6bddad531b779c6e0" concept="clcid-ie:YuShouCiGongKaiFaXingXiangGuanDeChengNuoChengNuoFang" label="与首次公开发行相关的承诺-承诺方" addr="T0R7C2S1_1" appId="_GBC_1f306de554d7473c98965061dbefd050"/>
        <m:item xlName="_GBC_0317554a610a4423b66b98b24db5f3e7" concept="clcid-ie:YuShouCiGongKaiFaXingXiangGuanDeChengNuoChengNuoNeiRong" label="与首次公开发行相关的承诺-承诺内容" addr="T0R7C3S1_1" appId="_GBC_1f306de554d7473c98965061dbefd050"/>
        <m:item xlName="_GBC_40668689945045bfbf2e47e9883ac7ed" concept="clcid-ie:YuShouCiGongKaiFaXingXiangGuanDeChengNuoChengNuoShiJianJiQiXian" label="与首次公开发行相关的承诺-承诺时间及期限" addr="T0R7C4S1_1" appId="_GBC_1f306de554d7473c98965061dbefd050"/>
        <m:item xlName="_GBC_1a64033131a64daa8e3bdd128e9385c8" concept="clcid-ie:YuShouCiGongKaiFaXingXiangGuanDeChengNuoShiFouYouLvXingQiXian" label="与首次公开发行相关的承诺-是否有履行期限" selectOptions="_buildInYesNo" addr="T0R7C5S1_1" controlType="Combobox" appId="_GBC_1f306de554d7473c98965061dbefd050"/>
        <m:item xlName="_GBC_72e17878bcd24bdb95a1b0936940ee48" concept="clcid-ie:YuShouCiGongKaiFaXingXiangGuanDeChengNuoShiFouJiShiYanGeLvXing" label="与首次公开发行相关的承诺-是否及时严格履行" selectOptions="_buildInYesNo" addr="T0R7C6S1_1" controlType="Combobox" appId="_GBC_1f306de554d7473c98965061dbefd050"/>
        <m:item xlName="_GBC_20c3c2d6229b4dfcafe981e4608bc8c5" concept="clcid-ie:YuShouCiGongKaiFaXingXiangGuanDeChengNuoRuWeiNengJiShiLvXingYingShuoMingWeiWanChengLvXingDeJuTiYuanYin" label="与首次公开发行相关的承诺-如未能及时履行应说明未完成履行的具体原因" addr="T0R7C7S1_1" appId="_GBC_1f306de554d7473c98965061dbefd050"/>
        <m:item xlName="_GBC_b0e03e6bdf664c0995cf10e2c1d82987" concept="clcid-ie:YuShouCiGongKaiFaXingXiangGuanDeChengNuoRuWeiNengJiShiLvXingYingShuoMingXiaYiBuJiHua" label="与首次公开发行相关的承诺-如未能及时履行应说明下一步计划" addr="T0R7C8S1_1" appId="_GBC_1f306de554d7473c98965061dbefd050"/>
      </m:tuple>
      <m:tuple xlName="_TUP_0676323f2b9043339330c71dd933876a" concept="clcid-ie:YuZaiRongZiXiangGuanDeChengNuo" default_row="2" addr="T0R9C">
        <m:placeholder xlName="_PLD_e1964063cb86498486e1bb7869b34cad" autoRowSpan="true" addr="T0R9C0S2_1"/>
        <m:item xlName="_GBC_51fc7c8c3d5a45708a58624d814ebea4" concept="clcid-ie:YuZaiRongZiXiangGuanDeChengNuoChengNuoLeiXing" label="与再融资相关的承诺-承诺类型" selectOptions="004bc57b3f89403c92ad45ef1ca044f9" addr="T0R9C1S1_1" controlType="Combobox" appId="_GBC_1f306de554d7473c98965061dbefd050"/>
        <m:item xlName="_GBC_5428d6239c554a188e7184528d0a4629" concept="clcid-ie:YuZaiRongZiXiangGuanDeChengNuoChengNuoFang" label="与再融资相关的承诺-承诺方" addr="T0R9C2S1_1" appId="_GBC_1f306de554d7473c98965061dbefd050"/>
        <m:item xlName="_GBC_e9ef1cd33a6b4fa3b7e413660c4ae66a" concept="clcid-ie:YuZaiRongZiXiangGuanDeChengNuoChengNuoNeiRong" label="与再融资相关的承诺-承诺内容" addr="T0R9C3S1_1" appId="_GBC_1f306de554d7473c98965061dbefd050"/>
        <m:item xlName="_GBC_250f75b63c514c95985efd18ae7aec11" concept="clcid-ie:YuZaiRongZiXiangGuanDeChengNuoChengNuoShiJianJiQiXian" label="与再融资相关的承诺-承诺时间及期限" addr="T0R9C4S1_1" appId="_GBC_1f306de554d7473c98965061dbefd050"/>
        <m:item xlName="_GBC_61a129f65e5345a9a2449bccefe4fc4f" concept="clcid-ie:YuZaiRongZiXiangGuanDeChengNuoShiFouYouLvXingQiXian" label="与再融资相关的承诺-是否有履行期限" selectOptions="_buildInYesNo" addr="T0R9C5S1_1" controlType="Combobox" appId="_GBC_1f306de554d7473c98965061dbefd050"/>
        <m:item xlName="_GBC_b85129af82754ffea8b356787ace9197" concept="clcid-ie:YuZaiRongZiXiangGuanDeChengNuoShiFouJiShiYanGeLvXing" label="与再融资相关的承诺-是否及时严格履行" selectOptions="_buildInYesNo" addr="T0R9C6S1_1" controlType="Combobox" appId="_GBC_1f306de554d7473c98965061dbefd050"/>
        <m:item xlName="_GBC_a922257400544de8b5713cd1790903f7" concept="clcid-ie:YuZaiRongZiXiangGuanDeChengNuoRuWeiNengJiShiLvXingYingShuoMingWeiWanChengLvXingDeJuTiYuanYin" label="与再融资相关的承诺-如未能及时履行应说明未完成履行的具体原因" addr="T0R9C7S1_1" appId="_GBC_1f306de554d7473c98965061dbefd050"/>
        <m:item xlName="_GBC_19af48729b184ccd890869af53586640" concept="clcid-ie:YuZaiRongZiXiangGuanDeChengNuoRuWeiNengJiShiLvXingYingShuoMingXiaYiBuJiHua" label="与再融资相关的承诺-如未能及时履行应说明下一步计划" addr="T0R9C8S1_1" appId="_GBC_1f306de554d7473c98965061dbefd050"/>
      </m:tuple>
      <m:tuple xlName="_TUP_e138763c046443efa540bf5281cda933" concept="clcid-ie:YuGuQuanJiLiXiangGuanDeChengNuo" default_row="2" addr="T0R11C">
        <m:placeholder xlName="_PLD_15e1c21b94e24bdf967c3e671246d7e2" autoRowSpan="true" addr="T0R11C0S2_1"/>
        <m:item xlName="_GBC_9ba54e7567274866a1f4d04b9882cd3a" concept="clcid-ie:YuGuQuanJiLiXiangGuanDeChengNuoChengNuoLeiXing" label="与股权激励相关的承诺-承诺类型" selectOptions="004bc57b3f89403c92ad45ef1ca044f9" addr="T0R11C1S1_1" controlType="Combobox" appId="_GBC_1f306de554d7473c98965061dbefd050"/>
        <m:item xlName="_GBC_e22af9f26b86414199370478f4ce4677" concept="clcid-ie:YuGuQuanJiLiXiangGuanDeChengNuoChengNuoFang" label="与股权激励相关的承诺-承诺方" addr="T0R11C2S1_1" appId="_GBC_1f306de554d7473c98965061dbefd050"/>
        <m:item xlName="_GBC_5640c6d512e1481b90ac13c0aee97ed2" concept="clcid-ie:YuGuQuanJiLiXiangGuanDeChengNuoChengNuoNeiRong" label="与股权激励相关的承诺-承诺内容" addr="T0R11C3S1_1" appId="_GBC_1f306de554d7473c98965061dbefd050"/>
        <m:item xlName="_GBC_a093a208308b4cc5811bfbc327bdbb40" concept="clcid-ie:YuGuQuanJiLiXiangGuanDeChengNuoChengNuoShiJianJiQiXian" label="与股权激励相关的承诺-承诺时间及期限" addr="T0R11C4S1_1" appId="_GBC_1f306de554d7473c98965061dbefd050"/>
        <m:item xlName="_GBC_6d2982ad15394f19a8815f43af82f1c7" concept="clcid-ie:YuGuQuanJiLiXiangGuanDeChengNuoShiFouYouLvXingQiXian" label="与股权激励相关的承诺-是否有履行期限" selectOptions="_buildInYesNo" addr="T0R11C5S1_1" controlType="Combobox" appId="_GBC_1f306de554d7473c98965061dbefd050"/>
        <m:item xlName="_GBC_e5e6a81918f347e191ffd587f0c13d84" concept="clcid-ie:YuGuQuanJiLiXiangGuanDeChengNuoShiFouJiShiYanGeLvXing" label="与股权激励相关的承诺-是否及时严格履行" selectOptions="_buildInYesNo" addr="T0R11C6S1_1" controlType="Combobox" appId="_GBC_1f306de554d7473c98965061dbefd050"/>
        <m:item xlName="_GBC_3e1c29a6f1f549908f1b5e7d6efcfee3" concept="clcid-ie:YuGuQuanJiLiXiangGuanDeChengNuoRuWeiNengJiShiLvXingYingShuoMingWeiWanChengLvXingDeJuTiYuanYin" label="与股权激励相关的承诺-如未能及时履行应说明未完成履行的具体原因" addr="T0R11C7S1_1" appId="_GBC_1f306de554d7473c98965061dbefd050"/>
        <m:item xlName="_GBC_e388f8d0042e4ae3a4ab2a7aef633f62" concept="clcid-ie:YuGuQuanJiLiXiangGuanDeChengNuoRuWeiNengJiShiLvXingYingShuoMingXiaYiBuJiHua" label="与股权激励相关的承诺-如未能及时履行应说明下一步计划" addr="T0R11C8S1_1" appId="_GBC_1f306de554d7473c98965061dbefd050"/>
      </m:tuple>
      <m:tuple xlName="_TUP_d37484fd3478435aaca43f39c2accc88" concept="clcid-ie:QiTaChengNuo" default_row="2" addr="T0R13C">
        <m:placeholder xlName="_PLD_1880e70854ac45f797ec81268119acea" autoRowSpan="true" addr="T0R13C0S2_1"/>
        <m:item xlName="_GBC_e65a7213003a4f408d6fc1dfa824447a" concept="clcid-ie:QiTaChengNuoChengNuoLeiXing" label="其他对公司中小股东所作承诺-承诺类型" selectOptions="004bc57b3f89403c92ad45ef1ca044f9" addr="T0R13C1S1_1" controlType="Combobox" appId="_GBC_1f306de554d7473c98965061dbefd050"/>
        <m:item xlName="_GBC_b1b1230b74f54c1584af00087d06413d" concept="clcid-ie:QiTaChengNuoChengNuoFang" label="其他对公司中小股东所作承诺-承诺方" addr="T0R13C2S1_1" appId="_GBC_1f306de554d7473c98965061dbefd050"/>
        <m:item xlName="_GBC_fef7694367e9429eb5dbdb61435d02fa" concept="clcid-ie:QiTaChengNuoChengNuoNeiRong" label="其他对公司中小股东所作承诺-承诺内容" addr="T0R13C3S1_1" appId="_GBC_1f306de554d7473c98965061dbefd050"/>
        <m:item xlName="_GBC_c48b0bb26f874b71b384e08f57af49f8" concept="clcid-ie:QiTaChengNuoChengNuoShiJianJiQiXian" label="其他对公司中小股东所作承诺-承诺时间及期限" addr="T0R13C4S1_1" appId="_GBC_1f306de554d7473c98965061dbefd050"/>
        <m:item xlName="_GBC_2c33301a2baf45adb8f8c54a08a4d96d" concept="clcid-ie:QiTaChengNuoShiFouYouLvXingQiXian" label="其他对公司中小股东所作承诺-是否有履行期限" selectOptions="_buildInYesNo" addr="T0R13C5S1_1" controlType="Combobox" appId="_GBC_1f306de554d7473c98965061dbefd050"/>
        <m:item xlName="_GBC_2a38f73275314da0806f1a833da0d7a1" concept="clcid-ie:QiTaChengNuoShiFouJiShiYanGeLvXing" label="其他对公司中小股东所作承诺-是否及时严格履行" selectOptions="_buildInYesNo" addr="T0R13C6S1_1" controlType="Combobox" appId="_GBC_1f306de554d7473c98965061dbefd050"/>
        <m:item xlName="_GBC_8758b134eaac45cda8382c29ddfdc465" concept="clcid-ie:QiTaChengNuoRuWeiNengJiShiLvXingYingShuoMingWeiWanChengLvXingDeJuTiYuanYin" label="其他对公司中小股东所作承诺-如未能及时履行应说明未完成履行的具体原因" addr="T0R13C7S1_1" appId="_GBC_1f306de554d7473c98965061dbefd050"/>
        <m:item xlName="_GBC_35672fb2289d44ec942195a49e3213b7" concept="clcid-ie:QiTaChengNuoRuWeiNengJiShiLvXingYingShuoMingXiaYiBuJiHua" label="其他对公司中小股东所作承诺-如未能及时履行应说明下一步计划" addr="T0R13C8S1_1" appId="_GBC_1f306de554d7473c98965061dbefd050"/>
      </m:tuple>
      <m:tuple xlName="_TUP_9705181143b347298720d0a7d97dfb58" concept="clcid-ie:QiTaChengNuoXiangGuanFangDeChengNuoShiXiang" default_row="2" addr="T0R15C">
        <m:placeholder xlName="_PLD_f94ab0601f364d5da0d0ec9f11f2843c" keyCode="OTHER" keyAction="31" autoRowSpan="true" addr="T0R15C0S2_1"/>
        <m:item xlName="_GBC_f5c45f48e8c643ae90b289b4f3861c10" concept="clcid-ie:QiTaChengNuoXiangGuanFangDeChengNuoShiXiangChengNuoLeiXing" label="其他承诺相关方的承诺事项-承诺类型" selectOptions="004bc57b3f89403c92ad45ef1ca044f9" addr="T0R15C1S1_1" controlType="Combobox" appId="_GBC_1f306de554d7473c98965061dbefd050"/>
        <m:item xlName="_GBC_ece2c0ea7fdc4f019cdf37787ef89d1d" concept="clcid-ie:QiTaChengNuoXiangGuanFangDeChengNuoShiXiangChengNuoFang" label="其他承诺相关方的承诺事项-承诺方" addr="T0R15C2S1_1" appId="_GBC_1f306de554d7473c98965061dbefd050"/>
        <m:item xlName="_GBC_6c5b2650e5b74c2cac5e323ff95a34ae" concept="clcid-ie:QiTaChengNuoXiangGuanFangDeChengNuoShiXiangChengNuoNeiRong" label="其他承诺相关方的承诺事项-承诺内容" addr="T0R15C3S1_1" appId="_GBC_1f306de554d7473c98965061dbefd050"/>
        <m:item xlName="_GBC_87cae5e5e9fd4c87bfa15938f0ad40a6" concept="clcid-ie:QiTaChengNuoXiangGuanFangDeChengNuoShiXiangChengNuoShiJianJiQiXian" label="其他承诺相关方的承诺事项-承诺时间及期限" addr="T0R15C4S1_1" appId="_GBC_1f306de554d7473c98965061dbefd050"/>
        <m:item xlName="_GBC_eea426e94aa64e0d94c932b310318e95" concept="clcid-ie:QiTaChengNuoXiangGuanFangDeChengNuoShiXiangShiFouYouLvXingQiXian" label="其他承诺相关方的承诺事项-是否有履行期限" selectOptions="_buildInYesNo" addr="T0R15C5S1_1" controlType="Combobox" appId="_GBC_1f306de554d7473c98965061dbefd050"/>
        <m:item xlName="_GBC_77946a666c9a4f6a87209acb7df47051" concept="clcid-ie:QiTaChengNuoXiangGuanFangDeChengNuoShiXiangShiFouJiShiYanGeLvXing" label="其他承诺相关方的承诺事项-是否及时严格履行" selectOptions="_buildInYesNo" addr="T0R15C6S1_1" controlType="Combobox" appId="_GBC_1f306de554d7473c98965061dbefd050"/>
        <m:item xlName="_GBC_7d2ac55b77da4318b0255e301aacc93a" concept="clcid-ie:QiTaChengNuoXiangGuanFangDeChengNuoShiXiangRuWeiNengJiShiLvXingYingShuoMingWeiWanChengLvXingDeJuTiYuanYin" label="其他承诺相关方的承诺事项-如未能及时履行应说明未完成履行的具体原因" addr="T0R15C7S1_1" appId="_GBC_1f306de554d7473c98965061dbefd050"/>
        <m:item xlName="_GBC_ea5c4f56c11c451ebacc6466b6589903" concept="clcid-ie:QiTaChengNuoXiangGuanFangDeChengNuoShiXiangRuWeiNengJiShiLvXingYingShuoMingXiaYiBuJiHua" label="其他承诺相关方的承诺事项-如未能及时履行应说明下一步计划" addr="T0R15C8S1_1" appId="_GBC_1f306de554d7473c98965061dbefd050"/>
      </m:tuple>
    </m:section>
    <m:section xlName="_SEC_2f371a3cc949400ea818d66a836d5785" title="报告期内控股股东及其他关联方非经营性占用资金情况  单位..." helpId="110002101">
      <m:item xlName="_GBC_ae82394ae54d49eba71e8d8d6447c499" concept="clcid-ci-ar:ShiFouShiYongZiJinBeiZhanYongQingKuangJiQingQianJinZhanQingKuang" label="是否适用：资金被占用情况及清欠进展情况" selectOptions="_buildInAppliance" controlType="CustomCheckbox" cRanges="[{&quot;StartName&quot;:&quot;_GBC_ae82394ae54d49eba71e8d8d6447c499&quot;,&quot;EndName&quot;:&quot;_GBC_7e2b6b925eb545deb871ebe1a2e0d513&quot;,&quot;CType&quot;:1}]"/>
      <m:item xlName="_GBC_42553ad6ee7845a0abbc6877e529f1c9" concept="clcid-ci-ar:DanWeiBaoGaoQiNeiZiJinBeiZhanYongQingKuangJiQingQianJinZhanQingKuang" label="单位：报告期内资金被占用情况及清欠进展情况" selectOptions="_buildInScales" controlType="Combobox" cellType="Scale" appId="_GBC_ae82394ae54d49eba71e8d8d6447c499"/>
      <m:item xlName="_GBC_e30b30a8a60a471ba3443aef07d4cf01" concept="clcid-ci-ar:BiZhongBaoGaoQiNeiZiJinBeiZhanYongQingKuangJiQingQianJinZhanQingKuang" label="币种：报告期内资金被占用情况及清欠进展情况" selectOptions="_buildInISO4217" controlType="Combobox" cellType="Measure" appId="_GBC_ae82394ae54d49eba71e8d8d6447c499"/>
      <m:placeholder xlName="_PLD_b3948ce11f5046bcb84b53c4ecccd392" addr="T0R0C0S1_1"/>
      <m:placeholder xlName="_PLD_4c4096f01d8a47f1be3e890f0cd8c1ea" addr="T0R0C1S1_1"/>
      <m:placeholder xlName="_PLD_812a5048ef0d4e839b8cb16708ceac50" addr="T0R0C2S1_1"/>
      <m:placeholder xlName="_PLD_1fe34a6067104977a0a8f031fce9c50f" addr="T0R0C3S1_1"/>
      <m:placeholder xlName="_PLD_9cbc6cc34cdd4a708318f00286d652e4" addr="T0R0C4S1_1"/>
      <m:placeholder xlName="_PLD_13527cceea00443c8cc61ad1bf1ba6db" addr="T0R0C5S1_2"/>
      <m:placeholder xlName="_PLD_4d65139313f0432382547b3f4c60a3b9" addr="T0R0C7S1_1"/>
      <m:placeholder xlName="_PLD_f9e3a2d5155b44ef9741f5601272282c" addr="T0R0C8S1_1"/>
      <m:placeholder xlName="_PLD_ce95c31c972742d8a58ebce45bf1f601" addr="T0R0C9S1_1"/>
      <m:placeholder xlName="_PLD_1e5c2d93ca9a4201bf5e02bea413b102" addr="T0R0C10S1_1"/>
      <m:placeholder xlName="_PLD_722dd2ca59ca4af7bd7cc78f59ac88b4" addr="T0R0C11S1_1"/>
      <m:placeholder xlName="_PLD_e272030c91e84071805b7d42fbcbe401" addr="T0R0C12S1_1"/>
      <m:tuple xlName="_TUP_e075a35a210f4708b0b01b5b939841bf" concept="clcid-ie:BaoGaoQiNeiKongGuGuDongJiQiTaGuanLianFangFeiJingYingXingZhanYongShangShiGongSiZiJinDeFaShengEMingXi" default_row="2" addr="T0R1C">
        <m:item xlName="_GBC_04fa6231808d40e8bb893a023d3d82ee" concept="clcid-ie:BaoGaoQiNeiKongGuGuDongJiQiTaGuanLianFangFeiJingYingXingZhanYongShangShiGongSiZiJinDeFaShengEMingXiGuDongHuoGuanLianFangMingCheng" label="报告期内控股股东及其他关联方非经营性占用上市公司资金的发生额明细_股东或关联方名称" addr="T0R1C0S1_1" tagAction="1" appId="_GBC_ae82394ae54d49eba71e8d8d6447c499"/>
        <m:item xlName="_GBC_99a3f66ad57c496890f1ad68c8bf9d4a" concept="clcid-ie:BaoGaoQiNeiKongGuGuDongJiQiTaGuanLianFangFeiJingYingXingZhanYongShangShiGongSiZiJinDeFaShengEMingXiGuanLianGuanXi" label="报告期内控股股东及其他关联方非经营性占用上市公司资金的发生额明细_关联关系" selectOptions="16d47d6edad8459794379caabb94c6c5" addr="T0R1C1S1_1" controlType="Combobox" appId="_GBC_ae82394ae54d49eba71e8d8d6447c499"/>
        <m:item xlName="_GBC_f33c339350534beb819dcf239af7396a" concept="clcid-ie:BaoGaoQiNeiKongGuGuDongJiQiTaGuanLianFangFeiJingYingXingZhanYongShangShiGongSiZiJinDeFaShengEMingXi-FaShengShiJian" label="报告期内控股股东及其他关联方非经营性占用上市公司资金的发生额明细-占用时间" addr="T0R1C2S1_1" appId="_GBC_ae82394ae54d49eba71e8d8d6447c499"/>
        <m:item xlName="_GBC_cd4780fc56ae4ad1959a54df10acf2f2" concept="clcid-ie:BaoGaoQiNeiKongGuGuDongJiQiTaGuanLianFangFeiJingYingXingZhanYongShangShiGongSiZiJinDeFaShengEMingXi-ZhanYongYuanYin" label="报告期内控股股东及其他关联方非经营性占用上市公司资金的发生额明细-发生原因" addr="T0R1C3S1_1" appId="_GBC_ae82394ae54d49eba71e8d8d6447c499"/>
        <m:item xlName="_GBC_b49300dfc0ec42a889eb46dca50c1254" concept="clcid-ie:BaoGaoQiNeiKongGuGuDongJiQiTaGuanLianFangFeiJingYingXingZhanYongShangShiGongSiZiJinDeFaShengEMingXiZhanYongZiJinYuE" label="报告期内控股股东及其他关联方非经营性占用上市公司资金的发生额明细_占用资金余额" periodRef="本期期初数" mulRef="_GBC_42553ad6ee7845a0abbc6877e529f1c9" unitRef="_GBC_e30b30a8a60a471ba3443aef07d4cf01" addr="T0R1C4S1_1" formatStyle="Comma" appId="_GBC_ae82394ae54d49eba71e8d8d6447c499"/>
        <m:item xlName="_GBC_d6c6f144b6284b559fd078e92e650b46" concept="clcid-ie:BaoGaoQiNeiKongGuGuDongJiQiTaGuanLianFangFeiJingYingXingZhanYongShangShiGongSiZiJinDeFaShengEMingXiBaoGaoQiXinZengZhanYongJinE" label="报告期内控股股东及其他关联方非经营性占用上市公司资金的发生额明细_报告期新增占用金额" mulRef="_GBC_42553ad6ee7845a0abbc6877e529f1c9" unitRef="_GBC_e30b30a8a60a471ba3443aef07d4cf01" addr="T0R1C5S1_2" formatStyle="Comma" appId="_GBC_ae82394ae54d49eba71e8d8d6447c499"/>
        <m:item xlName="_GBC_6dd5cbe80f964b0cb02229dd3949e4ab" concept="clcid-ie:BaoGaoQiNeiKongGuGuDongJiQiTaGuanLianFangFeiJingYingXingZhanYongShangShiGongSiZiJinDeFaShengEMingXiBaoGaoQiChangHuanZongJinE" label="报告期内控股股东及其他关联方非经营性占用上市公司资金的发生额明细_报告期偿还总金额" mulRef="_GBC_42553ad6ee7845a0abbc6877e529f1c9" unitRef="_GBC_e30b30a8a60a471ba3443aef07d4cf01" addr="T0R1C7S1_1" formatStyle="Comma" appId="_GBC_ae82394ae54d49eba71e8d8d6447c499"/>
        <m:item xlName="_GBC_3a13e6344f874984a007167afb6c4498" concept="clcid-ie:BaoGaoQiNeiKongGuGuDongJiQiTaGuanLianFangFeiJingYingXingZhanYongShangShiGongSiZiJinDeFaShengEMingXiZhanYongZiJinYuE" label="报告期内控股股东及其他关联方非经营性占用上市公司资金的发生额明细_占用资金余额" mulRef="_GBC_42553ad6ee7845a0abbc6877e529f1c9" unitRef="_GBC_e30b30a8a60a471ba3443aef07d4cf01" addr="T0R1C8S1_1" formatStyle="Comma" appId="_GBC_ae82394ae54d49eba71e8d8d6447c499"/>
        <m:item xlName="_GBC_eb5e36ad66364afeb32a7176d7d075a1" concept="clcid-ie:BaoGaoQiNeiKongGuGuDongJiQiTaGuanLianFangFeiJingYingXingZhanYongShangShiGongSiZiJinDeFaShengEMingXiJieZhiBanNianBaoPiLuRiYuE" label="报告期内控股股东及其他关联方非经营性占用上市公司资金的发生额明细_截至半年报披露日余额" mulRef="_GBC_42553ad6ee7845a0abbc6877e529f1c9" unitRef="_GBC_e30b30a8a60a471ba3443aef07d4cf01" addr="T0R1C9S1_1" formatStyle="Comma" appId="_GBC_ae82394ae54d49eba71e8d8d6447c499"/>
        <m:item xlName="_GBC_255d2f9be1374881be81baa30dcc8a44" concept="clcid-ie:BaoGaoQiNeiKongGuGuDongJiQiTaGuanLianFangFeiJingYingXingZhanYongShangShiGongSiZiJinDeFaShengEMingXiYuJiChangHuanFangShi" label="报告期内控股股东及其他关联方非经营性占用上市公司资金的发生额明细_预计偿还方式" addr="T0R1C10S1_1" appId="_GBC_ae82394ae54d49eba71e8d8d6447c499"/>
        <m:item xlName="_GBC_85a6501c422849a0a99b137c08e0503f" concept="clcid-ie:BaoGaoQiNeiKongGuGuDongJiQiTaGuanLianFangFeiJingYingXingZhanYongShangShiGongSiZiJinDeFaShengEMingXiYuJiChangHuanJinE" label="报告期内控股股东及其他关联方非经营性占用上市公司资金的发生额明细_预计偿还金额" mulRef="_GBC_42553ad6ee7845a0abbc6877e529f1c9" unitRef="_GBC_e30b30a8a60a471ba3443aef07d4cf01" addr="T0R1C11S1_1" formatStyle="Comma" appId="_GBC_ae82394ae54d49eba71e8d8d6447c499"/>
        <m:item xlName="_GBC_6efbf8b0c3434d4bb224f434f28b8931" concept="clcid-ie:BaoGaoQiNeiKongGuGuDongJiQiTaGuanLianFangFeiJingYingXingZhanYongShangShiGongSiZiJinDeFaShengEMingXiYuJiChangHuanShiJian" label="报告期内控股股东及其他关联方非经营性占用上市公司资金的发生额明细_预计偿还时间" addr="T0R1C12S1_1" formatStyle="Comma" appId="_GBC_ae82394ae54d49eba71e8d8d6447c499"/>
      </m:tuple>
      <m:item xlName="_GBC_e9ba096b4c2a490facf1a16c22b86d4a" concept="clcid-ie:KongGuGuDongJiQiTaGuanLianFangFeiJingYingXingZhanYongZiJinYuEHeJi" label="控股股东及其他关联方非经营性占用资金余额合计" periodRef="本期期初数" mulRef="_GBC_42553ad6ee7845a0abbc6877e529f1c9" unitRef="_GBC_e30b30a8a60a471ba3443aef07d4cf01" addr="T0R3C4S1_1" formatStyle="Comma" appId="_GBC_ae82394ae54d49eba71e8d8d6447c499">
        <m:complexRule comparator="Eq" title="控股股东及其他关联方非经营性占用资金余额合计@本期期初数" test=" $_GBC_b49300dfc0ec42a889eb46dca50c1254" id="Cdd912cbef79d4e40b9cf7c72c1590fce"/>
      </m:item>
      <m:item xlName="_GBC_a379890d4f304f8f9254607819de2b95" concept="clcid-ie:BaoGaoQiNeiKongGuGuDongJiQiTaGuanLianFangFeiJingYingXingZhanYongXinZengJinEHeJi" label="报告期内控股股东及其他关联方非经营性占用新增金额合计" mulRef="_GBC_42553ad6ee7845a0abbc6877e529f1c9" unitRef="_GBC_e30b30a8a60a471ba3443aef07d4cf01" addr="T0R3C5S1_2" formatStyle="Comma" appId="_GBC_ae82394ae54d49eba71e8d8d6447c499">
        <m:complexRule comparator="Eq" title="报告期内控股股东及其他关联方非经营性占用新增金额合计" test=" $_GBC_d6c6f144b6284b559fd078e92e650b46" id="C8ea01be14041436a96e1a743f6a9c83a"/>
      </m:item>
      <m:item xlName="_GBC_7a7d853e0c4c4574a59917af8580c992" concept="clcid-ie:BaoGaoQiNeiKongGuGuDongJiQiTaGuanLianFangFeiJingYingXingZhanYongChangHuanZongJinEHeJi" label="报告期内控股股东及其他关联方非经营性占用偿还总金额合计" mulRef="_GBC_42553ad6ee7845a0abbc6877e529f1c9" unitRef="_GBC_e30b30a8a60a471ba3443aef07d4cf01" addr="T0R3C7S1_1" formatStyle="Comma" appId="_GBC_ae82394ae54d49eba71e8d8d6447c499">
        <m:complexRule comparator="Eq" title="报告期内控股股东及其他关联方非经营性占用偿还总金额合计" test=" $_GBC_6dd5cbe80f964b0cb02229dd3949e4ab" id="Cde4297792a904e79ae52a68148b449c2"/>
      </m:item>
      <m:item xlName="_GBC_b9d27243e3514e53a866255603902e7e" concept="clcid-ie:KongGuGuDongJiQiTaGuanLianFangFeiJingYingXingZhanYongZiJinYuEHeJi" label="控股股东及其他关联方非经营性占用资金余额合计" mulRef="_GBC_42553ad6ee7845a0abbc6877e529f1c9" unitRef="_GBC_e30b30a8a60a471ba3443aef07d4cf01" addr="T0R3C8S1_1" formatStyle="Comma" appId="_GBC_ae82394ae54d49eba71e8d8d6447c499">
        <m:complexRule comparator="Eq" title="控股股东及其他关联方非经营性占用资金余额合计" test=" $_GBC_3a13e6344f874984a007167afb6c4498" id="C5d0c2e2b53794a9ba64dcc5cbc9157e5"/>
      </m:item>
      <m:item xlName="_GBC_d3165f3556ba464f88f2e42b979c4dc8" concept="clcid-ie:JieZhiBanNianBaoPiLuRiKongGuGuDongJiQiTaGuanLianFangFeiJingYingXingZhanYongZiJinYuEHeJi" label="截至半年报披露日控股股东及其他关联方非经营性占用资金余额合计" mulRef="_GBC_42553ad6ee7845a0abbc6877e529f1c9" unitRef="_GBC_e30b30a8a60a471ba3443aef07d4cf01" addr="T0R3C9S1_1" formatStyle="Comma" appId="_GBC_ae82394ae54d49eba71e8d8d6447c499">
        <m:complexRule comparator="Eq" title="截至半年报披露日控股股东及其他关联方非经营性占用资金余额合计" test=" $_GBC_eb5e36ad66364afeb32a7176d7d075a1" id="C1b2accddd1514453ade0618d0774e651"/>
      </m:item>
      <m:item xlName="_GBC_2822e55daaf242b789eda2db6d1468db" concept="clcid-ie:KongGuGuDongJiQiTaGuanLianFangFeiJingYingXingZhanYongZiJinYuJiChangHuanJinEHeJi" label="控股股东及其他关联方非经营性占用资金预计偿还金额合计" mulRef="_GBC_42553ad6ee7845a0abbc6877e529f1c9" unitRef="_GBC_e30b30a8a60a471ba3443aef07d4cf01" addr="T0R3C11S1_1" formatStyle="Comma" appId="_GBC_ae82394ae54d49eba71e8d8d6447c499">
        <m:complexRule comparator="Eq" title="控股股东及其他关联方非经营性占用资金预计偿还金额合计" test=" $_GBC_85a6501c422849a0a99b137c08e0503f" id="Cd34a3dfa982547f2b9bc5bda124dce55"/>
      </m:item>
      <m:item xlName="_GBC_6a710d5382154d3d925d6b693000365c" concept="clcid-ie:QiMoHeJiZhiZhanZuiJinYiQiJingShenJiJingZiChanDeBiLi" label="期末合计值占最近一期经审计净资产的比例" addr="T0R4C6S1_7" formatStyle="Comma" appId="_GBC_ae82394ae54d49eba71e8d8d6447c499"/>
      <m:placeholder xlName="_PLD_10986c1e63ed47699c7a3303dc12efbd" addr="T0R5C0S1_6"/>
      <m:item xlName="_GBC_ce018a12d7294ca0beda088bc062af6d" concept="clcid-ie:KongGuGuDongJiQiGuanLianFangFeiJingYingXingZhanYongZiJinDeJueCeChengXu" label="控股股东及其关联方非经营性占用资金的决策程序" addr="T0R5C6S1_7" appId="_GBC_ae82394ae54d49eba71e8d8d6447c499"/>
      <m:item xlName="_GBC_0f2b05ecb1104586bdb3a5b0b1c00502" concept="clcid-ie:DangQiXinZengDaGuDongJiQiFuShuQiYeFeiJingYingXingZiJinZhanYongQingKuangDeYuanYinZeRenRenZhuiJiuJiDongShiHuiNiDingCaiQuCuoShiDeQingKuangShuoMing" label="当期新增大股东及其附属企业非经营性资金占用情况的原因、责任人追究及董事会拟定采取措施的情况说明" addr="T0R6C6S1_7" appId="_GBC_ae82394ae54d49eba71e8d8d6447c499"/>
      <m:item xlName="_GBC_1c9215cb51724a60b34874e174715922" concept="clcid-ie:WeiNengAnJiHuaQingChangFeiJingYingXingZiJinZhanYongDeYuanYinZeRenZhuiJiuQingKuangJiDongShiHuiNiDingCaiQuDeCuoShiShuoMing" label="未能按计划清偿非经营性资金占用的原因、责任追究情况及董事会拟定采取的措施说明" addr="T0R7C6S1_7" appId="_GBC_ae82394ae54d49eba71e8d8d6447c499"/>
      <m:item xlName="_GBC_7e2b6b925eb545deb871ebe1a2e0d513" concept="clcid-ie:ZhuCeHuiJiShiDuiZiJinZhanYongDeZhuanXiangShenHeYiJian" label="注册会计师对资金占用的专项审核意见" addr="T0R8C6S1_7" appId="_GBC_ae82394ae54d49eba71e8d8d6447c499"/>
      <m:placeholder xlName="_PLD_bff4ba8ac8aa4631966b67516539204d" addr="T0R3C0S1_1"/>
      <m:placeholder xlName="_PLD_e358a63b01e34f5780fde754d6072bb7" addr="T0R6C0S1_6"/>
      <m:placeholder xlName="_PLD_8f0d0bceaa1c4f06965e09646aaad6c1" addr="T0R7C0S1_6"/>
      <m:placeholder xlName="_PLD_5eebde96ff3b4e08a8c8fa0f6d3d14df" addr="T0R8C0S1_6"/>
    </m:section>
    <m:section xlName="_SEC_623f0c33c18d4979b146b229057a4e89" title="违规担保情况" helpId="110002102">
      <m:item xlName="_GBC_725722c7a37d40c28caf80b13d948933" concept="clcid-ci-ar:ShiFouShiYongWeiGuiDanBaoQingKuang" label="是否适用：违规担保情况" selectOptions="_buildInAppliance" controlType="CustomCheckbox" cRanges="[{&quot;StartName&quot;:&quot;_GBC_725722c7a37d40c28caf80b13d948933&quot;,&quot;EndName&quot;:&quot;_GBC_c25e12c417034ebf9dc0408f54138808&quot;,&quot;CType&quot;:1}]"/>
      <m:item xlName="_GBC_98ebb3efe5474b77a0642d880d4b5ee7" concept="clcid-ci-ar:DanWeiWeiGuiDanBaoQingKuang" label="单位：违规担保情况" selectOptions="_buildInScales" controlType="Combobox" cellType="Scale" appId="_GBC_725722c7a37d40c28caf80b13d948933"/>
      <m:item xlName="_GBC_6b48d53bf51541ffbe5fc8da995dca6b" concept="clcid-ci-ar:BiZhongWeiGuiDanBaoQingKuang" label="币种：违规担保情况" selectOptions="_buildInISO4217" controlType="Combobox" cellType="Measure" appId="_GBC_725722c7a37d40c28caf80b13d948933"/>
      <m:placeholder xlName="_PLD_f958b89d46c04471bbf9986f1183599f" addr="T0R0C0S1_1"/>
      <m:placeholder xlName="_PLD_3ac8ff278ca640f69092aa70d45197f8" addr="T0R0C1S1_1"/>
      <m:placeholder xlName="_PLD_752c63530eee48fc8d883496e7684d78" addr="T0R0C2S1_1"/>
      <m:tuple xlName="_TUP_6191b64e5efe4c96b26837fdcf0ad78e" concept="clcid-ie:WeiGuiDanBaoQingKuang" default_row="2" addr="T0R1C">
        <m:item xlName="_GBC_fd5e33399c76484aa28ce5219c9ac62d" concept="clcid-ie:WeiGuiDanBaoQingKuangMingXiDanBaoDuiXiang" label="违规担保情况明细_担保对象" addr="T0R1C0S1_1" appId="_GBC_725722c7a37d40c28caf80b13d948933"/>
        <m:item xlName="_GBC_1a097b4db6dd4eceb3bbc864b6c296fd" concept="clcid-ie:WeiGuiDanBaoQingKuangMingXiYuShangShiGongSiDeGuanXi" label="违规担保情况明细_与上市公司的关系" addr="T0R1C1S1_1" appId="_GBC_725722c7a37d40c28caf80b13d948933"/>
        <m:item xlName="_GBC_030ed05883cc4fe58b1451e99cbe3076" concept="clcid-ie:WeiGuiDanBaoQingKuangMingXiDanBaoJinE" label="违规担保情况明细_担保金额" mulRef="_GBC_98ebb3efe5474b77a0642d880d4b5ee7" unitRef="_GBC_6b48d53bf51541ffbe5fc8da995dca6b" addr="T0R1C2S1_1" formatStyle="Comma" appId="_GBC_725722c7a37d40c28caf80b13d948933"/>
        <m:item xlName="_GBC_e7c2ba94d34c46f7bf5612877f4cbe6b" concept="clcid-ie:WeiGuiDanBaoQingKuangMingXiWeiGuiDanBaoJinEZhanZuiJinYiQiJingShenJiJingZiChanDeBiLi" label="违规担保情况明细_违规担保金额占最近一期经审计净资产的比例" addr="T0R1C3S1_1" formatStyle="Comma" appId="_GBC_725722c7a37d40c28caf80b13d948933"/>
        <m:item xlName="_GBC_90d18ea94ad94fc8bfbd5faf65be0857" concept="clcid-ie:WeiGuiDanBaoQingKuangMingXiDanBaoLeiXing" label="违规担保情况明细_担保类型" addr="T0R1C4S1_1" appId="_GBC_725722c7a37d40c28caf80b13d948933"/>
        <m:item xlName="_GBC_2ee81815970d48dd91f5d5fd8cb39cdd" concept="clcid-ie:WeiGuiDanBaoQingKuangMingXiDanBaoQi" label="违规担保情况明细_担保期" addr="T0R1C5S1_1" appId="_GBC_725722c7a37d40c28caf80b13d948933"/>
        <m:item xlName="_GBC_dc6b28ffe8a448d69836dc5537d14b83" concept="clcid-ie:WeiGuiDanBaoQingKuangMingXiJieZhiBaoGaoQiMoWeiGuiDanBaoYuE" label="违规担保情况明细_截至报告期末违规担保余额" mulRef="_GBC_98ebb3efe5474b77a0642d880d4b5ee7" unitRef="_GBC_6b48d53bf51541ffbe5fc8da995dca6b" addr="T0R1C6S1_1" formatStyle="Comma" appId="_GBC_725722c7a37d40c28caf80b13d948933"/>
        <m:item xlName="_GBC_44522cee3c8e47299d5188805eb74398" concept="clcid-ie:WeiGuiDanBaoQingKuangMingXiJieZhiBaoGaoQiMoWeiGuiDanBaoYuEZhanZuiJinYiQiJingShenJiJingZiChanDeBiLi" label="违规担保情况明细_截至报告期末违规担保余额占最近一期经审计净资产的比例" addr="T0R1C7S1_1" formatStyle="Comma" appId="_GBC_725722c7a37d40c28caf80b13d948933"/>
        <m:item xlName="_GBC_df842f9119b74a50831293c69ef59200" concept="clcid-ie:WeiGuiDanBaoQingKuangMingXiYuJiJieChuFangShi" label="违规担保情况明细_预计解除方式" addr="T0R1C8S1_1" appId="_GBC_725722c7a37d40c28caf80b13d948933"/>
        <m:item xlName="_GBC_f6fdcbed22df41528d7cc7e3ee70ae4b" concept="clcid-ie:WeiGuiDanBaoQingKuangMingXiYuJiJieChuJinE" label="违规担保情况明细_预计解除金额" mulRef="_GBC_98ebb3efe5474b77a0642d880d4b5ee7" unitRef="_GBC_6b48d53bf51541ffbe5fc8da995dca6b" addr="T0R1C9S1_1" formatStyle="Comma" appId="_GBC_725722c7a37d40c28caf80b13d948933"/>
        <m:item xlName="_GBC_e9ca5131301643e48419ac8b625e6bbc" concept="clcid-ie:WeiGuiDanBaoQingKuangMingXiYuJiJieChuShiJian" label="违规担保情况明细_预计解除时间 " addr="T0R1C10S1_1" appId="_GBC_725722c7a37d40c28caf80b13d948933"/>
      </m:tuple>
      <m:placeholder xlName="_PLD_e5bc27111c99434f9df01b0abdbbde52" addr="T0R3C0S1_1"/>
      <m:item xlName="_GBC_d6388fe6a2bf47e3b659bb5e3f8a04c8" concept="clcid-ie:WeiGuiDanBaoJinEHeJi" label="违规担保金额合计" mulRef="_GBC_98ebb3efe5474b77a0642d880d4b5ee7" unitRef="_GBC_6b48d53bf51541ffbe5fc8da995dca6b" addr="T0R3C2S1_1" formatStyle="Comma" appId="_GBC_725722c7a37d40c28caf80b13d948933"/>
      <m:item xlName="_GBC_831942f674df482a8b9f5a510266545c" concept="clcid-ie:JieZhiBaoGaoQiMoWeiGuiDanBaoYuEHeJi" label="截至报告期末违规担保余额合计" mulRef="_GBC_98ebb3efe5474b77a0642d880d4b5ee7" unitRef="_GBC_6b48d53bf51541ffbe5fc8da995dca6b" addr="T0R3C6S1_1" formatStyle="Comma" appId="_GBC_725722c7a37d40c28caf80b13d948933"/>
      <m:item xlName="_GBC_6e9738ff02e14e019dbf250ff1d27dfd" concept="clcid-ie:YuJiJieChuJinEHeJi" label="预计解除金额合计" mulRef="_GBC_98ebb3efe5474b77a0642d880d4b5ee7" unitRef="_GBC_6b48d53bf51541ffbe5fc8da995dca6b" addr="T0R3C9S1_1" formatStyle="Comma" appId="_GBC_725722c7a37d40c28caf80b13d948933"/>
      <m:placeholder xlName="_PLD_852d183be1474b8dbe6994e49f650f6d" addr="T0R4C0S1_3"/>
      <m:item xlName="_GBC_c7834fa6010f46e783aad90101bd0bcd" concept="clcid-ie:WeiGuiYuanYin" label="违规原因" addr="T0R4C3S1_8" appId="_GBC_725722c7a37d40c28caf80b13d948933"/>
      <m:placeholder xlName="_PLD_815d7ed402f74934958ddd8cc7cfc89b" addr="T0R5C0S1_3"/>
      <m:item xlName="_GBC_c25e12c417034ebf9dc0408f54138808" concept="clcid-ie:YiCaiQuDeJieJueCuoShiJiJinZhan" label="已采取的解决措施及进展 " addr="T0R5C3S1_8" appId="_GBC_725722c7a37d40c28caf80b13d948933"/>
      <m:placeholder xlName="_PLD_ac9dc00e5c4e4413a0d1df1458215628" addr="T0R0C3S1_1"/>
      <m:placeholder xlName="_PLD_afc5198547e445a4af22628bad53141f" addr="T0R0C4S1_1"/>
      <m:placeholder xlName="_PLD_cf4a00b19287495fa0e869e8806670ff" addr="T0R0C5S1_1"/>
      <m:placeholder xlName="_PLD_34a24a13aa284da5b83c0074c9b5127b" addr="T0R0C6S1_1"/>
      <m:placeholder xlName="_PLD_8424f98ac0064e629bd48213123b16c8" addr="T0R0C7S1_1"/>
      <m:placeholder xlName="_PLD_d4c4cfec6b48446caa2b252c5464a0cd" addr="T0R0C8S1_1"/>
      <m:placeholder xlName="_PLD_d803c9bfa8ac4a24b84499b01275ddb1" addr="T0R0C9S1_1"/>
      <m:placeholder xlName="_PLD_21a0d904a4514270ab1e768568262aba" addr="T0R0C10S1_1"/>
    </m:section>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item xlName="_GBC_e563da3651274dd6a705d1da6434db17" concept="clcid-ci-ar:ShiFouShiYongPinRenJiePinHuiJiShiShiWuSuoQingKuang" label="是否适用：聘任、解聘会计师事务所情况" selectOptions="_buildInAppliance" controlType="CustomCheckbox" cRanges="{&quot;StartName&quot;:&quot;_GBC_e563da3651274dd6a705d1da6434db17&quot;,&quot;EndName&quot;:&quot;_GBC_710d2961b9534f8eb9adddf190fd9287&quot;,&quot;CType&quot;:1,&quot;DisplayText&quot;:null}"/>
      <m:item xlName="_GBC_710d2961b9534f8eb9adddf190fd9287" concept="clcid-ie:PinRenJiePinKuaiJiShiShiWuSuoQingKuangShuoMing" label="聘任、解聘会计师事务所情况说明" appId="_GBC_e563da3651274dd6a705d1da6434db17"/>
    </m:section>
    <m:section xlName="_SEC_39a839676dca47f595f0cbe05d986e81" title="审计期间改聘会计师事务所的情况说明" helpId="110009001" helpText="注：公司若改聘、解聘会计师事务所，则必须填写改聘、解聘的情况说明。">
      <m:item xlName="_GBC_b7e7dc4aa79c474aa3d686f172086ee6" concept="clcid-ci-ar:ShiFouShiYongShenJiQiJianGaiPinHuiJiShiShiWuSuoDeQingKuangShuoMing" label="是否适用：审计期间改聘会计师事务所的情况说明" selectOptions="_buildInAppliance" controlType="CustomCheckbox" cRanges="{&quot;StartName&quot;:&quot;_GBC_b7e7dc4aa79c474aa3d686f172086ee6&quot;,&quot;EndName&quot;:&quot;_GBC_0225559c1c3445c19aff63908379270a&quot;,&quot;CType&quot;:1,&quot;DisplayText&quot;:null}"/>
      <m:item xlName="_GBC_0225559c1c3445c19aff63908379270a" concept="clcid-ie:ZaiShenJiQiJianGaiPinJiePinKuaiJiShiShiWuSuoQingKuangShuoMing" label="在审计期间改聘、解聘会计师事务所情况说明" appId="_GBC_b7e7dc4aa79c474aa3d686f172086ee6"/>
    </m:section>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item xlName="_GBC_d326f269313b4caba360515f0154b27f" concept="clcid-ci-ar:ShiFouShiYongDongShiHuiDuiKuaiJiShiShiWuSuoFeiBiaoZhunShenJiBaoGaoDeShuoMing" label="是否适用：董事会对会计师事务所非标准审计报告的说明" selectOptions="_buildInAppliance" controlType="CustomCheckbox" cRanges="{&quot;StartName&quot;:&quot;_GBC_d326f269313b4caba360515f0154b27f&quot;,&quot;EndName&quot;:&quot;_GBC_e8ff717bd5aa48bfbf75fa49c414c87d&quot;,&quot;CType&quot;:1,&quot;DisplayText&quot;:null}"/>
      <m:item xlName="_GBC_e8ff717bd5aa48bfbf75fa49c414c87d" concept="clcid-mr:DongShiHuiDuiKuaiJiShiShiWuSuoFeiBiaoYiJianDeShuoMing" label="董事会对会计师事务所非标意见的说明" appId="_GBC_d326f269313b4caba360515f0154b27f"/>
    </m:section>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item xlName="_GBC_06e0811c47124b6da79369103f766350" concept="clcid-ci-ar:ShiFouShiYongGongSiDuiShangNianNianDuBaoGaoZhongDeCaiWuBaoGaoBeiZhuCeKuaiJiShiChuJuFeiBiaoZhunShenJiBaoGaoDeShuoMing" label="是否适用：公司对上年年度报告中的财务报告被注册会计师出具“非标准审计报告”的说明 " selectOptions="_buildInAppliance" controlType="CustomCheckbox" cRanges="{&quot;StartName&quot;:&quot;_GBC_06e0811c47124b6da79369103f766350&quot;,&quot;EndName&quot;:&quot;_GBC_0821c6178011428895cb6148d494dd66&quot;,&quot;CType&quot;:1,&quot;DisplayText&quot;:null}"/>
      <m:item xlName="_GBC_0821c6178011428895cb6148d494dd66" concept="clcid-ie:GongSiDuiShangNianNianDuBaoGaoZhongDeCaiWuBaoGaoBeiZhuCeKuaiJiShiChuJuFeiBiaoZhunShenJiBaoGaoDeShuoMing" label="公司对上年年度报告中的财务报告被注册会计师出具“非标准审计报告”的说明 " appId="_GBC_06e0811c47124b6da79369103f766350"/>
    </m:section>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c4fc8890d63b44b19353d2188a5bce59" concept="clcid-ci-ar:ShiFouShiYongPoChanZhongZhengXiangGuanShiXiang" label="是否适用：破产重整相关事项" selectOptions="_buildInAppliance" controlType="CustomCheckbox" cRanges="{&quot;StartName&quot;:&quot;_GBC_c4fc8890d63b44b19353d2188a5bce59&quot;,&quot;EndName&quot;:&quot;_GBC_f1419a433e274bdfbd6bfe049aa4b256&quot;,&quot;CType&quot;:1,&quot;DisplayText&quot;:null}"/>
      <m:item xlName="_GBC_f1419a433e274bdfbd6bfe049aa4b256" concept="clcid-ie:PoChanZhongZhengXiangGuanShiXiangDeShuoMing" label="破产重整相关事项的说明" appId="_GBC_c4fc8890d63b44b19353d2188a5bce59"/>
    </m:section>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item xlName="_GBC_1c7697ff89954de38b9736575b9b7dc9" concept="clcid-ci-ar:ShiFouShiYongSuSongZhongCaiShiXiangYiZaiLinShiGongGaoPiLuQieWuHouXuJinZhanDe" label="是否适用：诉讼、仲裁事项已在临时公告披露且无后续进展的" selectOptions="_buildInAppliance" controlType="CustomCheckbox" cRanges="{&quot;StartName&quot;:&quot;_GBC_1c7697ff89954de38b9736575b9b7dc9&quot;,&quot;EndName&quot;:&quot;_GBC_3677486af5cc4df39dc47d837382909d&quot;,&quot;CType&quot;:1,&quot;DisplayText&quot;:null}"/>
      <m:placeholder xlName="_PLD_0c5dadb725f645e88d02a44ed41a1e46" addr="T0R0C0S1_1"/>
      <m:placeholder xlName="_PLD_13af72da876f4221b2dfc2f0cc421987" addr="T0R0C1S1_1"/>
      <m:tuple xlName="_TUP_823c9fa8ad8844c29d56b53bc326a27a" concept="clcid-ie:SuSongZhongCaiHuoMeiTiZhiYiShiXiangYiZaiLinShiBaoGaoPiLuQieWuHouXuJinZhanDe" default_row="2" addr="T0R1C">
        <m:item xlName="_GBC_053e169e6f1e4624ac3ac0ec495c470c" concept="clcid-ie:SuSongZhongCaiHuoMeiTiZhiYiShiXiangYiZaiLinShiBaoGaoPiLuQieWuHouXuJinZhanDeShiXiangGaiShuJiLeiXing" label="诉讼、仲裁或媒体质疑事项已在临时报告披露且无后续进展的-事项概述及类型" addr="T0R1C0S1_1" cellConvertType="1" appId="_GBC_1c7697ff89954de38b9736575b9b7dc9"/>
        <m:item xlName="_GBC_3677486af5cc4df39dc47d837382909d" concept="clcid-ie:SuSongZhongCaiHuoMeiTiZhiYiShiXiangYiZaiLinShiBaoGaoPiLuQieWuHouXuJinZhanDeChaXunSuoYin" label="诉讼、仲裁或媒体质疑事项已在临时报告披露且无后续进展的-查询索引" addr="T0R1C1S1_1" appId="_GBC_1c7697ff89954de38b9736575b9b7dc9"/>
      </m:tuple>
    </m:section>
    <m:section xlName="_SEC_85376178a04b46fb90efc5d6fa2e6a28" title="临时公告未披露或有后续进展的诉讼、仲裁情况" rules="R2015_R5_006" convertSummaryRule="NoConvert" helpId="110001001">
      <m:item xlName="_GBC_3f59cc6ee3354630821313bac686c029" concept="clcid-ci-ar:ShiFouShiYongLinShiGongGaoWeiPiLuHuoYouHouXuJinZhanDeSuSongZhongCaiQingKuang" label="是否适用：临时公告未披露或有后续进展的诉讼、仲裁情况" selectOptions="_buildInAppliance" controlType="CustomCheckbox" cRanges="{&quot;StartName&quot;:&quot;_GBC_3f59cc6ee3354630821313bac686c029&quot;,&quot;EndName&quot;:&quot;_GBC_6b11a31a915c466790c7d764a78c02aa&quot;,&quot;CType&quot;:1,&quot;DisplayText&quot;:null}"/>
      <m:item xlName="_GBC_ab5a46f4fd35408cba7d05de7b668fac" concept="clcid-ci-ar:DanWeiZhongDaSuSongZhongCaiShiXiang" label="单位：重大诉讼仲裁事项" selectOptions="_buildInScales" controlType="Combobox" cellType="Scale" appId="_GBC_3f59cc6ee3354630821313bac686c029"/>
      <m:item xlName="_GBC_67f8b933111740f4867b07d27cbb7862" concept="clcid-ci-ar:BiZhongZhongDaSuSongZhongCaiShiXiang" label="币种：重大诉讼仲裁事项" selectOptions="_buildInISO4217" controlType="Combobox" cellType="Measure" appId="_GBC_3f59cc6ee3354630821313bac686c029"/>
      <m:placeholder xlName="_PLD_542ec69aa4ef4bfab0931fd1db76a6ba" addr="T0R0C0S1_10"/>
      <m:placeholder xlName="_PLD_65530f9e2c974c4caf9f0a8143274a84" addr="T0R1C0S1_1"/>
      <m:placeholder xlName="_PLD_199b4615ac594ea49e4ae790f9604175" addr="T0R1C1S1_1"/>
      <m:placeholder xlName="_PLD_40e0da63dc8243ccadfed7bf52b93f8b" addr="T0R1C2S1_1"/>
      <m:placeholder xlName="_PLD_46f93380e03f45adbc91c2ab3774798c" addr="T0R1C3S1_1"/>
      <m:placeholder xlName="_PLD_29743bdc16de45d8a3449747b5605f16" addr="T0R1C4S1_1"/>
      <m:placeholder xlName="_PLD_cc4909272128469b9b9eb68f21f24563" addr="T0R1C5S1_1"/>
      <m:placeholder xlName="_PLD_314be9ce30c646b1a34851dbc8c947ff" addr="T0R1C6S1_1"/>
      <m:placeholder xlName="_PLD_27f3a3c3699f4caaa599fe2ff85e043a" addr="T0R1C7S1_1"/>
      <m:placeholder xlName="_PLD_670326cb24854b3a8bee381fa766735a" addr="T0R1C8S1_1"/>
      <m:placeholder xlName="_PLD_4b3c312c6ff54512a58be0ff5dc57e46" addr="T0R1C9S1_1"/>
      <m:tuple xlName="_TUP_234d07ec13744d019fad4109a2500e1c" concept="clcid-ie:ZhongDaSuSongZhongCaiShiXiang" default_row="2" addr="T0R2C">
        <m:item xlName="_GBC_fcf3f1cf8283484fa9a05babe3eee81d" concept="clcid-ie:QiSuShenQingFang" label="起诉（申请）方" addr="T0R2C0S1_1" cellConvertType="1" appId="_GBC_3f59cc6ee3354630821313bac686c029"/>
        <m:item xlName="_GBC_ff7b1124a16347f48f5ef95acc94609d" concept="clcid-ie:YingSuBeiShenQingFang" label="应诉（被申请）方" addr="T0R2C1S1_1" appId="_GBC_3f59cc6ee3354630821313bac686c029"/>
        <m:item xlName="_GBC_0b7b1baec5c9419192648d035c156bbe" concept="clcid-ie:ChengDanLianDaiZeRenFang" label="承担连带责任方" addr="T0R2C2S1_1" appId="_GBC_3f59cc6ee3354630821313bac686c029"/>
        <m:item xlName="_GBC_07908306a355454f8fb1fa8b65ebacc0" concept="clcid-ie:SuSongZhongCaiLeiXing" label="诉讼仲裁类型" addr="T0R2C3S1_1" appId="_GBC_3f59cc6ee3354630821313bac686c029"/>
        <m:item xlName="_GBC_43b0e51b774b4a4bb2f83a2f66b226a0" concept="clcid-ie:SuSongZhongCaiJiBenQingKuang" label="诉讼（仲裁）基本情况" addr="T0R2C4S1_1" appId="_GBC_3f59cc6ee3354630821313bac686c029"/>
        <m:item xlName="_GBC_c066bc9581d84296bf8effd1b3ef51f5" concept="clcid-ie:SuSongZhongCaiSheJiJinE" label="诉讼（仲裁）涉及金额" mulRef="_GBC_ab5a46f4fd35408cba7d05de7b668fac" unitRef="_GBC_67f8b933111740f4867b07d27cbb7862" addr="T0R2C5S1_1" formatStyle="Comma" appId="_GBC_3f59cc6ee3354630821313bac686c029"/>
        <m:item xlName="_GBC_bd971cc1872148c2a27b9e679d7e2a3f" concept="clcid-ie:SuSongZhongCaiShiFouXingChengYuJiFuZhaiJiJinE" label="诉讼(仲裁)是否形成预计负债及金额" addr="T0R2C6S1_1" appId="_GBC_3f59cc6ee3354630821313bac686c029"/>
        <m:item xlName="_GBC_ff66a90627f84c65827475e5cb3b2a89" concept="clcid-ie:SuSongZhongCaiJinZhan" label="诉讼（仲裁）进展" addr="T0R2C7S1_1" appId="_GBC_3f59cc6ee3354630821313bac686c029"/>
        <m:item xlName="_GBC_170318dc56d24ab39e3d3551b612726f" concept="clcid-ie:SuSongZhongCaiShenLiJieGuoJiYingXiang" label="诉讼（仲裁）审理结果及影响" addr="T0R2C8S1_1" appId="_GBC_3f59cc6ee3354630821313bac686c029"/>
        <m:item xlName="_GBC_6b11a31a915c466790c7d764a78c02aa" concept="clcid-ie:SuSongZhongCaiPanJueZhiXingQingKuang" label="诉讼（仲裁）判决执行情况" addr="T0R2C9S1_1" appId="_GBC_3f59cc6ee3354630821313bac686c029"/>
      </m:tuple>
    </m:section>
    <m:section xlName="_SEC_c92a88ec21204766afe5f9688cbd21bd" title="其他诉讼仲裁事项说明" rules="R2015_R5_006" convertSummaryRule="NoConvert" helpId="110001001">
      <m:item xlName="_GBC_d8d8aef394564199936be6639c0e21a5" concept="clcid-ci-ar:ShiFouShiYongZhongDaSuSongZhongCaiShiXiangQiTaShuoMing" label="是否适用：重大诉讼、仲裁事项其他说明" selectOptions="_buildInAppliance" controlType="CustomCheckbox" cRanges="{&quot;StartName&quot;:&quot;_GBC_d8d8aef394564199936be6639c0e21a5&quot;,&quot;EndName&quot;:&quot;_GBC_0377356c6b1e420bb624899b7886bbd1&quot;,&quot;CType&quot;:1,&quot;DisplayText&quot;:null}"/>
      <m:item xlName="_GBC_0377356c6b1e420bb624899b7886bbd1" concept="clcid-ie:ZhongDaSuSongZhongCaiShiXiangDeShuoMing" label="重大诉讼、仲裁事项的说明" appId="_GBC_d8d8aef394564199936be6639c0e21a5"/>
    </m:section>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item xlName="_GBC_05b097ae59254d13916df227f563a3ed" concept="clcid-ci-ar:ShiFouShiYongShangShiGongSiJiQiDongShiJianShiGaoJiGuanLiRenYuanChiYouYiShangGuFenDeGuDongShiJiKongZhiRenShouGouRenChuFaJiZhengGaiQingKuang" label="是否适用：上市公司及其董事、监事、高级管理人员、持有5%以上股份的股东、实际控制人、收购人处罚及整改情况" selectOptions="_buildInAppliance" controlType="CustomCheckbox" cRanges="{&quot;StartName&quot;:&quot;_GBC_05b097ae59254d13916df227f563a3ed&quot;,&quot;EndName&quot;:&quot;_GBC_cddddc4c26704f2a81b9c244e5424777&quot;,&quot;CType&quot;:1,&quot;DisplayText&quot;:null}"/>
      <m:item xlName="_GBC_cddddc4c26704f2a81b9c244e5424777" concept="clcid-ie:GongSiDongShiHuiDongShiShouChuFaJiZhengGaiQingKuang" label="公司、董事会、董事受处罚及整改情况" appId="_GBC_05b097ae59254d13916df227f563a3ed"/>
    </m:section>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item xlName="_GBC_650ef1e21808426d806ee2024dd14590" concept="clcid-ci-ar:ShiFouShiYongBaoGaoQiNeiGongSiJiQiKongGuGuDongShiJiKongZhiRenChengXinZhuangKuangDeShuoMing" label="是否适用：报告期内公司及其控股股东、实际控制人诚信状况的说明" selectOptions="_buildInAppliance" controlType="CustomCheckbox" cRanges="{&quot;StartName&quot;:&quot;_GBC_650ef1e21808426d806ee2024dd14590&quot;,&quot;EndName&quot;:&quot;_GBC_29d7055c47724780994aca0175d8a9c8&quot;,&quot;CType&quot;:1,&quot;DisplayText&quot;:null}"/>
      <m:item xlName="_GBC_29d7055c47724780994aca0175d8a9c8" concept="clcid-ie:BaoGaoQiNeiGongSiJiQiKongGuGuDongShiJiKongZhiRenChengXinZhuangKuangDeShuoMing" label="报告期内公司及其控股股东、实际控制人诚信状况的说明" appId="_GBC_650ef1e21808426d806ee2024dd14590"/>
    </m:section>
    <m:section xlName="_SEC_b9489dd6b4c843e6be6e5a97de24b51b" title="已在临时公告披露且后续实施无进展或变化的事项" rules="R2015_R5_009" convertSummaryRule="NoConvert" helpId="110006001">
      <m:item xlName="_GBC_9cce66e2c46445bea6fd259dd8b5277c" concept="clcid-ci-ar:ShiFouShiYongYiZaiLinShiGongGaoPiLuQieHouXuShiShiWuJinZhanHuoBianHuaDeShiXiangYuRiChangJingYingXiangGuanDeGuanLianJiaoYi" label="是否适用：已在临时公告披露且后续实施无进展或变化的事项_与日常经营相关的关联交易" selectOptions="_buildInAppliance" controlType="CustomCheckbox" cRanges="{&quot;StartName&quot;:&quot;_GBC_9cce66e2c46445bea6fd259dd8b5277c&quot;,&quot;EndName&quot;:&quot;_GBC_f553e3eb262647018b1cb9d8fee7a927&quot;,&quot;CType&quot;:1,&quot;DisplayText&quot;:null}"/>
      <m:placeholder xlName="_PLD_3978b66ad729485ab420902ac1d8641a" addr="T0R0C0S1_1"/>
      <m:placeholder xlName="_PLD_28c260015cd145a7bdcdc3be1a2f9896" addr="T0R0C1S1_1"/>
      <m:tuple xlName="_TUP_9c260e6d68f140909c4bb894b803a95c" concept="clcid-ie:YuRiChangJingYingXiangGuanDeGuanLianJiaoYiShiXiangYiZaiLinShiBaoGaoPiLuQieHouXuShiShiWuJinZhanHuoBianHuaDe" default_row="2" addr="T0R1C">
        <m:item xlName="_GBC_f7bd19315a764c3b8447b244ce3a8d82" concept="clcid-ie:YuRiChangJingYingXiangGuanDeGuanLianJiaoYiShiXiangYiZaiLinShiBaoGaoPiLuQieHouXuShiShiWuJinZhanHuoBianHuaDeShiXiangGaiShu" label="与日常经营相关的关联交易事项已在临时报告披露且后续实施无进展或变化的-事项概述" addr="T0R1C0S1_1" cellConvertType="1" appId="_GBC_9cce66e2c46445bea6fd259dd8b5277c"/>
        <m:item xlName="_GBC_f553e3eb262647018b1cb9d8fee7a927" concept="clcid-ie:YuRiChangJingYingXiangGuanDeGuanLianJiaoYiShiXiangYiZaiLinShiBaoGaoPiLuQieHouXuShiShiWuJinZhanHuoBianHuaDeChaXunSuoYin" label="与日常经营相关的关联交易事项已在临时报告披露且后续实施无进展或变化的-查询索引" addr="T0R1C1S1_1" appId="_GBC_9cce66e2c46445bea6fd259dd8b5277c"/>
      </m:tuple>
    </m:section>
    <m:section xlName="_SEC_ec9777844cc44aa6b3f98c8af0a20f95" title="已在临时公告披露，但有后续实施的进展或变化的事项" rules="R2015_R5_009" convertSummaryRule="NoConvert" helpId="110006001">
      <m:item xlName="_GBC_3d236e76c44140259dd09a3aed77ca15" concept="clcid-ci-ar:ShiFouShiYongYiZaiLinShiGongGaoPiLuDanYouHouXuShiShiDeJinZhanHuoBianHuaDeShiXiangYuRiChangJingYingXiangGuanDeGuanLianJiaoYi" label="是否适用：已在临时公告披露，但有后续实施的进展或变化的事项_与日常经营相关的关联交易" selectOptions="_buildInAppliance" controlType="CustomCheckbox" cRanges="{&quot;StartName&quot;:&quot;_GBC_3d236e76c44140259dd09a3aed77ca15&quot;,&quot;EndName&quot;:&quot;_GBC_0a4da36928c04bc784d8c97bc6a4a9d9&quot;,&quot;CType&quot;:1,&quot;DisplayText&quot;:null}"/>
      <m:item xlName="_GBC_0a4da36928c04bc784d8c97bc6a4a9d9" concept="clcid-ie:YuRiChangJingYingXiangGuanDeGuanLianJiaoYiShiXiangYiZaiLinShiBaoGaoPiLuHouXuShiShiDeJinZhanHuoBianHua" label="与日常经营相关的关联交易事项已在临时报告披露，后续实施的进展或变化" appId="_GBC_3d236e76c44140259dd09a3aed77ca15"/>
    </m:section>
    <m:section xlName="_SEC_227a4feb5cd045acb20f0e655bf26ea8" title="临时公告未披露的事项" rules="R2015_R5_009" convertSummaryRule="NoConvert" helpId="110006001">
      <m:item xlName="_GBC_91ad548daaa84603a8faa6c0ce358499" concept="clcid-ci-ar:ShiFouShiYongYuRiChangJingYingXiangGuanDeGuanLianJiaoYiLinShiGongGaoWeiPiLuDeShiXiang" label="是否适用：与日常经营相关的关联交易_临时公告未披露的事项" selectOptions="_buildInAppliance" controlType="CustomCheckbox" cRanges="{&quot;StartName&quot;:&quot;_GBC_91ad548daaa84603a8faa6c0ce358499&quot;,&quot;EndName&quot;:&quot;_GBC_78d04779d91642c0bc291b2036dc2f0b&quot;,&quot;CType&quot;:1,&quot;DisplayText&quot;:null}"/>
      <m:item xlName="_GBC_9e8c714ed9bc4713a289824ec6ff931d" concept="clcid-ci-ar:DanWeiYuRiChangJingYingXiangGuanDeGuanLianJiaoYiZhiZhuanHuanQuanWen" label="单位：与日常经营相关的关联交易（只转换全文）" selectOptions="_buildInScales" controlType="Combobox" cellType="Scale" appId="_GBC_91ad548daaa84603a8faa6c0ce358499"/>
      <m:item xlName="_GBC_9eb3cdff7f6941118228167721a35ec1" concept="clcid-ci-ar:BiZhongYuRiChangJingYingXiangGuanDeGuanLianJiaoYiZhiZhuanHuanQuanWen" label="币种：与日常经营相关的关联交易（只转换全文）" selectOptions="_buildInISO4217" controlType="Combobox" cellType="Measure" appId="_GBC_91ad548daaa84603a8faa6c0ce358499"/>
      <m:placeholder xlName="_PLD_cdf8d4e38d1643b698f8c0ba37632dd0" addr="T0R0C0S1_1"/>
      <m:placeholder xlName="_PLD_36c874b218ff4a2b9cce1d518c239f78" addr="T0R0C1S1_1"/>
      <m:placeholder xlName="_PLD_59a5508e1a3f4a9581dde52c3a064d73" addr="T0R0C2S1_1"/>
      <m:placeholder xlName="_PLD_7df6f86957ca4a35ab60b0f54e4c0891" addr="T0R0C3S1_1"/>
      <m:placeholder xlName="_PLD_2de4ca6561d042369ebd53f7766f1af9" addr="T0R0C4S1_1"/>
      <m:placeholder xlName="_PLD_206732c7671b4c2fba589b2ae77e3831" addr="T0R0C5S1_1"/>
      <m:placeholder xlName="_PLD_d4129ba2ae1249adb239b1c1c27630c4" addr="T0R0C6S1_1"/>
      <m:placeholder xlName="_PLD_e11a969c518b411182ddd4afcfb0cbad" addr="T0R0C7S1_1"/>
      <m:placeholder xlName="_PLD_b97782d92e7d4c82b961e8d7e116943d" addr="T0R0C8S1_1"/>
      <m:placeholder xlName="_PLD_1b83f35cd79a4f998851d240bf692b4d" addr="T0R0C9S1_1"/>
      <m:placeholder xlName="_PLD_d16a25e7cbaa45718615a8e08f40e145" addr="T0R0C10S1_1"/>
      <m:tuple xlName="_TUP_850e8f79b29640989828ba4950d3b4dc" concept="clcid-ie:GouXiaoShangPinTiGongHeJieShouLaoWuDeZhongDaGuanLianJiaoYi" default_row="2" addr="T0R1C">
        <m:item xlName="_GBC_1c0794346a52415a831f67af9b406279" concept="clcid-ie:GouXiaoShangPinTiGongHeJieShouLaoWuDeZhongDaGuanLianJiaoYiDeGuanLianFangMingCheng" label="购销商品、提供和接受劳务的重大关联交易的关联方名称" addr="T0R1C0S1_1" cellConvertType="1" appId="_GBC_91ad548daaa84603a8faa6c0ce358499"/>
        <m:item xlName="_GBC_5a6422bd842644b888cea7a0e140e773" concept="clcid-ie:GouXiaoShangPinTiGongHeJieShouLaoWuDeZhongDaGuanLianJiaoYiDeGuanLianFangGuanXi" label="购销商品、提供和接受劳务的重大关联交易的关联方关系" selectOptions="995b2a43652a4ae6ae31062ffd6294a1" addr="T0R1C1S1_1" controlType="Combobox" appId="_GBC_91ad548daaa84603a8faa6c0ce358499" checkOption="Ignore"/>
        <m:item xlName="_GBC_1863ca5fbeef4356b5c008342d545508" concept="clcid-ie:GouXiaoShangPinTiGongHeJieShouLaoWuDeZhongDaGuanLianJiaoYiDeLeiXing" label="购销商品、提供和接受劳务的重大关联交易的类型" selectOptions="e9bd07df2e0143ddad2733ecc6de320e" addr="T0R1C2S1_1" controlType="Combobox" appId="_GBC_91ad548daaa84603a8faa6c0ce358499" checkOption="Ignore"/>
        <m:item xlName="_GBC_e0595014b0804213b968f748ad8d6c1d" concept="clcid-ie:GuanLianJiaoYiNeiRong" label="关联交易内容" addr="T0R1C3S1_1" appId="_GBC_91ad548daaa84603a8faa6c0ce358499"/>
        <m:item xlName="_GBC_b46588925cf44010a1a191093185c02e" concept="clcid-ie:GouXiaoShangPinTiGongHeJieShouLaoWuDeZhongDaGuanLianJiaoYiDeDingJiaYuanZe" label="购销商品、提供和接受劳务的重大关联交易的定价原则" addr="T0R1C4S1_1" appId="_GBC_91ad548daaa84603a8faa6c0ce358499"/>
        <m:item xlName="_GBC_f526ccd5000e48b4baf4493619def993" concept="clcid-ie:GuanLianJiaoYiDeJiaGe" label="关联交易的价格" addr="T0R1C5S1_1" appId="_GBC_91ad548daaa84603a8faa6c0ce358499"/>
        <m:item xlName="_GBC_9ba04efb244c446cb01c30c68244d64a" concept="clcid-ie:GouXiaoShangPinTiGongJieShouLaoWuDeZhongDaGuanLianJiaoYiJinE" label="购销商品提供接受劳务的重大关联交易金额" mulRef="_GBC_9e8c714ed9bc4713a289824ec6ff931d" unitRef="_GBC_9eb3cdff7f6941118228167721a35ec1" addr="T0R1C6S1_1" formatStyle="Comma" appId="_GBC_91ad548daaa84603a8faa6c0ce358499"/>
        <m:item xlName="_GBC_555ab4ea77c240efa6b027563482ed6e" concept="clcid-ie:GouXiaoShangPinTiGongHeJieShouLaoWuDeZhongDaGuanLianJiaoYiZhanTongLeiJiaoYiJinEDeBiLi" label="购销商品、提供和接受劳务的重大关联交易占同类交易金额的比例" addr="T0R1C7S1_1" baseScale="0.01" formatStyle="Comma" appId="_GBC_91ad548daaa84603a8faa6c0ce358499"/>
        <m:item xlName="_GBC_860b4163b6174b209984909cd4d0338e" concept="clcid-ie:GuanLianJiaoYiJieSuanFangShi" label="关联交易结算方式" addr="T0R1C8S1_1" appId="_GBC_91ad548daaa84603a8faa6c0ce358499"/>
        <m:item xlName="_GBC_c59170b5af8a4d7b94e0a67683611e45" concept="clcid-ie:ShiChangJiaGe" label="同类交易市场价格" mulRef="_GBC_9e8c714ed9bc4713a289824ec6ff931d" unitRef="_GBC_9eb3cdff7f6941118228167721a35ec1" addr="T0R1C9S1_1" formatStyle="Comma" appId="_GBC_91ad548daaa84603a8faa6c0ce358499"/>
        <m:item xlName="_GBC_6d1f6b2f6f364988bab711924312f928" concept="clcid-ie:JiaoYiJiaGeYuShiChangCanKaoJiaGeChaYiJiaoDaDeYuanYin" label="交易价格与市场参考价格差异较大的原因" addr="T0R1C10S1_1" appId="_GBC_91ad548daaa84603a8faa6c0ce358499"/>
      </m:tuple>
      <m:placeholder xlName="_PLD_3fe8a8a9fa2644e9ae04b4aaeb7f188a" addr="T0R3C0S1_4"/>
      <m:item xlName="_GBC_fad4acfdbd63457688afb3e2842bddb2" concept="clcid-ie:ZhongDaGuanLianJiaoYiJinEHeJi" label="重大关联交易金额合计" mulRef="_GBC_9e8c714ed9bc4713a289824ec6ff931d" unitRef="_GBC_9eb3cdff7f6941118228167721a35ec1" addr="T0R3C6S1_1" formatStyle="Comma" appId="_GBC_91ad548daaa84603a8faa6c0ce358499"/>
      <m:item xlName="_GBC_16746ac4ae5049679b55147cb1950320" concept="clcid-ie:ZhongDaGuanLianJiaoYiJinEZhanTongLeiJiaoYiJinEDeBiLiHeJi" label="重大关联交易金额占同类交易金额的比例合计" addr="T0R3C7S1_1" baseScale="0.01" formatStyle="Comma" appId="_GBC_91ad548daaa84603a8faa6c0ce358499"/>
      <m:placeholder xlName="_PLD_f5439dcb8af74d44977d23989e851cc8" addr="T0R4C0S1_5"/>
      <m:item xlName="_GBC_be87e4beeec84f88b734df75de5f2f79" concept="clcid-ie:DaEXiaoHuoTuiHuiDeXiangXiQingKuang" label="大额销货退回的详细情况" addr="T0R4C5S1_6" appId="_GBC_91ad548daaa84603a8faa6c0ce358499"/>
      <m:placeholder xlName="_PLD_c648a08cf0f94c3f830efa5bf4a65eb0" addr="T0R5C0S1_5"/>
      <m:item xlName="_GBC_78d04779d91642c0bc291b2036dc2f0b" concept="clcid-ie:GouXiaoShangPinTiGongHeJieShouLaoWuDeZhongDaGuanLianJiaoYiShuoMing" label="购销商品提供和接受劳务的重大关联交易说明" addr="T0R5C5S1_6" appId="_GBC_91ad548daaa84603a8faa6c0ce358499"/>
    </m:section>
    <m:section xlName="_SEC_bf9131838c5b421d81cb3165b3861506" title="已在临时公告披露且后续实施无进展或变化的事项" rules="R2015_R5_009" convertSummaryRule="NoConvert" helpId="110006003">
      <m:item xlName="_GBC_208b69178a984ade8f4f4dd7a3362ae3" concept="clcid-ci-ar:ShiFouShiYongYiZaiLinShiGongGaoPiLuQieHouXuShiShiWuJinZhanHuoBianHuaDeShiXiangZiChanHuoGuQuanShouGouChuShouFaShengDeGuanLianJiaoYi" label="是否适用：已在临时公告披露且后续实施无进展或变化的事项_资产或股权收购、出售发生的关联交易" selectOptions="_buildInAppliance" controlType="CustomCheckbox" cRanges="{&quot;StartName&quot;:&quot;_GBC_208b69178a984ade8f4f4dd7a3362ae3&quot;,&quot;EndName&quot;:&quot;_GBC_3e2cf0c7de2348b7a9d745824368394a&quot;,&quot;CType&quot;:1,&quot;DisplayText&quot;:null}"/>
      <m:placeholder xlName="_PLD_8c23fd3fbb5e4f64a3e8c04645a2ad17" addr="T0R0C0S1_1"/>
      <m:placeholder xlName="_PLD_33ab4723b35a485a88f0f87d615efe5f" addr="T0R0C1S1_1"/>
      <m:tuple xlName="_TUP_02b62502f0834ef584cdfe6ac293aa5a" concept="clcid-ie:ZiChanShouGouChuShouFaShengDeGuanLianJiaoYiShiXiangYiZaiLinShiBaoGaoPiLuQieHouXuShiShiWuJinZhanHuoBianHuaDe" default_row="2" addr="T0R1C">
        <m:item xlName="_GBC_a836f43b0a1640ce8cbbad47f35c49af" concept="clcid-ie:ZiChanShouGouChuShouFaShengDeGuanLianJiaoYiShiXiangYiZaiLinShiBaoGaoPiLuQieHouXuShiShiWuJinZhanHuoBianHuaDeShiXiangGaiShu" label="资产收购、出售发生的关联交易事项已在临时报告披露且后续实施无进展或变化的-事项概述" addr="T0R1C0S1_1" appId="_GBC_208b69178a984ade8f4f4dd7a3362ae3"/>
        <m:item xlName="_GBC_3e2cf0c7de2348b7a9d745824368394a" concept="clcid-ie:ZiChanShouGouChuShouFaShengDeGuanLianJiaoYiShiXiangYiZaiLinShiBaoGaoPiLuQieHouXuShiShiWuJinZhanHuoBianHuaDeChaXunSuoYin" label="资产收购、出售发生的关联交易事项已在临时报告披露且后续实施无进展或变化的-查询索引" addr="T0R1C1S1_1" appId="_GBC_208b69178a984ade8f4f4dd7a3362ae3"/>
      </m:tuple>
    </m:section>
    <m:section xlName="_SEC_f9a57b14408248c4bc6881cfd0e81074" title="已在临时公告披露，但有后续实施的进展或变化的事项" rules="R2015_R5_009" convertSummaryRule="NoConvert" helpId="110006003">
      <m:item xlName="_GBC_b72de17637e74020b42aa0636b393f25" concept="clcid-ci-ar:ShiFouShiYongYiZaiLinShiGongGaoPiLuDanYouHouXuShiShiDeJinZhanHuoBianHuaDeShiXiangZiChanHuoGuQuanShouGouChuShouFaShengDeGuanLianJiaoYi" label="是否适用：已在临时公告披露，但有后续实施的进展或变化的事项_资产或股权收购、出售发生的关联交易" selectOptions="_buildInAppliance" controlType="CustomCheckbox" cRanges="{&quot;StartName&quot;:&quot;_GBC_b72de17637e74020b42aa0636b393f25&quot;,&quot;EndName&quot;:&quot;_GBC_0ff587dffeb441f7a9a643284ad60301&quot;,&quot;CType&quot;:1,&quot;DisplayText&quot;:null}"/>
      <m:item xlName="_GBC_0ff587dffeb441f7a9a643284ad60301" concept="clcid-ie:ZiChanShouGouChuShouFaShengDeGuanLianJiaoYiShiXiangYiZaiLinShiBaoGaoPiLuHouXuShiShiDeJinZhanHuoBianHua" label="资产收购、出售发生的关联交易事项已在临时报告披露，后续实施的进展或变化" appId="_GBC_b72de17637e74020b42aa0636b393f25"/>
    </m:section>
    <m:section xlName="_SEC_a7b4eef2f39c4550974e81ee8caca798" title="临时公告未披露的事项" rules="R2015_R5_009" convertSummaryRule="NoConvert" helpId="110006003">
      <m:item xlName="_GBC_d3f1f3f5ce564209aee49197432643af" concept="clcid-ci-ar:ShiFouShiYongZiChanShouGouChuShouFaShengDeGuanLianJiaoYiLinShiGongGaoWeiPiLuDeShiXiang" label="是否适用：资产收购、出售发生的关联交易_临时公告未披露的事项" selectOptions="_buildInAppliance" controlType="CustomCheckbox" cRanges="{&quot;StartName&quot;:&quot;_GBC_d3f1f3f5ce564209aee49197432643af&quot;,&quot;EndName&quot;:&quot;_GBC_6590e52a53814fbab4167db2a0d6cd77&quot;,&quot;CType&quot;:1,&quot;DisplayText&quot;:null}"/>
      <m:item xlName="_GBC_9ab58a6bf0d047bb8c4fe95fb164156a" concept="clcid-ci-ar:DanWeiZiChanShouGouChuShouFaShengDeGuanLianJiaoYi" label="单位：资产收购、出售发生的关联交易" selectOptions="_buildInScales" controlType="Combobox" cellType="Scale" appId="_GBC_d3f1f3f5ce564209aee49197432643af"/>
      <m:item xlName="_GBC_43be71762fbf43aaadff32f2c5570eed" concept="clcid-ci-ar:BiZhongZiChanShouGouChuShouFaShengDeGuanLianJiaoYi" label="币种：资产收购、出售发生的关联交易" selectOptions="_buildInISO4217" controlType="Combobox" cellType="Measure" appId="_GBC_d3f1f3f5ce564209aee49197432643af"/>
      <m:placeholder xlName="_PLD_fe6d6ddcfb964766a6be63b7a5d2a94a" addr="T0R0C0S1_1"/>
      <m:placeholder xlName="_PLD_0312dca871f1486d8aba292d201f8728" addr="T0R0C1S1_1"/>
      <m:placeholder xlName="_PLD_6bea793eaf16421d9dadb6b12376a4aa" addr="T0R0C2S1_1"/>
      <m:placeholder xlName="_PLD_06a949e7889b4565b904b1198a2dd23a" addr="T0R0C3S1_1"/>
      <m:placeholder xlName="_PLD_03f2a75eb6b4455d8e599a839fa1e8df" addr="T0R0C4S1_1"/>
      <m:placeholder xlName="_PLD_4159a86884e94b14b5ba91efedefea5a" addr="T0R0C5S1_1"/>
      <m:placeholder xlName="_PLD_bb5bb5d356694ecf8cc5dc1b9f182ce2" addr="T0R0C6S1_1"/>
      <m:placeholder xlName="_PLD_b522453c929a4e8d8ebd116ea926c842" addr="T0R0C7S1_1"/>
      <m:placeholder xlName="_PLD_b63b339e15724f3b9126d1691efe0063" addr="T0R0C8S1_1"/>
      <m:placeholder xlName="_PLD_65c8b03234654e4689bdd8db8b725c6e" addr="T0R0C9S1_1"/>
      <m:placeholder xlName="_PLD_bd88c493e15f40418bf0a6177d297076" addr="T0R0C10S1_1"/>
      <m:placeholder xlName="_PLD_14c7cc1add744c2698ca799af8e26c21" addr="T0R0C11S1_1"/>
      <m:tuple xlName="_TUP_3861b4bb592f4d9bb549f6151b3c06ae" concept="clcid-ie:ZiChanGuQuanZhuanRangDeZhongDaGuanLianJiaoYi" default_row="2" addr="T0R1C">
        <m:item xlName="_GBC_1f50a90c2a5640f0b39de3bdbeba5581" concept="clcid-ie:ZiChanGuQuanZhuanRangDeZhongDaGuanLianJiaoYiDeGuanLianFangMingCheng" label="资产股权转让的重大关联交易的关联方名称" addr="T0R1C0S1_1" cellConvertType="1" appId="_GBC_d3f1f3f5ce564209aee49197432643af"/>
        <m:item xlName="_GBC_0c02378ba6354ac3ac45bc7cdceb866e" concept="clcid-ie:ZiChanGuQuanZhuanRangDeZhongDaGuanLianJiaoYiDeGuanLianFangGuanXi" label="资产股权转让的重大关联交易的关联方关系" selectOptions="219e5edd5d234b23ae31d5c09f9eec07" addr="T0R1C1S1_1" controlType="Combobox" appId="_GBC_d3f1f3f5ce564209aee49197432643af" checkOption="Ignore"/>
        <m:item xlName="_GBC_8cac743ec6a74d9b9c227f5d25804f73" concept="clcid-ie:ZiChanGuQuanZhuanRangDeZhongDaGuanLianJiaoYiDeLeiXing" label="资产股权转让的重大关联交易的类型" selectOptions="3e65a1bc5c0f483db0d1223cfe66568a" addr="T0R1C2S1_1" controlType="Combobox" appId="_GBC_d3f1f3f5ce564209aee49197432643af" checkOption="Ignore"/>
        <m:item xlName="_GBC_05331a930b254c5ba435ed1a5d0ec438" concept="clcid-ie:ZiChanGuQuanZhuanRangDeZhongDaGuanLianJiaoYiDeNeiRong" label="资产股权转让的重大关联交易的内容" addr="T0R1C3S1_1" appId="_GBC_d3f1f3f5ce564209aee49197432643af"/>
        <m:item xlName="_GBC_f74ca2bb92714e2982a53f58fe309ceb" concept="clcid-ie:ZiChanGuQuanZhuanRangDeZhongDaGuanLianJiaoYiDeDingJiaYuanZe" label="资产股权转让的重大关联交易的定价原则" addr="T0R1C4S1_1" appId="_GBC_d3f1f3f5ce564209aee49197432643af"/>
        <m:item xlName="_GBC_7dd72c1dad0147eb86fd2da3d9d32118" concept="clcid-ie:GuanLianJiaoYiZhuanRangZiChanDeZhangMianJiaZhi" label="关联交易转让资产的帐面价值" mulRef="_GBC_9ab58a6bf0d047bb8c4fe95fb164156a" unitRef="_GBC_43be71762fbf43aaadff32f2c5570eed" addr="T0R1C5S1_1" formatStyle="Comma" appId="_GBC_d3f1f3f5ce564209aee49197432643af"/>
        <m:item xlName="_GBC_f852d316f6a844e8a5dc6629d143c796" concept="clcid-ie:GuanLianJiaoYiZhuanRangZiChanDePingGuJiaZhi" label="关联交易转让资产的评估价值" mulRef="_GBC_9ab58a6bf0d047bb8c4fe95fb164156a" unitRef="_GBC_43be71762fbf43aaadff32f2c5570eed" addr="T0R1C6S1_1" formatStyle="Comma" appId="_GBC_d3f1f3f5ce564209aee49197432643af"/>
        <m:item xlName="_GBC_f1b53931dfbb45d5855aa8e2fb61fbae" concept="clcid-ie:ZiChanGuQuanZhuanRangDeZhongDaGuanLianJinE" label="资产、股权转让的重大关联金额" mulRef="_GBC_9ab58a6bf0d047bb8c4fe95fb164156a" unitRef="_GBC_43be71762fbf43aaadff32f2c5570eed" addr="T0R1C7S1_1" formatStyle="Comma" appId="_GBC_d3f1f3f5ce564209aee49197432643af"/>
        <m:item xlName="_GBC_4a28b708d9b640a989e2862c7ddbddf3" concept="clcid-ie:ZiChanGuQuanZhuanRangDeZhongDaGuanLianJiaoYiDeJieSuanFangShi" label="资产股权转让的重大关联交易的结算方式" addr="T0R1C8S1_1" appId="_GBC_d3f1f3f5ce564209aee49197432643af"/>
        <m:item xlName="_GBC_8c0fd8d52c8f4f0cbc0f0d85298b1b3c" concept="clcid-ie:GuanLianJiaoYiZhuanRangZiChanHuoDeDeShouYi" label="关联交易转让资产获得的收益" mulRef="_GBC_9ab58a6bf0d047bb8c4fe95fb164156a" unitRef="_GBC_43be71762fbf43aaadff32f2c5570eed" addr="T0R1C9S1_1" formatStyle="Comma" appId="_GBC_d3f1f3f5ce564209aee49197432643af"/>
        <m:item xlName="_GBC_f89ffb9802184f6d8493e4ccd88be20a" concept="clcid-ie:ZiChanGuQuanZhuanRangDeZhongDaGuanLianJiaoYiDuiGongSiJingYingChengGuoHeCaiWuZhuangKuangDeYingXiangQingKuang" label="资产股权转让的重大关联交易对公司经营成果和财务状况的影响情况" addr="T0R1C10S1_1" appId="_GBC_d3f1f3f5ce564209aee49197432643af"/>
        <m:item xlName="_GBC_5d36eedbdc09476abaa10812238a3883" concept="clcid-ie:ZhuanRangJiaGeYuZhangMianJiaZhiHuoPingGuJiaZhiChaYiJiaoDaDeYuanYin" label="转让价格与帐面价值或评估价值差异较大的原因" addr="T0R1C11S1_1" appId="_GBC_d3f1f3f5ce564209aee49197432643af"/>
      </m:tuple>
      <m:item xlName="_GBC_6590e52a53814fbab4167db2a0d6cd77" concept="clcid-ie:ZiChanGuQuanZhuanRangDeZhongDaGuanLianJiaoYiDeShuoMing" label="资产股权转让的重大关联交易的说明" appId="_GBC_d3f1f3f5ce564209aee49197432643af"/>
    </m:section>
    <m:section xlName="_SEC_e17a03ced9e54c92b773a7e185d85bd3" title="涉及业绩约定的，应当披露报告期内的业绩实现情况" helpId="110006003">
      <m:item xlName="_GBC_0640a8fc3526461ca1eed7810b087c23" concept="clcid-ci-ar:ShiFouShiYongSheJiYeJiYueDingDeYingDangPiLuBaoGaoQiNeiDeYeJiShiXianQingKuang" label="是否适用：涉及业绩约定的，应当披露报告期内的业绩实现情况" selectOptions="_buildInAppliance" controlType="CustomCheckbox" cRanges="{&quot;StartName&quot;:&quot;_GBC_0640a8fc3526461ca1eed7810b087c23&quot;,&quot;EndName&quot;:&quot;_GBC_3affd20c6ab742daaad823b4564d30b2&quot;,&quot;CType&quot;:1,&quot;DisplayText&quot;:null}"/>
      <m:item xlName="_GBC_3affd20c6ab742daaad823b4564d30b2" concept="clcid-ie:clcid-ie_SheJiYeJiYueDingDeYingDangPiLuBaoGaoQiNeiDeYeJiShiXianQingKuang" label="涉及业绩约定的，应当披露报告期内的业绩实现情况" appId="_GBC_0640a8fc3526461ca1eed7810b087c23"/>
    </m:section>
    <m:section xlName="_SEC_d9e67609bdab489e985efba8758860bd" title="已在临时公告披露且后续实施无进展或变化的事项" rules="R2015_R5_009" convertSummaryRule="NoConvert" helpId="110006004">
      <m:item xlName="_GBC_dda9192a67f44f8698afb5d0b3e3c767" concept="clcid-ci-ar:ShiFouShiYongYiZaiLinShiGongGaoPiLuQieHouXuShiShiWuJinZhanHuoBianHuaDeShiXiangGongTongDuiWaiTouZiDeZhongDaGuanLianJiaoYi" label="是否适用：已在临时公告披露且后续实施无进展或变化的事项_共同对外投资的重大关联交易" selectOptions="_buildInAppliance" controlType="CustomCheckbox" cRanges="{&quot;StartName&quot;:&quot;_GBC_dda9192a67f44f8698afb5d0b3e3c767&quot;,&quot;EndName&quot;:&quot;_GBC_25d6069722994d68a3e15b15accd6d5d&quot;,&quot;CType&quot;:1,&quot;DisplayText&quot;:null}"/>
      <m:placeholder xlName="_PLD_10cfd393590040a98ca84969d8fafe24" addr="T0R0C0S1_1"/>
      <m:placeholder xlName="_PLD_576f7fc87417448b9c783c39e628806a" addr="T0R0C1S1_1"/>
      <m:tuple xlName="_TUP_bc44d43b58344667966e60addfdff7e3" concept="clcid-ie:GongTongDuiWaiTouZiFaShengDeGuanLianJiaoYiShiXiangYiZaiLinShiBaoGaoPiLuQieHouXuShiShiWuJinZhanHuoBianHuaDe" default_row="2" addr="T0R1C">
        <m:item xlName="_GBC_b663564f34404143b4e2b54aab91fd93" concept="clcid-ie:GongTongDuiWaiTouZiFaShengDeGuanLianJiaoYiShiXiangYiZaiLinShiBaoGaoPiLuQieHouXuShiShiWuJinZhanHuoBianHuaDeShiXiangGaiShu" label="共同对外投资发生的关联交易事项已在临时报告披露且后续实施无进展或变化的-事项概述" addr="T0R1C0S1_1" appId="_GBC_dda9192a67f44f8698afb5d0b3e3c767"/>
        <m:item xlName="_GBC_25d6069722994d68a3e15b15accd6d5d" concept="clcid-ie:GongTongDuiWaiTouZiFaShengDeGuanLianJiaoYiShiXiangYiZaiLinShiBaoGaoPiLuQieHouXuShiShiWuJinZhanHuoBianHuaDeChaXunSuoYin" label="共同对外投资发生的关联交易事项已在临时报告披露且后续实施无进展或变化的-查询索引" addr="T0R1C1S1_1" appId="_GBC_dda9192a67f44f8698afb5d0b3e3c767"/>
      </m:tuple>
    </m:section>
    <m:section xlName="_SEC_53e4f8cd2c114fb1a1c9d74236ebd2fc" title="已在临时公告披露，但有后续实施的进展或变化的事项" rules="R2015_R5_009" convertSummaryRule="NoConvert" helpId="110006004">
      <m:item xlName="_GBC_f5354c189ecd4cad9ef1e263c325c0db" concept="clcid-ci-ar:ShiFouShiYongYiZaiLinShiGongGaoPiLuDanYouHouXuShiShiDeJinZhanHuoBianHuaDeShiXiangGongTongDuiWaiTouZiDeZhongDaGuanLianJiaoYi" label="是否适用：已在临时公告披露，但有后续实施的进展或变化的事项_共同对外投资的重大关联交易" selectOptions="_buildInAppliance" controlType="CustomCheckbox" cRanges="{&quot;StartName&quot;:&quot;_GBC_f5354c189ecd4cad9ef1e263c325c0db&quot;,&quot;EndName&quot;:&quot;_GBC_12c091332c97456ba0e3554abf44bc76&quot;,&quot;CType&quot;:1,&quot;DisplayText&quot;:null}"/>
      <m:item xlName="_GBC_12c091332c97456ba0e3554abf44bc76" concept="clcid-ie:GongTongDuiWaiTouZiFaShengDeGuanLianJiaoYiShiXiangYiZaiLinShiBaoGaoPiLuHouXuShiShiDeJinZhanHuoBianHua" label="共同对外投资发生的关联交易事项已在临时报告披露，后续实施的进展或变化" appId="_GBC_f5354c189ecd4cad9ef1e263c325c0db"/>
    </m:section>
    <m:section xlName="_SEC_25e347f9cbc546cbafdf30522b654328" title="临时公告未披露的事项" rules="R2015_R5_009" convertSummaryRule="NoConvert" helpId="110006004">
      <m:item xlName="_GBC_3ac28148c3754202ba544078ad581a24" concept="clcid-ci-ar:ShiFouShiYongGongTongDuiWaiTouZiDeZhongDaGuanLianJiaoYiLinShiGongGaoWeiPiLuDeShiXiang" label="是否适用：共同对外投资的重大关联交易_临时公告未披露的事项" selectOptions="_buildInAppliance" controlType="CustomCheckbox" cRanges="{&quot;StartName&quot;:&quot;_GBC_3ac28148c3754202ba544078ad581a24&quot;,&quot;EndName&quot;:&quot;_GBC_57879614d5864886be398fa462180f23&quot;,&quot;CType&quot;:1,&quot;DisplayText&quot;:null}"/>
      <m:item xlName="_GBC_56669012df974da088e6f407d1f3edef" concept="clcid-ci-ar:DanWeiGongTongDuiWaiTouZiDeZhongDaGuanLianJiaoYi" label="单位：共同对外投资的重大关联交易" selectOptions="_buildInScales" controlType="Combobox" cellType="Scale" appId="_GBC_3ac28148c3754202ba544078ad581a24"/>
      <m:item xlName="_GBC_fdde50aa0b454cd09c8305bd082a4e5d" concept="clcid-ci-ar:BiZhongGongTongDuiWaiTouZiDeZhongDaGuanLianJiaoYi" label="币种：共同对外投资的重大关联交易" selectOptions="_buildInISO4217" controlType="Combobox" cellType="Measure" appId="_GBC_3ac28148c3754202ba544078ad581a24"/>
      <m:placeholder xlName="_PLD_459124f21fc74aebb0e85a37501bcca7" addr="T0R0C0S1_1"/>
      <m:placeholder xlName="_PLD_87bec2ffe6694b2eab702e82869db544" addr="T0R0C1S1_1"/>
      <m:placeholder xlName="_PLD_07c7848292c04394b811bac68c91987f" addr="T0R0C2S1_1"/>
      <m:placeholder xlName="_PLD_32700ca20d6445949b48e99916faac5e" addr="T0R0C3S1_1"/>
      <m:placeholder xlName="_PLD_e9be4e02e8694fedac4fc0beef498147" addr="T0R0C4S1_1"/>
      <m:placeholder xlName="_PLD_b7cad56e5b40416b8e78bb4ddd0c032d" addr="T0R0C5S1_1"/>
      <m:placeholder xlName="_PLD_9a5992e56398496dbb27250544806868" addr="T0R0C6S1_1"/>
      <m:placeholder xlName="_PLD_b62aba7377f1446ba6d83b57a1d44749" addr="T0R0C7S1_1"/>
      <m:placeholder xlName="_PLD_3973b238758e47dd89d7fb6df4d1b30a" addr="T0R0C8S1_1"/>
      <m:tuple xlName="_TUP_67e1cf29193d4f02a6bbbd283b9da6e7" concept="clcid-ie:GongTongDuiWaiTouZiDeZhongDaGuanLianJiaoYi" default_row="2" addr="T0R1C">
        <m:item xlName="_GBC_906bf66e34034d2b939c4016b152b064" concept="clcid-ie:GongTongDuiWaiTouZiDeZhongDaGuanLianJiaoYiDeGuanLianFangMingCheng" label="共同对外投资的重大关联交易的关联方名称" addr="T0R1C0S1_1" appId="_GBC_3ac28148c3754202ba544078ad581a24"/>
        <m:item xlName="_GBC_97c85dd4cd204e8ea5f1b6a9150b0a29" concept="clcid-ie:GongTongDuiWaiTouZiDeZhongDaGuanLianJiaoYiDeGuanLianFangGuanXi" label="共同对外投资的重大关联交易的关联方关系" selectOptions="995b2a43652a4ae6ae31062ffd6294a1" addr="T0R1C1S1_1" controlType="Combobox" appId="_GBC_3ac28148c3754202ba544078ad581a24" checkOption="Ignore"/>
        <m:item xlName="_GBC_b7fac4937b074b9f976e46f485b18318" concept="clcid-ie:BeiTouZiQiYeDeMingCheng" label="被投资企业的名称" addr="T0R1C2S1_1" appId="_GBC_3ac28148c3754202ba544078ad581a24"/>
        <m:item xlName="_GBC_aae3ddbec90842d58431d7b7e23171c7" concept="clcid-ie:BeiTouZiQiYeDeZhuYingYeWu" label="被投资企业的主营业务" addr="T0R1C3S1_1" appId="_GBC_3ac28148c3754202ba544078ad581a24"/>
        <m:item xlName="_GBC_f6f5bd56d181462b8f4d1b30f57fe11b" concept="clcid-ie:BeiTouZiQiYeDeZhuCeZiBen" label="被投资企业的注册资本" mulRef="_GBC_56669012df974da088e6f407d1f3edef" unitRef="_GBC_fdde50aa0b454cd09c8305bd082a4e5d" addr="T0R1C4S1_1" formatStyle="Comma" appId="_GBC_3ac28148c3754202ba544078ad581a24"/>
        <m:item xlName="_GBC_2466a8963b7a42f5b9f7b072310acf77" concept="clcid-ie:BeiTouZiQiYeDeZongZiChan" label="被投资企业的总资产" mulRef="_GBC_56669012df974da088e6f407d1f3edef" unitRef="_GBC_fdde50aa0b454cd09c8305bd082a4e5d" addr="T0R1C5S1_1" formatStyle="Comma" appId="_GBC_3ac28148c3754202ba544078ad581a24"/>
        <m:item xlName="_GBC_0897d99abb69441a849f83e6f5803db7" concept="clcid-ie:BeiTouZiQiYeDeJingZiChan" label="被投资企业的净资产" mulRef="_GBC_56669012df974da088e6f407d1f3edef" unitRef="_GBC_fdde50aa0b454cd09c8305bd082a4e5d" addr="T0R1C6S1_1" formatStyle="Comma" appId="_GBC_3ac28148c3754202ba544078ad581a24"/>
        <m:item xlName="_GBC_8c8f3adcf2744e80b6b208585e7208b6" concept="clcid-ie:BeiTouZiQiYeDeJingLiRun" label="被投资企业的净利润" mulRef="_GBC_56669012df974da088e6f407d1f3edef" unitRef="_GBC_fdde50aa0b454cd09c8305bd082a4e5d" addr="T0R1C7S1_1" formatStyle="Comma" appId="_GBC_3ac28148c3754202ba544078ad581a24"/>
        <m:item xlName="_GBC_4b32906deefd4534a6374ddd94a11474" concept="clcid-ie:BeiTouZiQiYeDeZhongDaZaiJianXiangMuDeJinZhanQingKuang" label="被投资企业的重大在建项目的进展情况" addr="T0R1C8S1_1" appId="_GBC_3ac28148c3754202ba544078ad581a24"/>
      </m:tuple>
      <m:item xlName="_GBC_57879614d5864886be398fa462180f23" concept="clcid-ie:GongTongDuiWaiTouZiDeZhongDaGuanLianJiaoYiDeShuoMing" label="共同对外投资的重大关联交易的说明" appId="_GBC_3ac28148c3754202ba544078ad581a24"/>
    </m:section>
    <m:section xlName="_SEC_2fd4e717dd2949d2b4b4fb580dfce32a" title="已在临时公告披露且后续实施无进展或变化的事项" rules="R2015_R5_009" convertSummaryRule="NoConvert" helpId="110006005">
      <m:item xlName="_GBC_480ccdae6247445ca78cf6327eb0e24f" concept="clcid-ci-ar:ShiFouShiYongYiZaiLinShiGongGaoPiLuQieHouXuShiShiWuJinZhanHuoBianHuaDeShiXiangGuanLianZhaiQuanZhaiWuWangLai" label="是否适用：已在临时公告披露且后续实施无进展或变化的事项_关联债权债务往来" selectOptions="_buildInAppliance" controlType="CustomCheckbox" cRanges="{&quot;StartName&quot;:&quot;_GBC_480ccdae6247445ca78cf6327eb0e24f&quot;,&quot;EndName&quot;:&quot;_GBC_1dd0e7f3a7834627abaa33b1c6e5e9b5&quot;,&quot;CType&quot;:1,&quot;DisplayText&quot;:null}"/>
      <m:placeholder xlName="_PLD_641b1d616473417fb552300d6ca71fd6" addr="T0R0C0S1_1"/>
      <m:placeholder xlName="_PLD_f3cd8fe278c448b684f454e30de3ca1f" addr="T0R0C1S1_1"/>
      <m:tuple xlName="_TUP_6246e091e442453faab72c85d5135243" concept="clcid-ie:GuanLianZhaiQuanZhaiWuWangLaiShiXiangYiZaiLinShiBaoGaoPiLuQieHouXuShiShiWuJinZhanHuoBianHuaDe" default_row="2" addr="T0R1C">
        <m:item xlName="_GBC_70660166599f4bc4a05b0ae3d78b5d63" concept="clcid-ie:GuanLianZhaiQuanZhaiWuWangLaiShiXiangYiZaiLinShiBaoGaoPiLuQieHouXuShiShiWuJinZhanHuoBianHuaDeShiXiangGaiShu" label="关联债权债务往来事项已在临时报告披露且后续实施无进展或变化的-事项概述" addr="T0R1C0S1_1" appId="_GBC_480ccdae6247445ca78cf6327eb0e24f"/>
        <m:item xlName="_GBC_1dd0e7f3a7834627abaa33b1c6e5e9b5" concept="clcid-ie:GuanLianZhaiQuanZhaiWuWangLaiShiXiangYiZaiLinShiBaoGaoPiLuQieHouXuShiShiWuJinZhanHuoBianHuaDeChaXunSuoYin" label="关联债权债务往来事项已在临时报告披露且后续实施无进展或变化的-查询索引" addr="T0R1C1S1_1" appId="_GBC_480ccdae6247445ca78cf6327eb0e24f"/>
      </m:tuple>
    </m:section>
    <m:section xlName="_SEC_dcb3650518df4296931e576a9d6fdaf3" title="已在临时公告披露，但有后续实施的进展或变化的事项" rules="R2015_R5_009" convertSummaryRule="NoConvert" helpId="110006005">
      <m:item xlName="_GBC_06dcfbbd6aed49aa878ab07a09b2270b" concept="clcid-ci-ar:ShiFouShiYongYiZaiLinShiGongGaoPiLuDanYouHouXuShiShiDeJinZhanHuoBianHuaDeShiXiangGuanLianZhaiQuanZhaiWuWangLai" label="是否适用：已在临时公告披露，但有后续实施的进展或变化的事项_关联债权债务往来" selectOptions="_buildInAppliance" controlType="CustomCheckbox" cRanges="{&quot;StartName&quot;:&quot;_GBC_06dcfbbd6aed49aa878ab07a09b2270b&quot;,&quot;EndName&quot;:&quot;_GBC_06afb9a67e574eb8b4e25332894ac4b6&quot;,&quot;CType&quot;:1,&quot;DisplayText&quot;:null}"/>
      <m:item xlName="_GBC_06afb9a67e574eb8b4e25332894ac4b6" concept="clcid-ie:GuanLianZhaiQuanZhaiWuWangLaiShiXiangYiZaiLinShiBaoGaoPiLuHouXuShiShiDeJinZhanHuoBianHua" label="关联债权债务往来事项已在临时报告披露，后续实施的进展或变化" appId="_GBC_06dcfbbd6aed49aa878ab07a09b2270b"/>
    </m:section>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0f4a6802ca704b49a413888379a91f0b" concept="clcid-ci-ar:ShiFouShiYongGuanLianZhaiQuanZhaiWuWangLaiLinShiGongGaoWeiPiLuDeShiXiang" label="是否适用：关联债权债务往来_临时公告未披露的事项" selectOptions="_buildInAppliance" controlType="CustomCheckbox" cRanges="{&quot;StartName&quot;:&quot;_GBC_0f4a6802ca704b49a413888379a91f0b&quot;,&quot;EndName&quot;:&quot;_GBC_b2138a8ac9394b25bf46f17c9daa5a92&quot;,&quot;CType&quot;:1,&quot;DisplayText&quot;:null}"/>
      <m:item xlName="_GBC_3d4746bf1eac4cb78b4d5e8f638c58a7" concept="clcid-ci-ar:DanWeiGuanLianZhaiQuanZhaiWuWangLai" label="单位：关联债权债务往来" selectOptions="_buildInScales" controlType="Combobox" cellType="Scale" appId="_GBC_0f4a6802ca704b49a413888379a91f0b"/>
      <m:item xlName="_GBC_5091a378d0114c298e9441456458f056" concept="clcid-ci-ar:BiZhongGuanLianZhaiQuanZhaiWuWangLai" label="币种：关联债权债务往来" selectOptions="_buildInISO4217" controlType="Combobox" cellType="Measure" appId="_GBC_0f4a6802ca704b49a413888379a91f0b"/>
      <m:placeholder xlName="_PLD_a03ab7dba8d64a3988ed93cc7ea7faec" addr="T0R0C0S2_1"/>
      <m:placeholder xlName="_PLD_fd7d9e6d29544e1f819ac61e5ffc7800" addr="T0R0C1S2_1"/>
      <m:placeholder xlName="_PLD_ab475f26ae1346059edb39a2aa01b7a0" addr="T0R0C2S1_3"/>
      <m:placeholder xlName="_PLD_563c35dec57c48f3b46f1f62e335b927" addr="T0R0C5S1_3"/>
      <m:placeholder xlName="_PLD_84c4eb576c0841edbba1a279db4bece5" addr="T0R1C2S1_1"/>
      <m:placeholder xlName="_PLD_a0465b18c711498aacc6643f88ec2071" addr="T0R1C3S1_1"/>
      <m:placeholder xlName="_PLD_50c7dd7dd5804b108bed028ac898954a" addr="T0R1C4S1_1"/>
      <m:placeholder xlName="_PLD_c6512bddd9054caeb41c5dab753be8c6" addr="T0R1C5S1_1"/>
      <m:placeholder xlName="_PLD_121e88852b0f4d04b04977cd52578513" addr="T0R1C6S1_1"/>
      <m:placeholder xlName="_PLD_656f31b560d642bdb30b1a1db50f1150" addr="T0R1C7S1_1"/>
      <m:tuple xlName="_TUP_6bcf9c3a79e549839fd3bf2cfdd9967e" concept="clcid-ie:GuanLianZhaiQuanZhaiWuWangLai" default_row="2" addr="T0R2C">
        <m:item xlName="_GBC_e2a25924cb6d4fdd9d1bf7bebc154722" concept="clcid-ie:GuanLianZhaiQuanZhaiWuWangLaiDeGuanLianFangMingCheng" label="关联债权债务往来的关联方名称" addr="T0R2C0S1_1" cellConvertType="1" appId="_GBC_0f4a6802ca704b49a413888379a91f0b"/>
        <m:item xlName="_GBC_679285fa5ad84826afdcbe28cc1f1421" concept="clcid-ie:GuanLianZhaiQuanZhaiWuWangLaiDeGuanLianFangGuanXi" label="关联债权债务往来的关联方关系" selectOptions="995b2a43652a4ae6ae31062ffd6294a1" addr="T0R2C1S1_1" controlType="Combobox" appId="_GBC_0f4a6802ca704b49a413888379a91f0b" checkOption="Ignore"/>
        <m:item xlName="_GBC_9698a79821e14e9cb1c203a6681f2d8c" concept="clcid-ie:XiangGuanLianFangTiGongZiJinYuE" label="向关联方提供资金余额" periodRef="本期期初数" mulRef="_GBC_3d4746bf1eac4cb78b4d5e8f638c58a7" unitRef="_GBC_5091a378d0114c298e9441456458f056" addr="T0R2C2S1_1" formatStyle="Comma" appId="_GBC_0f4a6802ca704b49a413888379a91f0b"/>
        <m:item xlName="_GBC_b0cf833c6ba74c879a0993833319c5ae" concept="clcid-ie:XiangGuanLianFangTiGongZiJinFaShengE" label="向关联方提供资金发生额" mulRef="_GBC_3d4746bf1eac4cb78b4d5e8f638c58a7" unitRef="_GBC_5091a378d0114c298e9441456458f056" addr="T0R2C3S1_1" formatStyle="Comma" appId="_GBC_0f4a6802ca704b49a413888379a91f0b"/>
        <m:item xlName="_GBC_f07f2f336c0e49b6bab9cb1afd6a5c99" concept="clcid-ie:XiangGuanLianFangTiGongZiJinYuE" label="向关联方提供资金余额" mulRef="_GBC_3d4746bf1eac4cb78b4d5e8f638c58a7" unitRef="_GBC_5091a378d0114c298e9441456458f056" addr="T0R2C4S1_1" formatStyle="Comma" appId="_GBC_0f4a6802ca704b49a413888379a91f0b"/>
        <m:item xlName="_GBC_20632358763e4e5d8912f35a6d7bb7b8" concept="clcid-ie:GuanLianFangXiangShangShiGongSiTiGongZiJinYuE" label="关联方向上市公司提供资金余额" periodRef="本期期初数" mulRef="_GBC_3d4746bf1eac4cb78b4d5e8f638c58a7" unitRef="_GBC_5091a378d0114c298e9441456458f056" addr="T0R2C5S1_1" formatStyle="Comma" appId="_GBC_0f4a6802ca704b49a413888379a91f0b"/>
        <m:item xlName="_GBC_14b2c1dd0fdf45cdad4d1506ac8844cc" concept="clcid-ie:GuanLianFangXiangShangShiGongSiTiGongZiJinFaShengE" label="关联方向上市公司提供资金发生额" mulRef="_GBC_3d4746bf1eac4cb78b4d5e8f638c58a7" unitRef="_GBC_5091a378d0114c298e9441456458f056" addr="T0R2C6S1_1" formatStyle="Comma" appId="_GBC_0f4a6802ca704b49a413888379a91f0b"/>
        <m:item xlName="_GBC_ceae9772c5504f35a15a7ac08517a616" concept="clcid-ie:GuanLianFangXiangShangShiGongSiTiGongZiJinYuE" label="关联方向上市公司提供资金余额" mulRef="_GBC_3d4746bf1eac4cb78b4d5e8f638c58a7" unitRef="_GBC_5091a378d0114c298e9441456458f056" addr="T0R2C7S1_1" formatStyle="Comma" appId="_GBC_0f4a6802ca704b49a413888379a91f0b"/>
      </m:tuple>
      <m:placeholder xlName="_PLD_4e6e1213c0fd4d7ea9bcbd8c87bfc6f1" addr="T0R4C0S1_2"/>
      <m:item xlName="_GBC_4d3ef239a3ac42859863597fefdf72b4" concept="clcid-ie:XiangGuanLianFangTiGongZiJinYuEHeJi" label="向关联方提供资金余额合计" periodRef="本期期初数" mulRef="_GBC_3d4746bf1eac4cb78b4d5e8f638c58a7" unitRef="_GBC_5091a378d0114c298e9441456458f056" addr="T0R4C2S1_1" formatStyle="Comma" appId="_GBC_0f4a6802ca704b49a413888379a91f0b"/>
      <m:item xlName="_GBC_82ce42e3b51742f3ba2e5bd8d6357350" concept="clcid-ie:XiangGuanLianFangTiGongZiJinFaShengEHeJi" label="向关联方提供资金发生额合计" mulRef="_GBC_3d4746bf1eac4cb78b4d5e8f638c58a7" unitRef="_GBC_5091a378d0114c298e9441456458f056" addr="T0R4C3S1_1" formatStyle="Comma" appId="_GBC_0f4a6802ca704b49a413888379a91f0b"/>
      <m:item xlName="_GBC_c00bf6a72204447f9dbeb72cf98862ca" concept="clcid-ie:XiangGuanLianFangTiGongZiJinYuEHeJi" label="向关联方提供资金余额合计" mulRef="_GBC_3d4746bf1eac4cb78b4d5e8f638c58a7" unitRef="_GBC_5091a378d0114c298e9441456458f056" addr="T0R4C4S1_1" formatStyle="Comma" appId="_GBC_0f4a6802ca704b49a413888379a91f0b"/>
      <m:item xlName="_GBC_1131bfae40f744909ef498bc65e5871b" concept="clcid-ie:GuanLianFangXiangShangShiGongSiTiGongZiJinYuEHeJi" label="关联方向上市公司提供资金余额合计" periodRef="本期期初数" mulRef="_GBC_3d4746bf1eac4cb78b4d5e8f638c58a7" unitRef="_GBC_5091a378d0114c298e9441456458f056" addr="T0R4C5S1_1" formatStyle="Comma" appId="_GBC_0f4a6802ca704b49a413888379a91f0b"/>
      <m:item xlName="_GBC_486634c3cb114df7a557aa81969e3100" concept="clcid-ie:GuanLianFangXiangShangShiGongSiTiGongZiJinFaShengEHeJi" label="关联方向上市公司提供资金发生额合计" mulRef="_GBC_3d4746bf1eac4cb78b4d5e8f638c58a7" unitRef="_GBC_5091a378d0114c298e9441456458f056" addr="T0R4C6S1_1" formatStyle="Comma" appId="_GBC_0f4a6802ca704b49a413888379a91f0b"/>
      <m:item xlName="_GBC_16208e9d466f478aa8f548c7afc4d157" concept="clcid-ie:GuanLianFangXiangShangShiGongSiTiGongZiJinYuEHeJi" label="关联方向上市公司提供资金余额合计" mulRef="_GBC_3d4746bf1eac4cb78b4d5e8f638c58a7" unitRef="_GBC_5091a378d0114c298e9441456458f056" addr="T0R4C7S1_1" formatStyle="Comma" appId="_GBC_0f4a6802ca704b49a413888379a91f0b"/>
      <m:placeholder xlName="_PLD_0ae9b8c1a1764adf98d6d650be3ad229" addr="T0R5C0S1_2"/>
      <m:item xlName="_GBC_141c258ed4aa4884a97b463a1d5233eb" concept="clcid-ie:GuanLianZhaiQuanZhaiWuXingChengYuanYin" label="关联债权债务形成原因" addr="T0R5C2S1_6" appId="_GBC_0f4a6802ca704b49a413888379a91f0b"/>
      <m:placeholder xlName="_PLD_824080e643bb4ac580353d38c3323862" addr="T0R6C0S1_2"/>
      <m:item xlName="_GBC_b2138a8ac9394b25bf46f17c9daa5a92" concept="clcid-ie:GuanLianZhaiQuanZhaiWuDuiGongSiJingYingChengGuoJiCaiWuZhuangKuangDeYingXiang" label="关联债权债务对公司经营成果及财务状况的影响" addr="T0R6C2S1_6" appId="_GBC_0f4a6802ca704b49a413888379a91f0b"/>
    </m:section>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item xlName="_GBC_f9224e59e79e4e7f90861dc9c88bbaf5" concept="clcid-ci-ar:ShiFouShiYongCunKuanYeWu" label="是否适用：存款业务" selectOptions="_buildInAppliance" controlType="CustomCheckbox" cRanges="[{&quot;StartName&quot;:&quot;_GBC_f9224e59e79e4e7f90861dc9c88bbaf5&quot;,&quot;EndName&quot;:&quot;_GBC_c5d007a940844b30bbb283275e1732d3&quot;,&quot;CType&quot;:1}]"/>
      <m:item xlName="_GBC_9ecd65a8331e452c98309d736d6493e0" concept="clcid-ci-ar:DanWeiCunKuanYeWuQingKuang" label="单位：存款业务情况" selectOptions="_buildInScales" controlType="Combobox" cellType="Scale" appId="_GBC_f9224e59e79e4e7f90861dc9c88bbaf5"/>
      <m:item xlName="_GBC_28238db17bf94957b134a53203001b6c" concept="clcid-ci-ar:BiZhongCunKuanYeWuQingKuang" label="币种：存款业务情况" selectOptions="_buildInISO4217" controlType="Combobox" cellType="Measure" appId="_GBC_f9224e59e79e4e7f90861dc9c88bbaf5"/>
      <m:placeholder xlName="_PLD_470b0a5b0dc0470c9aeccf1bfbd45266" addr="T0R0C0S1_1"/>
      <m:placeholder xlName="_PLD_3dc14f53588a413584649e392ba6f3f0" addr="T0R0C1S1_1"/>
      <m:placeholder xlName="_PLD_51177a01774b4451967f4c894b1e93b5" addr="T0R0C2S1_1"/>
      <m:placeholder xlName="_PLD_86a9802f1ed346a1925bad9eab75a4f2" addr="T0R0C3S1_1"/>
      <m:placeholder xlName="_PLD_41419108ab1549b6a1d115bb7a07d9c1" addr="T0R0C4S1_1"/>
      <m:placeholder xlName="_PLD_0ad3c3e2daa5488aa559822bd35521d1" addr="T0R0C5S1_1"/>
      <m:placeholder xlName="_PLD_737018fb2f2a4efcb88ed1db08ed8750" addr="T0R0C6S1_1"/>
      <m:tuple xlName="_TUP_70388364905c41dba0013503ab1c6a70" concept="clcid-ie:CunKuanYeWuQingKuang" default_row="2" addr="T0R1C">
        <m:item xlName="_GBC_e34990524c09449cb65b9f1981c01482" concept="clcid-ie:CunKuanYeWuQingKuangMingXiGuanLianFang" label="存款业务情况明细_关联方" addr="T0R1C0S1_1" appId="_GBC_f9224e59e79e4e7f90861dc9c88bbaf5"/>
        <m:item xlName="_GBC_9c7a2fd91683465fa834e89b716f389d" concept="clcid-ie:CunKuanYeWuQingKuangMingXiGuanLianGuanXi" label="存款业务情况明细_关联关系" addr="T0R1C1S1_1" appId="_GBC_f9224e59e79e4e7f90861dc9c88bbaf5"/>
        <m:item xlName="_GBC_794ab7f8d0e34972959673ba576a59f2" concept="clcid-ie:CunKuanYeWuQingKuangMingXiMeiRiZuiGaoCunKuanXianE" label="存款业务情况明细_每日最高存款限额" addr="T0R1C2S1_1" appId="_GBC_f9224e59e79e4e7f90861dc9c88bbaf5"/>
        <m:item xlName="_GBC_1e4197ce511f4dcab46f1f6bcadd5008" concept="clcid-ie:CunKuanYeWuQingKuangMingXiCunKuanLiLvFanWei" label="存款业务情况明细_存款利率范围" addr="T0R1C3S1_1" appId="_GBC_f9224e59e79e4e7f90861dc9c88bbaf5"/>
        <m:item xlName="_GBC_da02779b38b749058e9773bf49fe4b4f" concept="clcid-ie:CunKuanYeWuQingKuangMingXiYuE" label="存款业务情况明细_余额" periodRef="本期期初数" mulRef="_GBC_9ecd65a8331e452c98309d736d6493e0" unitRef="_GBC_28238db17bf94957b134a53203001b6c" addr="T0R1C4S1_1" formatStyle="Comma" appId="_GBC_f9224e59e79e4e7f90861dc9c88bbaf5"/>
        <m:item xlName="_GBC_6614780ba1d64e83b246dce2cabf949f" concept="clcid-ie:CunKuanYeWuQingKuangMingXiFaShengE" label="存款业务情况明细_发生额" mulRef="_GBC_9ecd65a8331e452c98309d736d6493e0" unitRef="_GBC_28238db17bf94957b134a53203001b6c" addr="T0R1C5S1_1" formatStyle="Comma" appId="_GBC_f9224e59e79e4e7f90861dc9c88bbaf5"/>
        <m:item xlName="_GBC_fc31f4a22b34472593dbc632ae68ebd9" concept="clcid-ie:CunKuanYeWuQingKuangMingXiYuE" label="存款业务情况明细_余额" mulRef="_GBC_9ecd65a8331e452c98309d736d6493e0" unitRef="_GBC_28238db17bf94957b134a53203001b6c" addr="T0R1C6S1_1" formatStyle="Comma" appId="_GBC_f9224e59e79e4e7f90861dc9c88bbaf5"/>
      </m:tuple>
      <m:item xlName="_GBC_488c08dbb73d487a8bac3d8e90d45ecc" concept="clcid-ie:CunKuanYeWuQingKuangYuEHeJi" label="存款业务情况_余额合计" periodRef="本期期初数" mulRef="_GBC_9ecd65a8331e452c98309d736d6493e0" unitRef="_GBC_28238db17bf94957b134a53203001b6c" addr="T0R3C4S1_1" formatStyle="Comma" appId="_GBC_f9224e59e79e4e7f90861dc9c88bbaf5"/>
      <m:item xlName="_GBC_4afd2205706a41008b578da60a8d5985" concept="clcid-ie:CunKuanYeWuQingKuangFaShengEHeJi" label="存款业务情况_发生额合计" mulRef="_GBC_9ecd65a8331e452c98309d736d6493e0" unitRef="_GBC_28238db17bf94957b134a53203001b6c" addr="T0R3C5S1_1" formatStyle="Comma" appId="_GBC_f9224e59e79e4e7f90861dc9c88bbaf5"/>
      <m:item xlName="_GBC_c5d007a940844b30bbb283275e1732d3" concept="clcid-ie:CunKuanYeWuQingKuangYuEHeJi" label="存款业务情况_余额合计" mulRef="_GBC_9ecd65a8331e452c98309d736d6493e0" unitRef="_GBC_28238db17bf94957b134a53203001b6c" addr="T0R3C6S1_1" formatStyle="Comma" appId="_GBC_f9224e59e79e4e7f90861dc9c88bbaf5"/>
      <m:placeholder xlName="_PLD_2b626a2e695f4676bbefd6e887a38557" addr="T0R3C0S1_1"/>
    </m:section>
    <m:section xlName="_SEC_45b8c1047ae846eebaed610686a59163" title="贷款业务" helpId="110002103">
      <m:item xlName="_GBC_15b9ec2cfd26471eb84f966164f4e1fa" concept="clcid-ci-ar:ShiFouShiYongDaiKuanYeWu" label="是否适用：贷款业务" selectOptions="_buildInAppliance" controlType="CustomCheckbox" cRanges="[{&quot;StartName&quot;:&quot;_GBC_15b9ec2cfd26471eb84f966164f4e1fa&quot;,&quot;EndName&quot;:&quot;_GBC_2843cf8f1971402c9001b519ae1f1940&quot;,&quot;CType&quot;:1}]"/>
      <m:item xlName="_GBC_00ad76cd7031486d9c7b9a4a4ddf886c" concept="clcid-ci-ar:DanWeiDaiKuanYeWuQingKuang" label="单位：贷款业务情况" selectOptions="_buildInScales" controlType="Combobox" cellType="Scale" appId="_GBC_918ef76103ad41b4a79075b59fdb8bf4"/>
      <m:item xlName="_GBC_2346ac86af354eb19e43f4e9b28e4376" concept="clcid-ci-ar:BiZhongDaiKuanYeWuQingKuang" label="币种：贷款业务情况" selectOptions="_buildInISO4217" controlType="Combobox" cellType="Measure" appId="_GBC_918ef76103ad41b4a79075b59fdb8bf4"/>
      <m:placeholder xlName="_PLD_074f7a289a4343259a8a2a7502c731e9" addr="T0R0C0S1_1"/>
      <m:placeholder xlName="_PLD_172f6b507183450b84a705cd60fe7b97" addr="T0R0C1S1_1"/>
      <m:placeholder xlName="_PLD_0dfc0f4bd86445a196591f4ed7a47770" addr="T0R0C2S1_1"/>
      <m:placeholder xlName="_PLD_13dfc57df9d14cc194de72dbb5155869" addr="T0R0C3S1_1"/>
      <m:placeholder xlName="_PLD_9a3560bcf448436cb61ee585afe24dab" addr="T0R0C4S1_1"/>
      <m:placeholder xlName="_PLD_db6575e1bbf54563a17a52842e7be9b3" addr="T0R0C5S1_1"/>
      <m:placeholder xlName="_PLD_1351607b939f4e1ab7bf932dfc588ae1" addr="T0R0C6S1_1"/>
      <m:tuple xlName="_TUP_062ec1002b6f4111a0accc8df46146ad" concept="clcid-ie:DaiKuanYeWuQingKuang" default_row="2" addr="T0R1C">
        <m:item xlName="_GBC_5203dc7ff9874df3aa3cf0d98acc1c62" concept="clcid-ie:DaiKuanYeWuQingKuangMingXiGuanLianFang" label="贷款业务情况明细_关联方" addr="T0R1C0S1_1" appId="_GBC_15b9ec2cfd26471eb84f966164f4e1fa"/>
        <m:item xlName="_GBC_bd932850f7fc4f99933277fa0e2db93e" concept="clcid-ie:DaiKuanYeWuQingKuangMingXiGuanLianGuanXi" label="贷款业务情况明细_关联关系" addr="T0R1C1S1_1" appId="_GBC_15b9ec2cfd26471eb84f966164f4e1fa"/>
        <m:item xlName="_GBC_aedcd6d712984be9b7814617190a95d8" concept="clcid-ie:DaiKuanYeWuQingKuangMingXiDaiKuanEDu" label="贷款业务情况明细_贷款额度" addr="T0R1C2S1_1" appId="_GBC_15b9ec2cfd26471eb84f966164f4e1fa"/>
        <m:item xlName="_GBC_78f5a59c90df45ec87627d9694bd58ec" concept="clcid-ie:DaiKuanYeWuQingKuangMingXiDaiKuanLiLvFanWei" label="贷款业务情况明细_贷款利率范围" addr="T0R1C3S1_1" appId="_GBC_15b9ec2cfd26471eb84f966164f4e1fa"/>
        <m:item xlName="_GBC_9cf9bcf10f0c459396b780b061f9e03d" concept="clcid-ie:DaiKuanYeWuQingKuangMingXiYuE" label="贷款业务情况明细_余额" periodRef="本期期初数" mulRef="_GBC_00ad76cd7031486d9c7b9a4a4ddf886c" unitRef="_GBC_2346ac86af354eb19e43f4e9b28e4376" addr="T0R1C4S1_1" formatStyle="Comma" appId="_GBC_15b9ec2cfd26471eb84f966164f4e1fa"/>
        <m:item xlName="_GBC_691d812e8d94499389ba36a82468d92c" concept="clcid-ie:DaiKuanYeWuQingKuangMingXiFaShengE" label="贷款业务情况明细_发生额" mulRef="_GBC_00ad76cd7031486d9c7b9a4a4ddf886c" unitRef="_GBC_2346ac86af354eb19e43f4e9b28e4376" addr="T0R1C5S1_1" formatStyle="Comma" appId="_GBC_15b9ec2cfd26471eb84f966164f4e1fa"/>
        <m:item xlName="_GBC_ca3e72bbc1be4998978233b8fa5e2160" concept="clcid-ie:DaiKuanYeWuQingKuangMingXiYuE" label="贷款业务情况明细_余额" mulRef="_GBC_00ad76cd7031486d9c7b9a4a4ddf886c" unitRef="_GBC_2346ac86af354eb19e43f4e9b28e4376" addr="T0R1C6S1_1" formatStyle="Comma" appId="_GBC_15b9ec2cfd26471eb84f966164f4e1fa"/>
      </m:tuple>
      <m:item xlName="_GBC_43b5d513bca446f0b3672b4a1e4066be" concept="clcid-ie:DaiKuanYeWuQingKuangYuEHeJi" label="贷款业务情况_余额合计" periodRef="本期期初数" mulRef="_GBC_00ad76cd7031486d9c7b9a4a4ddf886c" unitRef="_GBC_2346ac86af354eb19e43f4e9b28e4376" addr="T0R3C4S1_1" formatStyle="Comma" appId="_GBC_15b9ec2cfd26471eb84f966164f4e1fa"/>
      <m:item xlName="_GBC_c769743dd3ad430b844cfdc6b70845d1" concept="clcid-ie:DaiKuanYeWuQingKuangFaShengEHeJi" label="贷款业务情况_发生额合计" mulRef="_GBC_00ad76cd7031486d9c7b9a4a4ddf886c" unitRef="_GBC_2346ac86af354eb19e43f4e9b28e4376" addr="T0R3C5S1_1" formatStyle="Comma" appId="_GBC_15b9ec2cfd26471eb84f966164f4e1fa"/>
      <m:item xlName="_GBC_2843cf8f1971402c9001b519ae1f1940" concept="clcid-ie:DaiKuanYeWuQingKuangYuEHeJi" label="贷款业务情况_余额合计" mulRef="_GBC_00ad76cd7031486d9c7b9a4a4ddf886c" unitRef="_GBC_2346ac86af354eb19e43f4e9b28e4376" addr="T0R3C6S1_1" formatStyle="Comma" appId="_GBC_15b9ec2cfd26471eb84f966164f4e1fa"/>
      <m:placeholder xlName="_PLD_751e505c37cf40499be6a9df1bd06ac3" addr="T0R3C0S1_1"/>
    </m:section>
    <m:section xlName="_SEC_12af8280dba7414eaa58fcdd5ef5ac8d" title="3、授信业务或其他金融业务  单位：元币种：人民币关联..." helpId="110002103">
      <m:item xlName="_GBC_ed4458effe044108a44d95a5ced67408" concept="clcid-ci-ar:ShiFouShiYongShouXinYeWuHuoQiTaJinRongYeWu" label="是否适用：授信业务或其他金融业务" selectOptions="_buildInAppliance" controlType="CustomCheckbox" cRanges="[{&quot;StartName&quot;:&quot;_GBC_ed4458effe044108a44d95a5ced67408&quot;,&quot;EndName&quot;:&quot;_GBC_e93200b8bb474c3fb4e214aeb0d240f7&quot;,&quot;CType&quot;:1}]"/>
      <m:item xlName="_GBC_3d95de16365941ad9622303ec2c7f3f6" concept="clcid-ci-ar:DanWeiShouXinYeWuHuoQiTaJinRongYeWu" label="单位：授信业务或其他金融业务" selectOptions="_buildInScales" controlType="Combobox" cellType="Scale" appId="_GBC_ed4458effe044108a44d95a5ced67408"/>
      <m:item xlName="_GBC_ef34172f59714fa1aefa7b929c79d8bb" concept="clcid-ci-ar:BiZhongShouXinYeWuHuoQiTaJinRongYeWu" label="币种：授信业务或其他金融业务" selectOptions="_buildInISO4217" controlType="Combobox" cellType="Measure" appId="_GBC_ed4458effe044108a44d95a5ced67408"/>
      <m:placeholder xlName="_PLD_a1b48b1b7e60432da307374faf9e8683" addr="T0R0C0S1_1"/>
      <m:placeholder xlName="_PLD_b86a8753f83845749c8d70762f62d625" addr="T0R0C1S1_1"/>
      <m:placeholder xlName="_PLD_a803596e70994f4b8d0abc41b05df444" addr="T0R0C2S1_1"/>
      <m:placeholder xlName="_PLD_8b121a0dc9a44d87928d154453b446f7" addr="T0R0C3S1_1"/>
      <m:placeholder xlName="_PLD_c5506f4356ee44cdb9eaf0a1bef214c1" addr="T0R0C4S1_1"/>
      <m:tuple xlName="_TUP_843e63ff98b54ff68363982f88107346" concept="clcid-ie:ShouXinYeWuHuoQiTaJinRongYeWu" default_row="2" addr="T0R1C">
        <m:item xlName="_GBC_0e086334e9e446d1aa4749526f1232ba" concept="clcid-ie:ShouXinYeWuHuoQiTaJinRongYeWuMingXiGuanLianFang" label="授信业务或其他金融业务明细_关联方" addr="T0R1C0S1_1" appId="_GBC_ed4458effe044108a44d95a5ced67408"/>
        <m:item xlName="_GBC_1ff441d754484b4e87917755c1339aa7" concept="clcid-ie:ShouXinYeWuHuoQiTaJinRongYeWuMingXiGuanLianGuanXi" label="授信业务或其他金融业务明细_关联关系" addr="T0R1C1S1_1" appId="_GBC_ed4458effe044108a44d95a5ced67408"/>
        <m:item xlName="_GBC_2b366f2178234aa4a9246f344fc19fc7" concept="clcid-ie:ShouXinYeWuHuoQiTaJinRongYeWuMingXiYeWuLeiXing" label="授信业务或其他金融业务明细_业务类型" addr="T0R1C2S1_1" appId="_GBC_ed4458effe044108a44d95a5ced67408"/>
        <m:item xlName="_GBC_da9ec9459a8b4386b092ee44c87daa20" concept="clcid-ie:ShouXinYeWuHuoQiTaJinRongYeWuMingXiZongE" label="授信业务或其他金融业务明细_总额" mulRef="_GBC_3d95de16365941ad9622303ec2c7f3f6" unitRef="_GBC_ef34172f59714fa1aefa7b929c79d8bb" addr="T0R1C3S1_1" formatStyle="Comma" appId="_GBC_ed4458effe044108a44d95a5ced67408"/>
        <m:item xlName="_GBC_e93200b8bb474c3fb4e214aeb0d240f7" concept="clcid-ie:ShouXinYeWuHuoQiTaJinRongYeWuMingXiShiJiFaShengE" label="授信业务或其他金融业务明细_实际发生额" mulRef="_GBC_3d95de16365941ad9622303ec2c7f3f6" unitRef="_GBC_ef34172f59714fa1aefa7b929c79d8bb" addr="T0R1C4S1_1" formatStyle="Comma" appId="_GBC_ed4458effe044108a44d95a5ced67408"/>
      </m:tuple>
    </m:section>
    <m:section xlName="_SEC_ede026bdca864b809b90849751fe4fc0" title="其他说明">
      <m:item xlName="_GBC_784bbb2dab8c4fa58a94c1deef51e2c9" concept="clcid-ci-ar:ShiFouShiYongGongSiYuCunZaiGuanLianGuanXiDeCaiWuGongSiGongSiKongGuCaiWuGongSiYuGuanLianFangZhiJianDeJinRongYeWuDeQiTaShuoMing" label="是否适用：公司与存在关联关系的财务公司、公司控股财务公司与关联方之间的金融业务的其他说明" selectOptions="_buildInAppliance" controlType="CustomCheckbox" cRanges="[{&quot;StartName&quot;:&quot;_GBC_784bbb2dab8c4fa58a94c1deef51e2c9&quot;,&quot;EndName&quot;:&quot;_GBC_0c4c9c24d52140d9986c80246a5f6f0f&quot;,&quot;CType&quot;:1}]"/>
      <m:item xlName="_GBC_0c4c9c24d52140d9986c80246a5f6f0f" concept="clcid-ie:GongSiYuCunZaiGuanLianGuanXiDeCaiWuGongSiGongSiKongGuCaiWuGongSiYuGuanLianFangZhiJianDeJinRongYeWuDeQiTaShuoMing" label="公司与存在关联关系的财务公司、公司控股财务公司与关联方之间的金融业务的其他说明" appId="_GBC_784bbb2dab8c4fa58a94c1deef51e2c9"/>
    </m:section>
    <m:section xlName="_SEC_d0d528034450466db3d12315559a161a" title="(五) 其他重大关联交易" rules="R2015_R5_009" helpId="104002007">
      <m:item xlName="_GBC_7dd39ac420a244dcb8ea88c29ac07190" concept="clcid-ci-ar:ShiFouShiYongZhongDaGuanLianJiaoYiQiTaShuoMing" label="是否适用：重大关联交易其他说明" selectOptions="_buildInAppliance" controlType="CustomCheckbox" cRanges="{&quot;StartName&quot;:&quot;_GBC_7dd39ac420a244dcb8ea88c29ac07190&quot;,&quot;EndName&quot;:&quot;_GBC_9ac4ce3ff18a48b3ae438340435694a0&quot;,&quot;CType&quot;:1,&quot;DisplayText&quot;:null}"/>
      <m:item xlName="_GBC_9ac4ce3ff18a48b3ae438340435694a0" concept="clcid-ie:QiTaZhongYaoGuanLianJiaoYi" label="其他重要关联交易" appId="_GBC_7dd39ac420a244dcb8ea88c29ac07190"/>
    </m:section>
    <m:section xlName="_SEC_94b5dc0c50e04cae8442e9675bd15742" title="其他">
      <m:item xlName="_GBC_272061194cde466a9c566f0881c76d0d" concept="clcid-ci-ar:ShiFouShiYongZhongDaGuanLianJiaoYiShiXiangQiTaBuChongShuoMing" label="是否适用：重大关联交易事项其他补充说明" selectOptions="_buildInAppliance" controlType="CustomCheckbox" cRanges="{&quot;StartName&quot;:&quot;_GBC_272061194cde466a9c566f0881c76d0d&quot;,&quot;EndName&quot;:&quot;_GBC_d7e81bf863d04b53907fa1dfe08e9124&quot;,&quot;CType&quot;:1,&quot;DisplayText&quot;:null}"/>
      <m:item xlName="_GBC_d7e81bf863d04b53907fa1dfe08e9124" concept="clcid-ie:ZhongDaGuanLianJiaoYiShiXiangQiTaBuChongShuoMing" label="重大关联交易事项其他补充说明" appId="_GBC_272061194cde466a9c566f0881c76d0d"/>
    </m:section>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item xlName="_GBC_5f311928e67641ecb22c63cf8ecda62c" concept="clcid-ci-ar:ShiFouShiYongTuoGuanQingKuang" label="是否适用：托管情况" selectOptions="_buildInAppliance" controlType="CustomCheckbox" cRanges="{&quot;StartName&quot;:&quot;_GBC_5f311928e67641ecb22c63cf8ecda62c&quot;,&quot;EndName&quot;:&quot;_GBC_5eed16ec393348da89b5ea8bfec68130&quot;,&quot;CType&quot;:1,&quot;DisplayText&quot;:null}"/>
      <m:item xlName="_GBC_074fed5597514114ab85d136245235ba" concept="clcid-ci-ar:DanWeiTuoGuanQingKuang" label="单位：托管情况" selectOptions="_buildInScales" controlType="Combobox" cellType="Scale" appId="_GBC_daed561e68674d828a348a97bffbc154"/>
      <m:item xlName="_GBC_152c8298ced347eb9e48f1314b94ca0f" concept="clcid-ci-ar:BiZhongTuoGuanQingKuang" label="币种：托管情况" selectOptions="_buildInISO4217" controlType="Combobox" cellType="Measure" appId="_GBC_daed561e68674d828a348a97bffbc154"/>
      <m:placeholder xlName="_PLD_fcd07b9b2b194ebba67dfcab4ee60ab1" addr="T0R0C0S1_1"/>
      <m:placeholder xlName="_PLD_81ac11c89b33491cbeda1bd793e0422d" addr="T0R0C1S1_1"/>
      <m:placeholder xlName="_PLD_68bd90f498ee4185aa81bf3f8706f2f6" addr="T0R0C2S1_1"/>
      <m:placeholder xlName="_PLD_a41ab99ae2b84bc381cbf3f2aeffae9e" addr="T0R0C3S1_1"/>
      <m:placeholder xlName="_PLD_83e56192e6fb4063ac6daeca59f07ecf" addr="T0R0C4S1_1"/>
      <m:placeholder xlName="_PLD_f4fd4bca8a404904844f88fe93aa433d" addr="T0R0C5S1_1"/>
      <m:placeholder xlName="_PLD_e17e764bd7324555a25f89003e7bafdb" addr="T0R0C6S1_1"/>
      <m:placeholder xlName="_PLD_10470f65493b4afba8cdee6138d52e9b" addr="T0R0C7S1_1"/>
      <m:placeholder xlName="_PLD_6c27ebfece354472b693a7011dcc34c0" addr="T0R0C8S1_1"/>
      <m:placeholder xlName="_PLD_c9564edabc8b44b8a95cde135adf232b" addr="T0R0C9S1_1"/>
      <m:placeholder xlName="_PLD_014683419e4546998e86b66fb4ced004" addr="T0R0C10S1_1"/>
      <m:tuple xlName="_TUP_e35c8bff47a64ce49890442d97a6a1f8" concept="clcid-ie:TuoGuanQingKuang" default_row="2" addr="T0R1C">
        <m:item xlName="_GBC_02d05c1907be418ca04cda262ace115d" concept="clcid-ie:WeiTuoFangMingCheng" label="委托方名称" addr="T0R1C0S1_1" cellConvertType="1" appId="_GBC_5f311928e67641ecb22c63cf8ecda62c"/>
        <m:item xlName="_GBC_8f40652329d1426f8af490b0eb1b9e38" concept="clcid-ie:ShouTuoFangMingCheng" label="受托方名称" addr="T0R1C1S1_1" appId="_GBC_5f311928e67641ecb22c63cf8ecda62c"/>
        <m:item xlName="_GBC_8e9fb889128d44e7914087cb929c55db" concept="clcid-ie:TuoGuanZiChanQingKuang" label="托管资产情况" addr="T0R1C2S1_1" appId="_GBC_5f311928e67641ecb22c63cf8ecda62c"/>
        <m:item xlName="_GBC_1506a8634e5243059224bcfa38401946" concept="clcid-ie:TuoGuanZiChanSheJiJinE" label="托管资产涉及金额" mulRef="_GBC_074fed5597514114ab85d136245235ba" unitRef="_GBC_152c8298ced347eb9e48f1314b94ca0f" addr="T0R1C3S1_1" formatStyle="Comma" appId="_GBC_5f311928e67641ecb22c63cf8ecda62c"/>
        <m:item xlName="_GBC_4e4a4cdcf1e347b9bdb0b533e60fc2f1" concept="clcid-ie:TuoGuanQiShiRi" label="托管起始日" addr="T0R1C4S1_1" appId="_GBC_5f311928e67641ecb22c63cf8ecda62c" keyAction="38"/>
        <m:item xlName="_GBC_a074ed0faf534ad7bd4e5d9b23589f19" concept="clcid-ie:TuoGuanZhongZhiRi" label="托管终止日" addr="T0R1C5S1_1" appId="_GBC_5f311928e67641ecb22c63cf8ecda62c" keyAction="38"/>
        <m:item xlName="_GBC_bb11ac1fd33741939a377b5ffb4d1ffe" concept="clcid-ie:TuoGuanShouYi" label="托管收益" mulRef="_GBC_074fed5597514114ab85d136245235ba" unitRef="_GBC_152c8298ced347eb9e48f1314b94ca0f" addr="T0R1C6S1_1" formatStyle="Comma" appId="_GBC_5f311928e67641ecb22c63cf8ecda62c"/>
        <m:item xlName="_GBC_e8c2e44a26f34a2bbb4fb784390ddd4d" concept="clcid-ie:TuoGuanShouYiQueDingYiJu" label="托管收益确定依据" addr="T0R1C7S1_1" appId="_GBC_5f311928e67641ecb22c63cf8ecda62c"/>
        <m:item xlName="_GBC_44c9ed37a79d47c0894d38f69113fd95" concept="clcid-ie:TuoGuanShouYiDuiGongSiYingXiang" label="托管收益对公司影响" addr="T0R1C8S1_1" appId="_GBC_5f311928e67641ecb22c63cf8ecda62c"/>
        <m:item xlName="_GBC_7a610cdc756345d6823d86ff86c094b9" concept="clcid-ie:TuoGuanShiFouGuanLianJiaoYi" label="托管是否关联交易" selectOptions="_buildInYesNo" addr="T0R1C9S1_1" controlType="Combobox" appId="_GBC_5f311928e67641ecb22c63cf8ecda62c"/>
        <m:item xlName="_GBC_e3428408d99546baa5e58aed94e94f27" concept="clcid-ie:TuoGuanGuanLianGuanXi" label="托管中关联方与本公司关系" selectOptions="995b2a43652a4ae6ae31062ffd6294a1" addr="T0R1C10S1_1" controlType="Combobox" appId="_GBC_5f311928e67641ecb22c63cf8ecda62c" checkOption="Ignore"/>
      </m:tuple>
      <m:item xlName="_GBC_5eed16ec393348da89b5ea8bfec68130" concept="clcid-ie:TuoGuanQingKuangShuoMing" label="托管情况说明" appId="_GBC_5f311928e67641ecb22c63cf8ecda62c"/>
    </m:section>
    <m:section xlName="_SEC_37ed7d66ad1d401d8403e9b54bcb42bc" title="承包情况                         ..." convertSummaryRule="NoConvert" helpId="110007001" helpText="注：为公司带来的利润达到公司本期利润总额10％以上（含10％）的托管、承包、租赁事项">
      <m:item xlName="_GBC_6780ba385e1b4167bc4be5b432f0a825" concept="clcid-ci-ar:ShiFouShiYongChengBaoQingKuang" label="是否适用：承包情况" selectOptions="_buildInAppliance" controlType="CustomCheckbox" cRanges="{&quot;StartName&quot;:&quot;_GBC_6780ba385e1b4167bc4be5b432f0a825&quot;,&quot;EndName&quot;:&quot;_GBC_42530c48f7a5475a826ca9032bc55350&quot;,&quot;CType&quot;:1,&quot;DisplayText&quot;:null}"/>
      <m:item xlName="_GBC_f94203dfe6fd4d868d8d1429e04c1120" concept="clcid-ci-ar:DanWeiChengBaoQingKuang" label="单位：承包情况" selectOptions="_buildInScales" controlType="Combobox" cellType="Scale" appId="_GBC_daed561e68674d828a348a97bffbc154"/>
      <m:item xlName="_GBC_185442d99bb849849a6e8ebe19d081dd" concept="clcid-ci-ar:BiZhongChengBaoQingKuang" label="币种：承包情况" selectOptions="_buildInISO4217" controlType="Combobox" cellType="Measure" appId="_GBC_daed561e68674d828a348a97bffbc154"/>
      <m:placeholder xlName="_PLD_2463b777d532410fa98b33b298629b55" addr="T0R0C0S1_1"/>
      <m:placeholder xlName="_PLD_b5e94fd80a6e476fad3667de80f39919" addr="T0R0C1S1_1"/>
      <m:placeholder xlName="_PLD_7897778da28d42f9a45f058963714099" addr="T0R0C2S1_1"/>
      <m:placeholder xlName="_PLD_5c1674c7959c4ac692bb079e8bd0702d" addr="T0R0C3S1_1"/>
      <m:placeholder xlName="_PLD_ef18e9f0eaaa483cac332fe36cf94ba4" addr="T0R0C4S1_1"/>
      <m:placeholder xlName="_PLD_7fc11a26e4f04b51b95da64c0ccc80e0" addr="T0R0C5S1_1"/>
      <m:placeholder xlName="_PLD_81433c165f97420a84933c8384abd96e" addr="T0R0C6S1_1"/>
      <m:placeholder xlName="_PLD_fc67a39b886f4dd6a620b0aa20423d6a" addr="T0R0C7S1_1"/>
      <m:placeholder xlName="_PLD_1e1dfa6dd0cf49be8930ffd217a29656" addr="T0R0C8S1_1"/>
      <m:placeholder xlName="_PLD_98dec8fe4a024646b43c5016c759db6f" addr="T0R0C9S1_1"/>
      <m:placeholder xlName="_PLD_ff8f6309339e43f0a95286a738e6f2a5" addr="T0R0C10S1_1"/>
      <m:tuple xlName="_TUP_2dc5532d5e644c76b808ad100698fe33" concept="clcid-ie:ChengBaoQingKuang" default_row="2" addr="T0R1C">
        <m:item xlName="_GBC_1a02f3b71e2548b4b445bda500e130fe" concept="clcid-ie:ChuBaoFangMingCheng" label="出包方名称" addr="T0R1C0S1_1" appId="_GBC_6780ba385e1b4167bc4be5b432f0a825"/>
        <m:item xlName="_GBC_3ff89025f4354a21983a184edfe349d3" concept="clcid-ie:ChengBaoFangMingCheng" label="承包方名称" addr="T0R1C1S1_1" appId="_GBC_6780ba385e1b4167bc4be5b432f0a825"/>
        <m:item xlName="_GBC_77967c7b267d4ba3b578533cf8c17900" concept="clcid-ie:ChengBaoZiChanQingKuang" label="承包资产情况" addr="T0R1C2S1_1" appId="_GBC_6780ba385e1b4167bc4be5b432f0a825"/>
        <m:item xlName="_GBC_f03c42098f8f4954b7813464507d9114" concept="clcid-ie:ChengBaoZiChanSheJiJinE" label="承包资产涉及金额" mulRef="_GBC_f94203dfe6fd4d868d8d1429e04c1120" unitRef="_GBC_185442d99bb849849a6e8ebe19d081dd" addr="T0R1C3S1_1" formatStyle="Comma" appId="_GBC_6780ba385e1b4167bc4be5b432f0a825"/>
        <m:item xlName="_GBC_c56d4bd994404ff8ac17696be0a65865" concept="clcid-ie:ChengBaoQiShiRi" label="承包起始日" addr="T0R1C4S1_1" appId="_GBC_6780ba385e1b4167bc4be5b432f0a825" keyAction="38"/>
        <m:item xlName="_GBC_9428ff9e638d445384d97b7dedb10fb2" concept="clcid-ie:ChengBaoZhongZhiRi" label="承包终止日" addr="T0R1C5S1_1" appId="_GBC_6780ba385e1b4167bc4be5b432f0a825" keyAction="38"/>
        <m:item xlName="_GBC_de301245352c404a92e81e88165f6cb3" concept="clcid-ie:ChengBaoShouYi" label="承包收益" mulRef="_GBC_f94203dfe6fd4d868d8d1429e04c1120" unitRef="_GBC_185442d99bb849849a6e8ebe19d081dd" addr="T0R1C6S1_1" formatStyle="Comma" appId="_GBC_6780ba385e1b4167bc4be5b432f0a825"/>
        <m:item xlName="_GBC_f77a75e1340b463391e3f78879adbddc" concept="clcid-ie:ChengBaoShouYiQueDingYiJu" label="承包收益确定依据" addr="T0R1C7S1_1" appId="_GBC_6780ba385e1b4167bc4be5b432f0a825"/>
        <m:item xlName="_GBC_2167a08f71d2450fba8790c2dffaf587" concept="clcid-ie:ChengBaoShouYiDuiGongSiYingXiang" label="承包收益对公司影响" addr="T0R1C8S1_1" appId="_GBC_6780ba385e1b4167bc4be5b432f0a825"/>
        <m:item xlName="_GBC_5ee8518b37aa4c9db43ed0d1febc7c06" concept="clcid-ie:ChengBaoShiFouGuanLianJiaoYi" label="承包是否关联交易" selectOptions="_buildInYesNo" addr="T0R1C9S1_1" controlType="Combobox" appId="_GBC_6780ba385e1b4167bc4be5b432f0a825"/>
        <m:item xlName="_GBC_0a051d52d2774aa19c1427129e17c0c8" concept="clcid-ie:ChengBaoGuanLianGuanXi" label="承包中关联方与本公司关系" selectOptions="995b2a43652a4ae6ae31062ffd6294a1" addr="T0R1C10S1_1" controlType="Combobox" appId="_GBC_6780ba385e1b4167bc4be5b432f0a825" checkOption="Ignore"/>
      </m:tuple>
      <m:item xlName="_GBC_42530c48f7a5475a826ca9032bc55350" concept="clcid-ie:ChengBaoQingKuangShuoMing" label="承包情况说明" appId="_GBC_6780ba385e1b4167bc4be5b432f0a825"/>
    </m:section>
    <m:section xlName="_SEC_c517528524f046abb8a7c1e21d61ed7c" title="租赁情况                         ..." convertSummaryRule="NoConvert" helpId="110007001" helpText="注：为公司带来的利润达到公司本期利润总额10％以上（含10％）的托管、承包、租赁事项">
      <m:item xlName="_GBC_0f311154c0f24dc687b16bed59ae8dd2" concept="clcid-ci-ar:ShiFouShiYongZuLinQingKuang" label="是否适用：租赁情况" selectOptions="_buildInAppliance" controlType="CustomCheckbox" cRanges="{&quot;StartName&quot;:&quot;_GBC_0f311154c0f24dc687b16bed59ae8dd2&quot;,&quot;EndName&quot;:&quot;_GBC_78ed8f0e87184a74aa66d7c9fa59152f&quot;,&quot;CType&quot;:1,&quot;DisplayText&quot;:null}"/>
      <m:item xlName="_GBC_63fc2dfa865d4d9abcc589b6ffc804c0" concept="clcid-ci-ar:DanWeiZuLinQingKuang" label="单位：租赁情况" selectOptions="_buildInScales" controlType="Combobox" cellType="Scale" appId="_GBC_daed561e68674d828a348a97bffbc154"/>
      <m:item xlName="_GBC_31f3470dd3bc4fb5b3acbfac814f56b5" concept="clcid-ci-ar:BiZhongZuLinQingKuang" label="币种：租赁情况" selectOptions="_buildInISO4217" controlType="Combobox" cellType="Measure" appId="_GBC_daed561e68674d828a348a97bffbc154"/>
      <m:placeholder xlName="_PLD_a0c8bbdaddae456dbc6f9a3e5bac1db2" addr="T0R0C0S1_1"/>
      <m:placeholder xlName="_PLD_0c011e9d854249eab869b1b9d913f29d" addr="T0R0C1S1_1"/>
      <m:placeholder xlName="_PLD_281ffe553103424ea14fbe2c87302bde" addr="T0R0C2S1_1"/>
      <m:placeholder xlName="_PLD_0b54c65efcde49618ce3fd665d25360b" addr="T0R0C3S1_1"/>
      <m:placeholder xlName="_PLD_0f6ce51993ee4388ba1d45cca555803a" addr="T0R0C4S1_1"/>
      <m:placeholder xlName="_PLD_0f61648a121e4af78f37f9522cb3380a" addr="T0R0C5S1_1"/>
      <m:placeholder xlName="_PLD_0c8c3c9a2e7a4b0fb7b50eb8a124b65d" addr="T0R0C6S1_1"/>
      <m:placeholder xlName="_PLD_38f4620ed1294f27b9748bb6eb759b32" addr="T0R0C7S1_1"/>
      <m:placeholder xlName="_PLD_7dc799ddc6d4450dac2ce9f00c43299a" addr="T0R0C8S1_1"/>
      <m:placeholder xlName="_PLD_d56e14d9daef418abf4b6f4d1303506c" addr="T0R0C9S1_1"/>
      <m:placeholder xlName="_PLD_b1091c16f1144b24a6a1c37d24533150" addr="T0R0C10S1_1"/>
      <m:tuple xlName="_TUP_55486688f69543b68fa920b1a7c1af71" concept="clcid-ie:ZuLinQingKuang" default_row="2" addr="T0R1C">
        <m:item xlName="_GBC_820d292236ea496cb984818c5715081b" concept="clcid-ie:ChuZuFangMingCheng" label="出租方名称" addr="T0R1C0S1_1" appId="_GBC_0f311154c0f24dc687b16bed59ae8dd2"/>
        <m:item xlName="_GBC_f657f3739a1a4d0e83edcea87c4e74ed" concept="clcid-ie:ChengZuFangMingCheng" label="承租方名称" addr="T0R1C1S1_1" appId="_GBC_0f311154c0f24dc687b16bed59ae8dd2"/>
        <m:item xlName="_GBC_0862ed0f8243483186934fda077bd322" concept="clcid-ie:ZuLinZiChanQingKuang" label="租赁资产情况" addr="T0R1C2S1_1" appId="_GBC_0f311154c0f24dc687b16bed59ae8dd2"/>
        <m:item xlName="_GBC_3777d4ea25c947f38238bce95ccc3ad1" concept="clcid-ie:ZuLinZiChanSheJiJinE" label="租赁资产涉及金额" mulRef="_GBC_63fc2dfa865d4d9abcc589b6ffc804c0" unitRef="_GBC_31f3470dd3bc4fb5b3acbfac814f56b5" addr="T0R1C3S1_1" formatStyle="Comma" appId="_GBC_0f311154c0f24dc687b16bed59ae8dd2"/>
        <m:item xlName="_GBC_eeebe7289ce94f5792f623eabd0c1bfc" concept="clcid-ie:ZuLinQiShiRi" label="租赁起始日" addr="T0R1C4S1_1" appId="_GBC_0f311154c0f24dc687b16bed59ae8dd2" keyAction="38"/>
        <m:item xlName="_GBC_34b444f1dc84449e9783f501566e03e0" concept="clcid-ie:ZuLinZhongZhiRi" label="租赁终止日" addr="T0R1C5S1_1" appId="_GBC_0f311154c0f24dc687b16bed59ae8dd2" keyAction="38"/>
        <m:item xlName="_GBC_0e1740cca02a4909a1d279602194ba10" concept="clcid-ie:ZuLinShouYi" label="租赁收益" mulRef="_GBC_63fc2dfa865d4d9abcc589b6ffc804c0" unitRef="_GBC_31f3470dd3bc4fb5b3acbfac814f56b5" addr="T0R1C6S1_1" formatStyle="Comma" appId="_GBC_0f311154c0f24dc687b16bed59ae8dd2"/>
        <m:item xlName="_GBC_034bd9d1ef3d4e95a546d063cc2c4ec1" concept="clcid-ie:ZuLinShouYiQueDingYiJu" label="租赁收益确定依据" addr="T0R1C7S1_1" appId="_GBC_0f311154c0f24dc687b16bed59ae8dd2"/>
        <m:item xlName="_GBC_9b92f11be4d740ad8b3f1709be7b2101" concept="clcid-ie:ZuLinShouYiDuiGongSiYingXiang" label="租赁收益对公司影响" addr="T0R1C8S1_1" appId="_GBC_0f311154c0f24dc687b16bed59ae8dd2"/>
        <m:item xlName="_GBC_60d041c2218a435e9838147eb1555631" concept="clcid-ie:ZuLinShiFouGuanLianJiaoYi" label="租赁是否关联交易" selectOptions="_buildInYesNo" addr="T0R1C9S1_1" controlType="Combobox" appId="_GBC_0f311154c0f24dc687b16bed59ae8dd2"/>
        <m:item xlName="_GBC_a392a448b118438b858e7600ecdb0e73" concept="clcid-ie:ZuLinGuanLianGuanXi" label="租赁中关联方与本公司关系" selectOptions="995b2a43652a4ae6ae31062ffd6294a1" addr="T0R1C10S1_1" controlType="Combobox" appId="_GBC_0f311154c0f24dc687b16bed59ae8dd2" checkOption="Ignore"/>
      </m:tuple>
      <m:item xlName="_GBC_78ed8f0e87184a74aa66d7c9fa59152f" concept="clcid-ie:ZuLinQingKuangShuoMing" label="租赁情况说明" appId="_GBC_0f311154c0f24dc687b16bed59ae8dd2"/>
    </m:section>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item xlName="_GBC_27c8b92380c14fd7885db4b4050dbded" concept="clcid-ci-ar:DanWeiDanBaoQingKuang" label="单位：担保情况" selectOptions="_buildInScales" controlType="Combobox" cellType="Scale" appId="_GBC_aae98b3e30bd49e4b2e1d2643f200047"/>
      <m:item xlName="_GBC_a5bed87537d146398206f22cc051cc03" concept="clcid-ci-ar:BiZhongDanBaoQingKuang" label="币种：担保情况" selectOptions="_buildInISO4217" controlType="Combobox" cellType="Measure" appId="_GBC_aae98b3e30bd49e4b2e1d2643f200047"/>
      <m:placeholder xlName="_PLD_e4c50adfca70424b94b9e8ceed3333ed" addr="T0R0C0S1_16"/>
      <m:placeholder xlName="_PLD_b5e3bfe83f5247d8b2e96e12bee8662f" addr="T0R1C0S1_1"/>
      <m:placeholder xlName="_PLD_11e8ec3aaba140989322530dbb4ee821" addr="T0R1C1S1_1"/>
      <m:placeholder xlName="_PLD_0a624167897e488eac102851cdaa2dd6" addr="T0R1C2S1_1"/>
      <m:placeholder xlName="_PLD_d74521a92aaa42b5808e61f4fb826446" addr="T0R1C3S1_1"/>
      <m:placeholder xlName="_PLD_6741824a509a46cebcb644a6151b055d" addr="T0R1C4S1_1"/>
      <m:placeholder xlName="_PLD_0e011a3a87e14e378e635db52fd873bd" addr="T0R1C5S1_1"/>
      <m:placeholder xlName="_PLD_938a1d93f58f4900b7afb7849e3e6a58" addr="T0R1C6S1_1"/>
      <m:placeholder xlName="_PLD_51fa31228c524c01adac764c60a6999c" addr="T0R1C7S1_1"/>
      <m:placeholder xlName="_PLD_a4bc1e9d84484ec38af3f5d7a2752067" addr="T0R1C10S1_1"/>
      <m:placeholder xlName="_PLD_3adcf1d50e504a54949358562441ef7b" addr="T0R1C11S1_1"/>
      <m:placeholder xlName="_PLD_3860b2e281fb4e30b2945d128cc96939" addr="T0R1C12S1_1"/>
      <m:placeholder xlName="_PLD_0f93b7a8a3684e3ba874246a93cd5173" addr="T0R1C14S1_1"/>
      <m:placeholder xlName="_PLD_fd1e6b8b28d64a7ea7816d45bcfc0699" addr="T0R1C15S1_1"/>
      <m:tuple xlName="_TUP_f2ca1cf969184747bfac782d8ffc60e4" concept="clcid-ie:DanBaoQingKuang" default_row="2" addr="T0R2C">
        <m:item xlName="_GBC_8d1e2b12f2074e9295989cbc44f50cc6" concept="clcid-ie:DanBaoFang" label="担保方" unitRef="_GBC_a5bed87537d146398206f22cc051cc03" addr="T0R2C0S1_1" appId="_GBC_aae98b3e30bd49e4b2e1d2643f200047"/>
        <m:item xlName="_GBC_314278e58f414ef59436a6ba610dfaef" concept="clcid-ie:DanBaoFangYuShangShiGongSiDeGuanXi" label="担保方与上市公司的关联关系" unitRef="_GBC_a5bed87537d146398206f22cc051cc03" selectOptions="19c7f17205c943858ffc12297a4f5be4" addr="T0R2C1S1_1" controlType="Combobox" appId="_GBC_aae98b3e30bd49e4b2e1d2643f200047"/>
        <m:item xlName="_GBC_36fe334032cc4001a1a61e66f7b9f1e4" concept="clcid-ie:BeiDanBaoFang" label="被担保方" unitRef="_GBC_a5bed87537d146398206f22cc051cc03" addr="T0R2C2S1_1" appId="_GBC_aae98b3e30bd49e4b2e1d2643f200047"/>
        <m:item xlName="_GBC_c7caeddbd36f4f86b6eb7add70baf797" concept="clcid-ie:DanBaoJinE" label="担保金额" mulRef="_GBC_27c8b92380c14fd7885db4b4050dbded" unitRef="_GBC_a5bed87537d146398206f22cc051cc03" addr="T0R2C3S1_1" formatStyle="Comma" appId="_GBC_aae98b3e30bd49e4b2e1d2643f200047"/>
        <m:item xlName="_GBC_90b46a61858d4feba67ca630f87b6605" concept="clcid-ie:DanBaoFaShengRiQi" label="担保发生日期" unitRef="_GBC_a5bed87537d146398206f22cc051cc03" addr="T0R2C4S1_1" appId="_GBC_aae98b3e30bd49e4b2e1d2643f200047" keyAction="38"/>
        <m:item xlName="_GBC_574e952c3ac344d0aaa2e575a96deb81" concept="clcid-ie:DanBaoQiShiRi" label="担保起始日" unitRef="_GBC_a5bed87537d146398206f22cc051cc03" addr="T0R2C5S1_1" appId="_GBC_aae98b3e30bd49e4b2e1d2643f200047" keyAction="38"/>
        <m:item xlName="_GBC_43bb93a6ffc84847bf76aec6bbece8d7" concept="clcid-ie:DanBaoDaoQiRi" label="担保到期日" unitRef="_GBC_a5bed87537d146398206f22cc051cc03" addr="T0R2C6S1_1" appId="_GBC_aae98b3e30bd49e4b2e1d2643f200047" keyAction="38"/>
        <m:item xlName="_GBC_5b7281c91f794ab38f9d7314134cce0e" concept="clcid-ie:DanBaoLeiXing" label="担保类型" unitRef="_GBC_a5bed87537d146398206f22cc051cc03" selectOptions="548b377aae8b40e9b01081c4a80f3529" addr="T0R2C7S1_1" controlType="Combobox" appId="_GBC_aae98b3e30bd49e4b2e1d2643f200047" checkOption="Ignore"/>
        <m:item xlName="_GBC_b79ec707e660488eb22f887810da93d0" concept="clcid-ie:ZhuZhaiWuQingKuang" label="主债务情况" addr="T0R2C8S1_1" appId="_GBC_aae98b3e30bd49e4b2e1d2643f200047"/>
        <m:item xlName="_GBC_1754eb073cb44960b022247d2f11a9ff" concept="clcid-ie:DanBaoWu" label="担保物" addr="T0R2C9S1_1" appId="_GBC_aae98b3e30bd49e4b2e1d2643f200047"/>
        <m:item xlName="_GBC_790379edf6c5464398bb5b16c5922675" concept="clcid-ie:DanBaoShiFouYiJingLvXingWanBi" label="担保是否已经履行完毕" unitRef="_GBC_a5bed87537d146398206f22cc051cc03" selectOptions="_buildInYesNo" addr="T0R2C10S1_1" controlType="Combobox" appId="_GBC_aae98b3e30bd49e4b2e1d2643f200047"/>
        <m:item xlName="_GBC_279128b9b4aa4b139c08ccdf093c3266" concept="clcid-ie:DanBaoShiFouYuQi" label="担保是否逾期" unitRef="_GBC_a5bed87537d146398206f22cc051cc03" selectOptions="_buildInYesNo" addr="T0R2C11S1_1" controlType="Combobox" appId="_GBC_aae98b3e30bd49e4b2e1d2643f200047"/>
        <m:item xlName="_GBC_867ac6e2c0f74151a997c24728ca3efc" concept="clcid-ie:DanBaoYuQiJinE" label="担保逾期金额" mulRef="_GBC_27c8b92380c14fd7885db4b4050dbded" unitRef="_GBC_a5bed87537d146398206f22cc051cc03" addr="T0R2C12S1_1" formatStyle="Comma" appId="_GBC_aae98b3e30bd49e4b2e1d2643f200047"/>
        <m:item xlName="_GBC_4a9abb8f266142f884bcbfa3c2581089" concept="clcid-ie:FanDanBaoQingKuang" label="反担保情况" addr="T0R2C13S1_1" appId="_GBC_aae98b3e30bd49e4b2e1d2643f200047"/>
        <m:item xlName="_GBC_2ed8d565e4a8488f94e2a908c31053b9" concept="clcid-ie:ShiFouWeiGuanLianFangDanBao" label="是否为关联方担保" unitRef="_GBC_a5bed87537d146398206f22cc051cc03" selectOptions="_buildInYesNo" addr="T0R2C14S1_1" controlType="Combobox" appId="_GBC_aae98b3e30bd49e4b2e1d2643f200047"/>
        <m:item xlName="_GBC_f42e2a714e404fb1856cdca85466ce88" concept="clcid-ie:DanBaoGuanLianGuanXi" label="担保中关联方与本公司关系" unitRef="_GBC_a5bed87537d146398206f22cc051cc03" selectOptions="995b2a43652a4ae6ae31062ffd6294a1" addr="T0R2C15S1_1" controlType="Combobox" appId="_GBC_aae98b3e30bd49e4b2e1d2643f200047" checkOption="Ignore"/>
      </m:tuple>
      <m:placeholder xlName="_PLD_d3f8496ab2aa4285bf776285bebe3438" addr="T0R4C0S1_7"/>
      <m:item xlName="_GBC_c1d92721aeba4ce9a854023b3b221245" concept="clcid-ie:BaoGaoQiNeiDanBaoFaShengEHeJi" label="报告期内担保发生额合计" mulRef="_GBC_27c8b92380c14fd7885db4b4050dbded" unitRef="_GBC_a5bed87537d146398206f22cc051cc03" addr="T0R4C7S1_9" formatStyle="Comma" appId="_GBC_aae98b3e30bd49e4b2e1d2643f200047"/>
      <m:placeholder xlName="_PLD_b55a1c0b2abc412094fcc159dfb3ecda" addr="T0R5C0S1_7"/>
      <m:item xlName="_GBC_0b37c63cd7844e409ade1e344a145d2d" concept="clcid-ie:BaoGaoQiMoDanBaoYuEHeJi" label="报告期末担保余额合计" mulRef="_GBC_27c8b92380c14fd7885db4b4050dbded" unitRef="_GBC_a5bed87537d146398206f22cc051cc03" addr="T0R5C7S1_9" formatStyle="Comma" appId="_GBC_aae98b3e30bd49e4b2e1d2643f200047"/>
      <m:placeholder xlName="_PLD_bd646052ed464f3aaf4411adbc884bb9" addr="T0R7C0S1_7"/>
      <m:item xlName="_GBC_271e17c8c01644739c620fdbdb274983" concept="clcid-ie:BaoGaoQiNeiDuiKongGuZiGongSiDanBaoFaShengEHeJi" label="报告期内对控股子公司担保发生额合计" mulRef="_GBC_27c8b92380c14fd7885db4b4050dbded" unitRef="_GBC_a5bed87537d146398206f22cc051cc03" addr="T0R7C7S1_9" formatStyle="Comma" appId="_GBC_aae98b3e30bd49e4b2e1d2643f200047"/>
      <m:placeholder xlName="_PLD_350c26e78409464a9a6fe0a9a4a2a65a" addr="T0R8C0S1_7"/>
      <m:item xlName="_GBC_71225f3b6c1b44fcbe149f35f084e589" concept="clcid-ie:BaoGaoQiMoDuiKongGuZiGongSiDanBaoYuEHeJi" label="报告期末对控股子公司担保余额合计" mulRef="_GBC_27c8b92380c14fd7885db4b4050dbded" unitRef="_GBC_a5bed87537d146398206f22cc051cc03" addr="T0R8C7S1_9" formatStyle="Comma" appId="_GBC_aae98b3e30bd49e4b2e1d2643f200047"/>
      <m:placeholder xlName="_PLD_7934b7db222a4b859de67adddfbf4ea4" addr="T0R9C0S1_16"/>
      <m:placeholder xlName="_PLD_6b0c4c002c694982b48e0ac72810185e" addr="T0R10C0S1_7"/>
      <m:item xlName="_GBC_d494f6f530414d2e9a47891356dbef30" concept="clcid-ie:DanBaoZongE" label="担保总额" mulRef="_GBC_27c8b92380c14fd7885db4b4050dbded" unitRef="_GBC_a5bed87537d146398206f22cc051cc03" addr="T0R10C7S1_9" formatStyle="Comma" appId="_GBC_aae98b3e30bd49e4b2e1d2643f200047">
        <m:complexRule comparator="Eq" title="担保总额" test=" $_GBC_0b37c63cd7844e409ade1e344a145d2d +  $_GBC_71225f3b6c1b44fcbe149f35f084e589" id="C905c05440aa342aca863693ea423d657"/>
      </m:item>
      <m:placeholder xlName="_PLD_2d0f72aea87f48239298404a726330f6" addr="T0R11C0S1_7"/>
      <m:item xlName="_GBC_e743377998d74bedbcfef4b72065e640" concept="clcid-ie:DanBaoZongEZhanGongSiJingZiChanDeBiLi" label="担保总额占公司净资产的比例" addr="T0R11C7S1_9" baseScale="0.01" formatStyle="Comma" appId="_GBC_aae98b3e30bd49e4b2e1d2643f200047"/>
      <m:placeholder xlName="_PLD_a773089c19754364bad6c8803a7c8022" addr="T0R12C0S1_16"/>
      <m:placeholder xlName="_PLD_2b478682f6824384b68d5b0029a80fac" addr="T0R13C0S1_7"/>
      <m:item xlName="_GBC_3e78558ca1ee4ab48757eb822b85f4e7" concept="clcid-ie:WeiGuDongShiJiKongZhiRenJiQiGuanLianFangTiGongDanBaoDeJinE" label="为股东、实际控制人及其关联方提供担保的金额" mulRef="_GBC_27c8b92380c14fd7885db4b4050dbded" unitRef="_GBC_a5bed87537d146398206f22cc051cc03" addr="T0R13C7S1_9" formatStyle="Comma" appId="_GBC_aae98b3e30bd49e4b2e1d2643f200047"/>
      <m:placeholder xlName="_PLD_bd548a5f7dc24a60aa38273913ff7b9c" addr="T0R14C0S1_7"/>
      <m:item xlName="_GBC_46863a2f45b6402b8328e4884444b745" concept="clcid-ie:ZhiJieHuoJianJieWeiZiChanFuZhaiLvChaoGuoBaiFenZhiQiShiDeBeiDanBaoDuiXiangTiGongDeZhaiWuDanBaoJinE" label="直接或间接为资产负债率超过70％的被担保对象提供的债务担保金额" mulRef="_GBC_27c8b92380c14fd7885db4b4050dbded" unitRef="_GBC_a5bed87537d146398206f22cc051cc03" addr="T0R14C7S1_9" formatStyle="Comma" appId="_GBC_aae98b3e30bd49e4b2e1d2643f200047"/>
      <m:placeholder xlName="_PLD_9d058e02099a4546a00404272905f4bd" addr="T0R15C0S1_7"/>
      <m:item xlName="_GBC_ca1214fc3c6347bd80a70452c87d0695" concept="clcid-ie:DanBaoZongEChaoGuoJingZiChanBaiFenZhiWuShiBuFenDeJinE" label="担保总额超过净资产50％部分的金额" mulRef="_GBC_27c8b92380c14fd7885db4b4050dbded" unitRef="_GBC_a5bed87537d146398206f22cc051cc03" addr="T0R15C7S1_9" formatStyle="Comma" appId="_GBC_aae98b3e30bd49e4b2e1d2643f200047"/>
      <m:placeholder xlName="_PLD_03da683ec4b5413c894077b5f513200f" addr="T0R16C0S1_7"/>
      <m:item xlName="_GBC_1ed809f90c4e4a57b7aac2e9d9f4281d" concept="clcid-ie:WeiGuiDanBaoZongE" label="违规担保总额" mulRef="_GBC_27c8b92380c14fd7885db4b4050dbded" unitRef="_GBC_a5bed87537d146398206f22cc051cc03" addr="T0R16C7S1_9" formatStyle="Comma" appId="_GBC_aae98b3e30bd49e4b2e1d2643f200047">
        <m:complexRule comparator="Eq" title="违规担保总额" test=" $_GBC_3e78558ca1ee4ab48757eb822b85f4e7 +  $_GBC_46863a2f45b6402b8328e4884444b745 +  $_GBC_ca1214fc3c6347bd80a70452c87d0695" id="Cb47bb3b145734ceda3bb9bf108cac4ab"/>
      </m:item>
      <m:placeholder xlName="_PLD_ae4f1a7cfa594de68497f7d16c7d80e5" addr="T0R17C0S1_7"/>
      <m:item xlName="_GBC_be66c45d473a487e8b8009b91a97f504" concept="clcid-ie:WeiDaoQiDanBaoKeNengChengDanLianDaiQingChangZeRenShuoMing" label="未到期担保可能承担连带清偿责任说明" unitRef="_GBC_a5bed87537d146398206f22cc051cc03" addr="T0R17C7S1_9" appId="_GBC_aae98b3e30bd49e4b2e1d2643f200047"/>
      <m:placeholder xlName="_PLD_88f88dacaff54d419c61ced0566505e9" addr="T0R18C0S1_7"/>
      <m:item xlName="_GBC_3066c7396c994432a5143d2f6d8caee0" concept="clcid-ie:DanBaoQingKuangShuoMing" label="担保情况说明" unitRef="_GBC_a5bed87537d146398206f22cc051cc03" addr="T0R18C7S1_9" appId="_GBC_aae98b3e30bd49e4b2e1d2643f200047"/>
      <m:placeholder xlName="_PLD_05f81595191b432fba2f5467a459f70b" addr="T0R6C0S1_16"/>
      <m:placeholder xlName="_PLD_1f3f8cca8d8c4b94a8d81954f7951552" addr="T0R1C8S1_1"/>
      <m:placeholder xlName="_PLD_cd7b5ab30a06466e9c30b0ca1035b8c8" addr="T0R1C9S1_1"/>
      <m:placeholder xlName="_PLD_63e29615db7e439fbe446447d9abc680" addr="T0R1C13S1_1"/>
    </m:section>
    <m:section xlName="_SEC_e046194a1b604165ab4ac9dbd406e6b1" title="其他重大合同" convertSummaryRule="NoConvert" helpId="110007004">
      <m:item xlName="_GBC_23289ac36e3b4aeeaff6a4f1df0c3165" concept="clcid-ci-ar:ShiFouShiYongQiTaZhongDaHeTong" label="是否适用：其他重大合同" selectOptions="_buildInAppliance" controlType="CustomCheckbox" cRanges="{&quot;StartName&quot;:&quot;_GBC_23289ac36e3b4aeeaff6a4f1df0c3165&quot;,&quot;EndName&quot;:&quot;_GBC_b4ae2f60305f4a668d9a371ab1679a83&quot;,&quot;CType&quot;:1,&quot;DisplayText&quot;:null}"/>
      <m:item xlName="_GBC_b4ae2f60305f4a668d9a371ab1679a83" concept="clcid-ie:QiTaZhongDaHeTong" label="其他重大合同" appId="_GBC_23289ac36e3b4aeeaff6a4f1df0c3165"/>
    </m:section>
    <m:section xlName="_SEC_82a7281a6dc544bea8ef97d430f7b6fc" title="" helpId="110011001">
      <m:item xlName="_GBC_60472543195d45309db4d042b8e09883" concept="clcid-ci-ar:ShiFouShiYongQiTaZhongDaShiXiangDeShuoMing" label="是否适用：其他重大事项的说明" selectOptions="_buildInAppliance" controlType="CustomCheckbox" cRanges="[{&quot;StartName&quot;:&quot;_GBC_60472543195d45309db4d042b8e09883&quot;,&quot;EndName&quot;:&quot;_GBC_2c1880a5abc34ba7be18fdf6374ac4c1&quot;,&quot;CType&quot;:1}]"/>
      <m:item xlName="_GBC_2c1880a5abc34ba7be18fdf6374ac4c1" concept="clcid-ie:QiTaZhongDaShiXiangShuoMing" label="其它重大事项说明" appId="_GBC_60472543195d45309db4d042b8e09883"/>
    </m:section>
    <m:section xlName="_GBC_dd8bc2a0b3ed4147a1e657cdc8573344" title="报告期内，公司股份总数及股本结构未发生变化。" checkKey="!变动增减" helpId="104001001" primarySection="_GBC_dd8bc2a0b3ed4147a1e657cdc8573344" optionText="股份未变化" activeContentOption="_GBC_689d6173d495495594274e2a0740daae" optionGroupTitle="公司股份变化情况" optionTargetConcept="clcid-ci-ar:ShiFouShiYongGuFenBianDongQingKuangBiao" optionTargetConceptValue="fals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31620f6bab3942ce8035db3856c88dd6" concept="clcid-ci-ar:DanWeiGuFenBianDongQingKuangBiao" label="单位：股份变动情况表" selectOptions="e5ff0938481c4e57a5dbc66853be82ef" controlType="Combobox" cellType="Scale"/>
      <m:placeholder xlName="_PLD_be3b667bf449461394d9ad150a3a057d" addr="T0R0C1S1_2"/>
      <m:placeholder xlName="_PLD_d8e819e95e714657bf85f76c80a93a39" addr="T0R0C3S1_5"/>
      <m:placeholder xlName="_PLD_03d8aae09c15497688d553725e549314" addr="T0R0C8S1_2"/>
      <m:placeholder xlName="_PLD_1f7e965d157f4c969deddd25acdad682" addr="T0R1C1S1_1"/>
      <m:placeholder xlName="_PLD_56231e057ebb4e7db7413883949bbb47" addr="T0R1C2S1_1"/>
      <m:placeholder xlName="_PLD_2c8d14f170b2442c8ffc5e309da401ef" addr="T0R1C3S1_1"/>
      <m:placeholder xlName="_PLD_6610cbc54c884bd0935962448d660a68" addr="T0R1C4S1_1"/>
      <m:placeholder xlName="_PLD_25c4c462023f4da18efbd73354ac6302" addr="T0R1C5S1_1"/>
      <m:placeholder xlName="_PLD_ef92847a01004e4d93cf8f47d3158ef2" addr="T0R1C6S1_1"/>
      <m:placeholder xlName="_PLD_6729e7fb59f348219b757fc8c07f6adb" addr="T0R1C7S1_1"/>
      <m:placeholder xlName="_PLD_bbec765bc8c7413a9e4945bd6294ff23" addr="T0R1C8S1_1"/>
      <m:placeholder xlName="_PLD_78ad2aeddbe0486db50fcb143d90d80f" addr="T0R1C9S1_1"/>
      <m:placeholder xlName="_PLD_c86a907fce254683807ae00221101410" addr="T0R2C0S1_1"/>
      <m:item xlName="_GBC_7ec34b2fea964c3994a08f7b2bbc54ce" concept="clcid-cgi:WeiShangShiLiuTongGuFenHeJi" label="未上市流通股份合计" periodRef="本期期初数" mulRef="_GBC_31620f6bab3942ce8035db3856c88dd6" addr="T0R2C1S1_1" formatStyle="Comma">
        <m:complexRule comparator="Eq" title="6.1_未上市流通股份合计_期初数_变动前" test=" $_GBC_58529acc04f14099bdefe978af6a4553 +  $_GBC_f00349d2036f43b1a9bbd61c448a1994 +  $_GBC_8d76a0ba95554c16b72f472ec1b44a45 +  $_GBC_5990badd92ef4c23bd7fd1718c1e2230" id="C20eedc943bd5420496727948ad95bfb6"/>
      </m:item>
      <m:item xlName="_GBC_d3b10c7d23b14251846fd1c9a54efcde" concept="clcid-cgi:GuQuanFenZhiGaiGeQianWeiShangShiLiuTongGuFenZhanZongGuBenBiLi" label="未上市流通股份占总股本比例" periodRef="本期期初数" addr="T0R2C2S1_1" baseScale="0.01" formatStyle="Comma">
        <m:complexRule comparator="Eq" title="未上市流通股份占总股本比例@本期期初数" test=" $_GBC_088857a8deb742a18b24cb72d17d9159 +  $_GBC_8508dcb735814773a65842004d995bcc +  $_GBC_e0fb2e2383a1463e8a9e9fb8ffd2f0ed +  $_GBC_aa088794331e4463943dd910506be1fe" id="C9bea2054246a4f7babc855cabe528095"/>
      </m:item>
      <m:item xlName="_GBC_df554446ac134fc9a71165877893a24c" concept="clcid-cgi:WeiShangShiLiuTongGuFenFaXingXinGuBianDongZengJian" label="未上市流通股份发行新股变动增减" mulRef="_GBC_31620f6bab3942ce8035db3856c88dd6" addr="T0R2C3S1_1" formatStyle="Comma">
        <m:complexRule comparator="Eq" title="未上市流通股份发行新股变动增减" test=" $_GBC_bbf93fb0b60043f9ba1379e07f7194c4 +  $_GBC_0f9e9fa0f10e42bf8e4bc8db86d594fa +  $_GBC_5bcd2a1fb27d405188ba25ec0c0eac5c +  $_GBC_f13d0f8eb443435a894ff1991afe2945" id="C41a62d763b324bd2a57454b783110162"/>
      </m:item>
      <m:item xlName="_GBC_dfbfe75d0e0d4848b22cd0c1c4ab890b" concept="clcid-cgi:WeiShangShiLiuTongGuFenSongGuBianDongZengJian" label="未上市流通股份送股变动增减" mulRef="_GBC_31620f6bab3942ce8035db3856c88dd6" addr="T0R2C4S1_1" formatStyle="Comma">
        <m:complexRule comparator="Eq" title="未上市流通股份送股变动增减" test=" $_GBC_b7712745b7f640ee93af1dcf8fb083f8 +  $_GBC_28299614a50040ad867f901886a7f4ed +  $_GBC_c06c36f5afca419a9a3067e8c471c447 +  $_GBC_d76a639b3a9b4f93a690093774a4f381" id="C0548186967fd44f2a81dc2d2914f8a17"/>
      </m:item>
      <m:item xlName="_GBC_e41e0f21ce6f4fb2852f661668e3cf53" concept="clcid-cgi:WeiShangShiLiuTongGuFenGongJiJinZhuanGuBianDongZengJian" label="未上市流通股份公积金转股变动增减" mulRef="_GBC_31620f6bab3942ce8035db3856c88dd6" addr="T0R2C5S1_1" formatStyle="Comma">
        <m:complexRule comparator="Eq" title="未上市流通股份公积金转股变动增减" test=" $_GBC_a488c1b2d2104a0aac20c0fba3d6fc8a +  $_GBC_ce21b1d4739c4c7f956976dd28d473d2 +  $_GBC_a65d96f66d7d4868bfc453ae19f31806 +  $_GBC_4349f5c0922848bca09c7a527cac9eef" id="C06aac403640b4b23ae6d5ba6382be055"/>
      </m:item>
      <m:item xlName="_GBC_42a6a141eeb4463997872b76e4963299" concept="clcid-cgi:WeiShangShiLiuTongGuFenQiTaBianDongZengJian" label="未上市流通股份其他变动增减" mulRef="_GBC_31620f6bab3942ce8035db3856c88dd6" addr="T0R2C6S1_1" formatStyle="Comma">
        <m:complexRule comparator="Eq" title="未上市流通股份其他变动增减" test=" $_GBC_9705352190934ec795d5287ff6f04dce +  $_GBC_a76b537ab7a546cf9d919149e9c16e9b +  $_GBC_79e132db6bd943e8ac5250db85bca1d2 +  $_GBC_aa1bedc943f749199eb0f53dbe031237" id="C265ba89caad0438cae1d8432d2ec58a5"/>
      </m:item>
      <m:item xlName="_GBC_982f43637a514dc48ea9193faed780a9" concept="clcid-cgi:WeiShangShiLiuTongGuFenBianDongZengJianXiaoJi" label="未上市流通股份变动增减小计" mulRef="_GBC_31620f6bab3942ce8035db3856c88dd6" addr="T0R2C7S1_1" formatStyle="Comma">
        <m:complexRule comparator="Eq" title="未上市流通股份变动增减小计" test=" $_GBC_ff2cb84063d942729232bb0842f976b3 +  $_GBC_5c464fcd3e7d4c4cbecf2af1bcfd6887 +  $_GBC_f795beb18d554c258559f5cd5212f99a +  $_GBC_997af581e1004b98a4ac24cba3fd3399" id="C23851c6bf3ba4161a73797a74cbccb65"/>
        <m:complexRule comparator="Eq" title="未上市流通股份变动增减小计_横向" test=" $_GBC_df554446ac134fc9a71165877893a24c +  $_GBC_dfbfe75d0e0d4848b22cd0c1c4ab890b +  $_GBC_e41e0f21ce6f4fb2852f661668e3cf53 +  $_GBC_42a6a141eeb4463997872b76e4963299" id="Ca8507d67a1b348e2b998370f50974548"/>
      </m:item>
      <m:item xlName="_GBC_1b69cb0353ec42f9ade75444a96dc975" concept="clcid-cgi:WeiShangShiLiuTongGuFenHeJi" label="未上市流通股份合计" mulRef="_GBC_31620f6bab3942ce8035db3856c88dd6" addr="T0R2C8S1_1" formatStyle="Comma">
        <m:complexRule comparator="Eq" title="6.1_未上市流通股份合计" test=" $_GBC_7ec34b2fea964c3994a08f7b2bbc54ce +  $_GBC_982f43637a514dc48ea9193faed780a9" id="Cc16ced88034b4b4f916882e7c557cdf4"/>
        <m:complexRule comparator="Eq" title="6.1_未上市流通股份合计_纵向" test=" $_GBC_ec334fde4fcd420aa9a61416ac8c9f39 +  $_GBC_6ce643fec874406086ac922cdf841a65 +  $_GBC_60a48cee3a7f4f16b1f6355d166d5357 +  $_GBC_a7a72d2ccb3f4f5e97dcd240329c624a" id="Cf1a636f93e7246d1adaed548fc1a7076"/>
      </m:item>
      <m:item xlName="_GBC_9b68ec991e844f8db3f9684dd10df6d5" concept="clcid-cgi:GuQuanFenZhiGaiGeQianWeiShangShiLiuTongGuFenZhanZongGuBenBiLi" label="未上市流通股份占总股本比例" addr="T0R2C9S1_1" baseScale="0.01" formatStyle="Comma">
        <m:complexRule comparator="Eq" title="未上市流通股份占总股本比例" test=" $_GBC_f4c0804dbbcc4c99abb7c89603626321 +  $_GBC_4120f399dafb4aafa204d0a049189222 +  $_GBC_46282649a8694f6992fbfe88fcd90ace +  $_GBC_142e2444ed6b49478cffb183c10c001f" id="Cc94fcd1965dd4743a282deadfe6c4469"/>
      </m:item>
      <m:placeholder xlName="_PLD_540394fce1cc49cc87cba552b2fde097" addr="T0R3C0S1_1"/>
      <m:item xlName="_GBC_58529acc04f14099bdefe978af6a4553" concept="clcid-cgi:FaQiRenGuFenShu" label="发起人股份数" periodRef="本期期初数" mulRef="_GBC_31620f6bab3942ce8035db3856c88dd6" addr="T0R3C1S1_1" formatStyle="Comma">
        <m:complexRule comparator="Eq" title="发起人股份数@本期期初数" test=" $_GBC_97ac0ff53a1246a89e456f1c4eb763a6 +  $_GBC_57549a2f657c4aa7b7e425285a484710 +  $_GBC_f8f16715e6e84d859f3916d3a0348cc0 +  $_GBC_02d7e7b88a65448880e018681697b20f" id="Ce21a05d6231148c6a9be53812e46e391"/>
      </m:item>
      <m:item xlName="_GBC_088857a8deb742a18b24cb72d17d9159" concept="clcid-cgi:GuQuanFenZhiGaiGeQianFaQiRenGuFenZhanZongGuBenBiLi" label="发起人股份占总股本比例" periodRef="本期期初数" addr="T0R3C2S1_1" baseScale="0.01" formatStyle="Comma">
        <m:complexRule comparator="Eq" title="发起人股份占总股本比例@本期期初数" test=" $_GBC_b59b4ccd7f2a4e70b52faf62d9ccceb8 +  $_GBC_a6dc89c5e5cd449d9df2474db70b7052 +  $_GBC_b48cb01d048049a89546c47204577a66 +  $_GBC_f54e90790a094d528b3ca80d97e16fb6" id="Cc399cf3618d24375b6918a1ab05740d8"/>
      </m:item>
      <m:item xlName="_GBC_bbf93fb0b60043f9ba1379e07f7194c4" concept="clcid-cgi:FaQiRenGuFenFaXingXinGuBianDongZengJian" label="发起人股份发行新股变动增减" mulRef="_GBC_31620f6bab3942ce8035db3856c88dd6" addr="T0R3C3S1_1" formatStyle="Comma">
        <m:complexRule comparator="Eq" title="发起人股份发行新股变动增减" test=" $_GBC_fdbd2413d71f4f0e8aa1756ace23896a +  $_GBC_24d2ae1ffd424b36a43863bb0a25eb6d +  $_GBC_47798944c0ef403eaae69d0ed9c4d770 +  $_GBC_a16bed9f59a447dab26a15f059dbb188" id="Cd69bd790ab344d7c97425ef32caa1bbb"/>
      </m:item>
      <m:item xlName="_GBC_b7712745b7f640ee93af1dcf8fb083f8" concept="clcid-cgi:FaQiRenGuFenSongGuBianDongZengJian" label="发起人股份送股变动增减" mulRef="_GBC_31620f6bab3942ce8035db3856c88dd6" addr="T0R3C4S1_1" formatStyle="Comma">
        <m:complexRule comparator="Eq" title="发起人股份送股变动增减" test=" $_GBC_719f1163561c41409946f70749721a4e +  $_GBC_51bd0d5a69864331b79abb0668979e2a +  $_GBC_694c903a763b4340b18501853ee84fe5 +  $_GBC_bfbb6ea9bad54e9c99d74990f8788c8d" id="C106e4b2a40fd43599e3163c37d75d646"/>
      </m:item>
      <m:item xlName="_GBC_a488c1b2d2104a0aac20c0fba3d6fc8a" concept="clcid-cgi:FaQiRenGuFenGongJiJinZhuanGuBianDongZengJian" label="发起人股份公积金转股变动增减" mulRef="_GBC_31620f6bab3942ce8035db3856c88dd6" addr="T0R3C5S1_1" formatStyle="Comma">
        <m:complexRule comparator="Eq" title="发起人股份公积金转股变动增减" test=" $_GBC_242d4200361b477587662fad9662dc61 +  $_GBC_0665ffa22cab48c5a0f3c74c745bd46d +  $_GBC_91e324ffdcf84005863c19a8efb21dfa +  $_GBC_c60aad9cf29d40f191e50818a0850a90" id="C9fe98a3de5814c5cbc9148f6c283a77b"/>
      </m:item>
      <m:item xlName="_GBC_9705352190934ec795d5287ff6f04dce" concept="clcid-cgi:FaQiRenGuFenQiTaBianDongZengJian" label="发起人股份其他变动增减" mulRef="_GBC_31620f6bab3942ce8035db3856c88dd6" addr="T0R3C6S1_1" formatStyle="Comma">
        <m:complexRule comparator="Eq" title="发起人股份其他变动增减" test=" $_GBC_86eda044ae404cecbb7e263547c21a8b +  $_GBC_61914d62f8da4cbbb8b1a5e494340963 +  $_GBC_c630f290234648ef9627db389a1cdf5b +  $_GBC_d067fb8f0506466fa02637c7f6923224" id="C177718492a96482cba2b0e7cf8c74738"/>
      </m:item>
      <m:item xlName="_GBC_ff2cb84063d942729232bb0842f976b3" concept="clcid-cgi:FaQiRenGuFenBianDongZengJianXiaoJi" label="发起人股份变动增减小计" mulRef="_GBC_31620f6bab3942ce8035db3856c88dd6" addr="T0R3C7S1_1" formatStyle="Comma">
        <m:complexRule comparator="Eq" title="发起人股份变动增减小计" test=" $_GBC_bbf93fb0b60043f9ba1379e07f7194c4 +  $_GBC_b7712745b7f640ee93af1dcf8fb083f8 +  $_GBC_a488c1b2d2104a0aac20c0fba3d6fc8a +  $_GBC_9705352190934ec795d5287ff6f04dce" id="Cf4d2eebe20ff4e0da805622e060bbef6"/>
        <m:complexRule comparator="Eq" title="发起人股份变动增减小计（纵向）" test=" $_GBC_cc80a718d8864a719db75f6b5b320887 +  $_GBC_1dc1951d43024ff2b06f685069c305d9 +  $_GBC_902fd35861754c2bbce53a7e93851c65 +  $_GBC_ffe24347649e4c609429b4673fa6784e" id="C6e2477602c6e443fa83299c3b2ae8a0e"/>
      </m:item>
      <m:item xlName="_GBC_ec334fde4fcd420aa9a61416ac8c9f39" concept="clcid-cgi:FaQiRenGuFenShu" label="发起人股份数" mulRef="_GBC_31620f6bab3942ce8035db3856c88dd6" addr="T0R3C8S1_1" formatStyle="Comma">
        <m:complexRule comparator="Eq" title="发起人股份数" test=" $_GBC_58529acc04f14099bdefe978af6a4553 +  $_GBC_ff2cb84063d942729232bb0842f976b3" id="C49708b2926af499b8324d28b5a374f24"/>
        <m:complexRule comparator="Eq" title="发起人股份数（纵向）" test=" $_GBC_4d9dd74e02ea4691ae775f3a429f27ac +  $_GBC_349c9416540942a1820980913e2a308a +  $_GBC_c0265a862a4e4232bb19c80f9a7d32b7 +  $_GBC_f0a26facf23e453190c48316872ece4f" id="Ca768f94d12064b65b047c2526d27bf5c"/>
      </m:item>
      <m:item xlName="_GBC_f4c0804dbbcc4c99abb7c89603626321" concept="clcid-cgi:GuQuanFenZhiGaiGeQianFaQiRenGuFenZhanZongGuBenBiLi" label="发起人股份占总股本比例" addr="T0R3C9S1_1" baseScale="0.01" formatStyle="Comma">
        <m:complexRule comparator="Eq" title="发起人股份占总股本比例" test=" $_GBC_391b6f338d134eb0b7cadc414c1b3ba0 +  $_GBC_e26f8abd36204ce3a1697c0686414321 +  $_GBC_fbf8ade3e2bc4eb4a54ac5a929c83625 +  $_GBC_975a0c448c5a413787b84c5a5fca1d43" id="Ce8b8a024b2e64c50a236d55a5ef69819"/>
      </m:item>
      <m:placeholder xlName="_PLD_2678edfca22049428b4236f8dc2ac95f" addr="T0R4C0S1_1"/>
      <m:placeholder xlName="_PLD_e904c39159394439a551a50fdf01110c" addr="T0R5C0S1_1"/>
      <m:item xlName="_GBC_97ac0ff53a1246a89e456f1c4eb763a6" concept="clcid-cgi:GuoJiaChiYouGuFenShu" label="国家持有股份数" periodRef="本期期初数" mulRef="_GBC_31620f6bab3942ce8035db3856c88dd6" addr="T0R5C1S1_1" formatStyle="Comma"/>
      <m:item xlName="_GBC_b59b4ccd7f2a4e70b52faf62d9ccceb8" concept="clcid-cgi:GuQuanFenZhiGaiGeQianGuoJiaChiYouGuFenZhanZongGuBenBiLi" label="国家持有股份占总股本比例" periodRef="本期期初数" addr="T0R5C2S1_1" baseScale="0.01" formatStyle="Comma"/>
      <m:item xlName="_GBC_fdbd2413d71f4f0e8aa1756ace23896a" concept="clcid-cgi:GuoJiaChiYouGuFenFaXingXinGuBianDongZengJian" label="国家持有股份发行新股变动增减" mulRef="_GBC_31620f6bab3942ce8035db3856c88dd6" addr="T0R5C3S1_1" formatStyle="Comma"/>
      <m:item xlName="_GBC_719f1163561c41409946f70749721a4e" concept="clcid-cgi:GuoJiaChiYouGuFenSongGuBianDongZengJian" label="国家持有股份送股变动增减" mulRef="_GBC_31620f6bab3942ce8035db3856c88dd6" addr="T0R5C4S1_1" formatStyle="Comma"/>
      <m:item xlName="_GBC_242d4200361b477587662fad9662dc61" concept="clcid-cgi:GuoJiaChiYouGuFenGongJiJinZhuanGuBianDongZengJian" label="国家持有股份公积金转股变动增减" mulRef="_GBC_31620f6bab3942ce8035db3856c88dd6" addr="T0R5C5S1_1" formatStyle="Comma"/>
      <m:item xlName="_GBC_86eda044ae404cecbb7e263547c21a8b" concept="clcid-cgi:GuoJiaChiYouGuFenQiTaBianDongZengJian" label="国家持有股份其他变动增减" mulRef="_GBC_31620f6bab3942ce8035db3856c88dd6" addr="T0R5C6S1_1" formatStyle="Comma"/>
      <m:item xlName="_GBC_cc80a718d8864a719db75f6b5b320887" concept="clcid-cgi:GuoJiaChiYouGuFenBianDongZengJianXiaoJi" label="国家持有股份变动增减小计" mulRef="_GBC_31620f6bab3942ce8035db3856c88dd6" addr="T0R5C7S1_1" formatStyle="Comma">
        <m:complexRule comparator="Eq" title="国家持有股份变动增减小计" test=" $_GBC_fdbd2413d71f4f0e8aa1756ace23896a +  $_GBC_719f1163561c41409946f70749721a4e +  $_GBC_242d4200361b477587662fad9662dc61 +  $_GBC_86eda044ae404cecbb7e263547c21a8b" id="C7ecc9104cd764ada81d23ed4b7684c4d"/>
      </m:item>
      <m:item xlName="_GBC_4d9dd74e02ea4691ae775f3a429f27ac" concept="clcid-cgi:GuoJiaChiYouGuFenShu" label="国家持有股份数" mulRef="_GBC_31620f6bab3942ce8035db3856c88dd6" addr="T0R5C8S1_1" formatStyle="Comma">
        <m:complexRule comparator="Eq" title="国家持有股份数" test=" $_GBC_cc80a718d8864a719db75f6b5b320887 +  $_GBC_97ac0ff53a1246a89e456f1c4eb763a6" id="Cc5d3eed34fc249778815bd2025973ebf"/>
      </m:item>
      <m:item xlName="_GBC_391b6f338d134eb0b7cadc414c1b3ba0" concept="clcid-cgi:GuQuanFenZhiGaiGeQianGuoJiaChiYouGuFenZhanZongGuBenBiLi" label="国家持有股份占总股本比例" addr="T0R5C9S1_1" baseScale="0.01" formatStyle="Comma"/>
      <m:placeholder xlName="_PLD_4dafc14ab56a49fea6515b347faa27c1" addr="T0R6C0S1_1"/>
      <m:item xlName="_GBC_57549a2f657c4aa7b7e425285a484710" concept="clcid-cgi:JingNeiFaRenChiYouGuFenShu" label="境内法人持有股份数" periodRef="本期期初数" mulRef="_GBC_31620f6bab3942ce8035db3856c88dd6" addr="T0R6C1S1_1" formatStyle="Comma"/>
      <m:item xlName="_GBC_a6dc89c5e5cd449d9df2474db70b7052" concept="clcid-cgi:GuQuanFenZhiGaiGeQianJingNeiFaRenChiYouGuFenZhanZongGuBenBiLi" label="境内法人持有股份占总股本比例" periodRef="本期期初数" addr="T0R6C2S1_1" baseScale="0.01" formatStyle="Comma"/>
      <m:item xlName="_GBC_24d2ae1ffd424b36a43863bb0a25eb6d" concept="clcid-cgi:JingNeiFaRenChiYouGuFenFaXingXinGuBianDongZengJian" label="境内法人持有股份发行新股变动增减" mulRef="_GBC_31620f6bab3942ce8035db3856c88dd6" addr="T0R6C3S1_1" formatStyle="Comma"/>
      <m:item xlName="_GBC_51bd0d5a69864331b79abb0668979e2a" concept="clcid-cgi:JingNeiFaRenChiYouGuFenSongGuBianDongZengJian" label="境内法人持有股份送股变动增减" mulRef="_GBC_31620f6bab3942ce8035db3856c88dd6" addr="T0R6C4S1_1" formatStyle="Comma"/>
      <m:item xlName="_GBC_0665ffa22cab48c5a0f3c74c745bd46d" concept="clcid-cgi:JingNeiFaRenChiYouGuFenGongJiJinZhuanGuBianDongZengJian" label="境内法人持有股份公积金转股变动增减" mulRef="_GBC_31620f6bab3942ce8035db3856c88dd6" addr="T0R6C5S1_1" formatStyle="Comma"/>
      <m:item xlName="_GBC_61914d62f8da4cbbb8b1a5e494340963" concept="clcid-cgi:JingNeiFaRenChiYouGuFenQiTaBianDongZengJian" label="境内法人持有股份其他变动增减" mulRef="_GBC_31620f6bab3942ce8035db3856c88dd6" addr="T0R6C6S1_1" formatStyle="Comma"/>
      <m:item xlName="_GBC_1dc1951d43024ff2b06f685069c305d9" concept="clcid-cgi:JingNeiFaRenChiYouGuFenBianDongZengJianXiaoJi" label="境内法人持有股份变动增减小计" mulRef="_GBC_31620f6bab3942ce8035db3856c88dd6" addr="T0R6C7S1_1" formatStyle="Comma">
        <m:complexRule comparator="Eq" title="境内法人持有股份变动增减小计" test=" $_GBC_24d2ae1ffd424b36a43863bb0a25eb6d +  $_GBC_51bd0d5a69864331b79abb0668979e2a +  $_GBC_0665ffa22cab48c5a0f3c74c745bd46d +  $_GBC_61914d62f8da4cbbb8b1a5e494340963" id="C66f91230be5a44c28b38696c907d2197"/>
      </m:item>
      <m:item xlName="_GBC_349c9416540942a1820980913e2a308a" concept="clcid-cgi:JingNeiFaRenChiYouGuFenShu" label="境内法人持有股份数" mulRef="_GBC_31620f6bab3942ce8035db3856c88dd6" addr="T0R6C8S1_1" formatStyle="Comma">
        <m:complexRule comparator="Eq" title="境内法人持有股份数" test=" $_GBC_57549a2f657c4aa7b7e425285a484710 +  $_GBC_1dc1951d43024ff2b06f685069c305d9" id="C39b506c4fc024afc8ff78fa3e1f6a242"/>
      </m:item>
      <m:item xlName="_GBC_e26f8abd36204ce3a1697c0686414321" concept="clcid-cgi:GuQuanFenZhiGaiGeQianJingNeiFaRenChiYouGuFenZhanZongGuBenBiLi" label="境内法人持有股份占总股本比例" addr="T0R6C9S1_1" baseScale="0.01" formatStyle="Comma"/>
      <m:placeholder xlName="_PLD_7e955a38ed524e8b86bfee0a1e152943" addr="T0R7C0S1_1"/>
      <m:item xlName="_GBC_f8f16715e6e84d859f3916d3a0348cc0" concept="clcid-cgi:JingWaiFaRenChiYouGuFenShu" label="境外法人持有股份数" periodRef="本期期初数" mulRef="_GBC_31620f6bab3942ce8035db3856c88dd6" addr="T0R7C1S1_1" formatStyle="Comma"/>
      <m:item xlName="_GBC_b48cb01d048049a89546c47204577a66" concept="clcid-cgi:GuQuanFenZhiGaiGeQianJingWaiFaRenChiYouGuFenZhanZongGuBenBiLi" label="境外法人持有股份占总股本比例" periodRef="本期期初数" addr="T0R7C2S1_1" baseScale="0.01" formatStyle="Comma"/>
      <m:item xlName="_GBC_47798944c0ef403eaae69d0ed9c4d770" concept="clcid-cgi:JingWaiFaRenChiYouGuFenFaXingXinGuBianDongZengJian" label="境外法人持有股份发行新股变动增减" mulRef="_GBC_31620f6bab3942ce8035db3856c88dd6" addr="T0R7C3S1_1" formatStyle="Comma"/>
      <m:item xlName="_GBC_694c903a763b4340b18501853ee84fe5" concept="clcid-cgi:JingWaiFaRenChiYouGuFenSongGuBianDongZengJian" label="境外法人持有股份送股变动增减" mulRef="_GBC_31620f6bab3942ce8035db3856c88dd6" addr="T0R7C4S1_1" formatStyle="Comma"/>
      <m:item xlName="_GBC_91e324ffdcf84005863c19a8efb21dfa" concept="clcid-cgi:JingWaiFaRenChiYouGuFenGongJiJinZhuanGuBianDongZengJian" label="境外法人持有股份公积金转股变动增减" mulRef="_GBC_31620f6bab3942ce8035db3856c88dd6" addr="T0R7C5S1_1" formatStyle="Comma"/>
      <m:item xlName="_GBC_c630f290234648ef9627db389a1cdf5b" concept="clcid-cgi:JingWaiFaRenChiYouGuFenQiTaBianDongZengJian" label="境外法人持有股份其他变动增减" mulRef="_GBC_31620f6bab3942ce8035db3856c88dd6" addr="T0R7C6S1_1" formatStyle="Comma"/>
      <m:item xlName="_GBC_902fd35861754c2bbce53a7e93851c65" concept="clcid-cgi:JingWaiFaRenChiYouGuFenBianDongZengJianXiaoJi" label="境外法人持有股份变动增减小计" mulRef="_GBC_31620f6bab3942ce8035db3856c88dd6" addr="T0R7C7S1_1" formatStyle="Comma">
        <m:complexRule comparator="Eq" title="境外法人持有股份变动增减小计" test=" $_GBC_47798944c0ef403eaae69d0ed9c4d770 +  $_GBC_694c903a763b4340b18501853ee84fe5 +  $_GBC_91e324ffdcf84005863c19a8efb21dfa +  $_GBC_c630f290234648ef9627db389a1cdf5b" id="C2f047a89afa944568dd8257d4ad77252"/>
      </m:item>
      <m:item xlName="_GBC_c0265a862a4e4232bb19c80f9a7d32b7" concept="clcid-cgi:JingWaiFaRenChiYouGuFenShu" label="境外法人持有股份数" mulRef="_GBC_31620f6bab3942ce8035db3856c88dd6" addr="T0R7C8S1_1" formatStyle="Comma">
        <m:complexRule comparator="Eq" title="境外法人持有股份数" test=" $_GBC_f8f16715e6e84d859f3916d3a0348cc0 +  $_GBC_902fd35861754c2bbce53a7e93851c65" id="C295006001d5747cb822b0b134f2b262e"/>
      </m:item>
      <m:item xlName="_GBC_fbf8ade3e2bc4eb4a54ac5a929c83625" concept="clcid-cgi:GuQuanFenZhiGaiGeQianJingWaiFaRenChiYouGuFenZhanZongGuBenBiLi" label="境外法人持有股份占总股本比例" addr="T0R7C9S1_1" baseScale="0.01" formatStyle="Comma"/>
      <m:placeholder xlName="_PLD_c508c572d893489cb7f11a5778f585a2" addr="T0R8C0S1_1"/>
      <m:item xlName="_GBC_02d7e7b88a65448880e018681697b20f" concept="clcid-cgi:QiTaFaQiRenGuFenShu" label="其他发起人股份数" periodRef="本期期初数" mulRef="_GBC_31620f6bab3942ce8035db3856c88dd6" addr="T0R8C1S1_1" formatStyle="Comma"/>
      <m:item xlName="_GBC_f54e90790a094d528b3ca80d97e16fb6" concept="clcid-cgi:GuQuanFenZhiGaiGeQianQiTaFaQiRenGuFenZhanZongGuBenBiLi" label="股权分置改革前其他发起人股份占总股本比例" periodRef="本期期初数" addr="T0R8C2S1_1" baseScale="0.01" formatStyle="Comma"/>
      <m:item xlName="_GBC_a16bed9f59a447dab26a15f059dbb188" concept="clcid-cgi:QiTaFaQiRenGuFenFaXingXinGuBianDongZengJian" label="其他发起人股份发行新股变动增减" mulRef="_GBC_31620f6bab3942ce8035db3856c88dd6" addr="T0R8C3S1_1" formatStyle="Comma"/>
      <m:item xlName="_GBC_bfbb6ea9bad54e9c99d74990f8788c8d" concept="clcid-cgi:QiTaFaQiRenGuFenSongGuBianDongZengJian" label="其他发起人股份送股变动增减" mulRef="_GBC_31620f6bab3942ce8035db3856c88dd6" addr="T0R8C4S1_1" formatStyle="Comma"/>
      <m:item xlName="_GBC_c60aad9cf29d40f191e50818a0850a90" concept="clcid-cgi:QiTaFaQiRenGuFenGongJiJinZhuanGuBianDongZengJian" label="其他发起人股份公积金转股变动增减" mulRef="_GBC_31620f6bab3942ce8035db3856c88dd6" addr="T0R8C5S1_1" formatStyle="Comma"/>
      <m:item xlName="_GBC_d067fb8f0506466fa02637c7f6923224" concept="clcid-cgi:QiTaFaQiRenGuFenQiTaBianDongZengJian" label="其他发起人股份其他变动增减" mulRef="_GBC_31620f6bab3942ce8035db3856c88dd6" addr="T0R8C6S1_1" formatStyle="Comma"/>
      <m:item xlName="_GBC_ffe24347649e4c609429b4673fa6784e" concept="clcid-cgi:QiTaFaQiRenGuFenBianDongZengJianXiaoJi" label="其他发起人股份变动增减小计" mulRef="_GBC_31620f6bab3942ce8035db3856c88dd6" addr="T0R8C7S1_1" formatStyle="Comma">
        <m:complexRule comparator="Eq" title="其他发起人股份变动增减小计" test=" $_GBC_a16bed9f59a447dab26a15f059dbb188 +  $_GBC_bfbb6ea9bad54e9c99d74990f8788c8d +  $_GBC_c60aad9cf29d40f191e50818a0850a90 +  $_GBC_d067fb8f0506466fa02637c7f6923224" id="C335fa4a2fed2498584f4b74615d6d6f6"/>
      </m:item>
      <m:item xlName="_GBC_f0a26facf23e453190c48316872ece4f" concept="clcid-cgi:QiTaFaQiRenGuFenShu" label="其他发起人股份数" mulRef="_GBC_31620f6bab3942ce8035db3856c88dd6" addr="T0R8C8S1_1" formatStyle="Comma">
        <m:complexRule comparator="Eq" title="其他发起人股份数" test=" $_GBC_02d7e7b88a65448880e018681697b20f +  $_GBC_ffe24347649e4c609429b4673fa6784e" id="Ce747261816134d59a98ac9f7bcb1c51f"/>
      </m:item>
      <m:item xlName="_GBC_975a0c448c5a413787b84c5a5fca1d43" concept="clcid-cgi:GuQuanFenZhiGaiGeQianQiTaFaQiRenGuFenZhanZongGuBenBiLi" label="股权分置改革前其他发起人股份占总股本比例" addr="T0R8C9S1_1" baseScale="0.01" formatStyle="Comma"/>
      <m:placeholder xlName="_PLD_f1e740560196441e8c96783426bd8523" addr="T0R9C0S1_1"/>
      <m:item xlName="_GBC_f00349d2036f43b1a9bbd61c448a1994" concept="clcid-cgi:MuJiFaRenGuFenShu" label="募集法人股份数" periodRef="本期期初数" mulRef="_GBC_31620f6bab3942ce8035db3856c88dd6" addr="T0R9C1S1_1" formatStyle="Comma"/>
      <m:item xlName="_GBC_8508dcb735814773a65842004d995bcc" concept="clcid-cgi:GuQuanFenZhiGaiGeQianMuJiFaRenGuFenZhanZongGuBenBiLi" label="募集法人股份占总股本比例" periodRef="本期期初数" addr="T0R9C2S1_1" baseScale="0.01" formatStyle="Comma"/>
      <m:item xlName="_GBC_0f9e9fa0f10e42bf8e4bc8db86d594fa" concept="clcid-cgi:MuJiFaRenGuFenFaXingXinGuBianDongZengJian" label="募集法人股份发行新股变动增减" mulRef="_GBC_31620f6bab3942ce8035db3856c88dd6" addr="T0R9C3S1_1" formatStyle="Comma"/>
      <m:item xlName="_GBC_28299614a50040ad867f901886a7f4ed" concept="clcid-cgi:MuJiFaRenGuFenSongGuBianDongZengJian" label="募集法人股份送股变动增减" mulRef="_GBC_31620f6bab3942ce8035db3856c88dd6" addr="T0R9C4S1_1" formatStyle="Comma"/>
      <m:item xlName="_GBC_ce21b1d4739c4c7f956976dd28d473d2" concept="clcid-cgi:MuJiFaRenGuFenGongJiJinZhuanGuBianDongZengJian" label="募集法人股份公积金转股变动增减" mulRef="_GBC_31620f6bab3942ce8035db3856c88dd6" addr="T0R9C5S1_1" formatStyle="Comma"/>
      <m:item xlName="_GBC_a76b537ab7a546cf9d919149e9c16e9b" concept="clcid-cgi:MuJiFaRenGuFenQiTaBianDongZengJian" label="募集法人股份其他变动增减" mulRef="_GBC_31620f6bab3942ce8035db3856c88dd6" addr="T0R9C6S1_1" formatStyle="Comma"/>
      <m:item xlName="_GBC_5c464fcd3e7d4c4cbecf2af1bcfd6887" concept="clcid-cgi:MuJiFaRenGuFenBianDongZengJianXiaoJi" label="募集法人股份变动增减小计" mulRef="_GBC_31620f6bab3942ce8035db3856c88dd6" addr="T0R9C7S1_1" formatStyle="Comma">
        <m:complexRule comparator="Eq" title="募集法人股份变动增减小计" test=" $_GBC_0f9e9fa0f10e42bf8e4bc8db86d594fa +  $_GBC_28299614a50040ad867f901886a7f4ed +  $_GBC_ce21b1d4739c4c7f956976dd28d473d2 +  $_GBC_a76b537ab7a546cf9d919149e9c16e9b" id="Cd2dcc420cbcb42a8b12ab019d935edb1"/>
      </m:item>
      <m:item xlName="_GBC_6ce643fec874406086ac922cdf841a65" concept="clcid-cgi:MuJiFaRenGuFenShu" label="募集法人股份数" mulRef="_GBC_31620f6bab3942ce8035db3856c88dd6" addr="T0R9C8S1_1" formatStyle="Comma">
        <m:complexRule comparator="Eq" title="6.1_募集法人股份数" test=" $_GBC_f00349d2036f43b1a9bbd61c448a1994 +  $_GBC_5c464fcd3e7d4c4cbecf2af1bcfd6887" id="Cc8289bb2ea3f4490be49797b48911e97"/>
      </m:item>
      <m:item xlName="_GBC_4120f399dafb4aafa204d0a049189222" concept="clcid-cgi:GuQuanFenZhiGaiGeQianMuJiFaRenGuFenZhanZongGuBenBiLi" label="募集法人股份占总股本比例" addr="T0R9C9S1_1" baseScale="0.01" formatStyle="Comma"/>
      <m:placeholder xlName="_PLD_8cd9ae4ce2d4423089b9ba07e674aed0" addr="T0R10C0S1_1"/>
      <m:item xlName="_GBC_8d76a0ba95554c16b72f472ec1b44a45" concept="clcid-cgi:NeiBuZhiGongGuShu" label="内部职工股数" periodRef="本期期初数" mulRef="_GBC_31620f6bab3942ce8035db3856c88dd6" addr="T0R10C1S1_1" formatStyle="Comma"/>
      <m:item xlName="_GBC_e0fb2e2383a1463e8a9e9fb8ffd2f0ed" concept="clcid-cgi:GuQuanFenZhiGaiGeQianNeiBuZhiGongGuZhanZongGuBenBiLi" label="内部职工股占总股本比例" periodRef="本期期初数" addr="T0R10C2S1_1" baseScale="0.01" formatStyle="Comma"/>
      <m:item xlName="_GBC_5bcd2a1fb27d405188ba25ec0c0eac5c" concept="clcid-cgi:NeiBuZhiGongGuFaXingXinGuBianDongZengJian" label="内部职工股发行新股变动增减" mulRef="_GBC_31620f6bab3942ce8035db3856c88dd6" addr="T0R10C3S1_1" formatStyle="Comma"/>
      <m:item xlName="_GBC_c06c36f5afca419a9a3067e8c471c447" concept="clcid-cgi:NeiBuZhiGongGuSongGuBianDongZengJian" label="内部职工股送股变动增减" mulRef="_GBC_31620f6bab3942ce8035db3856c88dd6" addr="T0R10C4S1_1" formatStyle="Comma"/>
      <m:item xlName="_GBC_a65d96f66d7d4868bfc453ae19f31806" concept="clcid-cgi:NeiBuZhiGongGuGongJiJinZhuanGuBianDongZengJian" label="内部职工股公积金转股变动增减" mulRef="_GBC_31620f6bab3942ce8035db3856c88dd6" addr="T0R10C5S1_1" formatStyle="Comma"/>
      <m:item xlName="_GBC_79e132db6bd943e8ac5250db85bca1d2" concept="clcid-cgi:NeiBuZhiGongGuQiTaBianDongZengJian" label="内部职工股其他变动增减" mulRef="_GBC_31620f6bab3942ce8035db3856c88dd6" addr="T0R10C6S1_1" formatStyle="Comma"/>
      <m:item xlName="_GBC_f795beb18d554c258559f5cd5212f99a" concept="clcid-cgi:NeiBuZhiGongGuBianDongZengJianXiaoJi" label="内部职工股变动增减小计" mulRef="_GBC_31620f6bab3942ce8035db3856c88dd6" addr="T0R10C7S1_1" formatStyle="Comma">
        <m:complexRule comparator="Eq" title="内部职工股变动增减小计" test=" $_GBC_5bcd2a1fb27d405188ba25ec0c0eac5c +  $_GBC_c06c36f5afca419a9a3067e8c471c447 +  $_GBC_a65d96f66d7d4868bfc453ae19f31806 +  $_GBC_79e132db6bd943e8ac5250db85bca1d2" id="Cb76cb1cb11a844c78bf04b6c8038f645"/>
      </m:item>
      <m:item xlName="_GBC_60a48cee3a7f4f16b1f6355d166d5357" concept="clcid-cgi:NeiBuZhiGongGuShu" label="内部职工股数" mulRef="_GBC_31620f6bab3942ce8035db3856c88dd6" addr="T0R10C8S1_1" formatStyle="Comma">
        <m:complexRule comparator="Eq" title="6.1_内部职工股数" test=" $_GBC_8d76a0ba95554c16b72f472ec1b44a45 +  $_GBC_f795beb18d554c258559f5cd5212f99a" id="C8f337902fc284eda98b35e070c590224"/>
      </m:item>
      <m:item xlName="_GBC_46282649a8694f6992fbfe88fcd90ace" concept="clcid-cgi:GuQuanFenZhiGaiGeQianNeiBuZhiGongGuZhanZongGuBenBiLi" label="内部职工股占总股本比例" addr="T0R10C9S1_1" baseScale="0.01" formatStyle="Comma"/>
      <m:placeholder xlName="_PLD_eab1e41572f343879e7511d6e1b72815" addr="T0R11C0S1_1"/>
      <m:item xlName="_GBC_5990badd92ef4c23bd7fd1718c1e2230" concept="clcid-cgi:YouXianGuHuoQiTaShu" label="优先股或其他数" periodRef="本期期初数" mulRef="_GBC_31620f6bab3942ce8035db3856c88dd6" addr="T0R11C1S1_1" formatStyle="Comma"/>
      <m:item xlName="_GBC_aa088794331e4463943dd910506be1fe" concept="clcid-cgi:GuQuanFenZhiGaiGeQianYouXianGuHuoQiTaZhanZongGuBenBiLi" label="优先股或其他占总股本比例" periodRef="本期期初数" addr="T0R11C2S1_1" baseScale="0.01" formatStyle="Comma"/>
      <m:item xlName="_GBC_f13d0f8eb443435a894ff1991afe2945" concept="clcid-cgi:YouXianGuHuoQiTaFaXingXinGuBianDongZengJian" label="优先股或其他发行新股变动增减" mulRef="_GBC_31620f6bab3942ce8035db3856c88dd6" addr="T0R11C3S1_1" formatStyle="Comma"/>
      <m:item xlName="_GBC_d76a639b3a9b4f93a690093774a4f381" concept="clcid-cgi:YouXianGuHuoQiTaSongGuBianDongZengJian" label="优先股或其他送股变动增减" mulRef="_GBC_31620f6bab3942ce8035db3856c88dd6" addr="T0R11C4S1_1" formatStyle="Comma"/>
      <m:item xlName="_GBC_4349f5c0922848bca09c7a527cac9eef" concept="clcid-cgi:YouXianGuHuoQiTaGongJiJinZhuanGuBianDongZengJian" label="优先股或其他公积金转股变动增减" mulRef="_GBC_31620f6bab3942ce8035db3856c88dd6" addr="T0R11C5S1_1" formatStyle="Comma"/>
      <m:item xlName="_GBC_aa1bedc943f749199eb0f53dbe031237" concept="clcid-cgi:YouXianGuHuoQiTaQiTaBianDongZengJian" label="优先股或其他其他变动增减" mulRef="_GBC_31620f6bab3942ce8035db3856c88dd6" addr="T0R11C6S1_1" formatStyle="Comma"/>
      <m:item xlName="_GBC_997af581e1004b98a4ac24cba3fd3399" concept="clcid-cgi:YouXianGuHuoQiTaBianDongZengJianXiaoJi" label="优先股或其他变动增减小计" mulRef="_GBC_31620f6bab3942ce8035db3856c88dd6" addr="T0R11C7S1_1" formatStyle="Comma">
        <m:complexRule comparator="Eq" title="优先股或其他变动增减小计" test=" $_GBC_f13d0f8eb443435a894ff1991afe2945 +  $_GBC_d76a639b3a9b4f93a690093774a4f381 +  $_GBC_4349f5c0922848bca09c7a527cac9eef +  $_GBC_aa1bedc943f749199eb0f53dbe031237" id="Ca1b7a6cc4fc14ff1a25ae56c84fa121e"/>
      </m:item>
      <m:item xlName="_GBC_a7a72d2ccb3f4f5e97dcd240329c624a" concept="clcid-cgi:YouXianGuHuoQiTaShu" label="优先股或其他数" mulRef="_GBC_31620f6bab3942ce8035db3856c88dd6" addr="T0R11C8S1_1" formatStyle="Comma">
        <m:complexRule comparator="Eq" title="6.1_优先股或其他数" test=" $_GBC_5990badd92ef4c23bd7fd1718c1e2230 +  $_GBC_997af581e1004b98a4ac24cba3fd3399" id="C75ee980b098d4c76a03ca1dd493a2668"/>
      </m:item>
      <m:item xlName="_GBC_142e2444ed6b49478cffb183c10c001f" concept="clcid-cgi:GuQuanFenZhiGaiGeQianYouXianGuHuoQiTaZhanZongGuBenBiLi" label="优先股或其他占总股本比例" addr="T0R11C9S1_1" baseScale="0.01" formatStyle="Comma"/>
      <m:placeholder xlName="_PLD_a80152f534024d9c9683383b26efca47" addr="T0R12C0S1_1"/>
      <m:item xlName="_GBC_31ac89c970ef4ae285da294c7da40233" concept="clcid-cgi:YiShangShiLiuTongGuFenHeJi" label="已上市流通股份合计" periodRef="本期期初数" mulRef="_GBC_31620f6bab3942ce8035db3856c88dd6" addr="T0R12C1S1_1" formatStyle="Comma">
        <m:complexRule comparator="Eq" title="6.1_已上市流通股份合计_变动前" test=" $_GBC_7701c60f97dc4d709c54f3517545fcd7 +  $_GBC_c3a29c7d335a4ac1971301cd8cda7f4d +  $_GBC_e1173b4c8dc9483db912dcf70d695ed2 +  $_GBC_61404952f9af49a8a1ac75e703dc45bc" id="Ca8d8ff3d74464cf3bccfed22d855d241"/>
      </m:item>
      <m:item xlName="_GBC_55aee02dc14a4a00b0c5e4d11eff3dba" concept="clcid-cgi:GuQuanFenZhiGaiGeQianYiShangShiLiuTongGuFenZhanZongGuBenBiLi" label="已上市流通股份占总股本比例" periodRef="本期期初数" addr="T0R12C2S1_1" baseScale="0.01" formatStyle="Comma">
        <m:complexRule comparator="Eq" title="已上市流通股份占总股本比例@本期期初数" test=" $_GBC_e3f5b18694c141daab2ba35f35d059b9 +  $_GBC_efd7bf47eff64f0e94a0b25233cea37a +  $_GBC_34cab0f292dc4954b2b65525cadc2fa4 +  $_GBC_d12620d25715417b9008315b4260759c" id="C4ac0a7628dac4476b3c2c90a83acd1e0"/>
      </m:item>
      <m:item xlName="_GBC_3dff46fa7cdf40fab64914e110477c8c" concept="clcid-cgi:YiShangShiLiuTongGuFenFaXingXinGuBianDongZengJian" label="已上市流通股份发行新股变动增减" mulRef="_GBC_31620f6bab3942ce8035db3856c88dd6" addr="T0R12C3S1_1" formatStyle="Comma">
        <m:complexRule comparator="Eq" title="已上市流通股份发行新股变动增减" test=" $_GBC_f1736cdcda2d41358e4ba9ed52d131e0 +  $_GBC_b5e34f826db04f569f00f914f4edbf3b +  $_GBC_cf45305ce3ae4bbfbef2e929ed90896f +  $_GBC_b316c818b48e40b188379d5d947ef827" id="C957cc8477ce74d6190493f9dd8217d54"/>
      </m:item>
      <m:item xlName="_GBC_b97c011198c54270a4eeca76cee8ff70" concept="clcid-cgi:YiShangShiLiuTongGuFenSongGuBianDongZengJian" label="已上市流通股份送股变动增减" mulRef="_GBC_31620f6bab3942ce8035db3856c88dd6" addr="T0R12C4S1_1" formatStyle="Comma">
        <m:complexRule comparator="Eq" title="已上市流通股份送股变动增减" test=" $_GBC_a25db8a0cb174191a8becffaa5bca1fe +  $_GBC_d35f557ddc1348d28050da35b0acb317 +  $_GBC_c6f609dfe29b4309b4d46a3cb044a461 +  $_GBC_1b40342a1f454ef7b6624cb46cffe8ef" id="C490f91062f76428eb6eb9b0a29db7b17"/>
      </m:item>
      <m:item xlName="_GBC_fce7590521b6406e8828eb5a665e424e" concept="clcid-cgi:YiShangShiLiuTongGuFenGongJiJinZhuanGuBianDongZengJian" label="已上市流通股份公积金转股变动增减" mulRef="_GBC_31620f6bab3942ce8035db3856c88dd6" addr="T0R12C5S1_1" formatStyle="Comma">
        <m:complexRule comparator="Eq" title="已上市流通股份公积金转股变动增减" test=" $_GBC_efdba62a84ef473a9c6e06c7cd7bdcc8 +  $_GBC_23244a37de5f42cbb6a13652ed24e58a +  $_GBC_4d0e435a23b5422788abdace78730c1f +  $_GBC_dda37cb36cf9425a97b45eeff1247b4f" id="C04271e91ed7e4a9d81dfcd1f3043740f"/>
      </m:item>
      <m:item xlName="_GBC_fdaf62522de94fda8d7fb1234f83135d" concept="clcid-cgi:YiShangShiLiuTongGuFenQiTaBianDongZengJian" label="已上市流通股份其他变动增减" mulRef="_GBC_31620f6bab3942ce8035db3856c88dd6" addr="T0R12C6S1_1" formatStyle="Comma">
        <m:complexRule comparator="Eq" title="已上市流通股份其他变动增减" test=" $_GBC_901e8ddcd4fc4d618f43c84c2241fbbd +  $_GBC_b72646e3a59c4d98a599e8506b5206b3 +  $_GBC_8dfea7454c91400a84098f0b84a9f8db +  $_GBC_b3a589aa13ef4a52850e65526c81cc53" id="C43ae48f061b44c24ae1ae336877f1064"/>
      </m:item>
      <m:item xlName="_GBC_0ba9b7dd723d4363b097c3d20c85d852" concept="clcid-cgi:YiShangShiLiuTongGuFenBianDongZengJianXiaoJi" label="已上市流通股份变动增减小计" mulRef="_GBC_31620f6bab3942ce8035db3856c88dd6" addr="T0R12C7S1_1" formatStyle="Comma">
        <m:complexRule comparator="Eq" title="已上市流通股份变动增减小计" test=" $_GBC_44c9bb06ddfc4b829e71d3b6d87a07b6 +  $_GBC_88abc5d02f224c1b8fd2a3b03ca6f63d +  $_GBC_79cc758a9ce942ccac743c493b0cee24 +  $_GBC_215117605dd345229e2c9280841f0fe1" id="C5ee5730f98e742d7a3b0d107cee390b5"/>
        <m:complexRule comparator="Eq" title="已上市流通股份变动增减小计2" test=" $_GBC_3dff46fa7cdf40fab64914e110477c8c +  $_GBC_b97c011198c54270a4eeca76cee8ff70 +  $_GBC_fce7590521b6406e8828eb5a665e424e +  $_GBC_fdaf62522de94fda8d7fb1234f83135d" id="Cc8313d555f6a4fe58f44594c3d1a0d4d"/>
      </m:item>
      <m:item xlName="_GBC_e94f5df2524f4bc7b8f1b97e0144ac95" concept="clcid-cgi:YiShangShiLiuTongGuFenHeJi" label="已上市流通股份合计" mulRef="_GBC_31620f6bab3942ce8035db3856c88dd6" addr="T0R12C8S1_1" formatStyle="Comma">
        <m:complexRule comparator="Eq" title="6.1_已上市流通股份合计" test=" $_GBC_31ac89c970ef4ae285da294c7da40233 +  $_GBC_0ba9b7dd723d4363b097c3d20c85d852" id="C984a28a2ff7a429098a5b347d077e607"/>
        <m:complexRule comparator="Eq" title="6.1_已上市流通股份合计_纵向" test=" $_GBC_ddff1d3d173a48f1b48ce9d44e0a13c7 +  $_GBC_866f3ab7e4dc46c3b54b5c462384cc02 +  $_GBC_7f4701050b6d409d9f07294ec9f2220a +  $_GBC_f1edc412e22f4a3387bd5d92b0bd7c56" id="Ccf6932ca58fd4092874869ae165af212"/>
      </m:item>
      <m:item xlName="_GBC_bfd9b87f8ac147a2b3fa3761d253a67c" concept="clcid-cgi:GuQuanFenZhiGaiGeQianYiShangShiLiuTongGuFenZhanZongGuBenBiLi" label="已上市流通股份占总股本比例" addr="T0R12C9S1_1" baseScale="0.01" formatStyle="Comma">
        <m:complexRule comparator="Eq" title="已上市流通股份占总股本比例" test=" $_GBC_af509d44d7764a3c92ce20a4368e02fd +  $_GBC_172831305ffd47448897189cd518520b +  $_GBC_33af9b81da6a48e4b32018a77bd7fa62 +  $_GBC_27fb935fd1534d21b1c2db684689d8b4" id="Ccdecf61ab2d84ff28d06f6e3e3888b81"/>
      </m:item>
      <m:placeholder xlName="_PLD_d3a6b503079a460692624979f451af24" addr="T0R13C0S1_1"/>
      <m:item xlName="_GBC_7701c60f97dc4d709c54f3517545fcd7" concept="clcid-cgi:RenMinBiPuTongGuShu" label="人民币普通股数" periodRef="本期期初数" mulRef="_GBC_31620f6bab3942ce8035db3856c88dd6" addr="T0R13C1S1_1" formatStyle="Comma"/>
      <m:item xlName="_GBC_e3f5b18694c141daab2ba35f35d059b9" concept="clcid-cgi:GuQuanFenZhiGaiGeQianRenMinBiPuTongGuZhanZongGuBenBiLi" label="人民币普通股占总股本比例" periodRef="本期期初数" addr="T0R13C2S1_1" baseScale="0.01" formatStyle="Comma"/>
      <m:item xlName="_GBC_f1736cdcda2d41358e4ba9ed52d131e0" concept="clcid-cgi:RenMinBiPuTongGuFaXingXinGuBianDongZengJian" label="人民币普通股发行新股变动增减" mulRef="_GBC_31620f6bab3942ce8035db3856c88dd6" addr="T0R13C3S1_1" formatStyle="Comma"/>
      <m:item xlName="_GBC_a25db8a0cb174191a8becffaa5bca1fe" concept="clcid-cgi:RenMinBiPuTongGuSongGuBianDongZengJian" label="人民币普通股送股变动增减" mulRef="_GBC_31620f6bab3942ce8035db3856c88dd6" addr="T0R13C4S1_1" formatStyle="Comma"/>
      <m:item xlName="_GBC_efdba62a84ef473a9c6e06c7cd7bdcc8" concept="clcid-cgi:RenMinBiPuTongGuGongJiJinZhuanGuBianDongZengJian" label="人民币普通股公积金转股变动增减" mulRef="_GBC_31620f6bab3942ce8035db3856c88dd6" addr="T0R13C5S1_1" formatStyle="Comma"/>
      <m:item xlName="_GBC_901e8ddcd4fc4d618f43c84c2241fbbd" concept="clcid-cgi:RenMinBiPuTongGuQiTaBianDongZengJian" label="人民币普通股其他变动增减" mulRef="_GBC_31620f6bab3942ce8035db3856c88dd6" addr="T0R13C6S1_1" formatStyle="Comma"/>
      <m:item xlName="_GBC_44c9bb06ddfc4b829e71d3b6d87a07b6" concept="clcid-cgi:RenMinBiPuTongGuBianDongZengJianXiaoJi" label="人民币普通股变动增减小计" mulRef="_GBC_31620f6bab3942ce8035db3856c88dd6" addr="T0R13C7S1_1" formatStyle="Comma">
        <m:complexRule comparator="Eq" title="人民币普通股变动增减小计" test=" $_GBC_f1736cdcda2d41358e4ba9ed52d131e0 +  $_GBC_a25db8a0cb174191a8becffaa5bca1fe +  $_GBC_efdba62a84ef473a9c6e06c7cd7bdcc8 +  $_GBC_901e8ddcd4fc4d618f43c84c2241fbbd" id="C86390717a8634027aadb04592845a93a"/>
      </m:item>
      <m:item xlName="_GBC_ddff1d3d173a48f1b48ce9d44e0a13c7" concept="clcid-cgi:RenMinBiPuTongGuShu" label="人民币普通股数" mulRef="_GBC_31620f6bab3942ce8035db3856c88dd6" addr="T0R13C8S1_1" formatStyle="Comma">
        <m:complexRule comparator="Eq" title="6.1_人民币普通股数" test=" $_GBC_7701c60f97dc4d709c54f3517545fcd7 +  $_GBC_44c9bb06ddfc4b829e71d3b6d87a07b6" id="Ce15e93b0a2c64fa2bde65f0bde3c735c"/>
      </m:item>
      <m:item xlName="_GBC_af509d44d7764a3c92ce20a4368e02fd" concept="clcid-cgi:GuQuanFenZhiGaiGeQianRenMinBiPuTongGuZhanZongGuBenBiLi" label="人民币普通股占总股本比例" addr="T0R13C9S1_1" baseScale="0.01" formatStyle="Comma"/>
      <m:placeholder xlName="_PLD_f8f963a0bcc34e7ba111ef23954cea57" addr="T0R14C0S1_1"/>
      <m:item xlName="_GBC_c3a29c7d335a4ac1971301cd8cda7f4d" concept="clcid-cgi:JingNeiShangShiDeWaiZiGuShu" label="境内上市的外资股数" periodRef="本期期初数" mulRef="_GBC_31620f6bab3942ce8035db3856c88dd6" addr="T0R14C1S1_1" formatStyle="Comma"/>
      <m:item xlName="_GBC_efd7bf47eff64f0e94a0b25233cea37a" concept="clcid-cgi:GuQuanFenZhiGaiGeQianJingNeiShangShiDeWaiZiGuZhanZongGuBenBiLi" label="境内上市的外资股占总股本比例" periodRef="本期期初数" addr="T0R14C2S1_1" baseScale="0.01" formatStyle="Comma"/>
      <m:item xlName="_GBC_b5e34f826db04f569f00f914f4edbf3b" concept="clcid-cgi:JingNeiShangShiDeWaiZiGuFaXingXinGuBianDongZengJian" label="境内上市的外资股发行新股变动增减" mulRef="_GBC_31620f6bab3942ce8035db3856c88dd6" addr="T0R14C3S1_1" formatStyle="Comma"/>
      <m:item xlName="_GBC_d35f557ddc1348d28050da35b0acb317" concept="clcid-cgi:JingNeiShangShiDeWaiZiGuSongGuBianDongZengJian" label="境内上市的外资股送股变动增减" mulRef="_GBC_31620f6bab3942ce8035db3856c88dd6" addr="T0R14C4S1_1" formatStyle="Comma"/>
      <m:item xlName="_GBC_23244a37de5f42cbb6a13652ed24e58a" concept="clcid-cgi:JingNeiShangShiDeWaiZiGuGongJiJinZhuanGuBianDongZengJian" label="境内上市的外资股公积金转股变动增减" mulRef="_GBC_31620f6bab3942ce8035db3856c88dd6" addr="T0R14C5S1_1" formatStyle="Comma"/>
      <m:item xlName="_GBC_b72646e3a59c4d98a599e8506b5206b3" concept="clcid-cgi:JingNeiShangShiDeWaiZiGuQiTaBianDongZengJian" label="境内上市的外资股其他变动增减" mulRef="_GBC_31620f6bab3942ce8035db3856c88dd6" addr="T0R14C6S1_1" formatStyle="Comma"/>
      <m:item xlName="_GBC_88abc5d02f224c1b8fd2a3b03ca6f63d" concept="clcid-cgi:JingNeiShangShiDeWaiZiGuBianDongZengJianXiaoJi" label="境内上市的外资股变动增减小计" mulRef="_GBC_31620f6bab3942ce8035db3856c88dd6" addr="T0R14C7S1_1" formatStyle="Comma">
        <m:complexRule comparator="Eq" title="境内上市的外资股变动增减小计" test=" $_GBC_b5e34f826db04f569f00f914f4edbf3b +  $_GBC_d35f557ddc1348d28050da35b0acb317 +  $_GBC_23244a37de5f42cbb6a13652ed24e58a +  $_GBC_b72646e3a59c4d98a599e8506b5206b3" id="Cebd4fef4112e4d3ba0b377b55edb24df"/>
      </m:item>
      <m:item xlName="_GBC_866f3ab7e4dc46c3b54b5c462384cc02" concept="clcid-cgi:JingNeiShangShiDeWaiZiGuShu" label="境内上市的外资股数" mulRef="_GBC_31620f6bab3942ce8035db3856c88dd6" addr="T0R14C8S1_1" formatStyle="Comma">
        <m:complexRule comparator="Eq" title="6.1_境内上市的外资股数" test=" $_GBC_c3a29c7d335a4ac1971301cd8cda7f4d +  $_GBC_88abc5d02f224c1b8fd2a3b03ca6f63d" id="C1887553eb6e148eeae01f6b4ee020ffa"/>
      </m:item>
      <m:item xlName="_GBC_172831305ffd47448897189cd518520b" concept="clcid-cgi:GuQuanFenZhiGaiGeQianJingNeiShangShiDeWaiZiGuZhanZongGuBenBiLi" label="境内上市的外资股占总股本比例" addr="T0R14C9S1_1" baseScale="0.01" formatStyle="Comma"/>
      <m:placeholder xlName="_PLD_fe094f7addec4ec1a56571fde78260ba" addr="T0R15C0S1_1"/>
      <m:item xlName="_GBC_e1173b4c8dc9483db912dcf70d695ed2" concept="clcid-cgi:JingWaiShangShiDeWaiZiGuShu" label="境外上市的外资股数" periodRef="本期期初数" mulRef="_GBC_31620f6bab3942ce8035db3856c88dd6" addr="T0R15C1S1_1" formatStyle="Comma"/>
      <m:item xlName="_GBC_34cab0f292dc4954b2b65525cadc2fa4" concept="clcid-cgi:GuQuanFenZhiGaiGeQianJingWaiShangShiDeWaiZiGuZhanZongGuBenBiLi" label="境外上市的外资股占总股本比例" periodRef="本期期初数" addr="T0R15C2S1_1" baseScale="0.01" formatStyle="Comma"/>
      <m:item xlName="_GBC_cf45305ce3ae4bbfbef2e929ed90896f" concept="clcid-cgi:JingWaiShangShiDeWaiZiGuFaXingXinGuBianDongZengJian" label="境外上市的外资股发行新股变动增减" mulRef="_GBC_31620f6bab3942ce8035db3856c88dd6" addr="T0R15C3S1_1" formatStyle="Comma"/>
      <m:item xlName="_GBC_c6f609dfe29b4309b4d46a3cb044a461" concept="clcid-cgi:JingWaiShangShiDeWaiZiGuSongGuBianDongZengJian" label="境外上市的外资股送股变动增减" mulRef="_GBC_31620f6bab3942ce8035db3856c88dd6" addr="T0R15C4S1_1" formatStyle="Comma"/>
      <m:item xlName="_GBC_4d0e435a23b5422788abdace78730c1f" concept="clcid-cgi:JingWaiShangShiDeWaiZiGuGongJiJinZhuanGuBianDongZengJian" label="境外上市的外资股公积金转股变动增减" mulRef="_GBC_31620f6bab3942ce8035db3856c88dd6" addr="T0R15C5S1_1" formatStyle="Comma"/>
      <m:item xlName="_GBC_8dfea7454c91400a84098f0b84a9f8db" concept="clcid-cgi:JingWaiShangShiDeWaiZiGuQiTaBianDongZengJian" label="境外上市的外资股其他变动增减" mulRef="_GBC_31620f6bab3942ce8035db3856c88dd6" addr="T0R15C6S1_1" formatStyle="Comma"/>
      <m:item xlName="_GBC_79cc758a9ce942ccac743c493b0cee24" concept="clcid-cgi:JingWaiShangShiDeWaiZiGuBianDongZengJianXiaoJi" label="境外上市的外资股变动增减小计" mulRef="_GBC_31620f6bab3942ce8035db3856c88dd6" addr="T0R15C7S1_1" formatStyle="Comma">
        <m:complexRule comparator="Eq" title="境外上市的外资股变动增减小计" test=" $_GBC_cf45305ce3ae4bbfbef2e929ed90896f +  $_GBC_c6f609dfe29b4309b4d46a3cb044a461 +  $_GBC_4d0e435a23b5422788abdace78730c1f +  $_GBC_8dfea7454c91400a84098f0b84a9f8db" id="C0460997938914e5794589765adf512a5"/>
      </m:item>
      <m:item xlName="_GBC_7f4701050b6d409d9f07294ec9f2220a" concept="clcid-cgi:JingWaiShangShiDeWaiZiGuShu" label="境外上市的外资股数" mulRef="_GBC_31620f6bab3942ce8035db3856c88dd6" addr="T0R15C8S1_1" formatStyle="Comma">
        <m:complexRule comparator="Eq" title="6.1_境外上市的外资股数" test=" $_GBC_e1173b4c8dc9483db912dcf70d695ed2 +  $_GBC_79cc758a9ce942ccac743c493b0cee24" id="Cec80195daf98494ba07025075e8f6eb2"/>
      </m:item>
      <m:item xlName="_GBC_33af9b81da6a48e4b32018a77bd7fa62" concept="clcid-cgi:GuQuanFenZhiGaiGeQianJingWaiShangShiDeWaiZiGuZhanZongGuBenBiLi" label="境外上市的外资股占总股本比例" addr="T0R15C9S1_1" baseScale="0.01" formatStyle="Comma"/>
      <m:placeholder xlName="_PLD_c4791473aa654449844b388f8c363d4e" addr="T0R16C0S1_1"/>
      <m:item xlName="_GBC_61404952f9af49a8a1ac75e703dc45bc" concept="clcid-cgi:QiTaYiShangShiLiuTongGuFenShu" label="其他已上市流通股份数" periodRef="本期期初数" mulRef="_GBC_31620f6bab3942ce8035db3856c88dd6" addr="T0R16C1S1_1" formatStyle="Comma"/>
      <m:item xlName="_GBC_d12620d25715417b9008315b4260759c" concept="clcid-cgi:GuQuanFenZhiGaiGeQianQiTaYiShangShiLiuTongGuFenZhanZongGuBenBiLi" label="其他已上市流通股份占总股本比例" periodRef="本期期初数" addr="T0R16C2S1_1" baseScale="0.01" formatStyle="Comma"/>
      <m:item xlName="_GBC_b316c818b48e40b188379d5d947ef827" concept="clcid-cgi:QiTaYiShangShiLiuTongGuFaXingXinGuBianDongZengJian" label="其他已上市流通股发行新股变动增减" mulRef="_GBC_31620f6bab3942ce8035db3856c88dd6" addr="T0R16C3S1_1" formatStyle="Comma"/>
      <m:item xlName="_GBC_1b40342a1f454ef7b6624cb46cffe8ef" concept="clcid-cgi:QiTaYiShangShiLiuTongGuSongGuBianDongZengJian" label="其他已上市流通股送股变动增减" mulRef="_GBC_31620f6bab3942ce8035db3856c88dd6" addr="T0R16C4S1_1" formatStyle="Comma"/>
      <m:item xlName="_GBC_dda37cb36cf9425a97b45eeff1247b4f" concept="clcid-cgi:QiTaYiShangShiLiuTongGuGongJiJinZhuanGuBianDongZengJian" label="其他已上市流通股公积金转股变动增减" mulRef="_GBC_31620f6bab3942ce8035db3856c88dd6" addr="T0R16C5S1_1" formatStyle="Comma"/>
      <m:item xlName="_GBC_b3a589aa13ef4a52850e65526c81cc53" concept="clcid-cgi:QiTaYiShangShiLiuTongGuQiTaBianDongZengJian" label="其他已上市流通股其他变动增减" mulRef="_GBC_31620f6bab3942ce8035db3856c88dd6" addr="T0R16C6S1_1" formatStyle="Comma"/>
      <m:item xlName="_GBC_215117605dd345229e2c9280841f0fe1" concept="clcid-cgi:QiTaYiShangShiLiuTongGuBianDongZengJianXiaoJi" label="其他已上市流通股变动增减小计" mulRef="_GBC_31620f6bab3942ce8035db3856c88dd6" addr="T0R16C7S1_1" formatStyle="Comma">
        <m:complexRule comparator="Eq" title="其他已上市流通股变动增减小计" test=" $_GBC_b316c818b48e40b188379d5d947ef827 +  $_GBC_1b40342a1f454ef7b6624cb46cffe8ef +  $_GBC_dda37cb36cf9425a97b45eeff1247b4f +  $_GBC_b3a589aa13ef4a52850e65526c81cc53" id="Cdfecb147e5fb481185130ef10f090e99"/>
      </m:item>
      <m:item xlName="_GBC_f1edc412e22f4a3387bd5d92b0bd7c56" concept="clcid-cgi:QiTaYiShangShiLiuTongGuFenShu" label="其他已上市流通股份数" mulRef="_GBC_31620f6bab3942ce8035db3856c88dd6" addr="T0R16C8S1_1" formatStyle="Comma">
        <m:complexRule comparator="Eq" title="6.1_其他已上市流通股份数" test=" $_GBC_61404952f9af49a8a1ac75e703dc45bc +  $_GBC_215117605dd345229e2c9280841f0fe1" id="C1b9ae8a3b68c47268a7746d3ad737e42"/>
      </m:item>
      <m:item xlName="_GBC_27fb935fd1534d21b1c2db684689d8b4" concept="clcid-cgi:GuQuanFenZhiGaiGeQianQiTaYiShangShiLiuTongGuFenZhanZongGuBenBiLi" label="其他已上市流通股份占总股本比例" addr="T0R16C9S1_1" baseScale="0.01" formatStyle="Comma"/>
      <m:placeholder xlName="_PLD_7b03585ffa53466eb935af0c9e5018f0" addr="T0R17C0S1_1"/>
      <m:item xlName="_GBC_58adda7a96e1436fafde0169c0b25682" concept="clcid-cgi:GuFenZongShu" label="股份总数" periodRef="本期期初数" mulRef="_GBC_31620f6bab3942ce8035db3856c88dd6" addr="T0R17C1S1_1" formatStyle="Comma">
        <m:complexRule comparator="Eq" title="6.1_股份总数_变动前_纵向" test=" $_GBC_7ec34b2fea964c3994a08f7b2bbc54ce +  $_GBC_31ac89c970ef4ae285da294c7da40233" id="Cde8c28af70eb4e18bd0f2f18f912cb9d"/>
      </m:item>
      <m:item xlName="_GBC_7a345fc2aee34462a7583a79f3df3b23" concept="clcid-cgi:GuFenZongShuZhanZongGuBenBiLi" label="股份总数占总股本比例" periodRef="本期期初数" addr="T0R17C2S1_1" baseScale="0.01" formatStyle="Comma">
        <m:complexRule comparator="Eq" title="股份总数占总股本比例@本期期初数" test=" $_GBC_d3b10c7d23b14251846fd1c9a54efcde +  $_GBC_55aee02dc14a4a00b0c5e4d11eff3dba" id="C4172bc656a22403e9d0d9343ef6f8da4"/>
      </m:item>
      <m:item xlName="_GBC_80117887e86349a8b04f19ca4bcffd99" concept="clcid-cgi:GuFenZongShuFaXingXinGuBianDongZengJian" label="股份总数发行新股变动增减" mulRef="_GBC_31620f6bab3942ce8035db3856c88dd6" addr="T0R17C3S1_1" formatStyle="Comma">
        <m:complexRule comparator="Eq" title="股份总数发行新股变动增减" test=" $_GBC_df554446ac134fc9a71165877893a24c +  $_GBC_3dff46fa7cdf40fab64914e110477c8c" id="Cae0b373929354940b980a351b6e7b1ac"/>
      </m:item>
      <m:item xlName="_GBC_d033f46eca8140d28fbbf236ee82310f" concept="clcid-cgi:GuFenZongShuSongGuBianDongZengJian" label="股份总数送股变动增减" mulRef="_GBC_31620f6bab3942ce8035db3856c88dd6" addr="T0R17C4S1_1" formatStyle="Comma">
        <m:complexRule comparator="Eq" title="股份总数送股变动增减" test=" $_GBC_dfbfe75d0e0d4848b22cd0c1c4ab890b +  $_GBC_b97c011198c54270a4eeca76cee8ff70" id="Cf73d7d8accd34c6c9e866ab6a1864c87"/>
      </m:item>
      <m:item xlName="_GBC_ac148b0e1d274706893b9baa9b67e555" concept="clcid-cgi:GuFenZongShuGongJiJinZhuanGuBianDongZengJian" label="股份总数公积金转股变动增减" mulRef="_GBC_31620f6bab3942ce8035db3856c88dd6" addr="T0R17C5S1_1" formatStyle="Comma">
        <m:complexRule comparator="Eq" title="股份总数公积金转股变动增减" test=" $_GBC_e41e0f21ce6f4fb2852f661668e3cf53 +  $_GBC_fce7590521b6406e8828eb5a665e424e" id="C7b55d3d1e2d54018a75f70b38ed9b0a8"/>
      </m:item>
      <m:item xlName="_GBC_49ca176f381d41d292d4c6daa3212de2" concept="clcid-cgi:GuFenZongShuQiTaBianDongZengJian" label="股份总数其他变动增减" mulRef="_GBC_31620f6bab3942ce8035db3856c88dd6" addr="T0R17C6S1_1" formatStyle="Comma">
        <m:complexRule comparator="Eq" title="股份总数其他变动增减" test=" $_GBC_42a6a141eeb4463997872b76e4963299 +  $_GBC_fdaf62522de94fda8d7fb1234f83135d" id="C3a9c2e36c1184597a9133939a6ca994d"/>
      </m:item>
      <m:item xlName="_GBC_ca7378bb84f543ca84999875769eba66" concept="clcid-cgi:GuFenZongShuBianDongZengJianXiaoJi" label="股份总数变动增减小计" mulRef="_GBC_31620f6bab3942ce8035db3856c88dd6" addr="T0R17C7S1_1" formatStyle="Comma">
        <m:complexRule comparator="Eq" title="股份总数变动增减小计_纵向" test=" $_GBC_982f43637a514dc48ea9193faed780a9 +  $_GBC_0ba9b7dd723d4363b097c3d20c85d852" id="C0b8329143a444fe1b2d1173ca28e771a"/>
        <m:complexRule comparator="Eq" title="股份总数变动增减小计_横向" test=" $_GBC_80117887e86349a8b04f19ca4bcffd99 +  $_GBC_d033f46eca8140d28fbbf236ee82310f +  $_GBC_ac148b0e1d274706893b9baa9b67e555 +  $_GBC_49ca176f381d41d292d4c6daa3212de2" id="C175a6bad53d442f38a55c4e5d8cbbb81"/>
      </m:item>
      <m:item xlName="_GBC_2010fcee14664a1c8aad167401f7fe6e" concept="clcid-cgi:GuFenZongShu" label="股份总数" mulRef="_GBC_31620f6bab3942ce8035db3856c88dd6" addr="T0R17C8S1_1" formatStyle="Comma">
        <m:complexRule comparator="Eq" title="6.1_股份总数" test=" $_GBC_58adda7a96e1436fafde0169c0b25682 +  $_GBC_ca7378bb84f543ca84999875769eba66" id="C8821490cd8794d6382e8dd65df52c545"/>
        <m:complexRule comparator="Eq" title="6.1_股份总数_纵向" test=" $_GBC_1b69cb0353ec42f9ade75444a96dc975 +  $_GBC_e94f5df2524f4bc7b8f1b97e0144ac95" id="Cd4ce3d70431c470fb6e1621eff1a30b7"/>
      </m:item>
      <m:item xlName="_GBC_8223b8e9136e4f69b22ed6c453b9ca59" concept="clcid-cgi:GuFenZongShuZhanZongGuBenBiLi" label="股份总数占总股本比例" addr="T0R17C9S1_1" baseScale="0.01" formatStyle="Comma">
        <m:complexRule comparator="Eq" title="股份总数占总股本比例" test=" $_GBC_9b68ec991e844f8db3f9684dd10df6d5 +  $_GBC_bfd9b87f8ac147a2b3fa3761d253a67c" id="Cb30efc5f3b2e43ff96506fcc12b59228"/>
      </m:item>
    </m:section>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item xlName="_GBC_649f6bada42647f7be991e46e2b2e42d" concept="clcid-ci-ar:DanWeiGuFenBianDongQingKuangBiao" label="单位：股份变动情况表" selectOptions="e5ff0938481c4e57a5dbc66853be82ef" controlType="Combobox" cellType="Scale"/>
      <m:placeholder xlName="_PLD_1d3571976c514fb18cb081806befcec3" addr="T0R0C1S1_2"/>
      <m:placeholder xlName="_PLD_f954d926be3144c9ae3f8e8632aa9d60" addr="T0R0C3S1_5"/>
      <m:placeholder xlName="_PLD_cec7316485294778b9434173c325ba5e" addr="T0R0C8S1_2"/>
      <m:placeholder xlName="_PLD_988f8052801b48dbbfb8723a148d46cc" addr="T0R1C1S1_1"/>
      <m:placeholder xlName="_PLD_cc8dc17fd4d4489393b7d886bbaba2ae" addr="T0R1C2S1_1"/>
      <m:placeholder xlName="_PLD_819ab102e7454eaeaeeb2e735bb58a47" addr="T0R1C3S1_1"/>
      <m:placeholder xlName="_PLD_ca852324ba5846e4a03f00a70d2419b6" addr="T0R1C4S1_1"/>
      <m:placeholder xlName="_PLD_256901472d194e72bb27b5c58bda16f6" addr="T0R1C5S1_1"/>
      <m:placeholder xlName="_PLD_19719ecd361d42b8b1c40359981df642" addr="T0R1C6S1_1"/>
      <m:placeholder xlName="_PLD_3813d11427a043ca89700d021749eb26" addr="T0R1C7S1_1"/>
      <m:placeholder xlName="_PLD_8ff8f75dfeaa4bf2a6068460efe092f4" addr="T0R1C8S1_1"/>
      <m:placeholder xlName="_PLD_e100c0c8ad354419b737193b7eb5de7f" addr="T0R1C9S1_1"/>
      <m:placeholder xlName="_PLD_621a216776da4cfd878061824b8c5ef1" addr="T0R2C0S1_1"/>
      <m:item xlName="_GBC_be3140538cb84735bc9dec8642d6d5a4" concept="clcid-cgi:GuQuanFenZhiGaiGeHouYouXianShouTiaoJianLiuTongGuShu" label="有限售条件流通股数" periodRef="本期期初数" mulRef="_GBC_649f6bada42647f7be991e46e2b2e42d" addr="T0R2C1S1_1" formatStyle="Comma">
        <m:complexRule comparator="Eq" title="6.1_有限售条件流通股数_变动前_纵向" test=" $_GBC_69491d3eefe54154b83a3e251c5a60ba +  $_GBC_11dd80b515e94695af99644af0e9c5a6 +  $_GBC_dd9de4ffef2749b28afe37c7f4e4d740 +  $_GBC_a39742b13a7a47bc9eb535b437804c91" id="C370b12c4921e453fbd2c2455df594c65"/>
      </m:item>
      <m:item xlName="_GBC_abd816e9f72343b58aaeb6f2cfd323e6" concept="clcid-cgi:GuQuanFenZhiGaiGeHouYouXianShouTiaoJianLiuTongGuZhanZongGuBenBiLi" label="有限售条件流通股占总股本比例" periodRef="本期期初数" addr="T0R2C2S1_1" baseScale="0.01" formatStyle="Comma"/>
      <m:item xlName="_GBC_4369dc21935f4eb68107706f58019702" concept="clcid-cgi:GuQuanFenZhiGaiGeHouYouXianShouTiaoJianLiuTongGuFaXingXinGuBianDongZengJian" label="有限售条件流通股发行新股变动增减" mulRef="_GBC_649f6bada42647f7be991e46e2b2e42d" addr="T0R2C3S1_1" formatStyle="Comma"/>
      <m:item xlName="_GBC_99a171d3165c4a5f81939af504284a96" concept="clcid-cgi:GuQuanFenZhiGaiGeHouYouXianShouTiaoJianLiuTongGuSongGuBianDongZengJian" label="有限售条件流通股送股变动增减" mulRef="_GBC_649f6bada42647f7be991e46e2b2e42d" addr="T0R2C4S1_1" formatStyle="Comma"/>
      <m:item xlName="_GBC_f6d75e9c413348bea931984b8731f846" concept="clcid-cgi:GuQuanFenZhiGaiGeHouYouXianShouTiaoJianLiuTongGuGongJiJinZhuanGuBianDongZengJian" label="有限售条件流通股公积金转股变动增减" mulRef="_GBC_649f6bada42647f7be991e46e2b2e42d" addr="T0R2C5S1_1" formatStyle="Comma"/>
      <m:item xlName="_GBC_17bd3b30f37f427398cb86867782ae52" concept="clcid-cgi:GuQuanFenZhiGaiGeHouYouXianShouTiaoJianLiuTongGuQiTaBianDongZengJian" label="有限售条件流通股其他变动增减" mulRef="_GBC_649f6bada42647f7be991e46e2b2e42d" addr="T0R2C6S1_1" formatStyle="Comma"/>
      <m:item xlName="_GBC_b56b0c75ad8546548a7ae47ccf2e2ba7" concept="clcid-cgi:GuQuanFenZhiGaiGeHouYouXianShouTiaoJianLiuTongGuBianDongZengJianXiaoJi" label="有限售条件流通股变动增减小计" mulRef="_GBC_649f6bada42647f7be991e46e2b2e42d" addr="T0R2C7S1_1" formatStyle="Comma">
        <m:complexRule comparator="Eq" title="6.1_有限售条件流通股变动增减小计" test=" $_GBC_246880bcb0e14b3a843febcaabbb572f +  $_GBC_b91a5a80aa1d467a9cd89daaa931b8d9 +  $_GBC_be575c0774464b729cf709d6a8c5c0c4 +  $_GBC_e0b922d590ad4065bc7d10c9f8c34723" id="C4305e952fc4547f2a6b416489a4e9afb"/>
      </m:item>
      <m:item xlName="_GBC_1f300925417349a79f0cc13c7f1ab4d4" concept="clcid-cgi:GuQuanFenZhiGaiGeHouYouXianShouTiaoJianLiuTongGuShu" label="有限售条件流通股数" mulRef="_GBC_649f6bada42647f7be991e46e2b2e42d" addr="T0R2C8S1_1" formatStyle="Comma">
        <m:complexRule comparator="Eq" title="6.1_有限售条件流通股数" test=" $_GBC_be3140538cb84735bc9dec8642d6d5a4 +  $_GBC_b56b0c75ad8546548a7ae47ccf2e2ba7" id="Ca96774eeef054e42afd30aa8a1bc41aa"/>
        <m:complexRule comparator="Eq" title="6.1_有限售条件流通股_纵向" test=" $_GBC_346e059e28f045709731451cde70e728 +  $_GBC_c8fd746d01414c10a2d9a2055b8ba54e +  $_GBC_60ac4192fdef4de9a3a9d5dff3d5505c +  $_GBC_36566b7e600f410d9cc812107a886cbb" id="C7a323a27b46546009a1e040c549902f5"/>
      </m:item>
      <m:item xlName="_GBC_4f3a43d6423d42b69a0f1cb1a3d64cdc" concept="clcid-cgi:GuQuanFenZhiGaiGeHouYouXianShouTiaoJianLiuTongGuZhanZongGuBenBiLi" label="有限售条件流通股占总股本比例" addr="T0R2C9S1_1" baseScale="0.01" formatStyle="Comma"/>
      <m:placeholder xlName="_PLD_825e374a10b04cd8b646fb0b790744ee" addr="T0R3C0S1_1"/>
      <m:item xlName="_GBC_69491d3eefe54154b83a3e251c5a60ba" concept="clcid-cgi:GuQuanFenZhiGaiGeHouYouXianShouTiaoJianLiuTongGuGuoJiaChiYouGuFenShu" label="国家持有的有限售条件流通股份数" periodRef="本期期初数" mulRef="_GBC_649f6bada42647f7be991e46e2b2e42d" addr="T0R3C1S1_1" formatStyle="Comma"/>
      <m:item xlName="_GBC_edb1d3a774324d029a663effa408e7c2" concept="clcid-cgi:GuQuanFenZhiGaiGeHouYouXianShouTiaoJianLiuTongGuGuoJiaChiYouGuFenZhanZongGuBenBiLi" label="国家持有的有限售条件流通股份占总股本比例" periodRef="本期期初数" addr="T0R3C2S1_1" baseScale="0.01" formatStyle="Comma"/>
      <m:item xlName="_GBC_27bc426fa5d643fb990ee9a2a8f4f898" concept="clcid-cgi:GuQuanFenZhiGaiGeHouGuoJiaChiYouDeYouXianShouTiaoJianLiuTongGuFaXingXinGuBianDongZengJian" label="国家持有的有限售条件流通股发行新股变动增减" mulRef="_GBC_649f6bada42647f7be991e46e2b2e42d" addr="T0R3C3S1_1" formatStyle="Comma"/>
      <m:item xlName="_GBC_746c8aaf13654768b24a4ae5b8712b4b" concept="clcid-cgi:GuQuanFenZhiGaiGeHouGuoJiaChiYouDeYouXianShouTiaoJianLiuTongGuSongGuBianDongZengJian" label="国家持有的有限售条件流通股送股变动增减" mulRef="_GBC_649f6bada42647f7be991e46e2b2e42d" addr="T0R3C4S1_1" formatStyle="Comma"/>
      <m:item xlName="_GBC_e82b55ea8fcd4e70bc9a6dbf1e63ca26" concept="clcid-cgi:GuQuanFenZhiGaiGeHouGuoJiaChiYouDeYouXianShouTiaoJianLiuTongGuGongJiJinZhuanGuBianDongZengJian" label="国家持有的有限售条件流通股公积金转股变动增减" mulRef="_GBC_649f6bada42647f7be991e46e2b2e42d" addr="T0R3C5S1_1" formatStyle="Comma"/>
      <m:item xlName="_GBC_11d28d73bcd94a29bf177732cd83b3b1" concept="clcid-cgi:GuQuanFenZhiGaiGeHouGuoJiaChiYouDeYouXianShouTiaoJianLiuTongGuQiTaBianDongZengJian" label="国家持有的有限售条件流通股其他变动增减" mulRef="_GBC_649f6bada42647f7be991e46e2b2e42d" addr="T0R3C6S1_1" formatStyle="Comma"/>
      <m:item xlName="_GBC_246880bcb0e14b3a843febcaabbb572f" concept="clcid-cgi:GuQuanFenZhiGaiGeHouGuoJiaChiYouDeYouXianShouTiaoJianLiuTongGuBianDongZengJianXiaoJi" label="国家持有的有限售条件流通股变动增减小计" mulRef="_GBC_649f6bada42647f7be991e46e2b2e42d" addr="T0R3C7S1_1" formatStyle="Comma"/>
      <m:item xlName="_GBC_346e059e28f045709731451cde70e728" concept="clcid-cgi:GuQuanFenZhiGaiGeHouYouXianShouTiaoJianLiuTongGuGuoJiaChiYouGuFenShu" label="国家持有的有限售条件流通股份数" mulRef="_GBC_649f6bada42647f7be991e46e2b2e42d" addr="T0R3C8S1_1" formatStyle="Comma">
        <m:complexRule comparator="Eq" title="6.1_国家持有的有限售条件流通股份数" test=" $_GBC_69491d3eefe54154b83a3e251c5a60ba +  $_GBC_246880bcb0e14b3a843febcaabbb572f" id="C296f2db8879641cea653f73169374413"/>
      </m:item>
      <m:item xlName="_GBC_8b3e615a470a446e8ed4fe97d68dc4b0" concept="clcid-cgi:GuQuanFenZhiGaiGeHouYouXianShouTiaoJianLiuTongGuGuoJiaChiYouGuFenZhanZongGuBenBiLi" label="国家持有的有限售条件流通股份占总股本比例" addr="T0R3C9S1_1" baseScale="0.01" formatStyle="Comma"/>
      <m:placeholder xlName="_PLD_e9367609fbe840d5b2eaeeabe5e068f8" addr="T0R4C0S1_1"/>
      <m:item xlName="_GBC_11dd80b515e94695af99644af0e9c5a6" concept="clcid-cgi:GuQuanFenZhiGaiGeHouYouXianShouTiaoJianLiuTongGuGuoYouFaRenGuFenShu" label="国有法人持有的有限售条件流通股份数" periodRef="本期期初数" mulRef="_GBC_649f6bada42647f7be991e46e2b2e42d" addr="T0R4C1S1_1" formatStyle="Comma"/>
      <m:item xlName="_GBC_6509c1356f1744f0b7e9364826ce061e" concept="clcid-cgi:GuQuanFenZhiGaiGeHouYouXianShouTiaoJianLiuTongGuGuoYouFaRenGuFenZhanZongGuBenBiLi" label="国有法人持有的有限售条件流通股份占总股本比例" periodRef="本期期初数" addr="T0R4C2S1_1" baseScale="0.01" formatStyle="Comma"/>
      <m:item xlName="_GBC_e6636ad4e97f4f0cae16959cdc5d837e" concept="clcid-cgi:GuQuanFenZhiGaiGeHouGuoYouFaRenChiYouDeYouXianShouTiaoJianLiuTongGuFaXingXinGuBianDongZengJian" label="国有法人持有的有限售条件流通股发行新股变动增减" mulRef="_GBC_649f6bada42647f7be991e46e2b2e42d" addr="T0R4C3S1_1" formatStyle="Comma"/>
      <m:item xlName="_GBC_3f8dd12f1fe049848f7cd6b21e9a7825" concept="clcid-cgi:GuQuanFenZhiGaiGeHouGuoYouFaRenChiYouDeYouXianShouTiaoJianLiuTongGuSongGuBianDongZengJian" label="国有法人持有的有限售条件流通股送股变动增减" mulRef="_GBC_649f6bada42647f7be991e46e2b2e42d" addr="T0R4C4S1_1" formatStyle="Comma"/>
      <m:item xlName="_GBC_07e226d2935442dbaf58d6e5740825db" concept="clcid-cgi:GuQuanFenZhiGaiGeHouGuoYouFaRenChiYouDeYouXianShouTiaoJianLiuTongGuGongJiJinZhuanGuBianDongZengJian" label="国有法人持有的有限售条件流通股公积金转股变动增减" mulRef="_GBC_649f6bada42647f7be991e46e2b2e42d" addr="T0R4C5S1_1" formatStyle="Comma"/>
      <m:item xlName="_GBC_ae89dd6944e042419ba0ce66e21ef263" concept="clcid-cgi:GuQuanFenZhiGaiGeHouGuoYouFaRenChiYouDeYouXianShouTiaoJianLiuTongGuQiTaBianDongZengJian" label="国有法人持有的有限售条件流通股其他变动增减" mulRef="_GBC_649f6bada42647f7be991e46e2b2e42d" addr="T0R4C6S1_1" formatStyle="Comma"/>
      <m:item xlName="_GBC_b91a5a80aa1d467a9cd89daaa931b8d9" concept="clcid-cgi:GuQuanFenZhiGaiGeHouGuoYouFaRenChiYouDeYouXianShouTiaoJianLiuTongGuBianDongZengJianXiaoJi" label="国有法人持有的有限售条件流通股变动增减小计" mulRef="_GBC_649f6bada42647f7be991e46e2b2e42d" addr="T0R4C7S1_1" formatStyle="Comma"/>
      <m:item xlName="_GBC_c8fd746d01414c10a2d9a2055b8ba54e" concept="clcid-cgi:GuQuanFenZhiGaiGeHouYouXianShouTiaoJianLiuTongGuGuoYouFaRenGuFenShu" label="国有法人持有的有限售条件流通股份数" mulRef="_GBC_649f6bada42647f7be991e46e2b2e42d" addr="T0R4C8S1_1" formatStyle="Comma">
        <m:complexRule comparator="Eq" title="6.1_国有法人持有的有限售条件流通股份数" test=" $_GBC_11dd80b515e94695af99644af0e9c5a6 +  $_GBC_b91a5a80aa1d467a9cd89daaa931b8d9" id="Cb309327f5de045248e65026ad9cbb749"/>
      </m:item>
      <m:item xlName="_GBC_db1903b2940b4fe69278e1eaea02b88f" concept="clcid-cgi:GuQuanFenZhiGaiGeHouYouXianShouTiaoJianLiuTongGuGuoYouFaRenGuFenZhanZongGuBenBiLi" label="国有法人持有的有限售条件流通股份占总股本比例" addr="T0R4C9S1_1" baseScale="0.01" formatStyle="Comma"/>
      <m:placeholder xlName="_PLD_394e7d2a99854fa785f7d22ad2bcf2df" addr="T0R5C0S1_1"/>
      <m:item xlName="_GBC_dd9de4ffef2749b28afe37c7f4e4d740" concept="clcid-cgi:GuQuanFenZhiGaiGeHouYouXianShouTiaoJianLiuTongGuQiTaNeiZiGuFenShu" label="其他有限售条件的内资流通股份数" periodRef="本期期初数" mulRef="_GBC_649f6bada42647f7be991e46e2b2e42d" addr="T0R5C1S1_1" formatStyle="Comma"/>
      <m:item xlName="_GBC_bdf1c733901b4249b0428e72d6739a74" concept="clcid-cgi:GuQuanFenZhiGaiGeHouYouXianShouTiaoJianLiuTongGuQiTaNeiZiGuFenZhanZongGuBenBiLi" label="其他有限售条件的内资流通股份占总股本比例" periodRef="本期期初数" addr="T0R5C2S1_1" baseScale="0.01" formatStyle="Comma"/>
      <m:item xlName="_GBC_d9c40601c1434b5589643eb82b11c3f4" concept="clcid-cgi:GuQuanFenZhiGaiGeHouQiTaYouXianShouTiaoJianDeNeiZiLiuTongGuFaXingXinGuBianDongZengJian" label="其他有限售条件的内资流通股发行新股变动增减" mulRef="_GBC_649f6bada42647f7be991e46e2b2e42d" addr="T0R5C3S1_1" formatStyle="Comma"/>
      <m:item xlName="_GBC_8baa57575b3d4892ad321aa304e5cdfa" concept="clcid-cgi:GuQuanFenZhiGaiGeHouQiTaYouXianShouTiaoJianDeNeiZiLiuTongGuSongGuBianDongZengJian" label="其他有限售条件的内资流通股送股变动增减" mulRef="_GBC_649f6bada42647f7be991e46e2b2e42d" addr="T0R5C4S1_1" formatStyle="Comma"/>
      <m:item xlName="_GBC_7dc5256f7a0b4403bdb12c525a1494bc" concept="clcid-cgi:GuQuanFenZhiGaiGeHouQiTaYouXianShouTiaoJianDeNeiZiLiuTongGuGongJiJinZhuanGuBianDongZengJian" label="其他有限售条件的内资流通股公积金转股变动增减" mulRef="_GBC_649f6bada42647f7be991e46e2b2e42d" addr="T0R5C5S1_1" formatStyle="Comma"/>
      <m:item xlName="_GBC_1abefd7a8c3c40289bda5a8d9e8c8ec6" concept="clcid-cgi:GuQuanFenZhiGaiGeHouQiTaYouXianShouTiaoJianDeNeiZiLiuTongGuQiTaBianDongZengJian" label="其他有限售条件的内资流通股其他变动增减" mulRef="_GBC_649f6bada42647f7be991e46e2b2e42d" addr="T0R5C6S1_1" formatStyle="Comma"/>
      <m:item xlName="_GBC_be575c0774464b729cf709d6a8c5c0c4" concept="clcid-cgi:GuQuanFenZhiGaiGeHouQiTaYouXianShouTiaoJianDeNeiZiLiuTongGuBianDongZengJianXiaoJi" label="其他有限售条件的内资流通股变动增减小计" mulRef="_GBC_649f6bada42647f7be991e46e2b2e42d" addr="T0R5C7S1_1" formatStyle="Comma"/>
      <m:item xlName="_GBC_60ac4192fdef4de9a3a9d5dff3d5505c" concept="clcid-cgi:GuQuanFenZhiGaiGeHouYouXianShouTiaoJianLiuTongGuQiTaNeiZiGuFenShu" label="其他有限售条件的内资流通股份数" mulRef="_GBC_649f6bada42647f7be991e46e2b2e42d" addr="T0R5C8S1_1" formatStyle="Comma">
        <m:complexRule comparator="Eq" title="6.1_其他有限售条件的内资流通股份数" test=" $_GBC_dd9de4ffef2749b28afe37c7f4e4d740 +  $_GBC_be575c0774464b729cf709d6a8c5c0c4" id="C14f058673a2b473da4340d2873ca033f"/>
      </m:item>
      <m:item xlName="_GBC_4ac6d0eda5e44871b4257bbe38f30c9c" concept="clcid-cgi:GuQuanFenZhiGaiGeHouYouXianShouTiaoJianLiuTongGuQiTaNeiZiGuFenZhanZongGuBenBiLi" label="其他有限售条件的内资流通股份占总股本比例" addr="T0R5C9S1_1" baseScale="0.01" formatStyle="Comma"/>
      <m:placeholder xlName="_PLD_cab51a2eff7741aa91025aa3b6dca821" addr="T0R6C0S1_1"/>
      <m:item xlName="_GBC_a64c8bda42324108bd9eb1206074afcf" concept="clcid-cgi:GuQuanFenZhiGaiGeHouYouXianShouTiaoJianLiuTongGuJingNeiFaRenChiYouGuFenShu" label="境内法人持有的有限售条件流通股份数" periodRef="本期期初数" mulRef="_GBC_649f6bada42647f7be991e46e2b2e42d" addr="T0R6C1S1_1" formatStyle="Comma"/>
      <m:item xlName="_GBC_6a1025ded096412891912a80f221ce48" concept="clcid-cgi:GuQuanFenZhiGaiGeHouYouXianShouTiaoJianLiuTongGuJingNeiFaRenChiYouGuFenZhanZongGuBenBiLi" label="境内法人持有的有限售条件流通股份占总股本比例" periodRef="本期期初数" addr="T0R6C2S1_1" baseScale="0.01" formatStyle="Comma"/>
      <m:item xlName="_GBC_864464e0dfb143d8b790bedc0fdd788f" concept="clcid-cgi:GuQuanFenZhiGaiGeHouJingNeiFaRenChiYouDeYouXianShouTiaoJianLiuTongGuFaXingXinGuBianDongZengJian" label="境内法人持有的有限售条件流通股发行新股变动增减" mulRef="_GBC_649f6bada42647f7be991e46e2b2e42d" addr="T0R6C3S1_1" formatStyle="Comma"/>
      <m:item xlName="_GBC_1a871dd9a3814b238e5d5dfd0661fd2c" concept="clcid-cgi:GuQuanFenZhiGaiGeHouJingNeiFaRenChiYouDeYouXianShouTiaoJianLiuTongGuSongGuBianDongZengJian" label="境内法人持有的有限售条件流通股送股变动增减" mulRef="_GBC_649f6bada42647f7be991e46e2b2e42d" addr="T0R6C4S1_1" formatStyle="Comma"/>
      <m:item xlName="_GBC_30732455c6514e47897bcd8d909f65bf" concept="clcid-cgi:GuQuanFenZhiGaiGeHouJingNeiFaRenChiYouDeYouXianShouTiaoJianLiuTongGuGongJiJinZhuanGuBianDongZengJian" label="境内法人持有的有限售条件流通股公积金转股变动增减" mulRef="_GBC_649f6bada42647f7be991e46e2b2e42d" addr="T0R6C5S1_1" formatStyle="Comma"/>
      <m:item xlName="_GBC_47c6b1b2d093470b9ced0362d243c0d6" concept="clcid-cgi:GuQuanFenZhiGaiGeHouJingNeiFaRenChiYouDeYouXianShouTiaoJianLiuTongGuQiTaBianDongZengJian" label="境内法人持有的有限售条件流通股其他变动增减" mulRef="_GBC_649f6bada42647f7be991e46e2b2e42d" addr="T0R6C6S1_1" formatStyle="Comma"/>
      <m:item xlName="_GBC_b72860f93abb4ea6965806dd356f801e" concept="clcid-cgi:GuQuanFenZhiGaiGeHouJingNeiFaRenChiYouDeYouXianShouTiaoJianLiuTongGuBianDongZengJianXiaoJi" label="境内法人持有的有限售条件流通股变动增减小计" mulRef="_GBC_649f6bada42647f7be991e46e2b2e42d" addr="T0R6C7S1_1" formatStyle="Comma"/>
      <m:item xlName="_GBC_3117903f4be448e19a77a67ab6add802" concept="clcid-cgi:GuQuanFenZhiGaiGeHouYouXianShouTiaoJianLiuTongGuJingNeiFaRenChiYouGuFenShu" label="境内法人持有的有限售条件流通股份数" mulRef="_GBC_649f6bada42647f7be991e46e2b2e42d" addr="T0R6C8S1_1" formatStyle="Comma">
        <m:complexRule comparator="Eq" title="6.1_境内法人持有的有限售条件流通股份数" test=" $_GBC_a64c8bda42324108bd9eb1206074afcf +  $_GBC_b72860f93abb4ea6965806dd356f801e" id="Cf1c1ea6f02894c6e91f46310dd6130da"/>
      </m:item>
      <m:item xlName="_GBC_a03d8ea0b6834de69fd70cb16e628a33" concept="clcid-cgi:GuQuanFenZhiGaiGeHouYouXianShouTiaoJianLiuTongGuJingNeiFaRenChiYouGuFenZhanZongGuBenBiLi" label="境内法人持有的有限售条件流通股份占总股本比例" addr="T0R6C9S1_1" baseScale="0.01" formatStyle="Comma"/>
      <m:placeholder xlName="_PLD_80478013c74a49cf94d92f76bfd657a1" addr="T0R7C0S1_1"/>
      <m:item xlName="_GBC_88f131c1bfa847cdbd47752c9f11de61" concept="clcid-cgi:GuQuanFenZhiGaiGeHouYouXianShouTiaoJianLiuTongGuJingNeiZiRanRenChiYouGuFenShu" label="境内自然人持有的有限售条件流通股份数" periodRef="本期期初数" mulRef="_GBC_649f6bada42647f7be991e46e2b2e42d" addr="T0R7C1S1_1" formatStyle="Comma"/>
      <m:item xlName="_GBC_6ffd486af4954b15bdf934e76afa03e2" concept="clcid-cgi:GuQuanFenZhiGaiGeHouYouXianShouTiaoJianLiuTongGuJingNeiZiRanRenChiYouGuFenZhanZongGuBenBiLi" label="境内自然人持有的有限售条件流通股份占总股本比例" periodRef="本期期初数" addr="T0R7C2S1_1" baseScale="0.01" formatStyle="Comma"/>
      <m:item xlName="_GBC_0f79bf44d682471abe5d71f4ad9179e0" concept="clcid-cgi:GuQuanFenZhiGaiGeHouJingNeiZiRanRenChiYouDeYouXianShouTiaoJianLiuTongGuFaXingXinGuBianDongZengJian" label="境内自然人持有的有限售条件流通股发行新股变动增减" mulRef="_GBC_649f6bada42647f7be991e46e2b2e42d" addr="T0R7C3S1_1" formatStyle="Comma"/>
      <m:item xlName="_GBC_45b46e02405644f7836ec280672cbbba" concept="clcid-cgi:GuQuanFenZhiGaiGeHouJingNeiZiRanRenChiYouDeYouXianShouTiaoJianLiuTongGuSongGuBianDongZengJian" label="境内自然人持有的有限售条件流通股送股变动增减" mulRef="_GBC_649f6bada42647f7be991e46e2b2e42d" addr="T0R7C4S1_1" formatStyle="Comma"/>
      <m:item xlName="_GBC_b918d92e69fc467b810e6c0fcdb7cd53" concept="clcid-cgi:GuQuanFenZhiGaiGeHouJingNeiZiRanRenChiYouDeYouXianShouTiaoJianLiuTongGuGongJiJinZhuanGuBianDongZengJian" label="境内自然人持有的有限售条件流通股公积金转股变动增减" mulRef="_GBC_649f6bada42647f7be991e46e2b2e42d" addr="T0R7C5S1_1" formatStyle="Comma"/>
      <m:item xlName="_GBC_025ca07ea9504829bf2536560a77c729" concept="clcid-cgi:GuQuanFenZhiGaiGeHouJingNeiZiRanRenChiYouDeYouXianShouTiaoJianLiuTongGuQiTaBianDongZengJian" label="境内自然人持有的有限售条件流通股其他变动增减" mulRef="_GBC_649f6bada42647f7be991e46e2b2e42d" addr="T0R7C6S1_1" formatStyle="Comma"/>
      <m:item xlName="_GBC_66095cf0d63548b696b65fde6ac5db6c" concept="clcid-cgi:GuQuanFenZhiGaiGeHouJingNeiZiRanRenChiYouDeYouXianShouTiaoJianLiuTongGuBianDongZengJianXiaoJi" label="境内自然人持有的有限售条件流通股变动增减小计" mulRef="_GBC_649f6bada42647f7be991e46e2b2e42d" addr="T0R7C7S1_1" formatStyle="Comma"/>
      <m:item xlName="_GBC_1e7faca4c17c4b5ca9136f504641c7b6" concept="clcid-cgi:GuQuanFenZhiGaiGeHouYouXianShouTiaoJianLiuTongGuJingNeiZiRanRenChiYouGuFenShu" label="境内自然人持有的有限售条件流通股份数" mulRef="_GBC_649f6bada42647f7be991e46e2b2e42d" addr="T0R7C8S1_1" formatStyle="Comma">
        <m:complexRule comparator="Eq" title="6.1_境内自然人持有的有限售条件流通股份数" test=" $_GBC_88f131c1bfa847cdbd47752c9f11de61 +  $_GBC_66095cf0d63548b696b65fde6ac5db6c" id="C5f68e5a10f5942ffb2231e730b9b1ced"/>
      </m:item>
      <m:item xlName="_GBC_c04e014cc87446899ac8d82df58e5f5c" concept="clcid-cgi:GuQuanFenZhiGaiGeHouYouXianShouTiaoJianLiuTongGuJingNeiZiRanRenChiYouGuFenZhanZongGuBenBiLi" label="境内自然人持有的有限售条件流通股份占总股本比例" addr="T0R7C9S1_1" baseScale="0.01" formatStyle="Comma"/>
      <m:placeholder xlName="_PLD_3517f418e2dd48a9bda723f00556843a" addr="T0R8C0S1_1"/>
      <m:item xlName="_GBC_a39742b13a7a47bc9eb535b437804c91" concept="clcid-cgi:GuQuanFenZhiGaiGeHouYouXianShouTiaoJianLiuTongGuWaiZiGuFenShu" label="有限售条件的外资流通股份数" periodRef="本期期初数" mulRef="_GBC_649f6bada42647f7be991e46e2b2e42d" addr="T0R8C1S1_1" formatStyle="Comma"/>
      <m:item xlName="_GBC_639174d6d81b41148dd579910bc94683" concept="clcid-cgi:GuQuanFenZhiGaiGeHouYouXianShouTiaoJianLiuTongGuWaiZiGuFenZhanZongGuBenBiLi" label="有限售条件的外资流通股份占总股本比例" periodRef="本期期初数" addr="T0R8C2S1_1" baseScale="0.01" formatStyle="Comma"/>
      <m:item xlName="_GBC_141c17c22822405f8bbf62edd360673a" concept="clcid-cgi:GuQuanFenZhiGaiGeHouYouXianShouTiaoJianDeWaiZiLiuTongGuFaXingXinGuBianDongZengJian" label="有限售条件的外资流通股发行新股变动增减" mulRef="_GBC_649f6bada42647f7be991e46e2b2e42d" addr="T0R8C3S1_1" formatStyle="Comma"/>
      <m:item xlName="_GBC_3e1113e76645407fbc4d10d44c833b42" concept="clcid-cgi:GuQuanFenZhiGaiGeHouYouXianShouTiaoJianDeWaiZiLiuTongGuSongGuBianDongZengJian" label="有限售条件的外资流通股送股变动增减" mulRef="_GBC_649f6bada42647f7be991e46e2b2e42d" addr="T0R8C4S1_1" formatStyle="Comma"/>
      <m:item xlName="_GBC_d0bfefcd979043c99a42dadb48fb036e" concept="clcid-cgi:GuQuanFenZhiGaiGeHouYouXianShouTiaoJianDeWaiZiLiuTongGuGongJiJinZhuanGuBianDongZengJian" label="有限售条件的外资流通股公积金转股变动增减" mulRef="_GBC_649f6bada42647f7be991e46e2b2e42d" addr="T0R8C5S1_1" formatStyle="Comma"/>
      <m:item xlName="_GBC_2e06989f650f45b49edf54cf58a32c15" concept="clcid-cgi:GuQuanFenZhiGaiGeHouYouXianShouTiaoJianDeWaiZiLiuTongGuQiTaBianDongZengJian" label="有限售条件的外资流通股其他变动增减" mulRef="_GBC_649f6bada42647f7be991e46e2b2e42d" addr="T0R8C6S1_1" formatStyle="Comma"/>
      <m:item xlName="_GBC_e0b922d590ad4065bc7d10c9f8c34723" concept="clcid-cgi:GuQuanFenZhiGaiGeHouYouXianShouTiaoJianDeWaiZiLiuTongGuBianDongZengJianXiaoJi" label="有限售条件的外资流通股变动增减小计" mulRef="_GBC_649f6bada42647f7be991e46e2b2e42d" addr="T0R8C7S1_1" formatStyle="Comma"/>
      <m:item xlName="_GBC_36566b7e600f410d9cc812107a886cbb" concept="clcid-cgi:GuQuanFenZhiGaiGeHouYouXianShouTiaoJianLiuTongGuWaiZiGuFenShu" label="有限售条件的外资流通股份数" mulRef="_GBC_649f6bada42647f7be991e46e2b2e42d" addr="T0R8C8S1_1" formatStyle="Comma">
        <m:complexRule comparator="Eq" title="6.1_有限售条件的外资流通股份数" test=" $_GBC_a39742b13a7a47bc9eb535b437804c91 +  $_GBC_e0b922d590ad4065bc7d10c9f8c34723" id="C415741cf48854d00a2b8ac1d0f3766e6"/>
      </m:item>
      <m:item xlName="_GBC_7aeef1f55c334e5e87776cfe3878ece2" concept="clcid-cgi:GuQuanFenZhiGaiGeHouYouXianShouTiaoJianLiuTongGuWaiZiGuFenZhanZongGuBenBiLi" label="有限售条件的外资流通股份占总股本比例" addr="T0R8C9S1_1" baseScale="0.01" formatStyle="Comma"/>
      <m:placeholder xlName="_PLD_cf3d2363f23a4a3298302ad03b87e8ea" addr="T0R9C0S1_1"/>
      <m:item xlName="_GBC_6a8cbd4487fd448f9a909f65b1a08363" concept="clcid-cgi:GuQuanFenZhiGaiGeHouYouXianShouTiaoJianLiuTongGuJingWaiFaRenChiYouGuFenShu" label="境外法人持有的有限售条件流通股份数" periodRef="本期期初数" mulRef="_GBC_649f6bada42647f7be991e46e2b2e42d" addr="T0R9C1S1_1" formatStyle="Comma"/>
      <m:item xlName="_GBC_777ca066e6fc4a7dae93a5bee4289498" concept="clcid-cgi:GuQuanFenZhiGaiGeHouYouXianShouTiaoJianLiuTongGuJingWaiFaRenChiYouGuFenZhanZongGuBenBiLi" label="境外法人持有的有限售条件流通股份占总股本比例" periodRef="本期期初数" addr="T0R9C2S1_1" baseScale="0.01" formatStyle="Comma"/>
      <m:item xlName="_GBC_e03c854efec0449e904f155020ba206d" concept="clcid-cgi:GuQuanFenZhiGaiGeHouJingWaiFaRenChiYouDeYouXianShouTiaoJianLiuTongGuFaXingXinGuBianDongZengJian" label="境外法人持有的有限售条件流通股发行新股变动增减" mulRef="_GBC_649f6bada42647f7be991e46e2b2e42d" addr="T0R9C3S1_1" formatStyle="Comma"/>
      <m:item xlName="_GBC_12911d7a3319471cbb5c008fdc4f4230" concept="clcid-cgi:GuQuanFenZhiGaiGeHouJingWaiFaRenChiYouDeYouXianShouTiaoJianLiuTongGuSongGuBianDongZengJian" label="境外法人持有的有限售条件流通股送股变动增减" mulRef="_GBC_649f6bada42647f7be991e46e2b2e42d" addr="T0R9C4S1_1" formatStyle="Comma"/>
      <m:item xlName="_GBC_63a84c25947f400f83fe73a3beca7727" concept="clcid-cgi:GuQuanFenZhiGaiGeHouJingWaiFaRenChiYouDeYouXianShouTiaoJianLiuTongGuGongJiJinZhuanGuBianDongZengJian" label="境外法人持有的有限售条件流通股公积金转股变动增减" mulRef="_GBC_649f6bada42647f7be991e46e2b2e42d" addr="T0R9C5S1_1" formatStyle="Comma"/>
      <m:item xlName="_GBC_e181198df981435280eb172aaa1b6a2a" concept="clcid-cgi:GuQuanFenZhiGaiGeHouJingWaiFaRenChiYouDeYouXianShouTiaoJianLiuTongGuQiTaBianDongZengJian" label="境外法人持有的有限售条件流通股其他变动增减" mulRef="_GBC_649f6bada42647f7be991e46e2b2e42d" addr="T0R9C6S1_1" formatStyle="Comma"/>
      <m:item xlName="_GBC_3869de4b14eb4fbfb95d50543256091b" concept="clcid-cgi:GuQuanFenZhiGaiGeHouJingWaiFaRenChiYouDeYouXianShouTiaoJianLiuTongGuBianDongZengJianXiaoJi" label="境外法人持有的有限售条件流通股变动增减小计" mulRef="_GBC_649f6bada42647f7be991e46e2b2e42d" addr="T0R9C7S1_1" formatStyle="Comma"/>
      <m:item xlName="_GBC_725c00e3ec1f46e38ca7eac8afd54ed2" concept="clcid-cgi:GuQuanFenZhiGaiGeHouYouXianShouTiaoJianLiuTongGuJingWaiFaRenChiYouGuFenShu" label="境外法人持有的有限售条件流通股份数" mulRef="_GBC_649f6bada42647f7be991e46e2b2e42d" addr="T0R9C8S1_1" formatStyle="Comma">
        <m:complexRule comparator="Eq" title="6.1_境外法人持有的有限售条件流通股份数" test=" $_GBC_6a8cbd4487fd448f9a909f65b1a08363 +  $_GBC_3869de4b14eb4fbfb95d50543256091b" id="C9f26082f35684806bdcced024a06c963"/>
      </m:item>
      <m:item xlName="_GBC_37094fc4f5194235bee4ea6167cfffaa" concept="clcid-cgi:GuQuanFenZhiGaiGeHouYouXianShouTiaoJianLiuTongGuJingWaiFaRenChiYouGuFenZhanZongGuBenBiLi" label="境外法人持有的有限售条件流通股份占总股本比例" addr="T0R9C9S1_1" baseScale="0.01" formatStyle="Comma"/>
      <m:placeholder xlName="_PLD_97a2f177ac3442dbba0348247e7a0738" addr="T0R10C0S1_1"/>
      <m:item xlName="_GBC_7481132e797243f09708ffdfb308c0dc" concept="clcid-cgi:GuQuanFenZhiGaiGeHouYouXianShouTiaoJianLiuTongGuJingWaiZiRanRenChiYouGuFenShu" label="境外自然人持有的有限售条件流通股份数" periodRef="本期期初数" mulRef="_GBC_649f6bada42647f7be991e46e2b2e42d" addr="T0R10C1S1_1" formatStyle="Comma"/>
      <m:item xlName="_GBC_9a480da855b74c888b2d79fe892b8849" concept="clcid-cgi:GuQuanFenZhiGaiGeHouYouXianShouTiaoJianLiuTongGuJingWaiZiRanRenChiYouGuFenZhanZongGuBenBiLi" label="境外自然人持有的有限售条件流通股份占总股本比例" periodRef="本期期初数" addr="T0R10C2S1_1" baseScale="0.01" formatStyle="Comma"/>
      <m:item xlName="_GBC_6e1bcc99edf94c0697d671bff8307fab" concept="clcid-cgi:GuQuanFenZhiGaiGeHouJingWaiZiRanRenChiYouDeYouXianShouTiaoJianLiuTongGuFaXingXinGuBianDongZengJian" label="境外自然人持有的有限售条件流通股发行新股变动增减" mulRef="_GBC_649f6bada42647f7be991e46e2b2e42d" addr="T0R10C3S1_1" formatStyle="Comma"/>
      <m:item xlName="_GBC_677cd4d0eda44717a061d390fb9c8a90" concept="clcid-cgi:GuQuanFenZhiGaiGeHouJingWaiZiRanRenChiYouDeYouXianShouTiaoJianLiuTongGuSongGuBianDongZengJian" label="境外自然人持有的有限售条件流通股送股变动增减" mulRef="_GBC_649f6bada42647f7be991e46e2b2e42d" addr="T0R10C4S1_1" formatStyle="Comma"/>
      <m:item xlName="_GBC_c055d35a04f44734894814e180191f63" concept="clcid-cgi:GuQuanFenZhiGaiGeHouJingWaiZiRanRenChiYouDeYouXianShouTiaoJianLiuTongGuGongJiJinZhuanGuBianDongZengJian" label="境外自然人持有的有限售条件流通股公积金转股变动增减" mulRef="_GBC_649f6bada42647f7be991e46e2b2e42d" addr="T0R10C5S1_1" formatStyle="Comma"/>
      <m:item xlName="_GBC_059cffa5c56b4feebd429cddb3c1bd04" concept="clcid-cgi:GuQuanFenZhiGaiGeHouJingWaiZiRanRenChiYouDeYouXianShouTiaoJianLiuTongGuQiTaBianDongZengJian" label="境外自然人持有的有限售条件流通股其他变动增减" mulRef="_GBC_649f6bada42647f7be991e46e2b2e42d" addr="T0R10C6S1_1" formatStyle="Comma"/>
      <m:item xlName="_GBC_8aeb076abe3c4c7485c3a9190ac4f508" concept="clcid-cgi:GuQuanFenZhiGaiGeHouJingWaiZiRanRenChiYouDeYouXianShouTiaoJianLiuTongGuBianDongZengJianXiaoJi" label="境外自然人持有的有限售条件流通股变动增减小计" mulRef="_GBC_649f6bada42647f7be991e46e2b2e42d" addr="T0R10C7S1_1" formatStyle="Comma"/>
      <m:item xlName="_GBC_9dc08d31987447fb92bde3797e7ca833" concept="clcid-cgi:GuQuanFenZhiGaiGeHouYouXianShouTiaoJianLiuTongGuJingWaiZiRanRenChiYouGuFenShu" label="境外自然人持有的有限售条件流通股份数" mulRef="_GBC_649f6bada42647f7be991e46e2b2e42d" addr="T0R10C8S1_1" formatStyle="Comma">
        <m:complexRule comparator="Eq" title="6.1_境外自然人持有的有限售条件流通股份数" test=" $_GBC_7481132e797243f09708ffdfb308c0dc +  $_GBC_8aeb076abe3c4c7485c3a9190ac4f508" id="C62fc138727bc40c5a07dae5f734062fd"/>
      </m:item>
      <m:item xlName="_GBC_4f964672d5e94e3c80c9317961ddeac2" concept="clcid-cgi:GuQuanFenZhiGaiGeHouYouXianShouTiaoJianLiuTongGuJingWaiZiRanRenChiYouGuFenZhanZongGuBenBiLi" label="境外自然人持有的有限售条件流通股份占总股本比例" addr="T0R10C9S1_1" baseScale="0.01" formatStyle="Comma"/>
      <m:placeholder xlName="_PLD_96f1aa1935a04b8ab80a51c650206e0c" addr="T0R11C0S1_1"/>
      <m:item xlName="_GBC_faf747bcaa604bb99878196b92531b34" concept="clcid-cgi:WuXianShouTiaoJianLiuTongGuFenHeJi" label="无限售条件流通股份合计" periodRef="本期期初数" mulRef="_GBC_649f6bada42647f7be991e46e2b2e42d" addr="T0R11C1S1_1" formatStyle="Comma">
        <m:complexRule comparator="Eq" title="6.1_无限售条件流通股份合计_变动前_纵向" test=" $_GBC_145d49fc17c94759bd1f3c7ecb21136a +  $_GBC_deff71c39c3c44bb9852bb0d1a2851af +  $_GBC_f31b25dbd4de455981a1ac5ce66d0226 +  $_GBC_a03a63cc074a4ceab550ed2bc7988fa3" id="C32093ad10ceb4a409488f95f16b2d177"/>
      </m:item>
      <m:item xlName="_GBC_fcd75206b1184163bfda33c00ed9beeb" concept="clcid-cgi:GuQuanFenZhiGaiGeHouWuXianShouTiaoJianLiuTongGuZhanZongGuBenBiLi" label="无限售条件流通股占总股本比例" periodRef="本期期初数" addr="T0R11C2S1_1" baseScale="0.01" formatStyle="Comma"/>
      <m:item xlName="_GBC_9def6766c9014543a868906c83e9dacf" concept="clcid-cgi:WuXianShouTiaoJianLiuTongGuFenFaXingXinGuBianDongZengJian" label="无限售条件流通股份发行新股变动增减" mulRef="_GBC_649f6bada42647f7be991e46e2b2e42d" addr="T0R11C3S1_1" formatStyle="Comma"/>
      <m:item xlName="_GBC_24ad1e6dcc6f4dda90d69bcdf69a6aee" concept="clcid-cgi:WuXianShouTiaoJianLiuTongGuFenSongGuBianDongZengJian" label="无限售条件流通股份送股变动增减" mulRef="_GBC_649f6bada42647f7be991e46e2b2e42d" addr="T0R11C4S1_1" formatStyle="Comma"/>
      <m:item xlName="_GBC_75adc86ee25644439cbd334ee0ea89b4" concept="clcid-cgi:WuXianShouTiaoJianLiuTongGuFenGongJiJinZhuanGuBianDongZengJian" label="无限售条件流通股份公积金转股变动增减" mulRef="_GBC_649f6bada42647f7be991e46e2b2e42d" addr="T0R11C5S1_1" formatStyle="Comma"/>
      <m:item xlName="_GBC_7bf3212610d9433ca24381d5d7ad0e57" concept="clcid-cgi:WuXianShouTiaoJianLiuTongGuFenQiTaBianDongZengJian" label="无限售条件流通股份其他变动增减" mulRef="_GBC_649f6bada42647f7be991e46e2b2e42d" addr="T0R11C6S1_1" formatStyle="Comma"/>
      <m:item xlName="_GBC_9ccbf83ec3e044b99e3431fa1c45de38" concept="clcid-cgi:WuXianShouTiaoJianLiuTongGuFenBianDongZengJianXiaoJi" label="无限售条件流通股份变动增减小计" mulRef="_GBC_649f6bada42647f7be991e46e2b2e42d" addr="T0R11C7S1_1" formatStyle="Comma">
        <m:complexRule comparator="Eq" title="6.1_无限售条件流通股份变动增减小计_纵向" test=" $_GBC_760bd319b3974586a780e71607614760 +  $_GBC_8f7f38543e7f4893a4c3ecfce29e8831 +  $_GBC_172551870f914d329ee57b4e3ae1a73a +  $_GBC_2a1cc9be136e4c948346b9c7cf4074b4" id="C86918d3d17ac4931b64964665d0a402c"/>
      </m:item>
      <m:item xlName="_GBC_8d9f34b7bde64e3eb88ab97fbd417b3d" concept="clcid-cgi:WuXianShouTiaoJianLiuTongGuFenHeJi" label="无限售条件流通股份合计" mulRef="_GBC_649f6bada42647f7be991e46e2b2e42d" addr="T0R11C8S1_1" formatStyle="Comma">
        <m:complexRule comparator="Eq" title="6.1_无限售条件流通股合计_纵向" test=" $_GBC_83c57fe41bb642d283979cca8aaddfd0 +  $_GBC_fa2efe55230e4bdfbb99ed867fff112b +  $_GBC_a527a750ab8149be9986f78d4cd8db27 +  $_GBC_a03a90968fe04866a8c64829ea709c30" id="C228aad2ec37142bb83c00090dabb6dbe"/>
        <m:complexRule comparator="Eq" title="无限售条件流通股份合计" test=" $_GBC_faf747bcaa604bb99878196b92531b34 +  $_GBC_9ccbf83ec3e044b99e3431fa1c45de38" id="Cb3162ea7292a41ae9b7b283fce7fa9da"/>
      </m:item>
      <m:item xlName="_GBC_1524fd20f30f4cd591a8c195f2e5db8e" concept="clcid-cgi:GuQuanFenZhiGaiGeHouWuXianShouTiaoJianLiuTongGuZhanZongGuBenBiLi" label="无限售条件流通股占总股本比例" addr="T0R11C9S1_1" baseScale="0.01" formatStyle="Comma"/>
      <m:placeholder xlName="_PLD_f6699caa719d4738a70d214288990173" addr="T0R12C0S1_1"/>
      <m:item xlName="_GBC_145d49fc17c94759bd1f3c7ecb21136a" concept="clcid-cgi:WuXianShouTiaoJianLiuTongGuRenMinBiPuTongGuShu" label="无限售条件人民币普通股数" periodRef="本期期初数" mulRef="_GBC_649f6bada42647f7be991e46e2b2e42d" addr="T0R12C1S1_1" formatStyle="Comma"/>
      <m:item xlName="_GBC_de0c4292e07b45fabf9c3c3378d3e203" concept="clcid-cgi:GuQuanFenZhiGaiGeHouWuXianShouTiaoJianLiuTongGuRenMinBiPuTongGuZhanZongGuBenBiLi" label="无限售条件人民币普通股占总股本比例" periodRef="本期期初数" addr="T0R12C2S1_1" baseScale="0.01" formatStyle="Comma"/>
      <m:item xlName="_GBC_829625b566b149bea748df38c6a8dd83" concept="clcid-cgi:WuXianShouTiaoJianRenMinBiPuTongGuFaXingXinGuBianDongZengJian" label="无限售条件人民币普通股发行新股变动增减" mulRef="_GBC_649f6bada42647f7be991e46e2b2e42d" addr="T0R12C3S1_1" formatStyle="Comma"/>
      <m:item xlName="_GBC_6a6a8995a2f642a19599643456315fca" concept="clcid-cgi:WuXianShouTiaoJianLiuTongGuRenMinBiPuTongGuSongGuBianDongZengJian" label="无限售条件人民币普通股送股变动增减" mulRef="_GBC_649f6bada42647f7be991e46e2b2e42d" addr="T0R12C4S1_1" formatStyle="Comma"/>
      <m:item xlName="_GBC_656b21584e9244ab8b600f6253ca52f7" concept="clcid-cgi:WuXianShouTiaoJianLiuTongGuRenMinBiPuTongGuGongJiJinZhuanGuBianDongZengJian" label="无限售条件人民币普通股公积金转股变动增减" mulRef="_GBC_649f6bada42647f7be991e46e2b2e42d" addr="T0R12C5S1_1" formatStyle="Comma"/>
      <m:item xlName="_GBC_ed2616e6ff614ea5a67f48c67d246bbe" concept="clcid-cgi:WuXianShouTiaoJianLiuTongGuRenMinBiPuTongGuQiTaBianDongZengJian" label="无限售条件人民币普通股其他变动增减" mulRef="_GBC_649f6bada42647f7be991e46e2b2e42d" addr="T0R12C6S1_1" formatStyle="Comma"/>
      <m:item xlName="_GBC_760bd319b3974586a780e71607614760" concept="clcid-cgi:WuXianShouTiaoJianLiuTongGuRenMinBiPuTongGuBianDongZengJianXiaoJi" label="无限售条件人民币普通股变动增减小计" mulRef="_GBC_649f6bada42647f7be991e46e2b2e42d" addr="T0R12C7S1_1" formatStyle="Comma"/>
      <m:item xlName="_GBC_83c57fe41bb642d283979cca8aaddfd0" concept="clcid-cgi:WuXianShouTiaoJianLiuTongGuRenMinBiPuTongGuShu" label="无限售条件人民币普通股数" mulRef="_GBC_649f6bada42647f7be991e46e2b2e42d" addr="T0R12C8S1_1" formatStyle="Comma">
        <m:complexRule comparator="Eq" title="6.1_无限售条件人民币普通股数" test=" $_GBC_145d49fc17c94759bd1f3c7ecb21136a +  $_GBC_760bd319b3974586a780e71607614760" id="C37087a38266348d29d9adf8fff42965d"/>
      </m:item>
      <m:item xlName="_GBC_7b75c559c1a847208bd9ce8d25b5c266" concept="clcid-cgi:GuQuanFenZhiGaiGeHouWuXianShouTiaoJianLiuTongGuRenMinBiPuTongGuZhanZongGuBenBiLi" label="无限售条件人民币普通股占总股本比例" addr="T0R12C9S1_1" baseScale="0.01" formatStyle="Comma"/>
      <m:placeholder xlName="_PLD_738d7157b56d4720aa9fdbc02cd69609" addr="T0R13C0S1_1"/>
      <m:item xlName="_GBC_deff71c39c3c44bb9852bb0d1a2851af" concept="clcid-cgi:WuXianShouTiaoJianLiuTongGuJingNeiShangShiDeWaiZiGuShu" label="无限售条件境内上市的外资股数" periodRef="本期期初数" mulRef="_GBC_649f6bada42647f7be991e46e2b2e42d" addr="T0R13C1S1_1" formatStyle="Comma"/>
      <m:item xlName="_GBC_6335beac70e74e769a5cba8ecec3982e" concept="clcid-cgi:GuQuanFenZhiGaiGeHouWuXianShouTiaoJianLiuTongGuJingNeiShangShiDeWaiZiGuZhanZongGuBenBiLi" label="无限售条件境内上市的外资股占总股本比例" periodRef="本期期初数" addr="T0R13C2S1_1" baseScale="0.01" formatStyle="Comma"/>
      <m:item xlName="_GBC_ea42ea74573d4ab486547e3cc02d3dcd" concept="clcid-cgi:WuXianShouTiaoJianJingNeiShangShiDeWaiZiGuFaXingXinGuBianDongZengJian" label="无限售条件境内上市的外资股发行新股变动增减" mulRef="_GBC_649f6bada42647f7be991e46e2b2e42d" addr="T0R13C3S1_1" formatStyle="Comma"/>
      <m:item xlName="_GBC_f02af18bdc30487cbc3cebb8ab4acf19" concept="clcid-cgi:WuXianShouTiaoJianLiuTongGuJingNeiShangShiDeWaiZiGuSongGuBianDongZengJian" label="无限售条件境内上市的外资股送股变动增减" mulRef="_GBC_649f6bada42647f7be991e46e2b2e42d" addr="T0R13C4S1_1" formatStyle="Comma"/>
      <m:item xlName="_GBC_e0a9565d5a564a92a898ab63a4531249" concept="clcid-cgi:WuXianShouTiaoJianLiuTongGuJingNeiShangShiDeWaiZiGuGongJiJinZhuanGuBianDongZengJian" label="无限售条件境内上市的外资股公积金转股变动增减" mulRef="_GBC_649f6bada42647f7be991e46e2b2e42d" addr="T0R13C5S1_1" formatStyle="Comma"/>
      <m:item xlName="_GBC_39344e141a7449fa81b9abaafdf53fcf" concept="clcid-cgi:WuXianShouTiaoJianLiuTongGuJingNeiShangShiDeWaiZiGuQiTaBianDongZengJian" label="无限售条件境内上市的外资股其他变动增减" mulRef="_GBC_649f6bada42647f7be991e46e2b2e42d" addr="T0R13C6S1_1" formatStyle="Comma"/>
      <m:item xlName="_GBC_8f7f38543e7f4893a4c3ecfce29e8831" concept="clcid-cgi:WuXianShouTiaoJianLiuTongGuJingNeiShangShiDeWaiZiGuBianDongZengJianXiaoJi" label="无限售条件境内上市的外资股变动增减小计" mulRef="_GBC_649f6bada42647f7be991e46e2b2e42d" addr="T0R13C7S1_1" formatStyle="Comma"/>
      <m:item xlName="_GBC_fa2efe55230e4bdfbb99ed867fff112b" concept="clcid-cgi:WuXianShouTiaoJianLiuTongGuJingNeiShangShiDeWaiZiGuShu" label="无限售条件境内上市的外资股数" mulRef="_GBC_649f6bada42647f7be991e46e2b2e42d" addr="T0R13C8S1_1" formatStyle="Comma">
        <m:complexRule comparator="Eq" title="6.1_无限售条件境内上市的外资股数" test=" $_GBC_deff71c39c3c44bb9852bb0d1a2851af +  $_GBC_8f7f38543e7f4893a4c3ecfce29e8831" id="C78cd9b0f09534e0aa78df633cdabf046"/>
      </m:item>
      <m:item xlName="_GBC_dff9b8f87d504add806b393d864e56e7" concept="clcid-cgi:GuQuanFenZhiGaiGeHouWuXianShouTiaoJianLiuTongGuJingNeiShangShiDeWaiZiGuZhanZongGuBenBiLi" label="无限售条件境内上市的外资股占总股本比例" addr="T0R13C9S1_1" baseScale="0.01" formatStyle="Comma"/>
      <m:placeholder xlName="_PLD_d9ee6f8045fe47889045c1a68a75f2f9" addr="T0R14C0S1_1"/>
      <m:item xlName="_GBC_f31b25dbd4de455981a1ac5ce66d0226" concept="clcid-cgi:WuXianShouTiaoJianLiuTongGuJingWaiShangShiDeWaiZiGuShu" label="无限售条件境外上市的外资股数" periodRef="本期期初数" mulRef="_GBC_649f6bada42647f7be991e46e2b2e42d" addr="T0R14C1S1_1" formatStyle="Comma"/>
      <m:item xlName="_GBC_764aead5b1f841958868aa03b698b236" concept="clcid-cgi:GuQuanFenZhiGaiGeHouWuXianShouTiaoJianLiuTongGuJingWaiShangShiDeWaiZiGuZhanZongGuBenBiLi" label="无限售条件境外上市的外资股占总股本比例" periodRef="本期期初数" addr="T0R14C2S1_1" baseScale="0.01" formatStyle="Comma"/>
      <m:item xlName="_GBC_4bbb7ebe36624363a66aa6c1e5637dca" concept="clcid-cgi:WuXianShouTiaoJianJingWaiShangShiDeWaiZiGuFaXingXinGuBianDongZengJian" label="无限售条件境外上市的外资股发行新股变动增减" mulRef="_GBC_649f6bada42647f7be991e46e2b2e42d" addr="T0R14C3S1_1" formatStyle="Comma"/>
      <m:item xlName="_GBC_0aa76bb4fa7646f7afd38cc425c3c204" concept="clcid-cgi:WuXianShouTiaoJianLiuTongGuJingWaiShangShiDeWaiZiGuSongGuBianDongZengJian" label="无限售条件境外上市的外资股送股变动增减" mulRef="_GBC_649f6bada42647f7be991e46e2b2e42d" addr="T0R14C4S1_1" formatStyle="Comma"/>
      <m:item xlName="_GBC_af263a87c24f4573931eb6e1d623788c" concept="clcid-cgi:WuXianShouTiaoJianLiuTongGuJingWaiShangShiDeWaiZiGuGongJiJinZhuanGuBianDongZengJian" label="无限售条件境外上市的外资股公积金转股变动增减" mulRef="_GBC_649f6bada42647f7be991e46e2b2e42d" addr="T0R14C5S1_1" formatStyle="Comma"/>
      <m:item xlName="_GBC_0ca7e1d003e64d08afc6d3a6545bff5f" concept="clcid-cgi:WuXianShouTiaoJianLiuTongGuJingWaiShangShiDeWaiZiGuQiTaBianDongZengJian" label="无限售条件境外上市的外资股其他变动增减" mulRef="_GBC_649f6bada42647f7be991e46e2b2e42d" addr="T0R14C6S1_1" formatStyle="Comma"/>
      <m:item xlName="_GBC_172551870f914d329ee57b4e3ae1a73a" concept="clcid-cgi:WuXianShouTiaoJianLiuTongGuJingWaiShangShiDeWaiZiGuBianDongZengJianXiaoJi" label="无限售条件境外上市的外资股变动增减小计" mulRef="_GBC_649f6bada42647f7be991e46e2b2e42d" addr="T0R14C7S1_1" formatStyle="Comma"/>
      <m:item xlName="_GBC_a527a750ab8149be9986f78d4cd8db27" concept="clcid-cgi:WuXianShouTiaoJianLiuTongGuJingWaiShangShiDeWaiZiGuShu" label="无限售条件境外上市的外资股数" mulRef="_GBC_649f6bada42647f7be991e46e2b2e42d" addr="T0R14C8S1_1" formatStyle="Comma">
        <m:complexRule comparator="Eq" title="6.1_无限售条件境外上市的外资股数" test=" $_GBC_f31b25dbd4de455981a1ac5ce66d0226 +  $_GBC_172551870f914d329ee57b4e3ae1a73a" id="Cb5e6ef73e3bf4a548625116a346c86a5"/>
      </m:item>
      <m:item xlName="_GBC_fffef08f74f246adb40a6599851fd70b" concept="clcid-cgi:GuQuanFenZhiGaiGeHouWuXianShouTiaoJianLiuTongGuJingWaiShangShiDeWaiZiGuZhanZongGuBenBiLi" label="无限售条件境外上市的外资股占总股本比例" addr="T0R14C9S1_1" baseScale="0.01" formatStyle="Comma"/>
      <m:placeholder xlName="_PLD_7f62c3d54a4442729759c4c069c9a7c2" addr="T0R15C0S1_1"/>
      <m:item xlName="_GBC_a03a63cc074a4ceab550ed2bc7988fa3" concept="clcid-cgi:WuXianShouTiaoJianLiuTongGuQiTaYiShangShiLiuTongGuFenShu" label="其他无限售条件已上市流通股份数" periodRef="本期期初数" mulRef="_GBC_649f6bada42647f7be991e46e2b2e42d" addr="T0R15C1S1_1" formatStyle="Comma"/>
      <m:item xlName="_GBC_f3fbac31c362413798a6a06b06e272be" concept="clcid-cgi:GuQuanFenZhiGaiGeHouWuXianShouTiaoJianLiuTongGuQiTaYiShangShiLiuTongGuFenZhanZongGuBenBiLi" label="其他无限售条件已上市流通股份占总股本比例" periodRef="本期期初数" addr="T0R15C2S1_1" baseScale="0.01" formatStyle="Comma"/>
      <m:item xlName="_GBC_5213dbd412ce4a2ebd1c30771e720fb1" concept="clcid-cgi:QiTaWuXianShouTiaoJianYiShangShiLiuTongGuFaXingXinGuBianDongZengJian" label="其他无限售条件已上市流通股发行新股变动增减" mulRef="_GBC_649f6bada42647f7be991e46e2b2e42d" addr="T0R15C3S1_1" formatStyle="Comma"/>
      <m:item xlName="_GBC_f149d7c7ed8d488caadac518cc51068c" concept="clcid-cgi:WuXianShouTiaoJianLiuTongGuQiTaYiShangShiLiuTongGuSongGuBianDongZengJian" label="其他无限售条件已上市流通股送股变动增减" mulRef="_GBC_649f6bada42647f7be991e46e2b2e42d" addr="T0R15C4S1_1" formatStyle="Comma"/>
      <m:item xlName="_GBC_52a31ccb58834b1da17e0deb93eb6b5c" concept="clcid-cgi:WuXianShouTiaoJianLiuTongGuQiTaYiShangShiLiuTongGuGongJiJinZhuanGuBianDongZengJian" label="其他无限售条件已上市流通股公积金转股变动增减" mulRef="_GBC_649f6bada42647f7be991e46e2b2e42d" addr="T0R15C5S1_1" formatStyle="Comma"/>
      <m:item xlName="_GBC_7c47fdfc73a843d0b5b6a3c524a06d32" concept="clcid-cgi:WuXianShouTiaoJianLiuTongGuQiTaYiShangShiLiuTongGuQiTaBianDongZengJian" label="其他无限售条件已上市流通股其他变动增减" mulRef="_GBC_649f6bada42647f7be991e46e2b2e42d" addr="T0R15C6S1_1" formatStyle="Comma"/>
      <m:item xlName="_GBC_2a1cc9be136e4c948346b9c7cf4074b4" concept="clcid-cgi:WuXianShouTiaoJianLiuTongGuQiTaYiShangShiLiuTongGuBianDongZengJianXiaoJi" label="其他无限售条件已上市流通股变动增减小计" mulRef="_GBC_649f6bada42647f7be991e46e2b2e42d" addr="T0R15C7S1_1" formatStyle="Comma"/>
      <m:item xlName="_GBC_a03a90968fe04866a8c64829ea709c30" concept="clcid-cgi:WuXianShouTiaoJianLiuTongGuQiTaYiShangShiLiuTongGuFenShu" label="其他无限售条件已上市流通股份数" mulRef="_GBC_649f6bada42647f7be991e46e2b2e42d" addr="T0R15C8S1_1" formatStyle="Comma">
        <m:complexRule comparator="Eq" title="6.1_其他无限售条件已上市流通股份数" test=" $_GBC_a03a63cc074a4ceab550ed2bc7988fa3 +  $_GBC_2a1cc9be136e4c948346b9c7cf4074b4" id="C07dca9715de34f2eb75e07f9e53f7ed0"/>
      </m:item>
      <m:item xlName="_GBC_67ff388f8fc9438e8911cdbfdb75a2e8" concept="clcid-cgi:GuQuanFenZhiGaiGeHouWuXianShouTiaoJianLiuTongGuQiTaYiShangShiLiuTongGuFenZhanZongGuBenBiLi" label="其他无限售条件已上市流通股份占总股本比例" addr="T0R15C9S1_1" baseScale="0.01" formatStyle="Comma"/>
      <m:placeholder xlName="_PLD_18428e388059473180af7313fb539834" addr="T0R16C0S1_1"/>
      <m:item xlName="_GBC_9dbf559adc3345e79e5d0d79cd4e82c1" concept="clcid-cgi:GuFenZongShu" label="股份总数" periodRef="本期期初数" mulRef="_GBC_649f6bada42647f7be991e46e2b2e42d" addr="T0R16C1S1_1" formatStyle="Comma">
        <m:complexRule comparator="Eq" title="6.1_股份总数_变动前_纵向" test=" $_GBC_be3140538cb84735bc9dec8642d6d5a4 +  $_GBC_faf747bcaa604bb99878196b92531b34" id="Cf545bbd44ece4bc5a089bb0340ab0733"/>
      </m:item>
      <m:item xlName="_GBC_700a494e14714907a873e80d6d8866c0" concept="clcid-cgi:GuFenZongShuZhanZongGuBenBiLi" label="股份总数占总股本比例" periodRef="本期期初数" addr="T0R16C2S1_1" baseScale="0.01" formatStyle="Comma"/>
      <m:item xlName="_GBC_16b83cf91dc24d42b067bac6a6460fd1" concept="clcid-cgi:GuFenZongShuFaXingXinGuBianDongZengJian" label="股份总数发行新股变动增减" mulRef="_GBC_649f6bada42647f7be991e46e2b2e42d" addr="T0R16C3S1_1" formatStyle="Comma"/>
      <m:item xlName="_GBC_37e2a32511174d24b40fceadfea9ee3a" concept="clcid-cgi:GuFenZongShuSongGuBianDongZengJian" label="股份总数送股变动增减" mulRef="_GBC_649f6bada42647f7be991e46e2b2e42d" addr="T0R16C4S1_1" formatStyle="Comma"/>
      <m:item xlName="_GBC_ddffd65752a14fdc84476cb3d5ee54d0" concept="clcid-cgi:GuFenZongShuGongJiJinZhuanGuBianDongZengJian" label="股份总数公积金转股变动增减" mulRef="_GBC_649f6bada42647f7be991e46e2b2e42d" addr="T0R16C5S1_1" formatStyle="Comma"/>
      <m:item xlName="_GBC_56ae8364fa3d43f3ba196dd292174130" concept="clcid-cgi:GuFenZongShuQiTaBianDongZengJian" label="股份总数其他变动增减" mulRef="_GBC_649f6bada42647f7be991e46e2b2e42d" addr="T0R16C6S1_1" formatStyle="Comma"/>
      <m:item xlName="_GBC_ca0078b494784f29af1658804f1d4353" concept="clcid-cgi:GuFenZongShuBianDongZengJianXiaoJi" label="股份总数变动增减小计" mulRef="_GBC_649f6bada42647f7be991e46e2b2e42d" addr="T0R16C7S1_1" formatStyle="Comma">
        <m:complexRule comparator="Eq" title="6.1_股份总数变动增减小计_纵向" test=" $_GBC_b56b0c75ad8546548a7ae47ccf2e2ba7 +  $_GBC_9ccbf83ec3e044b99e3431fa1c45de38" id="C0228195450934572827f5f1af09fb203"/>
      </m:item>
      <m:item xlName="_GBC_0db4e9fd316e461b8276e2bce786bc0c" concept="clcid-cgi:GuFenZongShu" label="股份总数" mulRef="_GBC_649f6bada42647f7be991e46e2b2e42d" addr="T0R16C8S1_1" formatStyle="Comma">
        <m:complexRule comparator="Eq" title="6.1_股份总数" test=" $_GBC_9dbf559adc3345e79e5d0d79cd4e82c1 +  $_GBC_ca0078b494784f29af1658804f1d4353" id="Ca22284a3269e46309f964f6824e006d9"/>
        <m:complexRule comparator="Eq" title="6.1_股份总数_纵向" test=" $_GBC_1f300925417349a79f0cc13c7f1ab4d4 +  $_GBC_8d9f34b7bde64e3eb88ab97fbd417b3d" id="C4f7bf735c1364b87b4f0c0708baf7f99"/>
      </m:item>
      <m:item xlName="_GBC_a3dcabcaa65d4a7f8ff6852454d1db37" concept="clcid-cgi:GuFenZongShuZhanZongGuBenBiLi" label="股份总数占总股本比例" addr="T0R16C9S1_1" baseScale="0.01" formatStyle="Comma"/>
    </m:section>
    <m:section xlName="_GBC_11d26f58e47e4a1f997d73362074f464" title="股份变动情况说明" rules="R2015_R6_001" convertSummaryRule="NoConvert" helpId="104001001">
      <m:item xlName="_GBC_28994e6dc9c649e498c0ab9c340777bf" concept="clcid-ci-ar:ShiFouShiYongPuTongGuGuFenBianDongQingKuangShuoMing" label="是否适用：普通股股份变动情况说明" selectOptions="_buildInAppliance" controlType="CustomCheckbox" cRanges="{&quot;StartName&quot;:&quot;_GBC_28994e6dc9c649e498c0ab9c340777bf&quot;,&quot;EndName&quot;:&quot;_GBC_370febd389f14759b2ed3f1114b289a6&quot;,&quot;CType&quot;:1,&quot;DisplayText&quot;:null}"/>
      <m:item xlName="_GBC_370febd389f14759b2ed3f1114b289a6" concept="clcid-cgi:GuFenBianDongQingKuangShuoMing" label="股份变动情况说明" appId="_GBC_28994e6dc9c649e498c0ab9c340777bf"/>
    </m:section>
    <m:section xlName="_GBC_2c9eb79778814e39ab254196ba75dab3" title="报告期后到半年报披露日期间发生股份变动对每股收益等指标影响" rules="R2015_R6_001" convertSummaryRule="NoConvert" helpId="104001001">
      <m:item xlName="_GBC_bb0980f1589b4db8944ca5595f342bfe" concept="clcid-ci-ar:ShiFouShiYongPuTongGuGuFenBianDongDuiZuiJinYiNianHeZuiJinYiQiMeiGuShouYiMeiGuJingZiChanDengCaiWuZhiBiaoDeYingXiang" label="是否适用：普通股股份变动对最近一年和最近一期每股收益、每股净资产等财务指标的影响" selectOptions="_buildInAppliance" controlType="CustomCheckbox" cRanges="{&quot;StartName&quot;:&quot;_GBC_bb0980f1589b4db8944ca5595f342bfe&quot;,&quot;EndName&quot;:&quot;_GBC_357a4417afe34f56bf112d0f65cd7d39&quot;,&quot;CType&quot;:1,&quot;DisplayText&quot;:null}"/>
      <m:item xlName="_GBC_357a4417afe34f56bf112d0f65cd7d39" concept="clcid-cgi:GuFenBianDongDuiZuiJinYiNianHeZuiJinYiQiCaiWuZhiBiaoDeYingXiang" label="股份变动对最近一年和最近一期财务指标的影响" appId="_GBC_bb0980f1589b4db8944ca5595f342bfe"/>
    </m:section>
    <m:section xlName="_GBC_ea8cea8d08c04df4b51a4a58c86eadd2" title="公司认为必要或证券监管机构要求披露的其他内容" rules="R2015_R6_001" convertSummaryRule="NoConvert" helpId="104001001">
      <m:item xlName="_GBC_7554eed1e25047d282437f24056d532b" concept="clcid-ci-ar:ShiFouShiYongGongSiRenWeiBiYaoHuoZhengQuanJianGuanJiGouYaoQiuPiLuDeQiTaNeiRong" label="是否适用：公司认为必要或证券监管机构要求披露的其他内容" selectOptions="_buildInAppliance" controlType="CustomCheckbox" cRanges="{&quot;StartName&quot;:&quot;_GBC_7554eed1e25047d282437f24056d532b&quot;,&quot;EndName&quot;:&quot;_GBC_498688d3a046460faa5100f61cc25605&quot;,&quot;CType&quot;:1,&quot;DisplayText&quot;:null}"/>
      <m:item xlName="_GBC_498688d3a046460faa5100f61cc25605" concept="clcid-cgi:GuFenBianDongGongSiRenWeiBiYaoHuoZhengQuanJianGuanJiGouYaoQiuPiLuDeQiTaNeiRong" label="股份变动公司认为必要或证券监管机构要求披露的其他内容" appId="_GBC_7554eed1e25047d282437f24056d532b"/>
    </m:section>
    <m:section xlName="_SEC_71bda84d0fff4902850bfc37d3477fb7" title="限售股份变动情况" helpId="104001031" helpText="注：若同一股东因不同限售原因或限售期限持有几类限售股份的，应当区别不同的限售原因或解除限售日期填写上表。">
      <m:item xlName="_GBC_6f5978a50e224b6aa94189436cdee711" concept="clcid-ci-ar:ShiFouShiYongXianShouGuFenBianDongQingKuangBiao" label="是否适用：限售股份变动情况表" selectOptions="_buildInAppliance" controlType="CustomCheckbox" cRanges="[{&quot;StartName&quot;:&quot;_GBC_6f5978a50e224b6aa94189436cdee711&quot;,&quot;EndName&quot;:&quot;_SEC_71bda84d0fff4902850bfc37d3477fb7&quot;,&quot;CType&quot;:1}]"/>
      <m:item xlName="_GBC_bc29b2c9162c4de0949e481db63b6d68" concept="clcid-ci-ar:DanWeiXianShouGuFenBianDongQingKuangBiao" label="单位：限售股份变动情况表" selectOptions="e5ff0938481c4e57a5dbc66853be82ef" controlType="Combobox" cellType="Scale" appId="_GBC_6f5978a50e224b6aa94189436cdee711"/>
      <m:placeholder xlName="_PLD_8d75aaa1e1a6469c8b8d62739512a0d7" addr="T0R0C0S1_1"/>
      <m:placeholder xlName="_PLD_3634bb194c734c2696ff13517825df21" addr="T0R0C1S1_1"/>
      <m:placeholder xlName="_PLD_4755ca33c9824685a97cc3f88e193f67" addr="T0R0C2S1_1"/>
      <m:placeholder xlName="_PLD_49473502339e4181be770f8a2d8de8a4" addr="T0R0C3S1_1"/>
      <m:placeholder xlName="_PLD_c697098ebce54cc48717d1ac0dbb84dd" addr="T0R0C4S1_1"/>
      <m:placeholder xlName="_PLD_d0290f9781f3416fbffc73a7286c9b99" addr="T0R0C5S1_1"/>
      <m:placeholder xlName="_PLD_a14912db8c344a3b8e5608678863e824" addr="T0R0C6S1_1"/>
      <m:tuple xlName="_GBC_5bf5408e6ceb4fc586213de4206b6642" concept="clcid-cgi:XianShouGuFenBianDongQingKuangMingXi" default_row="2" addr="T0R1C">
        <m:item xlName="_GBC_dae4376f306f44ffaa3a49307dd64e98" concept="clcid-cgi:XianShouGuFenBianDongQingKuangMingXiGuDongMingCheng" label="限售股份变动情况明细－股东名称" addr="T0R1C0S1_1" appId="_GBC_6f5978a50e224b6aa94189436cdee711"/>
        <m:item xlName="_GBC_4880eba9356e43bfab941cab6fa35356" concept="clcid-cgi:XianShouGuFenBianDongQingKuangMingXiXianShouGuFenShuLiang" label="限售股份变动情况明细－限售股份数量" periodRef="本期期初数" mulRef="_GBC_bc29b2c9162c4de0949e481db63b6d68" addr="T0R1C1S1_1" formatStyle="Comma" appId="_GBC_6f5978a50e224b6aa94189436cdee711"/>
        <m:item xlName="_GBC_ac05718510a847ee8e7b845f822db90e" concept="clcid-cgi:XianShouGuFenBianDongQingKuangMingXiJieChuXianShouGuFenShuLiang" label="限售股份变动情况明细－解除限售股份数量" mulRef="_GBC_bc29b2c9162c4de0949e481db63b6d68" addr="T0R1C2S1_1" formatStyle="Comma" appId="_GBC_6f5978a50e224b6aa94189436cdee711" otherRowSpan="true"/>
        <m:item xlName="_GBC_78748364c7704b31a7223890a3f8b3aa" concept="clcid-cgi:XianShouGuFenBianDongQingKuangMingXiZengJiaXianShouGuFenShuLiang" label="限售股份变动情况明细－增加限售股份数量" mulRef="_GBC_bc29b2c9162c4de0949e481db63b6d68" addr="T0R1C3S1_1" formatStyle="Comma" appId="_GBC_6f5978a50e224b6aa94189436cdee711"/>
        <m:item xlName="_GBC_75bb7ea6ecd5455bb54d328048a9e7df" concept="clcid-cgi:XianShouGuFenBianDongQingKuangMingXiXianShouGuFenShuLiang" label="限售股份变动情况明细－限售股份数量" mulRef="_GBC_bc29b2c9162c4de0949e481db63b6d68" addr="T0R1C4S1_1" formatStyle="Comma" appId="_GBC_6f5978a50e224b6aa94189436cdee711"/>
        <m:item xlName="_GBC_dfddc3dc28fb4a20a8f39c647a7d7f78" concept="clcid-cgi:XianShouGuFenBianDongQingKuangMingXiXianShouYuanYin" label="限售股份变动情况明细－限售原因" addr="T0R1C5S1_1" appId="_GBC_6f5978a50e224b6aa94189436cdee711"/>
        <m:item xlName="_GBC_3ae9c182ddc545e5b58c934f275666d2" concept="clcid-cgi:XianShouGuFenBianDongQingKuangMingXiJieChuXianShouRiQi" label="限售股份变动情况明细－解除限售日期" addr="T0R1C6S1_1" appId="_GBC_6f5978a50e224b6aa94189436cdee711" keyAction="38"/>
      </m:tuple>
      <m:placeholder xlName="_PLD_9f2d18ccb03a46749847552c3ae44f2d" addr="T0R3C0S1_1"/>
      <m:item xlName="_GBC_14007e88a61d452ba98a9c5938684b3c" concept="clcid-cgi:XianShouGuFenBianDongQingKuangZhongDeXianShouGuFenShuLiangHeJi" label="限售股份变动情况中的限售股份数量合计" periodRef="本期期初数" mulRef="_GBC_bc29b2c9162c4de0949e481db63b6d68" addr="T0R3C1S1_1" formatStyle="Comma" appId="_GBC_6f5978a50e224b6aa94189436cdee711"/>
      <m:item xlName="_GBC_2920924a499a47a4855a08990db3519a" concept="clcid-cgi:JieChuXianShouGuFenShuLiangHeJi" label="解除限售股份数量合计" mulRef="_GBC_bc29b2c9162c4de0949e481db63b6d68" addr="T0R3C2S1_1" formatStyle="Comma" appId="_GBC_6f5978a50e224b6aa94189436cdee711"/>
      <m:item xlName="_GBC_3ae125cf2f354d4abede9a3b074e0ab6" concept="clcid-cgi:ZengJiaXianShouGuFenShuLiangHeJi" label="增加限售股份数量合计" mulRef="_GBC_bc29b2c9162c4de0949e481db63b6d68" addr="T0R3C3S1_1" formatStyle="Comma" appId="_GBC_6f5978a50e224b6aa94189436cdee711"/>
      <m:item xlName="_GBC_2e8e29f69d174c4f930ed3cd4679c47b" concept="clcid-cgi:XianShouGuFenBianDongQingKuangZhongDeXianShouGuFenShuLiangHeJi" label="限售股份变动情况中的限售股份数量合计" mulRef="_GBC_bc29b2c9162c4de0949e481db63b6d68" addr="T0R3C4S1_1" formatStyle="Comma" appId="_GBC_6f5978a50e224b6aa94189436cdee711"/>
    </m:section>
    <m:section xlName="_GBC_ba0ac3b5d31347c0a620e3662112fa62" title="股东总数" rules="R2015_R6_002" convertSummaryRule="NoConvert" helpId="104002001">
      <m:placeholder xlName="_PLD_9206d6884981495295105158630a6172" addr="T0R0C0S1_1"/>
      <m:item xlName="_GBC_9fd402ec66014f4e9716c7fdb0286bd2" concept="clcid-cgi:BaoGaoQiMoGuDongZongShu" label="报告期末股东总数" addr="T0R0C1S1_1" tagAction="1" formatStyle="Comma">
        <m:simpleRule dataType="Any" comparator="None" minOccurs="1"/>
      </m:item>
      <m:placeholder xlName="_PLD_40c51c13ddad420ab635010b5df15a40" addr="T0R1C0S1_1"/>
      <m:item xlName="_GBC_b41615ffc6ff4fa08ac28734990e5cff" concept="clcid-cgi:BaoGaoQiMoBiaoJueQuanHuiFuDeYouXianGuGuDongZongShu" label="报告期末表决权恢复的优先股股东总数" addr="T0R1C1S1_1" formatStyle="Comma"/>
    </m:section>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item xlName="_GBC_9d020b31dcb449c980ed0856cf6dae82" concept="clcid-ci-ar:DanWeiQianShiMingGuDongChiGuQingKuang" label="单位：前十名股东持股情况" selectOptions="e5ff0938481c4e57a5dbc66853be82ef" controlType="Combobox" cellType="Scale"/>
      <m:placeholder xlName="_PLD_3038da138bad4905b589aeba821a8575" addr="T0R0C0S1_9"/>
      <m:placeholder xlName="_PLD_80eda5ca76254dc1b950ed7de7dc5885" addr="T0R1C0S2_1"/>
      <m:placeholder xlName="_PLD_ca2ffd3fc186426e98aac562ecc1ba54" addr="T0R1C1S2_1"/>
      <m:placeholder xlName="_PLD_084006d53bec42bea9418fc4576a1210" addr="T0R1C2S2_1"/>
      <m:placeholder xlName="_PLD_f27008de77ee4b27b35e2ae22d35699c" addr="T0R1C3S2_1"/>
      <m:placeholder xlName="_PLD_34fcc5fa9a414555bef1b48aa74c8135" addr="T0R1C4S2_1"/>
      <m:placeholder xlName="_PLD_94fbee67e09740e59eb90272af77b58a" addr="T0R1C5S1_3"/>
      <m:placeholder xlName="_PLD_2228ecf4db6a4362bff11fe1e2d3c903" addr="T0R1C8S2_1"/>
      <m:placeholder xlName="_PLD_45bf36a531de47beb596ebacadac576a" addr="T0R2C5S1_1"/>
      <m:placeholder xlName="_PLD_bea7397233604f859f8d14f2ae0a0417" addr="T0R2C6S1_2"/>
      <m:tuple xlName="_GBC_5fc8eaeeffc7456eb1a09687db3d4206" concept="clcid-cgi:QianShiMingGuDongChiGuQingKuang" default_row="10" addr="T0R3C">
        <m:item xlName="_GBC_8846839d232a4529b490cc7f8ba3425b" concept="clcid-cgi:QianShiMingGuDongMingCheng" label="前十名股东名称" addr="T0R3C0S1_1" cellConvertType="1"/>
        <m:item xlName="_GBC_dd82656118864f5fa58cbb732b2e3d44" concept="clcid-cgi:QianShiMingGuDongBaoGaoQiNeiZengJian" label="前十名股东报告期内增减" mulRef="_GBC_9d020b31dcb449c980ed0856cf6dae82" addr="T0R3C1S1_1" formatStyle="Comma"/>
        <m:item xlName="_GBC_21e721a8c42f4a7d9ae0210dfab58dc0" concept="clcid-cgi:GuDongChiYouGuFenShuLiang" label="股东持有股份数量" mulRef="_GBC_9d020b31dcb449c980ed0856cf6dae82" addr="T0R3C2S1_1" formatStyle="Comma"/>
        <m:item xlName="_GBC_af1e942e468b47a4afb89abcd0f832eb" concept="clcid-cgi:QianShiMingGuDongChiGuBiLi" label="前十名股东持股比例" addr="T0R3C3S1_1" baseScale="0.01" formatStyle="Comma"/>
        <m:item xlName="_GBC_eba1aeefd3564272b49eded8e8392686" concept="clcid-cgi:QianShiMingGuDongChiYouYouXianShouTiaoJianGuFenShuLiang" label="前十名股东持有有限售条件股份数量" mulRef="_GBC_9d020b31dcb449c980ed0856cf6dae82" addr="T0R3C4S1_1" formatStyle="Comma"/>
        <m:item xlName="_GBC_d5194108b2a8481e94140819dbdc5afe" concept="clcid-cgi:QianShiMingGuDongChiYouGuFenZhuangTai" label="前十名股东持有股份状态" selectOptions="6a50f97e0c674873ae4c0acd28a382bf" addr="T0R3C5S1_1" controlType="Combobox" tupleRef="clcid-cgi:QianShiMingGuDongZhiYaHuoDongJieQingKuang">
          <m:simpleRule dataType="Any" comparator="None" minOccurs="1"/>
        </m:item>
        <m:item xlName="_GBC_c5bdf1d3cef34caf9d7c35760892e906" concept="clcid-cgi:QianShiMingGuDongChiYouGuFenZhiYaHuoDongJieShuLiang" label="前十名股东持有股份质押或冻结数量" mulRef="_GBC_9d020b31dcb449c980ed0856cf6dae82" addr="T0R3C6S1_2" formatStyle="Comma" tupleRef="clcid-cgi:QianShiMingGuDongZhiYaHuoDongJieQingKuang"/>
        <m:item xlName="_GBC_71380bc899eb4b9781e95e37e7a1e221" concept="clcid-cgi:QianShiMingGuDongDeGuDongXingZhi" label="前十名股东的股东性质" selectOptions="f371909bbdae4d04a10e78aba57d12e7" addr="T0R3C8S1_1" controlType="Combobox">
          <m:simpleRule dataType="Any" comparator="None" minOccurs="1"/>
        </m:item>
      </m:tuple>
      <m:placeholder xlName="_PLD_6f36efd0621247ffb7b2462dd9753e27" addr="T0R13C0S1_9"/>
      <m:placeholder xlName="_PLD_6c8c7d50ba2b44858757eeaaa20b5499" addr="T0R14C0S2_2"/>
      <m:placeholder xlName="_PLD_e4987b1a07a6489c82ab5ef0aa3370ea" addr="T0R14C2S2_3"/>
      <m:placeholder xlName="_PLD_26ce78cac14a427ca05aa80b21b65936" addr="T0R14C5S1_4"/>
      <m:placeholder xlName="_PLD_05580a00e3f942c0b2da618818a84669" addr="T0R15C5S1_2"/>
      <m:placeholder xlName="_PLD_7f8ec6251e234192b411b34b07ccd732" addr="T0R15C7S1_2"/>
      <m:tuple xlName="_GBC_d4835fea183942b8823bf8913d1f2f26" concept="clcid-cgi:QianShiMingWuXianShouTiaoJianGuDongChiGuQingKuang" default_row="10" addr="T0R16C">
        <m:item xlName="_GBC_e7d3ea3aba0c41fea2694430b9776570" concept="clcid-cgi:QianShiMingWuXianShouTiaoJianGuDongDeMingCheng" label="前十名无限售条件股东的名称" addr="T0R16C0S1_2" cellConvertType="1"/>
        <m:item xlName="_GBC_3071796e0aaa4402bb4a49b9760a4842" concept="clcid-cgi:QianShiMingWuXianShouTiaoJianGuDongQiMoChiYouLiuTongGuDeShuLiang" label="前十名无限售条件股东期末持有流通股的数量" mulRef="_GBC_9d020b31dcb449c980ed0856cf6dae82" addr="T0R16C2S1_3" formatStyle="Comma"/>
        <m:item xlName="_GBC_5d0d3dfc3b8545ce906ab8a21728fb94" concept="clcid-cgi:QianShiMingWuXianShouTiaoJianGuDongQiMoChiYouLiuTongGuDeZhongLei" label="前十名无限售条件股东期末持有流通股的种类" selectOptions="16b5d517d72d4ea998fd9d66e4a5e3f3" addr="T0R16C5S1_2" controlType="Combobox" tupleRef="clcid-cgi:QianShiMingWuXianShouTiaoJianGuDongQiMoChiYouLiuTongGuDeFenZhongLeiQingKuang"/>
        <m:item xlName="_GBC_49a68b1046d5401996c621b7568b2c9e" concept="clcid-cgi:QianShiMingWuXianShouTiaoJianGuDongQiMoChiYouLiuTongGuDeZhongLeiShuLiang" label="前十名无限售条件股东期末持有流通股的种类数量" mulRef="_GBC_9d020b31dcb449c980ed0856cf6dae82" addr="T0R16C7S1_2" formatStyle="Comma" tupleRef="clcid-cgi:QianShiMingWuXianShouTiaoJianGuDongQiMoChiYouLiuTongGuDeFenZhongLeiQingKuang"/>
      </m:tuple>
      <m:placeholder xlName="_PLD_4b46a710569e470996b1037551fc02bf" addr="T0R26C0S1_2"/>
      <m:item xlName="_GBC_003d75e9e4fd4154ae2ca2a6f574c254" concept="clcid-cgi:QianShiMingGuDongZhongHuiGouZhuanHuQingKuangShuoMing" label="前十名股东中回购专户情况说明" addr="T0R26C2S1_7"/>
      <m:placeholder xlName="_PLD_bc2af940e93042a39994415f0e50380a" addr="T0R27C0S1_2"/>
      <m:item xlName="_GBC_52a6ba1f8c3e4371b2fc9dbfee72131b" concept="clcid-cgi:ShangShuGuDongWeiTuoBiaoJueQuanShouTuoBiaoJueQuanFangQiBiaoJueQuanDeShuoMing" label="上述股东委托表决权、受托表决权、放弃表决权的说明" addr="T0R27C2S1_7"/>
      <m:placeholder xlName="_PLD_7013809d29cf4718a9bcc3305f3a2fcd" addr="T0R28C0S1_2"/>
      <m:item xlName="_GBC_cc84e7803db74d7ab5204a71bbfd4c35" concept="clcid-cgi:GuDongGuanLianGuanXiHuoYiZhiXingDongDeShuoMing" label="股东关联关系或一致行动的说明" addr="T0R28C2S1_7"/>
      <m:placeholder xlName="_PLD_03a6639ad7fb4ac1a2cd145fe333146e" addr="T0R29C0S1_2"/>
      <m:item xlName="_GBC_3414803bdc594d62acc9cac898b36748" concept="clcid-cgi:BiaoJueQuanHuiFuDeYouXianGuGuDongJiChiGuShuLiangDeShuoMing" label="表决权恢复的优先股股东及持股数量的说明" addr="T0R29C2S1_7"/>
      <m:item xlName="_GBC_681c25d581914cb19d4b007c00511b6a" concept="clcid-ci-ar:ShiFouShiYongQianShiMingYouXianShouTiaoJianGuDongChiGuShuLiangJiXianShouTiaoJian" label="是否适用：前十名有限售条件股东持股数量及限售条件" selectOptions="_buildInAppliance" controlType="CustomCheckbox" cRanges="{&quot;StartName&quot;:&quot;_GBC_681c25d581914cb19d4b007c00511b6a&quot;,&quot;EndName&quot;:&quot;_GBC_8a2ba319ae1440deaf08c75a61298d5c&quot;,&quot;CType&quot;:1,&quot;DisplayText&quot;:null}"/>
      <m:item xlName="_GBC_e1f4dc77c6fe470d84a40ebf654565a1" concept="clcid-ci-ar:DanWeiQianShiMingYouXianShouTiaoJianGuDongChiGuShuLiangJiXianShouTiaoJian" label="单位：前十名有限售条件股东持股数量及限售条件" selectOptions="e5ff0938481c4e57a5dbc66853be82ef" controlType="Combobox" cellType="Scale" appId="_GBC_681c25d581914cb19d4b007c00511b6a"/>
      <m:placeholder xlName="_PLD_c92f9760fb844bdcbf137801edfe1487" addr="T1R0C0S2_1"/>
      <m:placeholder xlName="_PLD_f0351f96214540d48d3086df8f215bd8" addr="T1R0C1S2_1"/>
      <m:placeholder xlName="_PLD_0c27248bc4a349a5829f031d37409979" addr="T1R0C2S2_1"/>
      <m:placeholder xlName="_PLD_587ec775b6a04dd5a88413426813db47" addr="T1R0C3S1_2"/>
      <m:placeholder xlName="_PLD_0d2174cf11f94614b4639460c051a27a" addr="T1R0C5S2_1"/>
      <m:placeholder xlName="_PLD_b302119e40884c6483e7fa11ca891aa5" addr="T1R1C3S1_1"/>
      <m:placeholder xlName="_PLD_91e34be7fab047108c36f6a6d8a5ce0d" addr="T1R1C4S1_1"/>
      <m:tuple xlName="_GBC_62e0ab38d74544fd9d47241b6b823153" concept="clcid-cgi:QianShiMingYouXianShouTiaoJianGuDongChiGuShuLiangJiXianShouTiaoJianQingKuang" default_row="10" addr="T1R2C">
        <m:placeholder xlName="_GBC_f32d0bdb0c31457e83a46f73c1a5c98a" sequenceName="前十名有限售条件股东持股数量及限售条件" sequenceStep="1" addr="T1R2C0S1_1"/>
        <m:item xlName="_GBC_e9d47a27f6b640f7934495537fdd7876" concept="clcid-cgi:QianShiMingYouXianShouTiaoJianGuDongMingCheng" label="前十名有限售条件股东名称" addr="T1R2C1S1_1" cellConvertType="1" appId="_GBC_681c25d581914cb19d4b007c00511b6a"/>
        <m:item xlName="_GBC_ef7fcc20495a41db9d99a19cf2927e60" concept="clcid-cgi:QianShiMingYouXianShouTiaoJianGuDongChiYouDeYouXianShouTiaoJianGuFenShuLiang" label="前十名有限售条件股东持有的有限售条件股份数量" mulRef="_GBC_e1f4dc77c6fe470d84a40ebf654565a1" addr="T1R2C2S1_1" formatStyle="Comma" appId="_GBC_681c25d581914cb19d4b007c00511b6a"/>
        <m:item xlName="_GBC_b08285741b4540e0bd723640947a0d4b" concept="clcid-cgi:QianShiMingYouXianShouTiaoJianGuDongChiYouDeYouXianShouTiaoJianGuFenKeShangShiJiaoYiShiJian" label="前十名有限售条件股东持有的有限售条件股份可上市交易时间" addr="T1R2C3S1_1" tupleRef="clcid-cgi:QianShiMingYouXianShouTiaoJianGuDongChiYouDeYouXianShouTiaoJianGuFenKeShangShiJiaoYiQingKuang" appId="_GBC_681c25d581914cb19d4b007c00511b6a" keyAction="38"/>
        <m:item xlName="_GBC_e4f1dbfa1b714ff7bbcf0996dfb582c7" concept="clcid-cgi:QianShiMingYouXianShouTiaoJianGuDongXinZengKeShangShiJiaoYiGuFenShuLiang" label="前十名有限售条件股东新增可上市交易股份数量" mulRef="_GBC_e1f4dc77c6fe470d84a40ebf654565a1" addr="T1R2C4S1_1" formatStyle="Comma" tupleRef="clcid-cgi:QianShiMingYouXianShouTiaoJianGuDongChiYouDeYouXianShouTiaoJianGuFenKeShangShiJiaoYiQingKuang" appId="_GBC_681c25d581914cb19d4b007c00511b6a"/>
        <m:item xlName="_GBC_43b86de3500948e888426ac26fdd051a" concept="clcid-cgi:QianShiMingYouXianShouTiaoJianGuDongXianShouTiaoJian" label="前十名有限售条件股东限售条件" addr="T1R2C5S1_1" appId="_GBC_681c25d581914cb19d4b007c00511b6a"/>
      </m:tuple>
      <m:placeholder xlName="_PLD_36d7b2d69f1746d18d12a19b0bd1d57e" addr="T1R12C0S1_2"/>
      <m:item xlName="_GBC_8a2ba319ae1440deaf08c75a61298d5c" concept="clcid-cgi:YouXianShouTiaoJianGuDongGuanLianGuanXiHuoYiZhiXingDongDeShuoMing" label="有限售条件股东关联关系或一致行动的说明" addr="T1R12C2S1_4" appId="_GBC_681c25d581914cb19d4b007c00511b6a"/>
    </m:section>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item xlName="_GBC_efd6a562b6c346c98539a6c41dace4bb" concept="clcid-ci-ar:DanWeiQianShiMingGuDongChiGuQingKuang" label="单位：前十名股东持股情况" selectOptions="e5ff0938481c4e57a5dbc66853be82ef" controlType="Combobox" cellType="Scale"/>
      <m:placeholder xlName="_PLD_f34c3bad2c384b5a852674315a8be35c" addr="T0R0C0S1_9"/>
      <m:placeholder xlName="_PLD_3e4d58596c0740e2bccf3e9206c01b82" addr="T0R1C0S2_1"/>
      <m:placeholder xlName="_PLD_a19bc37e353447f1bd234d72c8ad17d2" addr="T0R1C1S2_1"/>
      <m:placeholder xlName="_PLD_97e3ca3e6531496082a3d582b0b9c843" addr="T0R1C2S2_1"/>
      <m:placeholder xlName="_PLD_467d4d830d4d4267968c0ad1dc54399f" addr="T0R1C3S2_1"/>
      <m:placeholder xlName="_PLD_f2bb9639d0e94bf393c019de9bd264f8" addr="T0R1C4S2_1"/>
      <m:placeholder xlName="_PLD_38700d39ed724279a57a2bd125bfc499" addr="T0R1C5S2_1"/>
      <m:placeholder xlName="_PLD_08227d2a36da4d4b82fddaa4517f5367" addr="T0R1C6S1_2"/>
      <m:placeholder xlName="_PLD_0b45bb5771474897944d82469ff59aca" addr="T0R1C8S2_1"/>
      <m:placeholder xlName="_PLD_ea4aeb9ba4994591bbe9a3ca6cbda2e4" addr="T0R2C6S1_1"/>
      <m:placeholder xlName="_PLD_1acfc4bacad241518497d254c99da3bb" addr="T0R2C7S1_1"/>
      <m:tuple xlName="_GBC_8086c9368e5e408cb2836c24a1ec468a" concept="clcid-cgi:QianShiMingGuDongChiGuQingKuang" default_row="10" addr="T0R3C">
        <m:item xlName="_GBC_00022b1567fd4437ae6fe2435be3f174" concept="clcid-cgi:QianShiMingGuDongMingCheng" label="前十名股东名称" addr="T0R3C0S1_1" cellConvertType="1"/>
        <m:item xlName="_GBC_02ea116deba64499bdf14582a19f16b4" concept="clcid-cgi:QianShiMingGuDongBaoGaoQiNeiZengJian" label="前十名股东报告期内增减" mulRef="_GBC_efd6a562b6c346c98539a6c41dace4bb" addr="T0R3C1S1_1" formatStyle="Comma"/>
        <m:item xlName="_GBC_93314af0b31d479e838bb5dd7f9e8b64" concept="clcid-cgi:GuDongChiYouGuFenShuLiang" label="股东持有股份数量" mulRef="_GBC_efd6a562b6c346c98539a6c41dace4bb" addr="T0R3C2S1_1" formatStyle="Comma"/>
        <m:item xlName="_GBC_183167afe3674dbf8f15f3d341637b37" concept="clcid-cgi:QianShiMingGuDongChiGuBiLi" label="前十名股东持股比例" addr="T0R3C3S1_1" baseScale="0.01" formatStyle="Comma"/>
        <m:item xlName="_GBC_3596a29b5f2d47839088259a5c93531d" concept="clcid-cgi:QianShiMingGuDongGuFenLeiBie" label="前十名股东股份类别" selectOptions="986123509c9a445180dce3281b45e3cf" addr="T0R3C4S1_1" controlType="Combobox"/>
        <m:item xlName="_GBC_12de54d132744888aa9dfef98cd0f84a" concept="clcid-cgi:QianShiMingGuDongChiYouFeiLiuTongGuShuLiang" label="前十名股东持有非流通股数量" mulRef="_GBC_efd6a562b6c346c98539a6c41dace4bb" addr="T0R3C5S1_1" formatStyle="Comma"/>
        <m:item xlName="_GBC_8c9d2f27327f46c2803df402e87edc22" concept="clcid-cgi:QianShiMingGuDongChiYouGuFenZhuangTai" label="前十名股东持有股份状态" selectOptions="6a50f97e0c674873ae4c0acd28a382bf" addr="T0R3C6S1_1" controlType="Combobox" tupleRef="clcid-cgi:QianShiMingGuDongZhiYaHuoDongJieQingKuang">
          <m:simpleRule dataType="Any" comparator="None" minOccurs="1"/>
        </m:item>
        <m:item xlName="_GBC_18c336a5598146cfb0175e4eafbc009d" concept="clcid-cgi:QianShiMingGuDongChiYouGuFenZhiYaHuoDongJieShuLiang" label="前十名股东持有股份质押或冻结数量" mulRef="_GBC_efd6a562b6c346c98539a6c41dace4bb" addr="T0R3C7S1_1" formatStyle="Comma" tupleRef="clcid-cgi:QianShiMingGuDongZhiYaHuoDongJieQingKuang"/>
        <m:item xlName="_GBC_1fa45f88378e4ec084637abc0ad932dc" concept="clcid-cgi:QianShiMingGuDongDeGuDongXingZhi" label="前十名股东的股东性质" selectOptions="f371909bbdae4d04a10e78aba57d12e7" addr="T0R3C8S1_1" controlType="Combobox"/>
      </m:tuple>
      <m:placeholder xlName="_PLD_123c24c513bb49e8be6e196a5042dee9" addr="T0R13C0S1_9"/>
      <m:placeholder xlName="_PLD_e3154d0742fa45d6b98703179bbcc388" addr="T0R14C0S2_2"/>
      <m:placeholder xlName="_PLD_76efcb3378d5451986557a888a5c6547" addr="T0R14C2S2_3"/>
      <m:placeholder xlName="_PLD_153a978f02314addb7a2c3393fcd3603" addr="T0R14C5S1_4"/>
      <m:placeholder xlName="_PLD_df2ad8823df0451aa9482e0fe5be9469" addr="T0R15C5S1_2"/>
      <m:placeholder xlName="_PLD_d24ab25e6acd4173b375a8ed8f00ba70" addr="T0R15C7S1_2"/>
      <m:tuple xlName="_GBC_717d510ef9e24c26bd8017e925fc841d" concept="clcid-cgi:QianShiMingLiuTongGuDongChiGuQingKuang" default_row="10" addr="T0R16C">
        <m:item xlName="_GBC_29151e0989e345d2beb52631abdf6c04" concept="clcid-cgi:QianShiMingLiuTongGuGuDongDeMingCheng" label="前十名流通股股东的名称" addr="T0R16C0S1_2" cellConvertType="1"/>
        <m:item xlName="_GBC_fdfd6c85f7fd4c148ba476d4513f0f4d" concept="clcid-cgi:QianShiMingLiuTongGuGuDongQiMoChiYouLiuTongGuDeShuLiang" label="前十名流通股股东期末持有流通股的数量" mulRef="_GBC_efd6a562b6c346c98539a6c41dace4bb" addr="T0R16C2S1_3" formatStyle="Comma"/>
        <m:item xlName="_GBC_8da055b25f8144bc9c8568f3f806d1d7" concept="clcid-cgi:QianShiMingLiuTongGuGuDongQiMoChiYouLiuTongGuDeZhongLei" label="前十名流通股股东期末持有流通股的种类" selectOptions="16b5d517d72d4ea998fd9d66e4a5e3f3" addr="T0R16C5S1_2" controlType="Combobox" tupleRef="clcid-cgi:QianShiMingLiuTongGuGuDongQiMoChiYouLiuTongGuFenZhongLeiQingKuang"/>
        <m:item xlName="_GBC_a0b8fc56fe1e431b8d1e318fee9b4e1d" concept="clcid-cgi:QianShiMingLiuTongGuGuDongQiMoChiYouLiuTongGuFenZhongLeiDeShuLiang" label="前十名流通股股东期末持有流通股分种类的具体数量" mulRef="_GBC_efd6a562b6c346c98539a6c41dace4bb" addr="T0R16C7S1_2" formatStyle="Comma" tupleRef="clcid-cgi:QianShiMingLiuTongGuGuDongQiMoChiYouLiuTongGuFenZhongLeiQingKuang"/>
      </m:tuple>
      <m:placeholder xlName="_PLD_c67dbef47b6a4af28402bde66e358416" addr="T0R26C0S1_2"/>
      <m:item xlName="_GBC_9c7ca9bfa1084138964f6d6356d2e84d" concept="clcid-cgi:BaoGaoQiMoChiYouTeBieBiaoJueQuanGuFenDeGuDongZongShu" label="报告期末持有特别表决权股份的股东总数" addr="T0R26C2S1_7" formatStyle="Comma"/>
      <m:placeholder xlName="_PLD_ed1cf178b8844d1dab56dfa423c6efde" addr="T0R27C0S1_2"/>
      <m:item xlName="_GBC_75c4e96c71c94deabe95883f5104da8d" concept="clcid-cgi:ShangShuGuDongWeiTuoBiaoJueQuanShouTuoBiaoJueQuanFangQiBiaoJueQuanDeShuoMing" label="上述股东委托表决权、受托表决权、放弃表决权的说明" addr="T0R27C2S1_7"/>
      <m:placeholder xlName="_PLD_6442a6568b034ebd97444b330409fdf6" addr="T0R28C0S1_2"/>
      <m:item xlName="_GBC_8c7c714ce3e5442e99fd943232d1baf5" concept="clcid-cgi:GuDongGuanLianGuanXiHuoYiZhiXingDongDeShuoMing" label="股东关联关系或一致行动的说明" addr="T0R28C2S1_7"/>
      <m:placeholder xlName="_PLD_994bbdc4368a47dd80ab2fed49c8dffe" addr="T0R29C0S1_2"/>
      <m:item xlName="_GBC_77033b7868844faaa0f60361279ef4f4" concept="clcid-cgi:BiaoJueQuanHuiFuDeYouXianGuGuDongJiChiGuShuLiangDeShuoMing" label="表决权恢复的优先股股东及持股数量的说明" addr="T0R29C2S1_7"/>
    </m:section>
    <m:section xlName="_GBC_e978a717352b4bf6852a761b15c1e95b" title="战略投资者或一般法人因配售新股成为前10名股东" rules="R2015_R6_002" convertSummaryRule="NoConvert" helpId="104001032">
      <m:item xlName="_GBC_fe7bdc72bd78490fb48d0f3eaca6248e" concept="clcid-ci-ar:ShiFouShiYongZhanLueTouZiZheHuoYiBanFaRenYinPeiShouXinGuChengWeiQianMingGuDong" label="是否适用：战略投资者或一般法人因配售新股成为前10名股东" selectOptions="_buildInAppliance" controlType="CustomCheckbox" cRanges="{&quot;StartName&quot;:&quot;_GBC_fe7bdc72bd78490fb48d0f3eaca6248e&quot;,&quot;EndName&quot;:&quot;_GBC_7d08f386794741b0a8e7202eabe9ffd9&quot;,&quot;CType&quot;:1,&quot;DisplayText&quot;:null}"/>
      <m:placeholder xlName="_PLD_b720b370cfc64e7f9d06f6ca11b76758" addr="T0R0C0S1_1"/>
      <m:placeholder xlName="_PLD_1763d66d974943fbb28281aaacc445c1" addr="T0R0C1S1_1"/>
      <m:placeholder xlName="_PLD_7fe7f879a4dc4a669c19a95107185aa0" addr="T0R0C2S1_1"/>
      <m:tuple xlName="_GBC_f3a536665a1248a180d42417489e0a24" concept="clcid-cgi:ZhanLueTouZiZheHuoYiBanFaRenCanYuPeiShouXinGuYueDingChiGuQiXianDeQingKuang" default_row="2" addr="T0R1C">
        <m:item xlName="_GBC_cc478f88393f4f7f9f3c3e5ee8c198da" concept="clcid-cgi:ZhanLueTouZiZheHuoYiBanFaRenDeMingCheng" label="战略投资者或一般法人的名称" addr="T0R1C0S1_1" appId="_GBC_fe7bdc72bd78490fb48d0f3eaca6248e"/>
        <m:item xlName="_GBC_8d10b1e311a94bf7a21e4025e0809a8e" concept="clcid-cgi:ZhanLueTouZiZheHuoYiBanFaRenYueDingChiGuQiShiRiQi" label="战略投资者或一般法人约定持股起始日期" addr="T0R1C1S1_1" appId="_GBC_fe7bdc72bd78490fb48d0f3eaca6248e" keyAction="38"/>
        <m:item xlName="_GBC_2441da6d9ead43f3841dcf1995669795" concept="clcid-cgi:ZhanLueTouZiZheHuoYiBanFaRenYueDingChiGuZhongZhiRiQi" label="战略投资者或一般法人约定持股终止日期" addr="T0R1C2S1_1" appId="_GBC_fe7bdc72bd78490fb48d0f3eaca6248e" keyAction="38"/>
      </m:tuple>
      <m:placeholder xlName="_PLD_c9441d52d6a8490fa4a5f278fb22496f" addr="T0R3C0S1_1"/>
      <m:item xlName="_GBC_7d08f386794741b0a8e7202eabe9ffd9" concept="clcid-cgi:ZhanLueTouZiZheHuoYiBanFaRenCanYuPeiShouXinGuYueDingChiGuQiXianDeShuoMing" label="战略投资者或一般法人参与配售新股约定持股期限的说明" addr="T0R3C1S1_2" appId="_GBC_fe7bdc72bd78490fb48d0f3eaca6248e"/>
    </m:section>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 axisType="Column">
      <m:item xlName="_GBC_e4aa9f89c24b4cbb80c479762adcf568" concept="clcid-ci-ar:ShiFouShiYongDongShiJianShiHeGaoJiGuanLiRenYuanChiGuBianDong" label="是否适用：董事、监事和高级管理人员持股变动" selectOptions="_buildInAppliance" controlType="CustomCheckbox" cRanges="[{&quot;StartName&quot;:&quot;_GBC_e4aa9f89c24b4cbb80c479762adcf568&quot;,&quot;EndName&quot;:&quot;_GBC_bef4923a7bcd49dea26bebe1805cf38e&quot;,&quot;CType&quot;:1}]"/>
      <m:item xlName="_GBC_87d809188f454ec0b46d64b3aa35bd40" concept="clcid-ci-ar:DanWeiDongShiJianShiGaoJiGuanLiRenYuanJiBenQingKuang" label="单位：董事、监事、高级管理人员基本情况" selectOptions="e5ff0938481c4e57a5dbc66853be82ef" controlType="Combobox" cellType="Scale" appId="_GBC_e4aa9f89c24b4cbb80c479762adcf568"/>
      <m:placeholder xlName="_PLD_1f7680f216a54f238a0fc6f41541ae82" addr="T0R0C0S1_1"/>
      <m:placeholder xlName="_PLD_f9cf95b77e9f44c08a598757ed99ae89" addr="T0R0C1S1_1"/>
      <m:placeholder xlName="_PLD_97b791fb142e4247b083ceff8590ac69" addr="T0R0C2S1_1"/>
      <m:placeholder xlName="_PLD_548f968bd4a54832b0fba78005a85b32" addr="T0R0C3S1_1"/>
      <m:placeholder xlName="_PLD_bbad2f3819564189adee6d267c1fd8e7" addr="T0R0C4S1_1"/>
      <m:placeholder xlName="_PLD_4dafa7f2d8e14e03aadd815fa6ee7ac6" addr="T0R0C5S1_1"/>
      <m:tuple xlName="_GBC_637f1e2e02a742e98479d730ea2f8e02" concept="clcid-cgi:DongShiJianShiGaoJiGuanLiRenYuanJiBenQingKuang" default_row="2" addr="T0R1C">
        <m:item xlName="_GBC_4ff68bf7b7a1489e85e4760f354f9cf6" concept="clcid-cgi:DongShiJianShiGaoJiGuanLiRenYuanXingMing" label="董事、监事、高级管理人员姓名" addr="T0R1C0S1_1" appId="_GBC_e4aa9f89c24b4cbb80c479762adcf568" keyAction="37"/>
        <m:item xlName="_GBC_adb15e3b887d44c2a04f8e548067c2dd" concept="clcid-cgi:DongShiJianShiGaoJiGuanLiRenYuanZhiWu" label="董事、监事、高级管理人员职务" selectOptions="13889f86fbdd4172ae29377326e4544f" addr="T0R1C1S1_1" controlType="Combobox" appId="_GBC_e4aa9f89c24b4cbb80c479762adcf568"/>
        <m:item xlName="_GBC_28f810aa06bf4d96bd490ba44936d994" concept="clcid-cgi:DongShiJianShiGaoJiGuanLiRenYuanChiGuShuLiang" label="董事、监事、高级管理人员持股数量" periodRef="本期期初数" mulRef="_GBC_87d809188f454ec0b46d64b3aa35bd40" addr="T0R1C2S1_1" formatStyle="Comma" appId="_GBC_e4aa9f89c24b4cbb80c479762adcf568"/>
        <m:item xlName="_GBC_9bbdc744004f45a1842f7da30d34443f" concept="clcid-cgi:DongShiJianShiGaoJiGuanLiRenYuanChiGuShuLiang" label="董事、监事、高级管理人员持股数量" mulRef="_GBC_87d809188f454ec0b46d64b3aa35bd40" addr="T0R1C3S1_1" formatStyle="Comma" appId="_GBC_e4aa9f89c24b4cbb80c479762adcf568"/>
        <m:item xlName="_GBC_d8a51939ddf74610bde6c4424169ef39" concept="clcid-cgi:DongShiJianShiGaoJiGuanLiRenYuanBaoGaoQiNeiGuFenZengJianBianDongLiang" label="董事、监事、高级管理人员报告期内股份增减变动量" mulRef="_GBC_87d809188f454ec0b46d64b3aa35bd40" addr="T0R1C4S1_1" formatStyle="Comma" appId="_GBC_e4aa9f89c24b4cbb80c479762adcf568"/>
        <m:item xlName="_GBC_bef4923a7bcd49dea26bebe1805cf38e" concept="clcid-cgi:DongShiJianShiGaoJiGuanLiRenYuanBaoGaoQiNeiGuFenZengJianBianDongDeYuanYin" label="董事、监事、高级管理人员报告期内股份增减变动的原因" addr="T0R1C5S1_1" appId="_GBC_e4aa9f89c24b4cbb80c479762adcf568"/>
      </m:tuple>
    </m:section>
    <m:section xlName="_SEC_ddbdd27d049d452a9d63bfa087a3f3c5" title="其它情况说明">
      <m:item xlName="_GBC_6604d619d6f94a81b12f8155637bb211" concept="clcid-ci-ar:ShiFouShiYongDongShiJianShiHeGaoJiGuanLiRenYuanChiGuBianDongJiBaoChouQingKuangQiTaQingKuangShuoMing" label="是否适用：董事、监事 和高级管理人员持股变动及报酬情况其他情况说明" selectOptions="_buildInAppliance" controlType="CustomCheckbox" cRanges="{&quot;StartName&quot;:&quot;_GBC_6604d619d6f94a81b12f8155637bb211&quot;,&quot;EndName&quot;:&quot;_GBC_520552c5760c4b59804fd199ba28d397&quot;,&quot;CType&quot;:1,&quot;DisplayText&quot;:null}"/>
      <m:item xlName="_GBC_520552c5760c4b59804fd199ba28d397" concept="clcid-cgi:DongShiJianShiHeGaoJiGuanLiRenYuanChiGuBianDongJiBaoChouQiTaQingKuangShuoMing" label="董事、监事和高级管理人员持股变动及报酬其他情况说明" appId="_GBC_6604d619d6f94a81b12f8155637bb211"/>
    </m:section>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item xlName="_GBC_3c204ebee7cf4fc2a7c4a3ad63ffe1c4" concept="clcid-ci-ar:ShiFouShiYongDongShiJianShiGaoJiGuanLiRenYuanBaoGaoQiNeiBeiShouYuDeGuQuanJiLiQingKuang" label="是否适用：董事、监事、高级管理人员报告期内被授予的股权激励情况" selectOptions="_buildInAppliance" controlType="CustomCheckbox" cRanges="[{&quot;StartName&quot;:&quot;_GBC_3c204ebee7cf4fc2a7c4a3ad63ffe1c4&quot;,&quot;EndName&quot;:&quot;_GBC_414ef7d475ac4246b6e1c8e4dc78a058&quot;,&quot;CType&quot;:1}]"/>
      <m:item xlName="_GBC_495b8a2e2fb84c38bd252c034b6d6912" concept="clcid-ci-ar:DanWeiDongShiJianShiGaoJiGuanLiRenYuanBaoGaoQiNeiBeiShouYuDeGuQuanJiLiQingKuang" label="单位：董事、监事、高级管理人员报告期内被授予的股权激励情况" selectOptions="e5ff0938481c4e57a5dbc66853be82ef" controlType="Combobox" cellType="Scale" appId="_GBC_3c204ebee7cf4fc2a7c4a3ad63ffe1c4"/>
      <m:placeholder xlName="_PLD_d222a7742ae146abaef9ffd87c82b5b7" addr="T0R0C0S1_1"/>
      <m:placeholder xlName="_PLD_9142a9486353449898ce9fa156b22767" addr="T0R0C1S1_1"/>
      <m:placeholder xlName="_PLD_ba7243471f0b4660a9d2a99cba15755e" addr="T0R0C2S1_1"/>
      <m:placeholder xlName="_PLD_cf5a02e48e154dc6b5dae6e73e3bb8f7" addr="T0R0C3S1_1"/>
      <m:placeholder xlName="_PLD_8b03fdc541444f75a74b3e1421176f3c" addr="T0R0C4S1_1"/>
      <m:placeholder xlName="_PLD_f7dae67ded2c4498a4b7939b3a18f829" addr="T0R0C5S1_1"/>
      <m:placeholder xlName="_PLD_59b4b6f509b9422781e718c02517534b" addr="T0R0C6S1_1"/>
      <m:tuple xlName="_GBC_c3e34dc75db34cfd9d2a757df8c0026e" concept="clcid-cgi:DongShiJianShiGaoJiGuanLiRenYuanBeiShouYuDeGuQuanJiLiQingKuangMingXi" default_row="2" addr="T0R1C">
        <m:item xlName="_GBC_48e313cbb249493cbfd096170356b4ce" concept="clcid-cgi:DongShiJianShiGaoJiGuanLiRenYuanBeiShouYuDeGuQuanJiLiQingKuangMingXiXingMing" label="董事、监事、高级管理人员被授予的股权激励情况明细-姓名" addr="T0R1C0S1_1" cellConvertType="1" appId="_GBC_3c204ebee7cf4fc2a7c4a3ad63ffe1c4" keyAction="37"/>
        <m:item xlName="_GBC_eabe3aae92674932b1ad6090b5317acb" concept="clcid-cgi:DongShiJianShiGaoJiGuanLiRenYuanBeiShouYuDeGuQuanJiLiQingKuangMingXiZhiWu" label="董事、监事、高级管理人员被授予的股权激励情况明细-职务" selectOptions="13889f86fbdd4172ae29377326e4544f" addr="T0R1C1S1_1" controlType="Combobox" appId="_GBC_3c204ebee7cf4fc2a7c4a3ad63ffe1c4"/>
        <m:item xlName="_GBC_7b09960bd28e4d26975ea597649ed559" concept="clcid-cgi:DongShiJianShiGaoJiGuanLiRenYuanBeiShouYuDeGuQuanJiLiQingKuangMingXiChiYouGuPiaoQiQuanShuLiang" label="董事、监事、高级管理人员被授予的股权激励情况明细-持有股票期权数量" periodRef="本期期初数" mulRef="_GBC_495b8a2e2fb84c38bd252c034b6d6912" addr="T0R1C2S1_1" formatStyle="Comma" appId="_GBC_3c204ebee7cf4fc2a7c4a3ad63ffe1c4"/>
        <m:item xlName="_GBC_1392f6cf45204afda83f279bf27821b6" concept="clcid-cgi:DongShiJianShiGaoJiGuanLiRenYuanBeiShouYuDeGuQuanJiLiQingKuangMingXiXinShouYuGuPiaoQiQuanShuLiang" label="董事、监事、高级管理人员被授予的股权激励情况明细-新授予股票期权数量" mulRef="_GBC_495b8a2e2fb84c38bd252c034b6d6912" addr="T0R1C3S1_1" formatStyle="Comma" appId="_GBC_3c204ebee7cf4fc2a7c4a3ad63ffe1c4"/>
        <m:item xlName="_GBC_f11110d7d8d94d87a8801da03d634e3a" concept="clcid-cgi:DongShiJianShiGaoJiGuanLiRenYuanBeiShouYuDeGuQuanJiLiQingKuangMingXiKeXingQuanGuShu" label="董事、监事、高级管理人员被授予的股权激励情况明细-可行权股数" mulRef="_GBC_495b8a2e2fb84c38bd252c034b6d6912" addr="T0R1C4S1_1" formatStyle="Comma" appId="_GBC_3c204ebee7cf4fc2a7c4a3ad63ffe1c4"/>
        <m:item xlName="_GBC_d5971df8fe3c4f01b6de22c28eb172eb" concept="clcid-cgi:DongShiJianShiGaoJiGuanLiRenYuanBeiShouYuDeGuQuanJiLiQingKuangMingXiGuPiaoQiQuanXingQuanShuLiang" label="董事、监事、高级管理人员被授予的股权激励情况明细-股票期权行权数量" mulRef="_GBC_495b8a2e2fb84c38bd252c034b6d6912" addr="T0R1C5S1_1" formatStyle="Comma" appId="_GBC_3c204ebee7cf4fc2a7c4a3ad63ffe1c4"/>
        <m:item xlName="_GBC_c87996b457bb427c91c091c128ce95dc" concept="clcid-cgi:DongShiJianShiGaoJiGuanLiRenYuanBeiShouYuDeGuQuanJiLiQingKuangMingXiChiYouGuPiaoQiQuanShuLiang" label="董事、监事、高级管理人员被授予的股权激励情况明细-持有股票期权数量" mulRef="_GBC_495b8a2e2fb84c38bd252c034b6d6912" addr="T0R1C6S1_1" formatStyle="Comma" appId="_GBC_3c204ebee7cf4fc2a7c4a3ad63ffe1c4"/>
      </m:tuple>
      <m:placeholder xlName="_PLD_221ea6cdbdc24c7fa3d91092ef91ac17" addr="T0R3C0S1_1"/>
      <m:item xlName="_GBC_f95ec35fdd5d4eda8b763a9fa54887ec" concept="clcid-cgi:BeiShouYuGuQuanJiLiDeDongShiJianShiGaoJiGuanLiRenYuanChiYouGuPiaoQiQuanShuLiangHeJi" label="被授予股权激励的董事、监事、高级管理人员持有股票期权数量合计" periodRef="本期期初数" mulRef="_GBC_495b8a2e2fb84c38bd252c034b6d6912" addr="T0R3C2S1_1" formatStyle="Comma" appId="_GBC_3c204ebee7cf4fc2a7c4a3ad63ffe1c4">
        <m:complexRule comparator="Eq" title="被授予股权激励的董事、监事、高级管理人员持有股票期权数量合计@本期期初数" test=" $_GBC_7b09960bd28e4d26975ea597649ed559" id="C7bf8a8c7dbd04f39a651c1d326137d4d"/>
      </m:item>
      <m:item xlName="_GBC_6fa661147cc54e55bdd53e4e3eff2bd7" concept="clcid-cgi:BeiShouYuGuQuanJiLiDeDongShiJianShiGaoJiGuanLiRenYuanXinShouYuGuPiaoQiQuanShuLiangHeJi" label="被授予股权激励的董事、监事、高级管理人员新授予股票期权数量合计" mulRef="_GBC_495b8a2e2fb84c38bd252c034b6d6912" addr="T0R3C3S1_1" formatStyle="Comma" appId="_GBC_3c204ebee7cf4fc2a7c4a3ad63ffe1c4">
        <m:complexRule comparator="Eq" title="被授予股权激励的董事、监事、高级管理人员新授予股票期权数量合计" test=" $_GBC_1392f6cf45204afda83f279bf27821b6" id="Ce6b7b799d1d34d72b5e9db044aba6188"/>
      </m:item>
      <m:item xlName="_GBC_7d6bf00acd784a67815682991a2e138d" concept="clcid-cgi:BeiShouYuGuQuanJiLiDeDongShiJianShiGaoJiGuanLiRenYuanKeXingQuanGuShuHeJi" label="被授予股权激励的董事、监事、高级管理人员可行权股数合计" mulRef="_GBC_495b8a2e2fb84c38bd252c034b6d6912" addr="T0R3C4S1_1" formatStyle="Comma" appId="_GBC_3c204ebee7cf4fc2a7c4a3ad63ffe1c4">
        <m:complexRule comparator="Eq" title="被授予股权激励的董事、监事、高级管理人员可行权股数合计" test=" $_GBC_f11110d7d8d94d87a8801da03d634e3a" id="Cfa3a1d312d324b288c7c62777429bfcb"/>
      </m:item>
      <m:item xlName="_GBC_04fc2e7518e440e0b047c0542c6ea259" concept="clcid-cgi:BeiShouYuGuQuanJiLiDeDongShiJianShiGaoJiGuanLiRenYuanGuPiaoQiQuanXingQuanShuLiangHeJi" label="被授予股权激励的董事、监事、高级管理人员股票期权行权数量合计" mulRef="_GBC_495b8a2e2fb84c38bd252c034b6d6912" addr="T0R3C5S1_1" formatStyle="Comma" appId="_GBC_3c204ebee7cf4fc2a7c4a3ad63ffe1c4">
        <m:complexRule comparator="Eq" title="被授予股权激励的董事、监事、高级管理人员股票期权行权数量合计" test=" $_GBC_d5971df8fe3c4f01b6de22c28eb172eb" id="Cf23d438394fe4b7da2a4a02ad104a40e"/>
      </m:item>
      <m:item xlName="_GBC_414ef7d475ac4246b6e1c8e4dc78a058" concept="clcid-cgi:BeiShouYuGuQuanJiLiDeDongShiJianShiGaoJiGuanLiRenYuanChiYouGuPiaoQiQuanShuLiangHeJi" label="被授予股权激励的董事、监事、高级管理人员持有股票期权数量合计" mulRef="_GBC_495b8a2e2fb84c38bd252c034b6d6912" addr="T0R3C6S1_1" formatStyle="Comma" appId="_GBC_3c204ebee7cf4fc2a7c4a3ad63ffe1c4">
        <m:complexRule comparator="Eq" title="被授予股权激励的董事、监事、高级管理人员持有股票期权数量合计" test=" $_GBC_c87996b457bb427c91c091c128ce95dc" id="C63d4a55a85f7498eabd6cdfde5dafc59"/>
      </m:item>
    </m:section>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item xlName="_GBC_52038769d27b4379944f3c75f1cecf6b" concept="clcid-ci-ar:ShiFouShiYongDongShiJianShiGaoJiGuanLiRenYuanBaoGaoQiNeiBeiShouYuDeXianZhiXingGuPiaoJiLiQingKuang" label="是否适用：董事、监事、高级管理人员报告期内被授予的限制性股票激励情况" selectOptions="_buildInAppliance" controlType="CustomCheckbox" cRanges="[{&quot;StartName&quot;:&quot;_SEC_b5cd47f19fe24fecafd1039d3c1c6b51&quot;,&quot;EndName&quot;:&quot;_SEC_b5cd47f19fe24fecafd1039d3c1c6b51&quot;,&quot;CType&quot;:1}]"/>
      <m:item xlName="_GBC_ffc7e29281e742a7828cbfbfd4c9bffa" concept="clcid-ci-ar:DanWeiDongShiJianShiGaoJiGuanLiRenYuanBaoGaoQiNeiBeiShouYuDeGuQuanJiLiQingKuang" label="单位：董事、监事、高级管理人员报告期内被授予的股权激励情况" selectOptions="e5ff0938481c4e57a5dbc66853be82ef" controlType="Combobox" cellType="Scale" appId="_GBC_52038769d27b4379944f3c75f1cecf6b"/>
      <m:placeholder xlName="_PLD_5eb0dd83ba944b4fb78b28c9aff9f2be" addr="T0R0C0S1_1"/>
      <m:placeholder xlName="_PLD_e73cfe3bf876432eb5c177269bc18a94" addr="T0R0C1S1_1"/>
      <m:placeholder xlName="_PLD_4f4e0b6290c045f585b760c0a7feaaa3" addr="T0R0C2S1_1"/>
      <m:placeholder xlName="_PLD_7e51f9b6b9f649c5a3557a8f304cf9e3" addr="T0R0C3S1_1"/>
      <m:placeholder xlName="_PLD_61732133fb22409bb53b2b59064ff65c" addr="T0R0C4S1_1"/>
      <m:placeholder xlName="_PLD_0af488d1104747029eebb44d627d652e" addr="T0R0C5S1_1"/>
      <m:placeholder xlName="_PLD_b9d1f123743a4d9298560735aa199c9c" addr="T0R0C6S1_1"/>
      <m:tuple xlName="_GBC_ff93901df2904846b983762c82379208" concept="clcid-cgi:DongShiJianShiGaoJiGuanLiRenYuanBeiShouYuXianZhiXingGuPiaoQingKuangMingXi" default_row="2" addr="T0R1C">
        <m:item xlName="_GBC_7eb95379aa044ccda3827c89edafce13" concept="clcid-cgi:DongShiJianShiGaoJiGuanLiRenYuanBeiShouYuXianZhiXingGuPiaoQingKuangMingXiXingMing" label="董事、监事、高级管理人员被授予限制性股票情况明细-姓名" addr="T0R1C0S1_1" appId="_GBC_52038769d27b4379944f3c75f1cecf6b" keyAction="37"/>
        <m:item xlName="_GBC_3fb6ad4d2cb4467881009c3195fc47a1" concept="clcid-cgi:DongShiJianShiGaoJiGuanLiRenYuanBeiShouYuXianZhiXingGuPiaoQingKuangMingXiZhiWu" label="董事、监事、高级管理人员被授予限制性股票情况明细-职务" selectOptions="13889f86fbdd4172ae29377326e4544f" addr="T0R1C1S1_1" controlType="Combobox" appId="_GBC_52038769d27b4379944f3c75f1cecf6b"/>
        <m:item xlName="_GBC_008c06bdaecf428d943e3197419db667" concept="clcid-cgi:DongShiJianShiGaoJiGuanLiRenYuanBeiShouYuXianZhiXingGuPiaoQingKuangMingXiChiYouXianZhiXingGuPiaoShuLiang" label="董事、监事、高级管理人员被授予限制性股票情况明细-持有限制性股票数量" periodRef="本期期初数" mulRef="_GBC_ffc7e29281e742a7828cbfbfd4c9bffa" addr="T0R1C2S1_1" formatStyle="Comma" appId="_GBC_52038769d27b4379944f3c75f1cecf6b"/>
        <m:item xlName="_GBC_bab4f12630214578bbf5c33730a9c043" concept="clcid-cgi:DongShiJianShiGaoJiGuanLiRenYuanBeiShouYuXianZhiXingGuPiaoQingKuangMingXiXinShouYuXianZhiXingGuPiaoShuLiang" label="董事、监事、高级管理人员被授予限制性股票情况明细-新授予限制性股票数量" mulRef="_GBC_ffc7e29281e742a7828cbfbfd4c9bffa" addr="T0R1C3S1_1" formatStyle="Comma" appId="_GBC_52038769d27b4379944f3c75f1cecf6b"/>
        <m:item xlName="_GBC_fcfafe965bf8495f910ffa89c4db84ef" concept="clcid-cgi:DongShiJianShiGaoJiGuanLiRenYuanBeiShouYuXianZhiXingGuPiaoQingKuangMingXiYiJieSuoGuFen" label="董事、监事、高级管理人员被授予限制性股票情况明细-已解锁股份" mulRef="_GBC_495b8a2e2fb84c38bd252c034b6d6912" addr="T0R1C4S1_1" formatStyle="Comma" appId="_GBC_52038769d27b4379944f3c75f1cecf6b"/>
        <m:item xlName="_GBC_c783341cc418423fb0a41d96befaa943" concept="clcid-cgi:DongShiJianShiGaoJiGuanLiRenYuanBeiShouYuXianZhiXingGuPiaoQingKuangMingXiWeiJieSuoGuFen" label="董事、监事、高级管理人员被授予限制性股票情况明细-未解锁股份" mulRef="_GBC_495b8a2e2fb84c38bd252c034b6d6912" addr="T0R1C5S1_1" formatStyle="Comma" appId="_GBC_52038769d27b4379944f3c75f1cecf6b"/>
        <m:item xlName="_GBC_e4b47c0e503a456a910e114c17e30a4f" concept="clcid-cgi:DongShiJianShiGaoJiGuanLiRenYuanBeiShouYuXianZhiXingGuPiaoQingKuangMingXiChiYouXianZhiXingGuPiaoShuLiang" label="董事、监事、高级管理人员被授予限制性股票情况明细-持有限制性股票数量" mulRef="_GBC_ffc7e29281e742a7828cbfbfd4c9bffa" addr="T0R1C6S1_1" formatStyle="Comma" appId="_GBC_52038769d27b4379944f3c75f1cecf6b"/>
      </m:tuple>
      <m:placeholder xlName="_PLD_85bcc42d21e34a8e816ada109271124f" addr="T0R3C0S1_1"/>
      <m:item xlName="_GBC_564a7c03ca224f448f605f16ef124149" concept="clcid-cgi:BeiShouYuGuQuanJiLiDeDongShiJianShiGaoJiGuanLiRenYuanChiYouXianZhiXingGuPiaoShuLiangHeJi" label="被授予股权激励的董事、监事、高级管理人员持有限制性股票数量合计" periodRef="本期期初数" mulRef="_GBC_ffc7e29281e742a7828cbfbfd4c9bffa" addr="T0R3C2S1_1" formatStyle="Comma" appId="_GBC_52038769d27b4379944f3c75f1cecf6b">
        <m:complexRule comparator="Eq" title="被授予股权激励的董事、监事、高级管理人员持有限制性股票数量合计@本期期初数" test=" $_GBC_008c06bdaecf428d943e3197419db667" id="C041c84dba667475fb0f71eeb5736dc00"/>
      </m:item>
      <m:item xlName="_GBC_5ce7a6e39628458fa2f15825e34427e7" concept="clcid-cgi:BeiShouYuGuQuanJiLiDeDongShiJianShiGaoJiGuanLiRenYuanXinShouYuXianZhiXingGuPiaoShuLiangHeJi" label="被授予股权激励的董事、监事、高级管理人员新授予限制性股票数量合计" mulRef="_GBC_ffc7e29281e742a7828cbfbfd4c9bffa" addr="T0R3C3S1_1" formatStyle="Comma" appId="_GBC_52038769d27b4379944f3c75f1cecf6b">
        <m:complexRule comparator="Eq" title="被授予股权激励的董事、监事、高级管理人员新授予限制性股票数量合计" test=" $_GBC_bab4f12630214578bbf5c33730a9c043" id="C0981aaabca5d486eb6198e45d9fd2781"/>
      </m:item>
      <m:item xlName="_GBC_4b2f6f0f3b1649359987669ed91ca66d" concept="clcid-cgi:DongShiJianShiGaoJiGuanLiRenYuanBeiShouYuXianZhiXingGuPiaoYiJieSuoGuFenHeJi" label="董事、监事、高级管理人员被授予限制性股票已解锁股份合计" mulRef="_GBC_495b8a2e2fb84c38bd252c034b6d6912" addr="T0R3C4S1_1" formatStyle="Comma" appId="_GBC_52038769d27b4379944f3c75f1cecf6b">
        <m:complexRule comparator="Eq" title="董事、监事、高级管理人员被授予限制性股票已解锁股份合计" test=" $_GBC_fcfafe965bf8495f910ffa89c4db84ef" id="C38582dee013b41c0bbe864ef54f7a315"/>
      </m:item>
      <m:item xlName="_GBC_433aee8b6bcc4c188d116b5c45fdf49e" concept="clcid-cgi:DongShiJianShiGaoJiGuanLiRenYuanBeiShouYuXianZhiXingGuPiaoWeiJieSuoGuFenHeJi" label="董事、监事、高级管理人员被授予限制性股票未解锁股份合计" mulRef="_GBC_495b8a2e2fb84c38bd252c034b6d6912" addr="T0R3C5S1_1" formatStyle="Comma" appId="_GBC_52038769d27b4379944f3c75f1cecf6b">
        <m:complexRule comparator="Eq" title="董事、监事、高级管理人员被授予限制性股票未解锁股份合计" test=" $_GBC_c783341cc418423fb0a41d96befaa943" id="Cd7383a60d41249b49d1fc0deddc076d4"/>
      </m:item>
      <m:item xlName="_GBC_178583820e0d4895a6adfd309803f7eb" concept="clcid-cgi:BeiShouYuGuQuanJiLiDeDongShiJianShiGaoJiGuanLiRenYuanChiYouXianZhiXingGuPiaoShuLiangHeJi" label="被授予股权激励的董事、监事、高级管理人员持有限制性股票数量合计" mulRef="_GBC_ffc7e29281e742a7828cbfbfd4c9bffa" addr="T0R3C6S1_1" formatStyle="Comma" appId="_GBC_52038769d27b4379944f3c75f1cecf6b">
        <m:complexRule comparator="Eq" title="被授予股权激励的董事、监事、高级管理人员持有限制性股票数量合计" test=" $_GBC_e4b47c0e503a456a910e114c17e30a4f" id="Ca24194e8a9d647cebca84708503df6ca"/>
      </m:item>
    </m:section>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item xlName="_GBC_8e7eb434c4c34c1b86cdb9f39b70c323" concept="clcid-ci-ar:ShiFouShiYongQiTaDongShiJianShiGaoJiGuanLiRenYuanQingKuangShuoMing" label="是否适用：其他董事、监事、高级管理人员情况说明" selectOptions="_buildInAppliance" controlType="CustomCheckbox" cRanges="[{&quot;StartName&quot;:&quot;_GBC_8e7eb434c4c34c1b86cdb9f39b70c323&quot;,&quot;EndName&quot;:&quot;_GBC_a5a4778a51ce40048f554d6cea81407d&quot;,&quot;CType&quot;:1}]"/>
      <m:item xlName="_GBC_a5a4778a51ce40048f554d6cea81407d" concept="clcid-cgi:QiTaDongShiJianShiGaoJiGuanLiRenYuanHeYuanGongQingKuang" label="其他董事、监事、高级管理人员和员工情况 " appId="_GBC_8e7eb434c4c34c1b86cdb9f39b70c323"/>
    </m:section>
    <m:section xlName="_GBC_2e7a202224f3494aa0093f3bd0f39d33" title="控股股东及实际控制人变更情况" rules="R2015_R6_003" convertSummaryRule="ConvertDefinedText" convertText="本报告期内公司控股股东或实际控制人没有发生变更。" helpId="104002003">
      <m:item xlName="_GBC_84ff369a3f714dbbbec5a13460906f4b" concept="clcid-ci-ar:ShiFouShiYongKongGuGuDongJiShiJiKongZhiRenBianGengQingKuang" label="是否适用：控股股东及实际控制人变更情况" selectOptions="_buildInAppliance" controlType="CustomCheckbox" cRanges="{&quot;StartName&quot;:&quot;_GBC_84ff369a3f714dbbbec5a13460906f4b&quot;,&quot;EndName&quot;:&quot;_GBC_db3293a3f4914ea99da4a950773b97c9&quot;,&quot;CType&quot;:1,&quot;DisplayText&quot;:null}"/>
      <m:placeholder xlName="_PLD_40d7aaa3ed984961a43c9fd08ec3bb43" addr="T0R0C0S1_1"/>
      <m:item xlName="_GBC_eed20957deba465f94e8b4992960e48e" concept="clcid-cgi:XinKongGuGuDongMingCheng" label="新控股股东名称" addr="T0R0C1S1_1" tagAction="1" appId="_GBC_84ff369a3f714dbbbec5a13460906f4b"/>
      <m:placeholder xlName="_PLD_f9da1f816ea842a197eedadc3a6ec937" addr="T0R1C0S1_1"/>
      <m:item xlName="_GBC_27fd7c3ebbd14af2911c90ae05c4aa49" concept="clcid-cgi:XinShiJiKongZhiRenMingCheng" label="新实际控制人名称" addr="T0R1C1S1_1" appId="_GBC_84ff369a3f714dbbbec5a13460906f4b"/>
      <m:placeholder xlName="_PLD_77d93c01292f4344b4bb2c108329c177" addr="T0R2C0S1_1"/>
      <m:item xlName="_GBC_6940332825534bbcbd86aa93ab24af32" concept="clcid-cgi:KongGuGuDongHuoShiJiKongZhiRenBianGengRiQi" label="控股股东或实际控制人变更日期" addr="T0R2C1S1_1" appId="_GBC_84ff369a3f714dbbbec5a13460906f4b" keyAction="38"/>
      <m:placeholder xlName="_PLD_5ce3d1c21d1c4ad9a115361c5d5c4c89" addr="T0R3C0S1_1"/>
      <m:item xlName="_GBC_db3293a3f4914ea99da4a950773b97c9" concept="clcid-cgi:KongGuGuDongHuoShiJiKongZhiRenBianGengZhiDingWangZhanChaXunSuoYinJiRiQi" label="控股股东或实际控制人变更指定网站查询索引及日期" addr="T0R3C1S1_1" appId="_GBC_84ff369a3f714dbbbec5a13460906f4b"/>
    </m:section>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item xlName="_GBC_25b0b48da6ad4a60a4bed2a61942b045" concept="clcid-ci-ar:DanWeiBaoGaoQiNeiYouXianGuFaXingYuShangShiQingKuang" label="单位：报告期内优先股发行与上市情况" selectOptions="d77b6f208ee14a709921a73c3dfde76d" controlType="Combobox" cellType="Scale" appId="_GBC_2113adbee8464e1c828b3d6d35c60abf"/>
      <m:placeholder xlName="_PLD_a58ddc26bb7d4f4797b5996702c0eb7c" addr="T0R0C0S1_1"/>
      <m:placeholder xlName="_PLD_e4d71577591b4c70826541c1393c8308" addr="T0R0C1S1_1"/>
      <m:placeholder xlName="_PLD_cfee354af7b84d45b4176da86b7c3fa0" addr="T0R0C2S1_1"/>
      <m:placeholder xlName="_PLD_d27edeb91197432eb76f637d8ec889b9" addr="T0R0C3S1_1"/>
      <m:placeholder xlName="_PLD_96b123e9c2eb4765b8edee3c452d822f" addr="T0R0C4S1_1"/>
      <m:placeholder xlName="_PLD_4ba91d37f08c430c95e5515d7aaa243d" addr="T0R0C5S1_1"/>
      <m:placeholder xlName="_PLD_4fa731a6a89544b0922f63ab296e38dd" addr="T0R0C6S1_1"/>
      <m:placeholder xlName="_PLD_4351353ae16c426994c8a788426966b7" addr="T0R0C7S1_1"/>
      <m:placeholder xlName="_PLD_94a6f216374e4d0f9bd21fe819a74ac8" addr="T0R0C8S1_1"/>
      <m:tuple xlName="_GBC_7a48564403dd4b888392453860718745" concept="clcid-cgi:YouXianGuFaXingYuShangShiQingKuangMingXi" default_row="2" addr="T0R1C">
        <m:item xlName="_GBC_66f719a08fe74eea833fe3650ebd0f63" concept="clcid-cgi:YouXianGuFaXingYuShangShiQingKuangMingXiYouXianGuDaiMa" label="优先股发行与上市情况明细-优先股代码" addr="T0R1C0S1_1" appId="_GBC_2113adbee8464e1c828b3d6d35c60abf"/>
        <m:item xlName="_GBC_a532ef8c49bc42a7ac267d42de8205b6" concept="clcid-cgi:YouXianGuFaXingYuShangShiQingKuangMingXiYouXianGuJianCheng" label="优先股发行与上市情况明细-优先股简称" addr="T0R1C1S1_1" appId="_GBC_2113adbee8464e1c828b3d6d35c60abf"/>
        <m:item xlName="_GBC_b46df565726a43199a3ef88eea33aa2b" concept="clcid-cgi:YouXianGuFaXingYuShangShiQingKuangMingXiFaXingRiQi" label="优先股发行与上市情况明细-发行日期" addr="T0R1C2S1_1" appId="_GBC_2113adbee8464e1c828b3d6d35c60abf" keyAction="38"/>
        <m:item xlName="_GBC_c7b5f75a861e41cdb5a73a2ededc4d09" concept="clcid-cgi:YouXianGuFaXingYuShangShiQingKuangMingXiFaXingJiaGe" label="优先股发行与上市情况明细-发行价格" addr="T0R1C3S1_1" formatStyle="Comma" appId="_GBC_2113adbee8464e1c828b3d6d35c60abf"/>
        <m:item xlName="_GBC_d1642d27baca485da55b067d5ae45cf1" concept="clcid-cgi:YouXianGuFaXingYuShangShiQingKuangMingXiPiaoMianGuXiLv" label="优先股发行与上市情况明细-票面股息率" addr="T0R1C4S1_1" baseScale="0.01" formatStyle="Comma" appId="_GBC_2113adbee8464e1c828b3d6d35c60abf"/>
        <m:item xlName="_GBC_2ac1b0c2105d467f97deee3f99bcd059" concept="clcid-cgi:YouXianGuFaXingYuShangShiQingKuangMingXiFaXingShuLiang" label="优先股发行与上市情况明细-发行数量" mulRef="_GBC_25b0b48da6ad4a60a4bed2a61942b045" addr="T0R1C5S1_1" formatStyle="Comma" appId="_GBC_2113adbee8464e1c828b3d6d35c60abf"/>
        <m:item xlName="_GBC_700b7fddf88340abbb77b80b11e9694b" concept="clcid-cgi:YouXianGuFaXingYuShangShiQingKuangMingXiShangShiRiQi" label="优先股发行与上市情况明细-上市日期" addr="T0R1C6S1_1" appId="_GBC_2113adbee8464e1c828b3d6d35c60abf" keyAction="38"/>
        <m:item xlName="_GBC_108df99d728e416cb67314523e57e7a0" concept="clcid-cgi:YouXianGuFaXingYuShangShiQingKuangMingXiHuoZhunShangShiJiaoYiShuLiang" label="优先股发行与上市情况明细-获准上市交易数量" mulRef="_GBC_25b0b48da6ad4a60a4bed2a61942b045" addr="T0R1C7S1_1" formatStyle="Comma" appId="_GBC_2113adbee8464e1c828b3d6d35c60abf"/>
        <m:item xlName="_GBC_136d303369d3418486b081085ddc87a3" concept="clcid-cgi:YouXianGuFaXingYuShangShiQingKuangMingXiZhongZhiShangShiRiQi" label="优先股发行与上市情况明细-终止上市日期" addr="T0R1C8S1_1" appId="_GBC_2113adbee8464e1c828b3d6d35c60abf" keyAction="38"/>
      </m:tuple>
      <m:placeholder xlName="_PLD_ccb6b2c846a34be7bc54f3d8c21c51ba" addr="T0R3C0S1_3"/>
      <m:item xlName="_GBC_fa6d6f04a10b4c8ea9bc963792d56454" concept="clcid-cgi:MuJiZiJinShiYongJinZhanJiBianGengQingKuang" label="募集资金使用进展及变更情况" addr="T0R3C3S1_6" appId="_GBC_2113adbee8464e1c828b3d6d35c60abf"/>
    </m:section>
    <m:section xlName="_SEC_09ecd5a571d64e909892f8249659d711" title="优先股股东情况" tupleConcept="clcid-cgi:QianShiMingYouXianGuGuDongQingKuangMingXi" repeatable="1" helpId="104002009">
      <m:placeholder xlName="_PLD_869f3e9d58224e3bba58417731327ff6" addr="T0R0C0S1_1"/>
      <m:item xlName="_GBC_6e92c6ed5ad54f86a4fd599d179d2d8d" concept="clcid-cgi:BaoGaoQiMoYouXianGuGuDongZongShu" label="报告期末优先股股东总数" addr="T0R0C1S1_1" tagAction="1" formatStyle="Comma" appId="_GBC_2113adbee8464e1c828b3d6d35c60abf"/>
      <m:item xlName="_GBC_98bd99ab8d9c407989a21acf83618632" concept="clcid-cgi:DanWeiChiYouGongSiBaiFenZhiWuYiShangYouXianGuGuFenDeQianShiMingGuDongQingKuang" label="单位：持有公司5%以上优先股股份的前十名股东情况" selectOptions="d77b6f208ee14a709921a73c3dfde76d" controlType="Combobox" cellType="Scale" appId="_GBC_2113adbee8464e1c828b3d6d35c60abf"/>
      <m:placeholder xlName="_PLD_b7ff5da165fa4b30a23f293a5c305430" addr="T1R0C0S1_8"/>
      <m:placeholder xlName="_PLD_9e8a08957ccd42218fd2c429d9faf37d" addr="T1R1C0S2_1"/>
      <m:placeholder xlName="_PLD_d8af46c1fea54ca8814001bc1fc03bf3" addr="T1R1C1S2_1"/>
      <m:placeholder xlName="_PLD_7232dfd9262048fb9e68b018fa7858ec" addr="T1R1C2S2_1"/>
      <m:placeholder xlName="_PLD_3e3c7f752f974a15aa7ea61adef2263b" addr="T1R1C3S2_1"/>
      <m:placeholder xlName="_PLD_5b5d6320dc6147418a1be70a7e67bff0" addr="T1R1C4S2_1"/>
      <m:placeholder xlName="_PLD_569d5ebde14546cd8ac2909e9dd5def2" addr="T1R1C5S1_2"/>
      <m:placeholder xlName="_PLD_00581796fd894867b4dceb4fc74cb146" addr="T1R1C7S2_1"/>
      <m:placeholder xlName="_PLD_49d9fd325dda4f9fa162b9a58c7bc711" addr="T1R2C5S1_1"/>
      <m:placeholder xlName="_PLD_034df3504eb749b2b41334eed9bb5d6e" addr="T1R2C6S1_1"/>
      <m:tuple xlName="_GBC_00e7a8c9e2e1422d8e52729c36ca93b0" concept="clcid-cgi:ChiYouGongSiBaiFenZhiWuYiShangYouXianGuGuFenDeQianShiMingGuDongQingKuang" default_row="10" addr="T1R3C">
        <m:item xlName="_GBC_b174fd9c73964e8cb3ded666b304c803" concept="clcid-cgi:ChiYouGongSiBaiFenZhiWuYiShangYouXianGuGuFenDeQianShiMingGuDongMingCheng" label="持有公司5%以上优先股股份的前十名股东名称" addr="T1R3C0S1_1" appId="_GBC_2113adbee8464e1c828b3d6d35c60abf"/>
        <m:item xlName="_GBC_7f94133e204f4adc8c330194f154d4aa" concept="clcid-cgi:ChiYouGongSiBaiFenZhiWuYiShangYouXianGuGuFenDeQianShiMingGuDongBaoGaoQiNeiGuFenZengJian" label="持有公司5%以上优先股股份的前十名股东报告期内股份增减" mulRef="_GBC_98bd99ab8d9c407989a21acf83618632" addr="T1R3C1S1_1" formatStyle="Comma" appId="_GBC_2113adbee8464e1c828b3d6d35c60abf"/>
        <m:item xlName="_GBC_8be28624eda1486d8545c274045376c3" concept="clcid-cgi:ChiYouGongSiBaiFenZhiWuYiShangYouXianGuGuFenDeQianShiMingGuDongChiYouGuFenShuLiang" label="持有公司5%以上优先股股份的前十名股东持有股份数量" mulRef="_GBC_98bd99ab8d9c407989a21acf83618632" addr="T1R3C2S1_1" formatStyle="Comma" appId="_GBC_2113adbee8464e1c828b3d6d35c60abf"/>
        <m:item xlName="_GBC_39ee4faa81674cce8c3f24102e422411" concept="clcid-cgi:ChiYouGongSiBaiFenZhiWuYiShangYouXianGuGuFenDeQianShiMingGuDongChiGuBiLi" label="持有公司5%以上优先股股份的前十名股东持股比例" addr="T1R3C3S1_1" baseScale="0.01" formatStyle="Comma" appId="_GBC_2113adbee8464e1c828b3d6d35c60abf"/>
        <m:item xlName="_GBC_ebda53481a52449ea70b43b5b57b275d" concept="clcid-cgi:ChiYouGongSiBaiFenZhiWuYiShangYouXianGuGuFenDeQianShiMingGuDongChiYouGuFenZhongLei" label="持有公司5%以上优先股股份的前十名股东持有股份种类" addr="T1R3C4S1_1" appId="_GBC_2113adbee8464e1c828b3d6d35c60abf"/>
        <m:item xlName="_GBC_4100bad373f145d783c1bbcd8dc3656f" concept="clcid-cgi:ChiYouGongSiBaiFenZhiWuYiShangYouXianGuGuFenDeQianShiMingGuDongChiYouGuFenZhuangTai" label="持有公司5%以上优先股股份的前十名股东持有股份状态" selectOptions="6a50f97e0c674873ae4c0acd28a382bf" addr="T1R3C5S1_1" controlType="Combobox" tupleRef="clcid-cgi:ChiYouGongSiBaiFenZhiWuYiShangYouXianGuGuFenDeQianShiMingGuDongZhiYaHuoDongJieQingKuang" appId="_GBC_2113adbee8464e1c828b3d6d35c60abf"/>
        <m:item xlName="_GBC_34c29611d151401aad9bec6f8ec08e39" concept="clcid-cgi:ChiYouGongSiBaiFenZhiWuYiShangYouXianGuGuFenDeQianShiMingGuDongChiYouGuFenZhiYaHuoDongJieShuLiang" label="持有公司5%以上优先股股份的前十名股东持有股份质押或冻结数量" mulRef="_GBC_98bd99ab8d9c407989a21acf83618632" addr="T1R3C6S1_1" formatStyle="Comma" tupleRef="clcid-cgi:ChiYouGongSiBaiFenZhiWuYiShangYouXianGuGuFenDeQianShiMingGuDongZhiYaHuoDongJieQingKuang" appId="_GBC_2113adbee8464e1c828b3d6d35c60abf"/>
        <m:item xlName="_GBC_e5594dc9e7564f678c0323068dafa7d1" concept="clcid-cgi:ChiYouGongSiBaiFenZhiWuYiShangYouXianGuGuFenDeQianShiMingGuDongXingZhi" label="持有公司5%以上优先股股份的前十名股东性质" selectOptions="7afad5edcbc647d29c3ff9e58d3cefd1" addr="T1R3C7S1_1" controlType="Combobox" appId="_GBC_2113adbee8464e1c828b3d6d35c60abf"/>
      </m:tuple>
      <m:placeholder xlName="_PLD_052fc430d08a467199c95aa306b46e92" addr="T1R13C0S1_3"/>
      <m:item xlName="_GBC_1d55d605aeb246beabaed9057347175f" concept="clcid-cgi:RuQianShiMingYouXianGuGuDongZhiJianShangShuGuDongYuQianShiMingPuTongGuGuDongZhiJianCunZaiGuanLianGuanXiHuoShuYuYiZhiXingDongRenDeYingYuShuoMing" label="如前十名优先股股东之间，上述股东与前十名普通股股东之间存在关联关系或属于一致行动人的说明" addr="T1R13C3S1_5" appId="_GBC_2113adbee8464e1c828b3d6d35c60abf"/>
    </m:section>
    <m:section xlName="_GBC_cdbecede1d44433785be1be860bc785b" title="其他优先股股东情况说明" rules="R2015_R7_001" helpId="110008001">
      <m:item xlName="_GBC_eb4084438deb4ca599023787e2249972" concept="clcid-ci-ar:ShiFouShiYongYouXianGuQiTaQingKuangShuoMing" label="是否适用：优先股其他情况说明" selectOptions="_buildInAppliance" controlType="CustomCheckbox" cRanges="{&quot;StartName&quot;:&quot;_GBC_eb4084438deb4ca599023787e2249972&quot;,&quot;EndName&quot;:&quot;_GBC_514cc815d98c4b46b944e95be78f18d5&quot;,&quot;CType&quot;:1,&quot;DisplayText&quot;:null}"/>
      <m:item xlName="_GBC_514cc815d98c4b46b944e95be78f18d5" concept="clcid-cgi:QiTaYouXianGuGuDongQingKuangDeShuoMing" label="其他优先股股东情况的说明" appId="_GBC_eb4084438deb4ca599023787e2249972"/>
    </m:section>
    <m:section xlName="_GBC_dd0252a8df9640e89dc854d849426857" title="回购情况" rules="R2015_R7_001" helpId="112001230">
      <m:item xlName="_GBC_2f9ff8f06b474273a023c313caa92b6e" concept="clcid-ci-ar:ShiFouShiYongHuiGouQingKuang" label="是否适用：回购情况" selectOptions="_buildInAppliance" controlType="CustomCheckbox" cRanges="{&quot;StartName&quot;:&quot;_GBC_2f9ff8f06b474273a023c313caa92b6e&quot;,&quot;EndName&quot;:&quot;_GBC_5eb9154a53a4451fa32bc03ccc39d0e1&quot;,&quot;CType&quot;:1,&quot;DisplayText&quot;:null}"/>
      <m:placeholder xlName="_PLD_305aa6a1d05d4ac586982235ed39bc0b" addr="T0R0C0S1_1"/>
      <m:placeholder xlName="_PLD_3a12bf9dc1124e7798478ed440ca2041" addr="T0R0C1S1_1"/>
      <m:placeholder xlName="_PLD_870d723184ef46c7993b6cd734b43f4f" addr="T0R0C2S1_1"/>
      <m:placeholder xlName="_PLD_5b3fa6644908460593cb997948fc3831" addr="T0R0C3S1_1"/>
      <m:placeholder xlName="_PLD_758ea0e1c1594e978fb7faaa671f7a73" addr="T0R0C4S1_1"/>
      <m:placeholder xlName="_PLD_f0d0906dbc204d30bcba654c5f034cc3" addr="T0R0C5S1_1"/>
      <m:placeholder xlName="_PLD_20b14b8befb74850be36e46b510e40de" addr="T0R0C6S1_1"/>
      <m:placeholder xlName="_PLD_43713e187d204e4dbf282f8bb5db7c5a" addr="T0R0C7S1_1"/>
      <m:placeholder xlName="_PLD_2414968d2337497b98c10e176d804b93" addr="T0R0C8S1_1"/>
      <m:placeholder xlName="_PLD_604be90d088840bf81755a8e5aae35c5" addr="T0R0C9S1_1"/>
      <m:placeholder xlName="_PLD_024aab2ac5314bc9a8e9fdaddb0c6692" addr="T0R0C10S1_1"/>
      <m:placeholder xlName="_PLD_9a4b04ee2a2544d589b934432a7dfc48" addr="T0R0C11S1_1"/>
      <m:tuple xlName="_GBC_6294da70ad06475c8f90b35c075d26f2" concept="clcid-cgi:YouXianGuHuiGouQingKuangMingXi" default_row="2" addr="T0R1C">
        <m:item xlName="_GBC_4e1d0857428740dcafc87fb0cb8f6888" concept="clcid-cgi:YouXianGuHuiGouQingKuangMingXiYouXianGuDaiMa" label="优先股回购情况明细-优先股代码" addr="T0R1C0S1_1" appId="_GBC_2f9ff8f06b474273a023c313caa92b6e"/>
        <m:item xlName="_GBC_8ae2334e61b54c17bff0b27b49655687" concept="clcid-cgi:YouXianGuHuiGouQingKuangMingXiYouXianGuJianCheng" label="优先股回购情况明细-优先股简称" addr="T0R1C1S1_1" appId="_GBC_2f9ff8f06b474273a023c313caa92b6e"/>
        <m:item xlName="_GBC_e9cfcca9d3f54be4ab9ac9bdcdf2d714" concept="clcid-cgi:YouXianGuHuiGouQingKuangMingXiHuiGouQiJian" label="优先股回购情况明细-回购期间" addr="T0R1C2S1_1" appId="_GBC_2f9ff8f06b474273a023c313caa92b6e"/>
        <m:item xlName="_GBC_3094c09fcba640e597c0e9ef28debfcf" concept="clcid-cgi:YouXianGuHuiGouQingKuangMingXiHuiGouJiaGe" label="优先股回购情况明细-回购价格" addr="T0R1C3S1_1" formatStyle="Comma" appId="_GBC_2f9ff8f06b474273a023c313caa92b6e"/>
        <m:item xlName="_GBC_a11e86e01bd0431c82427ecbe143521d" concept="clcid-cgi:YouXianGuHuiGouQingKuangMingXiDingJiaYuanZe" label="优先股回购情况明细-定价原则" addr="T0R1C4S1_1" appId="_GBC_2f9ff8f06b474273a023c313caa92b6e"/>
        <m:item xlName="_GBC_ee89a0a123534f3ea57a21f320280b9f" concept="clcid-cgi:YouXianGuHuiGouQingKuangMingXiHuiGouShuLiang" label="优先股回购情况明细-回购数量" addr="T0R1C5S1_1" formatStyle="Comma" appId="_GBC_2f9ff8f06b474273a023c313caa92b6e"/>
        <m:item xlName="_GBC_d54c6bf366fb4d5ea9c0bb1d0097ce24" concept="clcid-cgi:YouXianGuHuiGouQingKuangMingXiHuiGouBiLi" label="优先股回购情况明细-回购比例" addr="T0R1C6S1_1" baseScale="0.01" formatStyle="Comma" appId="_GBC_2f9ff8f06b474273a023c313caa92b6e"/>
        <m:item xlName="_GBC_e6f4a2cd736344d89aeac5c7b94b4c0d" concept="clcid-cgi:YouXianGuHuiGouQingKuangMingXiHuiGouZiJinZongE" label="优先股回购情况明细-回购资金总额" addr="T0R1C7S1_1" formatStyle="Comma" appId="_GBC_2f9ff8f06b474273a023c313caa92b6e"/>
        <m:item xlName="_GBC_8b6892dc8dd340be89c1737e490b468e" concept="clcid-cgi:YouXianGuHuiGouQingKuangMingXiHuiGouZiJinLaiYuan" label="优先股回购情况明细-回购资金来源" addr="T0R1C8S1_1" appId="_GBC_2f9ff8f06b474273a023c313caa92b6e"/>
        <m:item xlName="_GBC_132ed824dfe442148361067a2b173675" concept="clcid-cgi:YouXianGuHuiGouQingKuangMingXiHuiGouGuFenDeQiXian" label="优先股回购情况明细-回购股份的期限" addr="T0R1C9S1_1" appId="_GBC_2f9ff8f06b474273a023c313caa92b6e"/>
        <m:item xlName="_GBC_ecfcf4a56ef74ac3bb1e4b683840818c" concept="clcid-cgi:YouXianGuHuiGouQingKuangMingXiHuiGouXuanZeQuanDeXingShiZhuTi" label="优先股回购情况明细-回购选择权的行使主体" addr="T0R1C10S1_1" appId="_GBC_2f9ff8f06b474273a023c313caa92b6e"/>
        <m:item xlName="_GBC_7ae127409960416fabff4b3ef7c1f00a" concept="clcid-cgi:YouXianGuHuiGouQingKuangMingXiDuiGongSiGuBenDeYingXiang" label="优先股回购情况明细-对公司股本结构的影响" addr="T0R1C11S1_1" appId="_GBC_2f9ff8f06b474273a023c313caa92b6e"/>
      </m:tuple>
      <m:item xlName="_GBC_5eb9154a53a4451fa32bc03ccc39d0e1" concept="clcid-cgi:YouXianGuHuiGouShenYiChengXuDengQingKuangDeShuoMing" label="优先股回购审议程序等情况的说明" appId="_GBC_2f9ff8f06b474273a023c313caa92b6e"/>
    </m:section>
    <m:section xlName="_GBC_bfe4b4f422a94baaa8274d70ba44bfb9" title="转换情况" rules="R2015_R7_001" helpId="112001229">
      <m:item xlName="_GBC_212197cf1b0948f18e42c0d5ac9594b2" concept="clcid-ci-ar:ShiFouShiYongZhuanHuanQingKuang" label="是否适用：转换情况" selectOptions="_buildInAppliance" controlType="CustomCheckbox" cRanges="{&quot;StartName&quot;:&quot;_GBC_212197cf1b0948f18e42c0d5ac9594b2&quot;,&quot;EndName&quot;:&quot;_GBC_520c1a8990d34d898dc146231eb38648&quot;,&quot;CType&quot;:1,&quot;DisplayText&quot;:null}"/>
      <m:placeholder xlName="_PLD_9a3d30147c1f4fe1bc6814afd097c5ee" addr="T0R0C0S1_1"/>
      <m:placeholder xlName="_PLD_a4739edc06d1485c98bc74515a8ee80e" addr="T0R0C1S1_1"/>
      <m:placeholder xlName="_PLD_93fadb9415ae46eba3c1faa9d044ede6" addr="T0R0C2S1_1"/>
      <m:placeholder xlName="_PLD_cadd85f61389444cbca3698f7c2bb43b" addr="T0R0C3S1_1"/>
      <m:placeholder xlName="_PLD_07a7d401e8da4ea7a14802451b85108c" addr="T0R0C4S1_1"/>
      <m:placeholder xlName="_PLD_755700b722bb43cea4e3850e76b6e508" addr="T0R0C5S1_1"/>
      <m:placeholder xlName="_PLD_d112571d60124710bd3992c1f2ef336c" addr="T0R0C6S1_1"/>
      <m:placeholder xlName="_PLD_15b350e2702b416094719af45295b4a0" addr="T0R0C7S1_1"/>
      <m:tuple xlName="_GBC_9db17eacc7b44289a6dcc0f7d5e8b5be" concept="clcid-cgi:YouXianGuZhuanHuanQingKuangMingXi" default_row="2" addr="T0R1C">
        <m:item xlName="_GBC_ff049848c19348b286e63eb61f1efc60" concept="clcid-cgi:YouXianGuZhuanHuanQingKuangMingXiYouXianGuDaiMa" label="优先股转换情况明细-优先股代码" addr="T0R1C0S1_1" appId="_GBC_212197cf1b0948f18e42c0d5ac9594b2"/>
        <m:item xlName="_GBC_219ab6a36b254911bba63db18ddf5f9c" concept="clcid-cgi:YouXianGuZhuanHuanQingKuangMingXiYouXianGuJianCheng" label="优先股转换情况明细-优先股简称" addr="T0R1C1S1_1" appId="_GBC_212197cf1b0948f18e42c0d5ac9594b2"/>
        <m:item xlName="_GBC_14367822a2734dfe83d7cab8fdf7c07a" concept="clcid-cgi:YouXianGuZhuanHuanQingKuangMingXiZhuanGuTiaoJian" label="优先股转换情况明细-转股条件" addr="T0R1C2S1_1" appId="_GBC_212197cf1b0948f18e42c0d5ac9594b2"/>
        <m:item xlName="_GBC_bf16ba90bccd4829be6f76cf672999ba" concept="clcid-cgi:YouXianGuZhuanHuanQingKuangMingXiZhuanGuJiaGe" label="优先股转换情况明细-转股价格" addr="T0R1C3S1_1" formatStyle="Comma" appId="_GBC_212197cf1b0948f18e42c0d5ac9594b2"/>
        <m:item xlName="_GBC_d6e1951f5c604acba1f583a13ee5cfb2" concept="clcid-cgi:YouXianGuZhuanHuanQingKuangMingXiZhuanGuShuLiang" label="优先股转换情况明细-转股数量" addr="T0R1C4S1_1" formatStyle="Comma" appId="_GBC_212197cf1b0948f18e42c0d5ac9594b2"/>
        <m:item xlName="_GBC_9c0ed31ec237453398a6cb813ae92a82" concept="clcid-cgi:YouXianGuZhuanHuanQingKuangMingXiZhuanHuanBiLi" label="优先股转换情况明细-转换比例" addr="T0R1C5S1_1" baseScale="0.01" formatStyle="Comma" appId="_GBC_212197cf1b0948f18e42c0d5ac9594b2"/>
        <m:item xlName="_GBC_ee2b147085734b55a25031141ee0e41e" concept="clcid-cgi:YouXianGuZhuanHuanQingKuangMingXiZhuanHuanXuanZeQuanDeXingShiZhuTi" label="优先股转换情况明细-转换选择权的行使主体" addr="T0R1C6S1_1" appId="_GBC_212197cf1b0948f18e42c0d5ac9594b2"/>
        <m:item xlName="_GBC_61e0810d5f6949ef931db7137433c6ff" concept="clcid-cgi:YouXianGuZhuanHuanQingKuangMingXiDuiGongSiGuBenDeYingXiang" label="优先股转换情况明细-对公司股本结构的影响" addr="T0R1C7S1_1" appId="_GBC_212197cf1b0948f18e42c0d5ac9594b2"/>
      </m:tuple>
      <m:item xlName="_GBC_520c1a8990d34d898dc146231eb38648" concept="clcid-cgi:YouXianGuZhuanHuanShenYiChengXuDengQingKuangDeShuoMing" label="优先股转换审议程序等情况的说明" appId="_GBC_212197cf1b0948f18e42c0d5ac9594b2"/>
    </m:section>
    <m:section xlName="_GBC_ddb96eb7a92a4d6285f620d33674775f" title="报告期内存在优先股表决权恢复的，公司应当披露相关表决权的恢复情况" rules="R2015_R7_001" helpId="112001231">
      <m:item xlName="_GBC_2e38ae2684b04ca49b1f676f870dd2b5" concept="clcid-ci-ar:ShiFouShiYongBaoGaoQiNeiCunZaiYouXianGuBiaoJueQuanHuiFuDeGongSiYingDangPiLuXiangGuanBiaoJueQuanDeHuiFuXingShiQingKuang" label="是否适用：报告期内存在优先股表决权恢复的，公司应当披露相关表决权的恢复、行使情况" selectOptions="_buildInAppliance" controlType="CustomCheckbox" cRanges="{&quot;StartName&quot;:&quot;_GBC_2e38ae2684b04ca49b1f676f870dd2b5&quot;,&quot;EndName&quot;:&quot;_GBC_6156a521739a47bb8e3991055cef854b&quot;,&quot;CType&quot;:1,&quot;DisplayText&quot;:null}"/>
      <m:item xlName="_GBC_6156a521739a47bb8e3991055cef854b" concept="clcid-cgi:BaoGaoQiNeiYouXianGuBiaoJueQuanDeHuiFuXingShiQingKuangShuoMing" label="报告期内优先股表决权的恢复、行使情况说明" appId="_GBC_2e38ae2684b04ca49b1f676f870dd2b5"/>
    </m:section>
    <m:section xlName="_GBC_8c2b7a1d2d1b4786b4822d8ec9c8c28f" title="公司对优先股采取的会计政策及理由" rules="R2015_R7_001" helpId="112001232">
      <m:item xlName="_GBC_12f6536eb7d742189d939f43058ec430" concept="clcid-ci-ar:ShiFouShiYongGongSiDuiYouXianGuCaiQuDeHuiJiZhengCeJiLiYou" label="是否适用：公司对优先股采取的会计政策及理由" selectOptions="_buildInAppliance" controlType="CustomCheckbox" cRanges="{&quot;StartName&quot;:&quot;_GBC_12f6536eb7d742189d939f43058ec430&quot;,&quot;EndName&quot;:&quot;_GBC_aa4e54f11c3f4ba9a26c0199f93b1771&quot;,&quot;CType&quot;:1,&quot;DisplayText&quot;:null}"/>
      <m:item xlName="_GBC_aa4e54f11c3f4ba9a26c0199f93b1771" concept="clcid-cgi:DuiYouXianGuCaiQuDeKuaiJiZhengCeJiLiYou" label="对优先股采取的会计政策及理由" appId="_GBC_12f6536eb7d742189d939f43058ec430"/>
    </m:section>
    <m:section xlName="_GBC_8fb06e980aee40a3b1b78ccabb3fc0e3" title="其他优先股相关情况" rules="R2015_R7_001">
      <m:item xlName="_GBC_078cb390d131444bbf961b340883f36f" concept="clcid-ci-ar:ShiFouShiYongYouXianGuQiTaXiangGuanQingKuangShuoMing" label="是否适用：优先股其他相关情况说明" selectOptions="_buildInAppliance" controlType="CustomCheckbox" cRanges="{&quot;StartName&quot;:&quot;_GBC_078cb390d131444bbf961b340883f36f&quot;,&quot;EndName&quot;:&quot;_GBC_18c37e6311d54979981817836db177bf&quot;,&quot;CType&quot;:1,&quot;DisplayText&quot;:null}"/>
      <m:item xlName="_GBC_18c37e6311d54979981817836db177bf" concept="clcid-cgi:QiTaYouXianGuXiangGuanQingKuangDeShuoMing" label="其他优先股相关情况的说明" appId="_GBC_078cb390d131444bbf961b340883f36f"/>
    </m:section>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item xlName="_GBC_33dac3baf6634fba91e3026ebaaad280" concept="clcid-ci-ar:ShiFouShiYongShenJiBaoGao" label="是否适用：审计报告" selectOptions="_buildInAppliance" controlType="CustomCheckbox" cRanges="{&quot;StartName&quot;:&quot;_GBC_33dac3baf6634fba91e3026ebaaad280&quot;,&quot;EndName&quot;:&quot;_GBC_08aaee8d8997491cb4fc7ef77b493e65&quot;,&quot;CType&quot;:1,&quot;DisplayText&quot;:null}"/>
      <m:item xlName="_GBC_08aaee8d8997491cb4fc7ef77b493e65" concept="clcid-ar:ShenJiBaoGaoQuanWen" label="审计报告全文" appId="_GBC_33dac3baf6634fba91e3026ebaaad280"/>
    </m:section>
    <m:section xlName="_GBC_f3d43b26b5d34a4c88db3cb7d81650cc" title="需要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m:region xlName="_GBC_b84409e42f904bdab44813a972d54149" title="合并资产负债表&#10;" helpId="112001001">
        <m:item xlName="_GBC_76dae7aa62d842859c05c05e750163c2" concept="clcid-cgi:GongSiFaDingZhongWenMingCheng" label="公司法定中文名称" binding="true"/>
        <m:item xlName="_GBC_710dced47e5943589779e071c78c5512" concept="clcid-ci-ar:DanWeiHeBingZiChanFuZhaiBiao" label="单位：合并资产负债表" selectOptions="_buildInScales" controlType="Combobox" cellType="Scale"/>
        <m:item xlName="_GBC_7e2679155b104d33ba04158c7414bcff" concept="clcid-ci-ar:BiZhongHeBingZiChanFuZhaiBiao" label="币种：合并资产负债表" selectOptions="_buildInISO4217" controlType="Combobox" cellType="Measure"/>
        <m:placeholder xlName="_PLD_1d3f74748a444e6ea0d191e81e54edca" addr="T0R0C0S1_1"/>
        <m:placeholder xlName="_PLD_da216b439a53487e85f12225916c5563" addr="T0R0C1S1_1"/>
        <m:placeholder xlName="_PLD_21df1d74f3114abf83688ef31bc4d9a7" addr="T0R0C2S1_1"/>
        <m:placeholder xlName="_PLD_d92c936206d34a64b4b2139999e7311b" addr="T0R0C3S1_1"/>
        <m:placeholder xlName="_PLD_c47a329e79ad491ca413bdaf35b1f19b" addr="T0R1C0S1_1"/>
        <m:placeholder xlName="_PLD_36a7056a6e314e22ba0fd39d033ba0ea" addr="T0R2C0S1_1"/>
        <m:item xlName="_GBC_b129bb68c07b4eafa56d63b40c518cd0" concept="clcid-ci-ar:FuZhu_HuoBiZiJin" label="附注_货币资金" addr="T0R2C1S1_1"/>
        <m:item xlName="_GBC_405321b51bdf4098912f70d96acd44da" concept="clcid-pte:HuoBiZiJin" label="货币资金" mulRef="_GBC_710dced47e5943589779e071c78c5512" unitRef="_GBC_7e2679155b104d33ba04158c7414bcff" addr="T0R2C2S1_1" formatStyle="Comma"/>
        <m:item xlName="_GBC_9a415952020e4e1fb6c4e1faf41143f8" concept="clcid-pte:HuoBiZiJin" label="货币资金" periodRef="上年期末数" mulRef="_GBC_710dced47e5943589779e071c78c5512" unitRef="_GBC_7e2679155b104d33ba04158c7414bcff" addr="T0R2C3S1_1" formatStyle="Comma"/>
        <m:placeholder xlName="_PLD_eeecea89787644c581a60f0ab1e1e353" addr="T0R3C0S1_1"/>
        <m:item xlName="_GBC_c6676cbd660643e496038ffdc8956a1f" concept="clcid-ci-ar:FuZhu_JieSuanBeiFuJin" label="附注_结算备付金" addr="T0R3C1S1_1"/>
        <m:item xlName="_GBC_5e22df72c8ac4a4bb82ace8f629d4c93" concept="clcid-pte:JieSuanBeiFuJin" label="结算备付金" mulRef="_GBC_710dced47e5943589779e071c78c5512" unitRef="_GBC_7e2679155b104d33ba04158c7414bcff" addr="T0R3C2S1_1" formatStyle="Comma"/>
        <m:item xlName="_GBC_29dcfc574c7244cb94bfbf12ecb7ef9c" concept="clcid-pte:JieSuanBeiFuJin" label="结算备付金" periodRef="上年期末数" mulRef="_GBC_710dced47e5943589779e071c78c5512" unitRef="_GBC_7e2679155b104d33ba04158c7414bcff" addr="T0R3C3S1_1" formatStyle="Comma"/>
        <m:placeholder xlName="_PLD_879bf785eb864905ac5a35d3fcf6fc5e" addr="T0R4C0S1_1"/>
        <m:item xlName="_GBC_a3822977219a408a809580849bcd3f65" concept="clcid-ci-ar:FuZhu_ChaiChuZiJin" label="附注_拆出资金" addr="T0R4C1S1_1"/>
        <m:item xlName="_GBC_f0ffab9724c1423a9e28a05347e07acb" concept="clcid-pte:ChaiChuZiJin" label="拆出资金" mulRef="_GBC_710dced47e5943589779e071c78c5512" unitRef="_GBC_7e2679155b104d33ba04158c7414bcff" addr="T0R4C2S1_1" formatStyle="Comma"/>
        <m:item xlName="_GBC_2b1d67b1ef0b4abaa6cb4ef42d93828c" concept="clcid-pte:ChaiChuZiJin" label="拆出资金" periodRef="上年期末数" mulRef="_GBC_710dced47e5943589779e071c78c5512" unitRef="_GBC_7e2679155b104d33ba04158c7414bcff" addr="T0R4C3S1_1" formatStyle="Comma"/>
        <m:placeholder xlName="_PLD_06d63ef987134b32b553402ba76eef23" addr="T0R5C0S1_1"/>
        <m:item xlName="_GBC_2a11b280ba2b475fada4f557fac076db" concept="clcid-ci-ar:FuZhu_JiaoYiXingJinRongZiChan" label="附注_交易性金融资产" addr="T0R5C1S1_1"/>
        <m:item xlName="_GBC_0d18f4503b4f4df5a4028ab736c3d0f0" concept="clcid-pte:JiaoYiXingJinRongZiChan" label="交易性金融资产" mulRef="_GBC_710dced47e5943589779e071c78c5512" unitRef="_GBC_7e2679155b104d33ba04158c7414bcff" addr="T0R5C2S1_1" formatStyle="Comma"/>
        <m:item xlName="_GBC_5518998d0307476c814dcb7e1c1eb0f7" concept="clcid-pte:JiaoYiXingJinRongZiChan" label="交易性金融资产" periodRef="上年期末数" mulRef="_GBC_710dced47e5943589779e071c78c5512" unitRef="_GBC_7e2679155b104d33ba04158c7414bcff" addr="T0R5C3S1_1" formatStyle="Comma"/>
        <m:placeholder xlName="_PLD_a2a2e8b160574a929568047f67b21dba" addr="T0R6C0S1_1"/>
        <m:item xlName="_GBC_26726865a3cc499db0c8546eec8ccd4a" concept="clcid-ci-ar:FuZhuYanShengJinRongZiChan" label="附注_衍生金融资产" addr="T0R6C1S1_1"/>
        <m:item xlName="_GBC_763af95e170e44849d50d9e816f3b1ed" concept="clcid-pte:YanShengJinRongZiChan" label="衍生金融资产" mulRef="_GBC_710dced47e5943589779e071c78c5512" unitRef="_GBC_7e2679155b104d33ba04158c7414bcff" addr="T0R6C2S1_1" formatStyle="Comma"/>
        <m:item xlName="_GBC_d547f422082f48de8d3dfff3b31d13d9" concept="clcid-pte:YanShengJinRongZiChan" label="衍生金融资产" periodRef="上年期末数" mulRef="_GBC_710dced47e5943589779e071c78c5512" unitRef="_GBC_7e2679155b104d33ba04158c7414bcff" addr="T0R6C3S1_1" formatStyle="Comma"/>
        <m:placeholder xlName="_PLD_b4275fbbd6c24380aaa849df8e4a5394" addr="T0R7C0S1_1"/>
        <m:item xlName="_GBC_299fd47da4e3470f816c912509737b6c" concept="clcid-ci-ar:FuZhu_YingShouPiaoJu" label="附注_应收票据" addr="T0R7C1S1_1"/>
        <m:item xlName="_GBC_50cc891bdd7a48228b9d44d8aff098c1" concept="clcid-pte:YingShouPiaoJu" label="应收票据" mulRef="_GBC_710dced47e5943589779e071c78c5512" unitRef="_GBC_7e2679155b104d33ba04158c7414bcff" addr="T0R7C2S1_1" formatStyle="Comma"/>
        <m:item xlName="_GBC_7dcb0d5708444614bea5c63e9fcddd41" concept="clcid-pte:YingShouPiaoJu" label="应收票据" periodRef="上年期末数" mulRef="_GBC_710dced47e5943589779e071c78c5512" unitRef="_GBC_7e2679155b104d33ba04158c7414bcff" addr="T0R7C3S1_1" formatStyle="Comma"/>
        <m:placeholder xlName="_PLD_916701d47616495dad873446e57f88f1" addr="T0R8C0S1_1"/>
        <m:item xlName="_GBC_22211e25151242c5801c5f9f31021f46" concept="clcid-ci-ar:FuZhu_YingShouZhangKuan" label="附注_应收帐款" addr="T0R8C1S1_1"/>
        <m:item xlName="_GBC_675190e8b1124e30b7187c65bfa389df" concept="clcid-pte:YingShouZhangKuan" label="应收帐款" mulRef="_GBC_710dced47e5943589779e071c78c5512" unitRef="_GBC_7e2679155b104d33ba04158c7414bcff" addr="T0R8C2S1_1" formatStyle="Comma"/>
        <m:item xlName="_GBC_2a1fdc7610b24747b70fe707220a4d06" concept="clcid-pte:YingShouZhangKuan" label="应收帐款" periodRef="上年期末数" mulRef="_GBC_710dced47e5943589779e071c78c5512" unitRef="_GBC_7e2679155b104d33ba04158c7414bcff" addr="T0R8C3S1_1" formatStyle="Comma"/>
        <m:placeholder xlName="_PLD_d1ffdf4cf3084797bec970e07c957549" addr="T0R9C0S1_1"/>
        <m:item xlName="_GBC_98cce5c55810473ca41b298500f2ad16" concept="clcid-ci-ar:FuZhu_YingShouKuanXiangRongZi" label="附注_应收款项融资" addr="T0R9C1S1_1"/>
        <m:item xlName="_GBC_03af4029252b4b48b3c51090b4f0ddf9" concept="clcid-pte:YingShouKuanXiangRongZi" label="应收款项融资" mulRef="_GBC_710dced47e5943589779e071c78c5512" unitRef="_GBC_7e2679155b104d33ba04158c7414bcff" addr="T0R9C2S1_1" formatStyle="Comma"/>
        <m:item xlName="_GBC_9ccb55ebb53f4255a715ed3ffd8bd741" concept="clcid-pte:YingShouKuanXiangRongZi" label="应收款项融资" periodRef="上年期末数" mulRef="_GBC_710dced47e5943589779e071c78c5512" unitRef="_GBC_7e2679155b104d33ba04158c7414bcff" addr="T0R9C3S1_1" formatStyle="Comma"/>
        <m:placeholder xlName="_PLD_eff32a719f7a407f8e2bd0fc67579696" addr="T0R10C0S1_1"/>
        <m:item xlName="_GBC_0dec3008dfd4451eb7629fa9673fc014" concept="clcid-ci-ar:FuZhu_YuFuZhangKuan" label="附注_预付帐款" addr="T0R10C1S1_1"/>
        <m:item xlName="_GBC_835b98cd0a184187ab66af6d5e50702b" concept="clcid-pte:YuFuZhangKuan" label="预付帐款" mulRef="_GBC_710dced47e5943589779e071c78c5512" unitRef="_GBC_7e2679155b104d33ba04158c7414bcff" addr="T0R10C2S1_1" formatStyle="Comma"/>
        <m:item xlName="_GBC_448f691a636344e0a17973c530dd4ad7" concept="clcid-pte:YuFuZhangKuan" label="预付帐款" periodRef="上年期末数" mulRef="_GBC_710dced47e5943589779e071c78c5512" unitRef="_GBC_7e2679155b104d33ba04158c7414bcff" addr="T0R10C3S1_1" formatStyle="Comma"/>
        <m:placeholder xlName="_PLD_a40cfdfb0ba6490cb057d30f2eced3ad" addr="T0R11C0S1_1"/>
        <m:item xlName="_GBC_93941c30b7404ad6bddba02cf64e9a4a" concept="clcid-ci-ar:FuZhu_YingShouBaoFei" label="附注_应收保费" addr="T0R11C1S1_1"/>
        <m:item xlName="_GBC_389cfba501c949e0b8468ff719a0b072" concept="clcid-pte:YingShouBaoFei" label="应收保费" mulRef="_GBC_710dced47e5943589779e071c78c5512" unitRef="_GBC_7e2679155b104d33ba04158c7414bcff" addr="T0R11C2S1_1" formatStyle="Comma"/>
        <m:item xlName="_GBC_530b0f3dcd6343f7bc93b08ded5d0c06" concept="clcid-pte:YingShouBaoFei" label="应收保费" periodRef="上年期末数" mulRef="_GBC_710dced47e5943589779e071c78c5512" unitRef="_GBC_7e2679155b104d33ba04158c7414bcff" addr="T0R11C3S1_1" formatStyle="Comma"/>
        <m:placeholder xlName="_PLD_78ae33502cc54f38ad943e4f0832ea8d" addr="T0R12C0S1_1"/>
        <m:item xlName="_GBC_bdaa2c064b4f4648ac10b7fe1f307df9" concept="clcid-ci-ar:FuZhu_YingShouFenBaoZhangKuan" label="附注_应收分保账款" addr="T0R12C1S1_1"/>
        <m:item xlName="_GBC_74e0cb47bdec48b894df50bd7089a3b2" concept="clcid-pte:YingShouFenBaoZhangKuan" label="应收分保账款" mulRef="_GBC_710dced47e5943589779e071c78c5512" unitRef="_GBC_7e2679155b104d33ba04158c7414bcff" addr="T0R12C2S1_1" formatStyle="Comma"/>
        <m:item xlName="_GBC_ac1801b93e3d4664921a526228904e99" concept="clcid-pte:YingShouFenBaoZhangKuan" label="应收分保账款" periodRef="上年期末数" mulRef="_GBC_710dced47e5943589779e071c78c5512" unitRef="_GBC_7e2679155b104d33ba04158c7414bcff" addr="T0R12C3S1_1" formatStyle="Comma"/>
        <m:placeholder xlName="_PLD_c81dfd1c51694e04be879fd98e2f222f" addr="T0R13C0S1_1"/>
        <m:item xlName="_GBC_284eeeba062f4c52b260760933f67d44" concept="clcid-ci-ar:FuZhu_YingShouFenBaoHeTongZhunBeiJin" label="附注_应收分保合同准备金" addr="T0R13C1S1_1"/>
        <m:item xlName="_GBC_e554b8b87f084caeb38c83cc16cc4853" concept="clcid-pte:YingShouFenBaoHeTongZhunBeiJin" label="应收分保合同准备金" mulRef="_GBC_710dced47e5943589779e071c78c5512" unitRef="_GBC_7e2679155b104d33ba04158c7414bcff" addr="T0R13C2S1_1" formatStyle="Comma"/>
        <m:item xlName="_GBC_12ad7b4c2c8b4c58b1e353591a6c81ad" concept="clcid-pte:YingShouFenBaoHeTongZhunBeiJin" label="应收分保合同准备金" periodRef="上年期末数" mulRef="_GBC_710dced47e5943589779e071c78c5512" unitRef="_GBC_7e2679155b104d33ba04158c7414bcff" addr="T0R13C3S1_1" formatStyle="Comma"/>
        <m:placeholder xlName="_PLD_14b6c1004ee94e9c86f6872629ce8ec5" addr="T0R14C0S1_1"/>
        <m:item xlName="_GBC_6441aecbe40646bb9357f36d6157337a" concept="clcid-ci-ar:FuZhu_QiTaYingShouKuan" label="附注_其他应收款" addr="T0R14C1S1_1"/>
        <m:item xlName="_GBC_331f9d2606af48bba9becb91b66d380d" concept="clcid-pte:QiTaYingShouKuan" label="其他应收款" mulRef="_GBC_710dced47e5943589779e071c78c5512" unitRef="_GBC_7e2679155b104d33ba04158c7414bcff" addr="T0R14C2S1_1" formatStyle="Comma"/>
        <m:item xlName="_GBC_b99d93bcb2664e34b566c0c2573517ad" concept="clcid-pte:QiTaYingShouKuan" label="其他应收款" periodRef="上年期末数" mulRef="_GBC_710dced47e5943589779e071c78c5512" unitRef="_GBC_7e2679155b104d33ba04158c7414bcff" addr="T0R14C3S1_1" formatStyle="Comma"/>
        <m:placeholder xlName="_PLD_f7b8b5cf09f34b18bdaa893a720147a3" addr="T0R15C0S1_1"/>
        <m:item xlName="_GBC_d6b10121db2441b69cca20db51cf560c" concept="clcid-ci-ar:FuZhu_YingShouLiXi" label="附注_应收利息" addr="T0R15C1S1_1"/>
        <m:item xlName="_GBC_bc464f2553a7476e9d7d3f73cace8e76" concept="clcid-pte:YingShouLiXi" label="应收利息" mulRef="_GBC_710dced47e5943589779e071c78c5512" unitRef="_GBC_7e2679155b104d33ba04158c7414bcff" addr="T0R15C2S1_1" formatStyle="Comma"/>
        <m:item xlName="_GBC_b4aafda7c13a43d0b5619ebf74fa297b" concept="clcid-pte:YingShouLiXi" label="应收利息" periodRef="上年期末数" mulRef="_GBC_710dced47e5943589779e071c78c5512" unitRef="_GBC_7e2679155b104d33ba04158c7414bcff" addr="T0R15C3S1_1" formatStyle="Comma"/>
        <m:placeholder xlName="_PLD_4d3fdbd13bd44399aedfc802cf2f5e84" addr="T0R16C0S1_1"/>
        <m:item xlName="_GBC_3274c8d289084c7a994f58b7efd5abeb" concept="clcid-ci-ar:FuZhu_YingShouGuLi" label="附注_应收股利" addr="T0R16C1S1_1"/>
        <m:item xlName="_GBC_b1e58aa531dd4d8c877c72630a013717" concept="clcid-pte:YingShouGuLi" label="应收股利" mulRef="_GBC_710dced47e5943589779e071c78c5512" unitRef="_GBC_7e2679155b104d33ba04158c7414bcff" addr="T0R16C2S1_1" formatStyle="Comma"/>
        <m:item xlName="_GBC_fd9046f2a6e441e69fae9ab0f105fadb" concept="clcid-pte:YingShouGuLi" label="应收股利" periodRef="上年期末数" mulRef="_GBC_710dced47e5943589779e071c78c5512" unitRef="_GBC_7e2679155b104d33ba04158c7414bcff" addr="T0R16C3S1_1" formatStyle="Comma"/>
        <m:placeholder xlName="_PLD_150565b75bcd4f3c8e385b838e4135fa" addr="T0R17C0S1_1"/>
        <m:item xlName="_GBC_8c90504b420c49668e1d2f3c316b780a" concept="clcid-ci-ar:FuZhu_MaiRuFanShouJinRongZiChan" label="附注_买入返售金融资产" addr="T0R17C1S1_1"/>
        <m:item xlName="_GBC_4ca5a41e56834ebcb195d162375db613" concept="clcid-pte:MaiRuFanShouJinRongZiChan" label="买入返售金融资产" mulRef="_GBC_710dced47e5943589779e071c78c5512" unitRef="_GBC_7e2679155b104d33ba04158c7414bcff" addr="T0R17C2S1_1" formatStyle="Comma"/>
        <m:item xlName="_GBC_e91a235778ab428d88650e62209cca72" concept="clcid-pte:MaiRuFanShouJinRongZiChan" label="买入返售金融资产" periodRef="上年期末数" mulRef="_GBC_710dced47e5943589779e071c78c5512" unitRef="_GBC_7e2679155b104d33ba04158c7414bcff" addr="T0R17C3S1_1" formatStyle="Comma"/>
        <m:placeholder xlName="_PLD_0967af437eee4294b4f611b5abd91937" addr="T0R18C0S1_1"/>
        <m:item xlName="_GBC_ad60a2e9b1cf496c8bb2aacc7ba50f2d" concept="clcid-ci-ar:FuZhu_CunHuo" label="附注_存货" addr="T0R18C1S1_1"/>
        <m:item xlName="_GBC_1c15d618709c44aba5187e70e6846bfb" concept="clcid-pte:CunHuo" label="存货" mulRef="_GBC_710dced47e5943589779e071c78c5512" unitRef="_GBC_7e2679155b104d33ba04158c7414bcff" addr="T0R18C2S1_1" formatStyle="Comma"/>
        <m:item xlName="_GBC_efbff5add04d4af4b53338cd8033fcae" concept="clcid-pte:CunHuo" label="存货" periodRef="上年期末数" mulRef="_GBC_710dced47e5943589779e071c78c5512" unitRef="_GBC_7e2679155b104d33ba04158c7414bcff" addr="T0R18C3S1_1" formatStyle="Comma"/>
        <m:placeholder xlName="_PLD_9ecfb75d6b6f43eaab87b9fe006ab819" addr="T0R19C0S1_1"/>
        <m:item xlName="_GBC_cceb8956570c4f7fa266a6c487528464" concept="clcid-ci-ar:FuZhu_HeTongZiChan" label="附注_合同资产" addr="T0R19C1S1_1"/>
        <m:item xlName="_GBC_e294ffb5155c4f2c8b03aadd848a3189" concept="clcid-pte:HeTongZiChan" label="合同资产" mulRef="_GBC_710dced47e5943589779e071c78c5512" unitRef="_GBC_7e2679155b104d33ba04158c7414bcff" addr="T0R19C2S1_1" formatStyle="Comma"/>
        <m:item xlName="_GBC_376b7334a9b8488f9bc94e34a2877694" concept="clcid-pte:HeTongZiChan" label="合同资产" periodRef="上年期末数" mulRef="_GBC_710dced47e5943589779e071c78c5512" unitRef="_GBC_7e2679155b104d33ba04158c7414bcff" addr="T0R19C3S1_1" formatStyle="Comma"/>
        <m:placeholder xlName="_PLD_20a26361e8f8463bbf996022971e66c0" addr="T0R20C0S1_1"/>
        <m:item xlName="_GBC_31bdf453fd3d4919a76e4d51964427ba" concept="clcid-ci-ar:FuZhuHuaFenWeiChiYouDaiShouDeZiChan" label="附注_划分为持有待售的资产" addr="T0R20C1S1_1"/>
        <m:item xlName="_GBC_3232b820dd2649e8bf5b1bd3bc6a587b" concept="clcid-pte:HuaFenWeiChiYouDaiShouDeZiChan" label="划分为持有待售的资产" mulRef="_GBC_710dced47e5943589779e071c78c5512" unitRef="_GBC_7e2679155b104d33ba04158c7414bcff" addr="T0R20C2S1_1" formatStyle="Comma"/>
        <m:item xlName="_GBC_a8f641ab3fbf43b38c47517a2283c3ef" concept="clcid-pte:HuaFenWeiChiYouDaiShouDeZiChan" label="划分为持有待售的资产" periodRef="上年期末数" mulRef="_GBC_710dced47e5943589779e071c78c5512" unitRef="_GBC_7e2679155b104d33ba04158c7414bcff" addr="T0R20C3S1_1" formatStyle="Comma"/>
        <m:placeholder xlName="_PLD_85034baf09ae473db2e4694be7430d29" addr="T0R21C0S1_1"/>
        <m:item xlName="_GBC_633cd6754ad346faad661dfc0aff710a" concept="clcid-ci-ar:FuZhu_YiNianNeiDaoQiDeFeiLiuDongZiChan" label="附注_一年内到期的非流动资产" addr="T0R21C1S1_1"/>
        <m:item xlName="_GBC_cff18044084f49a6b807ce11cbd59d7d" concept="clcid-pte:YiNianNeiDaoQiDeFeiLiuDongZiChan" label="一年内到期的非流动资产" mulRef="_GBC_710dced47e5943589779e071c78c5512" unitRef="_GBC_7e2679155b104d33ba04158c7414bcff" addr="T0R21C2S1_1" formatStyle="Comma"/>
        <m:item xlName="_GBC_598d7d3306c94d939428071c1e87b347" concept="clcid-pte:YiNianNeiDaoQiDeFeiLiuDongZiChan" label="一年内到期的非流动资产" periodRef="上年期末数" mulRef="_GBC_710dced47e5943589779e071c78c5512" unitRef="_GBC_7e2679155b104d33ba04158c7414bcff" addr="T0R21C3S1_1" formatStyle="Comma"/>
        <m:placeholder xlName="_PLD_59111301b0474503970c30d14c6c16c1" addr="T0R22C0S1_1"/>
        <m:item xlName="_GBC_c47ff333642f487eb742ddb651a9739a" concept="clcid-ci-ar:FuZhu_QiTaLiuDongZiChan" label="附注_其他流动资产" addr="T0R22C1S1_1"/>
        <m:item xlName="_GBC_bebe65c01a614357930856c38fc46dcf" concept="clcid-pte:QiTaLiuDongZiChan" label="其他流动资产" mulRef="_GBC_710dced47e5943589779e071c78c5512" unitRef="_GBC_7e2679155b104d33ba04158c7414bcff" addr="T0R22C2S1_1" formatStyle="Comma"/>
        <m:item xlName="_GBC_f6ec0b2f65f54ab5b066c767a9f9f731" concept="clcid-pte:QiTaLiuDongZiChan" label="其他流动资产" periodRef="上年期末数" mulRef="_GBC_710dced47e5943589779e071c78c5512" unitRef="_GBC_7e2679155b104d33ba04158c7414bcff" addr="T0R22C3S1_1" formatStyle="Comma"/>
        <m:placeholder xlName="_PLD_e89c5fc1115a4751868d93f96af78d12" addr="T0R23C0S1_1"/>
        <m:item xlName="_GBC_11499744e08143559b68042a841ecfdb" concept="clcid-ci-ar:FuZhu_LiuDongZiChanHeJi" label="附注_流动资产合计" addr="T0R23C1S1_1"/>
        <m:item xlName="_GBC_dc111c69eafc43819221194075daccb8" concept="clcid-pte:LiuDongZiChanHeJi" label="流动资产合计" mulRef="_GBC_710dced47e5943589779e071c78c5512" unitRef="_GBC_7e2679155b104d33ba04158c7414bcff" addr="T0R23C2S1_1" formatStyle="Comma">
          <m:complexRule comparator="Eq" title="流动资产合计" test=" $_GBC_405321b51bdf4098912f70d96acd44da +  $_GBC_5e22df72c8ac4a4bb82ace8f629d4c93 +  $_GBC_f0ffab9724c1423a9e28a05347e07acb +  $_GBC_0d18f4503b4f4df5a4028ab736c3d0f0 +  $_GBC_763af95e170e44849d50d9e816f3b1ed +  $_GBC_50cc891bdd7a48228b9d44d8aff098c1 +  $_GBC_675190e8b1124e30b7187c65bfa389df +  $_GBC_03af4029252b4b48b3c51090b4f0ddf9 +  $_GBC_835b98cd0a184187ab66af6d5e50702b +  $_GBC_389cfba501c949e0b8468ff719a0b072 +  $_GBC_74e0cb47bdec48b894df50bd7089a3b2 +  $_GBC_e554b8b87f084caeb38c83cc16cc4853 +  $_GBC_331f9d2606af48bba9becb91b66d380d +  $_GBC_4ca5a41e56834ebcb195d162375db613 +  $_GBC_1c15d618709c44aba5187e70e6846bfb +  $_GBC_e294ffb5155c4f2c8b03aadd848a3189 +  $_GBC_3232b820dd2649e8bf5b1bd3bc6a587b +  $_GBC_cff18044084f49a6b807ce11cbd59d7d +  $_GBC_bebe65c01a614357930856c38fc46dcf" id="Cb2fa0812e37743438c5d99b1a8c933aa"/>
        </m:item>
        <m:item xlName="_GBC_f75ac84f62bd4e088401c46cf82c6ce9" concept="clcid-pte:LiuDongZiChanHeJi" label="流动资产合计" periodRef="上年期末数" mulRef="_GBC_710dced47e5943589779e071c78c5512" unitRef="_GBC_7e2679155b104d33ba04158c7414bcff" addr="T0R23C3S1_1" formatStyle="Comma">
          <m:complexRule comparator="Eq" title="流动资产合计@上年期末数" test=" $_GBC_9a415952020e4e1fb6c4e1faf41143f8 +  $_GBC_29dcfc574c7244cb94bfbf12ecb7ef9c +  $_GBC_2b1d67b1ef0b4abaa6cb4ef42d93828c +  $_GBC_5518998d0307476c814dcb7e1c1eb0f7 +  $_GBC_d547f422082f48de8d3dfff3b31d13d9 +  $_GBC_7dcb0d5708444614bea5c63e9fcddd41 +  $_GBC_2a1fdc7610b24747b70fe707220a4d06 +  $_GBC_9ccb55ebb53f4255a715ed3ffd8bd741 +  $_GBC_448f691a636344e0a17973c530dd4ad7 +  $_GBC_530b0f3dcd6343f7bc93b08ded5d0c06 +  $_GBC_ac1801b93e3d4664921a526228904e99 +  $_GBC_12ad7b4c2c8b4c58b1e353591a6c81ad +  $_GBC_b99d93bcb2664e34b566c0c2573517ad +  $_GBC_e91a235778ab428d88650e62209cca72 +  $_GBC_efbff5add04d4af4b53338cd8033fcae +  $_GBC_376b7334a9b8488f9bc94e34a2877694 +  $_GBC_a8f641ab3fbf43b38c47517a2283c3ef +  $_GBC_598d7d3306c94d939428071c1e87b347 +  $_GBC_f6ec0b2f65f54ab5b066c767a9f9f731" id="C588cb6e7a1304a57bad745b7db72a8ae"/>
        </m:item>
        <m:placeholder xlName="_PLD_66ac6acc14e74939b5cc43190a3afd2b" addr="T0R24C0S1_1"/>
        <m:placeholder xlName="_PLD_22aa48a975974ca794a64ae94835362c" addr="T0R25C0S1_1"/>
        <m:item xlName="_GBC_43fbcc46c2ab431695dcb4116eaea1db" concept="clcid-ci-ar:FuZhu_FaFangDaiKuanJiDianKuan" label="附注_发放贷款及垫款" addr="T0R25C1S1_1"/>
        <m:item xlName="_GBC_ba6fcdca2eb344deb12090fca4a7fafe" concept="clcid-pte:FaFangDaiKuanHeDianKuan" label="发放贷款和垫款" mulRef="_GBC_710dced47e5943589779e071c78c5512" unitRef="_GBC_7e2679155b104d33ba04158c7414bcff" addr="T0R25C2S1_1" formatStyle="Comma"/>
        <m:item xlName="_GBC_497ef354674043f0a7aad5883dc1c6fd" concept="clcid-pte:FaFangDaiKuanHeDianKuan" label="发放贷款和垫款" periodRef="上年期末数" mulRef="_GBC_710dced47e5943589779e071c78c5512" unitRef="_GBC_7e2679155b104d33ba04158c7414bcff" addr="T0R25C3S1_1" formatStyle="Comma"/>
        <m:placeholder xlName="_PLD_bb4e85a6b3e74bac9cd4834b80365bf5" addr="T0R26C0S1_1"/>
        <m:item xlName="_GBC_ce01f4f56489496fb46202690cf1e0d9" concept="clcid-ci-ar:FuZhu_ZhaiQuanTouZi" label="附注_债权投资" addr="T0R26C1S1_1"/>
        <m:item xlName="_GBC_edefd4d48b2d48029e68a2fa35867340" concept="clcid-pte:ZhaiQuanTouZi" label="债权投资" mulRef="_GBC_710dced47e5943589779e071c78c5512" unitRef="_GBC_7e2679155b104d33ba04158c7414bcff" addr="T0R26C2S1_1" formatStyle="Comma"/>
        <m:item xlName="_GBC_9395cdbe363545aeaa06bea7f09bec20" concept="clcid-pte:ZhaiQuanTouZi" label="债权投资" periodRef="上年期末数" mulRef="_GBC_710dced47e5943589779e071c78c5512" unitRef="_GBC_7e2679155b104d33ba04158c7414bcff" addr="T0R26C3S1_1" formatStyle="Comma"/>
        <m:placeholder xlName="_PLD_1a42e80c658846cda83a637d16a3300f" addr="T0R27C0S1_1"/>
        <m:item xlName="_GBC_3fcbf18c83114c4d9f87199c1f27132c" concept="clcid-ci-ar:FuZhu_QiTaZhaiQuanTouZi" label="附注_其他债权投资" addr="T0R27C1S1_1"/>
        <m:item xlName="_GBC_8a78e08b4946474a87ee959c99479430" concept="clcid-pte:QiTaZhaiQuanTouZi" label="其他债权投资" mulRef="_GBC_710dced47e5943589779e071c78c5512" unitRef="_GBC_7e2679155b104d33ba04158c7414bcff" addr="T0R27C2S1_1" formatStyle="Comma"/>
        <m:item xlName="_GBC_80b9ea3fbfde4a74a795551c5978f171" concept="clcid-pte:QiTaZhaiQuanTouZi" label="其他债权投资" periodRef="上年期末数" mulRef="_GBC_710dced47e5943589779e071c78c5512" unitRef="_GBC_7e2679155b104d33ba04158c7414bcff" addr="T0R27C3S1_1" formatStyle="Comma"/>
        <m:placeholder xlName="_PLD_235e8def5b4b4c7abc05596f3566e5ca" addr="T0R28C0S1_1"/>
        <m:item xlName="_GBC_88339d75411a40799dac7cdb2a34ba95" concept="clcid-ci-ar:FuZhu_ChangQiYingShouKuan" label="附注_长期应收款" addr="T0R28C1S1_1"/>
        <m:item xlName="_GBC_41324c4bf3cd4c12a90b5eda3f3b6cea" concept="clcid-pte:ChangQiYingShouKuan" label="长期应收款" mulRef="_GBC_710dced47e5943589779e071c78c5512" unitRef="_GBC_7e2679155b104d33ba04158c7414bcff" addr="T0R28C2S1_1" formatStyle="Comma"/>
        <m:item xlName="_GBC_b58f0f6acdf940d589db071ddd8d3d97" concept="clcid-pte:ChangQiYingShouKuan" label="长期应收款" periodRef="上年期末数" mulRef="_GBC_710dced47e5943589779e071c78c5512" unitRef="_GBC_7e2679155b104d33ba04158c7414bcff" addr="T0R28C3S1_1" formatStyle="Comma"/>
        <m:placeholder xlName="_PLD_a03693997f484cfcaa912b0e71d5709d" addr="T0R29C0S1_1"/>
        <m:item xlName="_GBC_ea3bc2a988224408a6ffe6b633957a4f" concept="clcid-ci-ar:FuZhu_ChangQiGuQuanTouZi" label="附注_长期股权投资" addr="T0R29C1S1_1"/>
        <m:item xlName="_GBC_f18be2917e9c42dea6bafed8bbcab83e" concept="clcid-pte:ChangQiGuQuanTouZi" label="长期股权投资" mulRef="_GBC_710dced47e5943589779e071c78c5512" unitRef="_GBC_7e2679155b104d33ba04158c7414bcff" addr="T0R29C2S1_1" formatStyle="Comma"/>
        <m:item xlName="_GBC_5397a886f5f04a4c981d8ed07298edfb" concept="clcid-pte:ChangQiGuQuanTouZi" label="长期股权投资" periodRef="上年期末数" mulRef="_GBC_710dced47e5943589779e071c78c5512" unitRef="_GBC_7e2679155b104d33ba04158c7414bcff" addr="T0R29C3S1_1" formatStyle="Comma"/>
        <m:placeholder xlName="_PLD_3c57523e7f9d4490b8fc01da554e0edf" addr="T0R30C0S1_1"/>
        <m:item xlName="_GBC_ee2595cc09494398ab7255ee88952abc" concept="clcid-ci-ar:FuZhu_QiTaQuanYiGongJuTouZi" label="附注_其他权益工具投资" addr="T0R30C1S1_1"/>
        <m:item xlName="_GBC_22eaf9f5efb94f10abc827becfc06c01" concept="clcid-pte:QiTaQuanYiGongJuTouZi" label="其他权益工具投资" mulRef="_GBC_710dced47e5943589779e071c78c5512" unitRef="_GBC_7e2679155b104d33ba04158c7414bcff" addr="T0R30C2S1_1" formatStyle="Comma"/>
        <m:item xlName="_GBC_32ae8cebd63c42b8981eed9b36c8c41e" concept="clcid-pte:QiTaQuanYiGongJuTouZi" label="其他权益工具投资" periodRef="上年期末数" mulRef="_GBC_710dced47e5943589779e071c78c5512" unitRef="_GBC_7e2679155b104d33ba04158c7414bcff" addr="T0R30C3S1_1" formatStyle="Comma"/>
        <m:placeholder xlName="_PLD_989d47082a034512856b0d9af89eed72" addr="T0R31C0S1_1"/>
        <m:item xlName="_GBC_6fe6ec75ed914a45933b39e74ae95db1" concept="clcid-ci-ar:FuZhu_QiTaFeiLiuDongJinRongZiChan" label="附注_其他非流动金融资产" addr="T0R31C1S1_1"/>
        <m:item xlName="_GBC_c8c65f0af3c049e7b7362bd63adb9cf7" concept="clcid-pte:QiTaFeiLiuDongJinRongZiChan" label="其他非流动金融资产" mulRef="_GBC_710dced47e5943589779e071c78c5512" unitRef="_GBC_7e2679155b104d33ba04158c7414bcff" addr="T0R31C2S1_1" formatStyle="Comma"/>
        <m:item xlName="_GBC_e5ad6931b032432e852d176e61102eb2" concept="clcid-pte:QiTaFeiLiuDongJinRongZiChan" label="其他非流动金融资产" periodRef="上年期末数" mulRef="_GBC_710dced47e5943589779e071c78c5512" unitRef="_GBC_7e2679155b104d33ba04158c7414bcff" addr="T0R31C3S1_1" formatStyle="Comma"/>
        <m:placeholder xlName="_PLD_4684cd13f34942aabf4f5a55f1148c84" addr="T0R32C0S1_1"/>
        <m:item xlName="_GBC_db79fe9224c644d982d5521336f35bca" concept="clcid-ci-ar:FuZhu_TouZiXingFangDiChan" label="附注_投资性房地产" addr="T0R32C1S1_1"/>
        <m:item xlName="_GBC_650fc03ed65b483ebfbce58beff4a040" concept="clcid-pte:TouZiXingFangDiChan" label="投资性房地产" mulRef="_GBC_710dced47e5943589779e071c78c5512" unitRef="_GBC_7e2679155b104d33ba04158c7414bcff" addr="T0R32C2S1_1" formatStyle="Comma"/>
        <m:item xlName="_GBC_f227ff74bd504428b8eefeeb35b85dd5" concept="clcid-pte:TouZiXingFangDiChan" label="投资性房地产" periodRef="上年期末数" mulRef="_GBC_710dced47e5943589779e071c78c5512" unitRef="_GBC_7e2679155b104d33ba04158c7414bcff" addr="T0R32C3S1_1" formatStyle="Comma"/>
        <m:placeholder xlName="_PLD_ea85d42312a14428bf960d1d9ac28904" addr="T0R33C0S1_1"/>
        <m:item xlName="_GBC_f1d622eece2f4f079fe46532db9a0e1a" concept="clcid-ci-ar:FuZhu_GuDingZiChanJingE" label="附注_固定资产净额" addr="T0R33C1S1_1"/>
        <m:item xlName="_GBC_d070396dd75c4200ac6c5037b5dacb21" concept="clcid-pte:GuDingZiChanJingE" label="固定资产净额" mulRef="_GBC_710dced47e5943589779e071c78c5512" unitRef="_GBC_7e2679155b104d33ba04158c7414bcff" addr="T0R33C2S1_1" formatStyle="Comma"/>
        <m:item xlName="_GBC_ea69583fe19e4401a0d17f120b2a7c0d" concept="clcid-pte:GuDingZiChanJingE" label="固定资产净额" periodRef="上年期末数" mulRef="_GBC_710dced47e5943589779e071c78c5512" unitRef="_GBC_7e2679155b104d33ba04158c7414bcff" addr="T0R33C3S1_1" formatStyle="Comma"/>
        <m:placeholder xlName="_PLD_6572a20e6bfc4146a00336e842a92a6c" addr="T0R34C0S1_1"/>
        <m:item xlName="_GBC_ba00b2afb3a5416f8300d71d53549128" concept="clcid-ci-ar:FuZhu_ZaiJianGongCheng" label="附注_在建工程" addr="T0R34C1S1_1"/>
        <m:item xlName="_GBC_f280090492fe476581288324a7645bf7" concept="clcid-pte:ZaiJianGongCheng" label="在建工程" mulRef="_GBC_710dced47e5943589779e071c78c5512" unitRef="_GBC_7e2679155b104d33ba04158c7414bcff" addr="T0R34C2S1_1" formatStyle="Comma"/>
        <m:item xlName="_GBC_12611b95cffb4a0382051694f894579c" concept="clcid-pte:ZaiJianGongCheng" label="在建工程" periodRef="上年期末数" mulRef="_GBC_710dced47e5943589779e071c78c5512" unitRef="_GBC_7e2679155b104d33ba04158c7414bcff" addr="T0R34C3S1_1" formatStyle="Comma"/>
        <m:placeholder xlName="_PLD_681c8940563045f7a9114e64a64c0cbb" addr="T0R35C0S1_1"/>
        <m:item xlName="_GBC_3c8ee7f441f24e15ac5916bd6b8928f2" concept="clcid-ci-ar:FuZhu_ShengChanXingShengWuZiChan" label="附注_生产性生物资产" addr="T0R35C1S1_1"/>
        <m:item xlName="_GBC_2041aac9a2804f63910544419af09432" concept="clcid-pte:ShengChanXingShengWuZiChan" label="生产性生物资产" mulRef="_GBC_710dced47e5943589779e071c78c5512" unitRef="_GBC_7e2679155b104d33ba04158c7414bcff" addr="T0R35C2S1_1" formatStyle="Comma"/>
        <m:item xlName="_GBC_32ac7fecad9340f89be8f8b1b66d755c" concept="clcid-pte:ShengChanXingShengWuZiChan" label="生产性生物资产" periodRef="上年期末数" mulRef="_GBC_710dced47e5943589779e071c78c5512" unitRef="_GBC_7e2679155b104d33ba04158c7414bcff" addr="T0R35C3S1_1" formatStyle="Comma"/>
        <m:placeholder xlName="_PLD_86e2225c67a84720afd738287a9c2365" addr="T0R36C0S1_1"/>
        <m:item xlName="_GBC_d5ed5dca94ea4064bb6c1d9e67d3ff84" concept="clcid-ci-ar:FuZhu_YouQiZiChan" label="附注_油气资产" addr="T0R36C1S1_1"/>
        <m:item xlName="_GBC_dfa6a08f2a6241a892de9a7aa6010ae2" concept="clcid-pte:YouQiZiChan" label="油气资产" mulRef="_GBC_710dced47e5943589779e071c78c5512" unitRef="_GBC_7e2679155b104d33ba04158c7414bcff" addr="T0R36C2S1_1" formatStyle="Comma"/>
        <m:item xlName="_GBC_83de3c61d43f47a18e356ff42105f0c2" concept="clcid-pte:YouQiZiChan" label="油气资产" periodRef="上年期末数" mulRef="_GBC_710dced47e5943589779e071c78c5512" unitRef="_GBC_7e2679155b104d33ba04158c7414bcff" addr="T0R36C3S1_1" formatStyle="Comma"/>
        <m:placeholder xlName="_PLD_eb039fa9358a43b398f3274466785fc8" addr="T0R37C0S1_1"/>
        <m:item xlName="_GBC_b5df1a62c9a04df38d71efd61c12c40b" concept="clcid-ci-ar:FuZhu_ShiYongQuanZiChan" label="附注_使用权资产" addr="T0R37C1S1_1"/>
        <m:item xlName="_GBC_60b43fc03e014bf3bcf6ad191ccb87b9" concept="clcid-pte:ShiYongQuanZiChan" label="使用权资产" mulRef="_GBC_710dced47e5943589779e071c78c5512" unitRef="_GBC_7e2679155b104d33ba04158c7414bcff" addr="T0R37C2S1_1" formatStyle="Comma"/>
        <m:item xlName="_GBC_80dcb24939ec40efbc7b3f781842db06" concept="clcid-pte:ShiYongQuanZiChan" label="使用权资产" periodRef="上年期末数" mulRef="_GBC_710dced47e5943589779e071c78c5512" unitRef="_GBC_7e2679155b104d33ba04158c7414bcff" addr="T0R37C3S1_1" formatStyle="Comma"/>
        <m:placeholder xlName="_PLD_f9f0cc8ce8dc4387b1611032921da1ea" addr="T0R38C0S1_1"/>
        <m:item xlName="_GBC_1b2bad4bef0249c9bcb3fc2f9666d89d" concept="clcid-ci-ar:FuZhu_WuXingZiChan" label="附注_无形资产" addr="T0R38C1S1_1"/>
        <m:item xlName="_GBC_0bb05f6624784fbfb71bfba3b267ece3" concept="clcid-pte:WuXingZiChan" label="无形资产" mulRef="_GBC_710dced47e5943589779e071c78c5512" unitRef="_GBC_7e2679155b104d33ba04158c7414bcff" addr="T0R38C2S1_1" formatStyle="Comma"/>
        <m:item xlName="_GBC_d52216a8239c48268e3da9e8465f5a1f" concept="clcid-pte:WuXingZiChan" label="无形资产" periodRef="上年期末数" mulRef="_GBC_710dced47e5943589779e071c78c5512" unitRef="_GBC_7e2679155b104d33ba04158c7414bcff" addr="T0R38C3S1_1" formatStyle="Comma"/>
        <m:placeholder xlName="_PLD_9e19501f4749495c8e2c099358304536" addr="T0R39C0S1_1"/>
        <m:item xlName="_GBC_3d536a64bfe14912800ef0c1a10e77ec" concept="clcid-ci-ar:FuZhu_KaiFaZhiChu" label="附注_开发支出" addr="T0R39C1S1_1"/>
        <m:item xlName="_GBC_3e7bcbfb79474a44a0c806a49f0d4f2a" concept="clcid-pte:KaiFaZhiChu" label="开发支出" mulRef="_GBC_710dced47e5943589779e071c78c5512" unitRef="_GBC_7e2679155b104d33ba04158c7414bcff" addr="T0R39C2S1_1" formatStyle="Comma"/>
        <m:item xlName="_GBC_cb91824c65bb456c82de586c275a15a6" concept="clcid-pte:KaiFaZhiChu" label="开发支出" periodRef="上年期末数" mulRef="_GBC_710dced47e5943589779e071c78c5512" unitRef="_GBC_7e2679155b104d33ba04158c7414bcff" addr="T0R39C3S1_1" formatStyle="Comma"/>
        <m:placeholder xlName="_PLD_f8ed91a88675406ea5643bb20525ebab" addr="T0R40C0S1_1"/>
        <m:item xlName="_GBC_2e3dbe602f2f4da1bd18dd8a65e91df9" concept="clcid-ci-ar:FuZhu_ShangYu" label="附注_商誉" addr="T0R40C1S1_1"/>
        <m:item xlName="_GBC_56574edcf21341e18423741330a1a04b" concept="clcid-pte:ShangYu" label="商誉" mulRef="_GBC_710dced47e5943589779e071c78c5512" unitRef="_GBC_7e2679155b104d33ba04158c7414bcff" addr="T0R40C2S1_1" formatStyle="Comma"/>
        <m:item xlName="_GBC_0c00dbd7bd5f4dcdab6b2d77c77c956b" concept="clcid-pte:ShangYu" label="商誉" periodRef="上年期末数" mulRef="_GBC_710dced47e5943589779e071c78c5512" unitRef="_GBC_7e2679155b104d33ba04158c7414bcff" addr="T0R40C3S1_1" formatStyle="Comma"/>
        <m:placeholder xlName="_PLD_c7616aaf37e541948f0c2ca1f9b68af9" addr="T0R41C0S1_1"/>
        <m:item xlName="_GBC_6155bdc83d814d3fb12fd75d7a53904b" concept="clcid-ci-ar:FuZhu_ChangQiDaiTanFeiYong" label="附注_长期待摊费用" addr="T0R41C1S1_1"/>
        <m:item xlName="_GBC_3150ede79fd34d09a073af9d5de34061" concept="clcid-pte:ChangQiDaiTanFeiYong" label="长期待摊费用" mulRef="_GBC_710dced47e5943589779e071c78c5512" unitRef="_GBC_7e2679155b104d33ba04158c7414bcff" addr="T0R41C2S1_1" formatStyle="Comma"/>
        <m:item xlName="_GBC_8aad697a2b0a4dd6a3cf0bda419a6319" concept="clcid-pte:ChangQiDaiTanFeiYong" label="长期待摊费用" periodRef="上年期末数" mulRef="_GBC_710dced47e5943589779e071c78c5512" unitRef="_GBC_7e2679155b104d33ba04158c7414bcff" addr="T0R41C3S1_1" formatStyle="Comma"/>
        <m:placeholder xlName="_PLD_831746b98bdc4418bed3ce5f97331371" addr="T0R42C0S1_1"/>
        <m:item xlName="_GBC_bb162c6d9bac4e318556e24bd8415e0b" concept="clcid-ci-ar:FuZhu_DiYanShuiKuanJieXiangHeJi" label="附注_递延税款借项合计" addr="T0R42C1S1_1"/>
        <m:item xlName="_GBC_cc279e164e484f32b08ccb6ec317318f" concept="clcid-pte:DiYanShuiKuanJieXiangHeJi" label="递延税款借项合计" mulRef="_GBC_710dced47e5943589779e071c78c5512" unitRef="_GBC_7e2679155b104d33ba04158c7414bcff" addr="T0R42C2S1_1" formatStyle="Comma"/>
        <m:item xlName="_GBC_bec4421fb3964bb494230a137ffe1fc0" concept="clcid-pte:DiYanShuiKuanJieXiangHeJi" label="递延税款借项合计" periodRef="上年期末数" mulRef="_GBC_710dced47e5943589779e071c78c5512" unitRef="_GBC_7e2679155b104d33ba04158c7414bcff" addr="T0R42C3S1_1" formatStyle="Comma"/>
        <m:placeholder xlName="_PLD_b16d4dbbdf9e4712984ce3d90131c10b" addr="T0R43C0S1_1"/>
        <m:item xlName="_GBC_b95b09b9741348c493c82fef3ac3b406" concept="clcid-ci-ar:FuZhu_QiTaChangQiZiChan" label="附注_其他长期资产" addr="T0R43C1S1_1"/>
        <m:item xlName="_GBC_3fb2f8bb657f4ff0a9bbb5927331b613" concept="clcid-pte:QiTaChangQiZiChan" label="其他长期资产" mulRef="_GBC_710dced47e5943589779e071c78c5512" unitRef="_GBC_7e2679155b104d33ba04158c7414bcff" addr="T0R43C2S1_1" formatStyle="Comma"/>
        <m:item xlName="_GBC_82b858e59ff14a4daeea5d4b0abf36fb" concept="clcid-pte:QiTaChangQiZiChan" label="其他长期资产" periodRef="上年期末数" mulRef="_GBC_710dced47e5943589779e071c78c5512" unitRef="_GBC_7e2679155b104d33ba04158c7414bcff" addr="T0R43C3S1_1" formatStyle="Comma"/>
        <m:placeholder xlName="_PLD_244b63fab9214d849ab2fc2afd25f0a8" addr="T0R44C0S1_1"/>
        <m:item xlName="_GBC_23f8abdd7db142e5bda0d70e9ee6dd85" concept="clcid-ci-ar:FuZhu_FeiLiuDongZiChanHeJi" label="附注_非流动资产合计" addr="T0R44C1S1_1"/>
        <m:item xlName="_GBC_c487f2261b074feb85a7294cf46ffe73" concept="clcid-pte:FeiLiuDongZiChanHeJi" label="非流动资产合计" mulRef="_GBC_710dced47e5943589779e071c78c5512" unitRef="_GBC_7e2679155b104d33ba04158c7414bcff" addr="T0R44C2S1_1" formatStyle="Comma">
          <m:complexRule comparator="Eq" title="非流动资产合计" test=" $_GBC_ba6fcdca2eb344deb12090fca4a7fafe +  $_GBC_edefd4d48b2d48029e68a2fa35867340 +  $_GBC_8a78e08b4946474a87ee959c99479430 +  $_GBC_41324c4bf3cd4c12a90b5eda3f3b6cea +  $_GBC_f18be2917e9c42dea6bafed8bbcab83e +  $_GBC_22eaf9f5efb94f10abc827becfc06c01 +  $_GBC_c8c65f0af3c049e7b7362bd63adb9cf7 +  $_GBC_650fc03ed65b483ebfbce58beff4a040 +  $_GBC_d070396dd75c4200ac6c5037b5dacb21 +  $_GBC_f280090492fe476581288324a7645bf7 +  $_GBC_2041aac9a2804f63910544419af09432 +  $_GBC_dfa6a08f2a6241a892de9a7aa6010ae2 +  $_GBC_60b43fc03e014bf3bcf6ad191ccb87b9 +  $_GBC_0bb05f6624784fbfb71bfba3b267ece3 +  $_GBC_3e7bcbfb79474a44a0c806a49f0d4f2a +  $_GBC_56574edcf21341e18423741330a1a04b +  $_GBC_3150ede79fd34d09a073af9d5de34061 +  $_GBC_cc279e164e484f32b08ccb6ec317318f +  $_GBC_3fb2f8bb657f4ff0a9bbb5927331b613" id="C3bf5cd1aa7374c7183b8ef10dde3ebc7"/>
        </m:item>
        <m:item xlName="_GBC_26a36b103b874c209001c3df79eec9bc" concept="clcid-pte:FeiLiuDongZiChanHeJi" label="非流动资产合计" periodRef="上年期末数" mulRef="_GBC_710dced47e5943589779e071c78c5512" unitRef="_GBC_7e2679155b104d33ba04158c7414bcff" addr="T0R44C3S1_1" formatStyle="Comma">
          <m:complexRule comparator="Eq" title="非流动资产合计@上年期末数" test=" $_GBC_497ef354674043f0a7aad5883dc1c6fd +  $_GBC_9395cdbe363545aeaa06bea7f09bec20 +  $_GBC_80b9ea3fbfde4a74a795551c5978f171 +  $_GBC_b58f0f6acdf940d589db071ddd8d3d97 +  $_GBC_5397a886f5f04a4c981d8ed07298edfb +  $_GBC_32ae8cebd63c42b8981eed9b36c8c41e +  $_GBC_e5ad6931b032432e852d176e61102eb2 +  $_GBC_f227ff74bd504428b8eefeeb35b85dd5 +  $_GBC_ea69583fe19e4401a0d17f120b2a7c0d +  $_GBC_12611b95cffb4a0382051694f894579c +  $_GBC_32ac7fecad9340f89be8f8b1b66d755c +  $_GBC_83de3c61d43f47a18e356ff42105f0c2 +  $_GBC_80dcb24939ec40efbc7b3f781842db06 +  $_GBC_d52216a8239c48268e3da9e8465f5a1f +  $_GBC_cb91824c65bb456c82de586c275a15a6 +  $_GBC_0c00dbd7bd5f4dcdab6b2d77c77c956b +  $_GBC_8aad697a2b0a4dd6a3cf0bda419a6319 +  $_GBC_bec4421fb3964bb494230a137ffe1fc0 +  $_GBC_82b858e59ff14a4daeea5d4b0abf36fb" id="Cf425c5a078ba4d0c95c33423398460fb"/>
        </m:item>
        <m:placeholder xlName="_PLD_6e563319c2e4471398624f06f1db4a4e" addr="T0R45C0S1_1"/>
        <m:item xlName="_GBC_fec5c916b5f2453b9e3ca63fb831042f" concept="clcid-ci-ar:FuZhu_ZiChanZongJi" label="附注_资产总计" addr="T0R45C1S1_1"/>
        <m:item xlName="_GBC_818baf872bc741fc93539225845dada4" concept="clcid-pte:ZiChanZongJi" label="资产总计" mulRef="_GBC_710dced47e5943589779e071c78c5512" unitRef="_GBC_7e2679155b104d33ba04158c7414bcff" addr="T0R45C2S1_1" formatStyle="Comma">
          <m:complexRule comparator="Eq" test=" $_GBC_dc111c69eafc43819221194075daccb8 +  $_GBC_c487f2261b074feb85a7294cf46ffe73" id="Cee7cd141b1b649e397c512abeae099af"/>
          <m:complexRule comparator="Eq" test=" $_GBC_f23bf6303aab4537ba6a3dfae3647f7d" id="Ca661529ce8f640bd954b47e945a59e5d"/>
        </m:item>
        <m:item xlName="_GBC_11bc34435b5f4d448ad0096693e18480" concept="clcid-pte:ZiChanZongJi" label="资产总计" periodRef="上年期末数" mulRef="_GBC_710dced47e5943589779e071c78c5512" unitRef="_GBC_7e2679155b104d33ba04158c7414bcff" addr="T0R45C3S1_1" formatStyle="Comma">
          <m:complexRule comparator="Eq" test=" $_GBC_f75ac84f62bd4e088401c46cf82c6ce9 +  $_GBC_26a36b103b874c209001c3df79eec9bc" id="C45dbf2a5a2d44b6aaa034ac622ca3d8d"/>
          <m:complexRule comparator="Eq" test=" $_GBC_16090d37ea1642ada5d28b1d536be596" id="C72b9eb99da19466fba9b9c6542a0419c"/>
        </m:item>
        <m:placeholder xlName="_PLD_9375d0f637964c329fb26d2b4f648745" addr="T0R46C0S1_1"/>
        <m:placeholder xlName="_PLD_2fd37dc37d5e4c28b5b0dbe25be93232" addr="T0R47C0S1_1"/>
        <m:item xlName="_GBC_291459066b874e069e11ad6c785d3506" concept="clcid-ci-ar:FuZhu_DuanQiJieKuan" label="附注_短期借款" addr="T0R47C1S1_1"/>
        <m:item xlName="_GBC_727280fd38954a4da96253f60f652817" concept="clcid-pte:DuanQiJieKuan" label="短期借款" mulRef="_GBC_710dced47e5943589779e071c78c5512" unitRef="_GBC_7e2679155b104d33ba04158c7414bcff" addr="T0R47C2S1_1" formatStyle="Comma"/>
        <m:item xlName="_GBC_fd9f91d26a884230b8535b031e4881b5" concept="clcid-pte:DuanQiJieKuan" label="短期借款" periodRef="上年期末数" mulRef="_GBC_710dced47e5943589779e071c78c5512" unitRef="_GBC_7e2679155b104d33ba04158c7414bcff" addr="T0R47C3S1_1" formatStyle="Comma"/>
        <m:placeholder xlName="_PLD_d4d41992aeff449e841a25d78244a217" addr="T0R48C0S1_1"/>
        <m:item xlName="_GBC_56eedbe416314c7e959ba3b401c55de5" concept="clcid-ci-ar:FuZhu_XiangZhongYangYinHangJieKuan" label="附注_向中央银行借款" addr="T0R48C1S1_1"/>
        <m:item xlName="_GBC_7932df86c6d246e889441cc57d74feb8" concept="clcid-pte:XiangZhongYangYinHangJieKuan" label="向中央银行借款" mulRef="_GBC_710dced47e5943589779e071c78c5512" unitRef="_GBC_7e2679155b104d33ba04158c7414bcff" addr="T0R48C2S1_1" formatStyle="Comma"/>
        <m:item xlName="_GBC_5936dedc7baa43f4a872d950c33f22b7" concept="clcid-pte:XiangZhongYangYinHangJieKuan" label="向中央银行借款" periodRef="上年期末数" mulRef="_GBC_710dced47e5943589779e071c78c5512" unitRef="_GBC_7e2679155b104d33ba04158c7414bcff" addr="T0R48C3S1_1" formatStyle="Comma"/>
        <m:placeholder xlName="_PLD_aa8e7d1680b146519de30874741a7d72" addr="T0R49C0S1_1"/>
        <m:item xlName="_GBC_0d8bbaa09b2c4b75ae0afff8ca7721d0" concept="clcid-ci-ar:FuZhu_ChaiRuZiJin" label="附注_拆入资金" addr="T0R49C1S1_1"/>
        <m:item xlName="_GBC_b09233ce8e9c4f73bf34abee80bdb853" concept="clcid-pte:ChaiRuZiJin" label="拆入资金" mulRef="_GBC_710dced47e5943589779e071c78c5512" unitRef="_GBC_7e2679155b104d33ba04158c7414bcff" addr="T0R49C2S1_1" formatStyle="Comma"/>
        <m:item xlName="_GBC_480c90f6c938403eb3610e958571f71c" concept="clcid-pte:ChaiRuZiJin" label="拆入资金" periodRef="上年期末数" mulRef="_GBC_710dced47e5943589779e071c78c5512" unitRef="_GBC_7e2679155b104d33ba04158c7414bcff" addr="T0R49C3S1_1" formatStyle="Comma"/>
        <m:placeholder xlName="_PLD_e695121b86514004a89ae09bf4805868" addr="T0R50C0S1_1"/>
        <m:item xlName="_GBC_6ba18b596f9d4a4b876f2044d1070017" concept="clcid-ci-ar:FuZhu_JiaoYiXingJinRongFuZhai" label="附注_交易性金融负债" addr="T0R50C1S1_1"/>
        <m:item xlName="_GBC_b672351d9d9744f1a768b784a144c18b" concept="clcid-pte:JiaoYiXingJinRongFuZhai" label="交易性金融负债" mulRef="_GBC_710dced47e5943589779e071c78c5512" unitRef="_GBC_7e2679155b104d33ba04158c7414bcff" addr="T0R50C2S1_1" formatStyle="Comma"/>
        <m:item xlName="_GBC_6e10f46236e742aea26d5b43372c45ff" concept="clcid-pte:JiaoYiXingJinRongFuZhai" label="交易性金融负债" periodRef="上年期末数" mulRef="_GBC_710dced47e5943589779e071c78c5512" unitRef="_GBC_7e2679155b104d33ba04158c7414bcff" addr="T0R50C3S1_1" formatStyle="Comma"/>
        <m:placeholder xlName="_PLD_24e5d5bfa7f841d1bd60fddcb2e66c58" addr="T0R51C0S1_1"/>
        <m:item xlName="_GBC_671e37764a164b6e862244086a64e23c" concept="clcid-ci-ar:FuZhuYanShengJinRongFuZhai" label="附注_衍生金融负债" addr="T0R51C1S1_1"/>
        <m:item xlName="_GBC_2885f00532ca424ca0afe0f5be9b5971" concept="clcid-pte:YanShengJinRongFuZhai" label="衍生金融负债" mulRef="_GBC_710dced47e5943589779e071c78c5512" unitRef="_GBC_7e2679155b104d33ba04158c7414bcff" addr="T0R51C2S1_1" formatStyle="Comma"/>
        <m:item xlName="_GBC_7d424fbd67b64946a30fa95ce01d07fb" concept="clcid-pte:YanShengJinRongFuZhai" label="衍生金融负债" periodRef="上年期末数" mulRef="_GBC_710dced47e5943589779e071c78c5512" unitRef="_GBC_7e2679155b104d33ba04158c7414bcff" addr="T0R51C3S1_1" formatStyle="Comma"/>
        <m:placeholder xlName="_PLD_a1ccdf0c4f4443b685142442e1c3f8f6" addr="T0R52C0S1_1"/>
        <m:item xlName="_GBC_724709b5ddf445c493783c4a8d4d9d79" concept="clcid-ci-ar:FuZhu_YingFuPiaoJu" label="附注_应付票据" addr="T0R52C1S1_1"/>
        <m:item xlName="_GBC_5d6b364e58b84e11bdbca036572cfdfa" concept="clcid-pte:YingFuPiaoJu" label="应付票据" mulRef="_GBC_710dced47e5943589779e071c78c5512" unitRef="_GBC_7e2679155b104d33ba04158c7414bcff" addr="T0R52C2S1_1" formatStyle="Comma"/>
        <m:item xlName="_GBC_cb755f83d93344d6984f34ac6f696270" concept="clcid-pte:YingFuPiaoJu" label="应付票据" periodRef="上年期末数" mulRef="_GBC_710dced47e5943589779e071c78c5512" unitRef="_GBC_7e2679155b104d33ba04158c7414bcff" addr="T0R52C3S1_1" formatStyle="Comma"/>
        <m:placeholder xlName="_PLD_63f7bc90fdbe4fe9b76159c57157c382" addr="T0R53C0S1_1"/>
        <m:item xlName="_GBC_4cb082f193544caea44d3629551ded92" concept="clcid-ci-ar:FuZhu_YingFuZhangKuan" label="附注_应付帐款" addr="T0R53C1S1_1"/>
        <m:item xlName="_GBC_1174f3618f9a4d16b289ff0e9527c41b" concept="clcid-pte:YingFuZhangKuan" label="应付帐款" mulRef="_GBC_710dced47e5943589779e071c78c5512" unitRef="_GBC_7e2679155b104d33ba04158c7414bcff" addr="T0R53C2S1_1" formatStyle="Comma"/>
        <m:item xlName="_GBC_981a2f69542d443380e891fc8c21aec3" concept="clcid-pte:YingFuZhangKuan" label="应付帐款" periodRef="上年期末数" mulRef="_GBC_710dced47e5943589779e071c78c5512" unitRef="_GBC_7e2679155b104d33ba04158c7414bcff" addr="T0R53C3S1_1" formatStyle="Comma"/>
        <m:placeholder xlName="_PLD_3652c9d68fee4d45b2cd80abc417bcfd" addr="T0R54C0S1_1"/>
        <m:item xlName="_GBC_d336259807cd454f956ada72c6991d2f" concept="clcid-ci-ar:FuZhu_YuShouZhangKuan" label="附注_预收帐款" addr="T0R54C1S1_1"/>
        <m:item xlName="_GBC_9a95f1aedb394f27aa809290e6271b23" concept="clcid-pte:YuShouZhangKuan" label="预收帐款" mulRef="_GBC_710dced47e5943589779e071c78c5512" unitRef="_GBC_7e2679155b104d33ba04158c7414bcff" addr="T0R54C2S1_1" formatStyle="Comma"/>
        <m:item xlName="_GBC_8b8eaac32e55481e9264b9666fbc31f9" concept="clcid-pte:YuShouZhangKuan" label="预收帐款" periodRef="上年期末数" mulRef="_GBC_710dced47e5943589779e071c78c5512" unitRef="_GBC_7e2679155b104d33ba04158c7414bcff" addr="T0R54C3S1_1" formatStyle="Comma"/>
        <m:placeholder xlName="_PLD_be5eec398fb24e96b51c778e07be994c" addr="T0R56C0S1_1"/>
        <m:item xlName="_GBC_a835342e06574ec48337ae5c5be0c261" concept="clcid-ci-ar:FuZhu_MaiChuHuiGouJinRongZiChanKuan" label="附注_卖出回购金融资产款" addr="T0R56C1S1_1"/>
        <m:item xlName="_GBC_8cc2da1f100a45ac92780b441e605ff5" concept="clcid-pte:MaiChuHuiGouJinRongZiChanKuan" label="卖出回购金融资产款" mulRef="_GBC_710dced47e5943589779e071c78c5512" unitRef="_GBC_7e2679155b104d33ba04158c7414bcff" addr="T0R56C2S1_1" formatStyle="Comma"/>
        <m:item xlName="_GBC_0cc3edc04d8749aeaf1f9fd77d608ded" concept="clcid-pte:MaiChuHuiGouJinRongZiChanKuan" label="卖出回购金融资产款" periodRef="上年期末数" mulRef="_GBC_710dced47e5943589779e071c78c5512" unitRef="_GBC_7e2679155b104d33ba04158c7414bcff" addr="T0R56C3S1_1" formatStyle="Comma"/>
        <m:placeholder xlName="_PLD_c96881e9f0ab40769bcc86283e6097ff" addr="T0R57C0S1_1"/>
        <m:item xlName="_GBC_400e8794dd494dc8bb1beba38ac9c056" concept="clcid-ci-ar:FuZhu_XiShouCunKuanJiTongYeCunFang" label="附注_吸收存款及同业存放" addr="T0R57C1S1_1"/>
        <m:item xlName="_GBC_2a669c6a17f6423a8cd8604f4fffc076" concept="clcid-pte:XiShouCunKuanJiTongYeCunFang" label="吸收存款及同业存放" mulRef="_GBC_710dced47e5943589779e071c78c5512" unitRef="_GBC_7e2679155b104d33ba04158c7414bcff" addr="T0R57C2S1_1" formatStyle="Comma"/>
        <m:item xlName="_GBC_a0bb88bb7ce0403f9c876afb831dd7e5" concept="clcid-pte:XiShouCunKuanJiTongYeCunFang" label="吸收存款及同业存放" periodRef="上年期末数" mulRef="_GBC_710dced47e5943589779e071c78c5512" unitRef="_GBC_7e2679155b104d33ba04158c7414bcff" addr="T0R57C3S1_1" formatStyle="Comma"/>
        <m:placeholder xlName="_PLD_f52e1d03b4c642029c957ce402548b4d" addr="T0R58C0S1_1"/>
        <m:item xlName="_GBC_c6626e33f770489c9c68cc7c9c251285" concept="clcid-ci-ar:FuZhu_DaiLiMaiMaiZhengQuanKuan" label="附注_代理买卖证券款" addr="T0R58C1S1_1"/>
        <m:item xlName="_GBC_307d571b09d74feb8ba2d3ad3bc74759" concept="clcid-pte:DaiLiMaiMaiZhengQuanKuan" label="代理买卖证券款" mulRef="_GBC_710dced47e5943589779e071c78c5512" unitRef="_GBC_7e2679155b104d33ba04158c7414bcff" addr="T0R58C2S1_1" formatStyle="Comma"/>
        <m:item xlName="_GBC_ffc5589878f74aa691977ad98db8ace3" concept="clcid-pte:DaiLiMaiMaiZhengQuanKuan" label="代理买卖证券款" periodRef="上年期末数" mulRef="_GBC_710dced47e5943589779e071c78c5512" unitRef="_GBC_7e2679155b104d33ba04158c7414bcff" addr="T0R58C3S1_1" formatStyle="Comma"/>
        <m:placeholder xlName="_PLD_eac3eaf64a174f42beaddc0b3be0ef73" addr="T0R59C0S1_1"/>
        <m:item xlName="_GBC_4c3b3de3af8f4ba8b7d870c9551fc2c1" concept="clcid-ci-ar:FuZhu_DaiLiChengXiaoZhengQuanKuan" label="附注_代理承销证券款" addr="T0R59C1S1_1"/>
        <m:item xlName="_GBC_86674acf3fb74af2a4d3a625e9e7f883" concept="clcid-pte:DaiLiChengXiaoZhengQuanKuan" label="代理承销证券款" mulRef="_GBC_710dced47e5943589779e071c78c5512" unitRef="_GBC_7e2679155b104d33ba04158c7414bcff" addr="T0R59C2S1_1" formatStyle="Comma"/>
        <m:item xlName="_GBC_27a9a7e52ced47bfa5acc76727fa1702" concept="clcid-pte:DaiLiChengXiaoZhengQuanKuan" label="代理承销证券款" periodRef="上年期末数" mulRef="_GBC_710dced47e5943589779e071c78c5512" unitRef="_GBC_7e2679155b104d33ba04158c7414bcff" addr="T0R59C3S1_1" formatStyle="Comma"/>
        <m:placeholder xlName="_PLD_b46164c72e3e41ec9fc7c62554dc88df" addr="T0R60C0S1_1"/>
        <m:item xlName="_GBC_0cdd9788b61146bfa62e36d72f247d8c" concept="clcid-ci-ar:FuZhu_YingFuZhiGongXinChou" label="附注_应付职工薪酬" addr="T0R60C1S1_1"/>
        <m:item xlName="_GBC_c1321b650db14a4eb6677a1a8da2aaab" concept="clcid-pte:YingFuZhiGongXinChou" label="应付职工薪酬" mulRef="_GBC_710dced47e5943589779e071c78c5512" unitRef="_GBC_7e2679155b104d33ba04158c7414bcff" addr="T0R60C2S1_1" formatStyle="Comma"/>
        <m:item xlName="_GBC_d41cf3f6a28d40caa85a07ed6e6f93c2" concept="clcid-pte:YingFuZhiGongXinChou" label="应付职工薪酬" periodRef="上年期末数" mulRef="_GBC_710dced47e5943589779e071c78c5512" unitRef="_GBC_7e2679155b104d33ba04158c7414bcff" addr="T0R60C3S1_1" formatStyle="Comma"/>
        <m:placeholder xlName="_PLD_da4e94adb66d4e528e4e8867ce4f2302" addr="T0R61C0S1_1"/>
        <m:item xlName="_GBC_69396418e81f4da5ae887914bc85eb93" concept="clcid-ci-ar:FuZhu_YingJiaoShuiJin" label="附注_应交税金" addr="T0R61C1S1_1"/>
        <m:item xlName="_GBC_5382f54a58eb4bad8a5e399706ca0652" concept="clcid-pte:YingJiaoShuiJin" label="应交税金" mulRef="_GBC_710dced47e5943589779e071c78c5512" unitRef="_GBC_7e2679155b104d33ba04158c7414bcff" addr="T0R61C2S1_1" formatStyle="Comma"/>
        <m:item xlName="_GBC_03cd714a26a04e4bb164d25974a87371" concept="clcid-pte:YingJiaoShuiJin" label="应交税金" periodRef="上年期末数" mulRef="_GBC_710dced47e5943589779e071c78c5512" unitRef="_GBC_7e2679155b104d33ba04158c7414bcff" addr="T0R61C3S1_1" formatStyle="Comma"/>
        <m:placeholder xlName="_PLD_f1bb75ef275f4cabafc790de2f817512" addr="T0R62C0S1_1"/>
        <m:item xlName="_GBC_491fff510b484a9da4afb9a06407689a" concept="clcid-ci-ar:FuZhu_QiTaYingFuKuan" label="附注_其他应付款" addr="T0R62C1S1_1"/>
        <m:item xlName="_GBC_3f0e28eae6ed4ed3aa948e6885344be2" concept="clcid-pte:QiTaYingFuKuan" label="其他应付款" mulRef="_GBC_710dced47e5943589779e071c78c5512" unitRef="_GBC_7e2679155b104d33ba04158c7414bcff" addr="T0R62C2S1_1" formatStyle="Comma"/>
        <m:item xlName="_GBC_19240245110a43cd83f8bcbe8b0ad71d" concept="clcid-pte:QiTaYingFuKuan" label="其他应付款" periodRef="上年期末数" mulRef="_GBC_710dced47e5943589779e071c78c5512" unitRef="_GBC_7e2679155b104d33ba04158c7414bcff" addr="T0R62C3S1_1" formatStyle="Comma"/>
        <m:placeholder xlName="_PLD_c2d9be160e384569b83c6b4fa8a1aa71" addr="T0R63C0S1_1"/>
        <m:item xlName="_GBC_0b251d386d284bb39e78cdde209ac15d" concept="clcid-ci-ar:FuZhu_YingFuLiXi" label="附注_应付利息" addr="T0R63C1S1_1"/>
        <m:item xlName="_GBC_45208f5516214b39980b4d04b79de348" concept="clcid-pte:YingFuLiXi" label="应付利息" mulRef="_GBC_710dced47e5943589779e071c78c5512" unitRef="_GBC_7e2679155b104d33ba04158c7414bcff" addr="T0R63C2S1_1" formatStyle="Comma"/>
        <m:item xlName="_GBC_5c518184bc8c4cb48fb2e17192341685" concept="clcid-pte:YingFuLiXi" label="应付利息" periodRef="上年期末数" mulRef="_GBC_710dced47e5943589779e071c78c5512" unitRef="_GBC_7e2679155b104d33ba04158c7414bcff" addr="T0R63C3S1_1" formatStyle="Comma"/>
        <m:placeholder xlName="_PLD_d687f45d03d4450780c80600a9c2e9d5" addr="T0R64C0S1_1"/>
        <m:item xlName="_GBC_5847aa978d2440fc9443edc4b9ecc929" concept="clcid-ci-ar:FuZhu_YingFuGuLi" label="附注_应付股利" addr="T0R64C1S1_1"/>
        <m:item xlName="_GBC_bcbee0875864478e85c6fdcafcd44ab2" concept="clcid-pte:YingFuGuLi" label="应付股利" mulRef="_GBC_710dced47e5943589779e071c78c5512" unitRef="_GBC_7e2679155b104d33ba04158c7414bcff" addr="T0R64C2S1_1" formatStyle="Comma"/>
        <m:item xlName="_GBC_93d44944e21c411086d5ad11854d5d06" concept="clcid-pte:YingFuGuLi" label="应付股利" periodRef="上年期末数" mulRef="_GBC_710dced47e5943589779e071c78c5512" unitRef="_GBC_7e2679155b104d33ba04158c7414bcff" addr="T0R64C3S1_1" formatStyle="Comma"/>
        <m:placeholder xlName="_PLD_92ed0ec1441a49ed9ae726f88f149d23" addr="T0R65C0S1_1"/>
        <m:item xlName="_GBC_414a12eda5924c309f15373c7e257da3" concept="clcid-ci-ar:FuZhu_YingFuShouXuFeiJiYongJin" label="附注_应付手续费及佣金" addr="T0R65C1S1_1"/>
        <m:item xlName="_GBC_ea57f0c1458440d88db047136ad4a988" concept="clcid-pte:YingFuShouXuFeiJiYongJin" label="应付手续费及佣金" mulRef="_GBC_710dced47e5943589779e071c78c5512" unitRef="_GBC_7e2679155b104d33ba04158c7414bcff" addr="T0R65C2S1_1" formatStyle="Comma"/>
        <m:item xlName="_GBC_b91a9604e0194655a8f53576f0b795fb" concept="clcid-pte:YingFuShouXuFeiJiYongJin" label="应付手续费及佣金" periodRef="上年期末数" mulRef="_GBC_710dced47e5943589779e071c78c5512" unitRef="_GBC_7e2679155b104d33ba04158c7414bcff" addr="T0R65C3S1_1" formatStyle="Comma"/>
        <m:placeholder xlName="_PLD_3cd74a6b00ca416da58e99206b2a6150" addr="T0R66C0S1_1"/>
        <m:item xlName="_GBC_342cce3427a24e759df3afbf0acbcf49" concept="clcid-ci-ar:FuZhu_YingFuFenBaoZhangKuan" label="附注_应付分保账款" addr="T0R66C1S1_1"/>
        <m:item xlName="_GBC_b3dcbaf6e766466e9fb68e823b52833c" concept="clcid-pte:YingFuFenBaoZhangKuan" label="应付分保账款" mulRef="_GBC_710dced47e5943589779e071c78c5512" unitRef="_GBC_7e2679155b104d33ba04158c7414bcff" addr="T0R66C2S1_1" formatStyle="Comma"/>
        <m:item xlName="_GBC_fcd1aa399c2e4cb19e9ec0ff2d8505e6" concept="clcid-pte:YingFuFenBaoZhangKuan" label="应付分保账款" periodRef="上年期末数" mulRef="_GBC_710dced47e5943589779e071c78c5512" unitRef="_GBC_7e2679155b104d33ba04158c7414bcff" addr="T0R66C3S1_1" formatStyle="Comma"/>
        <m:placeholder xlName="_PLD_c16bfcfaac284e66b961859169968520" addr="T0R55C0S1_1"/>
        <m:item xlName="_GBC_65a089d530d541d0b38261443b067387" concept="clcid-ci-ar:FuZhu_HeTongFuZhai" label="附注_合同负债" addr="T0R55C1S1_1"/>
        <m:item xlName="_GBC_0e4bdea2b03c489fa7f799c2cbf72520" concept="clcid-pte:HeTongFuZhai" label="合同负债" mulRef="_GBC_710dced47e5943589779e071c78c5512" unitRef="_GBC_7e2679155b104d33ba04158c7414bcff" addr="T0R55C2S1_1" formatStyle="Comma"/>
        <m:item xlName="_GBC_764fff335ba643a09a58466777011682" concept="clcid-pte:HeTongFuZhai" label="合同负债" periodRef="上年期末数" mulRef="_GBC_710dced47e5943589779e071c78c5512" unitRef="_GBC_7e2679155b104d33ba04158c7414bcff" addr="T0R55C3S1_1" formatStyle="Comma"/>
        <m:placeholder xlName="_PLD_e2e76edca1004352bfa9fe9ea4f74480" addr="T0R67C0S1_1"/>
        <m:item xlName="_GBC_3bb88a463e7340eb855e1007be0f6595" concept="clcid-ci-ar:FuZhuHuaFenWeiChiYouDaiShouDeFuZhai" label="附注_划分为持有待售的负债" addr="T0R67C1S1_1"/>
        <m:item xlName="_GBC_c520dd227bbb47098f4fc05b885c31ef" concept="clcid-pte:HuaFenWeiChiYouDaiShouDeFuZhai" label="划分为持有待售的负债" mulRef="_GBC_710dced47e5943589779e071c78c5512" unitRef="_GBC_7e2679155b104d33ba04158c7414bcff" addr="T0R67C2S1_1" formatStyle="Comma"/>
        <m:item xlName="_GBC_1115ec1080784f34927f4d80768fd42c" concept="clcid-pte:HuaFenWeiChiYouDaiShouDeFuZhai" label="划分为持有待售的负债" periodRef="上年期末数" mulRef="_GBC_710dced47e5943589779e071c78c5512" unitRef="_GBC_7e2679155b104d33ba04158c7414bcff" addr="T0R67C3S1_1" formatStyle="Comma"/>
        <m:placeholder xlName="_PLD_3d84ac3419c14af1a70409a1e659bc33" addr="T0R68C0S1_1"/>
        <m:item xlName="_GBC_3b60f0e0c5584710994f5b0391d095dc" concept="clcid-ci-ar:FuZhu_YiNianNeiDaoQiDeChangQiFuZhai" label="附注_一年内到期的长期负债" addr="T0R68C1S1_1"/>
        <m:item xlName="_GBC_7da44e6eed0e4f72b8480d0118b9287b" concept="clcid-pte:YiNianNeiDaoQiDeChangQiFuZhai" label="一年内到期的长期负债" mulRef="_GBC_710dced47e5943589779e071c78c5512" unitRef="_GBC_7e2679155b104d33ba04158c7414bcff" addr="T0R68C2S1_1" formatStyle="Comma"/>
        <m:item xlName="_GBC_6fb9b5b1e27745cf8395f3bbde46c3fe" concept="clcid-pte:YiNianNeiDaoQiDeChangQiFuZhai" label="一年内到期的长期负债" periodRef="上年期末数" mulRef="_GBC_710dced47e5943589779e071c78c5512" unitRef="_GBC_7e2679155b104d33ba04158c7414bcff" addr="T0R68C3S1_1" formatStyle="Comma"/>
        <m:placeholder xlName="_PLD_d98d6b8169c447a0bc0b1ae069d60a30" addr="T0R69C0S1_1"/>
        <m:item xlName="_GBC_b23fb562ff2248d6a77ea5cde94eb6a9" concept="clcid-ci-ar:FuZhu_QiTaLiuDongFuZhai" label="附注_其他流动负债" addr="T0R69C1S1_1"/>
        <m:item xlName="_GBC_3a9508170942412281feb1560b4d61f8" concept="clcid-pte:QiTaLiuDongFuZhai" label="其他流动负债" mulRef="_GBC_710dced47e5943589779e071c78c5512" unitRef="_GBC_7e2679155b104d33ba04158c7414bcff" addr="T0R69C2S1_1" formatStyle="Comma"/>
        <m:item xlName="_GBC_6698fdc06763409190e7834d0f0d9d2a" concept="clcid-pte:QiTaLiuDongFuZhai" label="其他流动负债" periodRef="上年期末数" mulRef="_GBC_710dced47e5943589779e071c78c5512" unitRef="_GBC_7e2679155b104d33ba04158c7414bcff" addr="T0R69C3S1_1" formatStyle="Comma"/>
        <m:placeholder xlName="_PLD_d6387f8c45ce4f8599c26d4b88544573" addr="T0R70C0S1_1"/>
        <m:item xlName="_GBC_cc5c8476696647fd9d04f4ec6fe3d493" concept="clcid-ci-ar:FuZhu_LiuDongFuZhaiHeJi" label="附注_流动负债合计" addr="T0R70C1S1_1"/>
        <m:item xlName="_GBC_077ee38acbb145969711b796f5289147" concept="clcid-pte:LiuDongFuZhaiHeJi" label="流动负债合计" mulRef="_GBC_710dced47e5943589779e071c78c5512" unitRef="_GBC_7e2679155b104d33ba04158c7414bcff" addr="T0R70C2S1_1" formatStyle="Comma">
          <m:complexRule comparator="Eq" title="流动负债合计" test=" $_GBC_727280fd38954a4da96253f60f652817 +  $_GBC_7932df86c6d246e889441cc57d74feb8 +  $_GBC_b09233ce8e9c4f73bf34abee80bdb853 +  $_GBC_b672351d9d9744f1a768b784a144c18b +  $_GBC_2885f00532ca424ca0afe0f5be9b5971 +  $_GBC_5d6b364e58b84e11bdbca036572cfdfa +  $_GBC_1174f3618f9a4d16b289ff0e9527c41b +  $_GBC_9a95f1aedb394f27aa809290e6271b23 +  $_GBC_0e4bdea2b03c489fa7f799c2cbf72520 +  $_GBC_8cc2da1f100a45ac92780b441e605ff5 +  $_GBC_2a669c6a17f6423a8cd8604f4fffc076 +  $_GBC_307d571b09d74feb8ba2d3ad3bc74759 +  $_GBC_86674acf3fb74af2a4d3a625e9e7f883 +  $_GBC_c1321b650db14a4eb6677a1a8da2aaab +  $_GBC_5382f54a58eb4bad8a5e399706ca0652 +  $_GBC_3f0e28eae6ed4ed3aa948e6885344be2 +  $_GBC_ea57f0c1458440d88db047136ad4a988 +  $_GBC_b3dcbaf6e766466e9fb68e823b52833c +  $_GBC_c520dd227bbb47098f4fc05b885c31ef +  $_GBC_7da44e6eed0e4f72b8480d0118b9287b +  $_GBC_3a9508170942412281feb1560b4d61f8" id="C9eafe888999d434f889e6ba3af1225ee"/>
        </m:item>
        <m:item xlName="_GBC_0ee7399b10f240db9b3a1df3c56911ae" concept="clcid-pte:LiuDongFuZhaiHeJi" label="流动负债合计" periodRef="上年期末数" mulRef="_GBC_710dced47e5943589779e071c78c5512" unitRef="_GBC_7e2679155b104d33ba04158c7414bcff" addr="T0R70C3S1_1" formatStyle="Comma">
          <m:complexRule comparator="Eq" title="流动负债合计@上年期末数" test=" $_GBC_fd9f91d26a884230b8535b031e4881b5 +  $_GBC_5936dedc7baa43f4a872d950c33f22b7 +  $_GBC_480c90f6c938403eb3610e958571f71c +  $_GBC_6e10f46236e742aea26d5b43372c45ff +  $_GBC_7d424fbd67b64946a30fa95ce01d07fb +  $_GBC_cb755f83d93344d6984f34ac6f696270 +  $_GBC_981a2f69542d443380e891fc8c21aec3 +  $_GBC_8b8eaac32e55481e9264b9666fbc31f9 +  $_GBC_764fff335ba643a09a58466777011682 +  $_GBC_0cc3edc04d8749aeaf1f9fd77d608ded +  $_GBC_a0bb88bb7ce0403f9c876afb831dd7e5 +  $_GBC_ffc5589878f74aa691977ad98db8ace3 +  $_GBC_27a9a7e52ced47bfa5acc76727fa1702 +  $_GBC_d41cf3f6a28d40caa85a07ed6e6f93c2 +  $_GBC_03cd714a26a04e4bb164d25974a87371 +  $_GBC_19240245110a43cd83f8bcbe8b0ad71d +  $_GBC_b91a9604e0194655a8f53576f0b795fb +  $_GBC_fcd1aa399c2e4cb19e9ec0ff2d8505e6 +  $_GBC_1115ec1080784f34927f4d80768fd42c +  $_GBC_6fb9b5b1e27745cf8395f3bbde46c3fe +  $_GBC_6698fdc06763409190e7834d0f0d9d2a" id="Ceed17e62fb354ab6b4ae7f6e0605939e"/>
        </m:item>
        <m:placeholder xlName="_PLD_e92d79badc1945afbed8782cdacf599f" addr="T0R71C0S1_1"/>
        <m:placeholder xlName="_PLD_4515eae7d3ee403aac2fdade1a6ff71a" addr="T0R72C0S1_1"/>
        <m:item xlName="_GBC_d2959fc41b2a4afcb5e3a56ae166ba66" concept="clcid-ci-ar:FuZhu_BaoXianHeTongZhunBeiJin" label="附注_保险合同准备金" addr="T0R72C1S1_1"/>
        <m:item xlName="_GBC_b81d676808cb49e0811bc0e9526b4ce8" concept="clcid-pte:BaoXianHeTongZhunBeiJin" label="保险合同准备金" mulRef="_GBC_710dced47e5943589779e071c78c5512" unitRef="_GBC_7e2679155b104d33ba04158c7414bcff" addr="T0R72C2S1_1" formatStyle="Comma"/>
        <m:item xlName="_GBC_76f580e2287f4bc28841afafa3f9eb29" concept="clcid-pte:BaoXianHeTongZhunBeiJin" label="保险合同准备金" periodRef="上年期末数" mulRef="_GBC_710dced47e5943589779e071c78c5512" unitRef="_GBC_7e2679155b104d33ba04158c7414bcff" addr="T0R72C3S1_1" formatStyle="Comma"/>
        <m:placeholder xlName="_PLD_0b8d7682584443f4bae26e2ed50f8040" addr="T0R73C0S1_1"/>
        <m:item xlName="_GBC_12f4f6c01a194852b4a7f4f8f3098fe6" concept="clcid-ci-ar:FuZhu_ChangQiJieKuan" label="附注_长期借款" addr="T0R73C1S1_1"/>
        <m:item xlName="_GBC_c373487e8b034a1e9e2d28ec2cadf491" concept="clcid-pte:ChangQiJieKuan" label="长期借款" mulRef="_GBC_710dced47e5943589779e071c78c5512" unitRef="_GBC_7e2679155b104d33ba04158c7414bcff" addr="T0R73C2S1_1" formatStyle="Comma"/>
        <m:item xlName="_GBC_eca8afdc053749e4b519bf23d6549c1b" concept="clcid-pte:ChangQiJieKuan" label="长期借款" periodRef="上年期末数" mulRef="_GBC_710dced47e5943589779e071c78c5512" unitRef="_GBC_7e2679155b104d33ba04158c7414bcff" addr="T0R73C3S1_1" formatStyle="Comma"/>
        <m:placeholder xlName="_PLD_21503c6281dc48d19440b9f16f150ec0" addr="T0R74C0S1_1"/>
        <m:item xlName="_GBC_72b61abb90d94716829ca3ef62b23204" concept="clcid-ci-ar:FuZhu_YingFuZhaiQuan" label="附注_应付债券" addr="T0R74C1S1_1"/>
        <m:item xlName="_GBC_46fd7f40f7b3433ebbda0903b0feae4c" concept="clcid-pte:YingFuZhaiQuan" label="应付债券" mulRef="_GBC_710dced47e5943589779e071c78c5512" unitRef="_GBC_7e2679155b104d33ba04158c7414bcff" addr="T0R74C2S1_1" formatStyle="Comma"/>
        <m:item xlName="_GBC_aece512e352a4c42a7d5f58b8975e27a" concept="clcid-pte:YingFuZhaiQuan" label="应付债券" periodRef="上年期末数" mulRef="_GBC_710dced47e5943589779e071c78c5512" unitRef="_GBC_7e2679155b104d33ba04158c7414bcff" addr="T0R74C3S1_1" formatStyle="Comma"/>
        <m:placeholder xlName="_PLD_cfeff2e31a4d4689842e8f9ce5e8b342" addr="T0R75C0S1_1"/>
        <m:item xlName="_GBC_a09bc8b5feee4ffbbca605d0b80d7914" concept="clcid-ci-ar:FuZhuQiZhongYouXianGu" label="附注_其中：优先股" addr="T0R75C1S1_1"/>
        <m:item xlName="_GBC_08b2ca749b2a4487b6cc0e86ff63c6e1" concept="clcid-pte:QiZhongYouXianGu" label="其中：优先股" mulRef="_GBC_710dced47e5943589779e071c78c5512" unitRef="_GBC_7e2679155b104d33ba04158c7414bcff" addr="T0R75C2S1_1" formatStyle="Comma"/>
        <m:item xlName="_GBC_12294dd497024c3ca1a51d0172e89e93" concept="clcid-pte:QiZhongYouXianGu" label="其中：优先股" periodRef="上年期末数" mulRef="_GBC_710dced47e5943589779e071c78c5512" unitRef="_GBC_7e2679155b104d33ba04158c7414bcff" addr="T0R75C3S1_1" formatStyle="Comma"/>
        <m:placeholder xlName="_PLD_36b6cba673904261afdd80fbfbf5d1b4" addr="T0R76C0S1_1"/>
        <m:item xlName="_GBC_e85168910a9645dd90b57db485d23a18" concept="clcid-ci-ar:FuZhuYongXuZhai" label="附注_永续债" addr="T0R76C1S1_1"/>
        <m:item xlName="_GBC_d1b8331943d842a4b4a4a58e05afd907" concept="clcid-pte:YongXuZhai" label="永续债" mulRef="_GBC_710dced47e5943589779e071c78c5512" unitRef="_GBC_7e2679155b104d33ba04158c7414bcff" addr="T0R76C2S1_1" formatStyle="Comma"/>
        <m:item xlName="_GBC_d916809cf46540a3956f76c2af430e6c" concept="clcid-pte:YongXuZhai" label="永续债" periodRef="上年期末数" mulRef="_GBC_710dced47e5943589779e071c78c5512" unitRef="_GBC_7e2679155b104d33ba04158c7414bcff" addr="T0R76C3S1_1" formatStyle="Comma"/>
        <m:placeholder xlName="_PLD_35f24a143dea468283877b9adfce049b" addr="T0R77C0S1_1"/>
        <m:item xlName="_GBC_c72e5c206d49457588e2bcfe224e2c8e" concept="clcid-ci-ar:FuZhu_ZuLinFuZhai" label="附注_租赁负债" addr="T0R77C1S1_1"/>
        <m:item xlName="_GBC_ded3f05599a24aa38a8eecc8eae8952e" concept="clcid-pte:ZuLinFuZhai" label="租赁负债" mulRef="_GBC_710dced47e5943589779e071c78c5512" unitRef="_GBC_7e2679155b104d33ba04158c7414bcff" addr="T0R77C2S1_1" formatStyle="Comma"/>
        <m:item xlName="_GBC_0040cd2ecb7c47b29c393437d81902a4" concept="clcid-pte:ZuLinFuZhai" label="租赁负债" periodRef="上年期末数" mulRef="_GBC_710dced47e5943589779e071c78c5512" unitRef="_GBC_7e2679155b104d33ba04158c7414bcff" addr="T0R77C3S1_1" formatStyle="Comma"/>
        <m:placeholder xlName="_PLD_e7eb803a0fb248e2b8805e67dbe2336f" addr="T0R78C0S1_1"/>
        <m:item xlName="_GBC_701cbe6b3dfa4dee939d85d90d220382" concept="clcid-ci-ar:FuZhu_ChangQiYingFuKuan" label="附注_长期应付款" addr="T0R78C1S1_1"/>
        <m:item xlName="_GBC_58e83817ed604be5bd19f5597319ad86" concept="clcid-pte:ChangQiYingFuKuan" label="长期应付款" mulRef="_GBC_710dced47e5943589779e071c78c5512" unitRef="_GBC_7e2679155b104d33ba04158c7414bcff" addr="T0R78C2S1_1" formatStyle="Comma"/>
        <m:item xlName="_GBC_14cff56048f44c609cd30d2a1feae211" concept="clcid-pte:ChangQiYingFuKuan" label="长期应付款" periodRef="上年期末数" mulRef="_GBC_710dced47e5943589779e071c78c5512" unitRef="_GBC_7e2679155b104d33ba04158c7414bcff" addr="T0R78C3S1_1" formatStyle="Comma"/>
        <m:placeholder xlName="_PLD_5eafba3923544dfc81be450ef6e000ee" addr="T0R79C0S1_1"/>
        <m:item xlName="_GBC_7a20133c180447b78e4f551d06d70880" concept="clcid-ci-ar:FuZhu_ChangQiYingFuZhiGongXinChou" label="附注_长期应付职工薪酬" addr="T0R79C1S1_1"/>
        <m:item xlName="_GBC_d23e68400f2f40b9b45786409b22109f" concept="clcid-pte:ChangQiYingFuZhiGongXinChou" label="长期应付职工薪酬" mulRef="_GBC_710dced47e5943589779e071c78c5512" unitRef="_GBC_7e2679155b104d33ba04158c7414bcff" addr="T0R79C2S1_1" formatStyle="Comma"/>
        <m:item xlName="_GBC_baa230c7bf3a48149ecd91d27f9dbe37" concept="clcid-pte:ChangQiYingFuZhiGongXinChou" label="长期应付职工薪酬" periodRef="上年期末数" mulRef="_GBC_710dced47e5943589779e071c78c5512" unitRef="_GBC_7e2679155b104d33ba04158c7414bcff" addr="T0R79C3S1_1" formatStyle="Comma"/>
        <m:placeholder xlName="_PLD_ed2d2511d3684ed0ac593049a3abc203" addr="T0R80C0S1_1"/>
        <m:item xlName="_GBC_8c9cfe65446548219bbcb1fc9e84ecf9" concept="clcid-ci-ar:FuZhu_YuJiFuZhai" label="附注_预计负债" addr="T0R80C1S1_1"/>
        <m:item xlName="_GBC_3afb48e2d4ff4002a10d37b9f5c0c841" concept="clcid-pte:YuJiFuZhai" label="预计负债" mulRef="_GBC_710dced47e5943589779e071c78c5512" unitRef="_GBC_7e2679155b104d33ba04158c7414bcff" addr="T0R80C2S1_1" formatStyle="Comma"/>
        <m:item xlName="_GBC_99ee846933ba40e2ac24b19cd9c0ff5c" concept="clcid-pte:YuJiFuZhai" label="预计负债" periodRef="上年期末数" mulRef="_GBC_710dced47e5943589779e071c78c5512" unitRef="_GBC_7e2679155b104d33ba04158c7414bcff" addr="T0R80C3S1_1" formatStyle="Comma"/>
        <m:placeholder xlName="_PLD_ee1b0ee29ae24aa09d29da2690e141a2" addr="T0R81C0S1_1"/>
        <m:item xlName="_GBC_dc8706b689f843eeabdb28aa54235a1c" concept="clcid-ci-ar:FuZhuDiYanShouYi" label="附注_递延收益" addr="T0R81C1S1_1" formatStyle="Comma"/>
        <m:item xlName="_GBC_f4fa9226e95f460bac4e4f0e90f42c26" concept="clcid-pte:DiYanShouYi" label="递延收益" mulRef="_GBC_710dced47e5943589779e071c78c5512" unitRef="_GBC_7e2679155b104d33ba04158c7414bcff" addr="T0R81C2S1_1" formatStyle="Comma"/>
        <m:item xlName="_GBC_061994be48fb4229bb3a76ea7f337c8b" concept="clcid-pte:DiYanShouYi" label="递延收益" periodRef="上年期末数" mulRef="_GBC_710dced47e5943589779e071c78c5512" unitRef="_GBC_7e2679155b104d33ba04158c7414bcff" addr="T0R81C3S1_1" formatStyle="Comma"/>
        <m:placeholder xlName="_PLD_f6e51ce85b734d1984a9495c17250c42" addr="T0R82C0S1_1"/>
        <m:item xlName="_GBC_ba4da0b8123b42c28578ce74df908beb" concept="clcid-ci-ar:FuZhu_DiYanShuiKuanDaiXiangHeJi" label="附注_递延税款贷项合计" addr="T0R82C1S1_1"/>
        <m:item xlName="_GBC_8fa120f806e84ab4884f1794df5d381b" concept="clcid-pte:DiYanShuiKuanDaiXiangHeJi" label="递延税款贷项合计" mulRef="_GBC_710dced47e5943589779e071c78c5512" unitRef="_GBC_7e2679155b104d33ba04158c7414bcff" addr="T0R82C2S1_1" formatStyle="Comma"/>
        <m:item xlName="_GBC_e287cdfec78645e78a4ec65dab5906ff" concept="clcid-pte:DiYanShuiKuanDaiXiangHeJi" label="递延税款贷项合计" periodRef="上年期末数" mulRef="_GBC_710dced47e5943589779e071c78c5512" unitRef="_GBC_7e2679155b104d33ba04158c7414bcff" addr="T0R82C3S1_1" formatStyle="Comma"/>
        <m:placeholder xlName="_PLD_4811ce5907e64a868d871af763ddc347" addr="T0R83C0S1_1"/>
        <m:item xlName="_GBC_4e2ecd8dfc4b484d8a508992ca44928e" concept="clcid-ci-ar:FuZhu_QiTaChangQiFuZhai" label="附注_其他长期负债" addr="T0R83C1S1_1"/>
        <m:item xlName="_GBC_00e534abbb03489186fc467e32a5f810" concept="clcid-pte:QiTaChangQiFuZhai" label="其他长期负债" mulRef="_GBC_710dced47e5943589779e071c78c5512" unitRef="_GBC_7e2679155b104d33ba04158c7414bcff" addr="T0R83C2S1_1" formatStyle="Comma"/>
        <m:item xlName="_GBC_25992b244141417f862ca99a434fe373" concept="clcid-pte:QiTaChangQiFuZhai" label="其他长期负债" periodRef="上年期末数" mulRef="_GBC_710dced47e5943589779e071c78c5512" unitRef="_GBC_7e2679155b104d33ba04158c7414bcff" addr="T0R83C3S1_1" formatStyle="Comma"/>
        <m:placeholder xlName="_PLD_9a037ee272c84e11aebdce23c3e2fab7" addr="T0R84C0S1_1"/>
        <m:item xlName="_GBC_988c5a8703e940eea34e4f9a8c23841b" concept="clcid-ci-ar:FuZhu_ChangQiFuZhaiHeJi" label="附注_长期负债合计" addr="T0R84C1S1_1"/>
        <m:item xlName="_GBC_b0704b1d31b74e71b192afa3c58893e1" concept="clcid-pte:ChangQiFuZhaiHeJi" label="长期负债合计" mulRef="_GBC_710dced47e5943589779e071c78c5512" unitRef="_GBC_7e2679155b104d33ba04158c7414bcff" addr="T0R84C2S1_1" formatStyle="Comma">
          <m:complexRule comparator="Eq" title="长期负债合计" test=" $_GBC_b81d676808cb49e0811bc0e9526b4ce8 +  $_GBC_c373487e8b034a1e9e2d28ec2cadf491 +  $_GBC_46fd7f40f7b3433ebbda0903b0feae4c +  $_GBC_ded3f05599a24aa38a8eecc8eae8952e +  $_GBC_58e83817ed604be5bd19f5597319ad86 +  $_GBC_d23e68400f2f40b9b45786409b22109f +  $_GBC_3afb48e2d4ff4002a10d37b9f5c0c841 +  $_GBC_f4fa9226e95f460bac4e4f0e90f42c26 +  $_GBC_8fa120f806e84ab4884f1794df5d381b +  $_GBC_00e534abbb03489186fc467e32a5f810" id="C7758ae1894f8455882ac666792dc07f7"/>
        </m:item>
        <m:item xlName="_GBC_9ce03f1401284eb09bda8b70ba5a270e" concept="clcid-pte:ChangQiFuZhaiHeJi" label="长期负债合计" periodRef="上年期末数" mulRef="_GBC_710dced47e5943589779e071c78c5512" unitRef="_GBC_7e2679155b104d33ba04158c7414bcff" addr="T0R84C3S1_1" formatStyle="Comma">
          <m:complexRule comparator="Eq" title="长期负债合计@上年期末数" test=" $_GBC_76f580e2287f4bc28841afafa3f9eb29 +  $_GBC_eca8afdc053749e4b519bf23d6549c1b +  $_GBC_aece512e352a4c42a7d5f58b8975e27a +  $_GBC_0040cd2ecb7c47b29c393437d81902a4 +  $_GBC_14cff56048f44c609cd30d2a1feae211 +  $_GBC_baa230c7bf3a48149ecd91d27f9dbe37 +  $_GBC_99ee846933ba40e2ac24b19cd9c0ff5c +  $_GBC_061994be48fb4229bb3a76ea7f337c8b +  $_GBC_e287cdfec78645e78a4ec65dab5906ff +  $_GBC_25992b244141417f862ca99a434fe373" id="Cbab82fd26dca42faba82ebf662b67c8a"/>
        </m:item>
        <m:placeholder xlName="_PLD_233108162bf84d59baba5ef73da9dcd0" addr="T0R85C0S1_1"/>
        <m:item xlName="_GBC_4d3eb5805e9f4c39af01f78fa342f37e" concept="clcid-ci-ar:FuZhu_FuZhaiHeJi" label="附注_负债合计" addr="T0R85C1S1_1"/>
        <m:item xlName="_GBC_97f7c28ffb684630a4a64df7621b0667" concept="clcid-pte:FuZhaiHeJi" label="负债合计" mulRef="_GBC_710dced47e5943589779e071c78c5512" unitRef="_GBC_7e2679155b104d33ba04158c7414bcff" addr="T0R85C2S1_1" formatStyle="Comma">
          <m:complexRule comparator="Eq" test=" $_GBC_077ee38acbb145969711b796f5289147 +  $_GBC_b0704b1d31b74e71b192afa3c58893e1" id="Cf875e0e8ca494ae487eabd0c37fb2d03"/>
        </m:item>
        <m:item xlName="_GBC_2e95072946fb4cca8382374203e06593" concept="clcid-pte:FuZhaiHeJi" label="负债合计" periodRef="上年期末数" mulRef="_GBC_710dced47e5943589779e071c78c5512" unitRef="_GBC_7e2679155b104d33ba04158c7414bcff" addr="T0R85C3S1_1" formatStyle="Comma">
          <m:complexRule comparator="Eq" title="合并报表_年初_负债合计" test=" $_GBC_0ee7399b10f240db9b3a1df3c56911ae +  $_GBC_9ce03f1401284eb09bda8b70ba5a270e" id="Cbc7c2f1bdd8b47cf84bfd9791fd6eb11"/>
        </m:item>
        <m:placeholder xlName="_PLD_4fe68479676b4c8c840de2211f0c67b8" addr="T0R86C0S1_1"/>
        <m:placeholder xlName="_PLD_b456a8ee715b430f8ed57755440db66b" addr="T0R87C0S1_1"/>
        <m:item xlName="_GBC_353b4c2783ec4d8f989cdddce48220b3" concept="clcid-ci-ar:FuZhu_GuBen" label="附注_股本" addr="T0R87C1S1_1"/>
        <m:item xlName="_GBC_2ab8e3649d8d4af08b9051ebc8770278" concept="clcid-pte:GuBen" label="股本" mulRef="_GBC_710dced47e5943589779e071c78c5512" unitRef="_GBC_7e2679155b104d33ba04158c7414bcff" addr="T0R87C2S1_1" formatStyle="Comma"/>
        <m:item xlName="_GBC_d67aa1956eb14dd09305431ca9cf34db" concept="clcid-pte:GuBen" label="股本" periodRef="上年期末数" mulRef="_GBC_710dced47e5943589779e071c78c5512" unitRef="_GBC_7e2679155b104d33ba04158c7414bcff" addr="T0R87C3S1_1" formatStyle="Comma"/>
        <m:placeholder xlName="_PLD_f03411a9f0b84565a295b92424cbb955" addr="T0R88C0S1_1"/>
        <m:item xlName="_GBC_cf2b692d30c348859b13b3045a0c000c" concept="clcid-ci-ar:FuZhuQiTaQuanYiGongJu" label="附注_其他权益工具" addr="T0R88C1S1_1"/>
        <m:item xlName="_GBC_2ada24087c524a2bb5328b03473aa1f8" concept="clcid-pte:QiTaQuanYiGongJu" label="其他权益工具" mulRef="_GBC_710dced47e5943589779e071c78c5512" unitRef="_GBC_7e2679155b104d33ba04158c7414bcff" addr="T0R88C2S1_1" formatStyle="Comma"/>
        <m:item xlName="_GBC_7accd8a1deea401ea0ca0e266e543028" concept="clcid-pte:QiTaQuanYiGongJu" label="其他权益工具" periodRef="上年期末数" mulRef="_GBC_710dced47e5943589779e071c78c5512" unitRef="_GBC_7e2679155b104d33ba04158c7414bcff" addr="T0R88C3S1_1" formatStyle="Comma"/>
        <m:placeholder xlName="_PLD_c9ec7a87a13f488c86dc6eef623b59eb" addr="T0R89C0S1_1"/>
        <m:item xlName="_GBC_c235481858c24c079e90943e1dd73dc7" concept="clcid-ci-ar:FuZhuQiTaQuanYiGongJuQiZhongYouXianGu" label="附注_其他权益工具-其中：优先股" addr="T0R89C1S1_1"/>
        <m:item xlName="_GBC_f9cd133a50b7492185118e4d2a37e089" concept="clcid-pte:QiTaQuanYiGongJuQiZhongYouXianGu" label="其他权益工具-其中：优先股" mulRef="_GBC_710dced47e5943589779e071c78c5512" unitRef="_GBC_7e2679155b104d33ba04158c7414bcff" addr="T0R89C2S1_1" formatStyle="Comma"/>
        <m:item xlName="_GBC_cef8bfeeea4247d7b93e74acf3c55f8a" concept="clcid-pte:QiTaQuanYiGongJuQiZhongYouXianGu" label="其他权益工具-其中：优先股" periodRef="上年期末数" mulRef="_GBC_710dced47e5943589779e071c78c5512" unitRef="_GBC_7e2679155b104d33ba04158c7414bcff" addr="T0R89C3S1_1" formatStyle="Comma"/>
        <m:placeholder xlName="_PLD_cb955a4562374c1795f3fa8ff4b3341b" addr="T0R90C0S1_1"/>
        <m:item xlName="_GBC_b1a51f447a9544a1bde5c2c68b6232db" concept="clcid-ci-ar:FuZhuQiTaQuanYiGongJuYongXuZhai" label="附注_其他权益工具-永续债" addr="T0R90C1S1_1"/>
        <m:item xlName="_GBC_d22db856d24c46139232fc426fa92c7c" concept="clcid-pte:QiTaQuanYiGongJuYongXuZhai" label="其他权益工具-永续债" mulRef="_GBC_710dced47e5943589779e071c78c5512" unitRef="_GBC_7e2679155b104d33ba04158c7414bcff" addr="T0R90C2S1_1" formatStyle="Comma"/>
        <m:item xlName="_GBC_29e597fc77fd446fb3ac5aa0940f8218" concept="clcid-pte:QiTaQuanYiGongJuYongXuZhai" label="其他权益工具-永续债" periodRef="上年期末数" mulRef="_GBC_710dced47e5943589779e071c78c5512" unitRef="_GBC_7e2679155b104d33ba04158c7414bcff" addr="T0R90C3S1_1" formatStyle="Comma"/>
        <m:placeholder xlName="_PLD_e6837305adaf4d9aba334aa74c5bef79" addr="T0R91C0S1_1"/>
        <m:item xlName="_GBC_7eb90ee7ca02420a8c79cf6bdb9ebae7" concept="clcid-ci-ar:FuZhu_ZiBenGongJi" label="附注_资本公积" addr="T0R91C1S1_1"/>
        <m:item xlName="_GBC_809afcf40b3d4627bf4a34745d457b5a" concept="clcid-pte:ZiBenGongJi" label="资本公积" mulRef="_GBC_710dced47e5943589779e071c78c5512" unitRef="_GBC_7e2679155b104d33ba04158c7414bcff" addr="T0R91C2S1_1" formatStyle="Comma"/>
        <m:item xlName="_GBC_3a4050bdd9bf49fa8b53bb8b04eca01f" concept="clcid-pte:ZiBenGongJi" label="资本公积" periodRef="上年期末数" mulRef="_GBC_710dced47e5943589779e071c78c5512" unitRef="_GBC_7e2679155b104d33ba04158c7414bcff" addr="T0R91C3S1_1" formatStyle="Comma"/>
        <m:placeholder xlName="_PLD_a0bc7febf8c447638471a1616647725d" addr="T0R92C0S1_1"/>
        <m:item xlName="_GBC_b478c6152c8246df94eaec6f666ac729" concept="clcid-ci-ar:FuZhu_JianKuCunGu" label="附注_减：库存股" addr="T0R92C1S1_1"/>
        <m:item xlName="_GBC_a5dd07df480f4e97892c872b0710e91a" concept="clcid-pte:KuCunGu" label="库存股" mulRef="_GBC_710dced47e5943589779e071c78c5512" unitRef="_GBC_7e2679155b104d33ba04158c7414bcff" addr="T0R92C2S1_1" formatStyle="Comma"/>
        <m:item xlName="_GBC_ef83d2903fcc4163988a6860668d0061" concept="clcid-pte:KuCunGu" label="库存股" periodRef="上年期末数" mulRef="_GBC_710dced47e5943589779e071c78c5512" unitRef="_GBC_7e2679155b104d33ba04158c7414bcff" addr="T0R92C3S1_1" formatStyle="Comma"/>
        <m:placeholder xlName="_PLD_ed778b8c2aaa425cb45af63fe0d20a4d" addr="T0R93C0S1_1"/>
        <m:item xlName="_GBC_ba0c2c97f677495da2412322c51550fc" concept="clcid-ci-ar:FuZhuQiTaZongHeShouYiZiChanFuZhaiBiaoXiangMu" label="附注_其他综合收益（资产负债表项目）" addr="T0R93C1S1_1"/>
        <m:item xlName="_GBC_021fd7c06c9548979b547fc64e482006" concept="clcid-pte:QiTaZongHeShouYiZiChanFuZhaiBiaoXiangMu" label="其他综合收益（资产负债表项目）" mulRef="_GBC_710dced47e5943589779e071c78c5512" unitRef="_GBC_7e2679155b104d33ba04158c7414bcff" addr="T0R93C2S1_1" formatStyle="Comma"/>
        <m:item xlName="_GBC_500d881092ac42eeb87adc8eadfbc6ce" concept="clcid-pte:QiTaZongHeShouYiZiChanFuZhaiBiaoXiangMu" label="其他综合收益（资产负债表项目）" periodRef="上年期末数" mulRef="_GBC_710dced47e5943589779e071c78c5512" unitRef="_GBC_7e2679155b104d33ba04158c7414bcff" addr="T0R93C3S1_1" formatStyle="Comma"/>
        <m:placeholder xlName="_PLD_88ef3a1b7ae6448183de3fe2b91f7cd5" addr="T0R94C0S1_1"/>
        <m:item xlName="_GBC_08751f8a50b940d0a48f55715a1e0852" concept="clcid-ci-ar:FuZhu_ZhuanXiangChuBei" label="附注_专项储备" addr="T0R94C1S1_1"/>
        <m:item xlName="_GBC_b48391003e6941caadc7867c2c681c23" concept="clcid-pte:ZhuanXiangChuBei" label="专项储备" mulRef="_GBC_710dced47e5943589779e071c78c5512" unitRef="_GBC_7e2679155b104d33ba04158c7414bcff" addr="T0R94C2S1_1" formatStyle="Comma"/>
        <m:item xlName="_GBC_a4b681a8586e42fcb4dadf641e4cfd56" concept="clcid-pte:ZhuanXiangChuBei" label="专项储备" periodRef="上年期末数" mulRef="_GBC_710dced47e5943589779e071c78c5512" unitRef="_GBC_7e2679155b104d33ba04158c7414bcff" addr="T0R94C3S1_1" formatStyle="Comma"/>
        <m:placeholder xlName="_PLD_9f1157091e4b41f7b980273a3e11b2e5" addr="T0R95C0S1_1"/>
        <m:item xlName="_GBC_e3ad30b8a2054ab9b9614a2b585c2640" concept="clcid-ci-ar:FuZhu_YingYuGongJi" label="附注_盈余公积" addr="T0R95C1S1_1"/>
        <m:item xlName="_GBC_2ae939a3611c474680002fe1637c05b3" concept="clcid-pte:YingYuGongJi" label="盈余公积" mulRef="_GBC_710dced47e5943589779e071c78c5512" unitRef="_GBC_7e2679155b104d33ba04158c7414bcff" addr="T0R95C2S1_1" formatStyle="Comma"/>
        <m:item xlName="_GBC_f52de319583f436b87bb8111c0143994" concept="clcid-pte:YingYuGongJi" label="盈余公积" periodRef="上年期末数" mulRef="_GBC_710dced47e5943589779e071c78c5512" unitRef="_GBC_7e2679155b104d33ba04158c7414bcff" addr="T0R95C3S1_1" formatStyle="Comma"/>
        <m:placeholder xlName="_PLD_c223f5905b0e4651a5a022690a7a5a1c" addr="T0R96C0S1_1"/>
        <m:item xlName="_GBC_3414640c137e4b88a44b40ff409f4e3a" concept="clcid-ci-ar:FuZhu_YiBanFengXianZhunBei" label="附注_一般风险准备" addr="T0R96C1S1_1"/>
        <m:item xlName="_GBC_ed2e47e312e74bd89f5f74693ed91970" concept="clcid-pte:YiBanFengXianZhunBei" label="一般风险准备" mulRef="_GBC_710dced47e5943589779e071c78c5512" unitRef="_GBC_7e2679155b104d33ba04158c7414bcff" addr="T0R96C2S1_1" formatStyle="Comma"/>
        <m:item xlName="_GBC_7a509288b63a4ad493a7c281f9df021b" concept="clcid-pte:YiBanFengXianZhunBei" label="一般风险准备" periodRef="上年期末数" mulRef="_GBC_710dced47e5943589779e071c78c5512" unitRef="_GBC_7e2679155b104d33ba04158c7414bcff" addr="T0R96C3S1_1" formatStyle="Comma"/>
        <m:placeholder xlName="_PLD_c329719465d9412cab74b5424ac30bd4" addr="T0R97C0S1_1"/>
        <m:item xlName="_GBC_7a6d455ca66c467e962bcc940ab1a84f" concept="clcid-ci-ar:FuZhu_WeiFenPeiLiRun" label="附注_未分配利润" addr="T0R97C1S1_1"/>
        <m:item xlName="_GBC_fc8037a28f7242be9c9a373150496244" concept="clcid-pte:WeiFenPeiLiRun" label="未分配利润" mulRef="_GBC_710dced47e5943589779e071c78c5512" unitRef="_GBC_7e2679155b104d33ba04158c7414bcff" addr="T0R97C2S1_1" formatStyle="Comma"/>
        <m:item xlName="_GBC_8c8b8c6d963e435ab04baac5bd8e3ad4" concept="clcid-pte:WeiFenPeiLiRun" label="未分配利润" periodRef="上年期末数" mulRef="_GBC_710dced47e5943589779e071c78c5512" unitRef="_GBC_7e2679155b104d33ba04158c7414bcff" addr="T0R97C3S1_1" formatStyle="Comma"/>
        <m:placeholder xlName="_PLD_09fcb4ca82f14307ab214d34a90b9ef2" addr="T0R98C0S1_1"/>
        <m:item xlName="_GBC_d68124809a9a40cc9aa1bc15387b03e0" concept="clcid-ci-ar:FuZhu_GuiShuYuMuGongSiSuoYouZheQuanYiHeJi" label="附注_归属于母公司所有者权益合计" addr="T0R98C1S1_1"/>
        <m:item xlName="_GBC_dc395cc862f24b5eb885a53d7c84d856" concept="clcid-pte:GuiShuYuMuGongSiSuoYouZheQuanYiHeJi" label="归属于母公司所有者权益合计" mulRef="_GBC_710dced47e5943589779e071c78c5512" unitRef="_GBC_7e2679155b104d33ba04158c7414bcff" addr="T0R98C2S1_1" formatStyle="Comma">
          <m:complexRule comparator="Eq" title="归属于母公司所有者权益合计" test=" $_GBC_2ab8e3649d8d4af08b9051ebc8770278 +  $_GBC_2ada24087c524a2bb5328b03473aa1f8 +  $_GBC_809afcf40b3d4627bf4a34745d457b5a -  $_GBC_a5dd07df480f4e97892c872b0710e91a +  $_GBC_021fd7c06c9548979b547fc64e482006 +  $_GBC_b48391003e6941caadc7867c2c681c23 +  $_GBC_2ae939a3611c474680002fe1637c05b3 +  $_GBC_ed2e47e312e74bd89f5f74693ed91970 +  $_GBC_fc8037a28f7242be9c9a373150496244" id="Ca46a0b7af50041acb6344cd75baba1d8"/>
        </m:item>
        <m:item xlName="_GBC_5b4b43588aa242e48d56d5e095dcf09e" concept="clcid-pte:GuiShuYuMuGongSiSuoYouZheQuanYiHeJi" label="归属于母公司所有者权益合计" periodRef="上年期末数" mulRef="_GBC_710dced47e5943589779e071c78c5512" unitRef="_GBC_7e2679155b104d33ba04158c7414bcff" addr="T0R98C3S1_1" formatStyle="Comma">
          <m:complexRule comparator="Eq" title="归属于母公司所有者权益合计@上年期末数" test=" $_GBC_d67aa1956eb14dd09305431ca9cf34db +  $_GBC_7accd8a1deea401ea0ca0e266e543028 +  $_GBC_3a4050bdd9bf49fa8b53bb8b04eca01f -  $_GBC_ef83d2903fcc4163988a6860668d0061 +  $_GBC_500d881092ac42eeb87adc8eadfbc6ce +  $_GBC_a4b681a8586e42fcb4dadf641e4cfd56 +  $_GBC_f52de319583f436b87bb8111c0143994 +  $_GBC_7a509288b63a4ad493a7c281f9df021b +  $_GBC_8c8b8c6d963e435ab04baac5bd8e3ad4" id="Cb0fc628a601349c49893f14e0b3bb0fe"/>
        </m:item>
        <m:placeholder xlName="_PLD_ba9844f67b5f427c8b672b584512bc30" addr="T0R99C0S1_1"/>
        <m:item xlName="_GBC_df04df0d57424e278906a6cd927ca416" concept="clcid-ci-ar:FuZhu_ShaoShuGuDongQuanYi" label="附注_少数股东权益" addr="T0R99C1S1_1"/>
        <m:item xlName="_GBC_8624d16257614ebc928129adafec4b6c" concept="clcid-pte:ShaoShuGuDongQuanYi" label="少数股东权益" mulRef="_GBC_710dced47e5943589779e071c78c5512" unitRef="_GBC_7e2679155b104d33ba04158c7414bcff" addr="T0R99C2S1_1" formatStyle="Comma"/>
        <m:item xlName="_GBC_ea8735b735654176a31fbd66131995ee" concept="clcid-pte:ShaoShuGuDongQuanYi" label="少数股东权益" periodRef="上年期末数" mulRef="_GBC_710dced47e5943589779e071c78c5512" unitRef="_GBC_7e2679155b104d33ba04158c7414bcff" addr="T0R99C3S1_1" formatStyle="Comma"/>
        <m:placeholder xlName="_PLD_49d0693ecf324c179ed30b3065d9fd15" addr="T0R100C0S1_1"/>
        <m:item xlName="_GBC_a6e97780f35642f08f7fdbf7250a8124" concept="clcid-ci-ar:FuZhu_GuDongQuanYiHeJi" label="附注_股东权益合计" addr="T0R100C1S1_1"/>
        <m:item xlName="_GBC_7287ac05058e449e8b78660817c06b95" concept="clcid-pte:GuDongQuanYiHeJi" label="股东权益合计" mulRef="_GBC_710dced47e5943589779e071c78c5512" unitRef="_GBC_7e2679155b104d33ba04158c7414bcff" addr="T0R100C2S1_1" formatStyle="Comma">
          <m:complexRule comparator="Eq" title="股东权益合计" test=" $_GBC_dc395cc862f24b5eb885a53d7c84d856 +  $_GBC_8624d16257614ebc928129adafec4b6c" id="Cf44ea06dc2cd47a78303380387ac429c"/>
        </m:item>
        <m:item xlName="_GBC_1de94e2759f44905844b8a41ebbfb1d7" concept="clcid-pte:GuDongQuanYiHeJi" label="股东权益合计" periodRef="上年期末数" mulRef="_GBC_710dced47e5943589779e071c78c5512" unitRef="_GBC_7e2679155b104d33ba04158c7414bcff" addr="T0R100C3S1_1" formatStyle="Comma">
          <m:complexRule comparator="Eq" title="股东权益合计@上年期末数" test=" $_GBC_5b4b43588aa242e48d56d5e095dcf09e +  $_GBC_ea8735b735654176a31fbd66131995ee" id="C4952a8f58edd4d8aad388cf2c70cdbdd"/>
        </m:item>
        <m:placeholder xlName="_PLD_def9f9081ac845ec93bbb1e70817d650" addr="T0R101C0S1_1"/>
        <m:item xlName="_GBC_6824cd502dd0463e9909e8b172f27f11" concept="clcid-ci-ar:FuZhu_FuZhaiHeGuDongQuanYiHeJi" label="附注_负债和股东权益合计" addr="T0R101C1S1_1"/>
        <m:item xlName="_GBC_f23bf6303aab4537ba6a3dfae3647f7d" concept="clcid-pte:FuZhaiHeGuDongQuanYiHeJi" label="负债和股东权益合计" mulRef="_GBC_710dced47e5943589779e071c78c5512" unitRef="_GBC_7e2679155b104d33ba04158c7414bcff" addr="T0R101C2S1_1" formatStyle="Comma">
          <m:complexRule comparator="Eq" title="负债和股东权益合计" test=" $_GBC_97f7c28ffb684630a4a64df7621b0667 +  $_GBC_7287ac05058e449e8b78660817c06b95" id="Cb5815ec3541a4b9e9619247372994494"/>
        </m:item>
        <m:item xlName="_GBC_16090d37ea1642ada5d28b1d536be596" concept="clcid-pte:FuZhaiHeGuDongQuanYiHeJi" label="负债和股东权益合计" periodRef="上年期末数" mulRef="_GBC_710dced47e5943589779e071c78c5512" unitRef="_GBC_7e2679155b104d33ba04158c7414bcff" addr="T0R101C3S1_1" formatStyle="Comma">
          <m:complexRule comparator="Eq" title="负债和股东权益合计@上年期末数" test=" $_GBC_2e95072946fb4cca8382374203e06593 +  $_GBC_1de94e2759f44905844b8a41ebbfb1d7" id="C510fa37d609c44178cf3d9635dd213ca"/>
        </m:item>
        <m:item xlName="_GBC_82350876809b4479afe9f3c55db147dd" concept="clcid-mr:GongSiFuZeRenXingMing" label="公司负责人姓名" binding="true"/>
        <m:item xlName="_GBC_9caf2fff268b41a7b3fe74fc4a3d6533" concept="clcid-mr:ZhuGuanKuaiJiGongZuoFuZeRenXingMing" label="主管会计工作负责人姓名" binding="true"/>
        <m:item xlName="_GBC_8cacbe4a6fcc41699e67ce809516ec50" concept="clcid-mr:KuaiJiJiGouFuZeRenXingMing" label="会计机构负责人姓名" binding="true"/>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GBC_af8c8d1094d041008b00be724891aff3" title="母公司资产负债表 &#10;" helpId="112001001">
        <m:item xlName="_GBC_824a3e7402834e78aa66a9ee77d287bc" concept="clcid-cgi:GongSiFaDingZhongWenMingCheng" label="公司法定中文名称" binding="true"/>
        <m:item xlName="_GBC_7be010b1a07f4048a3805d40208ccda4" concept="clcid-ci-ar:DanWeiMuGongSiZiChanFuZhaiBiao" label="单位：母公司资产负债表" selectOptions="_buildInScales" controlType="Combobox" cellType="Scale"/>
        <m:item xlName="_GBC_ecd35f8ce6f84d6f8ad30e1e244c15ff" concept="clcid-ci-ar:BiZhongMuGongSiZiChanFuZhaiBiao" label="币种：母公司资产负债表" selectOptions="_buildInISO4217" controlType="Combobox" cellType="Measure"/>
        <m:placeholder xlName="_PLD_7b231a79acb54050b640bf23dd34ab8c" addr="T1R0C0S1_1"/>
        <m:placeholder xlName="_PLD_5e370aa08a144a709185abd9b2f11c20" addr="T1R0C1S1_1"/>
        <m:placeholder xlName="_PLD_0aa0a7a0cd4c45afa7cfb1bcfbba36c3" addr="T1R0C2S1_1"/>
        <m:placeholder xlName="_PLD_e986dda0dbc74346a9296e5a4646b696" addr="T1R0C3S1_1"/>
        <m:placeholder xlName="_PLD_64ae72669eea4837a1a220d585585bdf" addr="T1R1C0S1_1"/>
        <m:placeholder xlName="_PLD_9b78743cdab64576b5cd6da9a3a930fa" addr="T1R2C0S1_1"/>
        <m:item xlName="_GBC_6e0331d97f884d04809ce69e8479e6db" concept="clcid-ci-ar:FuZhu_HuoBiZiJin" label="附注_货币资金" addr="T1R2C1S1_1">
          <m:axisValue occRef="母公司"/>
        </m:item>
        <m:item xlName="_GBC_ec30a5604b9d46f3a76aceb728c079c6" concept="clcid-pte:HuoBiZiJin" label="货币资金" mulRef="_GBC_7be010b1a07f4048a3805d40208ccda4" unitRef="_GBC_ecd35f8ce6f84d6f8ad30e1e244c15ff" addr="T1R2C2S1_1" formatStyle="Comma">
          <m:axisValue occRef="母公司"/>
        </m:item>
        <m:item xlName="_GBC_81d70c7b40f74549a95d44eb2463b3c7" concept="clcid-pte:HuoBiZiJin" label="货币资金" periodRef="上年期末数" mulRef="_GBC_7be010b1a07f4048a3805d40208ccda4" unitRef="_GBC_ecd35f8ce6f84d6f8ad30e1e244c15ff" addr="T1R2C3S1_1" formatStyle="Comma">
          <m:axisValue occRef="母公司"/>
        </m:item>
        <m:placeholder xlName="_PLD_9110b32630da4518a6cd2897b5ab904c" addr="T1R3C0S1_1"/>
        <m:item xlName="_GBC_ea3b3ca8ccee4535ac232066a267f5a5" concept="clcid-ci-ar:FuZhu_JiaoYiXingJinRongZiChan" label="附注_交易性金融资产" addr="T1R3C1S1_1">
          <m:axisValue occRef="母公司"/>
        </m:item>
        <m:item xlName="_GBC_23e8c5643a044eee97e373643ab53f65" concept="clcid-pte:JiaoYiXingJinRongZiChan" label="交易性金融资产" mulRef="_GBC_7be010b1a07f4048a3805d40208ccda4" unitRef="_GBC_ecd35f8ce6f84d6f8ad30e1e244c15ff" addr="T1R3C2S1_1" formatStyle="Comma">
          <m:axisValue occRef="母公司"/>
        </m:item>
        <m:item xlName="_GBC_22c3883d0ba744b8b9c1bfa6196f4b5d" concept="clcid-pte:JiaoYiXingJinRongZiChan" label="交易性金融资产" periodRef="上年期末数" mulRef="_GBC_7be010b1a07f4048a3805d40208ccda4" unitRef="_GBC_ecd35f8ce6f84d6f8ad30e1e244c15ff" addr="T1R3C3S1_1" formatStyle="Comma">
          <m:axisValue occRef="母公司"/>
        </m:item>
        <m:placeholder xlName="_PLD_1bfca77991c7445a99252c547d869547" addr="T1R4C0S1_1"/>
        <m:item xlName="_GBC_4262b1ae57704a9b91c486033cb00919" concept="clcid-ci-ar:FuZhuYanShengJinRongZiChan" label="附注_衍生金融资产" addr="T1R4C1S1_1">
          <m:axisValue occRef="母公司"/>
        </m:item>
        <m:item xlName="_GBC_7340916e8e3d48d9acdd60677ea234e5" concept="clcid-pte:YanShengJinRongZiChan" label="衍生金融资产" mulRef="_GBC_7be010b1a07f4048a3805d40208ccda4" unitRef="_GBC_ecd35f8ce6f84d6f8ad30e1e244c15ff" addr="T1R4C2S1_1" formatStyle="Comma">
          <m:axisValue occRef="母公司"/>
        </m:item>
        <m:item xlName="_GBC_cb7c4d45a017416c9ededcd741afbe3c" concept="clcid-pte:YanShengJinRongZiChan" label="衍生金融资产" periodRef="上年期末数" mulRef="_GBC_7be010b1a07f4048a3805d40208ccda4" unitRef="_GBC_ecd35f8ce6f84d6f8ad30e1e244c15ff" addr="T1R4C3S1_1" formatStyle="Comma">
          <m:axisValue occRef="母公司"/>
        </m:item>
        <m:placeholder xlName="_PLD_ff993f326eb24b209c608805e7d5452d" addr="T1R5C0S1_1"/>
        <m:item xlName="_GBC_e12c6ededd1d4bce9fff523e5721b3e4" concept="clcid-ci-ar:FuZhu_YingShouPiaoJu" label="附注_应收票据" addr="T1R5C1S1_1">
          <m:axisValue occRef="母公司"/>
        </m:item>
        <m:item xlName="_GBC_68bc0b7641f5403ea3c993b1157756a5" concept="clcid-pte:YingShouPiaoJu" label="应收票据" mulRef="_GBC_7be010b1a07f4048a3805d40208ccda4" unitRef="_GBC_ecd35f8ce6f84d6f8ad30e1e244c15ff" addr="T1R5C2S1_1" formatStyle="Comma">
          <m:axisValue occRef="母公司"/>
        </m:item>
        <m:item xlName="_GBC_9a0294db638a484cbe9cf5037b516d09" concept="clcid-pte:YingShouPiaoJu" label="应收票据" periodRef="上年期末数" mulRef="_GBC_7be010b1a07f4048a3805d40208ccda4" unitRef="_GBC_ecd35f8ce6f84d6f8ad30e1e244c15ff" addr="T1R5C3S1_1" formatStyle="Comma">
          <m:axisValue occRef="母公司"/>
        </m:item>
        <m:placeholder xlName="_PLD_e1b51c42e6ff4b2b89ce73b84b0ca8c1" addr="T1R6C0S1_1"/>
        <m:item xlName="_GBC_33e512a291a943adb9bb2c24c4442104" concept="clcid-ci-ar:FuZhu_YingShouZhangKuan" label="附注_应收帐款" addr="T1R6C1S1_1">
          <m:axisValue occRef="母公司"/>
        </m:item>
        <m:item xlName="_GBC_a57f9ca94b2647e2b178451a28740b0b" concept="clcid-pte:YingShouZhangKuan" label="应收帐款" mulRef="_GBC_7be010b1a07f4048a3805d40208ccda4" unitRef="_GBC_ecd35f8ce6f84d6f8ad30e1e244c15ff" addr="T1R6C2S1_1" formatStyle="Comma">
          <m:axisValue occRef="母公司"/>
        </m:item>
        <m:item xlName="_GBC_a2dd69ad774b41ba9ebc98183dc7ce3d" concept="clcid-pte:YingShouZhangKuan" label="应收帐款" periodRef="上年期末数" mulRef="_GBC_7be010b1a07f4048a3805d40208ccda4" unitRef="_GBC_ecd35f8ce6f84d6f8ad30e1e244c15ff" addr="T1R6C3S1_1" formatStyle="Comma">
          <m:axisValue occRef="母公司"/>
        </m:item>
        <m:placeholder xlName="_PLD_a11cc65422d84c058777e9f23de9aaef" addr="T1R7C0S1_1"/>
        <m:item xlName="_GBC_6deae49dcd1c4fc2ad5caa480a7779bf" concept="clcid-ci-ar:FuZhu_YingShouKuanXiangRongZi" label="附注_应收款项融资" addr="T1R7C1S1_1">
          <m:axisValue occRef="母公司"/>
        </m:item>
        <m:item xlName="_GBC_cc554a3a14324485b701770af49500ec" concept="clcid-pte:YingShouKuanXiangRongZi" label="应收款项融资" mulRef="_GBC_7be010b1a07f4048a3805d40208ccda4" unitRef="_GBC_ecd35f8ce6f84d6f8ad30e1e244c15ff" addr="T1R7C2S1_1" formatStyle="Comma">
          <m:axisValue occRef="母公司"/>
        </m:item>
        <m:item xlName="_GBC_d395d352eb72429c812a368614af59e1" concept="clcid-pte:YingShouKuanXiangRongZi" label="应收款项融资" periodRef="上年期末数" mulRef="_GBC_7be010b1a07f4048a3805d40208ccda4" unitRef="_GBC_ecd35f8ce6f84d6f8ad30e1e244c15ff" addr="T1R7C3S1_1" formatStyle="Comma">
          <m:axisValue occRef="母公司"/>
        </m:item>
        <m:placeholder xlName="_PLD_805b2d340ad24fae990479b422656525" addr="T1R8C0S1_1"/>
        <m:item xlName="_GBC_6e030aab21f54118a1d725ab295a07cb" concept="clcid-ci-ar:FuZhu_YuFuZhangKuan" label="附注_预付帐款" addr="T1R8C1S1_1">
          <m:axisValue occRef="母公司"/>
        </m:item>
        <m:item xlName="_GBC_0dea1c4c75f843e7baea2d35063d5ae6" concept="clcid-pte:YuFuZhangKuan" label="预付帐款" mulRef="_GBC_7be010b1a07f4048a3805d40208ccda4" unitRef="_GBC_ecd35f8ce6f84d6f8ad30e1e244c15ff" addr="T1R8C2S1_1" formatStyle="Comma">
          <m:axisValue occRef="母公司"/>
        </m:item>
        <m:item xlName="_GBC_27d668447e50451688dea6cb21427331" concept="clcid-pte:YuFuZhangKuan" label="预付帐款" periodRef="上年期末数" mulRef="_GBC_7be010b1a07f4048a3805d40208ccda4" unitRef="_GBC_ecd35f8ce6f84d6f8ad30e1e244c15ff" addr="T1R8C3S1_1" formatStyle="Comma">
          <m:axisValue occRef="母公司"/>
        </m:item>
        <m:placeholder xlName="_PLD_cf9f116dabbb48b2a5a0f3ba0b4772cd" addr="T1R9C0S1_1"/>
        <m:item xlName="_GBC_17033d6659fc4e64bfdcc6c242133012" concept="clcid-ci-ar:FuZhu_QiTaYingShouKuan" label="附注_其他应收款" addr="T1R9C1S1_1">
          <m:axisValue occRef="母公司"/>
        </m:item>
        <m:item xlName="_GBC_de21d65c70ec4237b74adcba708ff6d2" concept="clcid-pte:QiTaYingShouKuan" label="其他应收款" mulRef="_GBC_7be010b1a07f4048a3805d40208ccda4" unitRef="_GBC_ecd35f8ce6f84d6f8ad30e1e244c15ff" addr="T1R9C2S1_1" formatStyle="Comma">
          <m:axisValue occRef="母公司"/>
        </m:item>
        <m:item xlName="_GBC_8edfc45c22ff48b89f5eee9632fd85dc" concept="clcid-pte:QiTaYingShouKuan" label="其他应收款" periodRef="上年期末数" mulRef="_GBC_7be010b1a07f4048a3805d40208ccda4" unitRef="_GBC_ecd35f8ce6f84d6f8ad30e1e244c15ff" addr="T1R9C3S1_1" formatStyle="Comma">
          <m:axisValue occRef="母公司"/>
        </m:item>
        <m:placeholder xlName="_PLD_b55f9182bb0f4ff099725b83128277f5" addr="T1R10C0S1_1"/>
        <m:item xlName="_GBC_81b6e925a5324172a6b05418c627df05" concept="clcid-ci-ar:FuZhu_YingShouLiXi" label="附注_应收利息" addr="T1R10C1S1_1">
          <m:axisValue occRef="母公司"/>
        </m:item>
        <m:item xlName="_GBC_b5eff6239c0e4e328c12fe0583644089" concept="clcid-pte:YingShouLiXi" label="应收利息" mulRef="_GBC_7be010b1a07f4048a3805d40208ccda4" unitRef="_GBC_ecd35f8ce6f84d6f8ad30e1e244c15ff" addr="T1R10C2S1_1" formatStyle="Comma">
          <m:axisValue occRef="母公司"/>
        </m:item>
        <m:item xlName="_GBC_619ec5823c394d3cb185212807d03b8e" concept="clcid-pte:YingShouLiXi" label="应收利息" periodRef="上年期末数" mulRef="_GBC_7be010b1a07f4048a3805d40208ccda4" unitRef="_GBC_ecd35f8ce6f84d6f8ad30e1e244c15ff" addr="T1R10C3S1_1" formatStyle="Comma">
          <m:axisValue occRef="母公司"/>
        </m:item>
        <m:placeholder xlName="_PLD_e9ef2df028eb46cbb98922f7b2e9c423" addr="T1R11C0S1_1"/>
        <m:item xlName="_GBC_0ffd46f212804d3ca5b9cb85f00e6bd9" concept="clcid-ci-ar:FuZhu_YingShouGuLi" label="附注_应收股利" addr="T1R11C1S1_1">
          <m:axisValue occRef="母公司"/>
        </m:item>
        <m:item xlName="_GBC_af45886a5f5b4e949dad5d0d7ec9d88c" concept="clcid-pte:YingShouGuLi" label="应收股利" mulRef="_GBC_7be010b1a07f4048a3805d40208ccda4" unitRef="_GBC_ecd35f8ce6f84d6f8ad30e1e244c15ff" addr="T1R11C2S1_1" formatStyle="Comma">
          <m:axisValue occRef="母公司"/>
        </m:item>
        <m:item xlName="_GBC_bffb1600d1d94499bc2ac28224dcbc4e" concept="clcid-pte:YingShouGuLi" label="应收股利" periodRef="上年期末数" mulRef="_GBC_7be010b1a07f4048a3805d40208ccda4" unitRef="_GBC_ecd35f8ce6f84d6f8ad30e1e244c15ff" addr="T1R11C3S1_1" formatStyle="Comma">
          <m:axisValue occRef="母公司"/>
        </m:item>
        <m:placeholder xlName="_PLD_6cc0aeaf59b04efabb1f01b5c63b990f" addr="T1R12C0S1_1"/>
        <m:item xlName="_GBC_a6370efb809c409e8b2f29d9965528b9" concept="clcid-ci-ar:FuZhu_CunHuo" label="附注_存货" addr="T1R12C1S1_1">
          <m:axisValue occRef="母公司"/>
        </m:item>
        <m:item xlName="_GBC_d64350e7541241b6b7c27ac45d999012" concept="clcid-pte:CunHuo" label="存货" mulRef="_GBC_7be010b1a07f4048a3805d40208ccda4" unitRef="_GBC_ecd35f8ce6f84d6f8ad30e1e244c15ff" addr="T1R12C2S1_1" formatStyle="Comma">
          <m:axisValue occRef="母公司"/>
        </m:item>
        <m:item xlName="_GBC_7f09b3bffe034f2d9fb3b5d6df815da3" concept="clcid-pte:CunHuo" label="存货" periodRef="上年期末数" mulRef="_GBC_7be010b1a07f4048a3805d40208ccda4" unitRef="_GBC_ecd35f8ce6f84d6f8ad30e1e244c15ff" addr="T1R12C3S1_1" formatStyle="Comma">
          <m:axisValue occRef="母公司"/>
        </m:item>
        <m:placeholder xlName="_PLD_de3d0e1008ca4d3b96e66b5c92068d38" addr="T1R13C0S1_1"/>
        <m:item xlName="_GBC_406c800e736a4f558c22968bbc7b775b" concept="clcid-ci-ar:FuZhu_HeTongZiChan" label="附注_合同资产" addr="T1R13C1S1_1">
          <m:axisValue occRef="母公司"/>
        </m:item>
        <m:item xlName="_GBC_d18bd28fea04483cb9239b566656284b" concept="clcid-pte:HeTongZiChan" label="合同资产" mulRef="_GBC_7be010b1a07f4048a3805d40208ccda4" unitRef="_GBC_ecd35f8ce6f84d6f8ad30e1e244c15ff" addr="T1R13C2S1_1" formatStyle="Comma">
          <m:axisValue occRef="母公司"/>
        </m:item>
        <m:item xlName="_GBC_c9a76f16a87441fb9f5d4bd17edf4072" concept="clcid-pte:HeTongZiChan" label="合同资产" periodRef="上年期末数" mulRef="_GBC_7be010b1a07f4048a3805d40208ccda4" unitRef="_GBC_ecd35f8ce6f84d6f8ad30e1e244c15ff" addr="T1R13C3S1_1" formatStyle="Comma">
          <m:axisValue occRef="母公司"/>
        </m:item>
        <m:placeholder xlName="_PLD_a0e80251eb49414f8ed0e4f3efcb5263" addr="T1R14C0S1_1"/>
        <m:item xlName="_GBC_633352faf986419cb3345d57e8e7371a" concept="clcid-ci-ar:FuZhuHuaFenWeiChiYouDaiShouDeZiChan" label="附注_划分为持有待售的资产" addr="T1R14C1S1_1">
          <m:axisValue occRef="母公司"/>
        </m:item>
        <m:item xlName="_GBC_152038e7b7fd497cbf07f31df1af516a" concept="clcid-pte:HuaFenWeiChiYouDaiShouDeZiChan" label="划分为持有待售的资产" mulRef="_GBC_7be010b1a07f4048a3805d40208ccda4" unitRef="_GBC_ecd35f8ce6f84d6f8ad30e1e244c15ff" addr="T1R14C2S1_1" formatStyle="Comma">
          <m:axisValue occRef="母公司"/>
        </m:item>
        <m:item xlName="_GBC_1197d758318b41de9d4f8c977074013b" concept="clcid-pte:HuaFenWeiChiYouDaiShouDeZiChan" label="划分为持有待售的资产" periodRef="上年期末数" mulRef="_GBC_7be010b1a07f4048a3805d40208ccda4" unitRef="_GBC_ecd35f8ce6f84d6f8ad30e1e244c15ff" addr="T1R14C3S1_1" formatStyle="Comma">
          <m:axisValue occRef="母公司"/>
        </m:item>
        <m:placeholder xlName="_PLD_b0b228c115df478088a29f03f8d7ad59" addr="T1R15C0S1_1"/>
        <m:item xlName="_GBC_c089d2cc31834923b04446a67fc435a0" concept="clcid-ci-ar:FuZhu_YiNianNeiDaoQiDeFeiLiuDongZiChan" label="附注_一年内到期的非流动资产" addr="T1R15C1S1_1">
          <m:axisValue occRef="母公司"/>
        </m:item>
        <m:item xlName="_GBC_0e5794ec9c3a4aa49ee7e612f4073b77" concept="clcid-pte:YiNianNeiDaoQiDeFeiLiuDongZiChan" label="一年内到期的非流动资产" mulRef="_GBC_7be010b1a07f4048a3805d40208ccda4" unitRef="_GBC_ecd35f8ce6f84d6f8ad30e1e244c15ff" addr="T1R15C2S1_1" formatStyle="Comma">
          <m:axisValue occRef="母公司"/>
        </m:item>
        <m:item xlName="_GBC_7688eec2b75746d086f48197dfd22006" concept="clcid-pte:YiNianNeiDaoQiDeFeiLiuDongZiChan" label="一年内到期的非流动资产" periodRef="上年期末数" mulRef="_GBC_7be010b1a07f4048a3805d40208ccda4" unitRef="_GBC_ecd35f8ce6f84d6f8ad30e1e244c15ff" addr="T1R15C3S1_1" formatStyle="Comma">
          <m:axisValue occRef="母公司"/>
        </m:item>
        <m:placeholder xlName="_PLD_62c79909426d483f990fd7869da0a773" addr="T1R16C0S1_1"/>
        <m:item xlName="_GBC_41bf3b99dcd34292b8ca219c3b9cf98d" concept="clcid-ci-ar:FuZhu_QiTaLiuDongZiChan" label="附注_其他流动资产" addr="T1R16C1S1_1">
          <m:axisValue occRef="母公司"/>
        </m:item>
        <m:item xlName="_GBC_d3041db831a1472eb22db1c12aeede0b" concept="clcid-pte:QiTaLiuDongZiChan" label="其他流动资产" mulRef="_GBC_7be010b1a07f4048a3805d40208ccda4" unitRef="_GBC_ecd35f8ce6f84d6f8ad30e1e244c15ff" addr="T1R16C2S1_1" formatStyle="Comma">
          <m:axisValue occRef="母公司"/>
        </m:item>
        <m:item xlName="_GBC_3f6c09b7e82f4203b3e26251c6dd3d4e" concept="clcid-pte:QiTaLiuDongZiChan" label="其他流动资产" periodRef="上年期末数" mulRef="_GBC_7be010b1a07f4048a3805d40208ccda4" unitRef="_GBC_ecd35f8ce6f84d6f8ad30e1e244c15ff" addr="T1R16C3S1_1" formatStyle="Comma">
          <m:axisValue occRef="母公司"/>
        </m:item>
        <m:placeholder xlName="_PLD_b5f1546085cd4f41ba16ec6a8b42ac7f" addr="T1R17C0S1_1"/>
        <m:item xlName="_GBC_c144a8bae69940feb445f26596b47915" concept="clcid-ci-ar:FuZhu_LiuDongZiChanHeJi" label="附注_流动资产合计" addr="T1R17C1S1_1">
          <m:axisValue occRef="母公司"/>
        </m:item>
        <m:item xlName="_GBC_ce16b1bc49d94465891d24cf2b36c365" concept="clcid-pte:LiuDongZiChanHeJi" label="流动资产合计" mulRef="_GBC_7be010b1a07f4048a3805d40208ccda4" unitRef="_GBC_ecd35f8ce6f84d6f8ad30e1e244c15ff" addr="T1R17C2S1_1" formatStyle="Comma">
          <m:complexRule comparator="Eq" title="流动资产合计" test=" $_GBC_ec30a5604b9d46f3a76aceb728c079c6 +  $_GBC_23e8c5643a044eee97e373643ab53f65 +  $_GBC_7340916e8e3d48d9acdd60677ea234e5 +  $_GBC_68bc0b7641f5403ea3c993b1157756a5 +  $_GBC_a57f9ca94b2647e2b178451a28740b0b +  $_GBC_cc554a3a14324485b701770af49500ec +  $_GBC_0dea1c4c75f843e7baea2d35063d5ae6 +  $_GBC_de21d65c70ec4237b74adcba708ff6d2 +  $_GBC_d64350e7541241b6b7c27ac45d999012 +  $_GBC_d18bd28fea04483cb9239b566656284b +  $_GBC_152038e7b7fd497cbf07f31df1af516a +  $_GBC_0e5794ec9c3a4aa49ee7e612f4073b77 +  $_GBC_d3041db831a1472eb22db1c12aeede0b" id="C33e1850f9c0144aaa83151a9cfe04506"/>
          <m:axisValue occRef="母公司"/>
        </m:item>
        <m:item xlName="_GBC_f037e3bf5cad4fa595ad935087a228ab" concept="clcid-pte:LiuDongZiChanHeJi" label="流动资产合计" periodRef="上年期末数" mulRef="_GBC_7be010b1a07f4048a3805d40208ccda4" unitRef="_GBC_ecd35f8ce6f84d6f8ad30e1e244c15ff" addr="T1R17C3S1_1" formatStyle="Comma">
          <m:complexRule comparator="Eq" title="流动资产合计@本期期初数" test=" $_GBC_81d70c7b40f74549a95d44eb2463b3c7 +  $_GBC_22c3883d0ba744b8b9c1bfa6196f4b5d +  $_GBC_cb7c4d45a017416c9ededcd741afbe3c +  $_GBC_9a0294db638a484cbe9cf5037b516d09 +  $_GBC_a2dd69ad774b41ba9ebc98183dc7ce3d +  $_GBC_d395d352eb72429c812a368614af59e1 +  $_GBC_27d668447e50451688dea6cb21427331 +  $_GBC_8edfc45c22ff48b89f5eee9632fd85dc +  $_GBC_7f09b3bffe034f2d9fb3b5d6df815da3 +  $_GBC_c9a76f16a87441fb9f5d4bd17edf4072 +  $_GBC_1197d758318b41de9d4f8c977074013b +  $_GBC_7688eec2b75746d086f48197dfd22006 +  $_GBC_3f6c09b7e82f4203b3e26251c6dd3d4e" id="C239d13c099c14182bbe9f268536e3f48"/>
          <m:axisValue occRef="母公司"/>
        </m:item>
        <m:placeholder xlName="_PLD_71f45ac7535d4ffeaa6273d6527bae0d" addr="T1R18C0S1_1"/>
        <m:placeholder xlName="_PLD_ac2fbd80d951495a9e6e271d71a458e3" addr="T1R19C0S1_1"/>
        <m:item xlName="_GBC_1b46f0b4698c4b21bfee94785e524a39" concept="clcid-ci-ar:FuZhu_ZhaiQuanTouZi" label="附注_债权投资" addr="T1R19C1S1_1">
          <m:axisValue occRef="母公司"/>
        </m:item>
        <m:item xlName="_GBC_421e80078ffa4b85bc860404f17ddf04" concept="clcid-pte:ZhaiQuanTouZi" label="债权投资" mulRef="_GBC_7be010b1a07f4048a3805d40208ccda4" unitRef="_GBC_ecd35f8ce6f84d6f8ad30e1e244c15ff" addr="T1R19C2S1_1" formatStyle="Comma">
          <m:axisValue occRef="母公司"/>
        </m:item>
        <m:item xlName="_GBC_97c956397d81438f86ad9c9f0b8ea6f5" concept="clcid-pte:ZhaiQuanTouZi" label="债权投资" periodRef="上年期末数" mulRef="_GBC_7be010b1a07f4048a3805d40208ccda4" unitRef="_GBC_ecd35f8ce6f84d6f8ad30e1e244c15ff" addr="T1R19C3S1_1" formatStyle="Comma">
          <m:axisValue occRef="母公司"/>
        </m:item>
        <m:placeholder xlName="_PLD_0e13bbca7370496690a32404c8d408c7" addr="T1R20C0S1_1"/>
        <m:item xlName="_GBC_410151fa51a5454688ccdfa6e0dcfa6a" concept="clcid-ci-ar:FuZhu_QiTaZhaiQuanTouZi" label="附注_其他债权投资" addr="T1R20C1S1_1">
          <m:axisValue occRef="母公司"/>
        </m:item>
        <m:item xlName="_GBC_e18cfd89e319444b8ba7c64774f205ff" concept="clcid-pte:QiTaZhaiQuanTouZi" label="其他债权投资" mulRef="_GBC_7be010b1a07f4048a3805d40208ccda4" unitRef="_GBC_ecd35f8ce6f84d6f8ad30e1e244c15ff" addr="T1R20C2S1_1" formatStyle="Comma">
          <m:axisValue occRef="母公司"/>
        </m:item>
        <m:item xlName="_GBC_e3818e37dd2d40dba48d4e5383d72aeb" concept="clcid-pte:QiTaZhaiQuanTouZi" label="其他债权投资" periodRef="上年期末数" mulRef="_GBC_7be010b1a07f4048a3805d40208ccda4" unitRef="_GBC_ecd35f8ce6f84d6f8ad30e1e244c15ff" addr="T1R20C3S1_1" formatStyle="Comma">
          <m:axisValue occRef="母公司"/>
        </m:item>
        <m:placeholder xlName="_PLD_6305d0ab634c4b40bd8df81ff23c8d0d" addr="T1R21C0S1_1"/>
        <m:item xlName="_GBC_411998d1adff49739d33397a2b216d2a" concept="clcid-ci-ar:FuZhu_ChangQiYingShouKuan" label="附注_长期应收款" addr="T1R21C1S1_1">
          <m:axisValue occRef="母公司"/>
        </m:item>
        <m:item xlName="_GBC_1a65f165458c46b296c049061289d950" concept="clcid-pte:ChangQiYingShouKuan" label="长期应收款" mulRef="_GBC_7be010b1a07f4048a3805d40208ccda4" unitRef="_GBC_ecd35f8ce6f84d6f8ad30e1e244c15ff" addr="T1R21C2S1_1" formatStyle="Comma">
          <m:axisValue occRef="母公司"/>
        </m:item>
        <m:item xlName="_GBC_e3b2799b01f44c3ca14e0fdfa6fea1ca" concept="clcid-pte:ChangQiYingShouKuan" label="长期应收款" periodRef="上年期末数" mulRef="_GBC_7be010b1a07f4048a3805d40208ccda4" unitRef="_GBC_ecd35f8ce6f84d6f8ad30e1e244c15ff" addr="T1R21C3S1_1" formatStyle="Comma">
          <m:axisValue occRef="母公司"/>
        </m:item>
        <m:placeholder xlName="_PLD_fa3d0d37a62a4d8890171550ab1664b1" addr="T1R22C0S1_1"/>
        <m:item xlName="_GBC_1815535049014044a29be3b7f7e677ae" concept="clcid-ci-ar:FuZhu_ChangQiGuQuanTouZi" label="附注_长期股权投资" addr="T1R22C1S1_1">
          <m:axisValue occRef="母公司"/>
        </m:item>
        <m:item xlName="_GBC_e8065ddd805c43d7b00c975804f23a15" concept="clcid-pte:ChangQiGuQuanTouZi" label="长期股权投资" mulRef="_GBC_7be010b1a07f4048a3805d40208ccda4" unitRef="_GBC_ecd35f8ce6f84d6f8ad30e1e244c15ff" addr="T1R22C2S1_1" formatStyle="Comma">
          <m:axisValue occRef="母公司"/>
        </m:item>
        <m:item xlName="_GBC_d936279aef594d928f0f66bbaee46535" concept="clcid-pte:ChangQiGuQuanTouZi" label="长期股权投资" periodRef="上年期末数" mulRef="_GBC_7be010b1a07f4048a3805d40208ccda4" unitRef="_GBC_ecd35f8ce6f84d6f8ad30e1e244c15ff" addr="T1R22C3S1_1" formatStyle="Comma">
          <m:axisValue occRef="母公司"/>
        </m:item>
        <m:placeholder xlName="_PLD_aff348e432d64b2db9dfbd6062b82eb5" addr="T1R23C0S1_1"/>
        <m:item xlName="_GBC_aebe3d32f4ff415bb901663d0914393b" concept="clcid-ci-ar:FuZhu_QiTaQuanYiGongJuTouZi" label="附注_其他权益工具投资" addr="T1R23C1S1_1">
          <m:axisValue occRef="母公司"/>
        </m:item>
        <m:item xlName="_GBC_74809966459f488f9ff62f1523025b66" concept="clcid-pte:QiTaQuanYiGongJuTouZi" label="其他权益工具投资" mulRef="_GBC_7be010b1a07f4048a3805d40208ccda4" unitRef="_GBC_ecd35f8ce6f84d6f8ad30e1e244c15ff" addr="T1R23C2S1_1" formatStyle="Comma">
          <m:axisValue occRef="母公司"/>
        </m:item>
        <m:item xlName="_GBC_bd1b51b7e52047dca0d092cc3f65b487" concept="clcid-pte:QiTaQuanYiGongJuTouZi" label="其他权益工具投资" periodRef="上年期末数" mulRef="_GBC_7be010b1a07f4048a3805d40208ccda4" unitRef="_GBC_ecd35f8ce6f84d6f8ad30e1e244c15ff" addr="T1R23C3S1_1" formatStyle="Comma">
          <m:axisValue occRef="母公司"/>
        </m:item>
        <m:placeholder xlName="_PLD_d3127ce1ff284582992a5980b440c217" addr="T1R24C0S1_1"/>
        <m:item xlName="_GBC_6c2e197bb440493a870859c56b74ad2c" concept="clcid-ci-ar:FuZhu_QiTaFeiLiuDongJinRongZiChan" label="附注_其他非流动金融资产" addr="T1R24C1S1_1">
          <m:axisValue occRef="母公司"/>
        </m:item>
        <m:item xlName="_GBC_d8e1be3055544e2c893b553bbdd36d97" concept="clcid-pte:QiTaFeiLiuDongJinRongZiChan" label="其他非流动金融资产" mulRef="_GBC_7be010b1a07f4048a3805d40208ccda4" unitRef="_GBC_ecd35f8ce6f84d6f8ad30e1e244c15ff" addr="T1R24C2S1_1" formatStyle="Comma">
          <m:axisValue occRef="母公司"/>
        </m:item>
        <m:item xlName="_GBC_b429f821f9df42978ed6dc690492c1dc" concept="clcid-pte:QiTaFeiLiuDongJinRongZiChan" label="其他非流动金融资产" periodRef="上年期末数" mulRef="_GBC_7be010b1a07f4048a3805d40208ccda4" unitRef="_GBC_ecd35f8ce6f84d6f8ad30e1e244c15ff" addr="T1R24C3S1_1" formatStyle="Comma">
          <m:axisValue occRef="母公司"/>
        </m:item>
        <m:placeholder xlName="_PLD_d598b192b9aa4c77b3dbe14be0a567ae" addr="T1R25C0S1_1"/>
        <m:item xlName="_GBC_991aac9298b249c1a038c5b7be06f090" concept="clcid-ci-ar:FuZhu_TouZiXingFangDiChan" label="附注_投资性房地产" addr="T1R25C1S1_1">
          <m:axisValue occRef="母公司"/>
        </m:item>
        <m:item xlName="_GBC_4db84045e9b24cd4b0d46766a044ebc1" concept="clcid-pte:TouZiXingFangDiChan" label="投资性房地产" mulRef="_GBC_7be010b1a07f4048a3805d40208ccda4" unitRef="_GBC_ecd35f8ce6f84d6f8ad30e1e244c15ff" addr="T1R25C2S1_1" formatStyle="Comma">
          <m:axisValue occRef="母公司"/>
        </m:item>
        <m:item xlName="_GBC_a5fe376f077e435f98ae561fbf5c506c" concept="clcid-pte:TouZiXingFangDiChan" label="投资性房地产" periodRef="上年期末数" mulRef="_GBC_7be010b1a07f4048a3805d40208ccda4" unitRef="_GBC_ecd35f8ce6f84d6f8ad30e1e244c15ff" addr="T1R25C3S1_1" formatStyle="Comma">
          <m:axisValue occRef="母公司"/>
        </m:item>
        <m:placeholder xlName="_PLD_36c5e0c04606490d92af21e793463b46" addr="T1R26C0S1_1"/>
        <m:item xlName="_GBC_15bcb0c787e747adbbed25ac0c13d359" concept="clcid-ci-ar:FuZhu_GuDingZiChanJingE" label="附注_固定资产净额" addr="T1R26C1S1_1">
          <m:axisValue occRef="母公司"/>
        </m:item>
        <m:item xlName="_GBC_6655ae96224c441aba9a16982b4e84f7" concept="clcid-pte:GuDingZiChanJingE" label="固定资产净额" mulRef="_GBC_7be010b1a07f4048a3805d40208ccda4" unitRef="_GBC_ecd35f8ce6f84d6f8ad30e1e244c15ff" addr="T1R26C2S1_1" formatStyle="Comma">
          <m:axisValue occRef="母公司"/>
        </m:item>
        <m:item xlName="_GBC_fe0f6f7d2fe24063b53099a555486cc2" concept="clcid-pte:GuDingZiChanJingE" label="固定资产净额" periodRef="上年期末数" mulRef="_GBC_7be010b1a07f4048a3805d40208ccda4" unitRef="_GBC_ecd35f8ce6f84d6f8ad30e1e244c15ff" addr="T1R26C3S1_1" formatStyle="Comma">
          <m:axisValue occRef="母公司"/>
        </m:item>
        <m:placeholder xlName="_PLD_81cd0ff44d5a4f0e8701c556dd24e59c" addr="T1R27C0S1_1"/>
        <m:item xlName="_GBC_9cfb4f2e8b5c4024933a537e117c38c7" concept="clcid-ci-ar:FuZhu_ZaiJianGongCheng" label="附注_在建工程" addr="T1R27C1S1_1">
          <m:axisValue occRef="母公司"/>
        </m:item>
        <m:item xlName="_GBC_89e52290b76742778f1e30ef07fb5a26" concept="clcid-pte:ZaiJianGongCheng" label="在建工程" mulRef="_GBC_7be010b1a07f4048a3805d40208ccda4" unitRef="_GBC_ecd35f8ce6f84d6f8ad30e1e244c15ff" addr="T1R27C2S1_1" formatStyle="Comma">
          <m:axisValue occRef="母公司"/>
        </m:item>
        <m:item xlName="_GBC_77c6804097214cb2bc9ea583c4887dce" concept="clcid-pte:ZaiJianGongCheng" label="在建工程" periodRef="上年期末数" mulRef="_GBC_7be010b1a07f4048a3805d40208ccda4" unitRef="_GBC_ecd35f8ce6f84d6f8ad30e1e244c15ff" addr="T1R27C3S1_1" formatStyle="Comma">
          <m:axisValue occRef="母公司"/>
        </m:item>
        <m:placeholder xlName="_PLD_74c33ad5ce6d42528b0c43102a02972c" addr="T1R28C0S1_1"/>
        <m:item xlName="_GBC_97f1c506cc434b1097206dfb09ea762a" concept="clcid-ci-ar:FuZhu_ShengChanXingShengWuZiChan" label="附注_生产性生物资产" addr="T1R28C1S1_1">
          <m:axisValue occRef="母公司"/>
        </m:item>
        <m:item xlName="_GBC_f0df30185c4a4250b898f0680cf91462" concept="clcid-pte:ShengChanXingShengWuZiChan" label="生产性生物资产" mulRef="_GBC_7be010b1a07f4048a3805d40208ccda4" unitRef="_GBC_ecd35f8ce6f84d6f8ad30e1e244c15ff" addr="T1R28C2S1_1" formatStyle="Comma">
          <m:axisValue occRef="母公司"/>
        </m:item>
        <m:item xlName="_GBC_2abf0ce7722a4ea9a56a683e308c1950" concept="clcid-pte:ShengChanXingShengWuZiChan" label="生产性生物资产" periodRef="上年期末数" mulRef="_GBC_7be010b1a07f4048a3805d40208ccda4" unitRef="_GBC_ecd35f8ce6f84d6f8ad30e1e244c15ff" addr="T1R28C3S1_1" formatStyle="Comma">
          <m:axisValue occRef="母公司"/>
        </m:item>
        <m:placeholder xlName="_PLD_edcc58c83399408895b0a6d09d9073f2" addr="T1R29C0S1_1"/>
        <m:item xlName="_GBC_07e2fe6bf519495b91d8fec1eaa45d73" concept="clcid-ci-ar:FuZhu_YouQiZiChan" label="附注_油气资产" addr="T1R29C1S1_1">
          <m:axisValue occRef="母公司"/>
        </m:item>
        <m:item xlName="_GBC_7db328e11f984d01a148035c43414959" concept="clcid-pte:YouQiZiChan" label="油气资产" mulRef="_GBC_7be010b1a07f4048a3805d40208ccda4" unitRef="_GBC_ecd35f8ce6f84d6f8ad30e1e244c15ff" addr="T1R29C2S1_1" formatStyle="Comma">
          <m:axisValue occRef="母公司"/>
        </m:item>
        <m:item xlName="_GBC_12967a746706412cb64bdfa98f631378" concept="clcid-pte:YouQiZiChan" label="油气资产" periodRef="上年期末数" mulRef="_GBC_7be010b1a07f4048a3805d40208ccda4" unitRef="_GBC_ecd35f8ce6f84d6f8ad30e1e244c15ff" addr="T1R29C3S1_1" formatStyle="Comma">
          <m:axisValue occRef="母公司"/>
        </m:item>
        <m:placeholder xlName="_PLD_ad2c3b675df54b0b89d82ab1b691d06c" addr="T1R30C0S1_1"/>
        <m:item xlName="_GBC_c9afe3b25bff4255bfaa7a466c471395" concept="clcid-ci-ar:FuZhu_ShiYongQuanZiChan" label="附注_使用权资产" addr="T1R30C1S1_1">
          <m:axisValue occRef="母公司"/>
        </m:item>
        <m:item xlName="_GBC_5559e30902ae460bac7b56fb26fca6e4" concept="clcid-pte:ShiYongQuanZiChan" label="使用权资产" mulRef="_GBC_7be010b1a07f4048a3805d40208ccda4" unitRef="_GBC_ecd35f8ce6f84d6f8ad30e1e244c15ff" addr="T1R30C2S1_1" formatStyle="Comma">
          <m:axisValue occRef="母公司"/>
        </m:item>
        <m:item xlName="_GBC_5b5ebfe06fea4835a0737f0a6092bc71" concept="clcid-pte:ShiYongQuanZiChan" label="使用权资产" periodRef="上年期末数" mulRef="_GBC_7be010b1a07f4048a3805d40208ccda4" unitRef="_GBC_ecd35f8ce6f84d6f8ad30e1e244c15ff" addr="T1R30C3S1_1" formatStyle="Comma">
          <m:axisValue occRef="母公司"/>
        </m:item>
        <m:placeholder xlName="_PLD_e97c32de07ca406c995520445e6dffbf" addr="T1R31C0S1_1"/>
        <m:item xlName="_GBC_80ce9801490e4274ac6aa410bc011219" concept="clcid-ci-ar:FuZhu_WuXingZiChan" label="附注_无形资产" addr="T1R31C1S1_1">
          <m:axisValue occRef="母公司"/>
        </m:item>
        <m:item xlName="_GBC_b4480b0f9c1a4f7eb818c1915e42bd93" concept="clcid-pte:WuXingZiChan" label="无形资产" mulRef="_GBC_7be010b1a07f4048a3805d40208ccda4" unitRef="_GBC_ecd35f8ce6f84d6f8ad30e1e244c15ff" addr="T1R31C2S1_1" formatStyle="Comma">
          <m:axisValue occRef="母公司"/>
        </m:item>
        <m:item xlName="_GBC_237a4f14de3e48d7b14c1135f166e1a4" concept="clcid-pte:WuXingZiChan" label="无形资产" periodRef="上年期末数" mulRef="_GBC_7be010b1a07f4048a3805d40208ccda4" unitRef="_GBC_ecd35f8ce6f84d6f8ad30e1e244c15ff" addr="T1R31C3S1_1" formatStyle="Comma">
          <m:axisValue occRef="母公司"/>
        </m:item>
        <m:placeholder xlName="_PLD_f4ffd10790ec4e6bb2e54090fd20cdea" addr="T1R32C0S1_1"/>
        <m:item xlName="_GBC_9725d790e9f84cb5ad755e01a3f756ea" concept="clcid-ci-ar:FuZhu_KaiFaZhiChu" label="附注_开发支出" addr="T1R32C1S1_1">
          <m:axisValue occRef="母公司"/>
        </m:item>
        <m:item xlName="_GBC_32c680832b2b43d2a6dacdc0fc3dd365" concept="clcid-pte:KaiFaZhiChu" label="开发支出" mulRef="_GBC_7be010b1a07f4048a3805d40208ccda4" unitRef="_GBC_ecd35f8ce6f84d6f8ad30e1e244c15ff" addr="T1R32C2S1_1" formatStyle="Comma">
          <m:axisValue occRef="母公司"/>
        </m:item>
        <m:item xlName="_GBC_698efe39e45d47d6ac95c2b417a3547c" concept="clcid-pte:KaiFaZhiChu" label="开发支出" periodRef="上年期末数" mulRef="_GBC_7be010b1a07f4048a3805d40208ccda4" unitRef="_GBC_ecd35f8ce6f84d6f8ad30e1e244c15ff" addr="T1R32C3S1_1" formatStyle="Comma">
          <m:axisValue occRef="母公司"/>
        </m:item>
        <m:placeholder xlName="_PLD_8ab7a8967dca44f3b2bd0ec65150e937" addr="T1R33C0S1_1"/>
        <m:item xlName="_GBC_cf73c916f65942c8b43e759316d07f0a" concept="clcid-ci-ar:FuZhu_ShangYu" label="附注_商誉" addr="T1R33C1S1_1">
          <m:axisValue occRef="母公司"/>
        </m:item>
        <m:item xlName="_GBC_8438b14b6fa74237ac0a5acd83882440" concept="clcid-pte:ShangYu" label="商誉" mulRef="_GBC_7be010b1a07f4048a3805d40208ccda4" unitRef="_GBC_ecd35f8ce6f84d6f8ad30e1e244c15ff" addr="T1R33C2S1_1" formatStyle="Comma">
          <m:axisValue occRef="母公司"/>
        </m:item>
        <m:item xlName="_GBC_7fd9da07c8d243d78fc29c33de687bb7" concept="clcid-pte:ShangYu" label="商誉" periodRef="上年期末数" mulRef="_GBC_7be010b1a07f4048a3805d40208ccda4" unitRef="_GBC_ecd35f8ce6f84d6f8ad30e1e244c15ff" addr="T1R33C3S1_1" formatStyle="Comma">
          <m:axisValue occRef="母公司"/>
        </m:item>
        <m:placeholder xlName="_PLD_c056001bc1b3464fb0b5268a537d7ec4" addr="T1R34C0S1_1"/>
        <m:item xlName="_GBC_825d1d53341142ad8f9057fc3d9a630f" concept="clcid-ci-ar:FuZhu_ChangQiDaiTanFeiYong" label="附注_长期待摊费用" addr="T1R34C1S1_1">
          <m:axisValue occRef="母公司"/>
        </m:item>
        <m:item xlName="_GBC_622a9ee459254239ad4d68a65fa84325" concept="clcid-pte:ChangQiDaiTanFeiYong" label="长期待摊费用" mulRef="_GBC_7be010b1a07f4048a3805d40208ccda4" unitRef="_GBC_ecd35f8ce6f84d6f8ad30e1e244c15ff" addr="T1R34C2S1_1" formatStyle="Comma">
          <m:axisValue occRef="母公司"/>
        </m:item>
        <m:item xlName="_GBC_4a7e76e20db148ce8d24aa0271d92831" concept="clcid-pte:ChangQiDaiTanFeiYong" label="长期待摊费用" periodRef="上年期末数" mulRef="_GBC_7be010b1a07f4048a3805d40208ccda4" unitRef="_GBC_ecd35f8ce6f84d6f8ad30e1e244c15ff" addr="T1R34C3S1_1" formatStyle="Comma">
          <m:axisValue occRef="母公司"/>
        </m:item>
        <m:placeholder xlName="_PLD_8c08fa756eba4bf89ad37621da0216df" addr="T1R35C0S1_1"/>
        <m:item xlName="_GBC_9af701c2047b4610905fb1caa3d7d966" concept="clcid-ci-ar:FuZhu_DiYanShuiKuanJieXiangHeJi" label="附注_递延税款借项合计" addr="T1R35C1S1_1">
          <m:axisValue occRef="母公司"/>
        </m:item>
        <m:item xlName="_GBC_8e6f4e671bf0443484019c01b851fcbd" concept="clcid-pte:DiYanShuiKuanJieXiangHeJi" label="递延税款借项合计" mulRef="_GBC_7be010b1a07f4048a3805d40208ccda4" unitRef="_GBC_ecd35f8ce6f84d6f8ad30e1e244c15ff" addr="T1R35C2S1_1" formatStyle="Comma">
          <m:axisValue occRef="母公司"/>
        </m:item>
        <m:item xlName="_GBC_f1134fd860444bb2bc335e8d45b81af7" concept="clcid-pte:DiYanShuiKuanJieXiangHeJi" label="递延税款借项合计" periodRef="上年期末数" mulRef="_GBC_7be010b1a07f4048a3805d40208ccda4" unitRef="_GBC_ecd35f8ce6f84d6f8ad30e1e244c15ff" addr="T1R35C3S1_1" formatStyle="Comma">
          <m:axisValue occRef="母公司"/>
        </m:item>
        <m:placeholder xlName="_PLD_2c72539456a6441ab49e4634f35d3b45" addr="T1R36C0S1_1"/>
        <m:item xlName="_GBC_296a24c0f32449cb98550c5167a28ef9" concept="clcid-ci-ar:FuZhu_QiTaChangQiZiChan" label="附注_其他长期资产" addr="T1R36C1S1_1">
          <m:axisValue occRef="母公司"/>
        </m:item>
        <m:item xlName="_GBC_3ea3ec73b78947d3aebbbca4c023550e" concept="clcid-pte:QiTaChangQiZiChan" label="其他长期资产" mulRef="_GBC_7be010b1a07f4048a3805d40208ccda4" unitRef="_GBC_ecd35f8ce6f84d6f8ad30e1e244c15ff" addr="T1R36C2S1_1" formatStyle="Comma">
          <m:axisValue occRef="母公司"/>
        </m:item>
        <m:item xlName="_GBC_c04f6443be6943ee96f0c2bd0014f544" concept="clcid-pte:QiTaChangQiZiChan" label="其他长期资产" periodRef="上年期末数" mulRef="_GBC_7be010b1a07f4048a3805d40208ccda4" unitRef="_GBC_ecd35f8ce6f84d6f8ad30e1e244c15ff" addr="T1R36C3S1_1" formatStyle="Comma">
          <m:axisValue occRef="母公司"/>
        </m:item>
        <m:placeholder xlName="_PLD_0584991385414bca8cca9a7a9f5fabfd" addr="T1R37C0S1_1"/>
        <m:item xlName="_GBC_4ba577a3c101490fbdd96c04c4e3962f" concept="clcid-ci-ar:FuZhu_FeiLiuDongZiChanHeJi" label="附注_非流动资产合计" addr="T1R37C1S1_1">
          <m:axisValue occRef="母公司"/>
        </m:item>
        <m:item xlName="_GBC_1cfb7f702200406a9adc05e75536f57b" concept="clcid-pte:FeiLiuDongZiChanHeJi" label="非流动资产合计" mulRef="_GBC_7be010b1a07f4048a3805d40208ccda4" unitRef="_GBC_ecd35f8ce6f84d6f8ad30e1e244c15ff" addr="T1R37C2S1_1" formatStyle="Comma">
          <m:complexRule comparator="Eq" title="非流动资产合计" test=" $_GBC_421e80078ffa4b85bc860404f17ddf04 +  $_GBC_e18cfd89e319444b8ba7c64774f205ff +  $_GBC_1a65f165458c46b296c049061289d950 +  $_GBC_e8065ddd805c43d7b00c975804f23a15 +  $_GBC_74809966459f488f9ff62f1523025b66 +  $_GBC_d8e1be3055544e2c893b553bbdd36d97 +  $_GBC_4db84045e9b24cd4b0d46766a044ebc1 +  $_GBC_6655ae96224c441aba9a16982b4e84f7 +  $_GBC_89e52290b76742778f1e30ef07fb5a26 +  $_GBC_f0df30185c4a4250b898f0680cf91462 +  $_GBC_7db328e11f984d01a148035c43414959 +  $_GBC_5559e30902ae460bac7b56fb26fca6e4 +  $_GBC_b4480b0f9c1a4f7eb818c1915e42bd93 +  $_GBC_32c680832b2b43d2a6dacdc0fc3dd365 +  $_GBC_8438b14b6fa74237ac0a5acd83882440 +  $_GBC_622a9ee459254239ad4d68a65fa84325 +  $_GBC_8e6f4e671bf0443484019c01b851fcbd +  $_GBC_3ea3ec73b78947d3aebbbca4c023550e" id="C99cd543f564846b283b187fe243ce1fa"/>
          <m:axisValue occRef="母公司"/>
        </m:item>
        <m:item xlName="_GBC_4ec7b96ea39c4f2cb40a90de283b9372" concept="clcid-pte:FeiLiuDongZiChanHeJi" label="非流动资产合计" periodRef="上年期末数" mulRef="_GBC_7be010b1a07f4048a3805d40208ccda4" unitRef="_GBC_ecd35f8ce6f84d6f8ad30e1e244c15ff" addr="T1R37C3S1_1" formatStyle="Comma">
          <m:complexRule comparator="Eq" title="非流动资产合计@本期期初数" test=" $_GBC_97c956397d81438f86ad9c9f0b8ea6f5 +  $_GBC_e3818e37dd2d40dba48d4e5383d72aeb +  $_GBC_e3b2799b01f44c3ca14e0fdfa6fea1ca +  $_GBC_d936279aef594d928f0f66bbaee46535 +  $_GBC_bd1b51b7e52047dca0d092cc3f65b487 +  $_GBC_b429f821f9df42978ed6dc690492c1dc +  $_GBC_a5fe376f077e435f98ae561fbf5c506c +  $_GBC_fe0f6f7d2fe24063b53099a555486cc2 +  $_GBC_77c6804097214cb2bc9ea583c4887dce +  $_GBC_2abf0ce7722a4ea9a56a683e308c1950 +  $_GBC_12967a746706412cb64bdfa98f631378 +  $_GBC_5b5ebfe06fea4835a0737f0a6092bc71 +  $_GBC_237a4f14de3e48d7b14c1135f166e1a4 +  $_GBC_698efe39e45d47d6ac95c2b417a3547c +  $_GBC_7fd9da07c8d243d78fc29c33de687bb7 +  $_GBC_4a7e76e20db148ce8d24aa0271d92831 +  $_GBC_f1134fd860444bb2bc335e8d45b81af7 +  $_GBC_c04f6443be6943ee96f0c2bd0014f544" id="C0a18dd6a41714555bad2caa79862b834"/>
          <m:axisValue occRef="母公司"/>
        </m:item>
        <m:placeholder xlName="_PLD_064f3b6fe172472c8abf2e1bf1a2b68a" addr="T1R38C0S1_1"/>
        <m:item xlName="_GBC_dfb93cfe84da4dbe9fbb3f99db0cd29a" concept="clcid-ci-ar:FuZhu_ZiChanZongJi" label="附注_资产总计" addr="T1R38C1S1_1">
          <m:axisValue occRef="母公司"/>
        </m:item>
        <m:item xlName="_GBC_d67a35f16f654188bb38388ee8e7c5bf" concept="clcid-pte:ZiChanZongJi" label="资产总计" mulRef="_GBC_7be010b1a07f4048a3805d40208ccda4" unitRef="_GBC_ecd35f8ce6f84d6f8ad30e1e244c15ff" addr="T1R38C2S1_1" formatStyle="Comma">
          <m:complexRule comparator="Eq" title="合并报表_期末_资产总计" test=" $_GBC_ce16b1bc49d94465891d24cf2b36c365 +  $_GBC_1cfb7f702200406a9adc05e75536f57b" id="C13d80b0b390247fb8ca92c00cf1059a7"/>
          <m:complexRule comparator="Eq" title="合并报表_期末_资产总计公式2" test=" $_GBC_b612d1ae0baf48518139b0bc71753075" id="Cedb9bf529d68468eac0366fba0c59dc6"/>
          <m:axisValue occRef="母公司"/>
        </m:item>
        <m:item xlName="_GBC_66f291ec5a4247be8e9436f16a06b23d" concept="clcid-pte:ZiChanZongJi" label="资产总计" periodRef="上年期末数" mulRef="_GBC_7be010b1a07f4048a3805d40208ccda4" unitRef="_GBC_ecd35f8ce6f84d6f8ad30e1e244c15ff" addr="T1R38C3S1_1" formatStyle="Comma">
          <m:complexRule comparator="Eq" title="合并报表_年初_资产总计" test=" $_GBC_f037e3bf5cad4fa595ad935087a228ab +  $_GBC_4ec7b96ea39c4f2cb40a90de283b9372" id="C1cc6fa935f6c4b55a2041423d37b6259"/>
          <m:complexRule comparator="Eq" title="合并报表_年初_资产总计公式2" test=" $_GBC_fa78ecb4ed904e5e9f53bd81b23ac1bc" id="Cfd28aea9ae7a49c68ab9127f7291960f"/>
          <m:axisValue occRef="母公司"/>
        </m:item>
        <m:placeholder xlName="_PLD_380943e088034c15ad8af33927d58d1b" addr="T1R39C0S1_1"/>
        <m:placeholder xlName="_PLD_43de8e9c3fff4ed09c99de434527ef0d" addr="T1R40C0S1_1"/>
        <m:item xlName="_GBC_51f616fecd094b07a013556a6fa41e52" concept="clcid-ci-ar:FuZhu_DuanQiJieKuan" label="附注_短期借款" addr="T1R40C1S1_1">
          <m:axisValue occRef="母公司"/>
        </m:item>
        <m:item xlName="_GBC_62336a2dd24b42feb7b92e1d3a2f8a16" concept="clcid-pte:DuanQiJieKuan" label="短期借款" mulRef="_GBC_7be010b1a07f4048a3805d40208ccda4" unitRef="_GBC_ecd35f8ce6f84d6f8ad30e1e244c15ff" addr="T1R40C2S1_1" formatStyle="Comma">
          <m:axisValue occRef="母公司"/>
        </m:item>
        <m:item xlName="_GBC_842b53c5dbf44c4eabf156246577dc25" concept="clcid-pte:DuanQiJieKuan" label="短期借款" periodRef="上年期末数" mulRef="_GBC_7be010b1a07f4048a3805d40208ccda4" unitRef="_GBC_ecd35f8ce6f84d6f8ad30e1e244c15ff" addr="T1R40C3S1_1" formatStyle="Comma">
          <m:axisValue occRef="母公司"/>
        </m:item>
        <m:placeholder xlName="_PLD_ec16a31b429943b78fc30663bc4be1b8" addr="T1R41C0S1_1"/>
        <m:item xlName="_GBC_2e2e9f2f13284eeead8b343b252b81bc" concept="clcid-ci-ar:FuZhu_JiaoYiXingJinRongFuZhai" label="附注_交易性金融负债" addr="T1R41C1S1_1">
          <m:axisValue occRef="母公司"/>
        </m:item>
        <m:item xlName="_GBC_0366d582e23243e7b9f9c27b10d61e75" concept="clcid-pte:JiaoYiXingJinRongFuZhai" label="交易性金融负债" mulRef="_GBC_7be010b1a07f4048a3805d40208ccda4" unitRef="_GBC_ecd35f8ce6f84d6f8ad30e1e244c15ff" addr="T1R41C2S1_1" formatStyle="Comma">
          <m:axisValue occRef="母公司"/>
        </m:item>
        <m:item xlName="_GBC_03a4da4fdca1412faab5054c5df9399a" concept="clcid-pte:JiaoYiXingJinRongFuZhai" label="交易性金融负债" periodRef="上年期末数" mulRef="_GBC_7be010b1a07f4048a3805d40208ccda4" unitRef="_GBC_ecd35f8ce6f84d6f8ad30e1e244c15ff" addr="T1R41C3S1_1" formatStyle="Comma">
          <m:axisValue occRef="母公司"/>
        </m:item>
        <m:placeholder xlName="_PLD_9ca7ab0d48474bdbb62e5ad7f94b7c27" addr="T1R42C0S1_1"/>
        <m:item xlName="_GBC_fcdc6768e2fb4c3f97012220cf3ffcc7" concept="clcid-ci-ar:FuZhuYanShengJinRongFuZhai" label="附注_衍生金融负债" addr="T1R42C1S1_1">
          <m:axisValue occRef="母公司"/>
        </m:item>
        <m:item xlName="_GBC_d39f202412f6490fb24a8f65970955e8" concept="clcid-pte:YanShengJinRongFuZhai" label="衍生金融负债" mulRef="_GBC_7be010b1a07f4048a3805d40208ccda4" unitRef="_GBC_ecd35f8ce6f84d6f8ad30e1e244c15ff" addr="T1R42C2S1_1" formatStyle="Comma">
          <m:axisValue occRef="母公司"/>
        </m:item>
        <m:item xlName="_GBC_44cab6005cd74c3eb94eca62c263418e" concept="clcid-pte:YanShengJinRongFuZhai" label="衍生金融负债" periodRef="上年期末数" mulRef="_GBC_7be010b1a07f4048a3805d40208ccda4" unitRef="_GBC_ecd35f8ce6f84d6f8ad30e1e244c15ff" addr="T1R42C3S1_1" formatStyle="Comma">
          <m:axisValue occRef="母公司"/>
        </m:item>
        <m:placeholder xlName="_PLD_ef54e09967474f6490bedae105a3d5af" addr="T1R43C0S1_1"/>
        <m:item xlName="_GBC_f117241caa424d8baa8cc4efdbd7f6ad" concept="clcid-ci-ar:FuZhu_YingFuPiaoJu" label="附注_应付票据" addr="T1R43C1S1_1">
          <m:axisValue occRef="母公司"/>
        </m:item>
        <m:item xlName="_GBC_6559d7c62bcf4fddb297db0a7ca194a3" concept="clcid-pte:YingFuPiaoJu" label="应付票据" mulRef="_GBC_7be010b1a07f4048a3805d40208ccda4" unitRef="_GBC_ecd35f8ce6f84d6f8ad30e1e244c15ff" addr="T1R43C2S1_1" formatStyle="Comma">
          <m:axisValue occRef="母公司"/>
        </m:item>
        <m:item xlName="_GBC_6252bc81347d448c81cb913b770a115b" concept="clcid-pte:YingFuPiaoJu" label="应付票据" periodRef="上年期末数" mulRef="_GBC_7be010b1a07f4048a3805d40208ccda4" unitRef="_GBC_ecd35f8ce6f84d6f8ad30e1e244c15ff" addr="T1R43C3S1_1" formatStyle="Comma">
          <m:axisValue occRef="母公司"/>
        </m:item>
        <m:placeholder xlName="_PLD_73f601396ff94f55ba0d9f4f04bea3f7" addr="T1R44C0S1_1"/>
        <m:item xlName="_GBC_1f1e7712212444b1ac638ac25174e9a6" concept="clcid-ci-ar:FuZhu_YingFuZhangKuan" label="附注_应付帐款" addr="T1R44C1S1_1">
          <m:axisValue occRef="母公司"/>
        </m:item>
        <m:item xlName="_GBC_bf28feb64f3c477e8e7a74ea5f88181a" concept="clcid-pte:YingFuZhangKuan" label="应付帐款" mulRef="_GBC_7be010b1a07f4048a3805d40208ccda4" unitRef="_GBC_ecd35f8ce6f84d6f8ad30e1e244c15ff" addr="T1R44C2S1_1" formatStyle="Comma">
          <m:axisValue occRef="母公司"/>
        </m:item>
        <m:item xlName="_GBC_be43d2a72c20477a9ae629edfde8aebb" concept="clcid-pte:YingFuZhangKuan" label="应付帐款" periodRef="上年期末数" mulRef="_GBC_7be010b1a07f4048a3805d40208ccda4" unitRef="_GBC_ecd35f8ce6f84d6f8ad30e1e244c15ff" addr="T1R44C3S1_1" formatStyle="Comma">
          <m:axisValue occRef="母公司"/>
        </m:item>
        <m:placeholder xlName="_PLD_8d33cba97f8f47758fee51d65c9dfe52" addr="T1R45C0S1_1"/>
        <m:item xlName="_GBC_5d2ce6ccf05c40b79e6908067d2fa1f7" concept="clcid-ci-ar:FuZhu_YuShouZhangKuan" label="附注_预收帐款" addr="T1R45C1S1_1">
          <m:axisValue occRef="母公司"/>
        </m:item>
        <m:item xlName="_GBC_37ff47ceb6524910a11ac92345a94452" concept="clcid-pte:YuShouZhangKuan" label="预收帐款" mulRef="_GBC_7be010b1a07f4048a3805d40208ccda4" unitRef="_GBC_ecd35f8ce6f84d6f8ad30e1e244c15ff" addr="T1R45C2S1_1" formatStyle="Comma">
          <m:axisValue occRef="母公司"/>
        </m:item>
        <m:item xlName="_GBC_b3c2bce51c444555bc1cab3f35eb79e9" concept="clcid-pte:YuShouZhangKuan" label="预收帐款" periodRef="上年期末数" mulRef="_GBC_7be010b1a07f4048a3805d40208ccda4" unitRef="_GBC_ecd35f8ce6f84d6f8ad30e1e244c15ff" addr="T1R45C3S1_1" formatStyle="Comma">
          <m:axisValue occRef="母公司"/>
        </m:item>
        <m:placeholder xlName="_PLD_57a9889c00684dd48ad945fce53e8274" addr="T1R46C0S1_1"/>
        <m:item xlName="_GBC_c274110cc82f4424aac790a8bab824c6" concept="clcid-ci-ar:FuZhu_HeTongFuZhai" label="附注_合同负债" addr="T1R46C1S1_1">
          <m:axisValue occRef="母公司"/>
        </m:item>
        <m:item xlName="_GBC_3f70af19c6e5495a9a3be78cb002392c" concept="clcid-pte:HeTongFuZhai" label="合同负债" mulRef="_GBC_7be010b1a07f4048a3805d40208ccda4" unitRef="_GBC_ecd35f8ce6f84d6f8ad30e1e244c15ff" addr="T1R46C2S1_1" formatStyle="Comma">
          <m:axisValue occRef="母公司"/>
        </m:item>
        <m:item xlName="_GBC_e47f7fc0519d4641b3d3e5a4a35541e3" concept="clcid-pte:HeTongFuZhai" label="合同负债" periodRef="上年期末数" mulRef="_GBC_7be010b1a07f4048a3805d40208ccda4" unitRef="_GBC_ecd35f8ce6f84d6f8ad30e1e244c15ff" addr="T1R46C3S1_1" formatStyle="Comma">
          <m:axisValue occRef="母公司"/>
        </m:item>
        <m:placeholder xlName="_PLD_5179db1f484045d98b88860edc153236" addr="T1R47C0S1_1"/>
        <m:item xlName="_GBC_85f5aec86dfd4fbc803ab4716257b313" concept="clcid-ci-ar:FuZhu_YingFuZhiGongXinChou" label="附注_应付职工薪酬" addr="T1R47C1S1_1">
          <m:axisValue occRef="母公司"/>
        </m:item>
        <m:item xlName="_GBC_afa012ac0e0b4f07ade3ff0b33ef7ee0" concept="clcid-pte:YingFuZhiGongXinChou" label="应付职工薪酬" mulRef="_GBC_7be010b1a07f4048a3805d40208ccda4" unitRef="_GBC_ecd35f8ce6f84d6f8ad30e1e244c15ff" addr="T1R47C2S1_1" formatStyle="Comma">
          <m:axisValue occRef="母公司"/>
        </m:item>
        <m:item xlName="_GBC_f4f169c96bd54569ae957c0cf697f1d5" concept="clcid-pte:YingFuZhiGongXinChou" label="应付职工薪酬" periodRef="上年期末数" mulRef="_GBC_7be010b1a07f4048a3805d40208ccda4" unitRef="_GBC_ecd35f8ce6f84d6f8ad30e1e244c15ff" addr="T1R47C3S1_1" formatStyle="Comma">
          <m:axisValue occRef="母公司"/>
        </m:item>
        <m:placeholder xlName="_PLD_f9c6f095658e40b2a72d3d8b778fd72b" addr="T1R48C0S1_1"/>
        <m:item xlName="_GBC_842c3dc2a4624043ac4837396347726e" concept="clcid-ci-ar:FuZhu_YingJiaoShuiJin" label="附注_应交税金" addr="T1R48C1S1_1">
          <m:axisValue occRef="母公司"/>
        </m:item>
        <m:item xlName="_GBC_315658adfc1f4dd18546ed0cb4d23864" concept="clcid-pte:YingJiaoShuiJin" label="应交税金" mulRef="_GBC_7be010b1a07f4048a3805d40208ccda4" unitRef="_GBC_ecd35f8ce6f84d6f8ad30e1e244c15ff" addr="T1R48C2S1_1" formatStyle="Comma">
          <m:axisValue occRef="母公司"/>
        </m:item>
        <m:item xlName="_GBC_08e50210cb6f43d7847a24eb416e3759" concept="clcid-pte:YingJiaoShuiJin" label="应交税金" periodRef="上年期末数" mulRef="_GBC_7be010b1a07f4048a3805d40208ccda4" unitRef="_GBC_ecd35f8ce6f84d6f8ad30e1e244c15ff" addr="T1R48C3S1_1" formatStyle="Comma">
          <m:axisValue occRef="母公司"/>
        </m:item>
        <m:placeholder xlName="_PLD_c490ad2cbccd426084cbcc4f5ffff983" addr="T1R49C0S1_1"/>
        <m:item xlName="_GBC_b35f6488f4674adbb5f90922b30d0e5c" concept="clcid-ci-ar:FuZhu_QiTaYingFuKuan" label="附注_其他应付款" addr="T1R49C1S1_1">
          <m:axisValue occRef="母公司"/>
        </m:item>
        <m:item xlName="_GBC_d7b0634853334ce9b6005eb33f580f40" concept="clcid-pte:QiTaYingFuKuan" label="其他应付款" mulRef="_GBC_7be010b1a07f4048a3805d40208ccda4" unitRef="_GBC_ecd35f8ce6f84d6f8ad30e1e244c15ff" addr="T1R49C2S1_1" formatStyle="Comma">
          <m:axisValue occRef="母公司"/>
        </m:item>
        <m:item xlName="_GBC_33d66508a20548118598e9d80ea9c18d" concept="clcid-pte:QiTaYingFuKuan" label="其他应付款" periodRef="上年期末数" mulRef="_GBC_7be010b1a07f4048a3805d40208ccda4" unitRef="_GBC_ecd35f8ce6f84d6f8ad30e1e244c15ff" addr="T1R49C3S1_1" formatStyle="Comma">
          <m:axisValue occRef="母公司"/>
        </m:item>
        <m:placeholder xlName="_PLD_33305757c71a4e02885ac4b4bd4dd023" addr="T1R50C0S1_1"/>
        <m:item xlName="_GBC_49d13eac15e74901b1439bb6711f3324" concept="clcid-ci-ar:FuZhu_YingFuLiXi" label="附注_应付利息" addr="T1R50C1S1_1">
          <m:axisValue occRef="母公司"/>
        </m:item>
        <m:item xlName="_GBC_c438f8285ec944ec896a8cdacf812e78" concept="clcid-pte:YingFuLiXi" label="应付利息" mulRef="_GBC_7be010b1a07f4048a3805d40208ccda4" unitRef="_GBC_ecd35f8ce6f84d6f8ad30e1e244c15ff" addr="T1R50C2S1_1" formatStyle="Comma">
          <m:axisValue occRef="母公司"/>
        </m:item>
        <m:item xlName="_GBC_92ab3e3729a146db8a473b90fe81bd1e" concept="clcid-pte:YingFuLiXi" label="应付利息" periodRef="上年期末数" mulRef="_GBC_7be010b1a07f4048a3805d40208ccda4" unitRef="_GBC_ecd35f8ce6f84d6f8ad30e1e244c15ff" addr="T1R50C3S1_1" formatStyle="Comma">
          <m:axisValue occRef="母公司"/>
        </m:item>
        <m:placeholder xlName="_PLD_af17ddcf0f4c41d7ad5d3631e95d7da2" addr="T1R51C0S1_1"/>
        <m:item xlName="_GBC_8df230e86c5646718f5f5ef536e1b86c" concept="clcid-ci-ar:FuZhu_YingFuGuLi" label="附注_应付股利" addr="T1R51C1S1_1">
          <m:axisValue occRef="母公司"/>
        </m:item>
        <m:item xlName="_GBC_f01ec43a0b90413ea479a60a573b3163" concept="clcid-pte:YingFuGuLi" label="应付股利" mulRef="_GBC_7be010b1a07f4048a3805d40208ccda4" unitRef="_GBC_ecd35f8ce6f84d6f8ad30e1e244c15ff" addr="T1R51C2S1_1" formatStyle="Comma">
          <m:axisValue occRef="母公司"/>
        </m:item>
        <m:item xlName="_GBC_3afe7a9f8ddc490ca37e1df43275e11a" concept="clcid-pte:YingFuGuLi" label="应付股利" periodRef="上年期末数" mulRef="_GBC_7be010b1a07f4048a3805d40208ccda4" unitRef="_GBC_ecd35f8ce6f84d6f8ad30e1e244c15ff" addr="T1R51C3S1_1" formatStyle="Comma">
          <m:axisValue occRef="母公司"/>
        </m:item>
        <m:placeholder xlName="_PLD_f77f7dcdf9d04cd9ae289b7b3f5b7b02" addr="T1R52C0S1_1"/>
        <m:item xlName="_GBC_c8a6b99b678c43fb9a698d9377d18b24" concept="clcid-ci-ar:FuZhuHuaFenWeiChiYouDaiShouDeFuZhai" label="附注_划分为持有待售的负债" addr="T1R52C1S1_1">
          <m:axisValue occRef="母公司"/>
        </m:item>
        <m:item xlName="_GBC_2cd17d65ce3a461581008333a69da982" concept="clcid-pte:HuaFenWeiChiYouDaiShouDeFuZhai" label="划分为持有待售的负债" mulRef="_GBC_7be010b1a07f4048a3805d40208ccda4" unitRef="_GBC_ecd35f8ce6f84d6f8ad30e1e244c15ff" addr="T1R52C2S1_1" formatStyle="Comma">
          <m:axisValue occRef="母公司"/>
        </m:item>
        <m:item xlName="_GBC_82f2fab076a146e4bad5c66f91669213" concept="clcid-pte:HuaFenWeiChiYouDaiShouDeFuZhai" label="划分为持有待售的负债" periodRef="上年期末数" mulRef="_GBC_7be010b1a07f4048a3805d40208ccda4" unitRef="_GBC_ecd35f8ce6f84d6f8ad30e1e244c15ff" addr="T1R52C3S1_1" formatStyle="Comma">
          <m:axisValue occRef="母公司"/>
        </m:item>
        <m:placeholder xlName="_PLD_a29046fb2b7d4844a6a2146909afbe96" addr="T1R53C0S1_1"/>
        <m:item xlName="_GBC_b5de71f5a9fa40399d029f21a00c989b" concept="clcid-ci-ar:FuZhu_YiNianNeiDaoQiDeChangQiFuZhai" label="附注_一年内到期的长期负债" addr="T1R53C1S1_1">
          <m:axisValue occRef="母公司"/>
        </m:item>
        <m:item xlName="_GBC_c3fc0c8137b040e6a9f73bbd8f818a66" concept="clcid-pte:YiNianNeiDaoQiDeChangQiFuZhai" label="一年内到期的长期负债" mulRef="_GBC_7be010b1a07f4048a3805d40208ccda4" unitRef="_GBC_ecd35f8ce6f84d6f8ad30e1e244c15ff" addr="T1R53C2S1_1" formatStyle="Comma">
          <m:axisValue occRef="母公司"/>
        </m:item>
        <m:item xlName="_GBC_6f6a3c16f2f94692b1471c74f1e8dcb1" concept="clcid-pte:YiNianNeiDaoQiDeChangQiFuZhai" label="一年内到期的长期负债" periodRef="上年期末数" mulRef="_GBC_7be010b1a07f4048a3805d40208ccda4" unitRef="_GBC_ecd35f8ce6f84d6f8ad30e1e244c15ff" addr="T1R53C3S1_1" formatStyle="Comma">
          <m:axisValue occRef="母公司"/>
        </m:item>
        <m:placeholder xlName="_PLD_29a119c77a3042f187a5aba37b5deecc" addr="T1R54C0S1_1"/>
        <m:item xlName="_GBC_d9c915642e3d44ad8d349a52c6721bf6" concept="clcid-ci-ar:FuZhu_QiTaLiuDongFuZhai" label="附注_其他流动负债" addr="T1R54C1S1_1">
          <m:axisValue occRef="母公司"/>
        </m:item>
        <m:item xlName="_GBC_adafd42482254a4280b9b3d7a74761b2" concept="clcid-pte:QiTaLiuDongFuZhai" label="其他流动负债" mulRef="_GBC_7be010b1a07f4048a3805d40208ccda4" unitRef="_GBC_ecd35f8ce6f84d6f8ad30e1e244c15ff" addr="T1R54C2S1_1" formatStyle="Comma">
          <m:axisValue occRef="母公司"/>
        </m:item>
        <m:item xlName="_GBC_6cc8d545f7af47e185e83e17c87e0b89" concept="clcid-pte:QiTaLiuDongFuZhai" label="其他流动负债" periodRef="上年期末数" mulRef="_GBC_7be010b1a07f4048a3805d40208ccda4" unitRef="_GBC_ecd35f8ce6f84d6f8ad30e1e244c15ff" addr="T1R54C3S1_1" formatStyle="Comma">
          <m:axisValue occRef="母公司"/>
        </m:item>
        <m:placeholder xlName="_PLD_fd497b996a3c46b99eb5112ec0f3d649" addr="T1R55C0S1_1"/>
        <m:item xlName="_GBC_7d987be008e54e92a812772df54b7a37" concept="clcid-ci-ar:FuZhu_LiuDongFuZhaiHeJi" label="附注_流动负债合计" addr="T1R55C1S1_1">
          <m:axisValue occRef="母公司"/>
        </m:item>
        <m:item xlName="_GBC_ffe4bb9696e5433eb2728cb4dd73bb9b" concept="clcid-pte:LiuDongFuZhaiHeJi" label="流动负债合计" mulRef="_GBC_7be010b1a07f4048a3805d40208ccda4" unitRef="_GBC_ecd35f8ce6f84d6f8ad30e1e244c15ff" addr="T1R55C2S1_1" formatStyle="Comma">
          <m:complexRule comparator="Eq" title="流动负债合计" test=" $_GBC_62336a2dd24b42feb7b92e1d3a2f8a16 +  $_GBC_0366d582e23243e7b9f9c27b10d61e75 +  $_GBC_d39f202412f6490fb24a8f65970955e8 +  $_GBC_6559d7c62bcf4fddb297db0a7ca194a3 +  $_GBC_bf28feb64f3c477e8e7a74ea5f88181a +  $_GBC_37ff47ceb6524910a11ac92345a94452 +  $_GBC_3f70af19c6e5495a9a3be78cb002392c +  $_GBC_afa012ac0e0b4f07ade3ff0b33ef7ee0 +  $_GBC_315658adfc1f4dd18546ed0cb4d23864 +  $_GBC_d7b0634853334ce9b6005eb33f580f40 +  $_GBC_2cd17d65ce3a461581008333a69da982 +  $_GBC_c3fc0c8137b040e6a9f73bbd8f818a66 +  $_GBC_adafd42482254a4280b9b3d7a74761b2" id="C005b05e61c0c4b2797b4b04793d42688"/>
          <m:axisValue occRef="母公司"/>
        </m:item>
        <m:item xlName="_GBC_eaf8447833a04672bb82ce33e22e58c4" concept="clcid-pte:LiuDongFuZhaiHeJi" label="流动负债合计" periodRef="上年期末数" mulRef="_GBC_7be010b1a07f4048a3805d40208ccda4" unitRef="_GBC_ecd35f8ce6f84d6f8ad30e1e244c15ff" addr="T1R55C3S1_1" formatStyle="Comma">
          <m:complexRule comparator="Eq" title="流动负债合计@本期期初数" test=" $_GBC_842b53c5dbf44c4eabf156246577dc25 +  $_GBC_03a4da4fdca1412faab5054c5df9399a +  $_GBC_44cab6005cd74c3eb94eca62c263418e +  $_GBC_6252bc81347d448c81cb913b770a115b +  $_GBC_be43d2a72c20477a9ae629edfde8aebb +  $_GBC_b3c2bce51c444555bc1cab3f35eb79e9 +  $_GBC_e47f7fc0519d4641b3d3e5a4a35541e3 +  $_GBC_f4f169c96bd54569ae957c0cf697f1d5 +  $_GBC_08e50210cb6f43d7847a24eb416e3759 +  $_GBC_33d66508a20548118598e9d80ea9c18d +  $_GBC_82f2fab076a146e4bad5c66f91669213 +  $_GBC_6f6a3c16f2f94692b1471c74f1e8dcb1 +  $_GBC_6cc8d545f7af47e185e83e17c87e0b89" id="C18ac8c99df4b4f12b4586690e8d43682"/>
          <m:axisValue occRef="母公司"/>
        </m:item>
        <m:placeholder xlName="_PLD_e62929b21cd4456494013c9cb0dc5b16" addr="T1R56C0S1_1"/>
        <m:placeholder xlName="_PLD_dc705bf824d14c06a0f0ff2183f061bb" addr="T1R57C0S1_1"/>
        <m:item xlName="_GBC_ac82998de0644de5b4af3319c0ff42ed" concept="clcid-ci-ar:FuZhu_ChangQiJieKuan" label="附注_长期借款" addr="T1R57C1S1_1">
          <m:axisValue occRef="母公司"/>
        </m:item>
        <m:item xlName="_GBC_91ee244e2eb14c47895384b6bc863ae5" concept="clcid-pte:ChangQiJieKuan" label="长期借款" mulRef="_GBC_7be010b1a07f4048a3805d40208ccda4" unitRef="_GBC_ecd35f8ce6f84d6f8ad30e1e244c15ff" addr="T1R57C2S1_1" formatStyle="Comma">
          <m:axisValue occRef="母公司"/>
        </m:item>
        <m:item xlName="_GBC_e712a47c2b1f4884b3159b58cc2997af" concept="clcid-pte:ChangQiJieKuan" label="长期借款" periodRef="上年期末数" mulRef="_GBC_7be010b1a07f4048a3805d40208ccda4" unitRef="_GBC_ecd35f8ce6f84d6f8ad30e1e244c15ff" addr="T1R57C3S1_1" formatStyle="Comma">
          <m:axisValue occRef="母公司"/>
        </m:item>
        <m:placeholder xlName="_PLD_338e61244aeb4a06b85c45422b5d2e25" addr="T1R58C0S1_1"/>
        <m:item xlName="_GBC_af7833ce92974c04b28cad91d232d5b5" concept="clcid-ci-ar:FuZhu_YingFuZhaiQuan" label="附注_应付债券" addr="T1R58C1S1_1">
          <m:axisValue occRef="母公司"/>
        </m:item>
        <m:item xlName="_GBC_4edb7a93e4df412eab13522131afa51c" concept="clcid-pte:YingFuZhaiQuan" label="应付债券" mulRef="_GBC_7be010b1a07f4048a3805d40208ccda4" unitRef="_GBC_ecd35f8ce6f84d6f8ad30e1e244c15ff" addr="T1R58C2S1_1" formatStyle="Comma">
          <m:axisValue occRef="母公司"/>
        </m:item>
        <m:item xlName="_GBC_a32f2ba01e534d708bd4730ca5111eed" concept="clcid-pte:YingFuZhaiQuan" label="应付债券" periodRef="上年期末数" mulRef="_GBC_7be010b1a07f4048a3805d40208ccda4" unitRef="_GBC_ecd35f8ce6f84d6f8ad30e1e244c15ff" addr="T1R58C3S1_1" formatStyle="Comma">
          <m:axisValue occRef="母公司"/>
        </m:item>
        <m:placeholder xlName="_PLD_314bd73553e7420a8c904cb2018c47e8" addr="T1R59C0S1_1"/>
        <m:item xlName="_GBC_1c8c7a8eb26c46969e2fbd956b69a769" concept="clcid-ci-ar:FuZhuQiZhongYouXianGu" label="附注_其中：优先股" addr="T1R59C1S1_1">
          <m:axisValue occRef="母公司"/>
        </m:item>
        <m:item xlName="_GBC_b5371ac1d12c4e67bd9061105559a1d8" concept="clcid-pte:QiZhongYouXianGu" label="其中：优先股" mulRef="_GBC_7be010b1a07f4048a3805d40208ccda4" unitRef="_GBC_ecd35f8ce6f84d6f8ad30e1e244c15ff" addr="T1R59C2S1_1" formatStyle="Comma">
          <m:axisValue occRef="母公司"/>
        </m:item>
        <m:item xlName="_GBC_ebe0006b60f24f38863eaa3979d980ca" concept="clcid-pte:QiZhongYouXianGu" label="其中：优先股" periodRef="上年期末数" mulRef="_GBC_7be010b1a07f4048a3805d40208ccda4" unitRef="_GBC_ecd35f8ce6f84d6f8ad30e1e244c15ff" addr="T1R59C3S1_1" formatStyle="Comma">
          <m:axisValue occRef="母公司"/>
        </m:item>
        <m:placeholder xlName="_PLD_5044e414e8a34f969372ff67406d75ff" addr="T1R60C0S1_1"/>
        <m:item xlName="_GBC_b77f33795c564e238a858f6cc2b18dc7" concept="clcid-ci-ar:FuZhuYongXuZhai" label="附注_永续债" addr="T1R60C1S1_1">
          <m:axisValue occRef="母公司"/>
        </m:item>
        <m:item xlName="_GBC_b4275e8aaa5742fd81d1b0a448cc29b5" concept="clcid-pte:YongXuZhai" label="永续债" mulRef="_GBC_7be010b1a07f4048a3805d40208ccda4" unitRef="_GBC_ecd35f8ce6f84d6f8ad30e1e244c15ff" addr="T1R60C2S1_1" formatStyle="Comma">
          <m:axisValue occRef="母公司"/>
        </m:item>
        <m:item xlName="_GBC_bb7272cb3b00499f81536d949776b5bc" concept="clcid-pte:YongXuZhai" label="永续债" periodRef="上年期末数" mulRef="_GBC_7be010b1a07f4048a3805d40208ccda4" unitRef="_GBC_ecd35f8ce6f84d6f8ad30e1e244c15ff" addr="T1R60C3S1_1" formatStyle="Comma">
          <m:axisValue occRef="母公司"/>
        </m:item>
        <m:placeholder xlName="_PLD_7b2441d86aba45d4ab5739ca0af69796" addr="T1R61C0S1_1"/>
        <m:item xlName="_GBC_b6f0865299f04e038b9965e460bcf3b0" concept="clcid-ci-ar:FuZhu_ZuLinFuZhai" label="附注_租赁负债" addr="T1R61C1S1_1">
          <m:axisValue occRef="母公司"/>
        </m:item>
        <m:item xlName="_GBC_969ee4b7364b4a9781cf641c9aa176cf" concept="clcid-pte:ZuLinFuZhai" label="租赁负债" mulRef="_GBC_7be010b1a07f4048a3805d40208ccda4" unitRef="_GBC_ecd35f8ce6f84d6f8ad30e1e244c15ff" addr="T1R61C2S1_1" formatStyle="Comma">
          <m:axisValue occRef="母公司"/>
        </m:item>
        <m:item xlName="_GBC_42f69fde69b24ab58fa62d9384035b6b" concept="clcid-pte:ZuLinFuZhai" label="租赁负债" periodRef="上年期末数" mulRef="_GBC_7be010b1a07f4048a3805d40208ccda4" unitRef="_GBC_ecd35f8ce6f84d6f8ad30e1e244c15ff" addr="T1R61C3S1_1" formatStyle="Comma">
          <m:axisValue occRef="母公司"/>
        </m:item>
        <m:placeholder xlName="_PLD_d268871ae8f24f1d920dd95b56180bba" addr="T1R62C0S1_1"/>
        <m:item xlName="_GBC_3758a72f6cf24d7cbe3b624dffd05d04" concept="clcid-ci-ar:FuZhu_ChangQiYingFuKuan" label="附注_长期应付款" addr="T1R62C1S1_1">
          <m:axisValue occRef="母公司"/>
        </m:item>
        <m:item xlName="_GBC_534976efb6b04d42907daacb765f4c0f" concept="clcid-pte:ChangQiYingFuKuan" label="长期应付款" mulRef="_GBC_7be010b1a07f4048a3805d40208ccda4" unitRef="_GBC_ecd35f8ce6f84d6f8ad30e1e244c15ff" addr="T1R62C2S1_1" formatStyle="Comma">
          <m:axisValue occRef="母公司"/>
        </m:item>
        <m:item xlName="_GBC_02e15f9b1e0743f39f60e3f1f38efd95" concept="clcid-pte:ChangQiYingFuKuan" label="长期应付款" periodRef="上年期末数" mulRef="_GBC_7be010b1a07f4048a3805d40208ccda4" unitRef="_GBC_ecd35f8ce6f84d6f8ad30e1e244c15ff" addr="T1R62C3S1_1" formatStyle="Comma">
          <m:axisValue occRef="母公司"/>
        </m:item>
        <m:placeholder xlName="_PLD_200b2b0412114e3b932260eef9b4c6fe" addr="T1R63C0S1_1"/>
        <m:item xlName="_GBC_2c137f1ca3944a358fa02b531eeb87ee" concept="clcid-ci-ar:FuZhu_ChangQiYingFuZhiGongXinChou" label="附注_长期应付职工薪酬" addr="T1R63C1S1_1">
          <m:axisValue occRef="母公司"/>
        </m:item>
        <m:item xlName="_GBC_1d1f51dd2b9d4229bce26dcd73d244bd" concept="clcid-pte:ChangQiYingFuZhiGongXinChou" label="长期应付职工薪酬" mulRef="_GBC_7be010b1a07f4048a3805d40208ccda4" unitRef="_GBC_ecd35f8ce6f84d6f8ad30e1e244c15ff" addr="T1R63C2S1_1" formatStyle="Comma">
          <m:axisValue occRef="母公司"/>
        </m:item>
        <m:item xlName="_GBC_0b8dc90522394e088ac9b53a7652de7d" concept="clcid-pte:ChangQiYingFuZhiGongXinChou" label="长期应付职工薪酬" periodRef="上年期末数" mulRef="_GBC_7be010b1a07f4048a3805d40208ccda4" unitRef="_GBC_ecd35f8ce6f84d6f8ad30e1e244c15ff" addr="T1R63C3S1_1" formatStyle="Comma">
          <m:axisValue occRef="母公司"/>
        </m:item>
        <m:placeholder xlName="_PLD_175206d9834f4332bb966826e2fc6cf7" addr="T1R64C0S1_1"/>
        <m:item xlName="_GBC_e0f651bd9ad1493b9efe371900c2907f" concept="clcid-ci-ar:FuZhu_YuJiFuZhai" label="附注_预计负债" addr="T1R64C1S1_1">
          <m:axisValue occRef="母公司"/>
        </m:item>
        <m:item xlName="_GBC_e5d3a15061314257be9b343f05945a45" concept="clcid-pte:YuJiFuZhai" label="预计负债" mulRef="_GBC_7be010b1a07f4048a3805d40208ccda4" unitRef="_GBC_ecd35f8ce6f84d6f8ad30e1e244c15ff" addr="T1R64C2S1_1" formatStyle="Comma">
          <m:axisValue occRef="母公司"/>
        </m:item>
        <m:item xlName="_GBC_71e387132cea41a08de3630c7caa9f5b" concept="clcid-pte:YuJiFuZhai" label="预计负债" periodRef="上年期末数" mulRef="_GBC_7be010b1a07f4048a3805d40208ccda4" unitRef="_GBC_ecd35f8ce6f84d6f8ad30e1e244c15ff" addr="T1R64C3S1_1" formatStyle="Comma">
          <m:axisValue occRef="母公司"/>
        </m:item>
        <m:placeholder xlName="_PLD_eab00dbf5a03497493b7cecfc307a4f7" addr="T1R65C0S1_1"/>
        <m:item xlName="_GBC_cebfff3d632a4a38a5fb285b0fbe42e7" concept="clcid-ci-ar:FuZhuDiYanShouYi" label="附注_递延收益" addr="T1R65C1S1_1" formatStyle="Comma">
          <m:axisValue occRef="母公司"/>
        </m:item>
        <m:item xlName="_GBC_b4853e8ab9174ce3821adb56d7a92ee4" concept="clcid-pte:DiYanShouYi" label="递延收益" mulRef="_GBC_7be010b1a07f4048a3805d40208ccda4" unitRef="_GBC_ecd35f8ce6f84d6f8ad30e1e244c15ff" addr="T1R65C2S1_1" formatStyle="Comma">
          <m:axisValue occRef="母公司"/>
        </m:item>
        <m:item xlName="_GBC_f4266c65e57a4191821df12e3af1338c" concept="clcid-pte:DiYanShouYi" label="递延收益" periodRef="上年期末数" mulRef="_GBC_7be010b1a07f4048a3805d40208ccda4" unitRef="_GBC_ecd35f8ce6f84d6f8ad30e1e244c15ff" addr="T1R65C3S1_1" formatStyle="Comma">
          <m:axisValue occRef="母公司"/>
        </m:item>
        <m:placeholder xlName="_PLD_b27860a290d6473991cd09d203f00279" addr="T1R66C0S1_1"/>
        <m:item xlName="_GBC_6c38e048965e4a54bc156877a62a5e15" concept="clcid-ci-ar:FuZhu_DiYanShuiKuanDaiXiangHeJi" label="附注_递延税款贷项合计" addr="T1R66C1S1_1">
          <m:axisValue occRef="母公司"/>
        </m:item>
        <m:item xlName="_GBC_b879e036b2d54647a29e4cfd43e9619d" concept="clcid-pte:DiYanShuiKuanDaiXiangHeJi" label="递延税款贷项合计" mulRef="_GBC_7be010b1a07f4048a3805d40208ccda4" unitRef="_GBC_ecd35f8ce6f84d6f8ad30e1e244c15ff" addr="T1R66C2S1_1" formatStyle="Comma">
          <m:axisValue occRef="母公司"/>
        </m:item>
        <m:item xlName="_GBC_21dbf90bccff45f6bfdbf613ef4282a9" concept="clcid-pte:DiYanShuiKuanDaiXiangHeJi" label="递延税款贷项合计" periodRef="上年期末数" mulRef="_GBC_7be010b1a07f4048a3805d40208ccda4" unitRef="_GBC_ecd35f8ce6f84d6f8ad30e1e244c15ff" addr="T1R66C3S1_1" formatStyle="Comma">
          <m:axisValue occRef="母公司"/>
        </m:item>
        <m:placeholder xlName="_PLD_4e68f69147854f91a45d2da03b70d4d5" addr="T1R67C0S1_1"/>
        <m:item xlName="_GBC_e826a0cfebe64b78956004e67c010820" concept="clcid-ci-ar:FuZhu_QiTaChangQiFuZhai" label="附注_其他长期负债" addr="T1R67C1S1_1">
          <m:axisValue occRef="母公司"/>
        </m:item>
        <m:item xlName="_GBC_f96b48298dfc43458c70cf200ae40214" concept="clcid-pte:QiTaChangQiFuZhai" label="其他长期负债" mulRef="_GBC_7be010b1a07f4048a3805d40208ccda4" unitRef="_GBC_ecd35f8ce6f84d6f8ad30e1e244c15ff" addr="T1R67C2S1_1" formatStyle="Comma">
          <m:axisValue occRef="母公司"/>
        </m:item>
        <m:item xlName="_GBC_c19a0a77711a4c6c94b0767fba595f04" concept="clcid-pte:QiTaChangQiFuZhai" label="其他长期负债" periodRef="上年期末数" mulRef="_GBC_7be010b1a07f4048a3805d40208ccda4" unitRef="_GBC_ecd35f8ce6f84d6f8ad30e1e244c15ff" addr="T1R67C3S1_1" formatStyle="Comma">
          <m:axisValue occRef="母公司"/>
        </m:item>
        <m:placeholder xlName="_PLD_2c899ef8da434424b5289e4324851489" addr="T1R68C0S1_1"/>
        <m:item xlName="_GBC_8da64a7871b24dcab1eb9dd74abfb702" concept="clcid-ci-ar:FuZhu_ChangQiFuZhaiHeJi" label="附注_长期负债合计" addr="T1R68C1S1_1">
          <m:axisValue occRef="母公司"/>
        </m:item>
        <m:item xlName="_GBC_7ad4992e90c345f4b559590c8f03e2ac" concept="clcid-pte:ChangQiFuZhaiHeJi" label="长期负债合计" mulRef="_GBC_7be010b1a07f4048a3805d40208ccda4" unitRef="_GBC_ecd35f8ce6f84d6f8ad30e1e244c15ff" addr="T1R68C2S1_1" formatStyle="Comma">
          <m:complexRule comparator="Eq" title="母公司长期负债合计" test=" $_GBC_91ee244e2eb14c47895384b6bc863ae5 +  $_GBC_4edb7a93e4df412eab13522131afa51c +  $_GBC_969ee4b7364b4a9781cf641c9aa176cf +  $_GBC_534976efb6b04d42907daacb765f4c0f +  $_GBC_1d1f51dd2b9d4229bce26dcd73d244bd +  $_GBC_e5d3a15061314257be9b343f05945a45 +  $_GBC_b4853e8ab9174ce3821adb56d7a92ee4 +  $_GBC_b879e036b2d54647a29e4cfd43e9619d +  $_GBC_f96b48298dfc43458c70cf200ae40214" id="C9b86de615391437690e62397fff89ca6"/>
          <m:axisValue occRef="母公司"/>
        </m:item>
        <m:item xlName="_GBC_c56d5a9f5f6a498c9e65a18a09c959a7" concept="clcid-pte:ChangQiFuZhaiHeJi" label="长期负债合计" periodRef="上年期末数" mulRef="_GBC_7be010b1a07f4048a3805d40208ccda4" unitRef="_GBC_ecd35f8ce6f84d6f8ad30e1e244c15ff" addr="T1R68C3S1_1" formatStyle="Comma">
          <m:complexRule comparator="Eq" title="母公司长期负债合计@上年期末数" test=" $_GBC_e712a47c2b1f4884b3159b58cc2997af +  $_GBC_a32f2ba01e534d708bd4730ca5111eed +  $_GBC_42f69fde69b24ab58fa62d9384035b6b +  $_GBC_02e15f9b1e0743f39f60e3f1f38efd95 +  $_GBC_0b8dc90522394e088ac9b53a7652de7d +  $_GBC_71e387132cea41a08de3630c7caa9f5b +  $_GBC_f4266c65e57a4191821df12e3af1338c +  $_GBC_21dbf90bccff45f6bfdbf613ef4282a9 +  $_GBC_c19a0a77711a4c6c94b0767fba595f04" id="C1a57260f68074994b3847d46a67b4094"/>
          <m:axisValue occRef="母公司"/>
        </m:item>
        <m:placeholder xlName="_PLD_e2102ad9792147f2bf11ec884c204033" addr="T1R69C0S1_1"/>
        <m:item xlName="_GBC_ca91e01ea7c7441e98e3dd1bb5fc9bd3" concept="clcid-ci-ar:FuZhu_FuZhaiHeJi" label="附注_负债合计" addr="T1R69C1S1_1">
          <m:axisValue occRef="母公司"/>
        </m:item>
        <m:item xlName="_GBC_b2b45c6778a74e739ba9c519f94f8ed6" concept="clcid-pte:FuZhaiHeJi" label="负债合计" mulRef="_GBC_7be010b1a07f4048a3805d40208ccda4" unitRef="_GBC_ecd35f8ce6f84d6f8ad30e1e244c15ff" addr="T1R69C2S1_1" formatStyle="Comma">
          <m:complexRule comparator="Eq" title="合并报表_期末_负债合计" test=" $_GBC_ffe4bb9696e5433eb2728cb4dd73bb9b +  $_GBC_7ad4992e90c345f4b559590c8f03e2ac" id="Cb77398c9528843e3a6b869cde09097db"/>
          <m:axisValue occRef="母公司"/>
        </m:item>
        <m:item xlName="_GBC_d35c2cc5db2942bd86cd412db203f99f" concept="clcid-pte:FuZhaiHeJi" label="负债合计" periodRef="上年期末数" mulRef="_GBC_7be010b1a07f4048a3805d40208ccda4" unitRef="_GBC_ecd35f8ce6f84d6f8ad30e1e244c15ff" addr="T1R69C3S1_1" formatStyle="Comma">
          <m:complexRule comparator="Eq" title="合并报表_年初_负债合计" test=" $_GBC_eaf8447833a04672bb82ce33e22e58c4 +  $_GBC_c56d5a9f5f6a498c9e65a18a09c959a7" id="C43b83d6497244d878f632f79b43862a7"/>
          <m:axisValue occRef="母公司"/>
        </m:item>
        <m:placeholder xlName="_PLD_b3c95ee428314f8b8091bd15dff2a83d" addr="T1R70C0S1_1"/>
        <m:placeholder xlName="_PLD_4dc50e71aa7b412096aaa176abd95e28" addr="T1R71C0S1_1"/>
        <m:item xlName="_GBC_247c957202284ec4acebc453b3e8ed85" concept="clcid-ci-ar:FuZhu_GuBen" label="附注_股本" addr="T1R71C1S1_1">
          <m:axisValue occRef="母公司"/>
        </m:item>
        <m:item xlName="_GBC_a27a847b75484abca7a8040317518381" concept="clcid-pte:GuBen" label="股本" mulRef="_GBC_7be010b1a07f4048a3805d40208ccda4" unitRef="_GBC_ecd35f8ce6f84d6f8ad30e1e244c15ff" addr="T1R71C2S1_1" formatStyle="Comma">
          <m:axisValue occRef="母公司"/>
        </m:item>
        <m:item xlName="_GBC_e4941b3f1eb0497c9ee1ce1c924158e9" concept="clcid-pte:GuBen" label="股本" periodRef="上年期末数" mulRef="_GBC_7be010b1a07f4048a3805d40208ccda4" unitRef="_GBC_ecd35f8ce6f84d6f8ad30e1e244c15ff" addr="T1R71C3S1_1" formatStyle="Comma">
          <m:axisValue occRef="母公司"/>
        </m:item>
        <m:placeholder xlName="_PLD_f36127e51236487893688b464544872d" addr="T1R72C0S1_1"/>
        <m:item xlName="_GBC_08fe6482d68447529b48833117ebe738" concept="clcid-ci-ar:FuZhuQiTaQuanYiGongJu" label="附注_其他权益工具" addr="T1R72C1S1_1">
          <m:axisValue occRef="母公司"/>
        </m:item>
        <m:item xlName="_GBC_942ff51010ea4bc38f5b8b2a074c05c3" concept="clcid-pte:QiTaQuanYiGongJu" label="其他权益工具" mulRef="_GBC_7be010b1a07f4048a3805d40208ccda4" unitRef="_GBC_ecd35f8ce6f84d6f8ad30e1e244c15ff" addr="T1R72C2S1_1" formatStyle="Comma">
          <m:axisValue occRef="母公司"/>
        </m:item>
        <m:item xlName="_GBC_cad33397f92e48d88cd5f056219af782" concept="clcid-pte:QiTaQuanYiGongJu" label="其他权益工具" periodRef="上年期末数" mulRef="_GBC_7be010b1a07f4048a3805d40208ccda4" unitRef="_GBC_ecd35f8ce6f84d6f8ad30e1e244c15ff" addr="T1R72C3S1_1" formatStyle="Comma">
          <m:axisValue occRef="母公司"/>
        </m:item>
        <m:placeholder xlName="_PLD_6ff9fed10f5e4421b4d017b86f339700" addr="T1R73C0S1_1"/>
        <m:item xlName="_GBC_efe7af5486484ae79b65088be0a44aa5" concept="clcid-ci-ar:FuZhuQiTaQuanYiGongJuQiZhongYouXianGu" label="附注_其他权益工具-其中：优先股" addr="T1R73C1S1_1">
          <m:axisValue occRef="母公司"/>
        </m:item>
        <m:item xlName="_GBC_6c1aded1bc6447e8ac9206d4dd3973a8" concept="clcid-pte:QiTaQuanYiGongJuQiZhongYouXianGu" label="其他权益工具-其中：优先股" mulRef="_GBC_7be010b1a07f4048a3805d40208ccda4" unitRef="_GBC_ecd35f8ce6f84d6f8ad30e1e244c15ff" addr="T1R73C2S1_1" formatStyle="Comma">
          <m:axisValue occRef="母公司"/>
        </m:item>
        <m:item xlName="_GBC_81eb4227406e4537bc9abec144eaf013" concept="clcid-pte:QiTaQuanYiGongJuQiZhongYouXianGu" label="其他权益工具-其中：优先股" periodRef="上年期末数" mulRef="_GBC_7be010b1a07f4048a3805d40208ccda4" unitRef="_GBC_ecd35f8ce6f84d6f8ad30e1e244c15ff" addr="T1R73C3S1_1" formatStyle="Comma">
          <m:axisValue occRef="母公司"/>
        </m:item>
        <m:placeholder xlName="_PLD_a53508683d034577843778ba9d06a615" addr="T1R74C0S1_1"/>
        <m:item xlName="_GBC_51c61d09026c4ba7a8e3da1cc8a6d159" concept="clcid-ci-ar:FuZhuQiTaQuanYiGongJuYongXuZhai" label="附注_其他权益工具-永续债" addr="T1R74C1S1_1">
          <m:axisValue occRef="母公司"/>
        </m:item>
        <m:item xlName="_GBC_489776e54aeb4df0965a9fabbf2d505e" concept="clcid-pte:QiTaQuanYiGongJuYongXuZhai" label="其他权益工具-永续债" mulRef="_GBC_7be010b1a07f4048a3805d40208ccda4" unitRef="_GBC_ecd35f8ce6f84d6f8ad30e1e244c15ff" addr="T1R74C2S1_1" formatStyle="Comma">
          <m:axisValue occRef="母公司"/>
        </m:item>
        <m:item xlName="_GBC_35dd4a04662f43c08dc662ddb12b2c12" concept="clcid-pte:QiTaQuanYiGongJuYongXuZhai" label="其他权益工具-永续债" periodRef="上年期末数" mulRef="_GBC_7be010b1a07f4048a3805d40208ccda4" unitRef="_GBC_ecd35f8ce6f84d6f8ad30e1e244c15ff" addr="T1R74C3S1_1" formatStyle="Comma">
          <m:axisValue occRef="母公司"/>
        </m:item>
        <m:placeholder xlName="_PLD_08724ab7c9244a1186a8219085238e9f" addr="T1R75C0S1_1"/>
        <m:item xlName="_GBC_30575200eef3455882f87a7948af26be" concept="clcid-ci-ar:FuZhu_ZiBenGongJi" label="附注_资本公积" addr="T1R75C1S1_1">
          <m:axisValue occRef="母公司"/>
        </m:item>
        <m:item xlName="_GBC_a11ec38a7d974c83af7c5acc62c76725" concept="clcid-pte:ZiBenGongJi" label="资本公积" mulRef="_GBC_7be010b1a07f4048a3805d40208ccda4" unitRef="_GBC_ecd35f8ce6f84d6f8ad30e1e244c15ff" addr="T1R75C2S1_1" formatStyle="Comma">
          <m:axisValue occRef="母公司"/>
        </m:item>
        <m:item xlName="_GBC_3f84526a366544c0893deb16b4317e96" concept="clcid-pte:ZiBenGongJi" label="资本公积" periodRef="上年期末数" mulRef="_GBC_7be010b1a07f4048a3805d40208ccda4" unitRef="_GBC_ecd35f8ce6f84d6f8ad30e1e244c15ff" addr="T1R75C3S1_1" formatStyle="Comma">
          <m:axisValue occRef="母公司"/>
        </m:item>
        <m:placeholder xlName="_PLD_acf5eb5023ce48a38a6314aa3a59978b" addr="T1R76C0S1_1"/>
        <m:item xlName="_GBC_88d33d8dac1841c7bf26ef33ca6f8522" concept="clcid-ci-ar:FuZhu_JianKuCunGu" label="附注_减：库存股" addr="T1R76C1S1_1">
          <m:axisValue occRef="母公司"/>
        </m:item>
        <m:item xlName="_GBC_680116aa994647068508157837c0af94" concept="clcid-pte:KuCunGu" label="库存股" mulRef="_GBC_7be010b1a07f4048a3805d40208ccda4" unitRef="_GBC_ecd35f8ce6f84d6f8ad30e1e244c15ff" addr="T1R76C2S1_1" formatStyle="Comma">
          <m:axisValue occRef="母公司"/>
        </m:item>
        <m:item xlName="_GBC_8c50494ac90048ddaaa34e553ca08339" concept="clcid-pte:KuCunGu" label="库存股" periodRef="上年期末数" mulRef="_GBC_7be010b1a07f4048a3805d40208ccda4" unitRef="_GBC_ecd35f8ce6f84d6f8ad30e1e244c15ff" addr="T1R76C3S1_1" formatStyle="Comma">
          <m:axisValue occRef="母公司"/>
        </m:item>
        <m:placeholder xlName="_PLD_b511319799ae49febdfc2f1e81f6d67c" addr="T1R77C0S1_1"/>
        <m:item xlName="_GBC_c6a76c8e1152499c9a4910716c521f40" concept="clcid-ci-ar:FuZhuQiTaZongHeShouYiZiChanFuZhaiBiaoXiangMu" label="附注_其他综合收益（资产负债表项目）" addr="T1R77C1S1_1">
          <m:axisValue occRef="母公司"/>
        </m:item>
        <m:item xlName="_GBC_d8c60b6c95e2494ba06a3a273bb2c106" concept="clcid-pte:QiTaZongHeShouYiZiChanFuZhaiBiaoXiangMu" label="其他综合收益（资产负债表项目）" mulRef="_GBC_7be010b1a07f4048a3805d40208ccda4" unitRef="_GBC_ecd35f8ce6f84d6f8ad30e1e244c15ff" addr="T1R77C2S1_1" formatStyle="Comma">
          <m:axisValue occRef="母公司"/>
        </m:item>
        <m:item xlName="_GBC_b09e7b015b8f4ccf8c48a74821982c02" concept="clcid-pte:QiTaZongHeShouYiZiChanFuZhaiBiaoXiangMu" label="其他综合收益（资产负债表项目）" periodRef="上年期末数" mulRef="_GBC_7be010b1a07f4048a3805d40208ccda4" unitRef="_GBC_ecd35f8ce6f84d6f8ad30e1e244c15ff" addr="T1R77C3S1_1" formatStyle="Comma">
          <m:axisValue occRef="母公司"/>
        </m:item>
        <m:placeholder xlName="_PLD_485864b6f1a24685a2635ee51b952005" addr="T1R78C0S1_1"/>
        <m:item xlName="_GBC_c515bcba9355449aafe05c1ff561315d" concept="clcid-ci-ar:FuZhu_ZhuanXiangChuBei" label="附注_专项储备" addr="T1R78C1S1_1">
          <m:axisValue occRef="母公司"/>
        </m:item>
        <m:item xlName="_GBC_4063f6b972c94ff9ab4f88c7b97bdcc2" concept="clcid-pte:ZhuanXiangChuBei" label="专项储备" mulRef="_GBC_7be010b1a07f4048a3805d40208ccda4" unitRef="_GBC_ecd35f8ce6f84d6f8ad30e1e244c15ff" addr="T1R78C2S1_1" formatStyle="Comma">
          <m:axisValue occRef="母公司"/>
        </m:item>
        <m:item xlName="_GBC_953cd77147f8487fa4b888671faae8b2" concept="clcid-pte:ZhuanXiangChuBei" label="专项储备" periodRef="上年期末数" mulRef="_GBC_7be010b1a07f4048a3805d40208ccda4" unitRef="_GBC_ecd35f8ce6f84d6f8ad30e1e244c15ff" addr="T1R78C3S1_1" formatStyle="Comma">
          <m:axisValue occRef="母公司"/>
        </m:item>
        <m:placeholder xlName="_PLD_81d459a1820947dd8bb91df8e71c615b" addr="T1R79C0S1_1"/>
        <m:item xlName="_GBC_860a9f80abe444fa8475460532449a25" concept="clcid-ci-ar:FuZhu_YingYuGongJi" label="附注_盈余公积" addr="T1R79C1S1_1">
          <m:axisValue occRef="母公司"/>
        </m:item>
        <m:item xlName="_GBC_e2337bfe8cc84bd784fea3e4a4a15d42" concept="clcid-pte:YingYuGongJi" label="盈余公积" mulRef="_GBC_7be010b1a07f4048a3805d40208ccda4" unitRef="_GBC_ecd35f8ce6f84d6f8ad30e1e244c15ff" addr="T1R79C2S1_1" formatStyle="Comma">
          <m:axisValue occRef="母公司"/>
        </m:item>
        <m:item xlName="_GBC_9414241703774580b1b23d7ddf9dfbc7" concept="clcid-pte:YingYuGongJi" label="盈余公积" periodRef="上年期末数" mulRef="_GBC_7be010b1a07f4048a3805d40208ccda4" unitRef="_GBC_ecd35f8ce6f84d6f8ad30e1e244c15ff" addr="T1R79C3S1_1" formatStyle="Comma">
          <m:axisValue occRef="母公司"/>
        </m:item>
        <m:placeholder xlName="_PLD_9bf3fa2bf87240889853d8e32c117a77" addr="T1R80C0S1_1"/>
        <m:item xlName="_GBC_66b2889187604285aba7751b5cdca472" concept="clcid-ci-ar:FuZhu_WeiFenPeiLiRun" label="附注_未分配利润" addr="T1R80C1S1_1">
          <m:axisValue occRef="母公司"/>
        </m:item>
        <m:item xlName="_GBC_315d5da91ce54ae896477d891b05b230" concept="clcid-pte:WeiFenPeiLiRun" label="未分配利润" mulRef="_GBC_7be010b1a07f4048a3805d40208ccda4" unitRef="_GBC_ecd35f8ce6f84d6f8ad30e1e244c15ff" addr="T1R80C2S1_1" formatStyle="Comma">
          <m:axisValue occRef="母公司"/>
        </m:item>
        <m:item xlName="_GBC_6b178ba756c64b0ca74aa675cbcd3ee4" concept="clcid-pte:WeiFenPeiLiRun" label="未分配利润" periodRef="上年期末数" mulRef="_GBC_7be010b1a07f4048a3805d40208ccda4" unitRef="_GBC_ecd35f8ce6f84d6f8ad30e1e244c15ff" addr="T1R80C3S1_1" formatStyle="Comma">
          <m:axisValue occRef="母公司"/>
        </m:item>
        <m:placeholder xlName="_PLD_a8e701b7d2f8447c8bb34870babce384" addr="T1R81C0S1_1"/>
        <m:item xlName="_GBC_3e00e6f698ec418289b6e0e06399a44a" concept="clcid-ci-ar:FuZhu_GuDongQuanYiHeJi" label="附注_股东权益合计" addr="T1R81C1S1_1">
          <m:axisValue occRef="母公司"/>
        </m:item>
        <m:item xlName="_GBC_a0c6b1a1f9ca43bdb76c3097b24f74b8" concept="clcid-pte:GuDongQuanYiHeJi" label="股东权益合计" mulRef="_GBC_7be010b1a07f4048a3805d40208ccda4" unitRef="_GBC_ecd35f8ce6f84d6f8ad30e1e244c15ff" addr="T1R81C2S1_1" formatStyle="Comma">
          <m:complexRule comparator="Eq" title="母公司股东权益合计" test=" $_GBC_a27a847b75484abca7a8040317518381 +  $_GBC_942ff51010ea4bc38f5b8b2a074c05c3 +  $_GBC_a11ec38a7d974c83af7c5acc62c76725 -  $_GBC_680116aa994647068508157837c0af94 +  $_GBC_d8c60b6c95e2494ba06a3a273bb2c106 +  $_GBC_4063f6b972c94ff9ab4f88c7b97bdcc2 +  $_GBC_e2337bfe8cc84bd784fea3e4a4a15d42 +  $_GBC_315d5da91ce54ae896477d891b05b230" id="C49c4feb0d690481db53e8c13f7d2a895"/>
          <m:axisValue occRef="母公司"/>
        </m:item>
        <m:item xlName="_GBC_6e584df3109a4f949d05ab19de0c8772" concept="clcid-pte:GuDongQuanYiHeJi" label="股东权益合计" periodRef="上年期末数" mulRef="_GBC_7be010b1a07f4048a3805d40208ccda4" unitRef="_GBC_ecd35f8ce6f84d6f8ad30e1e244c15ff" addr="T1R81C3S1_1" formatStyle="Comma">
          <m:complexRule comparator="Eq" title="母公司股东权益合计@上年期末数" test=" $_GBC_e4941b3f1eb0497c9ee1ce1c924158e9 +  $_GBC_cad33397f92e48d88cd5f056219af782 +  $_GBC_3f84526a366544c0893deb16b4317e96 -  $_GBC_8c50494ac90048ddaaa34e553ca08339 +  $_GBC_b09e7b015b8f4ccf8c48a74821982c02 +  $_GBC_953cd77147f8487fa4b888671faae8b2 +  $_GBC_9414241703774580b1b23d7ddf9dfbc7 +  $_GBC_6b178ba756c64b0ca74aa675cbcd3ee4" id="C2f188095034447bfa53d379f7c8a4ac6"/>
          <m:axisValue occRef="母公司"/>
        </m:item>
        <m:placeholder xlName="_PLD_448d7a5f1f6c488cb5525aa8d0d88441" addr="T1R82C0S1_1"/>
        <m:item xlName="_GBC_586551fd136d4cfc85c294ffa47b3c29" concept="clcid-ci-ar:FuZhu_FuZhaiHeGuDongQuanYiHeJi" label="附注_负债和股东权益合计" addr="T1R82C1S1_1">
          <m:axisValue occRef="母公司"/>
        </m:item>
        <m:item xlName="_GBC_b612d1ae0baf48518139b0bc71753075" concept="clcid-pte:FuZhaiHeGuDongQuanYiHeJi" label="负债和股东权益合计" mulRef="_GBC_7be010b1a07f4048a3805d40208ccda4" unitRef="_GBC_ecd35f8ce6f84d6f8ad30e1e244c15ff" addr="T1R82C2S1_1" formatStyle="Comma">
          <m:complexRule comparator="Eq" title="合并报表_期末_负债和所有者权益总计" test=" $_GBC_b2b45c6778a74e739ba9c519f94f8ed6 +  $_GBC_a0c6b1a1f9ca43bdb76c3097b24f74b8" id="C7ddb0c414f3e423ba2d7d7b102ae5da5"/>
          <m:axisValue occRef="母公司"/>
        </m:item>
        <m:item xlName="_GBC_fa78ecb4ed904e5e9f53bd81b23ac1bc" concept="clcid-pte:FuZhaiHeGuDongQuanYiHeJi" label="负债和股东权益合计" periodRef="上年期末数" mulRef="_GBC_7be010b1a07f4048a3805d40208ccda4" unitRef="_GBC_ecd35f8ce6f84d6f8ad30e1e244c15ff" addr="T1R82C3S1_1" formatStyle="Comma">
          <m:complexRule comparator="Eq" title="合并报表_年初_负债和所有者权益总计" test=" $_GBC_d35c2cc5db2942bd86cd412db203f99f +  $_GBC_6e584df3109a4f949d05ab19de0c8772" id="C1125c02ab44f48d48a0c3ed8ea2cc546"/>
          <m:axisValue occRef="母公司"/>
        </m:item>
        <m:item xlName="_GBC_f43f422c96ec4e009c3976ce8e58b778" concept="clcid-mr:GongSiFuZeRenXingMing" label="公司负责人姓名" binding="true"/>
        <m:item xlName="_GBC_3ac751c8378d4424bbdf4c74057683d9" concept="clcid-mr:ZhuGuanKuaiJiGongZuoFuZeRenXingMing" label="主管会计工作负责人姓名" binding="true"/>
        <m:item xlName="_GBC_182ff185180a4ea4b9c93bbd4b01de2c" concept="clcid-mr:KuaiJiJiGouFuZeRenXingMing" label="会计机构负责人姓名" binding="true"/>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GBC_1503eb297d3448c582e8e9dc7031b2c7" title="无需编制合并报表" checkKey="!合并" helpId="112001001" helpText="若2021年首次执行新会计准则调整首次执行当年年初财务报表相关项目的，则2020年12月31日列按照旧会计准则涉及科目填写；若首次执行新会计准则追溯调整前期比较数据的，则2020年12月31日列按照新会计准则涉及科目填写。若存在其他特殊情况的，请按照新会计准则的要求进行披露。由于上市公司开始执行新收入准则、新租赁准则的时间不同，请根据本企业实际执行情况进行填写。" primarySection="_GBC_f3d43b26b5d34a4c88db3cb7d81650cc" optionText="无需编制合并报表" optionGroupTitle="是否需要合并报表" optionTargetConcept="clcid-ci-ar:ShiFouXuYaoHeBingBaoBiao" optionTargetConceptValue="false" keyAction="57">
      <m:item xlName="_GBC_ca007c517fec4710928b9ee43c847e8b" concept="clcid-cgi:GongSiFaDingZhongWenMingCheng" label="公司法定中文名称" binding="true"/>
      <m:item xlName="_GBC_93410f9f0f51403686d6c566dbb4be50" concept="clcid-ci-ar:DanWeiMuGongSiZiChanFuZhaiBiao" label="单位：母公司资产负债表" selectOptions="_buildInScales" controlType="Combobox" cellType="Scale"/>
      <m:item xlName="_GBC_03019b8a6970478d9879831b9f35ad89" concept="clcid-ci-ar:BiZhongMuGongSiZiChanFuZhaiBiao" label="币种：母公司资产负债表" selectOptions="_buildInISO4217" controlType="Combobox" cellType="Measure"/>
      <m:placeholder xlName="_PLD_ad8299a6c3f642fbbc16dc72f9c49e28" addr="T0R0C0S1_1"/>
      <m:placeholder xlName="_PLD_51b18d94be67483ea556e16aad563288" addr="T0R0C1S1_1"/>
      <m:placeholder xlName="_PLD_816b8be63abc41dcb7fd2dca77d7199f" addr="T0R0C2S1_1"/>
      <m:placeholder xlName="_PLD_1c56c975edc141cf913c937d9078e84a" addr="T0R0C3S1_1"/>
      <m:placeholder xlName="_PLD_ecdb66c3e3c94250b7b78dc968a6598f" addr="T0R1C0S1_1"/>
      <m:placeholder xlName="_PLD_5afd81315c45457d9bb0993ef98cb75a" addr="T0R2C0S1_1"/>
      <m:item xlName="_GBC_9e9d25c9008e4275b1e68f05b21b24b8" concept="clcid-ci-ar:FuZhu_HuoBiZiJin" label="附注_货币资金" addr="T0R2C1S1_1"/>
      <m:item xlName="_GBC_bbcd3bbbdd86484dbe4e90825ffe9bce" concept="clcid-pte:HuoBiZiJin" label="货币资金" mulRef="_GBC_93410f9f0f51403686d6c566dbb4be50" unitRef="_GBC_03019b8a6970478d9879831b9f35ad89" addr="T0R2C2S1_1" formatStyle="Comma"/>
      <m:item xlName="_GBC_f7332f1a5409490f9a2177908d4cae0c" concept="clcid-pte:HuoBiZiJin" label="货币资金" periodRef="上年期末数" mulRef="_GBC_93410f9f0f51403686d6c566dbb4be50" unitRef="_GBC_03019b8a6970478d9879831b9f35ad89" addr="T0R2C3S1_1" formatStyle="Comma"/>
      <m:placeholder xlName="_PLD_0aad984f2da4436fb5adc8f9032e7d1d" addr="T0R3C0S1_1"/>
      <m:item xlName="_GBC_c6c9cb16bd9b488986efe462af454ef5" concept="clcid-ci-ar:FuZhu_JiaoYiXingJinRongZiChan" label="附注_交易性金融资产" addr="T0R3C1S1_1"/>
      <m:item xlName="_GBC_0c6797454c5841a28436be15a2d6eefc" concept="clcid-pte:JiaoYiXingJinRongZiChan" label="交易性金融资产" mulRef="_GBC_93410f9f0f51403686d6c566dbb4be50" unitRef="_GBC_03019b8a6970478d9879831b9f35ad89" addr="T0R3C2S1_1" formatStyle="Comma"/>
      <m:item xlName="_GBC_5ea490aba0b84343ab26285b479fdf4a" concept="clcid-pte:JiaoYiXingJinRongZiChan" label="交易性金融资产" periodRef="上年期末数" mulRef="_GBC_93410f9f0f51403686d6c566dbb4be50" unitRef="_GBC_03019b8a6970478d9879831b9f35ad89" addr="T0R3C3S1_1" formatStyle="Comma"/>
      <m:placeholder xlName="_PLD_69c1a88592ca44e08673a2b0edd192be" addr="T0R4C0S1_1"/>
      <m:item xlName="_GBC_e11486669b8c4777bc02ff0a9b829dca" concept="clcid-ci-ar:FuZhuYanShengJinRongZiChan" label="附注_衍生金融资产" addr="T0R4C1S1_1"/>
      <m:item xlName="_GBC_5201c809b8e44e04b2b1e2ac95443039" concept="clcid-pte:YanShengJinRongZiChan" label="衍生金融资产" mulRef="_GBC_93410f9f0f51403686d6c566dbb4be50" unitRef="_GBC_03019b8a6970478d9879831b9f35ad89" addr="T0R4C2S1_1" formatStyle="Comma"/>
      <m:item xlName="_GBC_f96ff7b662c0480aa18309b71c233bef" concept="clcid-pte:YanShengJinRongZiChan" label="衍生金融资产" periodRef="上年期末数" mulRef="_GBC_93410f9f0f51403686d6c566dbb4be50" unitRef="_GBC_03019b8a6970478d9879831b9f35ad89" addr="T0R4C3S1_1" formatStyle="Comma"/>
      <m:placeholder xlName="_PLD_730e85442aef4d2dbbedb7e41f5d610e" addr="T0R5C0S1_1"/>
      <m:item xlName="_GBC_3fff111bb44d458482b18f881a6c0c4a" concept="clcid-ci-ar:FuZhu_YingShouPiaoJu" label="附注_应收票据" addr="T0R5C1S1_1"/>
      <m:item xlName="_GBC_10ab8ca5725e483d99a8bc077ca37cfa" concept="clcid-pte:YingShouPiaoJu" label="应收票据" mulRef="_GBC_93410f9f0f51403686d6c566dbb4be50" unitRef="_GBC_03019b8a6970478d9879831b9f35ad89" addr="T0R5C2S1_1" formatStyle="Comma"/>
      <m:item xlName="_GBC_e1306ae244a54bc1bbb957d82e6c977a" concept="clcid-pte:YingShouPiaoJu" label="应收票据" periodRef="上年期末数" mulRef="_GBC_93410f9f0f51403686d6c566dbb4be50" unitRef="_GBC_03019b8a6970478d9879831b9f35ad89" addr="T0R5C3S1_1" formatStyle="Comma"/>
      <m:placeholder xlName="_PLD_4840ce9a702341d8a8bcaeb1f3e31580" addr="T0R6C0S1_1"/>
      <m:item xlName="_GBC_17a298e658004f1f87367c553f5abbad" concept="clcid-ci-ar:FuZhu_YingShouZhangKuan" label="附注_应收帐款" addr="T0R6C1S1_1"/>
      <m:item xlName="_GBC_f098b4dfa18a4de7b1db8e3a8930a7bd" concept="clcid-pte:YingShouZhangKuan" label="应收帐款" mulRef="_GBC_93410f9f0f51403686d6c566dbb4be50" unitRef="_GBC_03019b8a6970478d9879831b9f35ad89" addr="T0R6C2S1_1" formatStyle="Comma"/>
      <m:item xlName="_GBC_bc660306b309469e9aa26408159d3ce5" concept="clcid-pte:YingShouZhangKuan" label="应收帐款" periodRef="上年期末数" mulRef="_GBC_93410f9f0f51403686d6c566dbb4be50" unitRef="_GBC_03019b8a6970478d9879831b9f35ad89" addr="T0R6C3S1_1" formatStyle="Comma"/>
      <m:placeholder xlName="_PLD_437ba7095bc141328a9a1e02221f345a" addr="T0R7C0S1_1"/>
      <m:item xlName="_GBC_4353a0bf0227440e81e276a22e4927ee" concept="clcid-ci-ar:FuZhu_YingShouKuanXiangRongZi" label="附注_应收款项融资" addr="T0R7C1S1_1"/>
      <m:item xlName="_GBC_c5cc463dc34c4993b1571dcfeea86147" concept="clcid-pte:YingShouKuanXiangRongZi" label="应收款项融资" mulRef="_GBC_93410f9f0f51403686d6c566dbb4be50" unitRef="_GBC_03019b8a6970478d9879831b9f35ad89" addr="T0R7C2S1_1" formatStyle="Comma"/>
      <m:item xlName="_GBC_9814cbd95d42470e8cf661e496b709bc" concept="clcid-pte:YingShouKuanXiangRongZi" label="应收款项融资" periodRef="上年期末数" mulRef="_GBC_93410f9f0f51403686d6c566dbb4be50" unitRef="_GBC_03019b8a6970478d9879831b9f35ad89" addr="T0R7C3S1_1" formatStyle="Comma"/>
      <m:placeholder xlName="_PLD_117fd594bb554978aa1d00ede5bbc1d6" addr="T0R8C0S1_1"/>
      <m:item xlName="_GBC_16ff432abf1f444ea9287aa7a55f6208" concept="clcid-ci-ar:FuZhu_YuFuZhangKuan" label="附注_预付帐款" addr="T0R8C1S1_1"/>
      <m:item xlName="_GBC_99e272dcf7994b21abeccc187129320e" concept="clcid-pte:YuFuZhangKuan" label="预付帐款" mulRef="_GBC_93410f9f0f51403686d6c566dbb4be50" unitRef="_GBC_03019b8a6970478d9879831b9f35ad89" addr="T0R8C2S1_1" formatStyle="Comma"/>
      <m:item xlName="_GBC_72a40a0098ff4f2eb37b04c596b34e8b" concept="clcid-pte:YuFuZhangKuan" label="预付帐款" periodRef="上年期末数" mulRef="_GBC_93410f9f0f51403686d6c566dbb4be50" unitRef="_GBC_03019b8a6970478d9879831b9f35ad89" addr="T0R8C3S1_1" formatStyle="Comma"/>
      <m:placeholder xlName="_PLD_370f0f7a969941d29a8a24a015de6ae5" addr="T0R9C0S1_1"/>
      <m:item xlName="_GBC_660d9c68830449d4a6748fc050a25b92" concept="clcid-ci-ar:FuZhu_QiTaYingShouKuan" label="附注_其他应收款" addr="T0R9C1S1_1"/>
      <m:item xlName="_GBC_3b4305bd146a4674add665c471407ea8" concept="clcid-pte:QiTaYingShouKuan" label="其他应收款" mulRef="_GBC_93410f9f0f51403686d6c566dbb4be50" unitRef="_GBC_03019b8a6970478d9879831b9f35ad89" addr="T0R9C2S1_1" formatStyle="Comma"/>
      <m:item xlName="_GBC_bd347cd78dce419eb130001b30196010" concept="clcid-pte:QiTaYingShouKuan" label="其他应收款" periodRef="上年期末数" mulRef="_GBC_93410f9f0f51403686d6c566dbb4be50" unitRef="_GBC_03019b8a6970478d9879831b9f35ad89" addr="T0R9C3S1_1" formatStyle="Comma"/>
      <m:placeholder xlName="_PLD_047ad47d5c4846088c27c90f03f73892" addr="T0R10C0S1_1"/>
      <m:item xlName="_GBC_2e60489ead734a18960957f197dce2f5" concept="clcid-ci-ar:FuZhu_YingShouLiXi" label="附注_应收利息" addr="T0R10C1S1_1"/>
      <m:item xlName="_GBC_a1c713dd8fc24490ad041e17d7345e95" concept="clcid-pte:YingShouLiXi" label="应收利息" mulRef="_GBC_93410f9f0f51403686d6c566dbb4be50" unitRef="_GBC_03019b8a6970478d9879831b9f35ad89" addr="T0R10C2S1_1" formatStyle="Comma"/>
      <m:item xlName="_GBC_3e37bcf50bcc4afa80e3e55acc092399" concept="clcid-pte:YingShouLiXi" label="应收利息" periodRef="上年期末数" mulRef="_GBC_93410f9f0f51403686d6c566dbb4be50" unitRef="_GBC_03019b8a6970478d9879831b9f35ad89" addr="T0R10C3S1_1" formatStyle="Comma"/>
      <m:placeholder xlName="_PLD_c379780bdab04b7789d29b6b3b0f1ea8" addr="T0R11C0S1_1"/>
      <m:item xlName="_GBC_d434b3d0f7aa427683ccd2be4333a9ac" concept="clcid-ci-ar:FuZhu_YingShouGuLi" label="附注_应收股利" addr="T0R11C1S1_1"/>
      <m:item xlName="_GBC_f6d17e75ce3741d683dfab3766ae7e8e" concept="clcid-pte:YingShouGuLi" label="应收股利" mulRef="_GBC_93410f9f0f51403686d6c566dbb4be50" unitRef="_GBC_03019b8a6970478d9879831b9f35ad89" addr="T0R11C2S1_1" formatStyle="Comma"/>
      <m:item xlName="_GBC_7d5fd92ca5804966a843578212f3e095" concept="clcid-pte:YingShouGuLi" label="应收股利" periodRef="上年期末数" mulRef="_GBC_93410f9f0f51403686d6c566dbb4be50" unitRef="_GBC_03019b8a6970478d9879831b9f35ad89" addr="T0R11C3S1_1" formatStyle="Comma"/>
      <m:placeholder xlName="_PLD_4b506cdaf1c0468bae6bcd5fc04d8b5f" addr="T0R12C0S1_1"/>
      <m:item xlName="_GBC_0029dac80d8f4b88aa2ff392b969ab19" concept="clcid-ci-ar:FuZhu_CunHuo" label="附注_存货" addr="T0R12C1S1_1"/>
      <m:item xlName="_GBC_d740bad1ca274261a4abcfb562d1c330" concept="clcid-pte:CunHuo" label="存货" mulRef="_GBC_93410f9f0f51403686d6c566dbb4be50" unitRef="_GBC_03019b8a6970478d9879831b9f35ad89" addr="T0R12C2S1_1" formatStyle="Comma"/>
      <m:item xlName="_GBC_de592d9599ba4a3eb620dc280db29bbc" concept="clcid-pte:CunHuo" label="存货" periodRef="上年期末数" mulRef="_GBC_93410f9f0f51403686d6c566dbb4be50" unitRef="_GBC_03019b8a6970478d9879831b9f35ad89" addr="T0R12C3S1_1" formatStyle="Comma"/>
      <m:placeholder xlName="_PLD_3625d7c3eec84e15b488d7466ec8bbf2" addr="T0R13C0S1_1"/>
      <m:item xlName="_GBC_7dab647be85d44679cb9b49a700198d7" concept="clcid-ci-ar:FuZhu_HeTongZiChan" label="附注_合同资产" addr="T0R13C1S1_1"/>
      <m:item xlName="_GBC_6b145c574cd44db5a0d5313c28cf7095" concept="clcid-pte:HeTongZiChan" label="合同资产" mulRef="_GBC_93410f9f0f51403686d6c566dbb4be50" unitRef="_GBC_03019b8a6970478d9879831b9f35ad89" addr="T0R13C2S1_1" formatStyle="Comma"/>
      <m:item xlName="_GBC_f62f09ebe2234d5e8f39e1f2b0481a11" concept="clcid-pte:HeTongZiChan" label="合同资产" periodRef="上年期末数" mulRef="_GBC_93410f9f0f51403686d6c566dbb4be50" unitRef="_GBC_03019b8a6970478d9879831b9f35ad89" addr="T0R13C3S1_1" formatStyle="Comma"/>
      <m:placeholder xlName="_PLD_eae39802f33b4f23b59243d9367378e4" addr="T0R14C0S1_1"/>
      <m:item xlName="_GBC_48a3c6f3677e4808b20e80cf562ce9e8" concept="clcid-ci-ar:FuZhuHuaFenWeiChiYouDaiShouDeZiChan" label="附注_划分为持有待售的资产" addr="T0R14C1S1_1"/>
      <m:item xlName="_GBC_a28e610c40804133b555daf12c0bb1b4" concept="clcid-pte:HuaFenWeiChiYouDaiShouDeZiChan" label="划分为持有待售的资产" mulRef="_GBC_93410f9f0f51403686d6c566dbb4be50" unitRef="_GBC_03019b8a6970478d9879831b9f35ad89" addr="T0R14C2S1_1" formatStyle="Comma"/>
      <m:item xlName="_GBC_f116f00b86214a20bf65b6ef246bb690" concept="clcid-pte:HuaFenWeiChiYouDaiShouDeZiChan" label="划分为持有待售的资产" periodRef="上年期末数" mulRef="_GBC_93410f9f0f51403686d6c566dbb4be50" unitRef="_GBC_03019b8a6970478d9879831b9f35ad89" addr="T0R14C3S1_1" formatStyle="Comma"/>
      <m:placeholder xlName="_PLD_6bf51957d1c04743a2b494a3fb4a444a" addr="T0R15C0S1_1"/>
      <m:item xlName="_GBC_bfff563462dd43d3b44d846beb27a7f5" concept="clcid-ci-ar:FuZhu_YiNianNeiDaoQiDeFeiLiuDongZiChan" label="附注_一年内到期的非流动资产" addr="T0R15C1S1_1"/>
      <m:item xlName="_GBC_f44ee470f7d646b293d3f59aa862b85f" concept="clcid-pte:YiNianNeiDaoQiDeFeiLiuDongZiChan" label="一年内到期的非流动资产" mulRef="_GBC_93410f9f0f51403686d6c566dbb4be50" unitRef="_GBC_03019b8a6970478d9879831b9f35ad89" addr="T0R15C2S1_1" formatStyle="Comma"/>
      <m:item xlName="_GBC_15b8913d408240fa8c9ceee871f8a120" concept="clcid-pte:YiNianNeiDaoQiDeFeiLiuDongZiChan" label="一年内到期的非流动资产" periodRef="上年期末数" mulRef="_GBC_93410f9f0f51403686d6c566dbb4be50" unitRef="_GBC_03019b8a6970478d9879831b9f35ad89" addr="T0R15C3S1_1" formatStyle="Comma"/>
      <m:placeholder xlName="_PLD_894b91b39a604c66b255d96562a2b9d0" addr="T0R16C0S1_1"/>
      <m:item xlName="_GBC_5c7986fba9c1429f9e4cf109bc8c0eae" concept="clcid-ci-ar:FuZhu_QiTaLiuDongZiChan" label="附注_其他流动资产" addr="T0R16C1S1_1"/>
      <m:item xlName="_GBC_feb8885b283a4605810066220ee67505" concept="clcid-pte:QiTaLiuDongZiChan" label="其他流动资产" mulRef="_GBC_93410f9f0f51403686d6c566dbb4be50" unitRef="_GBC_03019b8a6970478d9879831b9f35ad89" addr="T0R16C2S1_1" formatStyle="Comma"/>
      <m:item xlName="_GBC_4b400be56b334a2cbb6dc280415d53cd" concept="clcid-pte:QiTaLiuDongZiChan" label="其他流动资产" periodRef="上年期末数" mulRef="_GBC_93410f9f0f51403686d6c566dbb4be50" unitRef="_GBC_03019b8a6970478d9879831b9f35ad89" addr="T0R16C3S1_1" formatStyle="Comma"/>
      <m:placeholder xlName="_PLD_154ec55ee4194ede881f7c7bea33c838" addr="T0R17C0S1_1"/>
      <m:item xlName="_GBC_b1baea6c828c4f569da5aa74a700ab0c" concept="clcid-ci-ar:FuZhu_LiuDongZiChanHeJi" label="附注_流动资产合计" addr="T0R17C1S1_1"/>
      <m:item xlName="_GBC_516d50f45d9f4f0fb1b4538041ad4475" concept="clcid-pte:LiuDongZiChanHeJi" label="流动资产合计" mulRef="_GBC_93410f9f0f51403686d6c566dbb4be50" unitRef="_GBC_03019b8a6970478d9879831b9f35ad89" addr="T0R17C2S1_1" formatStyle="Comma">
        <m:complexRule comparator="Eq" title="流动资产合计" test=" $_GBC_bbcd3bbbdd86484dbe4e90825ffe9bce +  $_GBC_0c6797454c5841a28436be15a2d6eefc +  $_GBC_5201c809b8e44e04b2b1e2ac95443039 +  $_GBC_10ab8ca5725e483d99a8bc077ca37cfa +  $_GBC_f098b4dfa18a4de7b1db8e3a8930a7bd +  $_GBC_c5cc463dc34c4993b1571dcfeea86147 +  $_GBC_99e272dcf7994b21abeccc187129320e +  $_GBC_3b4305bd146a4674add665c471407ea8 +  $_GBC_d740bad1ca274261a4abcfb562d1c330 +  $_GBC_6b145c574cd44db5a0d5313c28cf7095 +  $_GBC_a28e610c40804133b555daf12c0bb1b4 +  $_GBC_f44ee470f7d646b293d3f59aa862b85f +  $_GBC_feb8885b283a4605810066220ee67505" id="Cf44d13bb963b4d369dd16673e3e09b52"/>
      </m:item>
      <m:item xlName="_GBC_50074caf619a40879672e3176a59e6fa" concept="clcid-pte:LiuDongZiChanHeJi" label="流动资产合计" periodRef="上年期末数" mulRef="_GBC_93410f9f0f51403686d6c566dbb4be50" unitRef="_GBC_03019b8a6970478d9879831b9f35ad89" addr="T0R17C3S1_1" formatStyle="Comma">
        <m:complexRule comparator="Eq" title="流动资产合计@上年期末数" test=" $_GBC_f7332f1a5409490f9a2177908d4cae0c +  $_GBC_5ea490aba0b84343ab26285b479fdf4a +  $_GBC_f96ff7b662c0480aa18309b71c233bef +  $_GBC_e1306ae244a54bc1bbb957d82e6c977a +  $_GBC_bc660306b309469e9aa26408159d3ce5 +  $_GBC_9814cbd95d42470e8cf661e496b709bc +  $_GBC_72a40a0098ff4f2eb37b04c596b34e8b +  $_GBC_bd347cd78dce419eb130001b30196010 +  $_GBC_de592d9599ba4a3eb620dc280db29bbc +  $_GBC_f62f09ebe2234d5e8f39e1f2b0481a11 +  $_GBC_f116f00b86214a20bf65b6ef246bb690 +  $_GBC_15b8913d408240fa8c9ceee871f8a120 +  $_GBC_4b400be56b334a2cbb6dc280415d53cd" id="C99747898097249d78dfda1a2118498fc"/>
      </m:item>
      <m:placeholder xlName="_PLD_3e163770d3d54684a90d1dc1f6649873" addr="T0R18C0S1_1"/>
      <m:placeholder xlName="_PLD_8fe69f7e0c214f46a06cdb8f3278db14" addr="T0R19C0S1_1"/>
      <m:item xlName="_GBC_a7ad6ba85e224284ae86b521f90b1dec" concept="clcid-ci-ar:FuZhu_ZhaiQuanTouZi" label="附注_债权投资" addr="T0R19C1S1_1"/>
      <m:item xlName="_GBC_c8e34156f04c4c349d161466b21d6a6a" concept="clcid-pte:ZhaiQuanTouZi" label="债权投资" mulRef="_GBC_93410f9f0f51403686d6c566dbb4be50" unitRef="_GBC_03019b8a6970478d9879831b9f35ad89" addr="T0R19C2S1_1" formatStyle="Comma"/>
      <m:item xlName="_GBC_36f13d491e7e49c5bc0cca8a7d26bf6e" concept="clcid-pte:ZhaiQuanTouZi" label="债权投资" periodRef="上年期末数" mulRef="_GBC_93410f9f0f51403686d6c566dbb4be50" unitRef="_GBC_03019b8a6970478d9879831b9f35ad89" addr="T0R19C3S1_1" formatStyle="Comma"/>
      <m:placeholder xlName="_PLD_69872a2523d54f909ada3ebc7beaeaf2" addr="T0R20C0S1_1"/>
      <m:item xlName="_GBC_eb1a21fcbdef4949a2c5d701393f282f" concept="clcid-ci-ar:FuZhu_QiTaZhaiQuanTouZi" label="附注_其他债权投资" addr="T0R20C1S1_1"/>
      <m:item xlName="_GBC_22882acdf4aa4e5b8a9314713ccc9fdb" concept="clcid-pte:QiTaZhaiQuanTouZi" label="其他债权投资" mulRef="_GBC_93410f9f0f51403686d6c566dbb4be50" unitRef="_GBC_03019b8a6970478d9879831b9f35ad89" addr="T0R20C2S1_1" formatStyle="Comma"/>
      <m:item xlName="_GBC_f4a13160f41648b7a2c0a19ddcd2de61" concept="clcid-pte:QiTaZhaiQuanTouZi" label="其他债权投资" periodRef="上年期末数" mulRef="_GBC_93410f9f0f51403686d6c566dbb4be50" unitRef="_GBC_03019b8a6970478d9879831b9f35ad89" addr="T0R20C3S1_1" formatStyle="Comma"/>
      <m:placeholder xlName="_PLD_e0e7120129044c6dabb5a07c9ed5c4c9" addr="T0R21C0S1_1"/>
      <m:item xlName="_GBC_e81bd1b9269c4e9a8a0a55a289b74cd4" concept="clcid-ci-ar:FuZhu_ChangQiYingShouKuan" label="附注_长期应收款" addr="T0R21C1S1_1"/>
      <m:item xlName="_GBC_103e51eaae524881a1673fee9ead9f85" concept="clcid-pte:ChangQiYingShouKuan" label="长期应收款" mulRef="_GBC_93410f9f0f51403686d6c566dbb4be50" unitRef="_GBC_03019b8a6970478d9879831b9f35ad89" addr="T0R21C2S1_1" formatStyle="Comma"/>
      <m:item xlName="_GBC_6f9f71ce970c41b799a56256118e1a59" concept="clcid-pte:ChangQiYingShouKuan" label="长期应收款" periodRef="上年期末数" mulRef="_GBC_93410f9f0f51403686d6c566dbb4be50" unitRef="_GBC_03019b8a6970478d9879831b9f35ad89" addr="T0R21C3S1_1" formatStyle="Comma"/>
      <m:placeholder xlName="_PLD_e72149c309b34cd38581ff1282b11ab3" addr="T0R22C0S1_1"/>
      <m:item xlName="_GBC_cd864c95308e44c2aa8cbc5a9c7ec2d7" concept="clcid-ci-ar:FuZhu_ChangQiGuQuanTouZi" label="附注_长期股权投资" addr="T0R22C1S1_1"/>
      <m:item xlName="_GBC_1c123ff1753548a1bc108722726063c4" concept="clcid-pte:ChangQiGuQuanTouZi" label="长期股权投资" mulRef="_GBC_93410f9f0f51403686d6c566dbb4be50" unitRef="_GBC_03019b8a6970478d9879831b9f35ad89" addr="T0R22C2S1_1" formatStyle="Comma"/>
      <m:item xlName="_GBC_1039070d835344fb9acf8bb51a9b4b20" concept="clcid-pte:ChangQiGuQuanTouZi" label="长期股权投资" periodRef="上年期末数" mulRef="_GBC_93410f9f0f51403686d6c566dbb4be50" unitRef="_GBC_03019b8a6970478d9879831b9f35ad89" addr="T0R22C3S1_1" formatStyle="Comma"/>
      <m:placeholder xlName="_PLD_61559ead0e0a4fe4813ad5eb44e4c8dd" addr="T0R23C0S1_1"/>
      <m:item xlName="_GBC_5d0c5d9785e446158c6fa3444e6e6362" concept="clcid-ci-ar:FuZhu_QiTaQuanYiGongJuTouZi" label="附注_其他权益工具投资" addr="T0R23C1S1_1"/>
      <m:item xlName="_GBC_8379668b5ee14ef7a442d4d2a8579ec4" concept="clcid-pte:QiTaQuanYiGongJuTouZi" label="其他权益工具投资" mulRef="_GBC_93410f9f0f51403686d6c566dbb4be50" unitRef="_GBC_03019b8a6970478d9879831b9f35ad89" addr="T0R23C2S1_1" formatStyle="Comma"/>
      <m:item xlName="_GBC_f5709095127c4067ba9ac99bb97aa74f" concept="clcid-pte:QiTaQuanYiGongJuTouZi" label="其他权益工具投资" periodRef="上年期末数" mulRef="_GBC_93410f9f0f51403686d6c566dbb4be50" unitRef="_GBC_03019b8a6970478d9879831b9f35ad89" addr="T0R23C3S1_1" formatStyle="Comma"/>
      <m:placeholder xlName="_PLD_aead8e218acd4e709d879cfac2b90fa7" addr="T0R24C0S1_1"/>
      <m:item xlName="_GBC_68c8664839644f15b7be2b2c309c6b20" concept="clcid-ci-ar:FuZhu_QiTaFeiLiuDongJinRongZiChan" label="附注_其他非流动金融资产" addr="T0R24C1S1_1"/>
      <m:item xlName="_GBC_5313bbe4093647f8ae9660e1fd35bf93" concept="clcid-pte:QiTaFeiLiuDongJinRongZiChan" label="其他非流动金融资产" mulRef="_GBC_93410f9f0f51403686d6c566dbb4be50" unitRef="_GBC_03019b8a6970478d9879831b9f35ad89" addr="T0R24C2S1_1" formatStyle="Comma"/>
      <m:item xlName="_GBC_c2b4539617964e79ab0a6093649ce5bd" concept="clcid-pte:QiTaFeiLiuDongJinRongZiChan" label="其他非流动金融资产" periodRef="上年期末数" mulRef="_GBC_93410f9f0f51403686d6c566dbb4be50" unitRef="_GBC_03019b8a6970478d9879831b9f35ad89" addr="T0R24C3S1_1" formatStyle="Comma"/>
      <m:placeholder xlName="_PLD_daeede39cc4846e5a82bf4181e14ffc3" addr="T0R25C0S1_1"/>
      <m:item xlName="_GBC_0ea835db729044afbd303c3af068bd2a" concept="clcid-ci-ar:FuZhu_TouZiXingFangDiChan" label="附注_投资性房地产" addr="T0R25C1S1_1"/>
      <m:item xlName="_GBC_e164b90d5267410495f26b3b6f6cdb1f" concept="clcid-pte:TouZiXingFangDiChan" label="投资性房地产" mulRef="_GBC_93410f9f0f51403686d6c566dbb4be50" unitRef="_GBC_03019b8a6970478d9879831b9f35ad89" addr="T0R25C2S1_1" formatStyle="Comma"/>
      <m:item xlName="_GBC_2751c53ed92243088a91013d385ab568" concept="clcid-pte:TouZiXingFangDiChan" label="投资性房地产" periodRef="上年期末数" mulRef="_GBC_93410f9f0f51403686d6c566dbb4be50" unitRef="_GBC_03019b8a6970478d9879831b9f35ad89" addr="T0R25C3S1_1" formatStyle="Comma"/>
      <m:placeholder xlName="_PLD_b76a2a0330c8400cb7ee73b87bb86540" addr="T0R26C0S1_1"/>
      <m:item xlName="_GBC_2263d4ec500f48e98bb7c6ea4af7a7fb" concept="clcid-ci-ar:FuZhu_GuDingZiChanJingE" label="附注_固定资产净额" addr="T0R26C1S1_1"/>
      <m:item xlName="_GBC_20f7f21852b1438c97fd7f32b76f31c0" concept="clcid-pte:GuDingZiChanJingE" label="固定资产净额" mulRef="_GBC_93410f9f0f51403686d6c566dbb4be50" unitRef="_GBC_03019b8a6970478d9879831b9f35ad89" addr="T0R26C2S1_1" formatStyle="Comma"/>
      <m:item xlName="_GBC_77b700a24d94493f9a59794526620e64" concept="clcid-pte:GuDingZiChanJingE" label="固定资产净额" periodRef="上年期末数" mulRef="_GBC_93410f9f0f51403686d6c566dbb4be50" unitRef="_GBC_03019b8a6970478d9879831b9f35ad89" addr="T0R26C3S1_1" formatStyle="Comma"/>
      <m:placeholder xlName="_PLD_a974ca898a914fb2aa3e3bfad12a8c57" addr="T0R27C0S1_1"/>
      <m:item xlName="_GBC_542a7795bde445d68e53c31d7b83c48c" concept="clcid-ci-ar:FuZhu_ZaiJianGongCheng" label="附注_在建工程" addr="T0R27C1S1_1"/>
      <m:item xlName="_GBC_d662f1fadf114902afc0c6c7867e5f56" concept="clcid-pte:ZaiJianGongCheng" label="在建工程" mulRef="_GBC_93410f9f0f51403686d6c566dbb4be50" unitRef="_GBC_03019b8a6970478d9879831b9f35ad89" addr="T0R27C2S1_1" formatStyle="Comma"/>
      <m:item xlName="_GBC_b8a61e06072944c68e728a0c0008aa1e" concept="clcid-pte:ZaiJianGongCheng" label="在建工程" periodRef="上年期末数" mulRef="_GBC_93410f9f0f51403686d6c566dbb4be50" unitRef="_GBC_03019b8a6970478d9879831b9f35ad89" addr="T0R27C3S1_1" formatStyle="Comma"/>
      <m:placeholder xlName="_PLD_17609f7e0cf04c30a90c562339ab4cd0" addr="T0R28C0S1_1"/>
      <m:item xlName="_GBC_b2568a7250db40cdb41fd678e11256b2" concept="clcid-ci-ar:FuZhu_ShengChanXingShengWuZiChan" label="附注_生产性生物资产" addr="T0R28C1S1_1"/>
      <m:item xlName="_GBC_f2823dabb748427c9efe5d8d19ab2c4a" concept="clcid-pte:ShengChanXingShengWuZiChan" label="生产性生物资产" mulRef="_GBC_93410f9f0f51403686d6c566dbb4be50" unitRef="_GBC_03019b8a6970478d9879831b9f35ad89" addr="T0R28C2S1_1" formatStyle="Comma"/>
      <m:item xlName="_GBC_87a01f1e23514421a14b271573d435d7" concept="clcid-pte:ShengChanXingShengWuZiChan" label="生产性生物资产" periodRef="上年期末数" mulRef="_GBC_93410f9f0f51403686d6c566dbb4be50" unitRef="_GBC_03019b8a6970478d9879831b9f35ad89" addr="T0R28C3S1_1" formatStyle="Comma"/>
      <m:placeholder xlName="_PLD_38c49725962445a78932a6f1c165323a" addr="T0R29C0S1_1"/>
      <m:item xlName="_GBC_0b1dcf34da6e4e32935837618058d234" concept="clcid-ci-ar:FuZhu_YouQiZiChan" label="附注_油气资产" addr="T0R29C1S1_1"/>
      <m:item xlName="_GBC_edb119e295f94a5da1c10e7313811ddf" concept="clcid-pte:YouQiZiChan" label="油气资产" mulRef="_GBC_93410f9f0f51403686d6c566dbb4be50" unitRef="_GBC_03019b8a6970478d9879831b9f35ad89" addr="T0R29C2S1_1" formatStyle="Comma"/>
      <m:item xlName="_GBC_665206a484a04c4294ace21d5dd6f2a0" concept="clcid-pte:YouQiZiChan" label="油气资产" periodRef="上年期末数" mulRef="_GBC_93410f9f0f51403686d6c566dbb4be50" unitRef="_GBC_03019b8a6970478d9879831b9f35ad89" addr="T0R29C3S1_1" formatStyle="Comma"/>
      <m:placeholder xlName="_PLD_be9b3f2ccf404b25af674aaeee6a067b" addr="T0R30C0S1_1"/>
      <m:item xlName="_GBC_1682d18ba6a24e84bdc365680ac8aace" concept="clcid-ci-ar:FuZhu_ShiYongQuanZiChan" label="附注_使用权资产" addr="T0R30C1S1_1"/>
      <m:item xlName="_GBC_797a2ec499424da481a4d5f14ec72136" concept="clcid-pte:ShiYongQuanZiChan" label="使用权资产" mulRef="_GBC_93410f9f0f51403686d6c566dbb4be50" unitRef="_GBC_03019b8a6970478d9879831b9f35ad89" addr="T0R30C2S1_1" formatStyle="Comma"/>
      <m:item xlName="_GBC_14d16eddfd574afa9e095174af851e7d" concept="clcid-pte:ShiYongQuanZiChan" label="使用权资产" periodRef="上年期末数" mulRef="_GBC_93410f9f0f51403686d6c566dbb4be50" unitRef="_GBC_03019b8a6970478d9879831b9f35ad89" addr="T0R30C3S1_1" formatStyle="Comma"/>
      <m:placeholder xlName="_PLD_77d8ed0918404ad4b7c94cc8cafad9f6" addr="T0R31C0S1_1"/>
      <m:item xlName="_GBC_c61ceb3fbacc4e6a91ab4ed10940f4cb" concept="clcid-ci-ar:FuZhu_WuXingZiChan" label="附注_无形资产" addr="T0R31C1S1_1"/>
      <m:item xlName="_GBC_17c860cf769841a1a929b5d459664512" concept="clcid-pte:WuXingZiChan" label="无形资产" mulRef="_GBC_93410f9f0f51403686d6c566dbb4be50" unitRef="_GBC_03019b8a6970478d9879831b9f35ad89" addr="T0R31C2S1_1" formatStyle="Comma"/>
      <m:item xlName="_GBC_696f50e2a49f4b0fb9a02bb27b6cb50b" concept="clcid-pte:WuXingZiChan" label="无形资产" periodRef="上年期末数" mulRef="_GBC_93410f9f0f51403686d6c566dbb4be50" unitRef="_GBC_03019b8a6970478d9879831b9f35ad89" addr="T0R31C3S1_1" formatStyle="Comma"/>
      <m:placeholder xlName="_PLD_13c0359efaa04a1585567a9e23466080" addr="T0R32C0S1_1"/>
      <m:item xlName="_GBC_3a28b3f37a3147ec9359a903acf3e94e" concept="clcid-ci-ar:FuZhu_KaiFaZhiChu" label="附注_开发支出" addr="T0R32C1S1_1"/>
      <m:item xlName="_GBC_02725730b97045f3b58d9c58bba59e0b" concept="clcid-pte:KaiFaZhiChu" label="开发支出" mulRef="_GBC_93410f9f0f51403686d6c566dbb4be50" unitRef="_GBC_03019b8a6970478d9879831b9f35ad89" addr="T0R32C2S1_1" formatStyle="Comma"/>
      <m:item xlName="_GBC_a9b50cf2e4f9473f82bdced6f412fe8a" concept="clcid-pte:KaiFaZhiChu" label="开发支出" periodRef="上年期末数" mulRef="_GBC_93410f9f0f51403686d6c566dbb4be50" unitRef="_GBC_03019b8a6970478d9879831b9f35ad89" addr="T0R32C3S1_1" formatStyle="Comma"/>
      <m:placeholder xlName="_PLD_db23323cc9ba457aa2b1c74f01b651f3" addr="T0R33C0S1_1"/>
      <m:item xlName="_GBC_75d6ac0c7fb54175ba096fcf67671861" concept="clcid-ci-ar:FuZhu_ShangYu" label="附注_商誉" addr="T0R33C1S1_1"/>
      <m:item xlName="_GBC_d7e7dc9dbd164e2eb5380037341d9798" concept="clcid-pte:ShangYu" label="商誉" mulRef="_GBC_93410f9f0f51403686d6c566dbb4be50" unitRef="_GBC_03019b8a6970478d9879831b9f35ad89" addr="T0R33C2S1_1" formatStyle="Comma"/>
      <m:item xlName="_GBC_81ec13eb9cad4bebb7957a3be5fc1e98" concept="clcid-pte:ShangYu" label="商誉" periodRef="上年期末数" mulRef="_GBC_93410f9f0f51403686d6c566dbb4be50" unitRef="_GBC_03019b8a6970478d9879831b9f35ad89" addr="T0R33C3S1_1" formatStyle="Comma"/>
      <m:placeholder xlName="_PLD_84ce19029bf7466cb7414cfdd6421c09" addr="T0R34C0S1_1"/>
      <m:item xlName="_GBC_ce296c86c70e4fa4816e7ebb5e8072bc" concept="clcid-ci-ar:FuZhu_ChangQiDaiTanFeiYong" label="附注_长期待摊费用" addr="T0R34C1S1_1"/>
      <m:item xlName="_GBC_e6c7a46799244b2f8eddac3baaf4cf63" concept="clcid-pte:ChangQiDaiTanFeiYong" label="长期待摊费用" mulRef="_GBC_93410f9f0f51403686d6c566dbb4be50" unitRef="_GBC_03019b8a6970478d9879831b9f35ad89" addr="T0R34C2S1_1" formatStyle="Comma"/>
      <m:item xlName="_GBC_8bee3d31626249efbfa40d27dc713804" concept="clcid-pte:ChangQiDaiTanFeiYong" label="长期待摊费用" periodRef="上年期末数" mulRef="_GBC_93410f9f0f51403686d6c566dbb4be50" unitRef="_GBC_03019b8a6970478d9879831b9f35ad89" addr="T0R34C3S1_1" formatStyle="Comma"/>
      <m:placeholder xlName="_PLD_7b98326170894576892800d3239749e8" addr="T0R35C0S1_1"/>
      <m:item xlName="_GBC_4083249b12fe4882ae55d208ab26eb42" concept="clcid-ci-ar:FuZhu_DiYanShuiKuanJieXiangHeJi" label="附注_递延税款借项合计" addr="T0R35C1S1_1"/>
      <m:item xlName="_GBC_ac751ce8e2c74cdc9d2f0aa95aad6ce9" concept="clcid-pte:DiYanShuiKuanJieXiangHeJi" label="递延税款借项合计" mulRef="_GBC_93410f9f0f51403686d6c566dbb4be50" unitRef="_GBC_03019b8a6970478d9879831b9f35ad89" addr="T0R35C2S1_1" formatStyle="Comma"/>
      <m:item xlName="_GBC_81979a3e18334e69affc08f5004c2056" concept="clcid-pte:DiYanShuiKuanJieXiangHeJi" label="递延税款借项合计" periodRef="上年期末数" mulRef="_GBC_93410f9f0f51403686d6c566dbb4be50" unitRef="_GBC_03019b8a6970478d9879831b9f35ad89" addr="T0R35C3S1_1" formatStyle="Comma"/>
      <m:placeholder xlName="_PLD_115ae0dba1f74ad8bda1ccec43dbe01c" addr="T0R36C0S1_1"/>
      <m:item xlName="_GBC_859d84de315e45858fe9542d1111734c" concept="clcid-ci-ar:FuZhu_QiTaChangQiZiChan" label="附注_其他长期资产" addr="T0R36C1S1_1"/>
      <m:item xlName="_GBC_82ad9de229d04852a02518cf2ada554f" concept="clcid-pte:QiTaChangQiZiChan" label="其他长期资产" mulRef="_GBC_93410f9f0f51403686d6c566dbb4be50" unitRef="_GBC_03019b8a6970478d9879831b9f35ad89" addr="T0R36C2S1_1" formatStyle="Comma"/>
      <m:item xlName="_GBC_6f5f68c50e3a4d7c825674344ffa34a8" concept="clcid-pte:QiTaChangQiZiChan" label="其他长期资产" periodRef="上年期末数" mulRef="_GBC_93410f9f0f51403686d6c566dbb4be50" unitRef="_GBC_03019b8a6970478d9879831b9f35ad89" addr="T0R36C3S1_1" formatStyle="Comma"/>
      <m:placeholder xlName="_PLD_3b07f7b4ca40483f88457b3967eb6ce5" addr="T0R37C0S1_1"/>
      <m:item xlName="_GBC_09b63525c52d490baed74f6141dd52be" concept="clcid-ci-ar:FuZhu_FeiLiuDongZiChanHeJi" label="附注_非流动资产合计" addr="T0R37C1S1_1"/>
      <m:item xlName="_GBC_b37c3c591c1c479ea6554eb7de816862" concept="clcid-pte:FeiLiuDongZiChanHeJi" label="非流动资产合计" mulRef="_GBC_93410f9f0f51403686d6c566dbb4be50" unitRef="_GBC_03019b8a6970478d9879831b9f35ad89" addr="T0R37C2S1_1" formatStyle="Comma">
        <m:complexRule comparator="Eq" title="非流动资产合计" test=" $_GBC_c8e34156f04c4c349d161466b21d6a6a +  $_GBC_22882acdf4aa4e5b8a9314713ccc9fdb +  $_GBC_103e51eaae524881a1673fee9ead9f85 +  $_GBC_1c123ff1753548a1bc108722726063c4 +  $_GBC_8379668b5ee14ef7a442d4d2a8579ec4 +  $_GBC_5313bbe4093647f8ae9660e1fd35bf93 +  $_GBC_e164b90d5267410495f26b3b6f6cdb1f +  $_GBC_20f7f21852b1438c97fd7f32b76f31c0 +  $_GBC_d662f1fadf114902afc0c6c7867e5f56 +  $_GBC_f2823dabb748427c9efe5d8d19ab2c4a +  $_GBC_edb119e295f94a5da1c10e7313811ddf +  $_GBC_797a2ec499424da481a4d5f14ec72136 +  $_GBC_17c860cf769841a1a929b5d459664512 +  $_GBC_02725730b97045f3b58d9c58bba59e0b +  $_GBC_d7e7dc9dbd164e2eb5380037341d9798 +  $_GBC_e6c7a46799244b2f8eddac3baaf4cf63 +  $_GBC_ac751ce8e2c74cdc9d2f0aa95aad6ce9 +  $_GBC_82ad9de229d04852a02518cf2ada554f" id="C83e1410a8b794b4ebb6c2495ed5c8d64"/>
      </m:item>
      <m:item xlName="_GBC_17ece8c63c40483e99ac87ae56207c2a" concept="clcid-pte:FeiLiuDongZiChanHeJi" label="非流动资产合计" periodRef="上年期末数" mulRef="_GBC_93410f9f0f51403686d6c566dbb4be50" unitRef="_GBC_03019b8a6970478d9879831b9f35ad89" addr="T0R37C3S1_1" formatStyle="Comma">
        <m:complexRule comparator="Eq" title="非流动资产合计@上年期末数" test=" $_GBC_36f13d491e7e49c5bc0cca8a7d26bf6e +  $_GBC_f4a13160f41648b7a2c0a19ddcd2de61 +  $_GBC_6f9f71ce970c41b799a56256118e1a59 +  $_GBC_1039070d835344fb9acf8bb51a9b4b20 +  $_GBC_f5709095127c4067ba9ac99bb97aa74f +  $_GBC_c2b4539617964e79ab0a6093649ce5bd +  $_GBC_2751c53ed92243088a91013d385ab568 +  $_GBC_77b700a24d94493f9a59794526620e64 +  $_GBC_b8a61e06072944c68e728a0c0008aa1e +  $_GBC_87a01f1e23514421a14b271573d435d7 +  $_GBC_665206a484a04c4294ace21d5dd6f2a0 +  $_GBC_14d16eddfd574afa9e095174af851e7d +  $_GBC_696f50e2a49f4b0fb9a02bb27b6cb50b +  $_GBC_a9b50cf2e4f9473f82bdced6f412fe8a +  $_GBC_81ec13eb9cad4bebb7957a3be5fc1e98 +  $_GBC_8bee3d31626249efbfa40d27dc713804 +  $_GBC_81979a3e18334e69affc08f5004c2056 +  $_GBC_6f5f68c50e3a4d7c825674344ffa34a8" id="Cd9954683b12e4acca50cc3c9d7133646"/>
      </m:item>
      <m:placeholder xlName="_PLD_26f62e02eb844ec0943afadf2a3636b8" addr="T0R38C0S1_1"/>
      <m:item xlName="_GBC_0d6193a48018492f8151889204693753" concept="clcid-ci-ar:FuZhu_ZiChanZongJi" label="附注_资产总计" addr="T0R38C1S1_1"/>
      <m:item xlName="_GBC_170b7aa3cb724da8a12cb28e8a246274" concept="clcid-pte:ZiChanZongJi" label="资产总计" mulRef="_GBC_93410f9f0f51403686d6c566dbb4be50" unitRef="_GBC_03019b8a6970478d9879831b9f35ad89" addr="T0R38C2S1_1" formatStyle="Comma">
        <m:complexRule comparator="Eq" test=" $_GBC_516d50f45d9f4f0fb1b4538041ad4475 +  $_GBC_b37c3c591c1c479ea6554eb7de816862" id="Cdd651ef619054949aea6c851bf66dcad"/>
        <m:complexRule comparator="Eq" test=" $_GBC_ea8b08e8586b40399581c75eeb61452e" id="Cf5b1d0021f0c42da9bc551994d28f192"/>
      </m:item>
      <m:item xlName="_GBC_6d4edbc8fba4414ab0501f9e1c76a925" concept="clcid-pte:ZiChanZongJi" label="资产总计" periodRef="上年期末数" mulRef="_GBC_93410f9f0f51403686d6c566dbb4be50" unitRef="_GBC_03019b8a6970478d9879831b9f35ad89" addr="T0R38C3S1_1" formatStyle="Comma">
        <m:complexRule comparator="Eq" test=" $_GBC_50074caf619a40879672e3176a59e6fa +  $_GBC_17ece8c63c40483e99ac87ae56207c2a" id="Ce7e4f94494324bf3859a45d34a559718"/>
        <m:complexRule comparator="Eq" test=" $_GBC_978683121f774b28a31b0c5bfd5ff0d5" id="C12235d9c8d1048e4adbf164d5fd744a0"/>
      </m:item>
      <m:placeholder xlName="_PLD_a7ae1e3ddc6640b39cf5364848c34a1d" addr="T0R39C0S1_1"/>
      <m:placeholder xlName="_PLD_245a775d2713410c870d5bdbf2e7cceb" addr="T0R40C0S1_1"/>
      <m:item xlName="_GBC_38d72362293b4a589a9ec5b6bc059245" concept="clcid-ci-ar:FuZhu_DuanQiJieKuan" label="附注_短期借款" addr="T0R40C1S1_1"/>
      <m:item xlName="_GBC_67fa7fb66a394fbd9a181f2b8eb9cb93" concept="clcid-pte:DuanQiJieKuan" label="短期借款" mulRef="_GBC_93410f9f0f51403686d6c566dbb4be50" unitRef="_GBC_03019b8a6970478d9879831b9f35ad89" addr="T0R40C2S1_1" formatStyle="Comma"/>
      <m:item xlName="_GBC_e5ed73d4cfd8444f9baff57ee10c0457" concept="clcid-pte:DuanQiJieKuan" label="短期借款" periodRef="上年期末数" mulRef="_GBC_93410f9f0f51403686d6c566dbb4be50" unitRef="_GBC_03019b8a6970478d9879831b9f35ad89" addr="T0R40C3S1_1" formatStyle="Comma"/>
      <m:placeholder xlName="_PLD_d308ad10357344f5ac83886075651837" addr="T0R41C0S1_1"/>
      <m:item xlName="_GBC_d1099f268da9440689fe96b8f4a2eb24" concept="clcid-ci-ar:FuZhu_JiaoYiXingJinRongFuZhai" label="附注_交易性金融负债" addr="T0R41C1S1_1"/>
      <m:item xlName="_GBC_15070a24fc75433382231ff8205815ae" concept="clcid-pte:JiaoYiXingJinRongFuZhai" label="交易性金融负债" mulRef="_GBC_93410f9f0f51403686d6c566dbb4be50" unitRef="_GBC_03019b8a6970478d9879831b9f35ad89" addr="T0R41C2S1_1" formatStyle="Comma"/>
      <m:item xlName="_GBC_7035067dc8234f029a5a88c7954305a5" concept="clcid-pte:JiaoYiXingJinRongFuZhai" label="交易性金融负债" periodRef="上年期末数" mulRef="_GBC_93410f9f0f51403686d6c566dbb4be50" unitRef="_GBC_03019b8a6970478d9879831b9f35ad89" addr="T0R41C3S1_1" formatStyle="Comma"/>
      <m:placeholder xlName="_PLD_a8e9d38f48d14370b433a1928705b198" addr="T0R42C0S1_1"/>
      <m:item xlName="_GBC_28d148d54a504586be4e34b89a695dd4" concept="clcid-ci-ar:FuZhuYanShengJinRongFuZhai" label="附注_衍生金融负债" addr="T0R42C1S1_1"/>
      <m:item xlName="_GBC_da976cbdec354debada56d9df5f45d9d" concept="clcid-pte:YanShengJinRongFuZhai" label="衍生金融负债" mulRef="_GBC_93410f9f0f51403686d6c566dbb4be50" unitRef="_GBC_03019b8a6970478d9879831b9f35ad89" addr="T0R42C2S1_1" formatStyle="Comma"/>
      <m:item xlName="_GBC_6337f7a1919c475f9a1daa4a3a8b9f8e" concept="clcid-pte:YanShengJinRongFuZhai" label="衍生金融负债" periodRef="上年期末数" mulRef="_GBC_93410f9f0f51403686d6c566dbb4be50" unitRef="_GBC_03019b8a6970478d9879831b9f35ad89" addr="T0R42C3S1_1" formatStyle="Comma"/>
      <m:placeholder xlName="_PLD_eacb1247f8c2472da2d5baaf7483f788" addr="T0R43C0S1_1"/>
      <m:item xlName="_GBC_a86ec3a3734e464f957d3fd5e4443451" concept="clcid-ci-ar:FuZhu_YingFuPiaoJu" label="附注_应付票据" addr="T0R43C1S1_1"/>
      <m:item xlName="_GBC_5defbfd470c241b1b02e39b93941afeb" concept="clcid-pte:YingFuPiaoJu" label="应付票据" mulRef="_GBC_93410f9f0f51403686d6c566dbb4be50" unitRef="_GBC_03019b8a6970478d9879831b9f35ad89" addr="T0R43C2S1_1" formatStyle="Comma"/>
      <m:item xlName="_GBC_5c309c9839a54a60a63842fe35cc7713" concept="clcid-pte:YingFuPiaoJu" label="应付票据" periodRef="上年期末数" mulRef="_GBC_93410f9f0f51403686d6c566dbb4be50" unitRef="_GBC_03019b8a6970478d9879831b9f35ad89" addr="T0R43C3S1_1" formatStyle="Comma"/>
      <m:placeholder xlName="_PLD_9d9a4f7bd62d4728872e76c3b2d70732" addr="T0R44C0S1_1"/>
      <m:item xlName="_GBC_f4e3bdc5ef99463495340292ac914786" concept="clcid-ci-ar:FuZhu_YingFuZhangKuan" label="附注_应付帐款" addr="T0R44C1S1_1"/>
      <m:item xlName="_GBC_d1190e72629f496594d4449eeb66a585" concept="clcid-pte:YingFuZhangKuan" label="应付帐款" mulRef="_GBC_93410f9f0f51403686d6c566dbb4be50" unitRef="_GBC_03019b8a6970478d9879831b9f35ad89" addr="T0R44C2S1_1" formatStyle="Comma"/>
      <m:item xlName="_GBC_a12e0d5766cf44fc9abb687c4c03a061" concept="clcid-pte:YingFuZhangKuan" label="应付帐款" periodRef="上年期末数" mulRef="_GBC_93410f9f0f51403686d6c566dbb4be50" unitRef="_GBC_03019b8a6970478d9879831b9f35ad89" addr="T0R44C3S1_1" formatStyle="Comma"/>
      <m:placeholder xlName="_PLD_50a11ec01b8a40c19678b3c7dc9b89ab" addr="T0R45C0S1_1"/>
      <m:item xlName="_GBC_bae89ab0735047959b028f77faf2bc05" concept="clcid-ci-ar:FuZhu_YuShouZhangKuan" label="附注_预收帐款" addr="T0R45C1S1_1"/>
      <m:item xlName="_GBC_ddcb192046b84718b96aaf659b1ebb47" concept="clcid-pte:YuShouZhangKuan" label="预收帐款" mulRef="_GBC_93410f9f0f51403686d6c566dbb4be50" unitRef="_GBC_03019b8a6970478d9879831b9f35ad89" addr="T0R45C2S1_1" formatStyle="Comma"/>
      <m:item xlName="_GBC_606d9d9574214624a66db06f5fc58ae6" concept="clcid-pte:YuShouZhangKuan" label="预收帐款" periodRef="上年期末数" mulRef="_GBC_93410f9f0f51403686d6c566dbb4be50" unitRef="_GBC_03019b8a6970478d9879831b9f35ad89" addr="T0R45C3S1_1" formatStyle="Comma"/>
      <m:placeholder xlName="_PLD_b5b3e56f66d647269a03b878b0ffae60" addr="T0R46C0S1_1"/>
      <m:item xlName="_GBC_ba66c688619144bd8c3d7f29cf1332ed" concept="clcid-ci-ar:FuZhu_HeTongFuZhai" label="附注_合同负债" addr="T0R46C1S1_1"/>
      <m:item xlName="_GBC_a2ca8f46be52411084a8bc9038a74088" concept="clcid-pte:HeTongFuZhai" label="合同负债" mulRef="_GBC_93410f9f0f51403686d6c566dbb4be50" unitRef="_GBC_03019b8a6970478d9879831b9f35ad89" addr="T0R46C2S1_1" formatStyle="Comma"/>
      <m:item xlName="_GBC_a93e56de394b404aab1b6aded107bef1" concept="clcid-pte:HeTongFuZhai" label="合同负债" periodRef="上年期末数" mulRef="_GBC_93410f9f0f51403686d6c566dbb4be50" unitRef="_GBC_03019b8a6970478d9879831b9f35ad89" addr="T0R46C3S1_1" formatStyle="Comma"/>
      <m:placeholder xlName="_PLD_cfb20863651e4684b300f9298f4d2d0d" addr="T0R47C0S1_1"/>
      <m:item xlName="_GBC_777f7a4697834b94a58f73f931eff0fa" concept="clcid-ci-ar:FuZhu_YingFuZhiGongXinChou" label="附注_应付职工薪酬" addr="T0R47C1S1_1"/>
      <m:item xlName="_GBC_3a15be5aca454b4c9737a571b20950fc" concept="clcid-pte:YingFuZhiGongXinChou" label="应付职工薪酬" mulRef="_GBC_93410f9f0f51403686d6c566dbb4be50" unitRef="_GBC_03019b8a6970478d9879831b9f35ad89" addr="T0R47C2S1_1" formatStyle="Comma"/>
      <m:item xlName="_GBC_03fb34a2a3b2468e85e79cc3bf1961c6" concept="clcid-pte:YingFuZhiGongXinChou" label="应付职工薪酬" periodRef="上年期末数" mulRef="_GBC_93410f9f0f51403686d6c566dbb4be50" unitRef="_GBC_03019b8a6970478d9879831b9f35ad89" addr="T0R47C3S1_1" formatStyle="Comma"/>
      <m:placeholder xlName="_PLD_965b9e533de542d8b970ceb985db2a13" addr="T0R48C0S1_1"/>
      <m:item xlName="_GBC_3e13f7beeef14e8583a4ebc06e6fd4ed" concept="clcid-ci-ar:FuZhu_YingJiaoShuiJin" label="附注_应交税金" addr="T0R48C1S1_1"/>
      <m:item xlName="_GBC_187a3cb72c914b32b12681313b0a6b7f" concept="clcid-pte:YingJiaoShuiJin" label="应交税金" mulRef="_GBC_93410f9f0f51403686d6c566dbb4be50" unitRef="_GBC_03019b8a6970478d9879831b9f35ad89" addr="T0R48C2S1_1" formatStyle="Comma"/>
      <m:item xlName="_GBC_b82315a5387946ea83ce0598efb1f9c4" concept="clcid-pte:YingJiaoShuiJin" label="应交税金" periodRef="上年期末数" mulRef="_GBC_93410f9f0f51403686d6c566dbb4be50" unitRef="_GBC_03019b8a6970478d9879831b9f35ad89" addr="T0R48C3S1_1" formatStyle="Comma"/>
      <m:placeholder xlName="_PLD_4f134431101648d1bd47ae0a416c3243" addr="T0R49C0S1_1"/>
      <m:item xlName="_GBC_a0c2a13ecad4473f88dad7051a6e79db" concept="clcid-ci-ar:FuZhu_QiTaYingFuKuan" label="附注_其他应付款" addr="T0R49C1S1_1"/>
      <m:item xlName="_GBC_e7fb45ca78e24b8aad5a89f7f36286f4" concept="clcid-pte:QiTaYingFuKuan" label="其他应付款" mulRef="_GBC_93410f9f0f51403686d6c566dbb4be50" unitRef="_GBC_03019b8a6970478d9879831b9f35ad89" addr="T0R49C2S1_1" formatStyle="Comma"/>
      <m:item xlName="_GBC_2cee6af94744450ebd94bd8099dcf48b" concept="clcid-pte:QiTaYingFuKuan" label="其他应付款" periodRef="上年期末数" mulRef="_GBC_93410f9f0f51403686d6c566dbb4be50" unitRef="_GBC_03019b8a6970478d9879831b9f35ad89" addr="T0R49C3S1_1" formatStyle="Comma"/>
      <m:placeholder xlName="_PLD_4be8fe72123d400986e7555284a5187e" addr="T0R50C0S1_1"/>
      <m:item xlName="_GBC_af184315d16640a49785c5627475c463" concept="clcid-ci-ar:FuZhu_YingFuLiXi" label="附注_应付利息" addr="T0R50C1S1_1"/>
      <m:item xlName="_GBC_dc36c32ce6fd4a99b681de8d6255ccc4" concept="clcid-pte:YingFuLiXi" label="应付利息" mulRef="_GBC_93410f9f0f51403686d6c566dbb4be50" unitRef="_GBC_03019b8a6970478d9879831b9f35ad89" addr="T0R50C2S1_1" formatStyle="Comma"/>
      <m:item xlName="_GBC_a9ad7062e2d14a47a1a0180a348de499" concept="clcid-pte:YingFuLiXi" label="应付利息" periodRef="上年期末数" mulRef="_GBC_93410f9f0f51403686d6c566dbb4be50" unitRef="_GBC_03019b8a6970478d9879831b9f35ad89" addr="T0R50C3S1_1" formatStyle="Comma"/>
      <m:placeholder xlName="_PLD_4efa6d7c804e4dd58ba5ad94c40564ca" addr="T0R51C0S1_1"/>
      <m:item xlName="_GBC_0e4331414c15472088bce75f106a008a" concept="clcid-ci-ar:FuZhu_YingFuGuLi" label="附注_应付股利" addr="T0R51C1S1_1"/>
      <m:item xlName="_GBC_0274c37a27c64c3986b16df0ca33ac56" concept="clcid-pte:YingFuGuLi" label="应付股利" mulRef="_GBC_93410f9f0f51403686d6c566dbb4be50" unitRef="_GBC_03019b8a6970478d9879831b9f35ad89" addr="T0R51C2S1_1" formatStyle="Comma"/>
      <m:item xlName="_GBC_73ffa7fa9ab949438a01546b422b25a4" concept="clcid-pte:YingFuGuLi" label="应付股利" periodRef="上年期末数" mulRef="_GBC_93410f9f0f51403686d6c566dbb4be50" unitRef="_GBC_03019b8a6970478d9879831b9f35ad89" addr="T0R51C3S1_1" formatStyle="Comma"/>
      <m:placeholder xlName="_PLD_17049e5b36dc41bdb5a2f878020b211c" addr="T0R52C0S1_1"/>
      <m:item xlName="_GBC_a27976db8c1e4b639da54639e76f9602" concept="clcid-ci-ar:FuZhuHuaFenWeiChiYouDaiShouDeFuZhai" label="附注_划分为持有待售的负债" addr="T0R52C1S1_1"/>
      <m:item xlName="_GBC_595264e7123b4c06b502e137e598e6ac" concept="clcid-pte:HuaFenWeiChiYouDaiShouDeFuZhai" label="划分为持有待售的负债" mulRef="_GBC_93410f9f0f51403686d6c566dbb4be50" unitRef="_GBC_03019b8a6970478d9879831b9f35ad89" addr="T0R52C2S1_1" formatStyle="Comma"/>
      <m:item xlName="_GBC_4c176d67a6a84b65bd50e14d00d9f529" concept="clcid-pte:HuaFenWeiChiYouDaiShouDeFuZhai" label="划分为持有待售的负债" periodRef="上年期末数" mulRef="_GBC_93410f9f0f51403686d6c566dbb4be50" unitRef="_GBC_03019b8a6970478d9879831b9f35ad89" addr="T0R52C3S1_1" formatStyle="Comma"/>
      <m:placeholder xlName="_PLD_cc44a8eca8e645eeb0abe3f680b3ebbe" addr="T0R53C0S1_1"/>
      <m:item xlName="_GBC_bd7d713218714625826df3d5a3bcfca8" concept="clcid-ci-ar:FuZhu_YiNianNeiDaoQiDeChangQiFuZhai" label="附注_一年内到期的长期负债" addr="T0R53C1S1_1"/>
      <m:item xlName="_GBC_5393745a21b14fc0a0333d24d8947136" concept="clcid-pte:YiNianNeiDaoQiDeChangQiFuZhai" label="一年内到期的长期负债" mulRef="_GBC_93410f9f0f51403686d6c566dbb4be50" unitRef="_GBC_03019b8a6970478d9879831b9f35ad89" addr="T0R53C2S1_1" formatStyle="Comma"/>
      <m:item xlName="_GBC_564b81bfd7d143fba9d20477f26c39a1" concept="clcid-pte:YiNianNeiDaoQiDeChangQiFuZhai" label="一年内到期的长期负债" periodRef="上年期末数" mulRef="_GBC_93410f9f0f51403686d6c566dbb4be50" unitRef="_GBC_03019b8a6970478d9879831b9f35ad89" addr="T0R53C3S1_1" formatStyle="Comma"/>
      <m:placeholder xlName="_PLD_0b2a393d4ec640b3b30af0ad5e01a375" addr="T0R54C0S1_1"/>
      <m:item xlName="_GBC_98f82388b9f644489c873efa6e964b1b" concept="clcid-ci-ar:FuZhu_QiTaLiuDongFuZhai" label="附注_其他流动负债" addr="T0R54C1S1_1"/>
      <m:item xlName="_GBC_1a693973ad124d688380af4b148c6fdb" concept="clcid-pte:QiTaLiuDongFuZhai" label="其他流动负债" mulRef="_GBC_93410f9f0f51403686d6c566dbb4be50" unitRef="_GBC_03019b8a6970478d9879831b9f35ad89" addr="T0R54C2S1_1" formatStyle="Comma"/>
      <m:item xlName="_GBC_43fd79ed4a7445cf9346e51166f16382" concept="clcid-pte:QiTaLiuDongFuZhai" label="其他流动负债" periodRef="上年期末数" mulRef="_GBC_93410f9f0f51403686d6c566dbb4be50" unitRef="_GBC_03019b8a6970478d9879831b9f35ad89" addr="T0R54C3S1_1" formatStyle="Comma"/>
      <m:placeholder xlName="_PLD_97f7087256d645e09747ad768b53c901" addr="T0R55C0S1_1"/>
      <m:item xlName="_GBC_d63c300fd5244f6e8725a9d35673a742" concept="clcid-ci-ar:FuZhu_LiuDongFuZhaiHeJi" label="附注_流动负债合计" addr="T0R55C1S1_1"/>
      <m:item xlName="_GBC_97d3142046a7430cafcf3d85156be4b8" concept="clcid-pte:LiuDongFuZhaiHeJi" label="流动负债合计" mulRef="_GBC_93410f9f0f51403686d6c566dbb4be50" unitRef="_GBC_03019b8a6970478d9879831b9f35ad89" addr="T0R55C2S1_1" formatStyle="Comma">
        <m:complexRule comparator="Eq" title="流动负债合计" test=" $_GBC_67fa7fb66a394fbd9a181f2b8eb9cb93 +  $_GBC_15070a24fc75433382231ff8205815ae +  $_GBC_da976cbdec354debada56d9df5f45d9d +  $_GBC_5defbfd470c241b1b02e39b93941afeb +  $_GBC_d1190e72629f496594d4449eeb66a585 +  $_GBC_ddcb192046b84718b96aaf659b1ebb47 +  $_GBC_a2ca8f46be52411084a8bc9038a74088 +  $_GBC_3a15be5aca454b4c9737a571b20950fc +  $_GBC_187a3cb72c914b32b12681313b0a6b7f +  $_GBC_e7fb45ca78e24b8aad5a89f7f36286f4 +  $_GBC_595264e7123b4c06b502e137e598e6ac +  $_GBC_5393745a21b14fc0a0333d24d8947136 +  $_GBC_1a693973ad124d688380af4b148c6fdb" id="C8d011e3a06d54141a09a16d01463380d"/>
      </m:item>
      <m:item xlName="_GBC_8061d9fe1b014b249c69519ba740ec72" concept="clcid-pte:LiuDongFuZhaiHeJi" label="流动负债合计" periodRef="上年期末数" mulRef="_GBC_93410f9f0f51403686d6c566dbb4be50" unitRef="_GBC_03019b8a6970478d9879831b9f35ad89" addr="T0R55C3S1_1" formatStyle="Comma">
        <m:complexRule comparator="Eq" title="流动负债合计@上年期末数" test=" $_GBC_e5ed73d4cfd8444f9baff57ee10c0457 +  $_GBC_7035067dc8234f029a5a88c7954305a5 +  $_GBC_6337f7a1919c475f9a1daa4a3a8b9f8e +  $_GBC_5c309c9839a54a60a63842fe35cc7713 +  $_GBC_a12e0d5766cf44fc9abb687c4c03a061 +  $_GBC_606d9d9574214624a66db06f5fc58ae6 +  $_GBC_a93e56de394b404aab1b6aded107bef1 +  $_GBC_03fb34a2a3b2468e85e79cc3bf1961c6 +  $_GBC_b82315a5387946ea83ce0598efb1f9c4 +  $_GBC_2cee6af94744450ebd94bd8099dcf48b +  $_GBC_4c176d67a6a84b65bd50e14d00d9f529 +  $_GBC_564b81bfd7d143fba9d20477f26c39a1 +  $_GBC_43fd79ed4a7445cf9346e51166f16382" id="C83c0c66672644a7bb9c5699323c83f6f"/>
      </m:item>
      <m:placeholder xlName="_PLD_49d0c3a322474260b38240800906e014" addr="T0R56C0S1_1"/>
      <m:placeholder xlName="_PLD_51960b4f6a6f4b80ae2a2e3cbef567b1" addr="T0R57C0S1_1"/>
      <m:item xlName="_GBC_c0781a35a1184a16944b3f726b805621" concept="clcid-ci-ar:FuZhu_ChangQiJieKuan" label="附注_长期借款" addr="T0R57C1S1_1"/>
      <m:item xlName="_GBC_d71b6041cd7a434ca7f817824e7bf426" concept="clcid-pte:ChangQiJieKuan" label="长期借款" mulRef="_GBC_93410f9f0f51403686d6c566dbb4be50" unitRef="_GBC_03019b8a6970478d9879831b9f35ad89" addr="T0R57C2S1_1" formatStyle="Comma"/>
      <m:item xlName="_GBC_466f6e6c61e048d6a685ac64e839c209" concept="clcid-pte:ChangQiJieKuan" label="长期借款" periodRef="上年期末数" mulRef="_GBC_93410f9f0f51403686d6c566dbb4be50" unitRef="_GBC_03019b8a6970478d9879831b9f35ad89" addr="T0R57C3S1_1" formatStyle="Comma"/>
      <m:placeholder xlName="_PLD_7f1f145b6a89485ca211fe62d66d2981" addr="T0R58C0S1_1"/>
      <m:item xlName="_GBC_643986bc80d24b01aafa8bda198d88c6" concept="clcid-ci-ar:FuZhu_YingFuZhaiQuan" label="附注_应付债券" addr="T0R58C1S1_1"/>
      <m:item xlName="_GBC_f588f5a70e4243b2bfecc4fce14f69aa" concept="clcid-pte:YingFuZhaiQuan" label="应付债券" mulRef="_GBC_93410f9f0f51403686d6c566dbb4be50" unitRef="_GBC_03019b8a6970478d9879831b9f35ad89" addr="T0R58C2S1_1" formatStyle="Comma"/>
      <m:item xlName="_GBC_4d22f658754a408e82f985127f824daa" concept="clcid-pte:YingFuZhaiQuan" label="应付债券" periodRef="上年期末数" mulRef="_GBC_93410f9f0f51403686d6c566dbb4be50" unitRef="_GBC_03019b8a6970478d9879831b9f35ad89" addr="T0R58C3S1_1" formatStyle="Comma"/>
      <m:placeholder xlName="_PLD_c579cf57fa08459a86b423a4c41d29f1" addr="T0R59C0S1_1"/>
      <m:item xlName="_GBC_a0b45f1a1e5e4d71bf634aca7f441476" concept="clcid-ci-ar:FuZhuQiZhongYouXianGu" label="附注_其中：优先股" addr="T0R59C1S1_1"/>
      <m:item xlName="_GBC_2ee48c03548c42d281394f7c1840a2d8" concept="clcid-pte:QiZhongYouXianGu" label="其中：优先股" mulRef="_GBC_93410f9f0f51403686d6c566dbb4be50" unitRef="_GBC_03019b8a6970478d9879831b9f35ad89" addr="T0R59C2S1_1" formatStyle="Comma"/>
      <m:item xlName="_GBC_afeaa01a2bd546289ada5f03b72dde50" concept="clcid-pte:QiZhongYouXianGu" label="其中：优先股" periodRef="上年期末数" mulRef="_GBC_93410f9f0f51403686d6c566dbb4be50" unitRef="_GBC_03019b8a6970478d9879831b9f35ad89" addr="T0R59C3S1_1" formatStyle="Comma"/>
      <m:placeholder xlName="_PLD_97eef335caaf4f6280b8fe560f552114" addr="T0R60C0S1_1"/>
      <m:item xlName="_GBC_01e886f0d4d446929c926c01bb0e50f6" concept="clcid-ci-ar:FuZhuYongXuZhai" label="附注_永续债" addr="T0R60C1S1_1"/>
      <m:item xlName="_GBC_d6f2d558913d4d998ac0b0a6875fdea4" concept="clcid-pte:YongXuZhai" label="永续债" mulRef="_GBC_93410f9f0f51403686d6c566dbb4be50" unitRef="_GBC_03019b8a6970478d9879831b9f35ad89" addr="T0R60C2S1_1" formatStyle="Comma"/>
      <m:item xlName="_GBC_4aff5ce8bc8d40cfaa51da934b0201d1" concept="clcid-pte:YongXuZhai" label="永续债" periodRef="上年期末数" mulRef="_GBC_93410f9f0f51403686d6c566dbb4be50" unitRef="_GBC_03019b8a6970478d9879831b9f35ad89" addr="T0R60C3S1_1" formatStyle="Comma"/>
      <m:placeholder xlName="_PLD_41ab8199dac646ffb977a5d042e830f0" addr="T0R61C0S1_1"/>
      <m:item xlName="_GBC_6de8fb848adc40a79396dac5a1b1a4a6" concept="clcid-ci-ar:FuZhu_ZuLinFuZhai" label="附注_租赁负债" addr="T0R61C1S1_1"/>
      <m:item xlName="_GBC_22d1b9e25fd5491abb8bfae6269fe7a8" concept="clcid-pte:ZuLinFuZhai" label="租赁负债" mulRef="_GBC_93410f9f0f51403686d6c566dbb4be50" unitRef="_GBC_03019b8a6970478d9879831b9f35ad89" addr="T0R61C2S1_1" formatStyle="Comma"/>
      <m:item xlName="_GBC_3370ac46bc9748a5828c4f5f8f05be9b" concept="clcid-pte:ZuLinFuZhai" label="租赁负债" periodRef="上年期末数" mulRef="_GBC_93410f9f0f51403686d6c566dbb4be50" unitRef="_GBC_03019b8a6970478d9879831b9f35ad89" addr="T0R61C3S1_1" formatStyle="Comma"/>
      <m:placeholder xlName="_PLD_dac9c0c0507644bb986a71db7e16442e" addr="T0R62C0S1_1"/>
      <m:item xlName="_GBC_123aa4c379164bd38697484922cff823" concept="clcid-ci-ar:FuZhu_ChangQiYingFuKuan" label="附注_长期应付款" addr="T0R62C1S1_1"/>
      <m:item xlName="_GBC_8481a76a6d074ae680dba2d7ef9662c8" concept="clcid-pte:ChangQiYingFuKuan" label="长期应付款" mulRef="_GBC_93410f9f0f51403686d6c566dbb4be50" unitRef="_GBC_03019b8a6970478d9879831b9f35ad89" addr="T0R62C2S1_1" formatStyle="Comma"/>
      <m:item xlName="_GBC_f383dae3c9c74830a3e957afd8cfb8ef" concept="clcid-pte:ChangQiYingFuKuan" label="长期应付款" periodRef="上年期末数" mulRef="_GBC_93410f9f0f51403686d6c566dbb4be50" unitRef="_GBC_03019b8a6970478d9879831b9f35ad89" addr="T0R62C3S1_1" formatStyle="Comma"/>
      <m:placeholder xlName="_PLD_7ca3d691c4bb445d987b435cc923498d" addr="T0R63C0S1_1"/>
      <m:item xlName="_GBC_efc27220a7364141b8c6eb6b73ab91d2" concept="clcid-ci-ar:FuZhu_ChangQiYingFuZhiGongXinChou" label="附注_长期应付职工薪酬" addr="T0R63C1S1_1"/>
      <m:item xlName="_GBC_69b00437e61143fcbb48120b129a982a" concept="clcid-pte:ChangQiYingFuZhiGongXinChou" label="长期应付职工薪酬" mulRef="_GBC_93410f9f0f51403686d6c566dbb4be50" unitRef="_GBC_03019b8a6970478d9879831b9f35ad89" addr="T0R63C2S1_1" formatStyle="Comma"/>
      <m:item xlName="_GBC_8301e99e48f04986a3d5fae91fcd8540" concept="clcid-pte:ChangQiYingFuZhiGongXinChou" label="长期应付职工薪酬" periodRef="上年期末数" mulRef="_GBC_93410f9f0f51403686d6c566dbb4be50" unitRef="_GBC_03019b8a6970478d9879831b9f35ad89" addr="T0R63C3S1_1" formatStyle="Comma"/>
      <m:placeholder xlName="_PLD_5ef03772c31044a0ae66979c92546498" addr="T0R64C0S1_1"/>
      <m:item xlName="_GBC_ded34a3fee3c4e9e9ce388bf776d5e1f" concept="clcid-ci-ar:FuZhu_YuJiFuZhai" label="附注_预计负债" addr="T0R64C1S1_1"/>
      <m:item xlName="_GBC_16981749120d49fa884c31c2d71a610b" concept="clcid-pte:YuJiFuZhai" label="预计负债" mulRef="_GBC_93410f9f0f51403686d6c566dbb4be50" unitRef="_GBC_03019b8a6970478d9879831b9f35ad89" addr="T0R64C2S1_1" formatStyle="Comma"/>
      <m:item xlName="_GBC_0926d609da0f4090895107c04c49aaaa" concept="clcid-pte:YuJiFuZhai" label="预计负债" periodRef="上年期末数" mulRef="_GBC_93410f9f0f51403686d6c566dbb4be50" unitRef="_GBC_03019b8a6970478d9879831b9f35ad89" addr="T0R64C3S1_1" formatStyle="Comma"/>
      <m:placeholder xlName="_PLD_bc55ecc9f2e94e21a4479f854daab3d1" addr="T0R65C0S1_1"/>
      <m:item xlName="_GBC_476bdf6abc2740229657f8f9a1c8d30e" concept="clcid-ci-ar:FuZhuDiYanShouYi" label="附注_递延收益" addr="T0R65C1S1_1" formatStyle="Comma"/>
      <m:item xlName="_GBC_2788ef7125b945738a9f187ce60e1394" concept="clcid-pte:DiYanShouYi" label="递延收益" mulRef="_GBC_93410f9f0f51403686d6c566dbb4be50" unitRef="_GBC_03019b8a6970478d9879831b9f35ad89" addr="T0R65C2S1_1" formatStyle="Comma"/>
      <m:item xlName="_GBC_cfca2aa0411a40dda8878ff828fa9f29" concept="clcid-pte:DiYanShouYi" label="递延收益" periodRef="上年期末数" mulRef="_GBC_93410f9f0f51403686d6c566dbb4be50" unitRef="_GBC_03019b8a6970478d9879831b9f35ad89" addr="T0R65C3S1_1" formatStyle="Comma"/>
      <m:placeholder xlName="_PLD_c14f6997e887464193403db957749a14" addr="T0R66C0S1_1"/>
      <m:item xlName="_GBC_a63e47a407954ef4a8eb6ef1a5408428" concept="clcid-ci-ar:FuZhu_DiYanShuiKuanDaiXiangHeJi" label="附注_递延税款贷项合计" addr="T0R66C1S1_1"/>
      <m:item xlName="_GBC_df2c9d985a994a5796591912de2395cb" concept="clcid-pte:DiYanShuiKuanDaiXiangHeJi" label="递延税款贷项合计" mulRef="_GBC_93410f9f0f51403686d6c566dbb4be50" unitRef="_GBC_03019b8a6970478d9879831b9f35ad89" addr="T0R66C2S1_1" formatStyle="Comma"/>
      <m:item xlName="_GBC_3a753f15c2794427b76032b4210e617b" concept="clcid-pte:DiYanShuiKuanDaiXiangHeJi" label="递延税款贷项合计" periodRef="上年期末数" mulRef="_GBC_93410f9f0f51403686d6c566dbb4be50" unitRef="_GBC_03019b8a6970478d9879831b9f35ad89" addr="T0R66C3S1_1" formatStyle="Comma"/>
      <m:placeholder xlName="_PLD_9b678e67119f4c8c82b6f662daff6c28" addr="T0R67C0S1_1"/>
      <m:item xlName="_GBC_2a18ac7be3454c26a3bdde070fadf619" concept="clcid-ci-ar:FuZhu_QiTaChangQiFuZhai" label="附注_其他长期负债" addr="T0R67C1S1_1"/>
      <m:item xlName="_GBC_99b3e706013e4e11bd8e780cd7ab9ded" concept="clcid-pte:QiTaChangQiFuZhai" label="其他长期负债" mulRef="_GBC_93410f9f0f51403686d6c566dbb4be50" unitRef="_GBC_03019b8a6970478d9879831b9f35ad89" addr="T0R67C2S1_1" formatStyle="Comma"/>
      <m:item xlName="_GBC_10baf880f0a145b788bfc9ccf792ad9c" concept="clcid-pte:QiTaChangQiFuZhai" label="其他长期负债" periodRef="上年期末数" mulRef="_GBC_93410f9f0f51403686d6c566dbb4be50" unitRef="_GBC_03019b8a6970478d9879831b9f35ad89" addr="T0R67C3S1_1" formatStyle="Comma"/>
      <m:placeholder xlName="_PLD_ce66435b024e40e694bc897ac00062aa" addr="T0R68C0S1_1"/>
      <m:item xlName="_GBC_3b374852febd4dc0b74214fa2d232488" concept="clcid-ci-ar:FuZhu_ChangQiFuZhaiHeJi" label="附注_长期负债合计" addr="T0R68C1S1_1"/>
      <m:item xlName="_GBC_f4f4d1a2ef0b41e5878ebc00b59134a1" concept="clcid-pte:ChangQiFuZhaiHeJi" label="长期负债合计" mulRef="_GBC_93410f9f0f51403686d6c566dbb4be50" unitRef="_GBC_03019b8a6970478d9879831b9f35ad89" addr="T0R68C2S1_1" formatStyle="Comma">
        <m:complexRule comparator="Eq" title="长期负债合计" test=" $_GBC_d71b6041cd7a434ca7f817824e7bf426 +  $_GBC_f588f5a70e4243b2bfecc4fce14f69aa +  $_GBC_22d1b9e25fd5491abb8bfae6269fe7a8 +  $_GBC_8481a76a6d074ae680dba2d7ef9662c8 +  $_GBC_69b00437e61143fcbb48120b129a982a +  $_GBC_16981749120d49fa884c31c2d71a610b +  $_GBC_2788ef7125b945738a9f187ce60e1394 +  $_GBC_df2c9d985a994a5796591912de2395cb +  $_GBC_99b3e706013e4e11bd8e780cd7ab9ded" id="Cd3b965e20c3b48f08ed59c3e0a79fe27"/>
      </m:item>
      <m:item xlName="_GBC_7b7e5a1fbb3a42ca9f64f0bdca0872f2" concept="clcid-pte:ChangQiFuZhaiHeJi" label="长期负债合计" periodRef="上年期末数" mulRef="_GBC_93410f9f0f51403686d6c566dbb4be50" unitRef="_GBC_03019b8a6970478d9879831b9f35ad89" addr="T0R68C3S1_1" formatStyle="Comma">
        <m:complexRule comparator="Eq" title="长期负债合计@上年期末数" test=" $_GBC_466f6e6c61e048d6a685ac64e839c209 +  $_GBC_4d22f658754a408e82f985127f824daa +  $_GBC_3370ac46bc9748a5828c4f5f8f05be9b +  $_GBC_f383dae3c9c74830a3e957afd8cfb8ef +  $_GBC_8301e99e48f04986a3d5fae91fcd8540 +  $_GBC_0926d609da0f4090895107c04c49aaaa +  $_GBC_cfca2aa0411a40dda8878ff828fa9f29 +  $_GBC_3a753f15c2794427b76032b4210e617b +  $_GBC_10baf880f0a145b788bfc9ccf792ad9c" id="C0b6715f42a78413c8d3d189fd246d986"/>
      </m:item>
      <m:placeholder xlName="_PLD_0743c590808645dda421e25e2ecf433f" addr="T0R69C0S1_1"/>
      <m:item xlName="_GBC_a496238cfe4b4c77ad0de506fe6a2ba5" concept="clcid-ci-ar:FuZhu_FuZhaiHeJi" label="附注_负债合计" addr="T0R69C1S1_1"/>
      <m:item xlName="_GBC_cdb6f59bc75c4a72a6273b9cede092fc" concept="clcid-pte:FuZhaiHeJi" label="负债合计" mulRef="_GBC_93410f9f0f51403686d6c566dbb4be50" unitRef="_GBC_03019b8a6970478d9879831b9f35ad89" addr="T0R69C2S1_1" formatStyle="Comma">
        <m:complexRule comparator="Eq" title="负债合计" test=" $_GBC_97d3142046a7430cafcf3d85156be4b8 +  $_GBC_f4f4d1a2ef0b41e5878ebc00b59134a1" id="Cdf435adf05c54d2ba0da9252adf8b6e4"/>
      </m:item>
      <m:item xlName="_GBC_89f1c141771540ee8a49b141717c50e8" concept="clcid-pte:FuZhaiHeJi" label="负债合计" periodRef="上年期末数" mulRef="_GBC_93410f9f0f51403686d6c566dbb4be50" unitRef="_GBC_03019b8a6970478d9879831b9f35ad89" addr="T0R69C3S1_1" formatStyle="Comma">
        <m:complexRule comparator="Eq" title="负债合计@上年期末数" test=" $_GBC_8061d9fe1b014b249c69519ba740ec72 +  $_GBC_7b7e5a1fbb3a42ca9f64f0bdca0872f2" id="C47e970149cf44396a69f4b469c82e2be"/>
      </m:item>
      <m:placeholder xlName="_PLD_b5480890f3e74e1f8319641dcc8c7889" addr="T0R70C0S1_1"/>
      <m:placeholder xlName="_PLD_a99b335f08c74de5ab130a45a4f6cf3d" addr="T0R71C0S1_1"/>
      <m:item xlName="_GBC_86f47a55e2b24eec96faa06764b3eff5" concept="clcid-ci-ar:FuZhu_GuBen" label="附注_股本" addr="T0R71C1S1_1"/>
      <m:item xlName="_GBC_e92585d7d1c84495883233f9411fa66f" concept="clcid-pte:GuBen" label="股本" mulRef="_GBC_93410f9f0f51403686d6c566dbb4be50" unitRef="_GBC_03019b8a6970478d9879831b9f35ad89" addr="T0R71C2S1_1" formatStyle="Comma"/>
      <m:item xlName="_GBC_554e9ce4bfac437b86e662d56aef7494" concept="clcid-pte:GuBen" label="股本" periodRef="上年期末数" mulRef="_GBC_93410f9f0f51403686d6c566dbb4be50" unitRef="_GBC_03019b8a6970478d9879831b9f35ad89" addr="T0R71C3S1_1" formatStyle="Comma"/>
      <m:placeholder xlName="_PLD_2127fe17302841f0889cbb1d2ef8acfd" addr="T0R72C0S1_1"/>
      <m:item xlName="_GBC_4c46a79356914c388f1f42cc47c016ea" concept="clcid-ci-ar:FuZhuQiTaQuanYiGongJu" label="附注_其他权益工具" addr="T0R72C1S1_1"/>
      <m:item xlName="_GBC_9d92818115974914a94e31e23d13c2a2" concept="clcid-pte:QiTaQuanYiGongJu" label="其他权益工具" mulRef="_GBC_93410f9f0f51403686d6c566dbb4be50" unitRef="_GBC_03019b8a6970478d9879831b9f35ad89" addr="T0R72C2S1_1" formatStyle="Comma"/>
      <m:item xlName="_GBC_9a0dcc97c67f4cd3966f2fa9264e5fce" concept="clcid-pte:QiTaQuanYiGongJu" label="其他权益工具" periodRef="上年期末数" mulRef="_GBC_93410f9f0f51403686d6c566dbb4be50" unitRef="_GBC_03019b8a6970478d9879831b9f35ad89" addr="T0R72C3S1_1" formatStyle="Comma"/>
      <m:placeholder xlName="_PLD_5e1a280ea31b490fb03af54c17558b49" addr="T0R73C0S1_1"/>
      <m:item xlName="_GBC_bb9e9c7c4d2148f68949677bbdd8ecd1" concept="clcid-ci-ar:FuZhuQiTaQuanYiGongJuQiZhongYouXianGu" label="附注_其他权益工具-其中：优先股" addr="T0R73C1S1_1"/>
      <m:item xlName="_GBC_f415d9038d004f57b31e142093c4e074" concept="clcid-pte:QiTaQuanYiGongJuQiZhongYouXianGu" label="其他权益工具-其中：优先股" mulRef="_GBC_93410f9f0f51403686d6c566dbb4be50" unitRef="_GBC_03019b8a6970478d9879831b9f35ad89" addr="T0R73C2S1_1" formatStyle="Comma"/>
      <m:item xlName="_GBC_94449c609aa0427993cb7254ef71cb7f" concept="clcid-pte:QiTaQuanYiGongJuQiZhongYouXianGu" label="其他权益工具-其中：优先股" periodRef="上年期末数" mulRef="_GBC_93410f9f0f51403686d6c566dbb4be50" unitRef="_GBC_03019b8a6970478d9879831b9f35ad89" addr="T0R73C3S1_1" formatStyle="Comma"/>
      <m:placeholder xlName="_PLD_38cdd76d8ff448d4a63f7685a6073fd2" addr="T0R74C0S1_1"/>
      <m:item xlName="_GBC_b8369d122f4f487993fb64b4f71175ab" concept="clcid-ci-ar:FuZhuQiTaQuanYiGongJuYongXuZhai" label="附注_其他权益工具-永续债" addr="T0R74C1S1_1"/>
      <m:item xlName="_GBC_1a1cf62bef4248c2840cbff4449a7802" concept="clcid-pte:QiTaQuanYiGongJuYongXuZhai" label="其他权益工具-永续债" mulRef="_GBC_93410f9f0f51403686d6c566dbb4be50" unitRef="_GBC_03019b8a6970478d9879831b9f35ad89" addr="T0R74C2S1_1" formatStyle="Comma"/>
      <m:item xlName="_GBC_fcd5b443637346739e83837c6ca677e0" concept="clcid-pte:QiTaQuanYiGongJuYongXuZhai" label="其他权益工具-永续债" periodRef="上年期末数" mulRef="_GBC_93410f9f0f51403686d6c566dbb4be50" unitRef="_GBC_03019b8a6970478d9879831b9f35ad89" addr="T0R74C3S1_1" formatStyle="Comma"/>
      <m:placeholder xlName="_PLD_7907a3c4c9a146698636bdc9065d4809" addr="T0R75C0S1_1"/>
      <m:item xlName="_GBC_7bb603361a044106a965a51dd231ad1b" concept="clcid-ci-ar:FuZhu_ZiBenGongJi" label="附注_资本公积" addr="T0R75C1S1_1"/>
      <m:item xlName="_GBC_19a535803c4a424aa845364e30602ec6" concept="clcid-pte:ZiBenGongJi" label="资本公积" mulRef="_GBC_93410f9f0f51403686d6c566dbb4be50" unitRef="_GBC_03019b8a6970478d9879831b9f35ad89" addr="T0R75C2S1_1" formatStyle="Comma"/>
      <m:item xlName="_GBC_76b75d8bf7764e3098652b5648e8a6eb" concept="clcid-pte:ZiBenGongJi" label="资本公积" periodRef="上年期末数" mulRef="_GBC_93410f9f0f51403686d6c566dbb4be50" unitRef="_GBC_03019b8a6970478d9879831b9f35ad89" addr="T0R75C3S1_1" formatStyle="Comma"/>
      <m:placeholder xlName="_PLD_768375a39ab3485bbf4e75f8fef6cf4c" addr="T0R76C0S1_1"/>
      <m:item xlName="_GBC_4f1801fca4174ca990f0bf758fe8565a" concept="clcid-ci-ar:FuZhu_JianKuCunGu" label="附注_减：库存股" addr="T0R76C1S1_1"/>
      <m:item xlName="_GBC_a4d8cc0b305e4a789c3e3e34422a16bd" concept="clcid-pte:KuCunGu" label="库存股" mulRef="_GBC_93410f9f0f51403686d6c566dbb4be50" unitRef="_GBC_03019b8a6970478d9879831b9f35ad89" addr="T0R76C2S1_1" formatStyle="Comma"/>
      <m:item xlName="_GBC_5c9ee87f1c73483f88be28ece3353615" concept="clcid-pte:KuCunGu" label="库存股" periodRef="上年期末数" mulRef="_GBC_93410f9f0f51403686d6c566dbb4be50" unitRef="_GBC_03019b8a6970478d9879831b9f35ad89" addr="T0R76C3S1_1" formatStyle="Comma"/>
      <m:placeholder xlName="_PLD_3633769805cf46ae8a4e9f3d48952c95" addr="T0R77C0S1_1"/>
      <m:item xlName="_GBC_c0b76e6ff656442890859e001416582e" concept="clcid-ci-ar:FuZhuQiTaZongHeShouYiZiChanFuZhaiBiaoXiangMu" label="附注_其他综合收益（资产负债表项目）" addr="T0R77C1S1_1"/>
      <m:item xlName="_GBC_97082c67576747cd912e1bc91224d66d" concept="clcid-pte:QiTaZongHeShouYiZiChanFuZhaiBiaoXiangMu" label="其他综合收益（资产负债表项目）" mulRef="_GBC_93410f9f0f51403686d6c566dbb4be50" unitRef="_GBC_03019b8a6970478d9879831b9f35ad89" addr="T0R77C2S1_1" formatStyle="Comma"/>
      <m:item xlName="_GBC_80135c664a63485794475d0f5bcd68ce" concept="clcid-pte:QiTaZongHeShouYiZiChanFuZhaiBiaoXiangMu" label="其他综合收益（资产负债表项目）" periodRef="上年期末数" mulRef="_GBC_93410f9f0f51403686d6c566dbb4be50" unitRef="_GBC_03019b8a6970478d9879831b9f35ad89" addr="T0R77C3S1_1" formatStyle="Comma"/>
      <m:placeholder xlName="_PLD_af4f6b21ff5b4beea281ea103e092b80" addr="T0R78C0S1_1"/>
      <m:item xlName="_GBC_45b33cb36eb94728aff00f1c234fe510" concept="clcid-ci-ar:FuZhu_ZhuanXiangChuBei" label="附注_专项储备" addr="T0R78C1S1_1"/>
      <m:item xlName="_GBC_940535635b6c4f178132bf9ffb857826" concept="clcid-pte:ZhuanXiangChuBei" label="专项储备" mulRef="_GBC_93410f9f0f51403686d6c566dbb4be50" unitRef="_GBC_03019b8a6970478d9879831b9f35ad89" addr="T0R78C2S1_1" formatStyle="Comma"/>
      <m:item xlName="_GBC_fa94edc254504f1c96d0c443e1bb626c" concept="clcid-pte:ZhuanXiangChuBei" label="专项储备" periodRef="上年期末数" mulRef="_GBC_93410f9f0f51403686d6c566dbb4be50" unitRef="_GBC_03019b8a6970478d9879831b9f35ad89" addr="T0R78C3S1_1" formatStyle="Comma"/>
      <m:placeholder xlName="_PLD_bd3d7e23e018478ebc815abbb57882e7" addr="T0R79C0S1_1"/>
      <m:item xlName="_GBC_f1fe2b250bed4acb832e6ed34279b74e" concept="clcid-ci-ar:FuZhu_YingYuGongJi" label="附注_盈余公积" addr="T0R79C1S1_1"/>
      <m:item xlName="_GBC_80d90776b347495e9e3afe4efbd2ce6f" concept="clcid-pte:YingYuGongJi" label="盈余公积" mulRef="_GBC_93410f9f0f51403686d6c566dbb4be50" unitRef="_GBC_03019b8a6970478d9879831b9f35ad89" addr="T0R79C2S1_1" formatStyle="Comma"/>
      <m:item xlName="_GBC_062bc3d07f414596914ba7d8e0cad53b" concept="clcid-pte:YingYuGongJi" label="盈余公积" periodRef="上年期末数" mulRef="_GBC_93410f9f0f51403686d6c566dbb4be50" unitRef="_GBC_03019b8a6970478d9879831b9f35ad89" addr="T0R79C3S1_1" formatStyle="Comma"/>
      <m:placeholder xlName="_PLD_a65ea5fe50dd479792e4e274dd1278b0" addr="T0R80C0S1_1"/>
      <m:item xlName="_GBC_17d136cf93ca42439c62ac60e3cb37e0" concept="clcid-ci-ar:FuZhu_WeiFenPeiLiRun" label="附注_未分配利润" addr="T0R80C1S1_1"/>
      <m:item xlName="_GBC_adaea59392904366a4f33b81bdf7b570" concept="clcid-pte:WeiFenPeiLiRun" label="未分配利润" mulRef="_GBC_93410f9f0f51403686d6c566dbb4be50" unitRef="_GBC_03019b8a6970478d9879831b9f35ad89" addr="T0R80C2S1_1" formatStyle="Comma"/>
      <m:item xlName="_GBC_4f896587c8d24bc29fd39616437b34cf" concept="clcid-pte:WeiFenPeiLiRun" label="未分配利润" periodRef="上年期末数" mulRef="_GBC_93410f9f0f51403686d6c566dbb4be50" unitRef="_GBC_03019b8a6970478d9879831b9f35ad89" addr="T0R80C3S1_1" formatStyle="Comma"/>
      <m:placeholder xlName="_PLD_1b3d6775da41478eaafcdf4cb5a5168f" addr="T0R81C0S1_1"/>
      <m:item xlName="_GBC_602c0d88c185431298171b7612d0c2c1" concept="clcid-ci-ar:FuZhu_GuDongQuanYiHeJi" label="附注_股东权益合计" addr="T0R81C1S1_1"/>
      <m:item xlName="_GBC_18205091c0554f92b552a006aeecfead" concept="clcid-pte:GuDongQuanYiHeJi" label="股东权益合计" mulRef="_GBC_93410f9f0f51403686d6c566dbb4be50" unitRef="_GBC_03019b8a6970478d9879831b9f35ad89" addr="T0R81C2S1_1" formatStyle="Comma">
        <m:complexRule comparator="Eq" title="股东权益合计" test=" $_GBC_e92585d7d1c84495883233f9411fa66f +  $_GBC_9d92818115974914a94e31e23d13c2a2 +  $_GBC_19a535803c4a424aa845364e30602ec6 -  $_GBC_a4d8cc0b305e4a789c3e3e34422a16bd +  $_GBC_97082c67576747cd912e1bc91224d66d +  $_GBC_940535635b6c4f178132bf9ffb857826 +  $_GBC_80d90776b347495e9e3afe4efbd2ce6f +  $_GBC_adaea59392904366a4f33b81bdf7b570" id="Cd6d2394779904d12a8bb6b6e2e718334"/>
      </m:item>
      <m:item xlName="_GBC_2d3cfb78b631408eaa7f4b2e054b3771" concept="clcid-pte:GuDongQuanYiHeJi" label="股东权益合计" periodRef="上年期末数" mulRef="_GBC_93410f9f0f51403686d6c566dbb4be50" unitRef="_GBC_03019b8a6970478d9879831b9f35ad89" addr="T0R81C3S1_1" formatStyle="Comma">
        <m:complexRule comparator="Eq" title="股东权益合计@上年期末数" test=" $_GBC_554e9ce4bfac437b86e662d56aef7494 +  $_GBC_9a0dcc97c67f4cd3966f2fa9264e5fce +  $_GBC_76b75d8bf7764e3098652b5648e8a6eb -  $_GBC_5c9ee87f1c73483f88be28ece3353615 +  $_GBC_80135c664a63485794475d0f5bcd68ce +  $_GBC_fa94edc254504f1c96d0c443e1bb626c +  $_GBC_062bc3d07f414596914ba7d8e0cad53b +  $_GBC_4f896587c8d24bc29fd39616437b34cf" id="Ce34fe578daf0416c99d07f84a417222c"/>
      </m:item>
      <m:placeholder xlName="_PLD_a2bb78cfb02d43f485c86d2ff2541822" addr="T0R82C0S1_1"/>
      <m:item xlName="_GBC_9004945191504a09a6c38e2df53f4909" concept="clcid-ci-ar:FuZhu_FuZhaiHeGuDongQuanYiHeJi" label="附注_负债和股东权益合计" addr="T0R82C1S1_1"/>
      <m:item xlName="_GBC_ea8b08e8586b40399581c75eeb61452e" concept="clcid-pte:FuZhaiHeGuDongQuanYiHeJi" label="负债和股东权益合计" mulRef="_GBC_93410f9f0f51403686d6c566dbb4be50" unitRef="_GBC_03019b8a6970478d9879831b9f35ad89" addr="T0R82C2S1_1" formatStyle="Comma">
        <m:complexRule comparator="Eq" title="负债和股东权益合计" test=" $_GBC_cdb6f59bc75c4a72a6273b9cede092fc +  $_GBC_18205091c0554f92b552a006aeecfead" id="C8b84c3b24fc34085a5e9d5abf8394edb"/>
      </m:item>
      <m:item xlName="_GBC_978683121f774b28a31b0c5bfd5ff0d5" concept="clcid-pte:FuZhaiHeGuDongQuanYiHeJi" label="负债和股东权益合计" periodRef="上年期末数" mulRef="_GBC_93410f9f0f51403686d6c566dbb4be50" unitRef="_GBC_03019b8a6970478d9879831b9f35ad89" addr="T0R82C3S1_1" formatStyle="Comma">
        <m:complexRule comparator="Eq" title="负债和股东权益合计@上年期末数" test=" $_GBC_89f1c141771540ee8a49b141717c50e8 +  $_GBC_2d3cfb78b631408eaa7f4b2e054b3771" id="Cdf2ecb85531a44cb9ff5781f87919d0c"/>
      </m:item>
      <m:item xlName="_GBC_a8870336d3c140dbad30113f0782c9fe" concept="clcid-mr:GongSiFuZeRenXingMing" label="公司负责人姓名" binding="true"/>
      <m:item xlName="_GBC_9437e30593f649668dfd65b9a8ea89d5" concept="clcid-mr:ZhuGuanKuaiJiGongZuoFuZeRenXingMing" label="主管会计工作负责人姓名" binding="true"/>
      <m:item xlName="_GBC_8aa686c1e59046a6873a3e16ede05e4b" concept="clcid-mr:KuaiJiJiGouFuZeRenXingMing" label="会计机构负责人姓名" binding="true"/>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helpId="112001001" primarySection="_GBC_bf89afc47e17438594730edb3412d929" optionText="需要编制合并报表" optionGroupTitle="是否需要合并报表" optionTargetConcept="clcid-ci-ar:ShiFouXuYaoHeBingBaoBiao" optionTargetConceptValue="true" keyAction="57">
      <m:region xlName="_GBC_cc363e9840a448cbaf363887668cbe2a" title="合并利润表&#10;" helpId="112001001" helpText="注：财务费用涉及金融业务需单独列示汇兑收益项目">
        <m:item xlName="_GBC_4fec24feb4834b768c484fe556046382" concept="clcid-ci-ar:DanWeiHeBingLiRunBiao" label="单位：合并利润表" selectOptions="_buildInScales" controlType="Combobox" cellType="Scale"/>
        <m:item xlName="_GBC_ae5c0d79e5694eb28ba1b8160e27a464" concept="clcid-ci-ar:BiZhongHeBingLiRunBiao" label="币种：合并利润表" selectOptions="_buildInISO4217" controlType="Combobox" cellType="Measure"/>
        <m:placeholder xlName="_PLD_ea01e0b0c9224fe59426c375515c2359" addr="T0R0C0S1_1"/>
        <m:placeholder xlName="_PLD_e4f45f42e79e4a4aba892e3a7a7b123d" addr="T0R0C1S1_1"/>
        <m:placeholder xlName="_PLD_41682cdf00e5450394986df99de953d1" addr="T0R0C2S1_1"/>
        <m:placeholder xlName="_PLD_f020215569a54a6db2bd3d5298280e01" addr="T0R0C3S1_1"/>
        <m:placeholder xlName="_PLD_2d877c352d5440b8bf7dcd1940d9f85b"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baseScale="-1" formatStyle="Comma"/>
        <m:item xlName="_GBC_dcd4845ea62d4356ae4e0bf12a1b4e47" concept="clcid-pte:LiXiShouRu" label="利息收入" periodRef="上年同期数" mulRef="_GBC_4fec24feb4834b768c484fe556046382" unitRef="_GBC_ae5c0d79e5694eb28ba1b8160e27a464" addr="T0R21C3S1_1" baseScale="-1" formatStyle="Comma"/>
        <m:placeholder xlName="_PLD_c5148208867748028cb9d238ab2addb6"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m:item xlName="_GBC_73ecaede37bb436896b169e8ec982ef1" concept="clcid-pte:XinYongJianZhiSunShi" label="信用减值损失" periodRef="上年同期数" mulRef="_GBC_4fec24feb4834b768c484fe556046382" unitRef="_GBC_ae5c0d79e5694eb28ba1b8160e27a464" addr="T0R29C3S1_1" formatStyle="Comma"/>
        <m:placeholder xlName="_PLD_fe82d7189b7a42a6ae64dd80ca9bbe8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m:item xlName="_GBC_e059c7036a23422f88cd0c8871a3894a" concept="clcid-pte:ZiChanJianZhiSunShi" label="资产减值损失" periodRef="上年同期数" mulRef="_GBC_4fec24feb4834b768c484fe556046382" unitRef="_GBC_ae5c0d79e5694eb28ba1b8160e27a464" addr="T0R30C3S1_1" formatStyle="Comma"/>
        <m:placeholder xlName="_PLD_60761ec4a82c4bc298a64deee215586d"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 $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 $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addr="T0R38C0S1_4"/>
        <m:placeholder xlName="_PLD_0cbbecfa36204e9cb4a8afb27df49afc" addr="T0R39C0S1_1"/>
        <m:item xlName="_GBC_69b350a12fa24fc4b06641dc7040066b" concept="clcid-ci-ar:FuZhu_ChiXuJingYingJingLiRun" label="附注_持续经营净利润" addr="T0R39C1S1_1" formatStyle="Comma"/>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addr="T0R40C0S1_1"/>
        <m:item xlName="_GBC_dceb35b1dbf141bc8f2a227112a5c680" concept="clcid-ci-ar:FuZhu_ZhongZhiJingYingJingLiRun" label="附注_终止经营净利润" addr="T0R40C1S1_1" formatStyle="Comma"/>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addr="T0R41C0S1_4"/>
        <m:placeholder xlName="_PLD_d4f7c178814a4729a89415435ac2aac1"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 $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addr="T0R63C0S1_1"/>
        <m:placeholder xlName="_PLD_16d9b9d4e8c34e3b874fbdaedc91588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concept="clcid-ci-ar:DanWeiMuGongSiLiRunBiao" label="单位：母公司利润表" selectOptions="_buildInScales" controlType="Combobox" cellType="Scale"/>
        <m:item xlName="_GBC_125a2547934143ccb384434361f57d37" concept="clcid-ci-ar:BiZhongMuGongSiLiRunBiao" label="币种：母公司利润表" selectOptions="_buildInISO4217" controlType="Combobox" cellType="Measure"/>
        <m:placeholder xlName="_PLD_2746da9ce382479bbcc34de94cc91419" addr="T1R0C0S1_1"/>
        <m:placeholder xlName="_PLD_353d1b95815e4cb9bce619c23384aae7" addr="T1R0C1S1_1"/>
        <m:placeholder xlName="_PLD_aa6da19e961f4f0aa9c1f47a5d8bdb21" addr="T1R0C2S1_1"/>
        <m:placeholder xlName="_PLD_fd6f3d63a7544a05b6f572cee64f39fb" addr="T1R0C3S1_1"/>
        <m:placeholder xlName="_PLD_064cf96d2f1c4cf0927ae1121cfbe089"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baseScale="-1" formatStyle="Comma">
          <m:axisValue occRef="母公司"/>
        </m:item>
        <m:item xlName="_GBC_ffff1165b5c64bb3b4c3d73629548966" concept="clcid-pte:LiXiShouRu" label="利息收入" periodRef="上年同期数" mulRef="_GBC_955732cd74ff4f1f9b098e70c1b85c60" unitRef="_GBC_125a2547934143ccb384434361f57d37" addr="T1R9C3S1_1" baseScale="-1" formatStyle="Comma">
          <m:axisValue occRef="母公司"/>
        </m:item>
        <m:placeholder xlName="_PLD_57b368ef9f204da9ac5a6e42b07d2fda"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m:axisValue occRef="母公司"/>
        </m:item>
        <m:placeholder xlName="_PLD_16430dcabb93489da19dede13b679da4"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m:axisValue occRef="母公司"/>
        </m:item>
        <m:placeholder xlName="_PLD_907d21105eff451b99c14b026296e12a"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addr="T1R42C0S1_1"/>
        <m:placeholder xlName="_PLD_02c58dc4adaa4ac0a7ec8d49dda16ebf"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m:item xlName="_GBC_34e415c837e84eed8e46839f812af522" concept="clcid-ci-ar:DanWeiMuGongSiLiRunBiao" label="单位：母公司利润表" selectOptions="_buildInScales" controlType="Combobox" cellType="Scale"/>
      <m:item xlName="_GBC_f2660c2586654164b26a3e8fde13a87d" concept="clcid-ci-ar:BiZhongMuGongSiLiRunBiao" label="币种：母公司利润表" selectOptions="_buildInISO4217" controlType="Combobox" cellType="Measure"/>
      <m:placeholder xlName="_PLD_42c7124592634575bf1875a5f79c841e" addr="T0R0C0S1_1"/>
      <m:placeholder xlName="_PLD_878de5e7f2ca4197bfc1e7602a88d464" addr="T0R0C1S1_1"/>
      <m:placeholder xlName="_PLD_a43dd58a77a947378d6af01754c38b83" addr="T0R0C2S1_1"/>
      <m:placeholder xlName="_PLD_217f1b22ae8a433f8b90c4be999ff13e" addr="T0R0C3S1_1"/>
      <m:placeholder xlName="_PLD_dfc3610af5294a20b1b08f6bffd9ad36" addr="T0R1C0S1_1"/>
      <m:item xlName="_GBC_2ea01ca71df947aa846ffbdb85370a45" concept="clcid-ci-ar:FuZhu_YingYeShouRu" label="附注_营业收入" addr="T0R1C1S1_1"/>
      <m:item xlName="_GBC_0c94a738588b4283aad79c9e817c6112" concept="clcid-pte:YingYeShouRu" label="营业收入" mulRef="_GBC_34e415c837e84eed8e46839f812af522" unitRef="_GBC_f2660c2586654164b26a3e8fde13a87d" addr="T0R1C2S1_1" formatStyle="Comma"/>
      <m:item xlName="_GBC_87ee8e7acf164cb1bfdac617cc1e4401" concept="clcid-pte:YingYeShouRu" label="营业收入" periodRef="上年同期数" mulRef="_GBC_34e415c837e84eed8e46839f812af522" unitRef="_GBC_f2660c2586654164b26a3e8fde13a87d" addr="T0R1C3S1_1" formatStyle="Comma"/>
      <m:placeholder xlName="_PLD_d1944006b3f04f768d17bc13c73fedc6" addr="T0R2C0S1_1"/>
      <m:item xlName="_GBC_b367adbc03c747f7b7c48862a95a2bbc" concept="clcid-ci-ar:FuZhu_YingYeChengBen" label="附注_营业成本" addr="T0R2C1S1_1"/>
      <m:item xlName="_GBC_67f4b18a7cf44528a56f26a64bd053d0" concept="clcid-pte:YingYeChengBen" label="营业成本" mulRef="_GBC_34e415c837e84eed8e46839f812af522" unitRef="_GBC_f2660c2586654164b26a3e8fde13a87d" addr="T0R2C2S1_1" baseScale="-1" formatStyle="Comma"/>
      <m:item xlName="_GBC_6afb54b0059c43a7bb2844c9461f19b2" concept="clcid-pte:YingYeChengBen" label="营业成本" periodRef="上年同期数" mulRef="_GBC_34e415c837e84eed8e46839f812af522" unitRef="_GBC_f2660c2586654164b26a3e8fde13a87d" addr="T0R2C3S1_1" baseScale="-1" formatStyle="Comma"/>
      <m:placeholder xlName="_PLD_a7027b2d01dd4787ab95dddb0966bdef" addr="T0R3C0S1_1"/>
      <m:item xlName="_GBC_1553da5138a644d595c4abe06fd31bac" concept="clcid-ci-ar:FuZhu_YingYeShuiJinJiFuJia" label="附注_税金及附加" addr="T0R3C1S1_1"/>
      <m:item xlName="_GBC_ce0ab56da2d04f8a82d77400262fc8c6" concept="clcid-pte:YingYeShuiJinJiFuJia" label="税金及附加" mulRef="_GBC_34e415c837e84eed8e46839f812af522" unitRef="_GBC_f2660c2586654164b26a3e8fde13a87d" addr="T0R3C2S1_1" baseScale="-1" formatStyle="Comma"/>
      <m:item xlName="_GBC_172b9efc0d81428299a3454eb0ff31ee" concept="clcid-pte:YingYeShuiJinJiFuJia" label="税金及附加" periodRef="上年同期数" mulRef="_GBC_34e415c837e84eed8e46839f812af522" unitRef="_GBC_f2660c2586654164b26a3e8fde13a87d" addr="T0R3C3S1_1" baseScale="-1" formatStyle="Comma"/>
      <m:placeholder xlName="_PLD_ed06054af99742a59cb39381effddbc5" addr="T0R4C0S1_1"/>
      <m:item xlName="_GBC_6defc7e48d5a42f08b9a9dd5bec13043" concept="clcid-ci-ar:FuZhu_XiaoShouFeiYong" label="附注_销售费用" addr="T0R4C1S1_1"/>
      <m:item xlName="_GBC_c4d98e31cfae4b9dabff631631c45a8e" concept="clcid-pte:XiaoShouFeiYong" label="销售费用" mulRef="_GBC_34e415c837e84eed8e46839f812af522" unitRef="_GBC_f2660c2586654164b26a3e8fde13a87d" addr="T0R4C2S1_1" baseScale="-1" formatStyle="Comma"/>
      <m:item xlName="_GBC_7d7f418de9d94fb699256bc663ecf0e9" concept="clcid-pte:XiaoShouFeiYong" label="销售费用" periodRef="上年同期数" mulRef="_GBC_34e415c837e84eed8e46839f812af522" unitRef="_GBC_f2660c2586654164b26a3e8fde13a87d" addr="T0R4C3S1_1" baseScale="-1" formatStyle="Comma"/>
      <m:placeholder xlName="_PLD_112d68f42f104711a452b09b43bb0461" addr="T0R5C0S1_1"/>
      <m:item xlName="_GBC_f30f41f9034640e491b226c4e71af68c" concept="clcid-ci-ar:FuZhu_GuanLiFeiYong" label="附注_管理费用" addr="T0R5C1S1_1"/>
      <m:item xlName="_GBC_6c10ab4fa4b34a4ba641ab3ec37adb3f" concept="clcid-pte:GuanLiFeiYong" label="管理费用" mulRef="_GBC_34e415c837e84eed8e46839f812af522" unitRef="_GBC_f2660c2586654164b26a3e8fde13a87d" addr="T0R5C2S1_1" baseScale="-1" formatStyle="Comma"/>
      <m:item xlName="_GBC_a331d3d6326043aa9fe9ce6c22d9c2bc" concept="clcid-pte:GuanLiFeiYong" label="管理费用" periodRef="上年同期数" mulRef="_GBC_34e415c837e84eed8e46839f812af522" unitRef="_GBC_f2660c2586654164b26a3e8fde13a87d" addr="T0R5C3S1_1" baseScale="-1" formatStyle="Comma"/>
      <m:placeholder xlName="_PLD_7893e7b73b01492584ac85310855aadc" addr="T0R6C0S1_1"/>
      <m:item xlName="_GBC_ac2fdba955ad47e1a09f51b703f34e2d" concept="clcid-ci-ar:FuZhu_YanFaFeiYong" label="附注_研发费用" addr="T0R6C1S1_1"/>
      <m:item xlName="_GBC_ecf081bc6f644b9480c89b2b0165d28d" concept="clcid-pte:YanFaFeiYong" label="研发费用" mulRef="_GBC_34e415c837e84eed8e46839f812af522" unitRef="_GBC_f2660c2586654164b26a3e8fde13a87d" addr="T0R6C2S1_1" baseScale="-1" formatStyle="Comma"/>
      <m:item xlName="_GBC_0b5f5f32a42e477c867845aa59149eab" concept="clcid-pte:YanFaFeiYong" label="研发费用" periodRef="上年同期数" mulRef="_GBC_34e415c837e84eed8e46839f812af522" unitRef="_GBC_f2660c2586654164b26a3e8fde13a87d" addr="T0R6C3S1_1" baseScale="-1" formatStyle="Comma"/>
      <m:placeholder xlName="_PLD_395d95ea583c4b63871b7c92cea690c4" addr="T0R7C0S1_1"/>
      <m:item xlName="_GBC_f2fca7bbfc0040809840af8889f60460" concept="clcid-ci-ar:FuZhu_CaiWuFeiYong" label="附注_财务费用" addr="T0R7C1S1_1"/>
      <m:item xlName="_GBC_4d8dcdc00956496281fdf280eeb1cb5e" concept="clcid-pte:CaiWuFeiYong" label="财务费用" mulRef="_GBC_34e415c837e84eed8e46839f812af522" unitRef="_GBC_f2660c2586654164b26a3e8fde13a87d" addr="T0R7C2S1_1" baseScale="-1" formatStyle="Comma"/>
      <m:item xlName="_GBC_5916f1241a604221a623f8437ae666fb" concept="clcid-pte:CaiWuFeiYong" label="财务费用" periodRef="上年同期数" mulRef="_GBC_34e415c837e84eed8e46839f812af522" unitRef="_GBC_f2660c2586654164b26a3e8fde13a87d" addr="T0R7C3S1_1" baseScale="-1" formatStyle="Comma"/>
      <m:placeholder xlName="_PLD_b6a0f1127c3b48e6a42b271f40db72a1" addr="T0R8C0S1_1"/>
      <m:item xlName="_GBC_dd9aeb82c37841b6b8c0e1b2f56fe3a0" concept="clcid-ci-ar:FuZhu_CaiWuFeiYongLiXiFeiYong" label="附注_财务费用利息费用" addr="T0R8C1S1_1"/>
      <m:item xlName="_GBC_03106a48edec472eb50291a54b91b3c8" concept="clcid-pte:LiXiZhiChu" label="利息支出" mulRef="_GBC_34e415c837e84eed8e46839f812af522" unitRef="_GBC_f2660c2586654164b26a3e8fde13a87d" addr="T0R8C2S1_1" baseScale="-1" formatStyle="Comma"/>
      <m:item xlName="_GBC_62d27f8d305c4ca882e568ace7f57f92" concept="clcid-pte:LiXiZhiChu" label="利息支出" periodRef="上年同期数" mulRef="_GBC_34e415c837e84eed8e46839f812af522" unitRef="_GBC_f2660c2586654164b26a3e8fde13a87d" addr="T0R8C3S1_1" baseScale="-1" formatStyle="Comma"/>
      <m:placeholder xlName="_PLD_06d8dbe57ce54d95b7840e704db816ee" addr="T0R9C0S1_1"/>
      <m:item xlName="_GBC_b9fefff16aef4d3d90461d78126b4bb7" concept="clcid-ci-ar:FuZhu_CaiWuFeiYongLiXiShouRu" label="附注_财务费用利息收入" addr="T0R9C1S1_1"/>
      <m:item xlName="_GBC_a7d6222e5fda442a8fc34666b4e8d507" concept="clcid-pte:LiXiShouRu" label="利息收入" mulRef="_GBC_34e415c837e84eed8e46839f812af522" unitRef="_GBC_f2660c2586654164b26a3e8fde13a87d" addr="T0R9C2S1_1" baseScale="-1" formatStyle="Comma"/>
      <m:item xlName="_GBC_07a28a8ca4b843c280869debd1ad1882" concept="clcid-pte:LiXiShouRu" label="利息收入" periodRef="上年同期数" mulRef="_GBC_34e415c837e84eed8e46839f812af522" unitRef="_GBC_f2660c2586654164b26a3e8fde13a87d" addr="T0R9C3S1_1" baseScale="-1" formatStyle="Comma"/>
      <m:placeholder xlName="_PLD_b08f0510a9be49258be65ba76ea0bbac" addr="T0R10C0S1_1"/>
      <m:item xlName="_GBC_8e73a240602648c9950121b459d487bd" concept="clcid-ci-ar:FuZhuQiTaShouYi" label="附注_其他收益" addr="T0R10C1S1_1"/>
      <m:item xlName="_GBC_ec5a7e97cf4541e2b67c8ef67643c278" concept="clcid-pte:QiTaShouYi" label="其他收益" mulRef="_GBC_34e415c837e84eed8e46839f812af522" unitRef="_GBC_f2660c2586654164b26a3e8fde13a87d" addr="T0R10C2S1_1" formatStyle="Comma"/>
      <m:item xlName="_GBC_18b0df639ed74966ad72ec79dd3f06d0" concept="clcid-pte:QiTaShouYi" label="其他收益" periodRef="上年同期数" mulRef="_GBC_34e415c837e84eed8e46839f812af522" unitRef="_GBC_f2660c2586654164b26a3e8fde13a87d" addr="T0R10C3S1_1" formatStyle="Comma"/>
      <m:placeholder xlName="_PLD_64599bac50fe4c26978ea66ba255b69e" addr="T0R11C0S1_1"/>
      <m:item xlName="_GBC_95c7e9b406ba4001a4bc6cfcb2eb5598" concept="clcid-ci-ar:FuZhu_TouZiShouYi" label="附注_投资收益" addr="T0R11C1S1_1"/>
      <m:item xlName="_GBC_645d905bcdc847c6a02bc50e19fa2f06" concept="clcid-pte:TouZiShouYi" label="投资收益" mulRef="_GBC_34e415c837e84eed8e46839f812af522" unitRef="_GBC_f2660c2586654164b26a3e8fde13a87d" addr="T0R11C2S1_1" formatStyle="Comma"/>
      <m:item xlName="_GBC_e9e6e634426c413b9501f54e5f3e8d56" concept="clcid-pte:TouZiShouYi" label="投资收益" periodRef="上年同期数" mulRef="_GBC_34e415c837e84eed8e46839f812af522" unitRef="_GBC_f2660c2586654164b26a3e8fde13a87d" addr="T0R11C3S1_1" formatStyle="Comma"/>
      <m:placeholder xlName="_PLD_999f3c26118e410ab4f20376b56770c2" addr="T0R12C0S1_1"/>
      <m:item xlName="_GBC_d275cad80fcb42f5aa224fe2f1678456" concept="clcid-ci-ar:FuZhu_DuiLianYingQiYeHeHeYingQiYeDeTouZiShouYi" label="附注_对联营企业和合营企业的投资收益" addr="T0R12C1S1_1"/>
      <m:item xlName="_GBC_cd2e2de2fa334d59be4a2e9cf06d2c1b" concept="clcid-pte:DuiLianYingQiYeHeHeYingQiYeDeTouZiShouYi" label="对联营企业和合营企业的投资收益" mulRef="_GBC_34e415c837e84eed8e46839f812af522" unitRef="_GBC_f2660c2586654164b26a3e8fde13a87d" addr="T0R12C2S1_1" formatStyle="Comma"/>
      <m:item xlName="_GBC_f0f700463ee1408ea311ae75a1282048" concept="clcid-pte:DuiLianYingQiYeHeHeYingQiYeDeTouZiShouYi" label="对联营企业和合营企业的投资收益" periodRef="上年同期数" mulRef="_GBC_34e415c837e84eed8e46839f812af522" unitRef="_GBC_f2660c2586654164b26a3e8fde13a87d" addr="T0R12C3S1_1" formatStyle="Comma"/>
      <m:placeholder xlName="_PLD_39f79a6ced9845378419c6126ff4ba76" addr="T0R13C0S1_1"/>
      <m:item xlName="_GBC_f4338199477c4dada16a2d785c401341" concept="clcid-ci-ar:FuZhu_YiTanYuChengBenJiLiangDeJinRongZiChanZhongZhiQueRenChanShengDeShouYi" label="附注_以摊余成本计量的金融资产终止确认产生的收益" addr="T0R13C1S1_1"/>
      <m:item xlName="_GBC_4dc90490a3c34365b0a3984eb879ca71" concept="clcid-pte:YiTanYuChengBenJiLiangDeJinRongZiChanZhongZhiQueRenChanShengDeShouYi" label="以摊余成本计量的金融资产终止确认产生的收益" mulRef="_GBC_34e415c837e84eed8e46839f812af522" unitRef="_GBC_f2660c2586654164b26a3e8fde13a87d" addr="T0R13C2S1_1" formatStyle="Comma"/>
      <m:item xlName="_GBC_03347c417c834c25b6439fd21fe63c07" concept="clcid-pte:YiTanYuChengBenJiLiangDeJinRongZiChanZhongZhiQueRenChanShengDeShouYi" label="以摊余成本计量的金融资产终止确认产生的收益" periodRef="上年同期数" mulRef="_GBC_34e415c837e84eed8e46839f812af522" unitRef="_GBC_f2660c2586654164b26a3e8fde13a87d" addr="T0R13C3S1_1" formatStyle="Comma"/>
      <m:placeholder xlName="_PLD_67a5a52abbc947f5a6c2cbec1be51128" addr="T0R14C0S1_1"/>
      <m:item xlName="_GBC_ac488e844e5b405cbf0a2405956ee77e" concept="clcid-ci-ar:FuZhu_JingChangKouTaoQiShouYi" label="附注_净敞口套期收益" addr="T0R14C1S1_1"/>
      <m:item xlName="_GBC_44d85cbe2559458a8614065af11dfb52" concept="clcid-pte:JingChangKouTaoQiShouYi" label="净敞口套期收益" mulRef="_GBC_34e415c837e84eed8e46839f812af522" unitRef="_GBC_f2660c2586654164b26a3e8fde13a87d" addr="T0R14C2S1_1" formatStyle="Comma"/>
      <m:item xlName="_GBC_b923dc46d98c42c4b03127d8165d2895" concept="clcid-pte:JingChangKouTaoQiShouYi" label="净敞口套期收益" periodRef="上年同期数" mulRef="_GBC_34e415c837e84eed8e46839f812af522" unitRef="_GBC_f2660c2586654164b26a3e8fde13a87d" addr="T0R14C3S1_1" formatStyle="Comma"/>
      <m:placeholder xlName="_PLD_7f50e4e6ee3946c397a7f2c6d1011f3f" addr="T0R15C0S1_1"/>
      <m:item xlName="_GBC_a9ac401043c34686aeaf76713c499378" concept="clcid-ci-ar:FuZhu_GongYunJiaZhiBianDongShouYi" label="附注_公允价值变动收益" addr="T0R15C1S1_1"/>
      <m:item xlName="_GBC_45655da37e5840c99860b65a07d38eb4" concept="clcid-pte:GongYunJiaZhiBianDongShouYi" label="公允价值变动收益" mulRef="_GBC_34e415c837e84eed8e46839f812af522" unitRef="_GBC_f2660c2586654164b26a3e8fde13a87d" addr="T0R15C2S1_1" formatStyle="Comma"/>
      <m:item xlName="_GBC_d14a0db98bca42ad924dead6616e7fce" concept="clcid-pte:GongYunJiaZhiBianDongShouYi" label="公允价值变动收益" periodRef="上年同期数" mulRef="_GBC_34e415c837e84eed8e46839f812af522" unitRef="_GBC_f2660c2586654164b26a3e8fde13a87d" addr="T0R15C3S1_1" formatStyle="Comma"/>
      <m:placeholder xlName="_PLD_bbf77086302546e39a3b28942547e40d" addr="T0R16C0S1_1"/>
      <m:item xlName="_GBC_e7fb2bd5e0fa4be7b90d64f851dddc28" concept="clcid-ci-ar:FuZhu_XinYongJianZhiSunShi" label="附注_信用减值损失" addr="T0R16C1S1_1"/>
      <m:item xlName="_GBC_5b1e1d60bb4e40cf82d8f98ff3f87679" concept="clcid-pte:XinYongJianZhiSunShi" label="信用减值损失" mulRef="_GBC_34e415c837e84eed8e46839f812af522" unitRef="_GBC_f2660c2586654164b26a3e8fde13a87d" addr="T0R16C2S1_1" formatStyle="Comma"/>
      <m:item xlName="_GBC_d2130d4ad74c4b4aaaf0a2666b442fcb" concept="clcid-pte:XinYongJianZhiSunShi" label="信用减值损失" periodRef="上年同期数" mulRef="_GBC_34e415c837e84eed8e46839f812af522" unitRef="_GBC_f2660c2586654164b26a3e8fde13a87d" addr="T0R16C3S1_1" formatStyle="Comma"/>
      <m:placeholder xlName="_PLD_2db16ca959a14199ba6c302f65633f05" addr="T0R17C0S1_1"/>
      <m:item xlName="_GBC_ffab0db18a5b4c0cbe0225fe238cf1be" concept="clcid-ci-ar:FuZhu_ZiChanJianZhiSunShi" label="附注_资产减值损失" addr="T0R17C1S1_1"/>
      <m:item xlName="_GBC_8799e93d6fe647c682a19af23a2101d6" concept="clcid-pte:ZiChanJianZhiSunShi" label="资产减值损失" mulRef="_GBC_34e415c837e84eed8e46839f812af522" unitRef="_GBC_f2660c2586654164b26a3e8fde13a87d" addr="T0R17C2S1_1" formatStyle="Comma"/>
      <m:item xlName="_GBC_b703db0220c54ab0883fda89f66370c4" concept="clcid-pte:ZiChanJianZhiSunShi" label="资产减值损失" periodRef="上年同期数" mulRef="_GBC_34e415c837e84eed8e46839f812af522" unitRef="_GBC_f2660c2586654164b26a3e8fde13a87d" addr="T0R17C3S1_1" formatStyle="Comma"/>
      <m:placeholder xlName="_PLD_0da901017f4943e09f4423d7155d9c3d" addr="T0R18C0S1_1"/>
      <m:item xlName="_GBC_d37dec915f1440fe9e81493aba8f5a71" concept="clcid-ci-ar:FuZhu_ZiChanChuZhiSHouYi" label="附注_资产处置收益" addr="T0R18C1S1_1"/>
      <m:item xlName="_GBC_6523d35bb7c342e6ad1399026bb4d0e2" concept="clcid-pte:ZiChanChuZhiSHouYi" label="资产处置收益" mulRef="_GBC_34e415c837e84eed8e46839f812af522" unitRef="_GBC_f2660c2586654164b26a3e8fde13a87d" addr="T0R18C2S1_1" formatStyle="Comma"/>
      <m:item xlName="_GBC_761f27925ad449b6914373a324a2a984" concept="clcid-pte:ZiChanChuZhiSHouYi" label="资产处置收益" periodRef="上年同期数" mulRef="_GBC_34e415c837e84eed8e46839f812af522" unitRef="_GBC_f2660c2586654164b26a3e8fde13a87d" addr="T0R18C3S1_1" formatStyle="Comma"/>
      <m:placeholder xlName="_PLD_2896cb68b55b4be8b101bf791b9c8e7a" addr="T0R19C0S1_1"/>
      <m:item xlName="_GBC_905a930029664953b49fd0b631557869" concept="clcid-ci-ar:FuZhu_YingYeLiRun" label="附注_营业利润" addr="T0R19C1S1_1"/>
      <m:item xlName="_GBC_41ff04d32ce546a2ba90454ff0f776f8" concept="clcid-pte:YingYeLiRun" label="营业利润" mulRef="_GBC_34e415c837e84eed8e46839f812af522" unitRef="_GBC_f2660c2586654164b26a3e8fde13a87d" addr="T0R19C2S1_1" formatStyle="Comma">
        <m:complexRule comparator="Eq" title="营业利润" test=" $_GBC_0c94a738588b4283aad79c9e817c6112 -  $_GBC_67f4b18a7cf44528a56f26a64bd053d0 -  $_GBC_ce0ab56da2d04f8a82d77400262fc8c6 -  $_GBC_c4d98e31cfae4b9dabff631631c45a8e -  $_GBC_6c10ab4fa4b34a4ba641ab3ec37adb3f -  $_GBC_ecf081bc6f644b9480c89b2b0165d28d -  $_GBC_4d8dcdc00956496281fdf280eeb1cb5e +  $_GBC_8799e93d6fe647c682a19af23a2101d6 +  $_GBC_5b1e1d60bb4e40cf82d8f98ff3f87679 +  $_GBC_45655da37e5840c99860b65a07d38eb4 +  $_GBC_645d905bcdc847c6a02bc50e19fa2f06 +  $_GBC_6523d35bb7c342e6ad1399026bb4d0e2 +  $_GBC_ec5a7e97cf4541e2b67c8ef67643c278 +  $_GBC_44d85cbe2559458a8614065af11dfb52" id="Cd44417960b1a4f818b4d3f293c10f6e2"/>
      </m:item>
      <m:item xlName="_GBC_075cb5bb2cd5438aa898bd1647aa60f3" concept="clcid-pte:YingYeLiRun" label="营业利润" periodRef="上年同期数" mulRef="_GBC_34e415c837e84eed8e46839f812af522" unitRef="_GBC_f2660c2586654164b26a3e8fde13a87d" addr="T0R19C3S1_1" formatStyle="Comma">
        <m:complexRule comparator="Eq" title="营业利润@上年同期数" test=" $_GBC_87ee8e7acf164cb1bfdac617cc1e4401 -  $_GBC_6afb54b0059c43a7bb2844c9461f19b2 -  $_GBC_172b9efc0d81428299a3454eb0ff31ee -  $_GBC_7d7f418de9d94fb699256bc663ecf0e9 -  $_GBC_a331d3d6326043aa9fe9ce6c22d9c2bc -  $_GBC_0b5f5f32a42e477c867845aa59149eab -  $_GBC_5916f1241a604221a623f8437ae666fb +  $_GBC_b703db0220c54ab0883fda89f66370c4 +  $_GBC_d2130d4ad74c4b4aaaf0a2666b442fcb +  $_GBC_d14a0db98bca42ad924dead6616e7fce +  $_GBC_e9e6e634426c413b9501f54e5f3e8d56 +  $_GBC_761f27925ad449b6914373a324a2a984 +  $_GBC_18b0df639ed74966ad72ec79dd3f06d0 +  $_GBC_b923dc46d98c42c4b03127d8165d2895" id="Ca984aae4b19b4af6accec4a2707752ce"/>
      </m:item>
      <m:placeholder xlName="_PLD_f086f69ce54d475e8df59b16304563ea" addr="T0R20C0S1_1"/>
      <m:item xlName="_GBC_db8c06612e3043f7986c9c80ac66c72b" concept="clcid-ci-ar:FuZhu_YingYeWaiShouRu" label="附注_营业外收入" addr="T0R20C1S1_1"/>
      <m:item xlName="_GBC_618c2ad9d8a548939468ab2bed9e2cec" concept="clcid-pte:YingYeWaiShouRu" label="营业外收入" mulRef="_GBC_34e415c837e84eed8e46839f812af522" unitRef="_GBC_f2660c2586654164b26a3e8fde13a87d" addr="T0R20C2S1_1" formatStyle="Comma"/>
      <m:item xlName="_GBC_f7f93a60d0e249738d79d156197faa59" concept="clcid-pte:YingYeWaiShouRu" label="营业外收入" periodRef="上年同期数" mulRef="_GBC_34e415c837e84eed8e46839f812af522" unitRef="_GBC_f2660c2586654164b26a3e8fde13a87d" addr="T0R20C3S1_1" formatStyle="Comma"/>
      <m:placeholder xlName="_PLD_c12b38e6b1d4483a8ddb8cc8356c2aab" addr="T0R21C0S1_1"/>
      <m:item xlName="_GBC_5f1cd5a73732464ea194dadc3471a167" concept="clcid-ci-ar:FuZhu_YingYeWaiZhiChu" label="附注_营业外支出" addr="T0R21C1S1_1"/>
      <m:item xlName="_GBC_4a705f9f45b548b6aadfb55fd480d459" concept="clcid-pte:YingYeWaiZhiChu" label="营业外支出" mulRef="_GBC_34e415c837e84eed8e46839f812af522" unitRef="_GBC_f2660c2586654164b26a3e8fde13a87d" addr="T0R21C2S1_1" baseScale="-1" formatStyle="Comma"/>
      <m:item xlName="_GBC_086883be89054c6eaa18dd2ae5bab4d6" concept="clcid-pte:YingYeWaiZhiChu" label="营业外支出" periodRef="上年同期数" mulRef="_GBC_34e415c837e84eed8e46839f812af522" unitRef="_GBC_f2660c2586654164b26a3e8fde13a87d" addr="T0R21C3S1_1" baseScale="-1" formatStyle="Comma"/>
      <m:placeholder xlName="_PLD_2235e61337534d40b5056b8beaa230aa" addr="T0R22C0S1_1"/>
      <m:item xlName="_GBC_6a6b3d2284e24e9f8ebdeca546121e52" concept="clcid-ci-ar:FuZhu_LiRunZongE" label="附注_利润总额" addr="T0R22C1S1_1"/>
      <m:item xlName="_GBC_1cc6694e3a34411688470a4312787000" concept="clcid-pte:LiRunZongE" label="利润总额" mulRef="_GBC_34e415c837e84eed8e46839f812af522" unitRef="_GBC_f2660c2586654164b26a3e8fde13a87d" addr="T0R22C2S1_1" formatStyle="Comma">
        <m:complexRule comparator="Eq" title="利润总额" test=" $_GBC_41ff04d32ce546a2ba90454ff0f776f8 +  $_GBC_618c2ad9d8a548939468ab2bed9e2cec -  $_GBC_4a705f9f45b548b6aadfb55fd480d459" id="C599c893f33d848f3a31f746133e600f1"/>
      </m:item>
      <m:item xlName="_GBC_27329acb691842d6b53d71c4cb00a928" concept="clcid-pte:LiRunZongE" label="利润总额" periodRef="上年同期数" mulRef="_GBC_34e415c837e84eed8e46839f812af522" unitRef="_GBC_f2660c2586654164b26a3e8fde13a87d" addr="T0R22C3S1_1" formatStyle="Comma">
        <m:complexRule comparator="Eq" title="利润总额@上年同期数" test=" $_GBC_075cb5bb2cd5438aa898bd1647aa60f3 +  $_GBC_f7f93a60d0e249738d79d156197faa59 -  $_GBC_086883be89054c6eaa18dd2ae5bab4d6" id="C88147e4b71bc4e48a7039dc64f27a769"/>
      </m:item>
      <m:placeholder xlName="_PLD_8b411e04585846a2bfa8c9512ae426bd" addr="T0R23C0S1_1"/>
      <m:item xlName="_GBC_ee825a5079994ad19bb08d2148517f56" concept="clcid-ci-ar:FuZhu_SuoDeShui" label="附注_所得税" addr="T0R23C1S1_1"/>
      <m:item xlName="_GBC_3281acd611b3493eab8e9a92f1654bed" concept="clcid-pte:SuoDeShui" label="所得税" mulRef="_GBC_34e415c837e84eed8e46839f812af522" unitRef="_GBC_f2660c2586654164b26a3e8fde13a87d" addr="T0R23C2S1_1" baseScale="-1" formatStyle="Comma"/>
      <m:item xlName="_GBC_d4232ae8381043d89b5624610ce634c6" concept="clcid-pte:SuoDeShui" label="所得税" periodRef="上年同期数" mulRef="_GBC_34e415c837e84eed8e46839f812af522" unitRef="_GBC_f2660c2586654164b26a3e8fde13a87d" addr="T0R23C3S1_1" baseScale="-1" formatStyle="Comma"/>
      <m:placeholder xlName="_PLD_59dccf047b764f4ca443935735c169ae" addr="T0R24C0S1_1"/>
      <m:item xlName="_GBC_d28f9a41f81d42dc82d1ea1c245dbc04" concept="clcid-ci-ar:FuZhu_JingLiRun" label="附注_净利润" addr="T0R24C1S1_1"/>
      <m:item xlName="_GBC_0b1d0a12ef16473b85c4e2388d3339d6" concept="clcid-pte:JingLiRun" label="净利润" mulRef="_GBC_34e415c837e84eed8e46839f812af522" unitRef="_GBC_f2660c2586654164b26a3e8fde13a87d" addr="T0R24C2S1_1" formatStyle="Comma">
        <m:complexRule comparator="Eq" title="净利润" test=" $_GBC_1cc6694e3a34411688470a4312787000 -  $_GBC_3281acd611b3493eab8e9a92f1654bed" id="Caf9d5d66fb9942d9883fe836473d3fc0"/>
        <m:complexRule comparator="Eq" title="净利润纵向公式" test=" $_GBC_9be7e1af47894d248ee5eca5bd106824 +  $_GBC_e2a01cdbc8944b55a2a4d6935bdc6185" id="C6abe963ed3e544a8ad47c72dd166b68b"/>
      </m:item>
      <m:item xlName="_GBC_708e0a46243d419c9a46b5f76de03e96" concept="clcid-pte:JingLiRun" label="净利润" periodRef="上年同期数" mulRef="_GBC_34e415c837e84eed8e46839f812af522" unitRef="_GBC_f2660c2586654164b26a3e8fde13a87d" addr="T0R24C3S1_1" formatStyle="Comma">
        <m:complexRule comparator="Eq" title="净利润@上年同期数" test=" $_GBC_27329acb691842d6b53d71c4cb00a928 -  $_GBC_d4232ae8381043d89b5624610ce634c6" id="C8ed14bfc76ab44cebca07d4125a312e7"/>
        <m:complexRule comparator="Eq" title="净利润@上年同期数纵向公式" test=" $_GBC_6cdce91caee344df9db39ee53a6d4b68 +  $_GBC_3179ec2b531548f0bd52fb4272cb2c49" id="Ce04776a24c5f4b57967dd69ae06eb394"/>
      </m:item>
      <m:placeholder xlName="_PLD_725887e6bd744ca88b90f1eec942800d" addr="T0R25C0S1_1"/>
      <m:item xlName="_GBC_e0681443ce0941059acb9b3e923e1249" concept="clcid-ci-ar:FuZhu_ChiXuJingYingJingLiRun" label="附注_持续经营净利润" addr="T0R25C1S1_1"/>
      <m:item xlName="_GBC_9be7e1af47894d248ee5eca5bd106824" concept="clcid-pte:ChiXuJingYingJingLiRun" label="持续经营净利润" mulRef="_GBC_34e415c837e84eed8e46839f812af522" unitRef="_GBC_f2660c2586654164b26a3e8fde13a87d" addr="T0R25C2S1_1" formatStyle="Comma"/>
      <m:item xlName="_GBC_6cdce91caee344df9db39ee53a6d4b68" concept="clcid-pte:ChiXuJingYingJingLiRun" label="持续经营净利润" periodRef="上年同期数" mulRef="_GBC_34e415c837e84eed8e46839f812af522" unitRef="_GBC_f2660c2586654164b26a3e8fde13a87d" addr="T0R25C3S1_1" formatStyle="Comma"/>
      <m:placeholder xlName="_PLD_fc8c889230794bfca4bfb383f6c4a450" addr="T0R26C0S1_1"/>
      <m:item xlName="_GBC_30b5b82f850141ecba4f3dcb8ef202bc" concept="clcid-ci-ar:FuZhu_ZhongZhiJingYingJingLiRun" label="附注_终止经营净利润" addr="T0R26C1S1_1"/>
      <m:item xlName="_GBC_e2a01cdbc8944b55a2a4d6935bdc6185" concept="clcid-pte:ZhongZhiJingYingJingLiRun" label="终止经营净利润" mulRef="_GBC_34e415c837e84eed8e46839f812af522" unitRef="_GBC_f2660c2586654164b26a3e8fde13a87d" addr="T0R26C2S1_1" formatStyle="Comma"/>
      <m:item xlName="_GBC_3179ec2b531548f0bd52fb4272cb2c49" concept="clcid-pte:ZhongZhiJingYingJingLiRun" label="终止经营净利润" periodRef="上年同期数" mulRef="_GBC_34e415c837e84eed8e46839f812af522" unitRef="_GBC_f2660c2586654164b26a3e8fde13a87d" addr="T0R26C3S1_1" formatStyle="Comma"/>
      <m:placeholder xlName="_PLD_0ac1c35db0be40279d37827ea108dc2d" addr="T0R27C0S1_1"/>
      <m:item xlName="_GBC_c86517b05ab24db8970f52073e5a5af5" concept="clcid-ci-ar:FuZhuQiTaZongHeShouYiDeShuiHouJingE" label="附注_其他综合收益的税后净额" addr="T0R27C1S1_1"/>
      <m:item xlName="_GBC_725d40c986084f0bab6f21b2df16fbc8" concept="clcid-pte:QiTaZongHeShouYiDeShuiHouJingE" label="其他综合收益的税后净额" mulRef="_GBC_34e415c837e84eed8e46839f812af522" unitRef="_GBC_f2660c2586654164b26a3e8fde13a87d" addr="T0R27C2S1_1" formatStyle="Comma">
        <m:complexRule comparator="Eq" title="其他综合收益的税后净额" test=" $_GBC_41ded7f5369f499d9c0be33d2b0863bb +  $_GBC_b79452178597485fb895fe9948ced6d8" id="Ca22c9df885d44200a474399def67b737"/>
      </m:item>
      <m:item xlName="_GBC_62093512858b42189b86e146872201a8" concept="clcid-pte:QiTaZongHeShouYiDeShuiHouJingE" label="其他综合收益的税后净额" periodRef="上年同期数" mulRef="_GBC_34e415c837e84eed8e46839f812af522" unitRef="_GBC_f2660c2586654164b26a3e8fde13a87d" addr="T0R27C3S1_1" formatStyle="Comma">
        <m:complexRule comparator="Eq" title="其他综合收益的税后净额@上年同期数" test=" $_GBC_aea08a2b49a54c9fa29256409872481e +  $_GBC_fd13d6d834324587908c059cce925aa8" id="Cccaece1794924c308d23e0c6be5994fc"/>
      </m:item>
      <m:placeholder xlName="_PLD_b15de0347a9c4dceabcdd43d356bf8a5" addr="T0R28C0S1_1"/>
      <m:item xlName="_GBC_659c4d664b1347c0ac7c526799e45123" concept="clcid-ci-ar:FuZhuYiHouBuNengZhongFenLeiJinSunYiDeQiTaZongHeShouYi" label="附注_以后不能重分类进损益的其他综合收益" addr="T0R28C1S1_1"/>
      <m:item xlName="_GBC_41ded7f5369f499d9c0be33d2b0863bb" concept="clcid-pte:YiHouBuNengZhongFenLeiJinSunYiDeQiTaZongHeShouYi" label="以后不能重分类进损益的其他综合收益" mulRef="_GBC_34e415c837e84eed8e46839f812af522" unitRef="_GBC_f2660c2586654164b26a3e8fde13a87d" addr="T0R28C2S1_1" formatStyle="Comma">
        <m:complexRule comparator="Eq" title="以后不能重分类进损益的其他综合收益" test=" $_GBC_eaf8df8838f3478bb240c8bb34ff6876 +  $_GBC_3d1926f20e4442d3a36ddbb3b6a8c96b +  $_GBC_20762d23106c41a986677721fd7a1908 +  $_GBC_df2fcb146dcb49bc8b966b9d12cdd949" id="C573b450285cc44f29124ca81b1d51fc2"/>
      </m:item>
      <m:item xlName="_GBC_aea08a2b49a54c9fa29256409872481e" concept="clcid-pte:YiHouBuNengZhongFenLeiJinSunYiDeQiTaZongHeShouYi" label="以后不能重分类进损益的其他综合收益" periodRef="上年同期数" mulRef="_GBC_34e415c837e84eed8e46839f812af522" unitRef="_GBC_f2660c2586654164b26a3e8fde13a87d" addr="T0R28C3S1_1" formatStyle="Comma">
        <m:complexRule comparator="Eq" title="以后不能重分类进损益的其他综合收益@上年同期数" test=" $_GBC_ebb8295a29e846dca9efa8ee95fc5555 +  $_GBC_9bf0ed915ab9497fa7567d98602453cb +  $_GBC_e105af53662c4bfda41bab6cbb52182c +  $_GBC_3d258f75387e4c87a471a0ea68e6c0cf" id="Ce05dba4e0bf7432687dbd6c9f2d1a7cc"/>
      </m:item>
      <m:placeholder xlName="_PLD_f6892a1041254feca2cb5243222ae046" addr="T0R29C0S1_1"/>
      <m:item xlName="_GBC_1a39438f51dc4a91bc0613ed4f4ec77f" concept="clcid-ci-ar:FuZhuZhongXinJiLiangSheDingShouYiJiHuaJingFuZhaiHuoJingZiChanDeBianDong" label="附注_重新计量设定受益计划净负债或净资产的变动" addr="T0R29C1S1_1"/>
      <m:item xlName="_GBC_eaf8df8838f3478bb240c8bb34ff6876" concept="clcid-pte:ChongXinJiLiangSheDingShouYiJiHuaJingFuZhaiHuoJingZiChanDeBianDong" label="重新计量设定受益计划净负债或净资产的变动" mulRef="_GBC_34e415c837e84eed8e46839f812af522" unitRef="_GBC_f2660c2586654164b26a3e8fde13a87d" addr="T0R29C2S1_1" formatStyle="Comma"/>
      <m:item xlName="_GBC_ebb8295a29e846dca9efa8ee95fc5555" concept="clcid-pte:ChongXinJiLiangSheDingShouYiJiHuaJingFuZhaiHuoJingZiChanDeBianDong" label="重新计量设定受益计划净负债或净资产的变动" periodRef="上年同期数" mulRef="_GBC_34e415c837e84eed8e46839f812af522" unitRef="_GBC_f2660c2586654164b26a3e8fde13a87d" addr="T0R29C3S1_1" formatStyle="Comma"/>
      <m:placeholder xlName="_PLD_0a2c4dc69c4c430c995a908418af56dd" addr="T0R30C0S1_1"/>
      <m:item xlName="_GBC_feaf6367012845b89e373b49e1661afc" concept="clcid-ci-ar:FuZhuQuanYiFaXiaZaiBeiTouZiDanWeiBuNengZhongFenLeiJinSunYiDeQiTaZongHeShouYiZhongXiangYouDeFenE" label="附注_权益法下在被投资单位不能重分类进损益的其他综合收益中享有的份额" addr="T0R30C1S1_1"/>
      <m:item xlName="_GBC_3d1926f20e4442d3a36ddbb3b6a8c96b" concept="clcid-pte:QuanYiFaXiaZaiBeiTouZiDanWeiBuNengZhongFenLeiJinSunYiDeQiTaZongHeShouYiZhongXiangYouDeFenE" label="权益法下在被投资单位不能重分类进损益的其他综合收益中享有的份额" mulRef="_GBC_34e415c837e84eed8e46839f812af522" unitRef="_GBC_f2660c2586654164b26a3e8fde13a87d" addr="T0R30C2S1_1" formatStyle="Comma"/>
      <m:item xlName="_GBC_9bf0ed915ab9497fa7567d98602453cb" concept="clcid-pte:QuanYiFaXiaZaiBeiTouZiDanWeiBuNengZhongFenLeiJinSunYiDeQiTaZongHeShouYiZhongXiangYouDeFenE" label="权益法下在被投资单位不能重分类进损益的其他综合收益中享有的份额" periodRef="上年同期数" mulRef="_GBC_34e415c837e84eed8e46839f812af522" unitRef="_GBC_f2660c2586654164b26a3e8fde13a87d" addr="T0R30C3S1_1" formatStyle="Comma"/>
      <m:placeholder xlName="_PLD_76962e762f6a4bf1b0bed82972524958" addr="T0R31C0S1_1"/>
      <m:item xlName="_GBC_7262a446ad9a4f80be84850e1f68a81c" concept="clcid-ci-ar:FuZhu_QiTaQuanYiGongJuTouZiGongYunJiaZhiBianDong" label="附注_其他权益工具投资公允价值变动" addr="T0R31C1S1_1"/>
      <m:item xlName="_GBC_20762d23106c41a986677721fd7a1908" concept="clcid-pte:QiTaQuanYiGongJuTouZiGongYunJiaZhiBianDong" label="其他权益工具投资公允价值变动" mulRef="_GBC_34e415c837e84eed8e46839f812af522" unitRef="_GBC_f2660c2586654164b26a3e8fde13a87d" addr="T0R31C2S1_1" formatStyle="Comma"/>
      <m:item xlName="_GBC_e105af53662c4bfda41bab6cbb52182c" concept="clcid-pte:QiTaQuanYiGongJuTouZiGongYunJiaZhiBianDong" label="其他权益工具投资公允价值变动" periodRef="上年同期数" mulRef="_GBC_34e415c837e84eed8e46839f812af522" unitRef="_GBC_f2660c2586654164b26a3e8fde13a87d" addr="T0R31C3S1_1" formatStyle="Comma"/>
      <m:placeholder xlName="_PLD_d63f4e60a14d4625b078951960773edb" addr="T0R32C0S1_1"/>
      <m:item xlName="_GBC_633b0d9c53ca4ad0852310c358d2062a" concept="clcid-ci-ar:FuZhu_QiYeZiShenXinYongFengXianGongYunJiaZhiBianDong" label="附注_企业自身信用风险公允价值变动" addr="T0R32C1S1_1"/>
      <m:item xlName="_GBC_df2fcb146dcb49bc8b966b9d12cdd949" concept="clcid-pte:QiYeZiShenXinYongFengXianGongYunJiaZhiBianDong" label="企业自身信用风险公允价值变动" mulRef="_GBC_34e415c837e84eed8e46839f812af522" unitRef="_GBC_f2660c2586654164b26a3e8fde13a87d" addr="T0R32C2S1_1" formatStyle="Comma"/>
      <m:item xlName="_GBC_3d258f75387e4c87a471a0ea68e6c0cf" concept="clcid-pte:QiYeZiShenXinYongFengXianGongYunJiaZhiBianDong" label="企业自身信用风险公允价值变动" periodRef="上年同期数" mulRef="_GBC_34e415c837e84eed8e46839f812af522" unitRef="_GBC_f2660c2586654164b26a3e8fde13a87d" addr="T0R32C3S1_1" formatStyle="Comma"/>
      <m:placeholder xlName="_PLD_91309bb911f54967aaa215b2b868c3f4" addr="T0R33C0S1_1"/>
      <m:item xlName="_GBC_f9285d2fe2bf44aa8b7a829da4033937" concept="clcid-ci-ar:FuZhuYiHouJiangZhongFenLeiJinSunYiDeQiTaZongHeShouYi" label="附注_以后将重分类进损益的其他综合收益" addr="T0R33C1S1_1"/>
      <m:item xlName="_GBC_b79452178597485fb895fe9948ced6d8" concept="clcid-pte:YiHouJiangZhongFenLeiJinSunYiDeQiTaZongHeShouYi" label="以后将重分类进损益的其他综合收益" mulRef="_GBC_34e415c837e84eed8e46839f812af522" unitRef="_GBC_f2660c2586654164b26a3e8fde13a87d" addr="T0R33C2S1_1" formatStyle="Comma">
        <m:complexRule comparator="Eq" title="以后将重分类进损益的其他综合收益" test=" $_GBC_701d5838d922406eb050155987be39fa +  $_GBC_322599bd3ba84e44a6aa1cea77db747a +  $_GBC_29c3d491013a4bddb808865c7cf1a428 +  $_GBC_435eda10d027414c86f12240926c79bb +  $_GBC_e03f7e90971b402d89ee49cd7648490c +  $_GBC_6fe1ea6ee47945399a0393dd73e2924b +  $_GBC_240b11c6575b40b28bcf6d250d0910fe" id="C24edfd5b521543cb8be04df914944f49"/>
      </m:item>
      <m:item xlName="_GBC_fd13d6d834324587908c059cce925aa8" concept="clcid-pte:YiHouJiangZhongFenLeiJinSunYiDeQiTaZongHeShouYi" label="以后将重分类进损益的其他综合收益" periodRef="上年同期数" mulRef="_GBC_34e415c837e84eed8e46839f812af522" unitRef="_GBC_f2660c2586654164b26a3e8fde13a87d" addr="T0R33C3S1_1" formatStyle="Comma">
        <m:complexRule comparator="Eq" title="以后将重分类进损益的其他综合收益@上年同期数" test=" $_GBC_af7f498876a04ce6acae7ad3f173d864 +  $_GBC_fda596a561ed475b938ba6a9a125f66b +  $_GBC_78f297db256942ff8d44a442868b4258 +  $_GBC_03881a889c7d4022805da955c70bf745 +  $_GBC_725a149020a74ac599afb6ba8d7ff50a +  $_GBC_55e2d75ade764aba90fc16ebbf7c92fe +  $_GBC_5eea2ff9909a40308748879eb61f91ae" id="C69d2a15301c14ef48065c0a886ed3f48"/>
      </m:item>
      <m:placeholder xlName="_PLD_fac84df184f84681bb09df0beba12ed8" addr="T0R34C0S1_1"/>
      <m:item xlName="_GBC_15f1924bc33249738da00cc8a689e716" concept="clcid-ci-ar:FuZhuQuanYiFaXiaZaiBeiTouZiDanWeiYiHouJiangZhongFenLeiJinSunYiDeQiTaZongHeShouYiZhongXiangYouDeFenE" label="附注_权益法下在被投资单位以后将重分类进损益的其他综合收益中享有的份额" addr="T0R34C1S1_1"/>
      <m:item xlName="_GBC_701d5838d922406eb050155987be39fa" concept="clcid-pte:QuanYiFaXiaZaiBeiTouZiDanWeiYiHouJiangZhongFenLeiJinSunYiDeQiTaZongHeShouYiZhongXiangYouDeFenE" label="权益法下在被投资单位以后将重分类进损益的其他综合收益中享有的份额" mulRef="_GBC_34e415c837e84eed8e46839f812af522" unitRef="_GBC_f2660c2586654164b26a3e8fde13a87d" addr="T0R34C2S1_1" formatStyle="Comma"/>
      <m:item xlName="_GBC_af7f498876a04ce6acae7ad3f173d864" concept="clcid-pte:QuanYiFaXiaZaiBeiTouZiDanWeiYiHouJiangZhongFenLeiJinSunYiDeQiTaZongHeShouYiZhongXiangYouDeFenE" label="权益法下在被投资单位以后将重分类进损益的其他综合收益中享有的份额" periodRef="上年同期数" mulRef="_GBC_34e415c837e84eed8e46839f812af522" unitRef="_GBC_f2660c2586654164b26a3e8fde13a87d" addr="T0R34C3S1_1" formatStyle="Comma"/>
      <m:placeholder xlName="_PLD_85c4c3177d5e4028b90fe424d1deabc3" addr="T0R35C0S1_1"/>
      <m:item xlName="_GBC_d53f28f2ffe740119de1a466dfa549a9" concept="clcid-ci-ar:FuZhu_QiTaZhaiQuanTouZiGongYunJiaZhiBianDong" label="附注_其他债权投资公允价值变动" addr="T0R35C1S1_1"/>
      <m:item xlName="_GBC_322599bd3ba84e44a6aa1cea77db747a" concept="clcid-pte:QiTaZhaiQuanTouZiGongYunJiaZhiBianDong" label="其他债权投资公允价值变动" mulRef="_GBC_34e415c837e84eed8e46839f812af522" unitRef="_GBC_f2660c2586654164b26a3e8fde13a87d" addr="T0R35C2S1_1" formatStyle="Comma"/>
      <m:item xlName="_GBC_fda596a561ed475b938ba6a9a125f66b" concept="clcid-pte:QiTaZhaiQuanTouZiGongYunJiaZhiBianDong" label="其他债权投资公允价值变动" periodRef="上年同期数" mulRef="_GBC_34e415c837e84eed8e46839f812af522" unitRef="_GBC_f2660c2586654164b26a3e8fde13a87d" addr="T0R35C3S1_1" formatStyle="Comma"/>
      <m:placeholder xlName="_PLD_0f95411f0bca4aae92a720c3cb7defb1" addr="T0R36C0S1_1"/>
      <m:item xlName="_GBC_35986d052c2345f5b9bac677c5171c5a" concept="clcid-ci-ar:FuZhu_JinRongZiChanChongFenLeiJiRuQiTaZongHeShouYiDeJinE" label="附注_金融资产重分类计入其他综合收益的金额" addr="T0R36C1S1_1"/>
      <m:item xlName="_GBC_29c3d491013a4bddb808865c7cf1a428" concept="clcid-pte:JinRongZiChanChongFenLeiJiRuQiTaZongHeShouYiDeJinE" label="金融资产重分类计入其他综合收益的金额" mulRef="_GBC_34e415c837e84eed8e46839f812af522" unitRef="_GBC_f2660c2586654164b26a3e8fde13a87d" addr="T0R36C2S1_1" formatStyle="Comma"/>
      <m:item xlName="_GBC_78f297db256942ff8d44a442868b4258" concept="clcid-pte:JinRongZiChanChongFenLeiJiRuQiTaZongHeShouYiDeJinE" label="金融资产重分类计入其他综合收益的金额" periodRef="上年同期数" mulRef="_GBC_34e415c837e84eed8e46839f812af522" unitRef="_GBC_f2660c2586654164b26a3e8fde13a87d" addr="T0R36C3S1_1" formatStyle="Comma"/>
      <m:placeholder xlName="_PLD_40debdabc6224488ac054d508f4e8994" addr="T0R37C0S1_1"/>
      <m:item xlName="_GBC_f0a61aa1e1b14449b31c8981e5d231c5" concept="clcid-ci-ar:FuZhu_QiTaZhaiQuanTouZiXinYongJianZhiZhunBei" label="附注_其他债权投资信用减值准备" addr="T0R37C1S1_1"/>
      <m:item xlName="_GBC_435eda10d027414c86f12240926c79bb" concept="clcid-pte:QiTaZhaiQuanTouZiXinYongJianZhiZhunBei" label="其他债权投资信用减值准备" mulRef="_GBC_34e415c837e84eed8e46839f812af522" unitRef="_GBC_f2660c2586654164b26a3e8fde13a87d" addr="T0R37C2S1_1" formatStyle="Comma"/>
      <m:item xlName="_GBC_03881a889c7d4022805da955c70bf745" concept="clcid-pte:QiTaZhaiQuanTouZiXinYongJianZhiZhunBei" label="其他债权投资信用减值准备" periodRef="上年同期数" mulRef="_GBC_34e415c837e84eed8e46839f812af522" unitRef="_GBC_f2660c2586654164b26a3e8fde13a87d" addr="T0R37C3S1_1" formatStyle="Comma"/>
      <m:placeholder xlName="_PLD_ff358146787f48d08377e607183648e5" addr="T0R38C0S1_1"/>
      <m:item xlName="_GBC_a05bb4c8120f4fb6a24fed2fbaad26a0" concept="clcid-ci-ar:FuZhuXianJinLiuLiangTaoQiSunYiDeYouXiaoBuFen" label="附注_现金流量套期损益的有效部分" addr="T0R38C1S1_1"/>
      <m:item xlName="_GBC_e03f7e90971b402d89ee49cd7648490c" concept="clcid-pte:XianJinLiuLiangTaoQiSunYiDeYouXiaoBuFen" label="现金流量套期损益的有效部分" mulRef="_GBC_34e415c837e84eed8e46839f812af522" unitRef="_GBC_f2660c2586654164b26a3e8fde13a87d" addr="T0R38C2S1_1" formatStyle="Comma"/>
      <m:item xlName="_GBC_725a149020a74ac599afb6ba8d7ff50a" concept="clcid-pte:XianJinLiuLiangTaoQiSunYiDeYouXiaoBuFen" label="现金流量套期损益的有效部分" periodRef="上年同期数" mulRef="_GBC_34e415c837e84eed8e46839f812af522" unitRef="_GBC_f2660c2586654164b26a3e8fde13a87d" addr="T0R38C3S1_1" formatStyle="Comma"/>
      <m:placeholder xlName="_PLD_ce99240744f94443a12372f5bebcdc7d" addr="T0R39C0S1_1"/>
      <m:item xlName="_GBC_804270eadce64a4fa12a5b920f0fd4c9" concept="clcid-ci-ar:FuZhuWaiBiCaiWuBaoBiaoZheSuanChaE" label="附注_外币财务报表折算差额" addr="T0R39C1S1_1"/>
      <m:item xlName="_GBC_6fe1ea6ee47945399a0393dd73e2924b" concept="clcid-pte:WaiBiCaiWuBaoBiaoZheSuanChaE" label="外币财务报表折算差额" mulRef="_GBC_34e415c837e84eed8e46839f812af522" unitRef="_GBC_f2660c2586654164b26a3e8fde13a87d" addr="T0R39C2S1_1" formatStyle="Comma"/>
      <m:item xlName="_GBC_55e2d75ade764aba90fc16ebbf7c92fe" concept="clcid-pte:WaiBiCaiWuBaoBiaoZheSuanChaE" label="外币财务报表折算差额" periodRef="上年同期数" mulRef="_GBC_34e415c837e84eed8e46839f812af522" unitRef="_GBC_f2660c2586654164b26a3e8fde13a87d" addr="T0R39C3S1_1" formatStyle="Comma"/>
      <m:placeholder xlName="_PLD_f4eca88a48ed4bd89ba8d1a8e74e46d0" addr="T0R40C0S1_1"/>
      <m:item xlName="_GBC_0f343c5925094766ab38149f57878565" concept="clcid-ci-ar:FuZhuYiHouJiangZhongFenLeiJinSunYiDeQiTaZongHeShouYiQiTa" label="附注_以后将重分类进损益的其他综合收益-其他" addr="T0R40C1S1_1"/>
      <m:item xlName="_GBC_240b11c6575b40b28bcf6d250d0910fe" concept="clcid-pte:YiHouJiangZhongFenLeiJinSunYiDeQiTaZongHeShouYiQiTa" label="以后将重分类进损益的其他综合收益-其他" mulRef="_GBC_34e415c837e84eed8e46839f812af522" unitRef="_GBC_f2660c2586654164b26a3e8fde13a87d" addr="T0R40C2S1_1" formatStyle="Comma"/>
      <m:item xlName="_GBC_5eea2ff9909a40308748879eb61f91ae" concept="clcid-pte:YiHouJiangZhongFenLeiJinSunYiDeQiTaZongHeShouYiQiTa" label="以后将重分类进损益的其他综合收益-其他" periodRef="上年同期数" mulRef="_GBC_34e415c837e84eed8e46839f812af522" unitRef="_GBC_f2660c2586654164b26a3e8fde13a87d" addr="T0R40C3S1_1" formatStyle="Comma"/>
      <m:placeholder xlName="_PLD_706116c01cf64156a997a131153c4494" addr="T0R41C0S1_1"/>
      <m:item xlName="_GBC_4c00bfcd3a2f4e92b37452e44d9a68cb" concept="clcid-ci-ar:FuZhu_ZongHeShouYiZongE" label="附注_综合收益总额" addr="T0R41C1S1_1"/>
      <m:item xlName="_GBC_26b8e5fc98f6468aa87997f6cd48d625" concept="clcid-pte:ZongHeShouYiZongE" label="综合收益总额" mulRef="_GBC_34e415c837e84eed8e46839f812af522" unitRef="_GBC_f2660c2586654164b26a3e8fde13a87d" addr="T0R41C2S1_1" formatStyle="Comma"/>
      <m:item xlName="_GBC_12bd0fb623734840ad6657fe08a69a51" concept="clcid-pte:ZongHeShouYiZongE" label="综合收益总额" periodRef="上年同期数" mulRef="_GBC_34e415c837e84eed8e46839f812af522" unitRef="_GBC_f2660c2586654164b26a3e8fde13a87d" addr="T0R41C3S1_1" formatStyle="Comma"/>
      <m:placeholder xlName="_PLD_66ab9c261d1b4be9a4c22d7bcb216450" addr="T0R42C0S1_1"/>
      <m:placeholder xlName="_PLD_8585e9b578034e76a9a78cf0a1d79e08" addr="T0R43C0S1_1"/>
      <m:item xlName="_GBC_f7c54f3767ac464f9e112a13e8806e54" concept="clcid-ci-ar:FuZhu_JiBenMeiGuShouYi" label="附注_基本每股收益" addr="T0R43C1S1_1"/>
      <m:item xlName="_GBC_3d9c7e9e75094d38b6518c331f48f8e2" concept="clcid-pte:JiBenMeiGuShouYi" label="基本每股收益" unitRef="_GBC_125a2547934143ccb384434361f57d37" addr="T0R43C2S1_1" formatStyle="Comma" fixedType="EPS"/>
      <m:item xlName="_GBC_d7742a4b58b74b1f8aa3f205134bce04" concept="clcid-pte:JiBenMeiGuShouYi" label="基本每股收益" periodRef="上年同期数" unitRef="_GBC_125a2547934143ccb384434361f57d37" addr="T0R43C3S1_1" formatStyle="Comma" fixedType="EPS"/>
      <m:placeholder xlName="_PLD_1d01c68025744a66a934152331de3b45" addr="T0R44C0S1_1"/>
      <m:item xlName="_GBC_cfb074f41b664fdd826202b8478f3221" concept="clcid-ci-ar:FuZhu_XiShiMeiGuShouYi" label="附注_稀释每股收益" addr="T0R44C1S1_1"/>
      <m:item xlName="_GBC_e75cc435be0c44e68f635cce900e7217" concept="clcid-pte:XiShiMeiGuShouYi" label="稀释每股收益" unitRef="_GBC_125a2547934143ccb384434361f57d37" addr="T0R44C2S1_1" formatStyle="Comma" fixedType="EPS"/>
      <m:item xlName="_GBC_df818ea6b1864a8db2967ed4152c97df" concept="clcid-pte:XiShiMeiGuShouYi" label="稀释每股收益" periodRef="上年同期数" unitRef="_GBC_125a2547934143ccb384434361f57d37" addr="T0R44C3S1_1" formatStyle="Comma" fixedType="EPS"/>
      <m:item xlName="_GBC_9d6caf56e21745d3978217539d3945c2" concept="clcid-mr:GongSiFuZeRenXingMing" label="公司负责人姓名" binding="true"/>
      <m:item xlName="_GBC_f6ea3ac8976c47519c0433d2c66ed20f" concept="clcid-mr:ZhuGuanKuaiJiGongZuoFuZeRenXingMing" label="主管会计工作负责人姓名" binding="true"/>
      <m:item xlName="_GBC_014f49147db6456caf4538fd5d691051" concept="clcid-mr:KuaiJiJiGouFuZeRenXingMing" label="会计机构负责人姓名" binding="true"/>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m:region xlName="_GBC_17c43da24c7845d3aa093910aeaf2348" title="合并现金流量表" helpId="112001001">
        <m:item xlName="_GBC_7049413ddb8f4e5eac9cb9fb4f802433" concept="clcid-ci-ar:DanWeiHeBingXianJinLiuLiangBiao" label="单位：合并现金流量表" selectOptions="_buildInScales" controlType="Combobox" cellType="Scale"/>
        <m:item xlName="_GBC_5ab1c6e244484b228b8cdc6ee3840fd6" concept="clcid-ci-ar:BiZhongHeBingXianJinLiuLiangBiao" label="币种：合并现金流量表" selectOptions="_buildInISO4217" controlType="Combobox" cellType="Measure"/>
        <m:placeholder xlName="_PLD_2a3b6af3ab824e2db1022630f7a58e18" addr="T0R0C0S1_1"/>
        <m:placeholder xlName="_PLD_49df1a6f5a224085bdcd56671a898d47" addr="T0R0C1S1_1"/>
        <m:placeholder xlName="_PLD_aba5e14092764f689b78fdbe9892bc51" addr="T0R0C2S1_1"/>
        <m:placeholder xlName="_PLD_8cac70c6f00c4266a9b8cff482cc71cc" addr="T0R0C3S1_1"/>
        <m:placeholder xlName="_PLD_ffd119a1ffa641c1a00397806a78ee23" addr="T0R1C0S1_1"/>
        <m:placeholder xlName="_PLD_3737bef37bc541e2b41571186e0af02f" addr="T0R2C0S1_1"/>
        <m:item xlName="_GBC_0d66caffc6af4cdd994b7b72951be3c2" concept="clcid-ci-ar:FuZhu_XiaoShouShangPinTiGongLaoWuShouDaoDeXianJin" label="附注_销售商品提供劳务收到的现金" addr="T0R2C1S1_1"/>
        <m:item xlName="_GBC_7ab40d940bb64807bd31c946087af8c4" concept="clcid-pte:XiaoShouShangPinTiGongLaoWuShouDaoDeXianJin" label="销售商品提供劳务收到的现金" mulRef="_GBC_7049413ddb8f4e5eac9cb9fb4f802433" unitRef="_GBC_5ab1c6e244484b228b8cdc6ee3840fd6" addr="T0R2C2S1_1" formatStyle="Comma"/>
        <m:item xlName="_GBC_6f475d7dba5f4d5e9c26e2114344eeae" concept="clcid-pte:XiaoShouShangPinTiGongLaoWuShouDaoDeXianJin" label="销售商品提供劳务收到的现金" periodRef="上年同期数" mulRef="_GBC_7049413ddb8f4e5eac9cb9fb4f802433" unitRef="_GBC_5ab1c6e244484b228b8cdc6ee3840fd6" addr="T0R2C3S1_1" formatStyle="Comma"/>
        <m:placeholder xlName="_PLD_0e165cb86e9e42a0b268845ab2bfbc62" addr="T0R3C0S1_1"/>
        <m:item xlName="_GBC_58a0abfc23904a9eb47160ec293fb719" concept="clcid-ci-ar:FuZhu_KeHuCunKuanHeTongYeCunFangKuanXiangJingZengJiaE" label="附注_客户存款和同业存放款项净增加额" addr="T0R3C1S1_1"/>
        <m:item xlName="_GBC_78832cf26dbf4e3fbbd4f21a7ce98e92" concept="clcid-pte:KeHuCunKuanHeTongYeCunFangKuanXiangJingZengJiaE" label="客户存款和同业存放款项净增加额" mulRef="_GBC_7049413ddb8f4e5eac9cb9fb4f802433" unitRef="_GBC_5ab1c6e244484b228b8cdc6ee3840fd6" addr="T0R3C2S1_1" formatStyle="Comma"/>
        <m:item xlName="_GBC_519ff083307940a2b70982b3631f01ad" concept="clcid-pte:KeHuCunKuanHeTongYeCunFangKuanXiangJingZengJiaE" label="客户存款和同业存放款项净增加额" periodRef="上年同期数" mulRef="_GBC_7049413ddb8f4e5eac9cb9fb4f802433" unitRef="_GBC_5ab1c6e244484b228b8cdc6ee3840fd6" addr="T0R3C3S1_1" formatStyle="Comma"/>
        <m:placeholder xlName="_PLD_53ac9ac9881c4fd7a23a964afe0f5ab9" addr="T0R4C0S1_1"/>
        <m:item xlName="_GBC_29196455536a473bb55dfae1bc1375c1" concept="clcid-ci-ar:FuZhu_XiangZhongYangYinHangJieKuanJingZengJiaE" label="附注_向中央银行借款净增加额" addr="T0R4C1S1_1"/>
        <m:item xlName="_GBC_3ac39585d4b64c75a62d88bc509a7a87" concept="clcid-pte:XiangZhongYangYinHangJieKuanJingZengJiaE" label="向中央银行借款净增加额" mulRef="_GBC_7049413ddb8f4e5eac9cb9fb4f802433" unitRef="_GBC_5ab1c6e244484b228b8cdc6ee3840fd6" addr="T0R4C2S1_1" formatStyle="Comma"/>
        <m:item xlName="_GBC_29196d6084434b4a8dda191708632266" concept="clcid-pte:XiangZhongYangYinHangJieKuanJingZengJiaE" label="向中央银行借款净增加额" periodRef="上年同期数" mulRef="_GBC_7049413ddb8f4e5eac9cb9fb4f802433" unitRef="_GBC_5ab1c6e244484b228b8cdc6ee3840fd6" addr="T0R4C3S1_1" formatStyle="Comma"/>
        <m:placeholder xlName="_PLD_4fa5cd7231084d5e8d16a86dececd3b2" addr="T0R5C0S1_1"/>
        <m:item xlName="_GBC_f4fab4ae4ac44a98bfa8f6ba864aa2a7" concept="clcid-ci-ar:FuZhu_XiangQiTaJinRongJiGouChaiRuZiJinJingZengJiaE" label="附注_向其他金融机构拆入资金净增加额" addr="T0R5C1S1_1"/>
        <m:item xlName="_GBC_4ce078e9d9ba48e983bf211bdf7bf5cd" concept="clcid-pte:XiangQiTaJinRongJiGouChaiRuZiJinJingZengJiaE" label="向其他金融机构拆入资金净增加额" mulRef="_GBC_7049413ddb8f4e5eac9cb9fb4f802433" unitRef="_GBC_5ab1c6e244484b228b8cdc6ee3840fd6" addr="T0R5C2S1_1" formatStyle="Comma"/>
        <m:item xlName="_GBC_85834c84268946b3b1a9d68aa07b7889" concept="clcid-pte:XiangQiTaJinRongJiGouChaiRuZiJinJingZengJiaE" label="向其他金融机构拆入资金净增加额" periodRef="上年同期数" mulRef="_GBC_7049413ddb8f4e5eac9cb9fb4f802433" unitRef="_GBC_5ab1c6e244484b228b8cdc6ee3840fd6" addr="T0R5C3S1_1" formatStyle="Comma"/>
        <m:placeholder xlName="_PLD_ca0d502c0b574483ab47d4c8173169f9" addr="T0R6C0S1_1"/>
        <m:item xlName="_GBC_e2323a7a6cd944a8b3ac4ebfc0cf3375" concept="clcid-ci-ar:FuZhu_ShouDaoYuanBaoXianHeTongBaoFeiQuDeDeXianJin" label="附注_收到原保险合同保费取得的现金" addr="T0R6C1S1_1"/>
        <m:item xlName="_GBC_98cbe9124c50418ea7c6a8e23618d90a" concept="clcid-pte:ShouDaoYuanBaoXianHeTongBaoFeiQuDeDeXianJin" label="收到原保险合同保费取得的现金" mulRef="_GBC_7049413ddb8f4e5eac9cb9fb4f802433" unitRef="_GBC_5ab1c6e244484b228b8cdc6ee3840fd6" addr="T0R6C2S1_1" formatStyle="Comma"/>
        <m:item xlName="_GBC_d3ef421356f741b09dda4eb793b15456" concept="clcid-pte:ShouDaoYuanBaoXianHeTongBaoFeiQuDeDeXianJin" label="收到原保险合同保费取得的现金" periodRef="上年同期数" mulRef="_GBC_7049413ddb8f4e5eac9cb9fb4f802433" unitRef="_GBC_5ab1c6e244484b228b8cdc6ee3840fd6" addr="T0R6C3S1_1" formatStyle="Comma"/>
        <m:placeholder xlName="_PLD_27d3854b584b426e821112162a2315b7" addr="T0R7C0S1_1"/>
        <m:item xlName="_GBC_9fff928f9be549a8a84d76e3ffcf2c39" concept="clcid-ci-ar:FuZhu_ShouDaoZaiBaoXianYeWuXianJinJingE" label="附注_收到再保险业务现金净额" addr="T0R7C1S1_1"/>
        <m:item xlName="_GBC_b800f70086c6475db95e39ca8fee4bc8" concept="clcid-pte:ShouDaoZaiBaoXianYeWuXianJinJingE" label="收到再保险业务现金净额" mulRef="_GBC_7049413ddb8f4e5eac9cb9fb4f802433" unitRef="_GBC_5ab1c6e244484b228b8cdc6ee3840fd6" addr="T0R7C2S1_1" formatStyle="Comma"/>
        <m:item xlName="_GBC_d208676ad69f4e6faf41963e84712feb" concept="clcid-pte:ShouDaoZaiBaoXianYeWuXianJinJingE" label="收到再保险业务现金净额" periodRef="上年同期数" mulRef="_GBC_7049413ddb8f4e5eac9cb9fb4f802433" unitRef="_GBC_5ab1c6e244484b228b8cdc6ee3840fd6" addr="T0R7C3S1_1" formatStyle="Comma"/>
        <m:placeholder xlName="_PLD_9042657b6c95463292e1d70a9dcb4339" addr="T0R8C0S1_1"/>
        <m:item xlName="_GBC_b397a87caa354785ac4369756873ee4c" concept="clcid-ci-ar:FuZhu_BaoHuChuJinJiTouZiKuanJingZengJiaE" label="附注_保户储金及投资款净增加额" addr="T0R8C1S1_1"/>
        <m:item xlName="_GBC_5fe4d05371eb4beb93f480f8db95b28c" concept="clcid-pte:BaoHuChuJinJiTouZiKuanJingZengJiaE" label="保户储金及投资款净增加额" mulRef="_GBC_7049413ddb8f4e5eac9cb9fb4f802433" unitRef="_GBC_5ab1c6e244484b228b8cdc6ee3840fd6" addr="T0R8C2S1_1" formatStyle="Comma"/>
        <m:item xlName="_GBC_2389d80aee1a44fab607cc74f2b346d0" concept="clcid-pte:BaoHuChuJinJiTouZiKuanJingZengJiaE" label="保户储金及投资款净增加额" periodRef="上年同期数" mulRef="_GBC_7049413ddb8f4e5eac9cb9fb4f802433" unitRef="_GBC_5ab1c6e244484b228b8cdc6ee3840fd6" addr="T0R8C3S1_1" formatStyle="Comma"/>
        <m:placeholder xlName="_PLD_f2b940928e9a441385d0fbc1e03e9847" addr="T0R9C0S1_1"/>
        <m:item xlName="_GBC_5d8cfc05c31d4b22b0415d55dacb8d61" concept="clcid-ci-ar:FuZhu_ShouQuLiXiShouXuFeiJiYongJinDeXianJin" label="附注_收取利息、手续费及佣金的现金" addr="T0R9C1S1_1"/>
        <m:item xlName="_GBC_de919250bd0744ba9e7f5b6777e124cd" concept="clcid-pte:ShouQuLiXiShouXuFeiJiYongJinDeXianJin" label="收取利息、手续费及佣金的现金" mulRef="_GBC_7049413ddb8f4e5eac9cb9fb4f802433" unitRef="_GBC_5ab1c6e244484b228b8cdc6ee3840fd6" addr="T0R9C2S1_1" formatStyle="Comma"/>
        <m:item xlName="_GBC_df999b599f4a4adabe1db0a9325ebaf6" concept="clcid-pte:ShouQuLiXiShouXuFeiJiYongJinDeXianJin" label="收取利息、手续费及佣金的现金" periodRef="上年同期数" mulRef="_GBC_7049413ddb8f4e5eac9cb9fb4f802433" unitRef="_GBC_5ab1c6e244484b228b8cdc6ee3840fd6" addr="T0R9C3S1_1" formatStyle="Comma"/>
        <m:placeholder xlName="_PLD_fb8a102c0adb420b81df819e96f35605" addr="T0R10C0S1_1"/>
        <m:item xlName="_GBC_0d52ba36beba4692948f8b90f3839277" concept="clcid-ci-ar:FuZhu_ChaiRuZiJinJingZengJiaE" label="附注_拆入资金净增加额" addr="T0R10C1S1_1"/>
        <m:item xlName="_GBC_122dc39043ca47a3a79a05b1b8c501f6" concept="clcid-pte:ChaiRuZiJinJingZengJiaE" label="拆入资金净增加额" mulRef="_GBC_7049413ddb8f4e5eac9cb9fb4f802433" unitRef="_GBC_5ab1c6e244484b228b8cdc6ee3840fd6" addr="T0R10C2S1_1" formatStyle="Comma"/>
        <m:item xlName="_GBC_7e326758d68c4ae2846a02bd1b75cfa3" concept="clcid-pte:ChaiRuZiJinJingZengJiaE" label="拆入资金净增加额" periodRef="上年同期数" mulRef="_GBC_7049413ddb8f4e5eac9cb9fb4f802433" unitRef="_GBC_5ab1c6e244484b228b8cdc6ee3840fd6" addr="T0R10C3S1_1" formatStyle="Comma"/>
        <m:placeholder xlName="_PLD_ed524170a3b440c494db2f51afa02dae" addr="T0R11C0S1_1"/>
        <m:item xlName="_GBC_5c4c2dc1cfc44a929cea0f19d12e104e" concept="clcid-ci-ar:FuZhu_HuiGouYeWuZiJinJingZengJiaE" label="附注_回购业务资金净增加额" addr="T0R11C1S1_1"/>
        <m:item xlName="_GBC_1ac297f4fb8b4fdcb1e0276c40e93016" concept="clcid-pte:HuiGouYeWuZiJinJingZengJiaE" label="回购业务资金净增加额" mulRef="_GBC_7049413ddb8f4e5eac9cb9fb4f802433" unitRef="_GBC_5ab1c6e244484b228b8cdc6ee3840fd6" addr="T0R11C2S1_1" formatStyle="Comma"/>
        <m:item xlName="_GBC_05eed477ca7e4f498cdbe17fc13ebb08" concept="clcid-pte:HuiGouYeWuZiJinJingZengJiaE" label="回购业务资金净增加额" periodRef="上年同期数" mulRef="_GBC_7049413ddb8f4e5eac9cb9fb4f802433" unitRef="_GBC_5ab1c6e244484b228b8cdc6ee3840fd6" addr="T0R11C3S1_1" formatStyle="Comma"/>
        <m:placeholder xlName="_PLD_92047b241c2a4992afcdac105b616305" addr="T0R12C0S1_1"/>
        <m:item xlName="_GBC_19a8cf9ee7054738aef477fb2219a32e" concept="clcid-fste:FuZhu_DaiLiMaiMaiZhengQuanShouDaoDeXianJinJingE" label="附注_代理买卖证券收到的现金净额" addr="T0R12C1S1_1"/>
        <m:item xlName="_GBC_56aeee3026fa4af7ac048d22b2d6a830" concept="clcid-fste:DaiLiMaiMaiZhengQuanShouDaoDeXianJinJingE" label="代理买卖证券收到的现金净额" mulRef="_GBC_7049413ddb8f4e5eac9cb9fb4f802433" unitRef="_GBC_5ab1c6e244484b228b8cdc6ee3840fd6" addr="T0R12C2S1_1" formatStyle="Comma"/>
        <m:item xlName="_GBC_d8d4c37730ae44c592ed16c480847880" concept="clcid-fste:DaiLiMaiMaiZhengQuanShouDaoDeXianJinJingE" label="代理买卖证券收到的现金净额" periodRef="上年同期数" mulRef="_GBC_7049413ddb8f4e5eac9cb9fb4f802433" unitRef="_GBC_5ab1c6e244484b228b8cdc6ee3840fd6" addr="T0R12C3S1_1" formatStyle="Comma"/>
        <m:placeholder xlName="_PLD_64653926f1d7432aafc100b141947533" addr="T0R13C0S1_1"/>
        <m:item xlName="_GBC_01a0695b7abd481eb4becff9ba8f6d51" concept="clcid-ci-ar:FuZhu_ShouDaoDeShuiFeiFanHuan" label="附注_收到的税费返还" addr="T0R13C1S1_1"/>
        <m:item xlName="_GBC_052e7e6967ad4d23b51b8e909dc6d825" concept="clcid-pte:ShouDaoDeShuiFeiFanHuan" label="收到的税费返还" mulRef="_GBC_7049413ddb8f4e5eac9cb9fb4f802433" unitRef="_GBC_5ab1c6e244484b228b8cdc6ee3840fd6" addr="T0R13C2S1_1" formatStyle="Comma"/>
        <m:item xlName="_GBC_d98843d51b214a4eacacd57fa2e71f48" concept="clcid-pte:ShouDaoDeShuiFeiFanHuan" label="收到的税费返还" periodRef="上年同期数" mulRef="_GBC_7049413ddb8f4e5eac9cb9fb4f802433" unitRef="_GBC_5ab1c6e244484b228b8cdc6ee3840fd6" addr="T0R13C3S1_1" formatStyle="Comma"/>
        <m:placeholder xlName="_PLD_a5a847bd8381445cacfacf3bd061b567" addr="T0R14C0S1_1"/>
        <m:item xlName="_GBC_a3b9874e14f642fea48ad492479645dd" concept="clcid-ci-ar:FuZhu_ShouDaoDeQiTaYuJingYingHuoDongYouGuanDeXianJin" label="附注_收到的其他与经营活动有关的现金" addr="T0R14C1S1_1"/>
        <m:item xlName="_GBC_a5ef83c21b0f47efa8dca0a4737bc473" concept="clcid-pte:ShouDaoDeQiTaYuJingYingHuoDongYouGuanDeXianJin" label="收到的其他与经营活动有关的现金" mulRef="_GBC_7049413ddb8f4e5eac9cb9fb4f802433" unitRef="_GBC_5ab1c6e244484b228b8cdc6ee3840fd6" addr="T0R14C2S1_1" formatStyle="Comma"/>
        <m:item xlName="_GBC_202489fb165a4a5681b2cbbc4c705d31" concept="clcid-pte:ShouDaoDeQiTaYuJingYingHuoDongYouGuanDeXianJin" label="收到的其他与经营活动有关的现金" periodRef="上年同期数" mulRef="_GBC_7049413ddb8f4e5eac9cb9fb4f802433" unitRef="_GBC_5ab1c6e244484b228b8cdc6ee3840fd6" addr="T0R14C3S1_1" formatStyle="Comma"/>
        <m:placeholder xlName="_PLD_99ee67e244574f82a472dc4db883c019" addr="T0R15C0S1_1"/>
        <m:item xlName="_GBC_bf3f8155dce3484aa93291e518c8fb49" concept="clcid-ci-ar:FuZhu_JingYingHuoDongXianJinLiuRuXiaoJi" label="附注_经营活动现金流入小计" addr="T0R15C1S1_1"/>
        <m:item xlName="_GBC_57d8484b9ed14294805c86d551dbffc9" concept="clcid-pte:JingYingHuoDongXianJinLiuRuXiaoJi" label="经营活动现金流入小计" mulRef="_GBC_7049413ddb8f4e5eac9cb9fb4f802433" unitRef="_GBC_5ab1c6e244484b228b8cdc6ee3840fd6" addr="T0R15C2S1_1" formatStyle="Comma">
          <m:complexRule comparator="Eq" title="经营活动现金流入小计" test=" $_GBC_7ab40d940bb64807bd31c946087af8c4 +  $_GBC_78832cf26dbf4e3fbbd4f21a7ce98e92 +  $_GBC_3ac39585d4b64c75a62d88bc509a7a87 +  $_GBC_4ce078e9d9ba48e983bf211bdf7bf5cd +  $_GBC_98cbe9124c50418ea7c6a8e23618d90a +  $_GBC_b800f70086c6475db95e39ca8fee4bc8 +  $_GBC_5fe4d05371eb4beb93f480f8db95b28c +  $_GBC_de919250bd0744ba9e7f5b6777e124cd +  $_GBC_122dc39043ca47a3a79a05b1b8c501f6 +  $_GBC_1ac297f4fb8b4fdcb1e0276c40e93016 +  $_GBC_56aeee3026fa4af7ac048d22b2d6a830 +  $_GBC_052e7e6967ad4d23b51b8e909dc6d825 +  $_GBC_a5ef83c21b0f47efa8dca0a4737bc473" id="C4370723c98254f07837f603662279d9e" radius="0.0001"/>
        </m:item>
        <m:item xlName="_GBC_06cbd8f109fe4249ab66ea9b9d4c2464" concept="clcid-pte:JingYingHuoDongXianJinLiuRuXiaoJi" label="经营活动现金流入小计" periodRef="上年同期数" mulRef="_GBC_7049413ddb8f4e5eac9cb9fb4f802433" unitRef="_GBC_5ab1c6e244484b228b8cdc6ee3840fd6" addr="T0R15C3S1_1" formatStyle="Comma">
          <m:complexRule comparator="Eq" title="经营活动现金流入小计@上年同期数" test=" $_GBC_6f475d7dba5f4d5e9c26e2114344eeae +  $_GBC_519ff083307940a2b70982b3631f01ad +  $_GBC_29196d6084434b4a8dda191708632266 +  $_GBC_85834c84268946b3b1a9d68aa07b7889 +  $_GBC_d3ef421356f741b09dda4eb793b15456 +  $_GBC_d208676ad69f4e6faf41963e84712feb +  $_GBC_2389d80aee1a44fab607cc74f2b346d0 +  $_GBC_df999b599f4a4adabe1db0a9325ebaf6 +  $_GBC_7e326758d68c4ae2846a02bd1b75cfa3 +  $_GBC_05eed477ca7e4f498cdbe17fc13ebb08 +  $_GBC_d8d4c37730ae44c592ed16c480847880 +  $_GBC_d98843d51b214a4eacacd57fa2e71f48 +  $_GBC_202489fb165a4a5681b2cbbc4c705d31" id="Cbf0234c905a149748547b7e5ae4087a1" radius="0.0001"/>
        </m:item>
        <m:placeholder xlName="_PLD_7c898111c7fa4c2db82bbfa4cfade7b1" addr="T0R16C0S1_1"/>
        <m:item xlName="_GBC_28d4624a305b43f39c6e27876cc37cfd" concept="clcid-ci-ar:FuZhu_GouMaiShangPinJieShouLaoWuZhiFuDeXianJin" label="附注_购买商品接受劳务支付的现金" addr="T0R16C1S1_1"/>
        <m:item xlName="_GBC_54197ecd0ab64f90911e446aa05c816f" concept="clcid-pte:GouMaiShangPinJieShouLaoWuZhiFuDeXianJin" label="购买商品接受劳务支付的现金" mulRef="_GBC_7049413ddb8f4e5eac9cb9fb4f802433" unitRef="_GBC_5ab1c6e244484b228b8cdc6ee3840fd6" addr="T0R16C2S1_1" baseScale="-1" formatStyle="Comma"/>
        <m:item xlName="_GBC_6bacd510329d48f9b186155b107bb827" concept="clcid-pte:GouMaiShangPinJieShouLaoWuZhiFuDeXianJin" label="购买商品接受劳务支付的现金" periodRef="上年同期数" mulRef="_GBC_7049413ddb8f4e5eac9cb9fb4f802433" unitRef="_GBC_5ab1c6e244484b228b8cdc6ee3840fd6" addr="T0R16C3S1_1" baseScale="-1" formatStyle="Comma"/>
        <m:placeholder xlName="_PLD_f94c31d02a6a46e28ef866c8d8b1eb4f" addr="T0R17C0S1_1"/>
        <m:item xlName="_GBC_3663fbc18a724a07aea061ea2210b79a" concept="clcid-ci-ar:FuZhu_KeHuDaiKuanJiDianKuanJingZengJiaE" label="附注_客户贷款及垫款净增加额" addr="T0R17C1S1_1"/>
        <m:item xlName="_GBC_54937884d3764254b3d93f6314810555" concept="clcid-pte:KeHuDaiKuanJiDianKuanJingZengJiaE" label="客户贷款及垫款净增加额" mulRef="_GBC_7049413ddb8f4e5eac9cb9fb4f802433" unitRef="_GBC_5ab1c6e244484b228b8cdc6ee3840fd6" addr="T0R17C2S1_1" baseScale="-1" formatStyle="Comma"/>
        <m:item xlName="_GBC_023d590c5ff54ba8b001937a83729a1e" concept="clcid-pte:KeHuDaiKuanJiDianKuanJingZengJiaE" label="客户贷款及垫款净增加额" periodRef="上年同期数" mulRef="_GBC_7049413ddb8f4e5eac9cb9fb4f802433" unitRef="_GBC_5ab1c6e244484b228b8cdc6ee3840fd6" addr="T0R17C3S1_1" baseScale="-1" formatStyle="Comma"/>
        <m:placeholder xlName="_PLD_c930b8bdc14d4d048d2b903bf85928a6" addr="T0R18C0S1_1"/>
        <m:item xlName="_GBC_c166f458964443a29ce4dc6ec58062ad" concept="clcid-ci-ar:FuZhu_CunFangZhongYangYinHangHeTongYeKuanXiangJingZengJiaE" label="附注_存放中央银行和同业款项净增加额" addr="T0R18C1S1_1"/>
        <m:item xlName="_GBC_e0053379bd1748beac6af61454d55ffe" concept="clcid-pte:CunFangZhongYangYinHangHeTongYeKuanXiangJingZengJiaE" label="存放中央银行和同业款项净增加额" mulRef="_GBC_7049413ddb8f4e5eac9cb9fb4f802433" unitRef="_GBC_5ab1c6e244484b228b8cdc6ee3840fd6" addr="T0R18C2S1_1" baseScale="-1" formatStyle="Comma"/>
        <m:item xlName="_GBC_46ccf70bd7f74ba783d55cc7f21fa6ff" concept="clcid-pte:CunFangZhongYangYinHangHeTongYeKuanXiangJingZengJiaE" label="存放中央银行和同业款项净增加额" periodRef="上年同期数" mulRef="_GBC_7049413ddb8f4e5eac9cb9fb4f802433" unitRef="_GBC_5ab1c6e244484b228b8cdc6ee3840fd6" addr="T0R18C3S1_1" baseScale="-1" formatStyle="Comma"/>
        <m:placeholder xlName="_PLD_eb41952abbe741389032345de9aedbff" addr="T0R19C0S1_1"/>
        <m:item xlName="_GBC_816ecd7438eb4826ab6d7a4e34204b47" concept="clcid-ci-ar:FuZhu_ZhiFuYuanBaoXianHeTongPeiFuKuanXiangDeXianJin" label="附注_支付原保险合同赔付款项的现金" addr="T0R19C1S1_1"/>
        <m:item xlName="_GBC_31b4cf3159ee49fb8f198545a2f81716" concept="clcid-pte:ZhiFuYuanBaoXianHeTongPeiFuKuanXiangDeXianJin" label="支付原保险合同赔付款项的现金" mulRef="_GBC_7049413ddb8f4e5eac9cb9fb4f802433" unitRef="_GBC_5ab1c6e244484b228b8cdc6ee3840fd6" addr="T0R19C2S1_1" baseScale="-1" formatStyle="Comma"/>
        <m:item xlName="_GBC_9048417a36eb4e93a0fab7885c53e38c" concept="clcid-pte:ZhiFuYuanBaoXianHeTongPeiFuKuanXiangDeXianJin" label="支付原保险合同赔付款项的现金" periodRef="上年同期数" mulRef="_GBC_7049413ddb8f4e5eac9cb9fb4f802433" unitRef="_GBC_5ab1c6e244484b228b8cdc6ee3840fd6" addr="T0R19C3S1_1" baseScale="-1" formatStyle="Comma"/>
        <m:placeholder xlName="_PLD_22a8c5b88fa84ee5bb2a7df3c08dff78" addr="T0R20C0S1_1"/>
        <m:item xlName="_GBC_1c531f8f7cd843b396d31bde22654718" concept="clcid-ci-ar:FuZhu_ChaiChuZiJinJingZengJiaE" label="附注_拆出资金净增加额" addr="T0R20C1S1_1"/>
        <m:item xlName="_GBC_c6aa705312ad4ed38974f5b6292d65b9" concept="clcid-pte:ChaiChuZiJinJingZengJiaE" label="拆出资金净增加额" mulRef="_GBC_7049413ddb8f4e5eac9cb9fb4f802433" unitRef="_GBC_5ab1c6e244484b228b8cdc6ee3840fd6" addr="T0R20C2S1_1" formatStyle="Comma"/>
        <m:item xlName="_GBC_713bd54ea1a94994b5018b0c336201ae" concept="clcid-pte:ChaiChuZiJinJingZengJiaE" label="拆出资金净增加额" periodRef="上年同期数" mulRef="_GBC_7049413ddb8f4e5eac9cb9fb4f802433" unitRef="_GBC_5ab1c6e244484b228b8cdc6ee3840fd6" addr="T0R20C3S1_1" formatStyle="Comma"/>
        <m:placeholder xlName="_PLD_182352293eb948718bd2d2895af0d012" addr="T0R21C0S1_1"/>
        <m:item xlName="_GBC_cba23de9013f4ba6b99b44e7a6eee369" concept="clcid-ci-ar:FuZhu_ZhiFuLiXiShouXuFeiJiYongJinDeXianJin" label="附注_支付利息、手续费及佣金的现金" addr="T0R21C1S1_1"/>
        <m:item xlName="_GBC_9a8acaa417cd41e1b592f0926be1e0b9" concept="clcid-pte:ZhiFuLiXiShouXuFeiJiYongJinDeXianJin" label="支付利息、手续费及佣金的现金" mulRef="_GBC_7049413ddb8f4e5eac9cb9fb4f802433" unitRef="_GBC_5ab1c6e244484b228b8cdc6ee3840fd6" addr="T0R21C2S1_1" baseScale="-1" formatStyle="Comma"/>
        <m:item xlName="_GBC_b28c30eb8fbb47229a67c57a53b62420" concept="clcid-pte:ZhiFuLiXiShouXuFeiJiYongJinDeXianJin" label="支付利息、手续费及佣金的现金" periodRef="上年同期数" mulRef="_GBC_7049413ddb8f4e5eac9cb9fb4f802433" unitRef="_GBC_5ab1c6e244484b228b8cdc6ee3840fd6" addr="T0R21C3S1_1" baseScale="-1" formatStyle="Comma"/>
        <m:placeholder xlName="_PLD_c4e139d97f004b09b9ef784db1d19d92" addr="T0R22C0S1_1"/>
        <m:item xlName="_GBC_5287cd1f9f1a455d8fb24d797db340c7" concept="clcid-ci-ar:FuZhu_ZhiFuBaoDanHongLiDeXianJin" label="附注_支付保单红利的现金" addr="T0R22C1S1_1"/>
        <m:item xlName="_GBC_e8257dac50c74cd3b771ea1dddc3dc8b" concept="clcid-pte:ZhiFuBaoDanHongLiDeXianJin" label="支付保单红利的现金" mulRef="_GBC_7049413ddb8f4e5eac9cb9fb4f802433" unitRef="_GBC_5ab1c6e244484b228b8cdc6ee3840fd6" addr="T0R22C2S1_1" baseScale="-1" formatStyle="Comma"/>
        <m:item xlName="_GBC_510eb38b5ce5437e8be34947e0f5936d" concept="clcid-pte:ZhiFuBaoDanHongLiDeXianJin" label="支付保单红利的现金" periodRef="上年同期数" mulRef="_GBC_7049413ddb8f4e5eac9cb9fb4f802433" unitRef="_GBC_5ab1c6e244484b228b8cdc6ee3840fd6" addr="T0R22C3S1_1" baseScale="-1" formatStyle="Comma"/>
        <m:placeholder xlName="_PLD_1706e75cd4ec4004b26be27bc8d7bb92" addr="T0R23C0S1_1"/>
        <m:item xlName="_GBC_216c0083fda5422aa2c0b2937563c154" concept="clcid-ci-ar:FuZhu_ZhiFuGeiZhiGongYiJiWeiZhiGongZhiFuDeXianJin" label="附注_支付给职工以及为职工支付的现金" addr="T0R23C1S1_1"/>
        <m:item xlName="_GBC_66cac969132b4edabac8a6a4df309859" concept="clcid-pte:ZhiFuGeiZhiGongYiJiWeiZhiGongZhiFuDeXianJin" label="支付给职工以及为职工支付的现金" mulRef="_GBC_7049413ddb8f4e5eac9cb9fb4f802433" unitRef="_GBC_5ab1c6e244484b228b8cdc6ee3840fd6" addr="T0R23C2S1_1" baseScale="-1" formatStyle="Comma"/>
        <m:item xlName="_GBC_6029d36ab65a42bdb98d051e260aa49f" concept="clcid-pte:ZhiFuGeiZhiGongYiJiWeiZhiGongZhiFuDeXianJin" label="支付给职工以及为职工支付的现金" periodRef="上年同期数" mulRef="_GBC_7049413ddb8f4e5eac9cb9fb4f802433" unitRef="_GBC_5ab1c6e244484b228b8cdc6ee3840fd6" addr="T0R23C3S1_1" baseScale="-1" formatStyle="Comma"/>
        <m:placeholder xlName="_PLD_afa9119929c34433add5e6feaff13661" addr="T0R24C0S1_1"/>
        <m:item xlName="_GBC_36669b7f947c49108767534207cd1ce4" concept="clcid-ci-ar:FuZhu_ZhiFuDeGeXiangShuiFei" label="附注_支付的各项税费" addr="T0R24C1S1_1"/>
        <m:item xlName="_GBC_780825b23a354a79b6cbfee38b41b099" concept="clcid-pte:ZhiFuDeGeXiangShuiFei" label="支付的各项税费" mulRef="_GBC_7049413ddb8f4e5eac9cb9fb4f802433" unitRef="_GBC_5ab1c6e244484b228b8cdc6ee3840fd6" addr="T0R24C2S1_1" baseScale="-1" formatStyle="Comma"/>
        <m:item xlName="_GBC_02e7dd03c13e42ccb9d32f36ef55731d" concept="clcid-pte:ZhiFuDeGeXiangShuiFei" label="支付的各项税费" periodRef="上年同期数" mulRef="_GBC_7049413ddb8f4e5eac9cb9fb4f802433" unitRef="_GBC_5ab1c6e244484b228b8cdc6ee3840fd6" addr="T0R24C3S1_1" baseScale="-1" formatStyle="Comma"/>
        <m:placeholder xlName="_PLD_32d29e7e43cb4df78fb5562eda7075c6" addr="T0R25C0S1_1"/>
        <m:item xlName="_GBC_f16f9554d7b746438b7779f3217c8c9e" concept="clcid-ci-ar:FuZhu_ZhiFuDeQiTaYuJingYingHuoDongYouGuanDeXianJin" label="附注_支付的其他与经营活动有关的现金" addr="T0R25C1S1_1"/>
        <m:item xlName="_GBC_640895cce8e440cf8f99ae68f7db3323" concept="clcid-pte:ZhiFuDeQiTaYuJingYingHuoDongYouGuanDeXianJin" label="支付的其他与经营活动有关的现金" mulRef="_GBC_7049413ddb8f4e5eac9cb9fb4f802433" unitRef="_GBC_5ab1c6e244484b228b8cdc6ee3840fd6" addr="T0R25C2S1_1" baseScale="-1" formatStyle="Comma"/>
        <m:item xlName="_GBC_4fbb6c5c959846458b341495e09a0651" concept="clcid-pte:ZhiFuDeQiTaYuJingYingHuoDongYouGuanDeXianJin" label="支付的其他与经营活动有关的现金" periodRef="上年同期数" mulRef="_GBC_7049413ddb8f4e5eac9cb9fb4f802433" unitRef="_GBC_5ab1c6e244484b228b8cdc6ee3840fd6" addr="T0R25C3S1_1" baseScale="-1" formatStyle="Comma"/>
        <m:placeholder xlName="_PLD_1898b9e3495c4369a548071a900462f2" addr="T0R26C0S1_1"/>
        <m:item xlName="_GBC_d1e04975d3fc49c18db86d93931bab36" concept="clcid-ci-ar:FuZhu_JingYingHuoDongXianJinLiuChuXiaoJi" label="附注_经营活动现金流出小计" addr="T0R26C1S1_1"/>
        <m:item xlName="_GBC_15f2c1a51d7e49ddb8f204bb6f3f487a" concept="clcid-pte:JingYingHuoDongXianJinLiuChuXiaoJi" label="经营活动现金流出小计" mulRef="_GBC_7049413ddb8f4e5eac9cb9fb4f802433" unitRef="_GBC_5ab1c6e244484b228b8cdc6ee3840fd6" addr="T0R26C2S1_1" baseScale="-1" formatStyle="Comma">
          <m:complexRule comparator="Eq" title="经营活动现金流出小计" test=" $_GBC_54197ecd0ab64f90911e446aa05c816f +  $_GBC_54937884d3764254b3d93f6314810555 +  $_GBC_e0053379bd1748beac6af61454d55ffe +  $_GBC_31b4cf3159ee49fb8f198545a2f81716 +  $_GBC_c6aa705312ad4ed38974f5b6292d65b9 +  $_GBC_9a8acaa417cd41e1b592f0926be1e0b9 +  $_GBC_e8257dac50c74cd3b771ea1dddc3dc8b +  $_GBC_66cac969132b4edabac8a6a4df309859 +  $_GBC_780825b23a354a79b6cbfee38b41b099 +  $_GBC_640895cce8e440cf8f99ae68f7db3323" id="Ceffc4ab81a394ad9bc02f88fb2992e8f" radius="0.0001"/>
        </m:item>
        <m:item xlName="_GBC_d62ddd92aec9472a9d05368fea665bbe" concept="clcid-pte:JingYingHuoDongXianJinLiuChuXiaoJi" label="经营活动现金流出小计" periodRef="上年同期数" mulRef="_GBC_7049413ddb8f4e5eac9cb9fb4f802433" unitRef="_GBC_5ab1c6e244484b228b8cdc6ee3840fd6" addr="T0R26C3S1_1" baseScale="-1" formatStyle="Comma">
          <m:complexRule comparator="Eq" title="经营活动现金流出小计@上年同期数" test=" $_GBC_6bacd510329d48f9b186155b107bb827 +  $_GBC_023d590c5ff54ba8b001937a83729a1e +  $_GBC_46ccf70bd7f74ba783d55cc7f21fa6ff +  $_GBC_9048417a36eb4e93a0fab7885c53e38c +  $_GBC_713bd54ea1a94994b5018b0c336201ae +  $_GBC_b28c30eb8fbb47229a67c57a53b62420 +  $_GBC_510eb38b5ce5437e8be34947e0f5936d +  $_GBC_6029d36ab65a42bdb98d051e260aa49f +  $_GBC_02e7dd03c13e42ccb9d32f36ef55731d +  $_GBC_4fbb6c5c959846458b341495e09a0651" id="C445c91822ebd4e7d9571010bf3631a21" radius="0.0001"/>
        </m:item>
        <m:placeholder xlName="_PLD_3668436c46fe4d03bca9e7585b314b78" addr="T0R27C0S1_1"/>
        <m:item xlName="_GBC_5232a1f7df9b45a6972c48d9969d7d03" concept="clcid-ci-ar:FuZhu_JingYingHuoDongXianJinLiuLiangJingE" label="附注_经营活动现金流量净额" addr="T0R27C1S1_1"/>
        <m:item xlName="_GBC_5609384850934060a13ed10f2506bdb4" concept="clcid-pte:JingYingHuoDongXianJinLiuLiangJingE" label="经营活动现金流量净额" mulRef="_GBC_7049413ddb8f4e5eac9cb9fb4f802433" unitRef="_GBC_5ab1c6e244484b228b8cdc6ee3840fd6" addr="T0R27C2S1_1" formatStyle="Comma">
          <m:complexRule comparator="Eq" title="经营活动现金流量净额" test=" $_GBC_57d8484b9ed14294805c86d551dbffc9 -  $_GBC_15f2c1a51d7e49ddb8f204bb6f3f487a" id="C328d2b5095ff4e0382d5882dd27a74d6" radius="0.0001"/>
        </m:item>
        <m:item xlName="_GBC_4f94355a16984a6c9736ee6bd2fd022f" concept="clcid-pte:JingYingHuoDongXianJinLiuLiangJingE" label="经营活动现金流量净额" periodRef="上年同期数" mulRef="_GBC_7049413ddb8f4e5eac9cb9fb4f802433" unitRef="_GBC_5ab1c6e244484b228b8cdc6ee3840fd6" addr="T0R27C3S1_1" formatStyle="Comma">
          <m:complexRule comparator="Eq" title="经营活动现金流量净额@上年同期数" test=" $_GBC_06cbd8f109fe4249ab66ea9b9d4c2464 -  $_GBC_d62ddd92aec9472a9d05368fea665bbe" id="C8372465ab9314ad9b2c3a2b59fd4992b" radius="0.0001"/>
        </m:item>
        <m:placeholder xlName="_PLD_95b1c638e8714129b03173a0758b863f" addr="T0R28C0S1_1"/>
        <m:placeholder xlName="_PLD_95fbf0328fd24ef59c8541003255b0f4" addr="T0R29C0S1_1"/>
        <m:item xlName="_GBC_6f00c00530c744498d18c0e0c9638faf" concept="clcid-ci-ar:FuZhu_ShouHuiTouZiSuoShouDaoDeXianJin" label="附注_收回投资所收到的现金" addr="T0R29C1S1_1"/>
        <m:item xlName="_GBC_e8cf9bbd44d34429a1afa87b1b107e6b" concept="clcid-pte:ShouHuiTouZiSuoShouDaoDeXianJin" label="收回投资所收到的现金" mulRef="_GBC_7049413ddb8f4e5eac9cb9fb4f802433" unitRef="_GBC_5ab1c6e244484b228b8cdc6ee3840fd6" addr="T0R29C2S1_1" formatStyle="Comma"/>
        <m:item xlName="_GBC_f2fd8cf0a2664cfba019519026e388d2" concept="clcid-pte:ShouHuiTouZiSuoShouDaoDeXianJin" label="收回投资所收到的现金" periodRef="上年同期数" mulRef="_GBC_7049413ddb8f4e5eac9cb9fb4f802433" unitRef="_GBC_5ab1c6e244484b228b8cdc6ee3840fd6" addr="T0R29C3S1_1" formatStyle="Comma"/>
        <m:placeholder xlName="_PLD_35e4982400d84c73b6fc0f506a5d5376" addr="T0R30C0S1_1"/>
        <m:item xlName="_GBC_264f25af523e4085a40f9419c3d6ae43" concept="clcid-ci-ar:FuZhu_QuDeTouZiShouYiSuoShouDaoDeXianJin" label="附注_取得投资收益所收到的现金" addr="T0R30C1S1_1"/>
        <m:item xlName="_GBC_661e7e4869b44ab4a1c6caf67220f08a" concept="clcid-pte:QuDeTouZiShouYiSuoShouDaoDeXianJin" label="取得投资收益所收到的现金" mulRef="_GBC_7049413ddb8f4e5eac9cb9fb4f802433" unitRef="_GBC_5ab1c6e244484b228b8cdc6ee3840fd6" addr="T0R30C2S1_1" formatStyle="Comma"/>
        <m:item xlName="_GBC_8a77c9daa34846c3993e7ad2e3ccc8b6" concept="clcid-pte:QuDeTouZiShouYiSuoShouDaoDeXianJin" label="取得投资收益所收到的现金" periodRef="上年同期数" mulRef="_GBC_7049413ddb8f4e5eac9cb9fb4f802433" unitRef="_GBC_5ab1c6e244484b228b8cdc6ee3840fd6" addr="T0R30C3S1_1" formatStyle="Comma"/>
        <m:placeholder xlName="_PLD_7070e73d5e4b4f3ab454e8266545ce2f" addr="T0R31C0S1_1"/>
        <m:item xlName="_GBC_81e5a497ab724f14a3b2ec076e5a5f10" concept="clcid-ci-ar:FuZhu_ChuZhiGuDingZiChanWuXingZiChanHeQiTaChangQiZiChanErShouHuiDeXianJin" label="附注_处置固定资产无形资产和其他长期资产而收回的现金" addr="T0R31C1S1_1"/>
        <m:item xlName="_GBC_accf96968713486fa8332c39f4a6ec9d" concept="clcid-pte:ChuZhiGuDingZiChanWuXingZiChanHeQiTaChangQiZiChanErShouHuiDeXianJin" label="处置固定资产、无形资产和其他长期资产而收回的现金" mulRef="_GBC_7049413ddb8f4e5eac9cb9fb4f802433" unitRef="_GBC_5ab1c6e244484b228b8cdc6ee3840fd6" addr="T0R31C2S1_1" formatStyle="Comma"/>
        <m:item xlName="_GBC_d0d3d9a881fc4b98b6e5b4d32f621ece" concept="clcid-pte:ChuZhiGuDingZiChanWuXingZiChanHeQiTaChangQiZiChanErShouHuiDeXianJin" label="处置固定资产、无形资产和其他长期资产而收回的现金" periodRef="上年同期数" mulRef="_GBC_7049413ddb8f4e5eac9cb9fb4f802433" unitRef="_GBC_5ab1c6e244484b228b8cdc6ee3840fd6" addr="T0R31C3S1_1" formatStyle="Comma"/>
        <m:placeholder xlName="_PLD_c759f863222a4b86a2bd00d28adee545" addr="T0R32C0S1_1"/>
        <m:item xlName="_GBC_eb7e4f9124924fe9b94f6acbfb53535a" concept="clcid-ci-ar:FuZhu_ShouHuiTouZiSuoShouDaoDeXianJinZhongDeChuShouZiGongSiShouDaoDeXianJin" label="附注_收回投资所收到的现金中的出售子公司收到的现金" addr="T0R32C1S1_1"/>
        <m:item xlName="_GBC_5b7b197d6ff9495b95ccd46e3fe2646d" concept="clcid-pte:ShouHuiTouZiSuoShouDaoDeXianJinZhongDeChuShouZiGongSiShouDaoDeXianJin" label="收回投资所收到的现金中的出售子公司收到的现金" mulRef="_GBC_7049413ddb8f4e5eac9cb9fb4f802433" unitRef="_GBC_5ab1c6e244484b228b8cdc6ee3840fd6" addr="T0R32C2S1_1" formatStyle="Comma"/>
        <m:item xlName="_GBC_1af457a597634d91811daf0bc3897432" concept="clcid-pte:ShouHuiTouZiSuoShouDaoDeXianJinZhongDeChuShouZiGongSiShouDaoDeXianJin" label="收回投资所收到的现金中的出售子公司收到的现金" periodRef="上年同期数" mulRef="_GBC_7049413ddb8f4e5eac9cb9fb4f802433" unitRef="_GBC_5ab1c6e244484b228b8cdc6ee3840fd6" addr="T0R32C3S1_1" formatStyle="Comma"/>
        <m:placeholder xlName="_PLD_952d04204f8a403a94876043b8095de0" addr="T0R33C0S1_1"/>
        <m:item xlName="_GBC_0036116df8b24e0f8daa5a164258f4e0" concept="clcid-ci-ar:FuZhu_ShouDaoDeQiTaYuTouZiHuoDongYouGuanDeXianJin" label="附注_收到的其他与投资活动有关的现金" addr="T0R33C1S1_1"/>
        <m:item xlName="_GBC_97060eabf2c7406eaf8374db99599958" concept="clcid-pte:ShouDaoDeQiTaYuTouZiHuoDongYouGuanDeXianJin" label="收到的其他与投资活动有关的现金" mulRef="_GBC_7049413ddb8f4e5eac9cb9fb4f802433" unitRef="_GBC_5ab1c6e244484b228b8cdc6ee3840fd6" addr="T0R33C2S1_1" formatStyle="Comma"/>
        <m:item xlName="_GBC_4ff3ef04293145e396645af0e8471ec7" concept="clcid-pte:ShouDaoDeQiTaYuTouZiHuoDongYouGuanDeXianJin" label="收到的其他与投资活动有关的现金" periodRef="上年同期数" mulRef="_GBC_7049413ddb8f4e5eac9cb9fb4f802433" unitRef="_GBC_5ab1c6e244484b228b8cdc6ee3840fd6" addr="T0R33C3S1_1" formatStyle="Comma"/>
        <m:placeholder xlName="_PLD_64f8da16e041496994b857c4c1889283" addr="T0R34C0S1_1"/>
        <m:item xlName="_GBC_ef7eb3d2c57340c6b43c25563d0565e9" concept="clcid-ci-ar:FuZhu_TouZiHuoDongXianJinLiuRuXiaoJi" label="附注_投资活动现金流入小计" addr="T0R34C1S1_1"/>
        <m:item xlName="_GBC_717bf4e68a4e43558b4a711557ee9a2e" concept="clcid-pte:TouZiHuoDongXianJinLiuRuXiaoJi" label="投资活动现金流入小计" mulRef="_GBC_7049413ddb8f4e5eac9cb9fb4f802433" unitRef="_GBC_5ab1c6e244484b228b8cdc6ee3840fd6" addr="T0R34C2S1_1" formatStyle="Comma">
          <m:complexRule comparator="Eq" title="投资活动现金流入小计" test=" $_GBC_e8cf9bbd44d34429a1afa87b1b107e6b +  $_GBC_661e7e4869b44ab4a1c6caf67220f08a +  $_GBC_accf96968713486fa8332c39f4a6ec9d +  $_GBC_5b7b197d6ff9495b95ccd46e3fe2646d +  $_GBC_97060eabf2c7406eaf8374db99599958" id="C93adfabae30a4909a872b02a6365a052"/>
        </m:item>
        <m:item xlName="_GBC_71f182b8ffc6475f99fe72144e4b9b18" concept="clcid-pte:TouZiHuoDongXianJinLiuRuXiaoJi" label="投资活动现金流入小计" periodRef="上年同期数" mulRef="_GBC_7049413ddb8f4e5eac9cb9fb4f802433" unitRef="_GBC_5ab1c6e244484b228b8cdc6ee3840fd6" addr="T0R34C3S1_1" formatStyle="Comma">
          <m:complexRule comparator="Eq" title="投资活动现金流入小计@上年同期数" test=" $_GBC_f2fd8cf0a2664cfba019519026e388d2 +  $_GBC_8a77c9daa34846c3993e7ad2e3ccc8b6 +  $_GBC_d0d3d9a881fc4b98b6e5b4d32f621ece +  $_GBC_1af457a597634d91811daf0bc3897432 +  $_GBC_4ff3ef04293145e396645af0e8471ec7" id="C1e1f4322b4254736bd46988c136bbd35"/>
        </m:item>
        <m:placeholder xlName="_PLD_8ec533e5ae47447ca845ccd778baf9d2" addr="T0R35C0S1_1"/>
        <m:item xlName="_GBC_26d7f6e86b3a4f188093052a16cf3217" concept="clcid-ci-ar:FuZhu_GouJianGuDingZiChanWuXingZiChanHeQiTaChangQiZiChanSuoZhiFuDeXianJin" label="附注_购建固定资产无形资产和其他长期资产所支付的现金" addr="T0R35C1S1_1"/>
        <m:item xlName="_GBC_61e582d50be149379e7e6a20db7d2993" concept="clcid-pte:GouJianGuDingZiChanWuXingZiChanHeQiTaChangQiZiChanSuoZhiFuDeXianJin" label="购建固定资产、无形资产和其他长期资产所支付的现金" mulRef="_GBC_7049413ddb8f4e5eac9cb9fb4f802433" unitRef="_GBC_5ab1c6e244484b228b8cdc6ee3840fd6" addr="T0R35C2S1_1" baseScale="-1" formatStyle="Comma"/>
        <m:item xlName="_GBC_7dafe320503548afa6628e54d0b9b985" concept="clcid-pte:GouJianGuDingZiChanWuXingZiChanHeQiTaChangQiZiChanSuoZhiFuDeXianJin" label="购建固定资产、无形资产和其他长期资产所支付的现金" periodRef="上年同期数" mulRef="_GBC_7049413ddb8f4e5eac9cb9fb4f802433" unitRef="_GBC_5ab1c6e244484b228b8cdc6ee3840fd6" addr="T0R35C3S1_1" baseScale="-1" formatStyle="Comma"/>
        <m:placeholder xlName="_PLD_6cfa06cfb65e431588ea9f9c8c72d193" addr="T0R36C0S1_1"/>
        <m:item xlName="_GBC_2da145405ebb4eb6b2e2f0a2e4192edc" concept="clcid-ci-ar:FuZhu_TouZiSuoZhiFuDeXianJin" label="附注_投资所支付的现金" addr="T0R36C1S1_1"/>
        <m:item xlName="_GBC_c5faeb3bbffc49649304388e08b4c770" concept="clcid-pte:TouZiSuoZhiFuDeXianJin" label="投资所支付的现金" mulRef="_GBC_7049413ddb8f4e5eac9cb9fb4f802433" unitRef="_GBC_5ab1c6e244484b228b8cdc6ee3840fd6" addr="T0R36C2S1_1" baseScale="-1" formatStyle="Comma"/>
        <m:item xlName="_GBC_ccfa43af83df4af8b05c094f1c370bae" concept="clcid-pte:TouZiSuoZhiFuDeXianJin" label="投资所支付的现金" periodRef="上年同期数" mulRef="_GBC_7049413ddb8f4e5eac9cb9fb4f802433" unitRef="_GBC_5ab1c6e244484b228b8cdc6ee3840fd6" addr="T0R36C3S1_1" baseScale="-1" formatStyle="Comma"/>
        <m:placeholder xlName="_PLD_40c2de7357364683ba4aa78c10d20704" addr="T0R37C0S1_1"/>
        <m:item xlName="_GBC_3d2806a65c534f098bd536dc2188ac73" concept="clcid-ci-ar:FuZhu_ZhiYaDaiKuanJingZengJiaE" label="附注_质押贷款净增加额" addr="T0R37C1S1_1"/>
        <m:item xlName="_GBC_66d67275326641d0bfe7cbd488484ee9" concept="clcid-pte:ZhiYaDaiKuanJingZengJiaE" label="质押贷款净增加额" mulRef="_GBC_7049413ddb8f4e5eac9cb9fb4f802433" unitRef="_GBC_5ab1c6e244484b228b8cdc6ee3840fd6" addr="T0R37C2S1_1" baseScale="-1" formatStyle="Comma"/>
        <m:item xlName="_GBC_3cb6a8b50aaa4b7dbbcf64f784917b4a" concept="clcid-pte:ZhiYaDaiKuanJingZengJiaE" label="质押贷款净增加额" periodRef="上年同期数" mulRef="_GBC_7049413ddb8f4e5eac9cb9fb4f802433" unitRef="_GBC_5ab1c6e244484b228b8cdc6ee3840fd6" addr="T0R37C3S1_1" baseScale="-1" formatStyle="Comma"/>
        <m:placeholder xlName="_PLD_4d1b57b8ea74470da0c4e250ba5ee9ce" addr="T0R38C0S1_1"/>
        <m:item xlName="_GBC_aa0cd5be3dd3448ab62a047e71111d8b" concept="clcid-ci-ar:FuZhu_QuDeZiGongSiJiQiTaYingYeDanWeiZhiFuDeXianJinJingE" label="附注_取得子公司及其他营业单位支付的现金净额" addr="T0R38C1S1_1"/>
        <m:item xlName="_GBC_3bf992e0551c4078a65e8f82fa1263dc" concept="clcid-pte:QuDeZiGongSiJiQiTaYingYeDanWeiZhiFuDeXianJinJingE" label="取得子公司及其他营业单位支付的现金净额" mulRef="_GBC_7049413ddb8f4e5eac9cb9fb4f802433" unitRef="_GBC_5ab1c6e244484b228b8cdc6ee3840fd6" addr="T0R38C2S1_1" baseScale="-1" formatStyle="Comma"/>
        <m:item xlName="_GBC_4f7638710ba444d6b64c030968dd1b58" concept="clcid-pte:QuDeZiGongSiJiQiTaYingYeDanWeiZhiFuDeXianJinJingE" label="取得子公司及其他营业单位支付的现金净额" periodRef="上年同期数" mulRef="_GBC_7049413ddb8f4e5eac9cb9fb4f802433" unitRef="_GBC_5ab1c6e244484b228b8cdc6ee3840fd6" addr="T0R38C3S1_1" baseScale="-1" formatStyle="Comma"/>
        <m:placeholder xlName="_PLD_f53ecab3f93149519a6b0b08b3adf953" addr="T0R39C0S1_1"/>
        <m:item xlName="_GBC_31df87764a464581ad944d9972e73cdf" concept="clcid-ci-ar:FuZhu_ZhiFuDeQiTaYuTouZiHuoDongYouGuanDeXianJin" label="附注_支付的其他与投资活动有关的现金" addr="T0R39C1S1_1"/>
        <m:item xlName="_GBC_a3e74a24066b4b8faedfdc6e3dece7b4" concept="clcid-pte:ZhiFuDeQiTaYuTouZiHuoDongYouGuanDeXianJin" label="支付的其他与投资活动有关的现金" mulRef="_GBC_7049413ddb8f4e5eac9cb9fb4f802433" unitRef="_GBC_5ab1c6e244484b228b8cdc6ee3840fd6" addr="T0R39C2S1_1" baseScale="-1" formatStyle="Comma"/>
        <m:item xlName="_GBC_9f76f642dd8d45f39a7238814963c0f3" concept="clcid-pte:ZhiFuDeQiTaYuTouZiHuoDongYouGuanDeXianJin" label="支付的其他与投资活动有关的现金" periodRef="上年同期数" mulRef="_GBC_7049413ddb8f4e5eac9cb9fb4f802433" unitRef="_GBC_5ab1c6e244484b228b8cdc6ee3840fd6" addr="T0R39C3S1_1" baseScale="-1" formatStyle="Comma"/>
        <m:placeholder xlName="_PLD_00f03153fc624284b3402147ccc07698" addr="T0R40C0S1_1"/>
        <m:item xlName="_GBC_3e9f889078c8492f819d697e07ccaae2" concept="clcid-ci-ar:FuZhu_TouZiHuoDongXianJinLiuChuXiaoJi" label="附注_投资活动现金流出小计" addr="T0R40C1S1_1"/>
        <m:item xlName="_GBC_c4f23eae89f64b368f42482dab1a1ad0" concept="clcid-pte:TouZiHuoDongXianJinLiuChuXiaoJi" label="投资活动现金流出小计" mulRef="_GBC_7049413ddb8f4e5eac9cb9fb4f802433" unitRef="_GBC_5ab1c6e244484b228b8cdc6ee3840fd6" addr="T0R40C2S1_1" baseScale="-1" formatStyle="Comma">
          <m:complexRule comparator="Eq" title="投资活动现金流出小计" test=" $_GBC_61e582d50be149379e7e6a20db7d2993 +  $_GBC_c5faeb3bbffc49649304388e08b4c770 +  $_GBC_66d67275326641d0bfe7cbd488484ee9 +  $_GBC_3bf992e0551c4078a65e8f82fa1263dc +  $_GBC_a3e74a24066b4b8faedfdc6e3dece7b4" id="C1e3400b4ae4c4e9b847da1d59fba738f"/>
        </m:item>
        <m:item xlName="_GBC_7a7f451fcd94410e81457eca05c541a6" concept="clcid-pte:TouZiHuoDongXianJinLiuChuXiaoJi" label="投资活动现金流出小计" periodRef="上年同期数" mulRef="_GBC_7049413ddb8f4e5eac9cb9fb4f802433" unitRef="_GBC_5ab1c6e244484b228b8cdc6ee3840fd6" addr="T0R40C3S1_1" baseScale="-1" formatStyle="Comma">
          <m:complexRule comparator="Eq" title="投资活动现金流出小计@上年同期数" test=" $_GBC_7dafe320503548afa6628e54d0b9b985 +  $_GBC_ccfa43af83df4af8b05c094f1c370bae +  $_GBC_3cb6a8b50aaa4b7dbbcf64f784917b4a +  $_GBC_4f7638710ba444d6b64c030968dd1b58 +  $_GBC_9f76f642dd8d45f39a7238814963c0f3" id="C6d6fbbb0cb5b45779238beeb74b76534"/>
        </m:item>
        <m:placeholder xlName="_PLD_42db552946874e118fb4a5282ca23bcb" addr="T0R41C0S1_1"/>
        <m:item xlName="_GBC_841d591938fb42b0889c9f27b3a64d72" concept="clcid-ci-ar:FuZhu_TouZiHuoDongChanShengDeXianJinLiuLiangJingE" label="附注_投资活动产生的现金流量净额" addr="T0R41C1S1_1"/>
        <m:item xlName="_GBC_b7279a817f0f41ef826b89c9f11ef85a" concept="clcid-pte:TouZiHuoDongChanShengDeXianJinLiuLiangJingE" label="投资活动产生的现金流量净额" mulRef="_GBC_7049413ddb8f4e5eac9cb9fb4f802433" unitRef="_GBC_5ab1c6e244484b228b8cdc6ee3840fd6" addr="T0R41C2S1_1" formatStyle="Comma">
          <m:complexRule comparator="Eq" title="投资活动产生的现金流量净额" test=" $_GBC_717bf4e68a4e43558b4a711557ee9a2e -  $_GBC_c4f23eae89f64b368f42482dab1a1ad0" id="C7ebd969fedcc41298d901b4d560d7edc"/>
        </m:item>
        <m:item xlName="_GBC_b721b0203fa64035823423bc0f1142c0" concept="clcid-pte:TouZiHuoDongChanShengDeXianJinLiuLiangJingE" label="投资活动产生的现金流量净额" periodRef="上年同期数" mulRef="_GBC_7049413ddb8f4e5eac9cb9fb4f802433" unitRef="_GBC_5ab1c6e244484b228b8cdc6ee3840fd6" addr="T0R41C3S1_1" formatStyle="Comma">
          <m:complexRule comparator="Eq" title="投资活动产生的现金流量净额@上年同期数" test=" $_GBC_71f182b8ffc6475f99fe72144e4b9b18 -  $_GBC_7a7f451fcd94410e81457eca05c541a6" id="Cc0bd283e27aa4b9c9c4de39aabf81a7f"/>
        </m:item>
        <m:placeholder xlName="_PLD_0ebd9a8b5d8e4227a6bc3b0738379ef1" addr="T0R42C0S1_1"/>
        <m:placeholder xlName="_PLD_d87e16dcff524c8fab8d4804bc3560eb" addr="T0R43C0S1_1"/>
        <m:item xlName="_GBC_337b8dbe30464b279abd573147cd7c83" concept="clcid-ci-ar:FuZhu_XiShouTouZiSuoShouDaoDeXianJin" label="附注_吸收投资所收到的现金" addr="T0R43C1S1_1"/>
        <m:item xlName="_GBC_882c44b5e58a4201afb1ca3d89248d09" concept="clcid-pte:XiShouTouZiSuoShouDaoDeXianJin" label="吸收投资所收到的现金" mulRef="_GBC_7049413ddb8f4e5eac9cb9fb4f802433" unitRef="_GBC_5ab1c6e244484b228b8cdc6ee3840fd6" addr="T0R43C2S1_1" formatStyle="Comma"/>
        <m:item xlName="_GBC_a268c5a6c6034f9a80f8a9ed1a06da2d" concept="clcid-pte:XiShouTouZiSuoShouDaoDeXianJin" label="吸收投资所收到的现金" periodRef="上年同期数" mulRef="_GBC_7049413ddb8f4e5eac9cb9fb4f802433" unitRef="_GBC_5ab1c6e244484b228b8cdc6ee3840fd6" addr="T0R43C3S1_1" formatStyle="Comma"/>
        <m:placeholder xlName="_PLD_58fd8ee113014f9584611dc39886caf7" addr="T0R44C0S1_1"/>
        <m:item xlName="_GBC_a597e3b40cdf493dbb50346f6f86a127" concept="clcid-ci-ar:FuZhu_XiShouTouZiSuoShouDaoDeXianJinZhongDeZiGongSiXiShouShaoShuGuDongQuanYiXingTouZiShouDaoDeXianJin" label="附注_吸收投资所收到的现金中的子公司吸收少数股东权益性投资收到的现金" addr="T0R44C1S1_1"/>
        <m:item xlName="_GBC_2a2e27e7805444699c0565f1e2063177" concept="clcid-pte:XiShouTouZiSuoShouDaoDeXianJinZhongDeZiGongSiXiShouShaoShuGuDongQuanYiXingTouZiShouDaoDeXianJin" label="吸收投资所收到的现金中的子公司吸收少数股东权益性投资收到的现金" mulRef="_GBC_7049413ddb8f4e5eac9cb9fb4f802433" unitRef="_GBC_5ab1c6e244484b228b8cdc6ee3840fd6" addr="T0R44C2S1_1" formatStyle="Comma"/>
        <m:item xlName="_GBC_514d8a165e2a40de951e4f4b5267cd74" concept="clcid-pte:XiShouTouZiSuoShouDaoDeXianJinZhongDeZiGongSiXiShouShaoShuGuDongQuanYiXingTouZiShouDaoDeXianJin" label="吸收投资所收到的现金中的子公司吸收少数股东权益性投资收到的现金" periodRef="上年同期数" mulRef="_GBC_7049413ddb8f4e5eac9cb9fb4f802433" unitRef="_GBC_5ab1c6e244484b228b8cdc6ee3840fd6" addr="T0R44C3S1_1" formatStyle="Comma"/>
        <m:placeholder xlName="_PLD_10190b07f720484f9e0102359e7978d3" addr="T0R45C0S1_1"/>
        <m:item xlName="_GBC_6571e9a911784ed68714c1db8c7241d7" concept="clcid-ci-ar:FuZhu_JieKuanSuoShouDaoDeXianJin" label="附注_借款所收到的现金" addr="T0R45C1S1_1"/>
        <m:item xlName="_GBC_7ac2b393443f4b508d10f4bca492dc8a" concept="clcid-pte:JieKuanSuoShouDaoDeXianJin" label="借款所收到的现金" mulRef="_GBC_7049413ddb8f4e5eac9cb9fb4f802433" unitRef="_GBC_5ab1c6e244484b228b8cdc6ee3840fd6" addr="T0R45C2S1_1" formatStyle="Comma"/>
        <m:item xlName="_GBC_2795b00c4e3e40669c797ed256e56b44" concept="clcid-pte:JieKuanSuoShouDaoDeXianJin" label="借款所收到的现金" periodRef="上年同期数" mulRef="_GBC_7049413ddb8f4e5eac9cb9fb4f802433" unitRef="_GBC_5ab1c6e244484b228b8cdc6ee3840fd6" addr="T0R45C3S1_1" formatStyle="Comma"/>
        <m:placeholder xlName="_PLD_a7831604962849fb93fa8d17ab106c5b" addr="T0R46C0S1_1"/>
        <m:item xlName="_GBC_acf2d822857c4f8685250cfff8609b8e" concept="clcid-ci-ar:FuZhu_ShouDaoQiTaYuChouZiHuoDongYouGuanDeXianJin" label="附注_收到其他与筹资活动有关的现金" addr="T0R46C1S1_1"/>
        <m:item xlName="_GBC_bf370c9e078143b69b58c494ef4594f9" concept="clcid-pte:ShouDaoQiTaYuChouZiHuoDongYouGuanDeXianJin" label="收到其他与筹资活动有关的现金" mulRef="_GBC_7049413ddb8f4e5eac9cb9fb4f802433" unitRef="_GBC_5ab1c6e244484b228b8cdc6ee3840fd6" addr="T0R46C2S1_1" formatStyle="Comma"/>
        <m:item xlName="_GBC_8df135e7c3cd4582b06cbf0d7626355c" concept="clcid-pte:ShouDaoQiTaYuChouZiHuoDongYouGuanDeXianJin" label="收到其他与筹资活动有关的现金" periodRef="上年同期数" mulRef="_GBC_7049413ddb8f4e5eac9cb9fb4f802433" unitRef="_GBC_5ab1c6e244484b228b8cdc6ee3840fd6" addr="T0R46C3S1_1" formatStyle="Comma"/>
        <m:placeholder xlName="_PLD_c926a46349eb4b56bdbb2f2f944e8881" addr="T0R47C0S1_1"/>
        <m:item xlName="_GBC_2e4667b1b2f3466b9644f6f65e368d42" concept="clcid-ci-ar:FuZhu_ChouZiHuoDongXianJinLiuRuXiaoJi" label="附注_筹资活动现金流入小计" addr="T0R47C1S1_1"/>
        <m:item xlName="_GBC_210a8e6ac4814e99ae11f2059dfc80a6" concept="clcid-pte:ChouZiHuoDongXianJinLiuRuXiaoJi" label="筹资活动现金流入小计" mulRef="_GBC_7049413ddb8f4e5eac9cb9fb4f802433" unitRef="_GBC_5ab1c6e244484b228b8cdc6ee3840fd6" addr="T0R47C2S1_1" formatStyle="Comma">
          <m:complexRule comparator="Eq" title="筹资活动现金流入小计" test=" $_GBC_882c44b5e58a4201afb1ca3d89248d09 +  $_GBC_7ac2b393443f4b508d10f4bca492dc8a +  $_GBC_bf370c9e078143b69b58c494ef4594f9" id="C43c1a6673acc4670906f9493bb42a954"/>
        </m:item>
        <m:item xlName="_GBC_7ef97b3aa9634f1db60845d3468214c1" concept="clcid-pte:ChouZiHuoDongXianJinLiuRuXiaoJi" label="筹资活动现金流入小计" periodRef="上年同期数" mulRef="_GBC_7049413ddb8f4e5eac9cb9fb4f802433" unitRef="_GBC_5ab1c6e244484b228b8cdc6ee3840fd6" addr="T0R47C3S1_1" formatStyle="Comma">
          <m:complexRule comparator="Eq" title="筹资活动现金流入小计@上年同期数" test=" $_GBC_a268c5a6c6034f9a80f8a9ed1a06da2d +  $_GBC_2795b00c4e3e40669c797ed256e56b44 +  $_GBC_8df135e7c3cd4582b06cbf0d7626355c" id="Cad0c77a12a86495381f894951e4dd505"/>
        </m:item>
        <m:placeholder xlName="_PLD_7137864a3db342b2affb93d91fc42d1a" addr="T0R48C0S1_1"/>
        <m:item xlName="_GBC_5705d0e2dfb644fa973d411d7aa91b5b" concept="clcid-ci-ar:FuZhu_ChangHuanZhaiWuSuoZhiFuDeXianJin" label="附注_偿还债务所支付的现金" addr="T0R48C1S1_1"/>
        <m:item xlName="_GBC_1182eb2ac3ff4829b14a67d580589b48" concept="clcid-pte:ChangHuanZhaiWuSuoZhiFuDeXianJin" label="偿还债务所支付的现金" mulRef="_GBC_7049413ddb8f4e5eac9cb9fb4f802433" unitRef="_GBC_5ab1c6e244484b228b8cdc6ee3840fd6" addr="T0R48C2S1_1" baseScale="-1" formatStyle="Comma"/>
        <m:item xlName="_GBC_cf69c12ee56e4e59a18bb6298c4e4f66" concept="clcid-pte:ChangHuanZhaiWuSuoZhiFuDeXianJin" label="偿还债务所支付的现金" periodRef="上年同期数" mulRef="_GBC_7049413ddb8f4e5eac9cb9fb4f802433" unitRef="_GBC_5ab1c6e244484b228b8cdc6ee3840fd6" addr="T0R48C3S1_1" baseScale="-1" formatStyle="Comma"/>
        <m:placeholder xlName="_PLD_32a887dda27749eebf9088b00cfe1966" addr="T0R49C0S1_1"/>
        <m:item xlName="_GBC_5f6a1d09f75a40f8bae78bab05727a07" concept="clcid-ci-ar:FuZhu_FenPeiGuLiLiRunHuoChangFuLiXiSuoZhiFuDeXianJin" label="附注_分配股利利润或偿付利息所支付的现金" addr="T0R49C1S1_1"/>
        <m:item xlName="_GBC_b4aeb1ee77e74bfdb9e81676633e3568" concept="clcid-pte:FenPeiGuLiLiRunHuoChangFuLiXiSuoZhiFuDeXianJin" label="分配股利利润或偿付利息所支付的现金" mulRef="_GBC_7049413ddb8f4e5eac9cb9fb4f802433" unitRef="_GBC_5ab1c6e244484b228b8cdc6ee3840fd6" addr="T0R49C2S1_1" baseScale="-1" formatStyle="Comma"/>
        <m:item xlName="_GBC_dd2208affd884a55a8f7a49f7ae1eb21" concept="clcid-pte:FenPeiGuLiLiRunHuoChangFuLiXiSuoZhiFuDeXianJin" label="分配股利利润或偿付利息所支付的现金" periodRef="上年同期数" mulRef="_GBC_7049413ddb8f4e5eac9cb9fb4f802433" unitRef="_GBC_5ab1c6e244484b228b8cdc6ee3840fd6" addr="T0R49C3S1_1" baseScale="-1" formatStyle="Comma"/>
        <m:placeholder xlName="_PLD_0b8d07de199a4a5dbc96c42e4c1ed665" addr="T0R50C0S1_1"/>
        <m:item xlName="_GBC_3e133e63d4254bc6ad133316f97c8351" concept="clcid-ci-ar:FuZhu_FenPeiGuLiLiRunHuoChangFuLiXiSuoZhiFuDeXianJinZhongDeZhiFuShaoShuGuDongDeGuLi" label="附注_分配股利利润或偿付利息所支付的现金中的支付少数股东的股利" addr="T0R50C1S1_1"/>
        <m:item xlName="_GBC_cacb8d38d57e46508bf131f78da6313f" concept="clcid-pte:FenPeiGuLiLiRunHuoChangFuLiXiSuoZhiFuDeXianJinZhongDeZhiFuShaoShuGuDongDeGuLi" label="分配股利利润或偿付利息所支付的现金中的支付少数股东的股利" mulRef="_GBC_7049413ddb8f4e5eac9cb9fb4f802433" unitRef="_GBC_5ab1c6e244484b228b8cdc6ee3840fd6" addr="T0R50C2S1_1" baseScale="-1" formatStyle="Comma"/>
        <m:item xlName="_GBC_3dc57b057cc34d61ba9a5fb9c89ccb79" concept="clcid-pte:FenPeiGuLiLiRunHuoChangFuLiXiSuoZhiFuDeXianJinZhongDeZhiFuShaoShuGuDongDeGuLi" label="分配股利利润或偿付利息所支付的现金中的支付少数股东的股利" periodRef="上年同期数" mulRef="_GBC_7049413ddb8f4e5eac9cb9fb4f802433" unitRef="_GBC_5ab1c6e244484b228b8cdc6ee3840fd6" addr="T0R50C3S1_1" baseScale="-1" formatStyle="Comma"/>
        <m:placeholder xlName="_PLD_3fb96c1bc59a47a4b30f74aabd8d3bc1" addr="T0R51C0S1_1"/>
        <m:item xlName="_GBC_3836c55fe2724b5789681b9482b1f02c" concept="clcid-ci-ar:FuZhu_ZhiFuDeQiTaYuChouZiHuoDongYouGuanDeXianJin" label="附注_支付的其他与筹资活动有关的现金" addr="T0R51C1S1_1"/>
        <m:item xlName="_GBC_3f5eec8205e54935bc665962178368ab" concept="clcid-pte:ZhiFuDeQiTaYuChouZiHuoDongYouGuanDeXianJin" label="支付的其他与筹资活动有关的现金" mulRef="_GBC_7049413ddb8f4e5eac9cb9fb4f802433" unitRef="_GBC_5ab1c6e244484b228b8cdc6ee3840fd6" addr="T0R51C2S1_1" baseScale="-1" formatStyle="Comma"/>
        <m:item xlName="_GBC_046783fdcf8747b194c8b4035b9bd91b" concept="clcid-pte:ZhiFuDeQiTaYuChouZiHuoDongYouGuanDeXianJin" label="支付的其他与筹资活动有关的现金" periodRef="上年同期数" mulRef="_GBC_7049413ddb8f4e5eac9cb9fb4f802433" unitRef="_GBC_5ab1c6e244484b228b8cdc6ee3840fd6" addr="T0R51C3S1_1" baseScale="-1" formatStyle="Comma"/>
        <m:placeholder xlName="_PLD_b2e28ae5b48f44edbae325bc7a025b65" addr="T0R52C0S1_1"/>
        <m:item xlName="_GBC_a41e2b0c2b064de7a4cd66d595de849f" concept="clcid-ci-ar:FuZhu_ChouZiHuoDongXianJinLiuChuXiaoJi" label="附注_筹资活动现金流出小计" addr="T0R52C1S1_1"/>
        <m:item xlName="_GBC_3386ec765c9e4b65907cae3aab6c9408" concept="clcid-pte:ChouZiHuoDongXianJinLiuChuXiaoJi" label="筹资活动现金流出小计" mulRef="_GBC_7049413ddb8f4e5eac9cb9fb4f802433" unitRef="_GBC_5ab1c6e244484b228b8cdc6ee3840fd6" addr="T0R52C2S1_1" baseScale="-1" formatStyle="Comma">
          <m:complexRule comparator="Eq" title="筹资活动现金流出小计" test=" $_GBC_1182eb2ac3ff4829b14a67d580589b48 +  $_GBC_b4aeb1ee77e74bfdb9e81676633e3568 +  $_GBC_3f5eec8205e54935bc665962178368ab" id="C6b6b99202f424f7db2a8f65fc42616e3"/>
        </m:item>
        <m:item xlName="_GBC_382cb2b7b4fa4b60987369464f0cda05" concept="clcid-pte:ChouZiHuoDongXianJinLiuChuXiaoJi" label="筹资活动现金流出小计" periodRef="上年同期数" mulRef="_GBC_7049413ddb8f4e5eac9cb9fb4f802433" unitRef="_GBC_5ab1c6e244484b228b8cdc6ee3840fd6" addr="T0R52C3S1_1" baseScale="-1" formatStyle="Comma">
          <m:complexRule comparator="Eq" title="筹资活动现金流出小计@上年同期数" test=" $_GBC_cf69c12ee56e4e59a18bb6298c4e4f66 +  $_GBC_dd2208affd884a55a8f7a49f7ae1eb21 +  $_GBC_046783fdcf8747b194c8b4035b9bd91b" id="C1b1a17c5e95644bdba8e3819d9c0b2ad"/>
        </m:item>
        <m:placeholder xlName="_PLD_dacfeaab1df34490bc35dfb823671d84" addr="T0R53C0S1_1"/>
        <m:item xlName="_GBC_315145dcd43340dca843755e210f829e" concept="clcid-ci-ar:FuZhu_ChouZiHuoDongChanShengDeXianJinLiuLiangJingE" label="附注_筹资活动产生的现金流量净额" addr="T0R53C1S1_1"/>
        <m:item xlName="_GBC_d2c45051f3854acfbde749be9c30fb85" concept="clcid-pte:ChouZiHuoDongChanShengDeXianJinLiuLiangJingE" label="筹资活动产生的现金流量净额" mulRef="_GBC_7049413ddb8f4e5eac9cb9fb4f802433" unitRef="_GBC_5ab1c6e244484b228b8cdc6ee3840fd6" addr="T0R53C2S1_1" formatStyle="Comma">
          <m:complexRule comparator="Eq" title="筹资活动产生的现金流量净额" test=" $_GBC_210a8e6ac4814e99ae11f2059dfc80a6 -  $_GBC_3386ec765c9e4b65907cae3aab6c9408" id="Cd298690969a24934989d03ccd82e5080"/>
        </m:item>
        <m:item xlName="_GBC_ca1481d9fd784ce1a8f7b2f46c6e2e74" concept="clcid-pte:ChouZiHuoDongChanShengDeXianJinLiuLiangJingE" label="筹资活动产生的现金流量净额" periodRef="上年同期数" mulRef="_GBC_7049413ddb8f4e5eac9cb9fb4f802433" unitRef="_GBC_5ab1c6e244484b228b8cdc6ee3840fd6" addr="T0R53C3S1_1" formatStyle="Comma">
          <m:complexRule comparator="Eq" title="筹资活动产生的现金流量净额@上年同期数" test=" $_GBC_7ef97b3aa9634f1db60845d3468214c1 -  $_GBC_382cb2b7b4fa4b60987369464f0cda05" id="C7da7f36a2b7e488ea9234bdd4d88256c"/>
        </m:item>
        <m:placeholder xlName="_PLD_88d125642e41419d9843a71dc9472f51" addr="T0R54C0S1_1"/>
        <m:item xlName="_GBC_510dc90c78ab450092e175584af59440" concept="clcid-ci-ar:FuZhu_HuiLvBianDongDuiXianJinDeYingXiang" label="附注_汇率变动对现金的影响" addr="T0R54C1S1_1"/>
        <m:item xlName="_GBC_0b9b918eae77499d87e2aefb6578633d" concept="clcid-pte:HuiLvBianDongDuiXianJinDeYingXiang" label="汇率变动对现金的影响" mulRef="_GBC_7049413ddb8f4e5eac9cb9fb4f802433" unitRef="_GBC_5ab1c6e244484b228b8cdc6ee3840fd6" addr="T0R54C2S1_1" formatStyle="Comma"/>
        <m:item xlName="_GBC_50c5a388e400403ba1e93bf0d2f74bcf" concept="clcid-pte:HuiLvBianDongDuiXianJinDeYingXiang" label="汇率变动对现金的影响" periodRef="上年同期数" mulRef="_GBC_7049413ddb8f4e5eac9cb9fb4f802433" unitRef="_GBC_5ab1c6e244484b228b8cdc6ee3840fd6" addr="T0R54C3S1_1" formatStyle="Comma"/>
        <m:placeholder xlName="_PLD_fd66e1d9937544d090d0b7529065ff9b" addr="T0R55C0S1_1"/>
        <m:item xlName="_GBC_a20d0deb1b9c43c194dc81e3a1a68980" concept="clcid-ci-ar:FuZhu_XianJinJiXianJinDengJiaWuJingZengJiaE" label="附注_现金及现金等价物净增加额" addr="T0R55C1S1_1"/>
        <m:item xlName="_GBC_f0a61ec9d74648bda2332f8d2428bf1c" concept="clcid-pte:XianJinJiXianJinDengJiaWuJingZengJiaE" label="现金及现金等价物净增加额" mulRef="_GBC_7049413ddb8f4e5eac9cb9fb4f802433" unitRef="_GBC_5ab1c6e244484b228b8cdc6ee3840fd6" addr="T0R55C2S1_1" formatStyle="Comma">
          <m:complexRule comparator="Eq" title="现金及现金等价物净增加额" test=" $_GBC_5609384850934060a13ed10f2506bdb4 +  $_GBC_b7279a817f0f41ef826b89c9f11ef85a +  $_GBC_d2c45051f3854acfbde749be9c30fb85 +  $_GBC_0b9b918eae77499d87e2aefb6578633d" id="C7931bf0357d64bbb9a176f388d59327f"/>
        </m:item>
        <m:item xlName="_GBC_aca07a4f37d74f399f6d1d8a17d97f20" concept="clcid-pte:XianJinJiXianJinDengJiaWuJingZengJiaE" label="现金及现金等价物净增加额" periodRef="上年同期数" mulRef="_GBC_7049413ddb8f4e5eac9cb9fb4f802433" unitRef="_GBC_5ab1c6e244484b228b8cdc6ee3840fd6" addr="T0R55C3S1_1" formatStyle="Comma">
          <m:complexRule comparator="Eq" title="现金及现金等价物净增加额@上年同期数" test=" $_GBC_4f94355a16984a6c9736ee6bd2fd022f +  $_GBC_b721b0203fa64035823423bc0f1142c0 +  $_GBC_ca1481d9fd784ce1a8f7b2f46c6e2e74 +  $_GBC_50c5a388e400403ba1e93bf0d2f74bcf" id="C3d3e13d21015494082271f3290e26537"/>
        </m:item>
        <m:placeholder xlName="_PLD_c384e472db4a44618443173a520a565b" addr="T0R56C0S1_1"/>
        <m:item xlName="_GBC_9b738e0cfb984950b5b0f6ca540855bb" concept="clcid-ci-ar:FuZhu_XianJinJiXianJinDengJiaWuYuE" label="附注_现金及现金等价物余额" periodRef="本期期初数" addr="T0R56C1S1_1"/>
        <m:item xlName="_GBC_567113274d424fbc92227c8c261b075c" concept="clcid-pte:XianJinJiXianJinDengJiaWuYuE" label="现金及现金等价物余额" periodRef="本期期初数" mulRef="_GBC_7049413ddb8f4e5eac9cb9fb4f802433" unitRef="_GBC_5ab1c6e244484b228b8cdc6ee3840fd6" addr="T0R56C2S1_1" formatStyle="Comma"/>
        <m:item xlName="_GBC_ded6a2d8fa8540ff84bd5b8fb0c6a3aa" concept="clcid-pte:XianJinJiXianJinDengJiaWuYuE" label="现金及现金等价物余额" periodRef="上年同期期初数" mulRef="_GBC_7049413ddb8f4e5eac9cb9fb4f802433" unitRef="_GBC_5ab1c6e244484b228b8cdc6ee3840fd6" addr="T0R56C3S1_1" formatStyle="Comma"/>
        <m:placeholder xlName="_PLD_bb83b8f9db734a7cb83175f4e64ae363" addr="T0R57C0S1_1"/>
        <m:item xlName="_GBC_f35a9b8b742f4543bddbc63a4553cf4a" concept="clcid-ci-ar:FuZhu_XianJinJiXianJinDengJiaWuYuE" label="附注_现金及现金等价物余额" addr="T0R57C1S1_1"/>
        <m:item xlName="_GBC_34307f0728a24f2c9a6fc94aaa258f3f" concept="clcid-pte:XianJinJiXianJinDengJiaWuYuE" label="现金及现金等价物余额" mulRef="_GBC_7049413ddb8f4e5eac9cb9fb4f802433" unitRef="_GBC_5ab1c6e244484b228b8cdc6ee3840fd6" addr="T0R57C2S1_1" formatStyle="Comma">
          <m:complexRule comparator="Eq" title="现金及现金等价物余额" test=" $_GBC_f0a61ec9d74648bda2332f8d2428bf1c +  $_GBC_567113274d424fbc92227c8c261b075c" id="Cd39e8cab300e44c9ba11b1b0b784c8de"/>
        </m:item>
        <m:item xlName="_GBC_ad95c030a8cd4f5ca1889cef386b3461" concept="clcid-pte:XianJinJiXianJinDengJiaWuYuE" label="现金及现金等价物余额" periodRef="上年同期期末数" mulRef="_GBC_7049413ddb8f4e5eac9cb9fb4f802433" unitRef="_GBC_5ab1c6e244484b228b8cdc6ee3840fd6" addr="T0R57C3S1_1" formatStyle="Comma">
          <m:complexRule comparator="Eq" title="现金及现金等价物余额@上年同期期末数" test=" $_GBC_aca07a4f37d74f399f6d1d8a17d97f20 +  $_GBC_ded6a2d8fa8540ff84bd5b8fb0c6a3aa" id="C3ba6442c54cf4f1bb75716c2ad802f35"/>
        </m:item>
        <m:item xlName="_GBC_d1f7cb193ab444ff8482a06aad12f0db" concept="clcid-mr:GongSiFuZeRenXingMing" label="公司负责人姓名" binding="true"/>
        <m:item xlName="_GBC_45110b4746914613a7aad68cef7b1bed" concept="clcid-mr:ZhuGuanKuaiJiGongZuoFuZeRenXingMing" label="主管会计工作负责人姓名" binding="true"/>
        <m:item xlName="_GBC_e7d70223996e482d9871cfff87704452" concept="clcid-mr:KuaiJiJiGouFuZeRenXingMing" label="会计机构负责人姓名" binding="true"/>
        <m:rowModel locationConcept="clcid-ci-ar:ZiDingYiKeMuWeiZhi" labelConcept="clcid-ci-ar:ZiDingYiKeMuMingCheng" conceptPrefix="合并现金流量表" presentationRole="http://www.xbrl-cn.org/cn/lcid/lr/role/ConsolidatedCashFlowsStatement" presentationParentConcept="clcid-pte:XianJinLiuLiangBiao" tuplePrefix="项目"/>
      </m:region>
      <m:region xlName="_GBC_fa07832b39b14b348ba105d6cedbd7b8" title="母公司现金流量表&#10;" helpId="112001001">
        <m:item xlName="_GBC_993ead81b27a41dfaccaacfaec8b7c78" concept="clcid-ci-ar:DanWeiMuGongSiXianJinLiuLiangBiao" label="单位：母公司现金流量表" selectOptions="_buildInScales" controlType="Combobox" cellType="Scale"/>
        <m:item xlName="_GBC_2dd4b706d0a244a4b4c21166025356cc" concept="clcid-ci-ar:BiZhongMuGongSiXianJinLiuLiangBiao" label="币种：母公司现金流量表" selectOptions="_buildInISO4217" controlType="Combobox" cellType="Measure"/>
        <m:placeholder xlName="_PLD_20ae0904ed714106892a5beddfe5846a" addr="T1R0C0S1_1"/>
        <m:placeholder xlName="_PLD_9cb87427e0de42d2b7e58a286ff58290" addr="T1R0C1S1_1"/>
        <m:placeholder xlName="_PLD_514bbce28b6040e393e59c5ec50c3820" addr="T1R0C2S1_1"/>
        <m:placeholder xlName="_PLD_de39c3f730c74ecca3c9a890bc08a2c1" addr="T1R0C3S1_1"/>
        <m:placeholder xlName="_PLD_575fd724a7cb4261a6c80660162ce2fb" addr="T1R1C0S1_1"/>
        <m:placeholder xlName="_PLD_82863635c2aa4636ad77b92e44fbd77d" addr="T1R2C0S1_1"/>
        <m:item xlName="_GBC_9da5af1cbc1d41b786aaa6d7cbb1678c" concept="clcid-ci-ar:FuZhu_XiaoShouShangPinTiGongLaoWuShouDaoDeXianJin" label="附注_销售商品提供劳务收到的现金" addr="T1R2C1S1_1">
          <m:axisValue occRef="母公司"/>
        </m:item>
        <m:item xlName="_GBC_35379a9c6484452591f60b2f3e16e629" concept="clcid-pte:XiaoShouShangPinTiGongLaoWuShouDaoDeXianJin" label="销售商品提供劳务收到的现金" mulRef="_GBC_993ead81b27a41dfaccaacfaec8b7c78" unitRef="_GBC_2dd4b706d0a244a4b4c21166025356cc" addr="T1R2C2S1_1" formatStyle="Comma">
          <m:axisValue occRef="母公司"/>
        </m:item>
        <m:item xlName="_GBC_106349c7e6454102b071023aac6eedc8" concept="clcid-pte:XiaoShouShangPinTiGongLaoWuShouDaoDeXianJin" label="销售商品提供劳务收到的现金" periodRef="上年同期数" mulRef="_GBC_993ead81b27a41dfaccaacfaec8b7c78" unitRef="_GBC_2dd4b706d0a244a4b4c21166025356cc" addr="T1R2C3S1_1" formatStyle="Comma">
          <m:axisValue occRef="母公司"/>
        </m:item>
        <m:placeholder xlName="_PLD_6f6ba49a98924345bef562f06bfcb294" addr="T1R3C0S1_1"/>
        <m:item xlName="_GBC_d921770b41d34678be91679dde5ebc58" concept="clcid-ci-ar:FuZhu_ShouDaoDeShuiFeiFanHuan" label="附注_收到的税费返还" addr="T1R3C1S1_1">
          <m:axisValue occRef="母公司"/>
        </m:item>
        <m:item xlName="_GBC_0c07c22a1fce4626adc1411c31583998" concept="clcid-pte:ShouDaoDeShuiFeiFanHuan" label="收到的税费返还" mulRef="_GBC_993ead81b27a41dfaccaacfaec8b7c78" unitRef="_GBC_2dd4b706d0a244a4b4c21166025356cc" addr="T1R3C2S1_1" formatStyle="Comma">
          <m:axisValue occRef="母公司"/>
        </m:item>
        <m:item xlName="_GBC_2f6f9031ce54402d8f67d226196a0007" concept="clcid-pte:ShouDaoDeShuiFeiFanHuan" label="收到的税费返还" periodRef="上年同期数" mulRef="_GBC_993ead81b27a41dfaccaacfaec8b7c78" unitRef="_GBC_2dd4b706d0a244a4b4c21166025356cc" addr="T1R3C3S1_1" formatStyle="Comma">
          <m:axisValue occRef="母公司"/>
        </m:item>
        <m:placeholder xlName="_PLD_06639b4a021d45c5a9c028b0a988399d" addr="T1R4C0S1_1"/>
        <m:item xlName="_GBC_6e09bb63b3c84950abf8e1f07246c34d" concept="clcid-ci-ar:FuZhu_ShouDaoDeQiTaYuJingYingHuoDongYouGuanDeXianJin" label="附注_收到的其他与经营活动有关的现金" addr="T1R4C1S1_1">
          <m:axisValue occRef="母公司"/>
        </m:item>
        <m:item xlName="_GBC_e115283dff284c3e9c6e6264deba2cf6" concept="clcid-pte:ShouDaoDeQiTaYuJingYingHuoDongYouGuanDeXianJin" label="收到的其他与经营活动有关的现金" mulRef="_GBC_993ead81b27a41dfaccaacfaec8b7c78" unitRef="_GBC_2dd4b706d0a244a4b4c21166025356cc" addr="T1R4C2S1_1" formatStyle="Comma">
          <m:axisValue occRef="母公司"/>
        </m:item>
        <m:item xlName="_GBC_853c5f37c5464162afef0ae88931a680" concept="clcid-pte:ShouDaoDeQiTaYuJingYingHuoDongYouGuanDeXianJin" label="收到的其他与经营活动有关的现金" periodRef="上年同期数" mulRef="_GBC_993ead81b27a41dfaccaacfaec8b7c78" unitRef="_GBC_2dd4b706d0a244a4b4c21166025356cc" addr="T1R4C3S1_1" formatStyle="Comma">
          <m:axisValue occRef="母公司"/>
        </m:item>
        <m:placeholder xlName="_PLD_64de81055bc940a3b2e810f08ea30cd0" addr="T1R5C0S1_1"/>
        <m:item xlName="_GBC_fa9d4569100642f097199d72d8c67944" concept="clcid-ci-ar:FuZhu_JingYingHuoDongXianJinLiuRuXiaoJi" label="附注_经营活动现金流入小计" addr="T1R5C1S1_1">
          <m:axisValue occRef="母公司"/>
        </m:item>
        <m:item xlName="_GBC_84ccbadbca0244468cc6d0a874584ff1" concept="clcid-pte:JingYingHuoDongXianJinLiuRuXiaoJi" label="经营活动现金流入小计" mulRef="_GBC_993ead81b27a41dfaccaacfaec8b7c78" unitRef="_GBC_2dd4b706d0a244a4b4c21166025356cc" addr="T1R5C2S1_1" formatStyle="Comma">
          <m:complexRule comparator="Eq" title="母公司经营活动现金流入小计" test=" $_GBC_35379a9c6484452591f60b2f3e16e629 +  $_GBC_0c07c22a1fce4626adc1411c31583998 +  $_GBC_e115283dff284c3e9c6e6264deba2cf6" id="C4a2edf54c2974e4da206bb87cf5973d8"/>
          <m:axisValue occRef="母公司"/>
        </m:item>
        <m:item xlName="_GBC_3a13ba2aac67462e82ffb76d00976103" concept="clcid-pte:JingYingHuoDongXianJinLiuRuXiaoJi" label="经营活动现金流入小计" periodRef="上年同期数" mulRef="_GBC_993ead81b27a41dfaccaacfaec8b7c78" unitRef="_GBC_2dd4b706d0a244a4b4c21166025356cc" addr="T1R5C3S1_1" formatStyle="Comma">
          <m:complexRule comparator="Eq" title="母公司经营活动现金流入小计@上年同期数" test=" $_GBC_106349c7e6454102b071023aac6eedc8 +  $_GBC_2f6f9031ce54402d8f67d226196a0007 +  $_GBC_853c5f37c5464162afef0ae88931a680" id="C097a622a5908483a9dc9516e26824c89"/>
          <m:axisValue occRef="母公司"/>
        </m:item>
        <m:placeholder xlName="_PLD_9225a8e3c0d04e74be5259e8c6d2c503" addr="T1R6C0S1_1"/>
        <m:item xlName="_GBC_93d2b3983de7410aae6fef73f2b808f8" concept="clcid-ci-ar:FuZhu_GouMaiShangPinJieShouLaoWuZhiFuDeXianJin" label="附注_购买商品接受劳务支付的现金" addr="T1R6C1S1_1">
          <m:axisValue occRef="母公司"/>
        </m:item>
        <m:item xlName="_GBC_1b316009feec4fb7aab7dd5ae609f97d" concept="clcid-pte:GouMaiShangPinJieShouLaoWuZhiFuDeXianJin" label="购买商品接受劳务支付的现金" mulRef="_GBC_993ead81b27a41dfaccaacfaec8b7c78" unitRef="_GBC_2dd4b706d0a244a4b4c21166025356cc" addr="T1R6C2S1_1" baseScale="-1" formatStyle="Comma">
          <m:axisValue occRef="母公司"/>
        </m:item>
        <m:item xlName="_GBC_e20cff5bc6b24117b77c0c62493a9aea" concept="clcid-pte:GouMaiShangPinJieShouLaoWuZhiFuDeXianJin" label="购买商品接受劳务支付的现金" periodRef="上年同期数" mulRef="_GBC_993ead81b27a41dfaccaacfaec8b7c78" unitRef="_GBC_2dd4b706d0a244a4b4c21166025356cc" addr="T1R6C3S1_1" baseScale="-1" formatStyle="Comma">
          <m:axisValue occRef="母公司"/>
        </m:item>
        <m:placeholder xlName="_PLD_3bc74c61fa7a4ba98c9b2ee5eb59820e" addr="T1R7C0S1_1"/>
        <m:item xlName="_GBC_928f1c19186f49f784f0e3be6606e1f8" concept="clcid-ci-ar:FuZhu_ZhiFuGeiZhiGongYiJiWeiZhiGongZhiFuDeXianJin" label="附注_支付给职工以及为职工支付的现金" addr="T1R7C1S1_1">
          <m:axisValue occRef="母公司"/>
        </m:item>
        <m:item xlName="_GBC_d0bc0df10dfd47d8b3469bca8ee596a4" concept="clcid-pte:ZhiFuGeiZhiGongYiJiWeiZhiGongZhiFuDeXianJin" label="支付给职工以及为职工支付的现金" mulRef="_GBC_993ead81b27a41dfaccaacfaec8b7c78" unitRef="_GBC_2dd4b706d0a244a4b4c21166025356cc" addr="T1R7C2S1_1" baseScale="-1" formatStyle="Comma">
          <m:axisValue occRef="母公司"/>
        </m:item>
        <m:item xlName="_GBC_c78d193027034bac924ca2f479cfbf5e" concept="clcid-pte:ZhiFuGeiZhiGongYiJiWeiZhiGongZhiFuDeXianJin" label="支付给职工以及为职工支付的现金" periodRef="上年同期数" mulRef="_GBC_993ead81b27a41dfaccaacfaec8b7c78" unitRef="_GBC_2dd4b706d0a244a4b4c21166025356cc" addr="T1R7C3S1_1" baseScale="-1" formatStyle="Comma">
          <m:axisValue occRef="母公司"/>
        </m:item>
        <m:placeholder xlName="_PLD_336b8ff4ff8840c58c0c9f99f358310c" addr="T1R8C0S1_1"/>
        <m:item xlName="_GBC_7de1e865bb0d4658b4ceaafdd12c5ab5" concept="clcid-ci-ar:FuZhu_ZhiFuDeGeXiangShuiFei" label="附注_支付的各项税费" addr="T1R8C1S1_1">
          <m:axisValue occRef="母公司"/>
        </m:item>
        <m:item xlName="_GBC_15a9abff3dec4f698b7df5ae179ad52a" concept="clcid-pte:ZhiFuDeGeXiangShuiFei" label="支付的各项税费" mulRef="_GBC_993ead81b27a41dfaccaacfaec8b7c78" unitRef="_GBC_2dd4b706d0a244a4b4c21166025356cc" addr="T1R8C2S1_1" baseScale="-1" formatStyle="Comma">
          <m:axisValue occRef="母公司"/>
        </m:item>
        <m:item xlName="_GBC_deed8407551542fca5e47d8c1d734bc6" concept="clcid-pte:ZhiFuDeGeXiangShuiFei" label="支付的各项税费" periodRef="上年同期数" mulRef="_GBC_993ead81b27a41dfaccaacfaec8b7c78" unitRef="_GBC_2dd4b706d0a244a4b4c21166025356cc" addr="T1R8C3S1_1" baseScale="-1" formatStyle="Comma">
          <m:axisValue occRef="母公司"/>
        </m:item>
        <m:placeholder xlName="_PLD_6ca36b1e8aed4dcf8f2b3a0daeff07e6" addr="T1R9C0S1_1"/>
        <m:item xlName="_GBC_d654940d54da48e1bf44978ba3e81fdf" concept="clcid-ci-ar:FuZhu_ZhiFuDeQiTaYuJingYingHuoDongYouGuanDeXianJin" label="附注_支付的其他与经营活动有关的现金" addr="T1R9C1S1_1">
          <m:axisValue occRef="母公司"/>
        </m:item>
        <m:item xlName="_GBC_cf66e71fb7a6459480eb817300505b5c" concept="clcid-pte:ZhiFuDeQiTaYuJingYingHuoDongYouGuanDeXianJin" label="支付的其他与经营活动有关的现金" mulRef="_GBC_993ead81b27a41dfaccaacfaec8b7c78" unitRef="_GBC_2dd4b706d0a244a4b4c21166025356cc" addr="T1R9C2S1_1" baseScale="-1" formatStyle="Comma">
          <m:axisValue occRef="母公司"/>
        </m:item>
        <m:item xlName="_GBC_c6ba3f8cc3574cb1915b3e2f4bfaac67" concept="clcid-pte:ZhiFuDeQiTaYuJingYingHuoDongYouGuanDeXianJin" label="支付的其他与经营活动有关的现金" periodRef="上年同期数" mulRef="_GBC_993ead81b27a41dfaccaacfaec8b7c78" unitRef="_GBC_2dd4b706d0a244a4b4c21166025356cc" addr="T1R9C3S1_1" baseScale="-1" formatStyle="Comma">
          <m:axisValue occRef="母公司"/>
        </m:item>
        <m:placeholder xlName="_PLD_340429c1d7014fa58e9b7238e10cefc6" addr="T1R10C0S1_1"/>
        <m:item xlName="_GBC_ac7518a16acd4a73b3630651c7c3b224" concept="clcid-ci-ar:FuZhu_JingYingHuoDongXianJinLiuChuXiaoJi" label="附注_经营活动现金流出小计" addr="T1R10C1S1_1">
          <m:axisValue occRef="母公司"/>
        </m:item>
        <m:item xlName="_GBC_8b0c65e140754ca1a7e4e8495f453e5b" concept="clcid-pte:JingYingHuoDongXianJinLiuChuXiaoJi" label="经营活动现金流出小计" mulRef="_GBC_993ead81b27a41dfaccaacfaec8b7c78" unitRef="_GBC_2dd4b706d0a244a4b4c21166025356cc" addr="T1R10C2S1_1" baseScale="-1" formatStyle="Comma">
          <m:complexRule comparator="Eq" title="母公司经营活动现金流出小计" test=" $_GBC_1b316009feec4fb7aab7dd5ae609f97d +  $_GBC_d0bc0df10dfd47d8b3469bca8ee596a4 +  $_GBC_15a9abff3dec4f698b7df5ae179ad52a +  $_GBC_cf66e71fb7a6459480eb817300505b5c" id="C349f58f2e1d44aec9b94a709f42db75e"/>
          <m:axisValue occRef="母公司"/>
        </m:item>
        <m:item xlName="_GBC_51f50f609c7547ff9313b4d30d7b4c01" concept="clcid-pte:JingYingHuoDongXianJinLiuChuXiaoJi" label="经营活动现金流出小计" periodRef="上年同期数" mulRef="_GBC_993ead81b27a41dfaccaacfaec8b7c78" unitRef="_GBC_2dd4b706d0a244a4b4c21166025356cc" addr="T1R10C3S1_1" baseScale="-1" formatStyle="Comma">
          <m:complexRule comparator="Eq" title="母公司经营活动现金流出小计@上年同期数" test=" $_GBC_e20cff5bc6b24117b77c0c62493a9aea +  $_GBC_c78d193027034bac924ca2f479cfbf5e +  $_GBC_deed8407551542fca5e47d8c1d734bc6 +  $_GBC_c6ba3f8cc3574cb1915b3e2f4bfaac67" id="Cc7513953f5774bb3bf544726c33111fa"/>
          <m:axisValue occRef="母公司"/>
        </m:item>
        <m:placeholder xlName="_PLD_61f55569c4e04d6a8c94438f8ecb1122" addr="T1R11C0S1_1"/>
        <m:item xlName="_GBC_5fc3eb92526e4dfda76c0c5c2f89f929" concept="clcid-ci-ar:FuZhu_JingYingHuoDongXianJinLiuLiangJingE" label="附注_经营活动现金流量净额" addr="T1R11C1S1_1">
          <m:axisValue occRef="母公司"/>
        </m:item>
        <m:item xlName="_GBC_20d8f7ded63a41279ec7f8c5fdc18646" concept="clcid-pte:JingYingHuoDongXianJinLiuLiangJingE" label="经营活动现金流量净额" mulRef="_GBC_993ead81b27a41dfaccaacfaec8b7c78" unitRef="_GBC_2dd4b706d0a244a4b4c21166025356cc" addr="T1R11C2S1_1" formatStyle="Comma">
          <m:complexRule comparator="Eq" title="母公司经营活动现金流量净额" test=" $_GBC_84ccbadbca0244468cc6d0a874584ff1 -  $_GBC_8b0c65e140754ca1a7e4e8495f453e5b" id="Cb86d98384aef47c09346a7ef5fcfe0ab"/>
          <m:axisValue occRef="母公司"/>
        </m:item>
        <m:item xlName="_GBC_5437febad15c48e9b066717371d5de4e" concept="clcid-pte:JingYingHuoDongXianJinLiuLiangJingE" label="经营活动现金流量净额" periodRef="上年同期数" mulRef="_GBC_993ead81b27a41dfaccaacfaec8b7c78" unitRef="_GBC_2dd4b706d0a244a4b4c21166025356cc" addr="T1R11C3S1_1" formatStyle="Comma">
          <m:complexRule comparator="Eq" title="母公司经营活动现金流量净额@上年同期数" test=" $_GBC_3a13ba2aac67462e82ffb76d00976103 -  $_GBC_51f50f609c7547ff9313b4d30d7b4c01" id="C46514fbe2f0e4710b4643cdc43956923"/>
          <m:axisValue occRef="母公司"/>
        </m:item>
        <m:placeholder xlName="_PLD_8f9190ce4227402ab02ac6431a00b46e" addr="T1R12C0S1_1"/>
        <m:placeholder xlName="_PLD_beb5ade569574a3c87ebe15ef758047a" addr="T1R13C0S1_1"/>
        <m:item xlName="_GBC_376a5d3d38b74ffa906df348bc76e00c" concept="clcid-ci-ar:FuZhu_ShouHuiTouZiSuoShouDaoDeXianJin" label="附注_收回投资所收到的现金" addr="T1R13C1S1_1">
          <m:axisValue occRef="母公司"/>
        </m:item>
        <m:item xlName="_GBC_61f52b7a9a3840c6968ffeab3462da21" concept="clcid-pte:ShouHuiTouZiSuoShouDaoDeXianJin" label="收回投资所收到的现金" mulRef="_GBC_993ead81b27a41dfaccaacfaec8b7c78" unitRef="_GBC_2dd4b706d0a244a4b4c21166025356cc" addr="T1R13C2S1_1" formatStyle="Comma">
          <m:axisValue occRef="母公司"/>
        </m:item>
        <m:item xlName="_GBC_cb4af101dbd54476a923be383434a56c" concept="clcid-pte:ShouHuiTouZiSuoShouDaoDeXianJin" label="收回投资所收到的现金" periodRef="上年同期数" mulRef="_GBC_993ead81b27a41dfaccaacfaec8b7c78" unitRef="_GBC_2dd4b706d0a244a4b4c21166025356cc" addr="T1R13C3S1_1" formatStyle="Comma">
          <m:axisValue occRef="母公司"/>
        </m:item>
        <m:placeholder xlName="_PLD_3a0ffc6a5d6f4279bf5f479f6d37fa63" addr="T1R14C0S1_1"/>
        <m:item xlName="_GBC_ae51f132f39f4324b2487e9af3a7e12b" concept="clcid-ci-ar:FuZhu_QuDeTouZiShouYiSuoShouDaoDeXianJin" label="附注_取得投资收益所收到的现金" addr="T1R14C1S1_1">
          <m:axisValue occRef="母公司"/>
        </m:item>
        <m:item xlName="_GBC_5883825220f84b53ad2aa4fc525a6c5c" concept="clcid-pte:QuDeTouZiShouYiSuoShouDaoDeXianJin" label="取得投资收益所收到的现金" mulRef="_GBC_993ead81b27a41dfaccaacfaec8b7c78" unitRef="_GBC_2dd4b706d0a244a4b4c21166025356cc" addr="T1R14C2S1_1" formatStyle="Comma">
          <m:axisValue occRef="母公司"/>
        </m:item>
        <m:item xlName="_GBC_1bb0ed72c9294a0c81513a4431dcb2a3" concept="clcid-pte:QuDeTouZiShouYiSuoShouDaoDeXianJin" label="取得投资收益所收到的现金" periodRef="上年同期数" mulRef="_GBC_993ead81b27a41dfaccaacfaec8b7c78" unitRef="_GBC_2dd4b706d0a244a4b4c21166025356cc" addr="T1R14C3S1_1" formatStyle="Comma">
          <m:axisValue occRef="母公司"/>
        </m:item>
        <m:placeholder xlName="_PLD_ab86d628c73648de84f4c45b64cce1a7" addr="T1R15C0S1_1"/>
        <m:item xlName="_GBC_772a8479e35c4d868f6d6424c9c297b0" concept="clcid-ci-ar:FuZhu_ChuZhiGuDingZiChanWuXingZiChanHeQiTaChangQiZiChanErShouHuiDeXianJin" label="附注_处置固定资产无形资产和其他长期资产而收回的现金" addr="T1R15C1S1_1">
          <m:axisValue occRef="母公司"/>
        </m:item>
        <m:item xlName="_GBC_e61637cd8a9a4e0eaefdaeba05226063" concept="clcid-pte:ChuZhiGuDingZiChanWuXingZiChanHeQiTaChangQiZiChanErShouHuiDeXianJin" label="处置固定资产、无形资产和其他长期资产而收回的现金" mulRef="_GBC_993ead81b27a41dfaccaacfaec8b7c78" unitRef="_GBC_2dd4b706d0a244a4b4c21166025356cc" addr="T1R15C2S1_1" formatStyle="Comma">
          <m:axisValue occRef="母公司"/>
        </m:item>
        <m:item xlName="_GBC_3531bd766c6942e6bb4c93a6eea24b18" concept="clcid-pte:ChuZhiGuDingZiChanWuXingZiChanHeQiTaChangQiZiChanErShouHuiDeXianJin" label="处置固定资产、无形资产和其他长期资产而收回的现金" periodRef="上年同期数" mulRef="_GBC_993ead81b27a41dfaccaacfaec8b7c78" unitRef="_GBC_2dd4b706d0a244a4b4c21166025356cc" addr="T1R15C3S1_1" formatStyle="Comma">
          <m:axisValue occRef="母公司"/>
        </m:item>
        <m:placeholder xlName="_PLD_21334c9538694cfcadc2b7850ff168f3" addr="T1R16C0S1_1"/>
        <m:item xlName="_GBC_c63524d3dcbb4c9083648ca0e51ecb62" concept="clcid-ci-ar:FuZhu_ShouHuiTouZiSuoShouDaoDeXianJinZhongDeChuShouZiGongSiShouDaoDeXianJin" label="附注_收回投资所收到的现金中的出售子公司收到的现金" addr="T1R16C1S1_1">
          <m:axisValue occRef="母公司"/>
        </m:item>
        <m:item xlName="_GBC_b7dee17f0ae6443cbe8b2f915c999be8" concept="clcid-pte:ShouHuiTouZiSuoShouDaoDeXianJinZhongDeChuShouZiGongSiShouDaoDeXianJin" label="收回投资所收到的现金中的出售子公司收到的现金" mulRef="_GBC_993ead81b27a41dfaccaacfaec8b7c78" unitRef="_GBC_2dd4b706d0a244a4b4c21166025356cc" addr="T1R16C2S1_1" formatStyle="Comma">
          <m:axisValue occRef="母公司"/>
        </m:item>
        <m:item xlName="_GBC_ddc0e6becc7042c5935d511459b9c207" concept="clcid-pte:ShouHuiTouZiSuoShouDaoDeXianJinZhongDeChuShouZiGongSiShouDaoDeXianJin" label="收回投资所收到的现金中的出售子公司收到的现金" periodRef="上年同期数" mulRef="_GBC_993ead81b27a41dfaccaacfaec8b7c78" unitRef="_GBC_2dd4b706d0a244a4b4c21166025356cc" addr="T1R16C3S1_1" formatStyle="Comma">
          <m:axisValue occRef="母公司"/>
        </m:item>
        <m:placeholder xlName="_PLD_1bbc06129d1649f69097b53902bcb183" addr="T1R17C0S1_1"/>
        <m:item xlName="_GBC_e03eed0113524006a8427856f8f975d8" concept="clcid-ci-ar:FuZhu_ShouDaoDeQiTaYuTouZiHuoDongYouGuanDeXianJin" label="附注_收到的其他与投资活动有关的现金" addr="T1R17C1S1_1">
          <m:axisValue occRef="母公司"/>
        </m:item>
        <m:item xlName="_GBC_9d8051f1bb694d0581c4ded2b83e94a9" concept="clcid-pte:ShouDaoDeQiTaYuTouZiHuoDongYouGuanDeXianJin" label="收到的其他与投资活动有关的现金" mulRef="_GBC_993ead81b27a41dfaccaacfaec8b7c78" unitRef="_GBC_2dd4b706d0a244a4b4c21166025356cc" addr="T1R17C2S1_1" formatStyle="Comma">
          <m:axisValue occRef="母公司"/>
        </m:item>
        <m:item xlName="_GBC_7b30a7cd4407413395d9db4582b4e1b4" concept="clcid-pte:ShouDaoDeQiTaYuTouZiHuoDongYouGuanDeXianJin" label="收到的其他与投资活动有关的现金" periodRef="上年同期数" mulRef="_GBC_993ead81b27a41dfaccaacfaec8b7c78" unitRef="_GBC_2dd4b706d0a244a4b4c21166025356cc" addr="T1R17C3S1_1" formatStyle="Comma">
          <m:axisValue occRef="母公司"/>
        </m:item>
        <m:placeholder xlName="_PLD_7d740284844e4f809679ef6bb77b25bc" addr="T1R18C0S1_1"/>
        <m:item xlName="_GBC_27e4458eed4147c3bbcc7fefe7391a07" concept="clcid-ci-ar:FuZhu_TouZiHuoDongXianJinLiuRuXiaoJi" label="附注_投资活动现金流入小计" addr="T1R18C1S1_1">
          <m:axisValue occRef="母公司"/>
        </m:item>
        <m:item xlName="_GBC_26b0746d2c9f408e8ee3da2e94291ea4" concept="clcid-pte:TouZiHuoDongXianJinLiuRuXiaoJi" label="投资活动现金流入小计" mulRef="_GBC_993ead81b27a41dfaccaacfaec8b7c78" unitRef="_GBC_2dd4b706d0a244a4b4c21166025356cc" addr="T1R18C2S1_1" formatStyle="Comma">
          <m:complexRule comparator="Eq" title="母公司投资活动现金流入小计" test=" $_GBC_61f52b7a9a3840c6968ffeab3462da21 +  $_GBC_5883825220f84b53ad2aa4fc525a6c5c +  $_GBC_e61637cd8a9a4e0eaefdaeba05226063 +  $_GBC_b7dee17f0ae6443cbe8b2f915c999be8 +  $_GBC_9d8051f1bb694d0581c4ded2b83e94a9" id="Cb446da1a3aa44b38821b887b1fa61e5a"/>
          <m:axisValue occRef="母公司"/>
        </m:item>
        <m:item xlName="_GBC_34f6036f332b4950947b873455b4b83b" concept="clcid-pte:TouZiHuoDongXianJinLiuRuXiaoJi" label="投资活动现金流入小计" periodRef="上年同期数" mulRef="_GBC_993ead81b27a41dfaccaacfaec8b7c78" unitRef="_GBC_2dd4b706d0a244a4b4c21166025356cc" addr="T1R18C3S1_1" formatStyle="Comma">
          <m:complexRule comparator="Eq" title="母公司投资活动现金流入小计@上年同期数" test=" $_GBC_cb4af101dbd54476a923be383434a56c +  $_GBC_1bb0ed72c9294a0c81513a4431dcb2a3 +  $_GBC_3531bd766c6942e6bb4c93a6eea24b18 +  $_GBC_ddc0e6becc7042c5935d511459b9c207 +  $_GBC_7b30a7cd4407413395d9db4582b4e1b4" id="C987bf149d2b440dea9147efba667bc6a"/>
          <m:axisValue occRef="母公司"/>
        </m:item>
        <m:placeholder xlName="_PLD_62fef635400a49fdab7a94e37c70f56f" addr="T1R19C0S1_1"/>
        <m:item xlName="_GBC_1176e8ff19c9419c9fd60a71e97abd95" concept="clcid-ci-ar:FuZhu_GouJianGuDingZiChanWuXingZiChanHeQiTaChangQiZiChanSuoZhiFuDeXianJin" label="附注_购建固定资产无形资产和其他长期资产所支付的现金" addr="T1R19C1S1_1">
          <m:axisValue occRef="母公司"/>
        </m:item>
        <m:item xlName="_GBC_e4b5a713cae24de0aa96a6d65170ea5b" concept="clcid-pte:GouJianGuDingZiChanWuXingZiChanHeQiTaChangQiZiChanSuoZhiFuDeXianJin" label="购建固定资产、无形资产和其他长期资产所支付的现金" mulRef="_GBC_993ead81b27a41dfaccaacfaec8b7c78" unitRef="_GBC_2dd4b706d0a244a4b4c21166025356cc" addr="T1R19C2S1_1" baseScale="-1" formatStyle="Comma">
          <m:axisValue occRef="母公司"/>
        </m:item>
        <m:item xlName="_GBC_cf379bcf60ab4ebb8a01e3f6f70508a2" concept="clcid-pte:GouJianGuDingZiChanWuXingZiChanHeQiTaChangQiZiChanSuoZhiFuDeXianJin" label="购建固定资产、无形资产和其他长期资产所支付的现金" periodRef="上年同期数" mulRef="_GBC_993ead81b27a41dfaccaacfaec8b7c78" unitRef="_GBC_2dd4b706d0a244a4b4c21166025356cc" addr="T1R19C3S1_1" baseScale="-1" formatStyle="Comma">
          <m:axisValue occRef="母公司"/>
        </m:item>
        <m:placeholder xlName="_PLD_1ef5a0eb21854c7a9b13f6f3b7a8ebcc" addr="T1R20C0S1_1"/>
        <m:item xlName="_GBC_122f93342a61418c99462f5e148b42e3" concept="clcid-ci-ar:FuZhu_TouZiSuoZhiFuDeXianJin" label="附注_投资所支付的现金" addr="T1R20C1S1_1">
          <m:axisValue occRef="母公司"/>
        </m:item>
        <m:item xlName="_GBC_9bc65ba5016d43d3ada47e77dc2f2547" concept="clcid-pte:TouZiSuoZhiFuDeXianJin" label="投资所支付的现金" mulRef="_GBC_993ead81b27a41dfaccaacfaec8b7c78" unitRef="_GBC_2dd4b706d0a244a4b4c21166025356cc" addr="T1R20C2S1_1" baseScale="-1" formatStyle="Comma">
          <m:axisValue occRef="母公司"/>
        </m:item>
        <m:item xlName="_GBC_c82f6e64837e45e5b12f50c64c5b986f" concept="clcid-pte:TouZiSuoZhiFuDeXianJin" label="投资所支付的现金" periodRef="上年同期数" mulRef="_GBC_993ead81b27a41dfaccaacfaec8b7c78" unitRef="_GBC_2dd4b706d0a244a4b4c21166025356cc" addr="T1R20C3S1_1" baseScale="-1" formatStyle="Comma">
          <m:axisValue occRef="母公司"/>
        </m:item>
        <m:placeholder xlName="_PLD_7d0701b5e83d4159a4e201e3bfc27ba1" addr="T1R21C0S1_1"/>
        <m:item xlName="_GBC_4de4ae52ff204268ab2786fbaf9045bd" concept="clcid-ci-ar:FuZhu_QuDeZiGongSiJiQiTaYingYeDanWeiZhiFuDeXianJinJingE" label="附注_取得子公司及其他营业单位支付的现金净额" addr="T1R21C1S1_1">
          <m:axisValue occRef="母公司"/>
        </m:item>
        <m:item xlName="_GBC_4b7b25d1f33c4daf95b5bdc3440329fd" concept="clcid-pte:QuDeZiGongSiJiQiTaYingYeDanWeiZhiFuDeXianJinJingE" label="取得子公司及其他营业单位支付的现金净额" mulRef="_GBC_993ead81b27a41dfaccaacfaec8b7c78" unitRef="_GBC_2dd4b706d0a244a4b4c21166025356cc" addr="T1R21C2S1_1" baseScale="-1" formatStyle="Comma">
          <m:axisValue occRef="母公司"/>
        </m:item>
        <m:item xlName="_GBC_cd29a678bd8c47c9ae402ada2de140e8" concept="clcid-pte:QuDeZiGongSiJiQiTaYingYeDanWeiZhiFuDeXianJinJingE" label="取得子公司及其他营业单位支付的现金净额" periodRef="上年同期数" mulRef="_GBC_993ead81b27a41dfaccaacfaec8b7c78" unitRef="_GBC_2dd4b706d0a244a4b4c21166025356cc" addr="T1R21C3S1_1" baseScale="-1" formatStyle="Comma">
          <m:axisValue occRef="母公司"/>
        </m:item>
        <m:placeholder xlName="_PLD_813ddb5a043d48ffa883eb8db9d86449" addr="T1R22C0S1_1"/>
        <m:item xlName="_GBC_ee490828b2f048ae807da343e9161561" concept="clcid-ci-ar:FuZhu_ZhiFuDeQiTaYuTouZiHuoDongYouGuanDeXianJin" label="附注_支付的其他与投资活动有关的现金" addr="T1R22C1S1_1">
          <m:axisValue occRef="母公司"/>
        </m:item>
        <m:item xlName="_GBC_c5ccd43a98aa4221ad9714d4a265b71a" concept="clcid-pte:ZhiFuDeQiTaYuTouZiHuoDongYouGuanDeXianJin" label="支付的其他与投资活动有关的现金" mulRef="_GBC_993ead81b27a41dfaccaacfaec8b7c78" unitRef="_GBC_2dd4b706d0a244a4b4c21166025356cc" addr="T1R22C2S1_1" baseScale="-1" formatStyle="Comma">
          <m:axisValue occRef="母公司"/>
        </m:item>
        <m:item xlName="_GBC_f1e6e8b8ec4c41188b7b194f675985bc" concept="clcid-pte:ZhiFuDeQiTaYuTouZiHuoDongYouGuanDeXianJin" label="支付的其他与投资活动有关的现金" periodRef="上年同期数" mulRef="_GBC_993ead81b27a41dfaccaacfaec8b7c78" unitRef="_GBC_2dd4b706d0a244a4b4c21166025356cc" addr="T1R22C3S1_1" baseScale="-1" formatStyle="Comma">
          <m:axisValue occRef="母公司"/>
        </m:item>
        <m:placeholder xlName="_PLD_ebc63f66aafc42e49516dac116f4b4d5" addr="T1R23C0S1_1"/>
        <m:item xlName="_GBC_7a05fd378fc34440837ae54688170c02" concept="clcid-ci-ar:FuZhu_TouZiHuoDongXianJinLiuChuXiaoJi" label="附注_投资活动现金流出小计" addr="T1R23C1S1_1">
          <m:axisValue occRef="母公司"/>
        </m:item>
        <m:item xlName="_GBC_c385a639a6da4b39b610d84425913a49" concept="clcid-pte:TouZiHuoDongXianJinLiuChuXiaoJi" label="投资活动现金流出小计" mulRef="_GBC_993ead81b27a41dfaccaacfaec8b7c78" unitRef="_GBC_2dd4b706d0a244a4b4c21166025356cc" addr="T1R23C2S1_1" baseScale="-1" formatStyle="Comma">
          <m:complexRule comparator="Eq" title="母公司投资活动现金流出小计" test=" $_GBC_e4b5a713cae24de0aa96a6d65170ea5b +  $_GBC_9bc65ba5016d43d3ada47e77dc2f2547 +  $_GBC_4b7b25d1f33c4daf95b5bdc3440329fd +  $_GBC_c5ccd43a98aa4221ad9714d4a265b71a" id="Cd268eaa0af094b55b7e090cc36e6852e"/>
          <m:axisValue occRef="母公司"/>
        </m:item>
        <m:item xlName="_GBC_9e62f7b738a5495fa53e4460f9c00ef1" concept="clcid-pte:TouZiHuoDongXianJinLiuChuXiaoJi" label="投资活动现金流出小计" periodRef="上年同期数" mulRef="_GBC_993ead81b27a41dfaccaacfaec8b7c78" unitRef="_GBC_2dd4b706d0a244a4b4c21166025356cc" addr="T1R23C3S1_1" baseScale="-1" formatStyle="Comma">
          <m:complexRule comparator="Eq" title="母公司投资活动现金流出小计@上年同期数" test=" $_GBC_cf379bcf60ab4ebb8a01e3f6f70508a2 +  $_GBC_c82f6e64837e45e5b12f50c64c5b986f +  $_GBC_cd29a678bd8c47c9ae402ada2de140e8 +  $_GBC_f1e6e8b8ec4c41188b7b194f675985bc" id="C0040a5a788e04876b6dc9d8e258746bb"/>
          <m:axisValue occRef="母公司"/>
        </m:item>
        <m:placeholder xlName="_PLD_616b02a522724a558ecbae77fe729bdb" addr="T1R24C0S1_1"/>
        <m:item xlName="_GBC_a705753fe8df41b1a3f644fedcc4328c" concept="clcid-ci-ar:FuZhu_TouZiHuoDongChanShengDeXianJinLiuLiangJingE" label="附注_投资活动产生的现金流量净额" addr="T1R24C1S1_1">
          <m:axisValue occRef="母公司"/>
        </m:item>
        <m:item xlName="_GBC_0d20bf545cad44cab7b6928d6d7a4c80" concept="clcid-pte:TouZiHuoDongChanShengDeXianJinLiuLiangJingE" label="投资活动产生的现金流量净额" mulRef="_GBC_993ead81b27a41dfaccaacfaec8b7c78" unitRef="_GBC_2dd4b706d0a244a4b4c21166025356cc" addr="T1R24C2S1_1" formatStyle="Comma">
          <m:complexRule comparator="Eq" title="母公司投资活动产生的现金流量净额" test=" $_GBC_26b0746d2c9f408e8ee3da2e94291ea4 -  $_GBC_c385a639a6da4b39b610d84425913a49" id="C83f2007c76b24d128c63ebaf9c98dc76"/>
          <m:axisValue occRef="母公司"/>
        </m:item>
        <m:item xlName="_GBC_f37b6bcc35c6497d932d832f6fc2f52b" concept="clcid-pte:TouZiHuoDongChanShengDeXianJinLiuLiangJingE" label="投资活动产生的现金流量净额" periodRef="上年同期数" mulRef="_GBC_993ead81b27a41dfaccaacfaec8b7c78" unitRef="_GBC_2dd4b706d0a244a4b4c21166025356cc" addr="T1R24C3S1_1" formatStyle="Comma">
          <m:complexRule comparator="Eq" title="母公司投资活动产生的现金流量净额@上年同期数" test=" $_GBC_34f6036f332b4950947b873455b4b83b -  $_GBC_9e62f7b738a5495fa53e4460f9c00ef1" id="Ce16fea2eee644995abb5ad60fa25d2c3"/>
          <m:axisValue occRef="母公司"/>
        </m:item>
        <m:placeholder xlName="_PLD_7d68e34216d04af0934267b3078d3c35" addr="T1R25C0S1_1"/>
        <m:placeholder xlName="_PLD_12516ea91b664cd98125761df9d8009e" addr="T1R26C0S1_1"/>
        <m:item xlName="_GBC_97941990c71d4921ac4f5e3a109d2c9e" concept="clcid-ci-ar:FuZhu_XiShouTouZiSuoShouDaoDeXianJin" label="附注_吸收投资所收到的现金" addr="T1R26C1S1_1">
          <m:axisValue occRef="母公司"/>
        </m:item>
        <m:item xlName="_GBC_8c2a29b13f52428bb6d2f8bcc2daba75" concept="clcid-pte:XiShouTouZiSuoShouDaoDeXianJin" label="吸收投资所收到的现金" mulRef="_GBC_993ead81b27a41dfaccaacfaec8b7c78" unitRef="_GBC_2dd4b706d0a244a4b4c21166025356cc" addr="T1R26C2S1_1" formatStyle="Comma">
          <m:axisValue occRef="母公司"/>
        </m:item>
        <m:item xlName="_GBC_aa532e22e70a4ad28f51c75716a5d6a6" concept="clcid-pte:XiShouTouZiSuoShouDaoDeXianJin" label="吸收投资所收到的现金" periodRef="上年同期数" mulRef="_GBC_993ead81b27a41dfaccaacfaec8b7c78" unitRef="_GBC_2dd4b706d0a244a4b4c21166025356cc" addr="T1R26C3S1_1" formatStyle="Comma">
          <m:axisValue occRef="母公司"/>
        </m:item>
        <m:placeholder xlName="_PLD_29a78e59f2b441018bc188661adf1a5e" addr="T1R27C0S1_1"/>
        <m:item xlName="_GBC_62d31cddfdc14fe3b66336fe10620205" concept="clcid-ci-ar:FuZhu_JieKuanSuoShouDaoDeXianJin" label="附注_借款所收到的现金" addr="T1R27C1S1_1">
          <m:axisValue occRef="母公司"/>
        </m:item>
        <m:item xlName="_GBC_03427afe59e7497e9617663c32554417" concept="clcid-pte:JieKuanSuoShouDaoDeXianJin" label="借款所收到的现金" mulRef="_GBC_993ead81b27a41dfaccaacfaec8b7c78" unitRef="_GBC_2dd4b706d0a244a4b4c21166025356cc" addr="T1R27C2S1_1" formatStyle="Comma">
          <m:axisValue occRef="母公司"/>
        </m:item>
        <m:item xlName="_GBC_ee3913da35fc4cc0a4803d018427d4fa" concept="clcid-pte:JieKuanSuoShouDaoDeXianJin" label="借款所收到的现金" periodRef="上年同期数" mulRef="_GBC_993ead81b27a41dfaccaacfaec8b7c78" unitRef="_GBC_2dd4b706d0a244a4b4c21166025356cc" addr="T1R27C3S1_1" formatStyle="Comma">
          <m:axisValue occRef="母公司"/>
        </m:item>
        <m:placeholder xlName="_PLD_26d354b07ee94d2e97e821e5194c14a8" addr="T1R28C0S1_1"/>
        <m:item xlName="_GBC_e082ea2ff4b4477f89d336610d285411" concept="clcid-ci-ar:FuZhu_ShouDaoQiTaYuChouZiHuoDongYouGuanDeXianJin" label="附注_收到其他与筹资活动有关的现金" addr="T1R28C1S1_1">
          <m:axisValue occRef="母公司"/>
        </m:item>
        <m:item xlName="_GBC_248eb3d10403417ca512548e79b0d288" concept="clcid-pte:ShouDaoQiTaYuChouZiHuoDongYouGuanDeXianJin" label="收到其他与筹资活动有关的现金" mulRef="_GBC_993ead81b27a41dfaccaacfaec8b7c78" unitRef="_GBC_2dd4b706d0a244a4b4c21166025356cc" addr="T1R28C2S1_1" formatStyle="Comma">
          <m:axisValue occRef="母公司"/>
        </m:item>
        <m:item xlName="_GBC_cee347d47fca474898088ee2006e4e01" concept="clcid-pte:ShouDaoQiTaYuChouZiHuoDongYouGuanDeXianJin" label="收到其他与筹资活动有关的现金" periodRef="上年同期数" mulRef="_GBC_993ead81b27a41dfaccaacfaec8b7c78" unitRef="_GBC_2dd4b706d0a244a4b4c21166025356cc" addr="T1R28C3S1_1" formatStyle="Comma">
          <m:axisValue occRef="母公司"/>
        </m:item>
        <m:placeholder xlName="_PLD_63d48c10d6aa4cf680f8a0d28834aa5a" addr="T1R29C0S1_1"/>
        <m:item xlName="_GBC_8bb3aaeae25a4c5cae5f23946601b103" concept="clcid-ci-ar:FuZhu_ChouZiHuoDongXianJinLiuRuXiaoJi" label="附注_筹资活动现金流入小计" addr="T1R29C1S1_1">
          <m:axisValue occRef="母公司"/>
        </m:item>
        <m:item xlName="_GBC_12ec99af3bce498ebf31b7beb337a5a1" concept="clcid-pte:ChouZiHuoDongXianJinLiuRuXiaoJi" label="筹资活动现金流入小计" mulRef="_GBC_993ead81b27a41dfaccaacfaec8b7c78" unitRef="_GBC_2dd4b706d0a244a4b4c21166025356cc" addr="T1R29C2S1_1" formatStyle="Comma">
          <m:complexRule comparator="Eq" title="母公司筹资活动现金流入小计" test=" $_GBC_8c2a29b13f52428bb6d2f8bcc2daba75 +  $_GBC_03427afe59e7497e9617663c32554417 +  $_GBC_248eb3d10403417ca512548e79b0d288" id="C6b4e58ef0a3042ca98af6e79dc5a86b5"/>
          <m:axisValue occRef="母公司"/>
        </m:item>
        <m:item xlName="_GBC_35aa10c06cfe449493cd75d5ab2a1ff6" concept="clcid-pte:ChouZiHuoDongXianJinLiuRuXiaoJi" label="筹资活动现金流入小计" periodRef="上年同期数" mulRef="_GBC_993ead81b27a41dfaccaacfaec8b7c78" unitRef="_GBC_2dd4b706d0a244a4b4c21166025356cc" addr="T1R29C3S1_1" formatStyle="Comma">
          <m:complexRule comparator="Eq" title="母公司筹资活动现金流入小计@上年同期数" test=" $_GBC_aa532e22e70a4ad28f51c75716a5d6a6 +  $_GBC_ee3913da35fc4cc0a4803d018427d4fa +  $_GBC_cee347d47fca474898088ee2006e4e01" id="C3d17367810074a1aac45d8cb3b2c2cc7"/>
          <m:axisValue occRef="母公司"/>
        </m:item>
        <m:placeholder xlName="_PLD_8162d7f78ec54a5485f64b75ffbfce7d" addr="T1R30C0S1_1"/>
        <m:item xlName="_GBC_2689c7d483de41beaae032c93750fc10" concept="clcid-ci-ar:FuZhu_ChangHuanZhaiWuSuoZhiFuDeXianJin" label="附注_偿还债务所支付的现金" addr="T1R30C1S1_1">
          <m:axisValue occRef="母公司"/>
        </m:item>
        <m:item xlName="_GBC_9bfcb0bdfdd24835908dca9eed309bd6" concept="clcid-pte:ChangHuanZhaiWuSuoZhiFuDeXianJin" label="偿还债务所支付的现金" mulRef="_GBC_993ead81b27a41dfaccaacfaec8b7c78" unitRef="_GBC_2dd4b706d0a244a4b4c21166025356cc" addr="T1R30C2S1_1" baseScale="-1" formatStyle="Comma">
          <m:axisValue occRef="母公司"/>
        </m:item>
        <m:item xlName="_GBC_b00d0ee7e0014266a1a72627bed6d40e" concept="clcid-pte:ChangHuanZhaiWuSuoZhiFuDeXianJin" label="偿还债务所支付的现金" periodRef="上年同期数" mulRef="_GBC_993ead81b27a41dfaccaacfaec8b7c78" unitRef="_GBC_2dd4b706d0a244a4b4c21166025356cc" addr="T1R30C3S1_1" baseScale="-1" formatStyle="Comma">
          <m:axisValue occRef="母公司"/>
        </m:item>
        <m:placeholder xlName="_PLD_0b61ad2acef9490ba6b84477b3518635" addr="T1R31C0S1_1"/>
        <m:item xlName="_GBC_dab3fcdaeb194b018557556c3818ff4e" concept="clcid-ci-ar:FuZhu_FenPeiGuLiLiRunHuoChangFuLiXiSuoZhiFuDeXianJin" label="附注_分配股利利润或偿付利息所支付的现金" addr="T1R31C1S1_1">
          <m:axisValue occRef="母公司"/>
        </m:item>
        <m:item xlName="_GBC_b3e1175954804dcd8b270ed063c08c8d" concept="clcid-pte:FenPeiGuLiLiRunHuoChangFuLiXiSuoZhiFuDeXianJin" label="分配股利利润或偿付利息所支付的现金" mulRef="_GBC_993ead81b27a41dfaccaacfaec8b7c78" unitRef="_GBC_2dd4b706d0a244a4b4c21166025356cc" addr="T1R31C2S1_1" baseScale="-1" formatStyle="Comma">
          <m:axisValue occRef="母公司"/>
        </m:item>
        <m:item xlName="_GBC_88d62708f993446a91d2669ddc4ad7c2" concept="clcid-pte:FenPeiGuLiLiRunHuoChangFuLiXiSuoZhiFuDeXianJin" label="分配股利利润或偿付利息所支付的现金" periodRef="上年同期数" mulRef="_GBC_993ead81b27a41dfaccaacfaec8b7c78" unitRef="_GBC_2dd4b706d0a244a4b4c21166025356cc" addr="T1R31C3S1_1" baseScale="-1" formatStyle="Comma">
          <m:axisValue occRef="母公司"/>
        </m:item>
        <m:placeholder xlName="_PLD_871424c9704b4bd5aa50d3ae77d051a8" addr="T1R32C0S1_1"/>
        <m:item xlName="_GBC_fff1006cb2a24cc2a36d9f815df30e0a" concept="clcid-ci-ar:FuZhu_ZhiFuDeQiTaYuChouZiHuoDongYouGuanDeXianJin" label="附注_支付的其他与筹资活动有关的现金" addr="T1R32C1S1_1">
          <m:axisValue occRef="母公司"/>
        </m:item>
        <m:item xlName="_GBC_7fdd7db0fae24221808ea62ee16e2c35" concept="clcid-pte:ZhiFuDeQiTaYuChouZiHuoDongYouGuanDeXianJin" label="支付的其他与筹资活动有关的现金" mulRef="_GBC_993ead81b27a41dfaccaacfaec8b7c78" unitRef="_GBC_2dd4b706d0a244a4b4c21166025356cc" addr="T1R32C2S1_1" baseScale="-1" formatStyle="Comma">
          <m:axisValue occRef="母公司"/>
        </m:item>
        <m:item xlName="_GBC_00393008c8ac4672ac0b13ad50127fa2" concept="clcid-pte:ZhiFuDeQiTaYuChouZiHuoDongYouGuanDeXianJin" label="支付的其他与筹资活动有关的现金" periodRef="上年同期数" mulRef="_GBC_993ead81b27a41dfaccaacfaec8b7c78" unitRef="_GBC_2dd4b706d0a244a4b4c21166025356cc" addr="T1R32C3S1_1" baseScale="-1" formatStyle="Comma">
          <m:axisValue occRef="母公司"/>
        </m:item>
        <m:placeholder xlName="_PLD_9927c735ed5d4c919f65e1a111425aa6" addr="T1R33C0S1_1"/>
        <m:item xlName="_GBC_54d336b4f7af4491af85962afa245732" concept="clcid-ci-ar:FuZhu_ChouZiHuoDongXianJinLiuChuXiaoJi" label="附注_筹资活动现金流出小计" addr="T1R33C1S1_1">
          <m:axisValue occRef="母公司"/>
        </m:item>
        <m:item xlName="_GBC_c253002498cb41b3b10db29ab754ea5a" concept="clcid-pte:ChouZiHuoDongXianJinLiuChuXiaoJi" label="筹资活动现金流出小计" mulRef="_GBC_993ead81b27a41dfaccaacfaec8b7c78" unitRef="_GBC_2dd4b706d0a244a4b4c21166025356cc" addr="T1R33C2S1_1" baseScale="-1" formatStyle="Comma">
          <m:complexRule comparator="Eq" title="母公司筹资活动现金流出小计" test=" $_GBC_9bfcb0bdfdd24835908dca9eed309bd6 +  $_GBC_b3e1175954804dcd8b270ed063c08c8d +  $_GBC_7fdd7db0fae24221808ea62ee16e2c35" id="C2f8ea24323c3493286266247c1343c98"/>
          <m:axisValue occRef="母公司"/>
        </m:item>
        <m:item xlName="_GBC_b1b7dfccf2104614864b892f0ae1009a" concept="clcid-pte:ChouZiHuoDongXianJinLiuChuXiaoJi" label="筹资活动现金流出小计" periodRef="上年同期数" mulRef="_GBC_993ead81b27a41dfaccaacfaec8b7c78" unitRef="_GBC_2dd4b706d0a244a4b4c21166025356cc" addr="T1R33C3S1_1" baseScale="-1" formatStyle="Comma">
          <m:complexRule comparator="Eq" title="母公司筹资活动现金流出小计@上年同期数" test=" $_GBC_b00d0ee7e0014266a1a72627bed6d40e +  $_GBC_88d62708f993446a91d2669ddc4ad7c2 +  $_GBC_00393008c8ac4672ac0b13ad50127fa2" id="C5ab50dc71e274ff99f0e889d1c570f23"/>
          <m:axisValue occRef="母公司"/>
        </m:item>
        <m:placeholder xlName="_PLD_19be081a78e64a56ac141df3af5fc043" addr="T1R34C0S1_1"/>
        <m:item xlName="_GBC_afb1ad1b783045d5b60dac2689578773" concept="clcid-ci-ar:FuZhu_ChouZiHuoDongChanShengDeXianJinLiuLiangJingE" label="附注_筹资活动产生的现金流量净额" addr="T1R34C1S1_1">
          <m:axisValue occRef="母公司"/>
        </m:item>
        <m:item xlName="_GBC_089c47abcb964a2dab7bcad3c2fd96b3" concept="clcid-pte:ChouZiHuoDongChanShengDeXianJinLiuLiangJingE" label="筹资活动产生的现金流量净额" mulRef="_GBC_993ead81b27a41dfaccaacfaec8b7c78" unitRef="_GBC_2dd4b706d0a244a4b4c21166025356cc" addr="T1R34C2S1_1" formatStyle="Comma">
          <m:complexRule comparator="Eq" title="母公司筹资活动产生的现金流量净额" test=" $_GBC_12ec99af3bce498ebf31b7beb337a5a1 -  $_GBC_c253002498cb41b3b10db29ab754ea5a" id="Cb142c5d53a9e4bb7ac72adfc8bbf17ee"/>
          <m:axisValue occRef="母公司"/>
        </m:item>
        <m:item xlName="_GBC_062fe57dfb404c8c85753450aab72842" concept="clcid-pte:ChouZiHuoDongChanShengDeXianJinLiuLiangJingE" label="筹资活动产生的现金流量净额" periodRef="上年同期数" mulRef="_GBC_993ead81b27a41dfaccaacfaec8b7c78" unitRef="_GBC_2dd4b706d0a244a4b4c21166025356cc" addr="T1R34C3S1_1" formatStyle="Comma">
          <m:complexRule comparator="Eq" title="母公司筹资活动产生的现金流量净额@上年同期数" test=" $_GBC_35aa10c06cfe449493cd75d5ab2a1ff6 -  $_GBC_b1b7dfccf2104614864b892f0ae1009a" id="C23c86e91210c4c128cfef8a1aded651d"/>
          <m:axisValue occRef="母公司"/>
        </m:item>
        <m:placeholder xlName="_PLD_297da387d2e74132aff7cc22c8d8bb95" addr="T1R35C0S1_1"/>
        <m:item xlName="_GBC_8055898274bc41e389b29005757af425" concept="clcid-ci-ar:FuZhu_HuiLvBianDongDuiXianJinDeYingXiang" label="附注_汇率变动对现金的影响" addr="T1R35C1S1_1">
          <m:axisValue occRef="母公司"/>
        </m:item>
        <m:item xlName="_GBC_3e684e6e0bf74ea48f8035ac6e640705" concept="clcid-pte:HuiLvBianDongDuiXianJinDeYingXiang" label="汇率变动对现金的影响" mulRef="_GBC_993ead81b27a41dfaccaacfaec8b7c78" unitRef="_GBC_2dd4b706d0a244a4b4c21166025356cc" addr="T1R35C2S1_1" formatStyle="Comma">
          <m:axisValue occRef="母公司"/>
        </m:item>
        <m:item xlName="_GBC_d83cc05cb6a34da39649454459208577" concept="clcid-pte:HuiLvBianDongDuiXianJinDeYingXiang" label="汇率变动对现金的影响" periodRef="上年同期数" mulRef="_GBC_993ead81b27a41dfaccaacfaec8b7c78" unitRef="_GBC_2dd4b706d0a244a4b4c21166025356cc" addr="T1R35C3S1_1" formatStyle="Comma">
          <m:axisValue occRef="母公司"/>
        </m:item>
        <m:placeholder xlName="_PLD_088346aec88c4c41a0051140dc375359" addr="T1R36C0S1_1"/>
        <m:item xlName="_GBC_9995710225b048dfab50fb83fddc3514" concept="clcid-ci-ar:FuZhu_XianJinJiXianJinDengJiaWuJingZengJiaE" label="附注_现金及现金等价物净增加额" addr="T1R36C1S1_1">
          <m:axisValue occRef="母公司"/>
        </m:item>
        <m:item xlName="_GBC_1c65486ea24b426a972bd3a58288b201" concept="clcid-pte:XianJinJiXianJinDengJiaWuJingZengJiaE" label="现金及现金等价物净增加额" mulRef="_GBC_993ead81b27a41dfaccaacfaec8b7c78" unitRef="_GBC_2dd4b706d0a244a4b4c21166025356cc" addr="T1R36C2S1_1" formatStyle="Comma">
          <m:complexRule comparator="Eq" title="母公司现金及现金等价物净增加额" test=" $_GBC_20d8f7ded63a41279ec7f8c5fdc18646 +  $_GBC_0d20bf545cad44cab7b6928d6d7a4c80 +  $_GBC_089c47abcb964a2dab7bcad3c2fd96b3 +  $_GBC_3e684e6e0bf74ea48f8035ac6e640705" id="Ccfbc4c3d8c03463a977832476f3046ce"/>
          <m:axisValue occRef="母公司"/>
        </m:item>
        <m:item xlName="_GBC_49ee0409da944494a286abf3a6848fda" concept="clcid-pte:XianJinJiXianJinDengJiaWuJingZengJiaE" label="现金及现金等价物净增加额" periodRef="上年同期数" mulRef="_GBC_993ead81b27a41dfaccaacfaec8b7c78" unitRef="_GBC_2dd4b706d0a244a4b4c21166025356cc" addr="T1R36C3S1_1" formatStyle="Comma">
          <m:complexRule comparator="Eq" title="母公司现金及现金等价物净增加额@上年同期数" test=" $_GBC_5437febad15c48e9b066717371d5de4e +  $_GBC_f37b6bcc35c6497d932d832f6fc2f52b +  $_GBC_062fe57dfb404c8c85753450aab72842 +  $_GBC_d83cc05cb6a34da39649454459208577" id="C47a5ce65caae4869a1c349555be05e87"/>
          <m:axisValue occRef="母公司"/>
        </m:item>
        <m:placeholder xlName="_PLD_782deef70bc446e795d750d3d14aefbe" addr="T1R37C0S1_1"/>
        <m:item xlName="_GBC_3c3fbfe56bd5428789190bbf99994253" concept="clcid-ci-ar:FuZhu_XianJinJiXianJinDengJiaWuYuE" label="附注_现金及现金等价物余额" periodRef="本期期初数" addr="T1R37C1S1_1">
          <m:axisValue occRef="母公司"/>
        </m:item>
        <m:item xlName="_GBC_7f2ecdbc348e467988790f3a0b9b1c29" concept="clcid-pte:XianJinJiXianJinDengJiaWuYuE" label="现金及现金等价物余额" periodRef="本期期初数" mulRef="_GBC_993ead81b27a41dfaccaacfaec8b7c78" unitRef="_GBC_2dd4b706d0a244a4b4c21166025356cc" addr="T1R37C2S1_1" formatStyle="Comma">
          <m:axisValue occRef="母公司"/>
        </m:item>
        <m:item xlName="_GBC_063b638cba2e4cb59252dfdf7fa50e0d" concept="clcid-pte:XianJinJiXianJinDengJiaWuYuE" label="现金及现金等价物余额" periodRef="上年同期期初数" mulRef="_GBC_993ead81b27a41dfaccaacfaec8b7c78" unitRef="_GBC_2dd4b706d0a244a4b4c21166025356cc" addr="T1R37C3S1_1" formatStyle="Comma">
          <m:axisValue occRef="母公司"/>
        </m:item>
        <m:placeholder xlName="_PLD_ec70667dbbb64ee5a6d36588cda942f9" addr="T1R38C0S1_1"/>
        <m:item xlName="_GBC_9909fb4160874c099759cb9e56b31795" concept="clcid-ci-ar:FuZhu_XianJinJiXianJinDengJiaWuYuE" label="附注_现金及现金等价物余额" addr="T1R38C1S1_1">
          <m:axisValue occRef="母公司"/>
        </m:item>
        <m:item xlName="_GBC_969a6f5cc9b04a55ae86787f68b00715" concept="clcid-pte:XianJinJiXianJinDengJiaWuYuE" label="现金及现金等价物余额" mulRef="_GBC_993ead81b27a41dfaccaacfaec8b7c78" unitRef="_GBC_2dd4b706d0a244a4b4c21166025356cc" addr="T1R38C2S1_1" formatStyle="Comma">
          <m:complexRule comparator="Eq" title="母公司现金及现金等价物余额" test=" $_GBC_1c65486ea24b426a972bd3a58288b201 +  $_GBC_7f2ecdbc348e467988790f3a0b9b1c29" id="C400756cef1804cd5ad1eff269a399ee6"/>
          <m:axisValue occRef="母公司"/>
        </m:item>
        <m:item xlName="_GBC_02e7eff10f73480b8931c11e3dae8379" concept="clcid-pte:XianJinJiXianJinDengJiaWuYuE" label="现金及现金等价物余额" periodRef="上年同期期末数" mulRef="_GBC_993ead81b27a41dfaccaacfaec8b7c78" unitRef="_GBC_2dd4b706d0a244a4b4c21166025356cc" addr="T1R38C3S1_1" formatStyle="Comma">
          <m:complexRule comparator="Eq" title="母公司现金及现金等价物余额@上年同期期末数" test=" $_GBC_49ee0409da944494a286abf3a6848fda +  $_GBC_063b638cba2e4cb59252dfdf7fa50e0d" id="C317c6d67357540158f39c641d43dda1f"/>
          <m:axisValue occRef="母公司"/>
        </m:item>
        <m:item xlName="_GBC_b872f4b10a12453987b2d73dfe2a5ff9" concept="clcid-mr:GongSiFuZeRenXingMing" label="公司负责人姓名" binding="true"/>
        <m:item xlName="_GBC_29443dd8858043c68f8217b05d1e3346" concept="clcid-mr:ZhuGuanKuaiJiGongZuoFuZeRenXingMing" label="主管会计工作负责人姓名" binding="true"/>
        <m:item xlName="_GBC_952065710c0f41709539d877935c1903" concept="clcid-mr:KuaiJiJiGouFuZeRenXingMing" label="会计机构负责人姓名" binding="true"/>
        <m:rowModel locationConcept="clcid-ci-ar:ZiDingYiKeMuWeiZhi" labelConcept="clcid-ci-ar:ZiDingYiKeMuMingCheng" conceptPrefix="母公司现金流量表" presentationRole="http://www.xbrl-cn.org/cn/lcid/lr/role/CashFlowsStatementforCommercialandIndustrialCompanies" presentationParentConcept="clcid-pte:XianJinLiuLiangBiao" tuplePrefix="项目"/>
      </m:region>
    </m:section>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m:item xlName="_GBC_72a5fd28efa142459207d964e7abe8be" concept="clcid-ci-ar:DanWeiMuGongSiXianJinLiuLiangBiao" label="单位：母公司现金流量表" selectOptions="_buildInScales" controlType="Combobox" cellType="Scale"/>
      <m:item xlName="_GBC_7e7d8c5ee26d4ee886fa73f729cc8f8d" concept="clcid-ci-ar:BiZhongMuGongSiXianJinLiuLiangBiao" label="币种：母公司现金流量表" selectOptions="_buildInISO4217" controlType="Combobox" cellType="Measure"/>
      <m:placeholder xlName="_PLD_582279cbdaae4511a910f48f9e3dffa3" addr="T0R0C0S1_1"/>
      <m:placeholder xlName="_PLD_4014aed37d9d46cca4d66ef80014e8b7" addr="T0R0C1S1_1"/>
      <m:placeholder xlName="_PLD_d6ece740e8844ecdb51ff56d7f7ef2cd" addr="T0R0C2S1_1"/>
      <m:placeholder xlName="_PLD_1901f018b5294ca78c0b455e031d6731" addr="T0R0C3S1_1"/>
      <m:placeholder xlName="_PLD_d28755f4a0b44158a4a55fc1b01b3765" addr="T0R1C0S1_1"/>
      <m:placeholder xlName="_PLD_97f6445b38fe4e84bfb6923114bfadd9" addr="T0R2C0S1_1"/>
      <m:item xlName="_GBC_3a1b2dcd4eab47eb994323f3ac11a3f0" concept="clcid-ci-ar:FuZhu_XiaoShouShangPinTiGongLaoWuShouDaoDeXianJin" label="附注_销售商品提供劳务收到的现金" addr="T0R2C1S1_1"/>
      <m:item xlName="_GBC_1b70b3c1d618465e9bf933d03ac07122" concept="clcid-pte:XiaoShouShangPinTiGongLaoWuShouDaoDeXianJin" label="销售商品提供劳务收到的现金" mulRef="_GBC_72a5fd28efa142459207d964e7abe8be" unitRef="_GBC_7e7d8c5ee26d4ee886fa73f729cc8f8d" addr="T0R2C2S1_1" formatStyle="Comma"/>
      <m:item xlName="_GBC_4eaa16449e7c4591bbdc6a3440e02492" concept="clcid-pte:XiaoShouShangPinTiGongLaoWuShouDaoDeXianJin" label="销售商品提供劳务收到的现金" periodRef="上年同期数" mulRef="_GBC_72a5fd28efa142459207d964e7abe8be" unitRef="_GBC_7e7d8c5ee26d4ee886fa73f729cc8f8d" addr="T0R2C3S1_1" formatStyle="Comma"/>
      <m:placeholder xlName="_PLD_2d1c334884a64b22bfca56fcbfd287b1" addr="T0R3C0S1_1"/>
      <m:item xlName="_GBC_f771fd1bf8ca4c76930a4a10368d5b24" concept="clcid-ci-ar:FuZhu_ShouDaoDeShuiFeiFanHuan" label="附注_收到的税费返还" addr="T0R3C1S1_1"/>
      <m:item xlName="_GBC_5de61d793e03440fbbb20ab8589a3fe4" concept="clcid-pte:ShouDaoDeShuiFeiFanHuan" label="收到的税费返还" mulRef="_GBC_72a5fd28efa142459207d964e7abe8be" unitRef="_GBC_7e7d8c5ee26d4ee886fa73f729cc8f8d" addr="T0R3C2S1_1" formatStyle="Comma"/>
      <m:item xlName="_GBC_c4daf7b1db2a48eb99d4fb786b376ca8" concept="clcid-pte:ShouDaoDeShuiFeiFanHuan" label="收到的税费返还" periodRef="上年同期数" mulRef="_GBC_72a5fd28efa142459207d964e7abe8be" unitRef="_GBC_7e7d8c5ee26d4ee886fa73f729cc8f8d" addr="T0R3C3S1_1" formatStyle="Comma"/>
      <m:placeholder xlName="_PLD_c83dcb52974b4ad3b497e5d78da2a42b" addr="T0R4C0S1_1"/>
      <m:item xlName="_GBC_2dba4b40527b4ff78474822d565df42d" concept="clcid-ci-ar:FuZhu_ShouDaoDeQiTaYuJingYingHuoDongYouGuanDeXianJin" label="附注_收到的其他与经营活动有关的现金" addr="T0R4C1S1_1"/>
      <m:item xlName="_GBC_f501a984886d49dcb2cc3e921b543204" concept="clcid-pte:ShouDaoDeQiTaYuJingYingHuoDongYouGuanDeXianJin" label="收到的其他与经营活动有关的现金" mulRef="_GBC_72a5fd28efa142459207d964e7abe8be" unitRef="_GBC_7e7d8c5ee26d4ee886fa73f729cc8f8d" addr="T0R4C2S1_1" formatStyle="Comma"/>
      <m:item xlName="_GBC_2c21aa08a1e7476f9b35c66dfbed36de" concept="clcid-pte:ShouDaoDeQiTaYuJingYingHuoDongYouGuanDeXianJin" label="收到的其他与经营活动有关的现金" periodRef="上年同期数" mulRef="_GBC_72a5fd28efa142459207d964e7abe8be" unitRef="_GBC_7e7d8c5ee26d4ee886fa73f729cc8f8d" addr="T0R4C3S1_1" formatStyle="Comma"/>
      <m:placeholder xlName="_PLD_9b23dad44723489cbb7787e39753be7c" addr="T0R5C0S1_1"/>
      <m:item xlName="_GBC_1c2b886a90484cb9933c62fd6a4c51a9" concept="clcid-ci-ar:FuZhu_JingYingHuoDongXianJinLiuRuXiaoJi" label="附注_经营活动现金流入小计" addr="T0R5C1S1_1"/>
      <m:item xlName="_GBC_3aff201d39af4049b5120d333c5b5159" concept="clcid-pte:JingYingHuoDongXianJinLiuRuXiaoJi" label="经营活动现金流入小计" mulRef="_GBC_72a5fd28efa142459207d964e7abe8be" unitRef="_GBC_7e7d8c5ee26d4ee886fa73f729cc8f8d" addr="T0R5C2S1_1" formatStyle="Comma">
        <m:complexRule comparator="Eq" title="经营活动现金流入小计" test=" $_GBC_1b70b3c1d618465e9bf933d03ac07122 +  $_GBC_5de61d793e03440fbbb20ab8589a3fe4 +  $_GBC_f501a984886d49dcb2cc3e921b543204" id="C092bf20fa8b04dacb6c41c18bed4db02" radius="0.0001"/>
      </m:item>
      <m:item xlName="_GBC_6094279fa58544c6825cf406fc4b6282" concept="clcid-pte:JingYingHuoDongXianJinLiuRuXiaoJi" label="经营活动现金流入小计" periodRef="上年同期数" mulRef="_GBC_72a5fd28efa142459207d964e7abe8be" unitRef="_GBC_7e7d8c5ee26d4ee886fa73f729cc8f8d" addr="T0R5C3S1_1" formatStyle="Comma">
        <m:complexRule comparator="Eq" title="经营活动现金流入小计@上年同期数" test=" $_GBC_4eaa16449e7c4591bbdc6a3440e02492 +  $_GBC_c4daf7b1db2a48eb99d4fb786b376ca8 +  $_GBC_2c21aa08a1e7476f9b35c66dfbed36de" id="C9a90ffeb4d324292b4bbbfba980bf8b5" radius="0.0001"/>
      </m:item>
      <m:placeholder xlName="_PLD_24553cad381d48c09e0f2d5a3849a8cd" addr="T0R6C0S1_1"/>
      <m:item xlName="_GBC_1694cb1fb84c4b0eb8aa437a6fd2ca18" concept="clcid-ci-ar:FuZhu_GouMaiShangPinJieShouLaoWuZhiFuDeXianJin" label="附注_购买商品接受劳务支付的现金" addr="T0R6C1S1_1"/>
      <m:item xlName="_GBC_76e8288b0d0b48068ffc3b6c84ee624f" concept="clcid-pte:GouMaiShangPinJieShouLaoWuZhiFuDeXianJin" label="购买商品接受劳务支付的现金" mulRef="_GBC_72a5fd28efa142459207d964e7abe8be" unitRef="_GBC_7e7d8c5ee26d4ee886fa73f729cc8f8d" addr="T0R6C2S1_1" baseScale="-1" formatStyle="Comma"/>
      <m:item xlName="_GBC_2ce48ac55e06401ea348d6c813339a56" concept="clcid-pte:GouMaiShangPinJieShouLaoWuZhiFuDeXianJin" label="购买商品接受劳务支付的现金" periodRef="上年同期数" mulRef="_GBC_72a5fd28efa142459207d964e7abe8be" unitRef="_GBC_7e7d8c5ee26d4ee886fa73f729cc8f8d" addr="T0R6C3S1_1" baseScale="-1" formatStyle="Comma"/>
      <m:placeholder xlName="_PLD_2dce4b735147432e9a23049f9ed2ac6e" addr="T0R7C0S1_1"/>
      <m:item xlName="_GBC_e0e1a1bebac543dfa88c049f4323fda5" concept="clcid-ci-ar:FuZhu_ZhiFuGeiZhiGongYiJiWeiZhiGongZhiFuDeXianJin" label="附注_支付给职工以及为职工支付的现金" addr="T0R7C1S1_1"/>
      <m:item xlName="_GBC_1c316ce3ecf0478aafa72e8fc8643140" concept="clcid-pte:ZhiFuGeiZhiGongYiJiWeiZhiGongZhiFuDeXianJin" label="支付给职工以及为职工支付的现金" mulRef="_GBC_72a5fd28efa142459207d964e7abe8be" unitRef="_GBC_7e7d8c5ee26d4ee886fa73f729cc8f8d" addr="T0R7C2S1_1" baseScale="-1" formatStyle="Comma"/>
      <m:item xlName="_GBC_9ba9343e8ca9455e98058beb60f57fb0" concept="clcid-pte:ZhiFuGeiZhiGongYiJiWeiZhiGongZhiFuDeXianJin" label="支付给职工以及为职工支付的现金" periodRef="上年同期数" mulRef="_GBC_72a5fd28efa142459207d964e7abe8be" unitRef="_GBC_7e7d8c5ee26d4ee886fa73f729cc8f8d" addr="T0R7C3S1_1" baseScale="-1" formatStyle="Comma"/>
      <m:placeholder xlName="_PLD_a0208822de284354a6e95edb4e83b4fd" addr="T0R8C0S1_1"/>
      <m:item xlName="_GBC_611dcfc432c6467aa87b1a9715ef3a47" concept="clcid-ci-ar:FuZhu_ZhiFuDeGeXiangShuiFei" label="附注_支付的各项税费" addr="T0R8C1S1_1"/>
      <m:item xlName="_GBC_b3b2db08ac2e459ea46162c9dc6157d0" concept="clcid-pte:ZhiFuDeGeXiangShuiFei" label="支付的各项税费" mulRef="_GBC_72a5fd28efa142459207d964e7abe8be" unitRef="_GBC_7e7d8c5ee26d4ee886fa73f729cc8f8d" addr="T0R8C2S1_1" baseScale="-1" formatStyle="Comma"/>
      <m:item xlName="_GBC_e5c17189b64c4f438832b3af5c166e79" concept="clcid-pte:ZhiFuDeGeXiangShuiFei" label="支付的各项税费" periodRef="上年同期数" mulRef="_GBC_72a5fd28efa142459207d964e7abe8be" unitRef="_GBC_7e7d8c5ee26d4ee886fa73f729cc8f8d" addr="T0R8C3S1_1" baseScale="-1" formatStyle="Comma"/>
      <m:placeholder xlName="_PLD_42147e8896974d0f8d3cdacf2e9da3c3" addr="T0R9C0S1_1"/>
      <m:item xlName="_GBC_e9c2d460b4d6458389851b5bee33f36a" concept="clcid-ci-ar:FuZhu_ZhiFuDeQiTaYuJingYingHuoDongYouGuanDeXianJin" label="附注_支付的其他与经营活动有关的现金" addr="T0R9C1S1_1"/>
      <m:item xlName="_GBC_ffe0f3db9e0648f28cc834c46a18b95e" concept="clcid-pte:ZhiFuDeQiTaYuJingYingHuoDongYouGuanDeXianJin" label="支付的其他与经营活动有关的现金" mulRef="_GBC_72a5fd28efa142459207d964e7abe8be" unitRef="_GBC_7e7d8c5ee26d4ee886fa73f729cc8f8d" addr="T0R9C2S1_1" baseScale="-1" formatStyle="Comma"/>
      <m:item xlName="_GBC_69b2771c888043f88806697b64d60c24" concept="clcid-pte:ZhiFuDeQiTaYuJingYingHuoDongYouGuanDeXianJin" label="支付的其他与经营活动有关的现金" periodRef="上年同期数" mulRef="_GBC_72a5fd28efa142459207d964e7abe8be" unitRef="_GBC_7e7d8c5ee26d4ee886fa73f729cc8f8d" addr="T0R9C3S1_1" baseScale="-1" formatStyle="Comma"/>
      <m:placeholder xlName="_PLD_0fc91d68653d4c0884518659b433f5eb" addr="T0R10C0S1_1"/>
      <m:item xlName="_GBC_26e349df7a5043df91deedc08445e821" concept="clcid-ci-ar:FuZhu_JingYingHuoDongXianJinLiuChuXiaoJi" label="附注_经营活动现金流出小计" addr="T0R10C1S1_1"/>
      <m:item xlName="_GBC_b530f46f8ee94449aef78a5c72c2cbf5" concept="clcid-pte:JingYingHuoDongXianJinLiuChuXiaoJi" label="经营活动现金流出小计" mulRef="_GBC_72a5fd28efa142459207d964e7abe8be" unitRef="_GBC_7e7d8c5ee26d4ee886fa73f729cc8f8d" addr="T0R10C2S1_1" baseScale="-1" formatStyle="Comma">
        <m:complexRule comparator="Eq" title="经营活动现金流出小计" test=" $_GBC_76e8288b0d0b48068ffc3b6c84ee624f +  $_GBC_1c316ce3ecf0478aafa72e8fc8643140 +  $_GBC_b3b2db08ac2e459ea46162c9dc6157d0 +  $_GBC_ffe0f3db9e0648f28cc834c46a18b95e" id="Cb3de4845eedf4c8286985121437ca255" radius="0.0001"/>
      </m:item>
      <m:item xlName="_GBC_b23d50c6f9994ba28c6ff8c996977da0" concept="clcid-pte:JingYingHuoDongXianJinLiuChuXiaoJi" label="经营活动现金流出小计" periodRef="上年同期数" mulRef="_GBC_72a5fd28efa142459207d964e7abe8be" unitRef="_GBC_7e7d8c5ee26d4ee886fa73f729cc8f8d" addr="T0R10C3S1_1" baseScale="-1" formatStyle="Comma">
        <m:complexRule comparator="Eq" title="经营活动现金流出小计@上年同期数" test=" $_GBC_2ce48ac55e06401ea348d6c813339a56 +  $_GBC_9ba9343e8ca9455e98058beb60f57fb0 +  $_GBC_e5c17189b64c4f438832b3af5c166e79 +  $_GBC_69b2771c888043f88806697b64d60c24" id="C7629def2098b4ec0990b49764cd09c3a" radius="0.0001"/>
      </m:item>
      <m:placeholder xlName="_PLD_dafe981259d241a3a8630ec654d2fa40" addr="T0R11C0S1_1"/>
      <m:item xlName="_GBC_50d3589d66564e02b56d61f307d127b9" concept="clcid-ci-ar:FuZhu_JingYingHuoDongXianJinLiuLiangJingE" label="附注_经营活动现金流量净额" addr="T0R11C1S1_1"/>
      <m:item xlName="_GBC_be61c1f84b7d4ef493ba7eb40c0a738f" concept="clcid-pte:JingYingHuoDongXianJinLiuLiangJingE" label="经营活动现金流量净额" mulRef="_GBC_72a5fd28efa142459207d964e7abe8be" unitRef="_GBC_7e7d8c5ee26d4ee886fa73f729cc8f8d" addr="T0R11C2S1_1" formatStyle="Comma">
        <m:complexRule comparator="Eq" title="经营活动现金流量净额" test=" $_GBC_3aff201d39af4049b5120d333c5b5159 -  $_GBC_b530f46f8ee94449aef78a5c72c2cbf5" id="C6e66175597564898b46ac8a180c23dfa" radius="0.0001"/>
      </m:item>
      <m:item xlName="_GBC_80755df3e41b4045bbe32eb72e37355b" concept="clcid-pte:JingYingHuoDongXianJinLiuLiangJingE" label="经营活动现金流量净额" periodRef="上年同期数" mulRef="_GBC_72a5fd28efa142459207d964e7abe8be" unitRef="_GBC_7e7d8c5ee26d4ee886fa73f729cc8f8d" addr="T0R11C3S1_1" formatStyle="Comma">
        <m:complexRule comparator="Eq" title="经营活动现金流量净额@上年同期数" test=" $_GBC_6094279fa58544c6825cf406fc4b6282 -  $_GBC_b23d50c6f9994ba28c6ff8c996977da0" id="C3053a523e70d4d21bfd7b4aed94a1908" radius="0.0001"/>
      </m:item>
      <m:placeholder xlName="_PLD_b65f34da66e9479188f99629e36111a7" addr="T0R12C0S1_1"/>
      <m:placeholder xlName="_PLD_21aec0576a234d79bb9d774d3bb7f015" addr="T0R13C0S1_1"/>
      <m:item xlName="_GBC_7f9d38959f05467c9add119ea6f5488c" concept="clcid-ci-ar:FuZhu_ShouHuiTouZiSuoShouDaoDeXianJin" label="附注_收回投资所收到的现金" addr="T0R13C1S1_1"/>
      <m:item xlName="_GBC_8ee57aa45e4a48e8b0f192a358163a1a" concept="clcid-pte:ShouHuiTouZiSuoShouDaoDeXianJin" label="收回投资所收到的现金" mulRef="_GBC_72a5fd28efa142459207d964e7abe8be" unitRef="_GBC_7e7d8c5ee26d4ee886fa73f729cc8f8d" addr="T0R13C2S1_1" formatStyle="Comma"/>
      <m:item xlName="_GBC_c463a92bd9384548b3b9e8793e693b32" concept="clcid-pte:ShouHuiTouZiSuoShouDaoDeXianJin" label="收回投资所收到的现金" periodRef="上年同期数" mulRef="_GBC_72a5fd28efa142459207d964e7abe8be" unitRef="_GBC_7e7d8c5ee26d4ee886fa73f729cc8f8d" addr="T0R13C3S1_1" formatStyle="Comma"/>
      <m:placeholder xlName="_PLD_576d55ead546486786e72ff8e08d9869" addr="T0R14C0S1_1"/>
      <m:item xlName="_GBC_2a62198708d64fe786aa1137be969f05" concept="clcid-ci-ar:FuZhu_QuDeTouZiShouYiSuoShouDaoDeXianJin" label="附注_取得投资收益所收到的现金" addr="T0R14C1S1_1"/>
      <m:item xlName="_GBC_408e5fed25324d3a9bc2ed6872f61783" concept="clcid-pte:QuDeTouZiShouYiSuoShouDaoDeXianJin" label="取得投资收益所收到的现金" mulRef="_GBC_72a5fd28efa142459207d964e7abe8be" unitRef="_GBC_7e7d8c5ee26d4ee886fa73f729cc8f8d" addr="T0R14C2S1_1" formatStyle="Comma"/>
      <m:item xlName="_GBC_096bdb98741d470a9dd27179767e4d9b" concept="clcid-pte:QuDeTouZiShouYiSuoShouDaoDeXianJin" label="取得投资收益所收到的现金" periodRef="上年同期数" mulRef="_GBC_72a5fd28efa142459207d964e7abe8be" unitRef="_GBC_7e7d8c5ee26d4ee886fa73f729cc8f8d" addr="T0R14C3S1_1" formatStyle="Comma"/>
      <m:placeholder xlName="_PLD_642655cce6184d7ba734ec64e50b938b" addr="T0R15C0S1_1"/>
      <m:item xlName="_GBC_40083d78cd3d4df1a7d05eeebff6ebf0" concept="clcid-ci-ar:FuZhu_ChuZhiGuDingZiChanWuXingZiChanHeQiTaChangQiZiChanErShouHuiDeXianJin" label="附注_处置固定资产无形资产和其他长期资产而收回的现金" addr="T0R15C1S1_1"/>
      <m:item xlName="_GBC_72c4887db71e4b748081fbcd60bf2920" concept="clcid-pte:ChuZhiGuDingZiChanWuXingZiChanHeQiTaChangQiZiChanErShouHuiDeXianJin" label="处置固定资产、无形资产和其他长期资产而收回的现金" mulRef="_GBC_72a5fd28efa142459207d964e7abe8be" unitRef="_GBC_7e7d8c5ee26d4ee886fa73f729cc8f8d" addr="T0R15C2S1_1" formatStyle="Comma"/>
      <m:item xlName="_GBC_97f53e119f9a428dba1fcabdd7018731" concept="clcid-pte:ChuZhiGuDingZiChanWuXingZiChanHeQiTaChangQiZiChanErShouHuiDeXianJin" label="处置固定资产、无形资产和其他长期资产而收回的现金" periodRef="上年同期数" mulRef="_GBC_72a5fd28efa142459207d964e7abe8be" unitRef="_GBC_7e7d8c5ee26d4ee886fa73f729cc8f8d" addr="T0R15C3S1_1" formatStyle="Comma"/>
      <m:placeholder xlName="_PLD_72141d22dcec4159838e8163a779b221" addr="T0R16C0S1_1"/>
      <m:item xlName="_GBC_6be80551c4074418b5498ea0b29cc898" concept="clcid-ci-ar:FuZhu_ShouHuiTouZiSuoShouDaoDeXianJinZhongDeChuShouZiGongSiShouDaoDeXianJin" label="附注_收回投资所收到的现金中的出售子公司收到的现金" addr="T0R16C1S1_1"/>
      <m:item xlName="_GBC_bc040773fa384b27b9ad607f944614ac" concept="clcid-pte:ShouHuiTouZiSuoShouDaoDeXianJinZhongDeChuShouZiGongSiShouDaoDeXianJin" label="收回投资所收到的现金中的出售子公司收到的现金" mulRef="_GBC_72a5fd28efa142459207d964e7abe8be" unitRef="_GBC_7e7d8c5ee26d4ee886fa73f729cc8f8d" addr="T0R16C2S1_1" formatStyle="Comma"/>
      <m:item xlName="_GBC_d2fbffd3bc024663948bbce1c8655332" concept="clcid-pte:ShouHuiTouZiSuoShouDaoDeXianJinZhongDeChuShouZiGongSiShouDaoDeXianJin" label="收回投资所收到的现金中的出售子公司收到的现金" periodRef="上年同期数" mulRef="_GBC_72a5fd28efa142459207d964e7abe8be" unitRef="_GBC_7e7d8c5ee26d4ee886fa73f729cc8f8d" addr="T0R16C3S1_1" formatStyle="Comma"/>
      <m:placeholder xlName="_PLD_cb60df5bc16e490dbecbc6a592794e35" addr="T0R17C0S1_1"/>
      <m:item xlName="_GBC_aa0361137edd4a14a3054734b257303b" concept="clcid-ci-ar:FuZhu_ShouDaoDeQiTaYuTouZiHuoDongYouGuanDeXianJin" label="附注_收到的其他与投资活动有关的现金" addr="T0R17C1S1_1"/>
      <m:item xlName="_GBC_18cdcd6e8b5743d79321b890bbfbefc6" concept="clcid-pte:ShouDaoDeQiTaYuTouZiHuoDongYouGuanDeXianJin" label="收到的其他与投资活动有关的现金" mulRef="_GBC_72a5fd28efa142459207d964e7abe8be" unitRef="_GBC_7e7d8c5ee26d4ee886fa73f729cc8f8d" addr="T0R17C2S1_1" formatStyle="Comma"/>
      <m:item xlName="_GBC_7269ab800c4749b88e8d1255ca3db640" concept="clcid-pte:ShouDaoDeQiTaYuTouZiHuoDongYouGuanDeXianJin" label="收到的其他与投资活动有关的现金" periodRef="上年同期数" mulRef="_GBC_72a5fd28efa142459207d964e7abe8be" unitRef="_GBC_7e7d8c5ee26d4ee886fa73f729cc8f8d" addr="T0R17C3S1_1" formatStyle="Comma"/>
      <m:placeholder xlName="_PLD_8cc1d0ac5e464467b68487845419aff4" addr="T0R18C0S1_1"/>
      <m:item xlName="_GBC_036acb994e9d4ce09065aa842fcc7f91" concept="clcid-ci-ar:FuZhu_TouZiHuoDongXianJinLiuRuXiaoJi" label="附注_投资活动现金流入小计" addr="T0R18C1S1_1"/>
      <m:item xlName="_GBC_f55585a046704c768fdec935ce6df939" concept="clcid-pte:TouZiHuoDongXianJinLiuRuXiaoJi" label="投资活动现金流入小计" mulRef="_GBC_72a5fd28efa142459207d964e7abe8be" unitRef="_GBC_7e7d8c5ee26d4ee886fa73f729cc8f8d" addr="T0R18C2S1_1" formatStyle="Comma">
        <m:complexRule comparator="Eq" title="投资活动现金流入小计" test=" $_GBC_8ee57aa45e4a48e8b0f192a358163a1a +  $_GBC_408e5fed25324d3a9bc2ed6872f61783 +  $_GBC_72c4887db71e4b748081fbcd60bf2920 +  $_GBC_bc040773fa384b27b9ad607f944614ac +  $_GBC_18cdcd6e8b5743d79321b890bbfbefc6" id="Cac48011766804a56a12ca561669d6288" radius="0.0001"/>
      </m:item>
      <m:item xlName="_GBC_01d4506b3d644c1eba43d65b70556f46" concept="clcid-pte:TouZiHuoDongXianJinLiuRuXiaoJi" label="投资活动现金流入小计" periodRef="上年同期数" mulRef="_GBC_72a5fd28efa142459207d964e7abe8be" unitRef="_GBC_7e7d8c5ee26d4ee886fa73f729cc8f8d" addr="T0R18C3S1_1" formatStyle="Comma">
        <m:complexRule comparator="Eq" title="投资活动现金流入小计@上年同期数" test=" $_GBC_c463a92bd9384548b3b9e8793e693b32 +  $_GBC_096bdb98741d470a9dd27179767e4d9b +  $_GBC_97f53e119f9a428dba1fcabdd7018731 +  $_GBC_d2fbffd3bc024663948bbce1c8655332 +  $_GBC_7269ab800c4749b88e8d1255ca3db640" id="C7d8f39003c6b428d9ef261f0b066d683" radius="0.0001"/>
      </m:item>
      <m:placeholder xlName="_PLD_99a466adfeb34e39876eb9fa2eec52c3" addr="T0R19C0S1_1"/>
      <m:item xlName="_GBC_8f5882f106f14156ba046cb0480bbb0a" concept="clcid-ci-ar:FuZhu_GouJianGuDingZiChanWuXingZiChanHeQiTaChangQiZiChanSuoZhiFuDeXianJin" label="附注_购建固定资产无形资产和其他长期资产所支付的现金" addr="T0R19C1S1_1"/>
      <m:item xlName="_GBC_ae3d9eb25adf4305bdd8f9a0cdd7d17a" concept="clcid-pte:GouJianGuDingZiChanWuXingZiChanHeQiTaChangQiZiChanSuoZhiFuDeXianJin" label="购建固定资产、无形资产和其他长期资产所支付的现金" mulRef="_GBC_72a5fd28efa142459207d964e7abe8be" unitRef="_GBC_7e7d8c5ee26d4ee886fa73f729cc8f8d" addr="T0R19C2S1_1" baseScale="-1" formatStyle="Comma"/>
      <m:item xlName="_GBC_6184b5cee8454ea1b6c8f0777dbd51a8" concept="clcid-pte:GouJianGuDingZiChanWuXingZiChanHeQiTaChangQiZiChanSuoZhiFuDeXianJin" label="购建固定资产、无形资产和其他长期资产所支付的现金" periodRef="上年同期数" mulRef="_GBC_72a5fd28efa142459207d964e7abe8be" unitRef="_GBC_7e7d8c5ee26d4ee886fa73f729cc8f8d" addr="T0R19C3S1_1" baseScale="-1" formatStyle="Comma"/>
      <m:placeholder xlName="_PLD_b8938eecaf5b456c935c7d5ac6b817b2" addr="T0R20C0S1_1"/>
      <m:item xlName="_GBC_e2de975a85784da7b6ca18d55aea8cde" concept="clcid-ci-ar:FuZhu_TouZiSuoZhiFuDeXianJin" label="附注_投资所支付的现金" addr="T0R20C1S1_1"/>
      <m:item xlName="_GBC_014f76ad30e14b4581bf705f3e781ba5" concept="clcid-pte:TouZiSuoZhiFuDeXianJin" label="投资所支付的现金" mulRef="_GBC_72a5fd28efa142459207d964e7abe8be" unitRef="_GBC_7e7d8c5ee26d4ee886fa73f729cc8f8d" addr="T0R20C2S1_1" baseScale="-1" formatStyle="Comma"/>
      <m:item xlName="_GBC_3cdc11b3ebbf4768a05235ccd1a18b53" concept="clcid-pte:TouZiSuoZhiFuDeXianJin" label="投资所支付的现金" periodRef="上年同期数" mulRef="_GBC_72a5fd28efa142459207d964e7abe8be" unitRef="_GBC_7e7d8c5ee26d4ee886fa73f729cc8f8d" addr="T0R20C3S1_1" baseScale="-1" formatStyle="Comma"/>
      <m:placeholder xlName="_PLD_405f0e582b7147e2898034098f57f11a" addr="T0R21C0S1_1"/>
      <m:item xlName="_GBC_6bc8f105dea643dd8f7cf7c153db337d" concept="clcid-ci-ar:FuZhu_QuDeZiGongSiJiQiTaYingYeDanWeiZhiFuDeXianJinJingE" label="附注_取得子公司及其他营业单位支付的现金净额" addr="T0R21C1S1_1"/>
      <m:item xlName="_GBC_77951b24b0d549cb93cb0ff329785ca1" concept="clcid-pte:QuDeZiGongSiJiQiTaYingYeDanWeiZhiFuDeXianJinJingE" label="取得子公司及其他营业单位支付的现金净额" mulRef="_GBC_72a5fd28efa142459207d964e7abe8be" unitRef="_GBC_7e7d8c5ee26d4ee886fa73f729cc8f8d" addr="T0R21C2S1_1" baseScale="-1" formatStyle="Comma"/>
      <m:item xlName="_GBC_cf6c230ce1414b2a836ac447a1b87e95" concept="clcid-pte:QuDeZiGongSiJiQiTaYingYeDanWeiZhiFuDeXianJinJingE" label="取得子公司及其他营业单位支付的现金净额" periodRef="上年同期数" mulRef="_GBC_72a5fd28efa142459207d964e7abe8be" unitRef="_GBC_7e7d8c5ee26d4ee886fa73f729cc8f8d" addr="T0R21C3S1_1" baseScale="-1" formatStyle="Comma"/>
      <m:placeholder xlName="_PLD_ade8d1961a984621b7f8bf880628bb0a" addr="T0R22C0S1_1"/>
      <m:item xlName="_GBC_65858ae1b0cb49948c2730b030fa8a98" concept="clcid-ci-ar:FuZhu_ZhiFuDeQiTaYuTouZiHuoDongYouGuanDeXianJin" label="附注_支付的其他与投资活动有关的现金" addr="T0R22C1S1_1"/>
      <m:item xlName="_GBC_28b9ebab6de84f42a1d6e4528868ce2d" concept="clcid-pte:ZhiFuDeQiTaYuTouZiHuoDongYouGuanDeXianJin" label="支付的其他与投资活动有关的现金" mulRef="_GBC_72a5fd28efa142459207d964e7abe8be" unitRef="_GBC_7e7d8c5ee26d4ee886fa73f729cc8f8d" addr="T0R22C2S1_1" baseScale="-1" formatStyle="Comma"/>
      <m:item xlName="_GBC_d323366f3100413daa31a1023a7e9f32" concept="clcid-pte:ZhiFuDeQiTaYuTouZiHuoDongYouGuanDeXianJin" label="支付的其他与投资活动有关的现金" periodRef="上年同期数" mulRef="_GBC_72a5fd28efa142459207d964e7abe8be" unitRef="_GBC_7e7d8c5ee26d4ee886fa73f729cc8f8d" addr="T0R22C3S1_1" baseScale="-1" formatStyle="Comma"/>
      <m:placeholder xlName="_PLD_a13847526bcc465697141f60a5b0feb9" addr="T0R23C0S1_1"/>
      <m:item xlName="_GBC_876d35acfc0b4dddab6c759a2cedfe97" concept="clcid-ci-ar:FuZhu_TouZiHuoDongXianJinLiuChuXiaoJi" label="附注_投资活动现金流出小计" addr="T0R23C1S1_1"/>
      <m:item xlName="_GBC_139d7c653f794eaf83e82ad36b1d1a79" concept="clcid-pte:TouZiHuoDongXianJinLiuChuXiaoJi" label="投资活动现金流出小计" mulRef="_GBC_72a5fd28efa142459207d964e7abe8be" unitRef="_GBC_7e7d8c5ee26d4ee886fa73f729cc8f8d" addr="T0R23C2S1_1" baseScale="-1" formatStyle="Comma">
        <m:complexRule comparator="Eq" title="投资活动现金流出小计" test=" $_GBC_ae3d9eb25adf4305bdd8f9a0cdd7d17a +  $_GBC_014f76ad30e14b4581bf705f3e781ba5 +  $_GBC_77951b24b0d549cb93cb0ff329785ca1 +  $_GBC_28b9ebab6de84f42a1d6e4528868ce2d" id="C30507f3507074b77bce16325541e596c" radius="0.0001"/>
      </m:item>
      <m:item xlName="_GBC_515f5c031e944f0e99fd74dc21c81127" concept="clcid-pte:TouZiHuoDongXianJinLiuChuXiaoJi" label="投资活动现金流出小计" periodRef="上年同期数" mulRef="_GBC_72a5fd28efa142459207d964e7abe8be" unitRef="_GBC_7e7d8c5ee26d4ee886fa73f729cc8f8d" addr="T0R23C3S1_1" baseScale="-1" formatStyle="Comma">
        <m:complexRule comparator="Eq" title="投资活动现金流出小计@上年同期数" test=" $_GBC_6184b5cee8454ea1b6c8f0777dbd51a8 +  $_GBC_3cdc11b3ebbf4768a05235ccd1a18b53 +  $_GBC_cf6c230ce1414b2a836ac447a1b87e95 +  $_GBC_d323366f3100413daa31a1023a7e9f32" id="C47a3de8c6c0246f38a4d157a04083651" radius="0.0001"/>
      </m:item>
      <m:placeholder xlName="_PLD_e8f235f558474b018a62f4ae55a51158" addr="T0R24C0S1_1"/>
      <m:item xlName="_GBC_1f9c324cdf7c472ea094a0640c8f9cd8" concept="clcid-ci-ar:FuZhu_TouZiHuoDongChanShengDeXianJinLiuLiangJingE" label="附注_投资活动产生的现金流量净额" addr="T0R24C1S1_1"/>
      <m:item xlName="_GBC_9c91a8dcc0da411891e22566e80f90a4" concept="clcid-pte:TouZiHuoDongChanShengDeXianJinLiuLiangJingE" label="投资活动产生的现金流量净额" mulRef="_GBC_72a5fd28efa142459207d964e7abe8be" unitRef="_GBC_7e7d8c5ee26d4ee886fa73f729cc8f8d" addr="T0R24C2S1_1" formatStyle="Comma">
        <m:complexRule comparator="Eq" title="投资活动产生的现金流量净额" test=" $_GBC_f55585a046704c768fdec935ce6df939 -  $_GBC_139d7c653f794eaf83e82ad36b1d1a79" id="C0764484ceb2342ed8ab2d060fcf5d67d" radius="0.0001"/>
      </m:item>
      <m:item xlName="_GBC_041a27483ba246e8a58ec0040594ab5e" concept="clcid-pte:TouZiHuoDongChanShengDeXianJinLiuLiangJingE" label="投资活动产生的现金流量净额" periodRef="上年同期数" mulRef="_GBC_72a5fd28efa142459207d964e7abe8be" unitRef="_GBC_7e7d8c5ee26d4ee886fa73f729cc8f8d" addr="T0R24C3S1_1" formatStyle="Comma">
        <m:complexRule comparator="Eq" title="投资活动产生的现金流量净额@上年同期数" test=" $_GBC_01d4506b3d644c1eba43d65b70556f46 -  $_GBC_515f5c031e944f0e99fd74dc21c81127" id="C8086d1b49d154aef8fe9367226f88946" radius="0.0001"/>
      </m:item>
      <m:placeholder xlName="_PLD_2589efdecc964cd3ada15ef4753cd296" addr="T0R25C0S1_1"/>
      <m:placeholder xlName="_PLD_58050462e4dd44dc8f25c91afe603986" addr="T0R26C0S1_1"/>
      <m:item xlName="_GBC_9cdefe870c6e49e683a22bf325189071" concept="clcid-ci-ar:FuZhu_XiShouTouZiSuoShouDaoDeXianJin" label="附注_吸收投资所收到的现金" addr="T0R26C1S1_1"/>
      <m:item xlName="_GBC_1eba22c45de146fbac5fc3e1d6bf1cd9" concept="clcid-pte:XiShouTouZiSuoShouDaoDeXianJin" label="吸收投资所收到的现金" mulRef="_GBC_72a5fd28efa142459207d964e7abe8be" unitRef="_GBC_7e7d8c5ee26d4ee886fa73f729cc8f8d" addr="T0R26C2S1_1" formatStyle="Comma"/>
      <m:item xlName="_GBC_b4af50f6a5a94352914d34df75bef3cb" concept="clcid-pte:XiShouTouZiSuoShouDaoDeXianJin" label="吸收投资所收到的现金" periodRef="上年同期数" mulRef="_GBC_72a5fd28efa142459207d964e7abe8be" unitRef="_GBC_7e7d8c5ee26d4ee886fa73f729cc8f8d" addr="T0R26C3S1_1" formatStyle="Comma"/>
      <m:placeholder xlName="_PLD_acb1fe2d52794f538fc4610717bd7214" addr="T0R27C0S1_1"/>
      <m:item xlName="_GBC_3bd14bbd3a564332a5562af7baa8e1f1" concept="clcid-ci-ar:FuZhu_JieKuanSuoShouDaoDeXianJin" label="附注_借款所收到的现金" addr="T0R27C1S1_1"/>
      <m:item xlName="_GBC_388b7e4f0ef445cdacec95a4328d1046" concept="clcid-pte:JieKuanSuoShouDaoDeXianJin" label="借款所收到的现金" mulRef="_GBC_72a5fd28efa142459207d964e7abe8be" unitRef="_GBC_7e7d8c5ee26d4ee886fa73f729cc8f8d" addr="T0R27C2S1_1" formatStyle="Comma"/>
      <m:item xlName="_GBC_29920d0535e04c36bfa6fbe446e2f2e4" concept="clcid-pte:JieKuanSuoShouDaoDeXianJin" label="借款所收到的现金" periodRef="上年同期数" mulRef="_GBC_72a5fd28efa142459207d964e7abe8be" unitRef="_GBC_7e7d8c5ee26d4ee886fa73f729cc8f8d" addr="T0R27C3S1_1" formatStyle="Comma"/>
      <m:placeholder xlName="_PLD_e0d098508c9c403594b69ad220d3b4c8" addr="T0R28C0S1_1"/>
      <m:item xlName="_GBC_2fbf2a1fad5644f18438d8c59be8a8ee" concept="clcid-ci-ar:FuZhu_ShouDaoQiTaYuChouZiHuoDongYouGuanDeXianJin" label="附注_收到其他与筹资活动有关的现金" addr="T0R28C1S1_1"/>
      <m:item xlName="_GBC_8ee03c70bbdf4170be36e75f74635741" concept="clcid-pte:ShouDaoQiTaYuChouZiHuoDongYouGuanDeXianJin" label="收到其他与筹资活动有关的现金" mulRef="_GBC_72a5fd28efa142459207d964e7abe8be" unitRef="_GBC_7e7d8c5ee26d4ee886fa73f729cc8f8d" addr="T0R28C2S1_1" formatStyle="Comma"/>
      <m:item xlName="_GBC_ffb0708155d2433981708c65f442da16" concept="clcid-pte:ShouDaoQiTaYuChouZiHuoDongYouGuanDeXianJin" label="收到其他与筹资活动有关的现金" periodRef="上年同期数" mulRef="_GBC_72a5fd28efa142459207d964e7abe8be" unitRef="_GBC_7e7d8c5ee26d4ee886fa73f729cc8f8d" addr="T0R28C3S1_1" formatStyle="Comma"/>
      <m:placeholder xlName="_PLD_0643c9a6084c413ea72dc60c892dcc4f" addr="T0R29C0S1_1"/>
      <m:item xlName="_GBC_6fcde1a56c6f42518d86afa11e00fe8e" concept="clcid-ci-ar:FuZhu_ChouZiHuoDongXianJinLiuRuXiaoJi" label="附注_筹资活动现金流入小计" addr="T0R29C1S1_1"/>
      <m:item xlName="_GBC_be1e69e5446b42659d4b683baa89cdb2" concept="clcid-pte:ChouZiHuoDongXianJinLiuRuXiaoJi" label="筹资活动现金流入小计" mulRef="_GBC_72a5fd28efa142459207d964e7abe8be" unitRef="_GBC_7e7d8c5ee26d4ee886fa73f729cc8f8d" addr="T0R29C2S1_1" formatStyle="Comma">
        <m:complexRule comparator="Eq" title="筹资活动现金流入小计" test=" $_GBC_1eba22c45de146fbac5fc3e1d6bf1cd9 +  $_GBC_388b7e4f0ef445cdacec95a4328d1046 +  $_GBC_8ee03c70bbdf4170be36e75f74635741" id="C402265d930b3476da65a152069d868d0" radius="0.0001"/>
      </m:item>
      <m:item xlName="_GBC_f16acfc9a53d432aa9afe11beff1235c" concept="clcid-pte:ChouZiHuoDongXianJinLiuRuXiaoJi" label="筹资活动现金流入小计" periodRef="上年同期数" mulRef="_GBC_72a5fd28efa142459207d964e7abe8be" unitRef="_GBC_7e7d8c5ee26d4ee886fa73f729cc8f8d" addr="T0R29C3S1_1" formatStyle="Comma">
        <m:complexRule comparator="Eq" title="筹资活动现金流入小计@上年同期数" test=" $_GBC_b4af50f6a5a94352914d34df75bef3cb +  $_GBC_29920d0535e04c36bfa6fbe446e2f2e4 +  $_GBC_ffb0708155d2433981708c65f442da16" id="C5b2a7750a49b451e8461b047e9b00c56" radius="0.0001"/>
      </m:item>
      <m:placeholder xlName="_PLD_c04a379d54304c55958dee7d1f1a4ed4" addr="T0R30C0S1_1"/>
      <m:item xlName="_GBC_043593c50a17476bb219dfce1f7eb14b" concept="clcid-ci-ar:FuZhu_ChangHuanZhaiWuSuoZhiFuDeXianJin" label="附注_偿还债务所支付的现金" addr="T0R30C1S1_1"/>
      <m:item xlName="_GBC_d8a50db8db7148eaaf5681df605bd972" concept="clcid-pte:ChangHuanZhaiWuSuoZhiFuDeXianJin" label="偿还债务所支付的现金" mulRef="_GBC_72a5fd28efa142459207d964e7abe8be" unitRef="_GBC_7e7d8c5ee26d4ee886fa73f729cc8f8d" addr="T0R30C2S1_1" baseScale="-1" formatStyle="Comma"/>
      <m:item xlName="_GBC_8e1bc57085d648abafebe64355aedeb3" concept="clcid-pte:ChangHuanZhaiWuSuoZhiFuDeXianJin" label="偿还债务所支付的现金" periodRef="上年同期数" mulRef="_GBC_72a5fd28efa142459207d964e7abe8be" unitRef="_GBC_7e7d8c5ee26d4ee886fa73f729cc8f8d" addr="T0R30C3S1_1" baseScale="-1" formatStyle="Comma"/>
      <m:placeholder xlName="_PLD_b3c11959ecd9441cad73cf742461eec4" addr="T0R31C0S1_1"/>
      <m:item xlName="_GBC_06200e9f131349ba9cc408c725f52e51" concept="clcid-ci-ar:FuZhu_FenPeiGuLiLiRunHuoChangFuLiXiSuoZhiFuDeXianJin" label="附注_分配股利利润或偿付利息所支付的现金" addr="T0R31C1S1_1"/>
      <m:item xlName="_GBC_e124033e73b2492d889e63efa2cde172" concept="clcid-pte:FenPeiGuLiLiRunHuoChangFuLiXiSuoZhiFuDeXianJin" label="分配股利利润或偿付利息所支付的现金" mulRef="_GBC_72a5fd28efa142459207d964e7abe8be" unitRef="_GBC_7e7d8c5ee26d4ee886fa73f729cc8f8d" addr="T0R31C2S1_1" baseScale="-1" formatStyle="Comma"/>
      <m:item xlName="_GBC_1c111b8b9f1b4d87a8fac304d3af717c" concept="clcid-pte:FenPeiGuLiLiRunHuoChangFuLiXiSuoZhiFuDeXianJin" label="分配股利利润或偿付利息所支付的现金" periodRef="上年同期数" mulRef="_GBC_72a5fd28efa142459207d964e7abe8be" unitRef="_GBC_7e7d8c5ee26d4ee886fa73f729cc8f8d" addr="T0R31C3S1_1" baseScale="-1" formatStyle="Comma"/>
      <m:placeholder xlName="_PLD_f50aacd25549428bb4819ed22550500f" addr="T0R32C0S1_1"/>
      <m:item xlName="_GBC_dc1e655f715b43a499ce13b2ae1b8683" concept="clcid-ci-ar:FuZhu_ZhiFuDeQiTaYuChouZiHuoDongYouGuanDeXianJin" label="附注_支付的其他与筹资活动有关的现金" addr="T0R32C1S1_1"/>
      <m:item xlName="_GBC_2627c8d53e7c4116af88deae0f1815b1" concept="clcid-pte:ZhiFuDeQiTaYuChouZiHuoDongYouGuanDeXianJin" label="支付的其他与筹资活动有关的现金" mulRef="_GBC_72a5fd28efa142459207d964e7abe8be" unitRef="_GBC_7e7d8c5ee26d4ee886fa73f729cc8f8d" addr="T0R32C2S1_1" baseScale="-1" formatStyle="Comma"/>
      <m:item xlName="_GBC_0337a189f7a847fe81447772b93f2e7f" concept="clcid-pte:ZhiFuDeQiTaYuChouZiHuoDongYouGuanDeXianJin" label="支付的其他与筹资活动有关的现金" periodRef="上年同期数" mulRef="_GBC_72a5fd28efa142459207d964e7abe8be" unitRef="_GBC_7e7d8c5ee26d4ee886fa73f729cc8f8d" addr="T0R32C3S1_1" baseScale="-1" formatStyle="Comma"/>
      <m:placeholder xlName="_PLD_fed2d6c86e72415a842a1582fbeeacd1" addr="T0R33C0S1_1"/>
      <m:item xlName="_GBC_a21e822a2d454cfd86affaff681acefe" concept="clcid-ci-ar:FuZhu_ChouZiHuoDongXianJinLiuChuXiaoJi" label="附注_筹资活动现金流出小计" addr="T0R33C1S1_1"/>
      <m:item xlName="_GBC_bac7956f9889438883c6a017bed1da8e" concept="clcid-pte:ChouZiHuoDongXianJinLiuChuXiaoJi" label="筹资活动现金流出小计" mulRef="_GBC_72a5fd28efa142459207d964e7abe8be" unitRef="_GBC_7e7d8c5ee26d4ee886fa73f729cc8f8d" addr="T0R33C2S1_1" baseScale="-1" formatStyle="Comma">
        <m:complexRule comparator="Eq" title="筹资活动现金流出小计" test=" $_GBC_d8a50db8db7148eaaf5681df605bd972 +  $_GBC_e124033e73b2492d889e63efa2cde172 +  $_GBC_2627c8d53e7c4116af88deae0f1815b1" id="Ce5cd4549151a484db68cd063e8f723d1" radius="0.0001"/>
      </m:item>
      <m:item xlName="_GBC_472bede436ca4403ad649a7e7fe0a1e0" concept="clcid-pte:ChouZiHuoDongXianJinLiuChuXiaoJi" label="筹资活动现金流出小计" periodRef="上年同期数" mulRef="_GBC_72a5fd28efa142459207d964e7abe8be" unitRef="_GBC_7e7d8c5ee26d4ee886fa73f729cc8f8d" addr="T0R33C3S1_1" baseScale="-1" formatStyle="Comma">
        <m:complexRule comparator="Eq" title="筹资活动现金流出小计@上年同期数" test=" $_GBC_8e1bc57085d648abafebe64355aedeb3 +  $_GBC_1c111b8b9f1b4d87a8fac304d3af717c +  $_GBC_0337a189f7a847fe81447772b93f2e7f" id="C4f9401765ade4df29ce85b72944a9cfa" radius="0.0001"/>
      </m:item>
      <m:placeholder xlName="_PLD_870d5c04e3304041b4798a33945e3615" addr="T0R34C0S1_1"/>
      <m:item xlName="_GBC_e464bc9064ec4487af6261de363ebba0" concept="clcid-ci-ar:FuZhu_ChouZiHuoDongChanShengDeXianJinLiuLiangJingE" label="附注_筹资活动产生的现金流量净额" addr="T0R34C1S1_1"/>
      <m:item xlName="_GBC_9cfd3f2e341e4e6b80b78cc8aac7f2e2" concept="clcid-pte:ChouZiHuoDongChanShengDeXianJinLiuLiangJingE" label="筹资活动产生的现金流量净额" mulRef="_GBC_72a5fd28efa142459207d964e7abe8be" unitRef="_GBC_7e7d8c5ee26d4ee886fa73f729cc8f8d" addr="T0R34C2S1_1" formatStyle="Comma">
        <m:complexRule comparator="Eq" title="筹资活动产生的现金流量净额" test=" $_GBC_be1e69e5446b42659d4b683baa89cdb2 -  $_GBC_bac7956f9889438883c6a017bed1da8e" id="C03e9484f28ae41dfbe0c00322df11b5d" radius="0.0001"/>
      </m:item>
      <m:item xlName="_GBC_9c3866dd58464c049101c14993133403" concept="clcid-pte:ChouZiHuoDongChanShengDeXianJinLiuLiangJingE" label="筹资活动产生的现金流量净额" periodRef="上年同期数" mulRef="_GBC_72a5fd28efa142459207d964e7abe8be" unitRef="_GBC_7e7d8c5ee26d4ee886fa73f729cc8f8d" addr="T0R34C3S1_1" formatStyle="Comma">
        <m:complexRule comparator="Eq" title="筹资活动产生的现金流量净额@上年同期数" test=" $_GBC_f16acfc9a53d432aa9afe11beff1235c -  $_GBC_472bede436ca4403ad649a7e7fe0a1e0" id="Cbe901fff601e4123b9fb18cfb2a68d3c" radius="0.0001"/>
      </m:item>
      <m:placeholder xlName="_PLD_4612f56bc27d415b9da7abb51b638a37" addr="T0R35C0S1_1"/>
      <m:item xlName="_GBC_7f2549dcad3c4708982d6225465167df" concept="clcid-ci-ar:FuZhu_HuiLvBianDongDuiXianJinDeYingXiang" label="附注_汇率变动对现金的影响" addr="T0R35C1S1_1"/>
      <m:item xlName="_GBC_761a9857f6794588a360ed802cb6da99" concept="clcid-pte:HuiLvBianDongDuiXianJinDeYingXiang" label="汇率变动对现金的影响" mulRef="_GBC_72a5fd28efa142459207d964e7abe8be" unitRef="_GBC_7e7d8c5ee26d4ee886fa73f729cc8f8d" addr="T0R35C2S1_1" formatStyle="Comma"/>
      <m:item xlName="_GBC_209a488637654cc1ac4c6842b4d594cc" concept="clcid-pte:HuiLvBianDongDuiXianJinDeYingXiang" label="汇率变动对现金的影响" periodRef="上年同期数" mulRef="_GBC_72a5fd28efa142459207d964e7abe8be" unitRef="_GBC_7e7d8c5ee26d4ee886fa73f729cc8f8d" addr="T0R35C3S1_1" formatStyle="Comma"/>
      <m:placeholder xlName="_PLD_37fac1530fc84ad6ba0070c5a3df708d" addr="T0R36C0S1_1"/>
      <m:item xlName="_GBC_73bd54a91ce248fdbfc50ecc38a4e919" concept="clcid-ci-ar:FuZhu_XianJinJiXianJinDengJiaWuJingZengJiaE" label="附注_现金及现金等价物净增加额" addr="T0R36C1S1_1"/>
      <m:item xlName="_GBC_ac5b0140f81a4bb1aaf8ffd0c19386c7" concept="clcid-pte:XianJinJiXianJinDengJiaWuJingZengJiaE" label="现金及现金等价物净增加额" mulRef="_GBC_72a5fd28efa142459207d964e7abe8be" unitRef="_GBC_7e7d8c5ee26d4ee886fa73f729cc8f8d" addr="T0R36C2S1_1" formatStyle="Comma">
        <m:complexRule comparator="Eq" title="现金及现金等价物净增加额" test=" $_GBC_be61c1f84b7d4ef493ba7eb40c0a738f +  $_GBC_9c91a8dcc0da411891e22566e80f90a4 +  $_GBC_9cfd3f2e341e4e6b80b78cc8aac7f2e2 +  $_GBC_761a9857f6794588a360ed802cb6da99" id="C4048c3bab7aa4b9dbfe163c2dd50dd55" radius="0.0001"/>
      </m:item>
      <m:item xlName="_GBC_8047741ed8094dbbb195c0ffa984b762" concept="clcid-pte:XianJinJiXianJinDengJiaWuJingZengJiaE" label="现金及现金等价物净增加额" periodRef="上年同期数" mulRef="_GBC_72a5fd28efa142459207d964e7abe8be" unitRef="_GBC_7e7d8c5ee26d4ee886fa73f729cc8f8d" addr="T0R36C3S1_1" formatStyle="Comma">
        <m:complexRule comparator="Eq" title="现金及现金等价物净增加额@上年同期数" test=" $_GBC_80755df3e41b4045bbe32eb72e37355b +  $_GBC_041a27483ba246e8a58ec0040594ab5e +  $_GBC_9c3866dd58464c049101c14993133403 +  $_GBC_209a488637654cc1ac4c6842b4d594cc" id="C37d92cb9b8aa455794041ee142bbc641" radius="0.0001"/>
      </m:item>
      <m:placeholder xlName="_PLD_6567d2f1f02c456589f542cb3bfecd56" addr="T0R37C0S1_1"/>
      <m:item xlName="_GBC_0f3797bff7004e8bb1611fa68534ca5f" concept="clcid-ci-ar:FuZhu_XianJinJiXianJinDengJiaWuYuE" label="附注_现金及现金等价物余额" periodRef="本期期初数" addr="T0R37C1S1_1"/>
      <m:item xlName="_GBC_c199f5f82a5c46a8af894baf9e4f8bf7" concept="clcid-pte:XianJinJiXianJinDengJiaWuYuE" label="现金及现金等价物余额" periodRef="本期期初数" mulRef="_GBC_72a5fd28efa142459207d964e7abe8be" unitRef="_GBC_7e7d8c5ee26d4ee886fa73f729cc8f8d" addr="T0R37C2S1_1" formatStyle="Comma"/>
      <m:item xlName="_GBC_8904216bc75041c39104b2d957436873" concept="clcid-pte:XianJinJiXianJinDengJiaWuYuE" label="现金及现金等价物余额" periodRef="上年同期期初数" mulRef="_GBC_72a5fd28efa142459207d964e7abe8be" unitRef="_GBC_7e7d8c5ee26d4ee886fa73f729cc8f8d" addr="T0R37C3S1_1" formatStyle="Comma"/>
      <m:placeholder xlName="_PLD_48e1b4290559452c91aaeb95b80c1336" addr="T0R38C0S1_1"/>
      <m:item xlName="_GBC_2f2481be0784406e9f7ac29e22d2df3b" concept="clcid-ci-ar:FuZhu_XianJinJiXianJinDengJiaWuYuE" label="附注_现金及现金等价物余额" addr="T0R38C1S1_1"/>
      <m:item xlName="_GBC_ca8a755d332641f086d162c45c770e7e" concept="clcid-pte:XianJinJiXianJinDengJiaWuYuE" label="现金及现金等价物余额" mulRef="_GBC_72a5fd28efa142459207d964e7abe8be" unitRef="_GBC_7e7d8c5ee26d4ee886fa73f729cc8f8d" addr="T0R38C2S1_1" formatStyle="Comma">
        <m:complexRule comparator="Eq" title="现金及现金等价物余额" test=" $_GBC_ac5b0140f81a4bb1aaf8ffd0c19386c7 +  $_GBC_c199f5f82a5c46a8af894baf9e4f8bf7" id="Ca25e728a94ec4ed49157de66caf78a5a" radius="0.0001"/>
      </m:item>
      <m:item xlName="_GBC_993231b983b949be80df12d05bb6918f" concept="clcid-pte:XianJinJiXianJinDengJiaWuYuE" label="现金及现金等价物余额" periodRef="上年同期期末数" mulRef="_GBC_72a5fd28efa142459207d964e7abe8be" unitRef="_GBC_7e7d8c5ee26d4ee886fa73f729cc8f8d" addr="T0R38C3S1_1" formatStyle="Comma">
        <m:complexRule comparator="Eq" title="现金及现金等价物余额@上年同期期末数" test=" $_GBC_8047741ed8094dbbb195c0ffa984b762 +  $_GBC_8904216bc75041c39104b2d957436873" id="C8a62c0577d914eb893ea201320236ad7" radius="0.0001"/>
      </m:item>
      <m:item xlName="_GBC_9bcd12ca2dba4274a8524b6947572f4f" concept="clcid-mr:GongSiFuZeRenXingMing" label="公司负责人姓名" binding="true"/>
      <m:item xlName="_GBC_022a142fd48d40819683afa22a581788" concept="clcid-mr:ZhuGuanKuaiJiGongZuoFuZeRenXingMing" label="主管会计工作负责人姓名" binding="true"/>
      <m:item xlName="_GBC_51e7353d05124da587ebf3d4befbfee2" concept="clcid-mr:KuaiJiJiGouFuZeRenXingMing" label="会计机构负责人姓名" binding="true"/>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m:region xlName="_GBC_3eeab460b9b64d53b91f5e0ddcd3030f" title="合并所有者权益变动表&#10;" mandatory="false" helpId="112001001" matrix="true" matrixTablePrefix="合并所有者权益变动表">
        <m:item xlName="_GBC_57faea4e453e49ad93821b7dd6ce8bc4" concept="clcid-ci-ar:DanWeiHeBingGuDongQuanYiDiaoJieBiao" label="单位：合并股东权益调节表" selectOptions="_buildInScales" controlType="Combobox" cellType="Scale"/>
        <m:item xlName="_GBC_cef77704267643d794145c73763360e5" concept="clcid-ci-ar:BiZhongHeBingGuDongQuanYiDiaoJieBiao" label="币种：合并股东权益调节表" selectOptions="_buildInISO4217" controlType="Combobox" cellType="Measure"/>
        <m:placeholder xlName="_PLD_5bd68ed5796041328d1a003c1362ceaf" addr="T0R0C0S4_1"/>
        <m:placeholder xlName="_PLD_70c71cd0427542b1b96a0fa943173d3d" addr="T0R0C1S1_15"/>
        <m:placeholder xlName="_PLD_e146ec74496c4c03a714dcef40faa972" addr="T0R1C1S1_13"/>
        <m:placeholder xlName="_PLD_b1ca85c50c1341e59b4b412e92d87f2f" addr="T0R1C14S3_1"/>
        <m:placeholder xlName="_PLD_0e252e0d00f04386b93d4e3064ba423d" addr="T0R1C15S3_1"/>
        <m:placeholder xlName="_PLD_1605afb5a60946a9ba86cca783d492d3" addr="T0R2C1S2_1"/>
        <m:placeholder xlName="_PLD_78f5e518a65d422c99d27d23e96afb9e" addr="T0R2C2S1_3"/>
        <m:placeholder xlName="_PLD_f67d05ac9f6f4daaafdf90084911dcee" addr="T0R2C5S2_1"/>
        <m:placeholder xlName="_PLD_21df11f52b3443acacf7dd8421b5cc67" addr="T0R2C6S2_1"/>
        <m:placeholder xlName="_PLD_bdc12fd277ea4fbe9c90f9480d9ecddb" addr="T0R2C7S2_1"/>
        <m:placeholder xlName="_PLD_b4aa95f4be904a02958b77b5542bb78d" addr="T0R2C8S2_1"/>
        <m:placeholder xlName="_PLD_1ee8f47ee38e4000af64e781a1a0e729" addr="T0R2C9S2_1"/>
        <m:placeholder xlName="_PLD_b09258af0aa4494b8e88e711ca2dd7b8" addr="T0R2C10S2_1"/>
        <m:placeholder xlName="_PLD_f20054bead0a491aafe7bb5a5952f48f" addr="T0R2C11S2_1"/>
        <m:placeholder xlName="_PLD_ee763dfa69fd4fa3bec927cefa83eadc" addr="T0R2C12S2_1"/>
        <m:placeholder xlName="_PLD_97c92cf2be1e4f36880a16a2c16704b4" addr="T0R2C13S2_1"/>
        <m:placeholder xlName="_PLD_7b6493af25ff4e3986120f711cb3be4e" addr="T0R3C2S1_1"/>
        <m:placeholder xlName="_PLD_446c35c8857c4ad0bb648db82e104141" addr="T0R3C3S1_1"/>
        <m:placeholder xlName="_PLD_e8048d05ab294ec8a2a849ca1f70a7c9" addr="T0R3C4S1_1"/>
        <m:placeholder xlName="_PLD_1f22f69e67ea4292afb08dec65f863c7"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formatStyle="Comma">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formatStyle="Comma">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formatStyle="Comma">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addr="T1R0C0S4_1"/>
        <m:placeholder xlName="_PLD_95c0e6e5f75a49daa1b601f67b7dd704" addr="T1R0C1S1_15"/>
        <m:placeholder xlName="_PLD_3c5d65171933469ea16eac46afc03a54" addr="T1R1C1S1_13"/>
        <m:placeholder xlName="_PLD_ba7b1c99b1634f48939c500d6c46ce09" addr="T1R1C14S3_1"/>
        <m:placeholder xlName="_PLD_fb367567c5f141a5863649df07435b71" addr="T1R1C15S3_1"/>
        <m:placeholder xlName="_PLD_36b3a5c009c04b53b0bd25afc2596e7e" addr="T1R2C1S2_1"/>
        <m:placeholder xlName="_PLD_c0579a9940424a129a85d26955bb30bc" addr="T1R2C2S1_3"/>
        <m:placeholder xlName="_PLD_f728bf12d1d64c4fa04dfc828a7a0411" addr="T1R2C5S2_1"/>
        <m:placeholder xlName="_PLD_8c191e0685ac4367b113504c484a11e9" addr="T1R2C6S2_1"/>
        <m:placeholder xlName="_PLD_68ae3206209542ea8491f40d49bafeb7" addr="T1R2C7S2_1"/>
        <m:placeholder xlName="_PLD_6402f064d7a041d58973d8b8205096d0" addr="T1R2C8S2_1"/>
        <m:placeholder xlName="_PLD_b1d22d8686164205bfa14ef647cebfcd" addr="T1R2C9S2_1"/>
        <m:placeholder xlName="_PLD_c5c57d0195b14864b413898a9c76e89d" addr="T1R2C10S2_1"/>
        <m:placeholder xlName="_PLD_c9bffd2027d24ca1955db036ad79f5ea" addr="T1R2C11S2_1"/>
        <m:placeholder xlName="_PLD_de6da1e2128f48e49564e44af75ff7ab" addr="T1R2C12S2_1">
          <m:placeholder xlName="_PLD_ff5e808cf3794086a9aee4c489a9f6eb"/>
        </m:placeholder>
        <m:placeholder xlName="_PLD_e6df9793a438430a8df9730b2cdd8a99" addr="T1R2C13S2_1"/>
        <m:placeholder xlName="_PLD_052ae87eff474159aaedec0c5ce4bb50" addr="T1R3C2S1_1"/>
        <m:placeholder xlName="_PLD_f40d311f528a48d8a47457e11ad5ccd5" addr="T1R3C3S1_1"/>
        <m:placeholder xlName="_PLD_90f98adf8eaf44078005d57f570c4291" addr="T1R3C4S1_1"/>
        <m:placeholder xlName="_PLD_7e9607e7cfb34d74bf0fce08e0866d34"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formatStyle="Comma">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formatStyle="Comma">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formatStyle="Comma">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region>
      <m:region xlName="_GBC_24560eea01804b8b9d3678736eb60ca8" title="母公司所有者权益变动表&#10;" mandatory="false" helpId="112001001" matrix="true" matrixTablePrefix="母公司所有者权益变动表">
        <m:item xlName="_GBC_048773409e614c6bb753000b028316a5" concept="clcid-ci-ar:DanWeiMuGongSiGuDongQuanYiDiaoJieBiao" label="单位：母公司股东权益调节表" selectOptions="_buildInScales" controlType="Combobox" cellType="Scale"/>
        <m:item xlName="_GBC_5214b7a188334da286fc3038d017d072" concept="clcid-ci-ar:BiZhongMuGongSiGuDongQuanYiDiaoJieBiao" label="币种：母公司股东权益调节表" selectOptions="_buildInISO4217" controlType="Combobox" cellType="Measure"/>
        <m:placeholder xlName="_PLD_e16babcb874e4410be91226aac3d24db" addr="T2R0C0S3_1"/>
        <m:placeholder xlName="_PLD_f6e21c3ce66d4e148eea3bf743a653b8" addr="T2R0C1S1_11"/>
        <m:placeholder xlName="_PLD_0b6e9703ed65458cb162afd47e6cc9f5" addr="T2R1C1S2_1"/>
        <m:placeholder xlName="_PLD_385a3413585444238bb59d181b958311" addr="T2R1C2S1_3"/>
        <m:placeholder xlName="_PLD_670488de432c4150880353e82f6ebb21" addr="T2R1C5S2_1"/>
        <m:placeholder xlName="_PLD_c1c25c4e521b4e8aba5ccfef16a558c5" addr="T2R1C6S2_1"/>
        <m:placeholder xlName="_PLD_4ef83c170ca54a08ac6fcebc6a487dcd" addr="T2R1C7S2_1"/>
        <m:placeholder xlName="_PLD_5a42f2a835d44138928915520fc5e902" addr="T2R1C8S2_1"/>
        <m:placeholder xlName="_PLD_dbef0e1514f54b8ab8b43e975d3451b6" addr="T2R1C9S2_1"/>
        <m:placeholder xlName="_PLD_63b6c2969ec64e7abb1802f027c1069a" addr="T2R1C10S2_1"/>
        <m:placeholder xlName="_PLD_cdd38492b3a84e28b52c6700432babfd" addr="T2R1C11S2_1"/>
        <m:placeholder xlName="_PLD_90c1cf3c29414463ba491093caed23a7" addr="T2R2C2S1_1"/>
        <m:placeholder xlName="_PLD_7dac20c025664b94b7a2176be4c24d00" addr="T2R2C3S1_1"/>
        <m:placeholder xlName="_PLD_23829f284d5149ee92e64b94083b1ade" addr="T2R2C4S1_1"/>
        <m:placeholder xlName="_PLD_b5131b53bda244fcbd76916797d6b666"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formatStyle="Comma">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formatStyle="Comma">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formatStyle="Comma">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addr="T3R0C0S3_1"/>
        <m:placeholder xlName="_PLD_35246b22171846ac8ef46c5dfa1d1663" addr="T3R0C1S1_11"/>
        <m:placeholder xlName="_PLD_5da9900c5a9e46a085487ea972f44796" addr="T3R1C1S2_1"/>
        <m:placeholder xlName="_PLD_fc0bce3be00144ff950606755a048a76" addr="T3R1C2S1_3"/>
        <m:placeholder xlName="_PLD_b31d07f97db344b1b180738b22a76467" addr="T3R1C5S2_1"/>
        <m:placeholder xlName="_PLD_244676dcaf4245bd9119f474a4e885f9" addr="T3R1C6S2_1"/>
        <m:placeholder xlName="_PLD_01eab1b775574165b2820a19e72d2ad0" addr="T3R1C7S2_1"/>
        <m:placeholder xlName="_PLD_13f17e2c8a7a404da876af1bac2ae6d1" addr="T3R1C8S2_1"/>
        <m:placeholder xlName="_PLD_9578f3812cf04a34965a5bdc9ee82115" addr="T3R1C9S2_1"/>
        <m:placeholder xlName="_PLD_5d835cd98ccc4304aec553a0b6a56628" addr="T3R1C10S2_1"/>
        <m:placeholder xlName="_PLD_1cbb8af374a54430ad1f29ed83c69cd0" addr="T3R1C11S2_1"/>
        <m:placeholder xlName="_PLD_dcc9ba0f815c4a99a7c4c9fe219d232e" addr="T3R2C2S1_1"/>
        <m:placeholder xlName="_PLD_42f56a6e995041a8b03e0979c7b2350c" addr="T3R2C3S1_1"/>
        <m:placeholder xlName="_PLD_30aa853463c54004a69a2235554ee8fd" addr="T3R2C4S1_1"/>
        <m:placeholder xlName="_PLD_b00b327c7ecc4ad1bfafd8f9c1a6ce86"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formatStyle="Comma">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formatStyle="Comma">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formatStyle="Comma">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m:item xlName="_GBC_375aa5b655854a6fa4ef44766a5a9d36" concept="clcid-ci-ar:DanWeiMuGongSiGuDongQuanYiDiaoJieBiao" label="单位：母公司股东权益调节表" selectOptions="_buildInScales" controlType="Combobox" cellType="Scale"/>
      <m:item xlName="_GBC_6053d48a4e214ab7b17d03b28b93cb76" concept="clcid-ci-ar:BiZhongMuGongSiGuDongQuanYiDiaoJieBiao" label="币种：母公司股东权益调节表" selectOptions="_buildInISO4217" controlType="Combobox" cellType="Measure"/>
      <m:placeholder xlName="_PLD_9c6708a7002d422c916d211ae5f9b279" addr="T0R0C0S3_1"/>
      <m:placeholder xlName="_PLD_4ddaa2873c264a53989f6da1b300c62a" addr="T0R0C1S1_11"/>
      <m:placeholder xlName="_PLD_a7cb908850c4471f9f52788d082f4c90" addr="T0R1C1S2_1"/>
      <m:placeholder xlName="_PLD_14d5a7dd4f6f44479172333c00d3204a" addr="T0R1C2S1_3"/>
      <m:placeholder xlName="_PLD_110c333252644e3f8210e1f30c0911de" addr="T0R1C5S2_1"/>
      <m:placeholder xlName="_PLD_580ebc98acda4879acd4a2c40ab1e2f6" addr="T0R1C6S2_1"/>
      <m:placeholder xlName="_PLD_bb2eecef1d164cf6bee211fc7ee697ad" addr="T0R1C7S2_1"/>
      <m:placeholder xlName="_PLD_848377f1c7c74a22ad498cca750eac77" addr="T0R1C8S2_1"/>
      <m:placeholder xlName="_PLD_aaca0bab6b584caa8af7e631d5c7c617" addr="T0R1C9S2_1"/>
      <m:placeholder xlName="_PLD_8f583b3c039540af9aae044b94430096" addr="T0R1C10S2_1"/>
      <m:placeholder xlName="_PLD_cd2c91ba227a49098fb783bbd66f216a" addr="T0R1C11S2_1"/>
      <m:placeholder xlName="_PLD_4b29ec2da49c4657aa87dd5b01b68ed8" addr="T0R2C2S1_1"/>
      <m:placeholder xlName="_PLD_af71df91aad041ee987803f63137eb06" addr="T0R2C3S1_1"/>
      <m:placeholder xlName="_PLD_424f66ec64c946639e27f275624cbe42" addr="T0R2C4S1_1"/>
      <m:placeholder xlName="_PLD_0d87c15f05744da78334fba21043a12e" addr="T0R3C0S1_1"/>
      <m:item xlName="_GBC_23568514de5b454f892a18ef4e365d97" concept="clcid-pte:GuBen" label="股本" periodRef="上年度期末数" mulRef="_GBC_375aa5b655854a6fa4ef44766a5a9d36" unitRef="_GBC_6053d48a4e214ab7b17d03b28b93cb76" addr="T0R3C1S1_1" formatStyle="Comma">
        <m:axisValue occRef="调整前的值"/>
      </m:item>
      <m:item xlName="_GBC_c34a20865d884b79a7b607bb57556bd0" concept="clcid-pte:QiTaQuanYiGongJuQiZhongYouXianGu" label="其他权益工具-其中：优先股" periodRef="上年度期末数" mulRef="_GBC_375aa5b655854a6fa4ef44766a5a9d36" unitRef="_GBC_6053d48a4e214ab7b17d03b28b93cb76" addr="T0R3C2S1_1" formatStyle="Comma">
        <m:axisValue occRef="调整前的值"/>
      </m:item>
      <m:item xlName="_GBC_33807ab593324748b5c45fcc58c3f75f" concept="clcid-pte:QiTaQuanYiGongJuYongXuZhai" label="其他权益工具-永续债" periodRef="上年度期末数" mulRef="_GBC_375aa5b655854a6fa4ef44766a5a9d36" unitRef="_GBC_6053d48a4e214ab7b17d03b28b93cb76" addr="T0R3C3S1_1" formatStyle="Comma">
        <m:axisValue occRef="调整前的值"/>
      </m:item>
      <m:item xlName="_GBC_fd503e0613444b0fa06d6471c06c460c" concept="clcid-pte:QiTaQuanYiGongJuQiTa" label="其他权益工具-其他" periodRef="上年度期末数" mulRef="_GBC_375aa5b655854a6fa4ef44766a5a9d36" unitRef="_GBC_6053d48a4e214ab7b17d03b28b93cb76" addr="T0R3C4S1_1" formatStyle="Comma">
        <m:axisValue occRef="调整前的值"/>
      </m:item>
      <m:item xlName="_GBC_39e95eda4c45445c9c61fdb63976df90" concept="clcid-pte:ZiBenGongJi" label="资本公积" periodRef="上年度期末数" mulRef="_GBC_375aa5b655854a6fa4ef44766a5a9d36" unitRef="_GBC_6053d48a4e214ab7b17d03b28b93cb76" addr="T0R3C5S1_1" formatStyle="Comma">
        <m:axisValue occRef="调整前的值"/>
      </m:item>
      <m:item xlName="_GBC_86efe48c81a04c18917d40e58153ecab" concept="clcid-pte:KuCunGu" label="库存股" periodRef="上年度期末数" mulRef="_GBC_375aa5b655854a6fa4ef44766a5a9d36" unitRef="_GBC_6053d48a4e214ab7b17d03b28b93cb76" addr="T0R3C6S1_1" formatStyle="Comma">
        <m:axisValue occRef="调整前的值"/>
      </m:item>
      <m:item xlName="_GBC_0d21dbde91b74c1cba93a246300f22e9" concept="clcid-pte:QiTaZongHeShouYiZiChanFuZhaiBiaoXiangMu" label="其他综合收益（资产负债表项目）" periodRef="上年度期末数" mulRef="_GBC_375aa5b655854a6fa4ef44766a5a9d36" unitRef="_GBC_6053d48a4e214ab7b17d03b28b93cb76" addr="T0R3C7S1_1" formatStyle="Comma">
        <m:axisValue occRef="调整前的值"/>
      </m:item>
      <m:item xlName="_GBC_de31d06e15454fda8270bf171d6505fb" concept="clcid-pte:ZhuanXiangChuBei" label="专项储备" periodRef="上年度期末数" mulRef="_GBC_375aa5b655854a6fa4ef44766a5a9d36" unitRef="_GBC_6053d48a4e214ab7b17d03b28b93cb76" addr="T0R3C8S1_1" formatStyle="Comma">
        <m:axisValue occRef="调整前的值"/>
      </m:item>
      <m:item xlName="_GBC_0ab8dc4570a04620818a2023dd1aa95c" concept="clcid-pte:YingYuGongJi" label="盈余公积" periodRef="上年度期末数" mulRef="_GBC_375aa5b655854a6fa4ef44766a5a9d36" unitRef="_GBC_6053d48a4e214ab7b17d03b28b93cb76" addr="T0R3C9S1_1" formatStyle="Comma">
        <m:axisValue occRef="调整前的值"/>
      </m:item>
      <m:item xlName="_GBC_d99a05751c6b44988a1ee25001d06794" concept="clcid-pte:WeiFenPeiLiRun" label="未分配利润" periodRef="上年度期末数" mulRef="_GBC_375aa5b655854a6fa4ef44766a5a9d36" unitRef="_GBC_6053d48a4e214ab7b17d03b28b93cb76" addr="T0R3C10S1_1" formatStyle="Comma">
        <m:axisValue occRef="调整前的值"/>
      </m:item>
      <m:item xlName="_GBC_5447b2b0fbd14a6ea3e6dcdfaa8f64c7" concept="clcid-pte:GuDongQuanYiHeJi" label="股东权益合计" periodRef="上年度期末数" mulRef="_GBC_375aa5b655854a6fa4ef44766a5a9d36" unitRef="_GBC_6053d48a4e214ab7b17d03b28b93cb76" addr="T0R3C11S1_1" formatStyle="Comma">
        <m:axisValue occRef="调整前的值"/>
      </m:item>
      <m:placeholder xlName="_PLD_55b8300613d44d3ea3180f56a4d54c61" addr="T0R4C0S1_1"/>
      <m:item xlName="_GBC_cb6c5f7249224098888b4e4e291e1780" concept="clcid-pte:KuaiJiZhengCeBianGengDaoZhiShiShouZiBenHuoGuBenJingEBianDongJinE" label="会计政策变更导致实收资本（或股本）净额变动金额" periodRef="本期期初数" mulRef="_GBC_375aa5b655854a6fa4ef44766a5a9d36" unitRef="_GBC_6053d48a4e214ab7b17d03b28b93cb76" addr="T0R4C1S1_1" formatStyle="Comma"/>
      <m:item xlName="_GBC_2736dd3976c8447f98e6fd78c293db7a" concept="clcid-pte:HuiJiZhengCeBianGengDaoZhiYouXianGuBianDongJinE" label="会计政策变更导致优先股变动金额" periodRef="本期期初数" mulRef="_GBC_375aa5b655854a6fa4ef44766a5a9d36" unitRef="_GBC_6053d48a4e214ab7b17d03b28b93cb76" addr="T0R4C2S1_1" formatStyle="Comma"/>
      <m:item xlName="_GBC_76f20ac865bc4dccbf4fad725f42310c" concept="clcid-pte:HuiJiZhengCeBianGengDaoZhiYongXuZhaiBianDongJinE" label="会计政策变更导致永续债变动金额" periodRef="本期期初数" mulRef="_GBC_375aa5b655854a6fa4ef44766a5a9d36" unitRef="_GBC_6053d48a4e214ab7b17d03b28b93cb76" addr="T0R4C3S1_1" formatStyle="Comma"/>
      <m:item xlName="_GBC_351959fb28ba4e05b552decc8030bb4b" concept="clcid-pte:HuiJiZhengCeBianGengDaoZhiQiTaQuanYiGongJuZhongDeQiTaBianDongJinE" label="会计政策变更导致其他权益工具中的其他变动金额" periodRef="本期期初数" mulRef="_GBC_375aa5b655854a6fa4ef44766a5a9d36" unitRef="_GBC_6053d48a4e214ab7b17d03b28b93cb76" addr="T0R4C4S1_1" formatStyle="Comma"/>
      <m:item xlName="_GBC_05b83dea315f4bfdae7dedba928d4a44" concept="clcid-pte:KuaiJiZhengCeBianGengDaoZhiZiBenGongJiBianDongJinE" label="会计政策变更导致资本公积变动金额" periodRef="本期期初数" mulRef="_GBC_375aa5b655854a6fa4ef44766a5a9d36" unitRef="_GBC_6053d48a4e214ab7b17d03b28b93cb76" addr="T0R4C5S1_1" formatStyle="Comma"/>
      <m:item xlName="_GBC_bdb7cb6651ff493a83894b39c35f7e7c" concept="clcid-pte:KuaiJiZhengCeBianGengDaoZhiKuCunGuBianDongJinE" label="会计政策变更导致库存股变动金额" periodRef="本期期初数" mulRef="_GBC_375aa5b655854a6fa4ef44766a5a9d36" unitRef="_GBC_6053d48a4e214ab7b17d03b28b93cb76" addr="T0R4C6S1_1" formatStyle="Comma"/>
      <m:item xlName="_GBC_684ff774441d4faebb782582bc8f0aa2" concept="clcid-pte:HuiJiZhengCeBianGengDaoZhiQiTaZongHeShouYiBianDongJinE" label="会计政策变更导致其他综合收益变动金额" periodRef="本期期初数" mulRef="_GBC_375aa5b655854a6fa4ef44766a5a9d36" unitRef="_GBC_6053d48a4e214ab7b17d03b28b93cb76" addr="T0R4C7S1_1" formatStyle="Comma"/>
      <m:item xlName="_GBC_22ffa690d66b4fe1a01c5a0f3d723e1f" concept="clcid-pte:KuaiJiZhengCeBianGengDaoZhiZhuanXiangChuBeiBianDongJinE" label="会计政策变更导致专项储备变动金额" periodRef="本期期初数" mulRef="_GBC_375aa5b655854a6fa4ef44766a5a9d36" unitRef="_GBC_6053d48a4e214ab7b17d03b28b93cb76" addr="T0R4C8S1_1" formatStyle="Comma"/>
      <m:item xlName="_GBC_fcdb9594b57c4382bd28fc75f260b6e8" concept="clcid-pte:KuaiJiZhengCeBianGengDaoZhiYingYuGongJiBianDongJinE" label="会计政策变更导致盈余公积变动金额" periodRef="本期期初数" mulRef="_GBC_375aa5b655854a6fa4ef44766a5a9d36" unitRef="_GBC_6053d48a4e214ab7b17d03b28b93cb76" addr="T0R4C9S1_1" formatStyle="Comma"/>
      <m:item xlName="_GBC_edb7f3197dd14593856e7511c60cf7ae" concept="clcid-pte:KuaiJiZhengCeBianGengDaoZhiWeiFenPeiLiRunBianDongJinE" label="会计政策变更导致未分配利润变动金额" periodRef="本期期初数" mulRef="_GBC_375aa5b655854a6fa4ef44766a5a9d36" unitRef="_GBC_6053d48a4e214ab7b17d03b28b93cb76" addr="T0R4C10S1_1" formatStyle="Comma"/>
      <m:item xlName="_GBC_2524f873be8a4b54ac8de2ee8a5a7722" concept="clcid-pte:KuaiJiZhengCeBianGengDaoZhiGuDongQuanYiHeJiBianDongJinE" label="会计政策变更导致股东权益合计变动金额" periodRef="本期期初数" mulRef="_GBC_375aa5b655854a6fa4ef44766a5a9d36" unitRef="_GBC_6053d48a4e214ab7b17d03b28b93cb76" addr="T0R4C11S1_1" formatStyle="Comma"/>
      <m:placeholder xlName="_PLD_4e339f4515754044a20256ab0334c6ac" addr="T0R5C0S1_1"/>
      <m:item xlName="_GBC_84afcadaf68044e682e49a25eea052d9" concept="clcid-pte:QianQiChaCuoGengZhengDaoZhiShiShouZiBenHuoGuBenJingEBianDongJinE" label="前期差错更正导致实收资本（或股本）净额变动金额" periodRef="本期期初数" mulRef="_GBC_375aa5b655854a6fa4ef44766a5a9d36" unitRef="_GBC_6053d48a4e214ab7b17d03b28b93cb76" addr="T0R5C1S1_1" formatStyle="Comma"/>
      <m:item xlName="_GBC_9e34c2fbaedc41348f8a92c18fdeb484" concept="clcid-pte:QianQiChaCuoGengZhengDaoZhiYouXianGuBianDongJinE" label="前期差错更正导致优先股变动金额" periodRef="本期期初数" mulRef="_GBC_375aa5b655854a6fa4ef44766a5a9d36" unitRef="_GBC_6053d48a4e214ab7b17d03b28b93cb76" addr="T0R5C2S1_1" formatStyle="Comma"/>
      <m:item xlName="_GBC_0f7e9739c6f9406a97ed9d87eb2aa580" concept="clcid-pte:QianQiChaCuoGengZhengDaoZhiYongXuZhaiBianDongJinE" label="前期差错更正导致永续债变动金额" periodRef="本期期初数" mulRef="_GBC_375aa5b655854a6fa4ef44766a5a9d36" unitRef="_GBC_6053d48a4e214ab7b17d03b28b93cb76" addr="T0R5C3S1_1" formatStyle="Comma"/>
      <m:item xlName="_GBC_c09a7191e564486883198444730ec26e" concept="clcid-pte:QianQiChaCuoGengZhengDaoZhiQiTaQuanYiGongJuZhongDeQiTaBianDongJinE" label="前期差错更正导致其他权益工具中的其他变动金额" periodRef="本期期初数" mulRef="_GBC_375aa5b655854a6fa4ef44766a5a9d36" unitRef="_GBC_6053d48a4e214ab7b17d03b28b93cb76" addr="T0R5C4S1_1" formatStyle="Comma"/>
      <m:item xlName="_GBC_81f6663dd5f04cb69e6ada2d35d2ec3a" concept="clcid-pte:QianQiChaCuoGengZhengDaoZhiZiBenGongJiBianDongJinE" label="前期差错更正导致资本公积变动金额" periodRef="本期期初数" mulRef="_GBC_375aa5b655854a6fa4ef44766a5a9d36" unitRef="_GBC_6053d48a4e214ab7b17d03b28b93cb76" addr="T0R5C5S1_1" formatStyle="Comma"/>
      <m:item xlName="_GBC_6286ad2d5ffb44038feec5aba61982e2" concept="clcid-pte:QianQiChaCuoGengZhengDaoZhiKuCunGuBianDongJinE" label="前期差错更正导致库存股变动金额" periodRef="本期期初数" mulRef="_GBC_375aa5b655854a6fa4ef44766a5a9d36" unitRef="_GBC_6053d48a4e214ab7b17d03b28b93cb76" addr="T0R5C6S1_1" formatStyle="Comma"/>
      <m:item xlName="_GBC_ae1eee33aa574cdf9588dcec8276869c" concept="clcid-pte:QianQiChaCuoGengZhengDaoZhiQiTaZongHeShouYiBianDongJinE" label="前期差错更正导致其他综合收益变动金额" periodRef="本期期初数" mulRef="_GBC_375aa5b655854a6fa4ef44766a5a9d36" unitRef="_GBC_6053d48a4e214ab7b17d03b28b93cb76" addr="T0R5C7S1_1" formatStyle="Comma"/>
      <m:item xlName="_GBC_8d1ef808fba54f7d948ab5e20315f4f7" concept="clcid-pte:QianQiChaCuoGengZhengDaoZhiZhuanXiangChuBeiBianDongJinE" label="前期差错更正导致专项储备变动金额" periodRef="本期期初数" mulRef="_GBC_375aa5b655854a6fa4ef44766a5a9d36" unitRef="_GBC_6053d48a4e214ab7b17d03b28b93cb76" addr="T0R5C8S1_1" formatStyle="Comma"/>
      <m:item xlName="_GBC_d4426cf7248e4f9093a099de53dd1da2" concept="clcid-pte:QianQiChaCuoGengZhengDaoZhiYingYuGongJiBianDongJinE" label="前期差错更正导致盈余公积变动金额" periodRef="本期期初数" mulRef="_GBC_375aa5b655854a6fa4ef44766a5a9d36" unitRef="_GBC_6053d48a4e214ab7b17d03b28b93cb76" addr="T0R5C9S1_1" formatStyle="Comma"/>
      <m:item xlName="_GBC_fc123b0733d84ef5a2b9e127c8ad84f5" concept="clcid-pte:QianQiChaCuoGengZhengDaoZhiWeiFenPeiLiRunBianDongJinE" label="前期差错更正导致未分配利润变动金额" periodRef="本期期初数" mulRef="_GBC_375aa5b655854a6fa4ef44766a5a9d36" unitRef="_GBC_6053d48a4e214ab7b17d03b28b93cb76" addr="T0R5C10S1_1" formatStyle="Comma"/>
      <m:item xlName="_GBC_abbde7119e814e84b924c8fe4784ec03" concept="clcid-pte:QianQiChaCuoGengZhengDaoZhiGuDongQuanYiHeJiBianDongJinE" label="前期差错更正导致股东权益合计变动金额" periodRef="本期期初数" mulRef="_GBC_375aa5b655854a6fa4ef44766a5a9d36" unitRef="_GBC_6053d48a4e214ab7b17d03b28b93cb76" addr="T0R5C11S1_1" formatStyle="Comma"/>
      <m:placeholder xlName="_PLD_be807341d82f49d284531ccfec3a2d1b" addr="T0R6C0S1_1"/>
      <m:item xlName="_GBC_9e3831a92e074e7b9bf3ef964e790dff" concept="clcid-pte:QiTaZhuiSuTiaoZhengDaoZhiShiShouZiBenBianDongJinE" label="实收资本变动金额（其他追溯调整）" periodRef="本期期初数" mulRef="_GBC_375aa5b655854a6fa4ef44766a5a9d36" unitRef="_GBC_6053d48a4e214ab7b17d03b28b93cb76" addr="T0R6C1S1_1" formatStyle="Comma"/>
      <m:item xlName="_GBC_23e87c7c2b264289b98cd2fa772969d8" concept="clcid-pte:YouXianGuBianDongJinEQiTaZhuiSuDiaoZheng" label="优先股变动金额（其他追溯调整）" periodRef="本期期初数" mulRef="_GBC_375aa5b655854a6fa4ef44766a5a9d36" unitRef="_GBC_6053d48a4e214ab7b17d03b28b93cb76" addr="T0R6C2S1_1" formatStyle="Comma"/>
      <m:item xlName="_GBC_73a4d821c0aa42e8aa2d3ee36f252a88" concept="clcid-pte:YongXuZhaiBianDongJinEQiTaZhuiSuDiaoZheng" label="永续债变动金额（其他追溯调整）" periodRef="本期期初数" mulRef="_GBC_375aa5b655854a6fa4ef44766a5a9d36" unitRef="_GBC_6053d48a4e214ab7b17d03b28b93cb76" addr="T0R6C3S1_1" formatStyle="Comma"/>
      <m:item xlName="_GBC_568140ca0a104009ab66816821a63d1e" concept="clcid-pte:QiTaQuanYiGongJuZhongDeQiTaBianDongJinEQiTaZhuiSuDiaoZheng" label="其他权益工具中的其他变动金额（其他追溯调整）" periodRef="本期期初数" mulRef="_GBC_375aa5b655854a6fa4ef44766a5a9d36" unitRef="_GBC_6053d48a4e214ab7b17d03b28b93cb76" addr="T0R6C4S1_1" formatStyle="Comma"/>
      <m:item xlName="_GBC_e8dd8117e9704b1981d63478bcb3dc5f" concept="clcid-pte:QiTaZhuiSuTiaoZhengDaoZhiZiBenGongJiBianDongJinE" label="资本公积变动金额（其他追溯调整）" periodRef="本期期初数" mulRef="_GBC_375aa5b655854a6fa4ef44766a5a9d36" unitRef="_GBC_6053d48a4e214ab7b17d03b28b93cb76" addr="T0R6C5S1_1" formatStyle="Comma"/>
      <m:item xlName="_GBC_4901a4a3c8e64061b9bb65218703ae2d" concept="clcid-pte:QiTaZhuiSuTiaoZhengDaoZhiKuCunGuBianDongJinE" label="库存股变动金额（其他追溯调整）" periodRef="本期期初数" mulRef="_GBC_375aa5b655854a6fa4ef44766a5a9d36" unitRef="_GBC_6053d48a4e214ab7b17d03b28b93cb76" addr="T0R6C6S1_1" formatStyle="Comma"/>
      <m:item xlName="_GBC_8c29a0c58c484c65b42774f0399fbc74" concept="clcid-pte:QiTaZongHeShouYiBianDongJinEQiTaZhuiSuDiaoZheng" label="其他综合收益变动金额（其他追溯调整）" periodRef="本期期初数" mulRef="_GBC_375aa5b655854a6fa4ef44766a5a9d36" unitRef="_GBC_6053d48a4e214ab7b17d03b28b93cb76" addr="T0R6C7S1_1" formatStyle="Comma"/>
      <m:item xlName="_GBC_a4d0a14f0d8241109bd8501a8331f223" concept="clcid-pte:QiTaZhuiSuTiaoZhengDaoZhiZhuanXiangChuBeiBianDongJinE" label="专项储备变动金额（其他追溯调整）" periodRef="本期期初数" mulRef="_GBC_375aa5b655854a6fa4ef44766a5a9d36" unitRef="_GBC_6053d48a4e214ab7b17d03b28b93cb76" addr="T0R6C8S1_1" formatStyle="Comma"/>
      <m:item xlName="_GBC_6a3329ee461f4c1a8a21ed64a683ea46" concept="clcid-pte:QiTaZhuiSuTiaoZhengDaoZhiYingYuGongJiBianDongJinE" label="盈余公积变动金额（其他追溯调整）" periodRef="本期期初数" mulRef="_GBC_375aa5b655854a6fa4ef44766a5a9d36" unitRef="_GBC_6053d48a4e214ab7b17d03b28b93cb76" addr="T0R6C9S1_1" formatStyle="Comma"/>
      <m:item xlName="_GBC_b5893a78e63a488ca67e075cc0ed6749" concept="clcid-pte:QiTaZhuiSuTiaoZhengDaoZhiWeiFenPeiLiRunBianDongJinE" label="未分配利润变动金额（其他追溯调整）" periodRef="本期期初数" mulRef="_GBC_375aa5b655854a6fa4ef44766a5a9d36" unitRef="_GBC_6053d48a4e214ab7b17d03b28b93cb76" addr="T0R6C10S1_1" formatStyle="Comma"/>
      <m:item xlName="_GBC_320e9c03896b46b09bae3f3a43aa4ec2" concept="clcid-pte:QiTaZhuiSuTiaoZhengDaoZhiGuDongQuanYiBianDongJinE" label="股东权益变动金额（其他追溯调整）" periodRef="本期期初数" mulRef="_GBC_375aa5b655854a6fa4ef44766a5a9d36" unitRef="_GBC_6053d48a4e214ab7b17d03b28b93cb76" addr="T0R6C11S1_1" formatStyle="Comma"/>
      <m:placeholder xlName="_PLD_eebe87779d734963a90e4cb624783829" addr="T0R7C0S1_1"/>
      <m:item xlName="_GBC_d12936e8e22e496680bfe639b9b1299b" concept="clcid-pte:GuBen" label="股本" periodRef="本期期初数" mulRef="_GBC_375aa5b655854a6fa4ef44766a5a9d36" unitRef="_GBC_6053d48a4e214ab7b17d03b28b93cb76" addr="T0R7C1S1_1" formatStyle="Comma">
        <m:complexRule comparator="Eq" title="股本@本期期初数" test=" $_GBC_23568514de5b454f892a18ef4e365d97 +  $_GBC_cb6c5f7249224098888b4e4e291e1780 +  $_GBC_84afcadaf68044e682e49a25eea052d9 +  $_GBC_9e3831a92e074e7b9bf3ef964e790dff" id="C24ac10fc5765430883e78760bf6b991a"/>
      </m:item>
      <m:item xlName="_GBC_601e5586a3294aa69348a921e57be185" concept="clcid-pte:QiTaQuanYiGongJuQiZhongYouXianGu" label="其他权益工具-其中：优先股" periodRef="本期期初数" mulRef="_GBC_375aa5b655854a6fa4ef44766a5a9d36" unitRef="_GBC_6053d48a4e214ab7b17d03b28b93cb76" addr="T0R7C2S1_1" formatStyle="Comma">
        <m:complexRule comparator="Eq" title="其他权益工具-其中：优先股@本期期初数" test=" $_GBC_c34a20865d884b79a7b607bb57556bd0 +  $_GBC_2736dd3976c8447f98e6fd78c293db7a +  $_GBC_9e34c2fbaedc41348f8a92c18fdeb484 +  $_GBC_23e87c7c2b264289b98cd2fa772969d8" id="C32a5f886119747c9ac16ffa447c6090b"/>
      </m:item>
      <m:item xlName="_GBC_836a78ae20854c08bbee94bd431102f1" concept="clcid-pte:QiTaQuanYiGongJuYongXuZhai" label="其他权益工具-永续债" periodRef="本期期初数" mulRef="_GBC_375aa5b655854a6fa4ef44766a5a9d36" unitRef="_GBC_6053d48a4e214ab7b17d03b28b93cb76" addr="T0R7C3S1_1" formatStyle="Comma">
        <m:complexRule comparator="Eq" title="其他权益工具-永续债@本期期初数" test=" $_GBC_33807ab593324748b5c45fcc58c3f75f +  $_GBC_76f20ac865bc4dccbf4fad725f42310c +  $_GBC_0f7e9739c6f9406a97ed9d87eb2aa580 +  $_GBC_73a4d821c0aa42e8aa2d3ee36f252a88" id="Ce35f7be517eb4532b0db9f5eeea61b44"/>
      </m:item>
      <m:item xlName="_GBC_8e4b6ed172cc4da0ab3d432af5d28ed4" concept="clcid-pte:QiTaQuanYiGongJuQiTa" label="其他权益工具-其他" periodRef="本期期初数" mulRef="_GBC_375aa5b655854a6fa4ef44766a5a9d36" unitRef="_GBC_6053d48a4e214ab7b17d03b28b93cb76" addr="T0R7C4S1_1" formatStyle="Comma">
        <m:complexRule comparator="Eq" title="其他权益工具-其他@本期期初数" test=" $_GBC_fd503e0613444b0fa06d6471c06c460c +  $_GBC_351959fb28ba4e05b552decc8030bb4b +  $_GBC_c09a7191e564486883198444730ec26e +  $_GBC_568140ca0a104009ab66816821a63d1e" id="Ced5b758f075346e88876fe2b39395257"/>
      </m:item>
      <m:item xlName="_GBC_e9f25233de5e48c2bbc214424560101c" concept="clcid-pte:ZiBenGongJi" label="资本公积" periodRef="本期期初数" mulRef="_GBC_375aa5b655854a6fa4ef44766a5a9d36" unitRef="_GBC_6053d48a4e214ab7b17d03b28b93cb76" addr="T0R7C5S1_1" formatStyle="Comma">
        <m:complexRule comparator="Eq" title="资本公积@本期期初数" test=" $_GBC_39e95eda4c45445c9c61fdb63976df90 +  $_GBC_05b83dea315f4bfdae7dedba928d4a44 +  $_GBC_81f6663dd5f04cb69e6ada2d35d2ec3a +  $_GBC_e8dd8117e9704b1981d63478bcb3dc5f" id="C87bf3a91a2c44f00b081962854c15e81"/>
      </m:item>
      <m:item xlName="_GBC_822ae18f0d2a4bab94a9778e9c42668f" concept="clcid-pte:KuCunGu" label="库存股" periodRef="本期期初数" mulRef="_GBC_375aa5b655854a6fa4ef44766a5a9d36" unitRef="_GBC_6053d48a4e214ab7b17d03b28b93cb76" addr="T0R7C6S1_1" formatStyle="Comma">
        <m:complexRule comparator="Eq" title="库存股@本期期初数" test=" $_GBC_86efe48c81a04c18917d40e58153ecab +  $_GBC_bdb7cb6651ff493a83894b39c35f7e7c +  $_GBC_6286ad2d5ffb44038feec5aba61982e2 +  $_GBC_4901a4a3c8e64061b9bb65218703ae2d" id="C1a98531299b9409c8f28cf5bd71870f5"/>
      </m:item>
      <m:item xlName="_GBC_8f3fd69c3ef841269eaf2300a3cdae72" concept="clcid-pte:QiTaZongHeShouYiZiChanFuZhaiBiaoXiangMu" label="其他综合收益（资产负债表项目）" periodRef="本期期初数" mulRef="_GBC_375aa5b655854a6fa4ef44766a5a9d36" unitRef="_GBC_6053d48a4e214ab7b17d03b28b93cb76" addr="T0R7C7S1_1" formatStyle="Comma">
        <m:complexRule comparator="Eq" title="其他综合收益（资产负债表项目）@本期期初数" test=" $_GBC_0d21dbde91b74c1cba93a246300f22e9 +  $_GBC_684ff774441d4faebb782582bc8f0aa2 +  $_GBC_ae1eee33aa574cdf9588dcec8276869c +  $_GBC_8c29a0c58c484c65b42774f0399fbc74" id="C85e677e4bf6445efb88db78bbb6bf097"/>
      </m:item>
      <m:item xlName="_GBC_f6108c36759f4739b89b699df117de6e" concept="clcid-pte:ZhuanXiangChuBei" label="专项储备" periodRef="本期期初数" mulRef="_GBC_375aa5b655854a6fa4ef44766a5a9d36" unitRef="_GBC_6053d48a4e214ab7b17d03b28b93cb76" addr="T0R7C8S1_1" formatStyle="Comma">
        <m:complexRule comparator="Eq" title="专项储备@本期期初数" test=" $_GBC_de31d06e15454fda8270bf171d6505fb +  $_GBC_22ffa690d66b4fe1a01c5a0f3d723e1f +  $_GBC_8d1ef808fba54f7d948ab5e20315f4f7 +  $_GBC_a4d0a14f0d8241109bd8501a8331f223" id="C4870eb5431944f1f923e73573f63c63a"/>
      </m:item>
      <m:item xlName="_GBC_6df3bacdabf24f63a7412eea261be55b" concept="clcid-pte:YingYuGongJi" label="盈余公积" periodRef="本期期初数" mulRef="_GBC_375aa5b655854a6fa4ef44766a5a9d36" unitRef="_GBC_6053d48a4e214ab7b17d03b28b93cb76" addr="T0R7C9S1_1" formatStyle="Comma">
        <m:complexRule comparator="Eq" title="盈余公积@本期期初数" test=" $_GBC_0ab8dc4570a04620818a2023dd1aa95c +  $_GBC_fcdb9594b57c4382bd28fc75f260b6e8 +  $_GBC_d4426cf7248e4f9093a099de53dd1da2 +  $_GBC_6a3329ee461f4c1a8a21ed64a683ea46" id="Cff065af33d234533b4ba2a33aa319efb"/>
      </m:item>
      <m:item xlName="_GBC_0613a1fead3441c199b03f9b2931538a" concept="clcid-pte:WeiFenPeiLiRun" label="未分配利润" periodRef="本期期初数" mulRef="_GBC_375aa5b655854a6fa4ef44766a5a9d36" unitRef="_GBC_6053d48a4e214ab7b17d03b28b93cb76" addr="T0R7C10S1_1" formatStyle="Comma">
        <m:complexRule comparator="Eq" title="未分配利润@本期期初数" test=" $_GBC_d99a05751c6b44988a1ee25001d06794 +  $_GBC_edb7f3197dd14593856e7511c60cf7ae +  $_GBC_fc123b0733d84ef5a2b9e127c8ad84f5 +  $_GBC_b5893a78e63a488ca67e075cc0ed6749" id="C287c577889ed4b9c9292b69dcb8c9e4b"/>
      </m:item>
      <m:item xlName="_GBC_c4dbd281faa347f7b7916cc55e9f465c" concept="clcid-pte:GuDongQuanYiHeJi" label="股东权益合计" periodRef="本期期初数" mulRef="_GBC_375aa5b655854a6fa4ef44766a5a9d36" unitRef="_GBC_6053d48a4e214ab7b17d03b28b93cb76" addr="T0R7C11S1_1" formatStyle="Comma">
        <m:complexRule comparator="Eq" title="股东权益合计@本期期初数" test=" $_GBC_5447b2b0fbd14a6ea3e6dcdfaa8f64c7 +  $_GBC_2524f873be8a4b54ac8de2ee8a5a7722 +  $_GBC_abbde7119e814e84b924c8fe4784ec03 +  $_GBC_320e9c03896b46b09bae3f3a43aa4ec2" id="C78f649fc5f984608bdd3b75eb041d2dc"/>
      </m:item>
      <m:placeholder xlName="_PLD_7556ae6e86924c778b1c2bbbc04797e1" addr="T0R8C0S1_1"/>
      <m:item xlName="_GBC_ba3a0d6c7d374c6eb6dd959316360ab7" concept="clcid-pte:ShiShouZiBenHuoGuBenJingEZengJianBianDongJinE" label="实收资本（或股本）净额增减变动金额" mulRef="_GBC_375aa5b655854a6fa4ef44766a5a9d36" unitRef="_GBC_6053d48a4e214ab7b17d03b28b93cb76" addr="T0R8C1S1_1" formatStyle="Comma">
        <m:complexRule comparator="Eq" title="实收资本（或股本）净额增减变动金额" test=" $_GBC_4cbd3a1fa1064f3ea2d137bed6d217d3 +  $_GBC_e987abcca56c48ceb2d06301df3c57d8 +  $_GBC_6b105a342197442b95dd406e73392c41 +  $_GBC_a36fa024612c4f1f8d1cff14a4afb89b +  $_GBC_1cda7744763e4d66aa9f02d0333e63ea +  $_GBC_3528a1dd6df6476186b38986f8394587" id="C5abe531600c342b8bd389a9a6bb2a42f"/>
      </m:item>
      <m:item xlName="_GBC_d04fc2b721d445aeb9b16d0cb24c29b1" concept="clcid-pte:QiTaQuanYiGongJuZhongDeYouXianGuZengJianBianDongJinE" label="其他权益工具中的优先股增减变动金额" mulRef="_GBC_375aa5b655854a6fa4ef44766a5a9d36" unitRef="_GBC_6053d48a4e214ab7b17d03b28b93cb76" addr="T0R8C2S1_1" formatStyle="Comma">
        <m:complexRule comparator="Eq" title="其他权益工具中的优先股增减变动金额" test=" $_GBC_6b66ddea2fc749ea92713526d1f0de01 +  $_GBC_a33abc47762d4fe69bb1201a97e51eda +  $_GBC_784b6a37199f4028b93e4f05dda5799d +  $_GBC_7a3ee2b77b184b0ab579602b3534acd2 +  $_GBC_6e27022d26d24fd88db2d1c3fb65d735 +  $_GBC_4cbc1352fcb34ac9b1fab0948bae2283" id="C100c7073d847427c864dcbae5848c74a"/>
      </m:item>
      <m:item xlName="_GBC_a10de934ef0f46c0981398a834499dc6" concept="clcid-pte:QiTaQuanYiGongJuZhongDeYongXuZhaiZengJianBianDongJinE" label="其他权益工具中的永续债增减变动金额" mulRef="_GBC_375aa5b655854a6fa4ef44766a5a9d36" unitRef="_GBC_6053d48a4e214ab7b17d03b28b93cb76" addr="T0R8C3S1_1" formatStyle="Comma">
        <m:complexRule comparator="Eq" title="其他权益工具中的永续债增减变动金额" test=" $_GBC_8495e58c3a1d4f45a9af34ffe578c152 +  $_GBC_5ff9de74e8684ad88f4387503a5f01db +  $_GBC_e87afe27ff6d446aa3c709ecff4eecd6 +  $_GBC_4e9c00ccf69d497c8dfcf5082c414f90 +  $_GBC_df78ddf6c22e46c1a5817cbc43b21618 +  $_GBC_0daa97dbcffc4acfb57675ed8c11d852" id="C4906b09f6572491085e2ede071e554c9"/>
      </m:item>
      <m:item xlName="_GBC_75e8e45c8c084f7fa05027cfbbeb49a9" concept="clcid-pte:QiTaQuanYiGongJuZhongDeQiTaZengJianBianDongJinE" label="其他权益工具中的其他增减变动金额" mulRef="_GBC_375aa5b655854a6fa4ef44766a5a9d36" unitRef="_GBC_6053d48a4e214ab7b17d03b28b93cb76" addr="T0R8C4S1_1" formatStyle="Comma">
        <m:complexRule comparator="Eq" title="其他权益工具中的其他增减变动金额" test=" $_GBC_90375b112f584398a5ff64c177eb4dc6 +  $_GBC_c569f58abae24c66861c15a10d84674e +  $_GBC_2de6c99db11c4ac688df168bfda60547 +  $_GBC_ae977af92b684c44bdf338b0507515d2 +  $_GBC_cf503f21da614ca8950eeb5d62fed06d +  $_GBC_d49c108f09ec4ed8955de5be2acd1444" id="Ca7fed60228ac41bd956ea13f5130b8c2"/>
      </m:item>
      <m:item xlName="_GBC_d6e2bf1bb1f547178f86fdb2e81bea01" concept="clcid-pte:ZiBenGongJiZengJianBianDongJinE" label="资本公积增减变动金额" mulRef="_GBC_375aa5b655854a6fa4ef44766a5a9d36" unitRef="_GBC_6053d48a4e214ab7b17d03b28b93cb76" addr="T0R8C5S1_1" formatStyle="Comma">
        <m:complexRule comparator="Eq" title="资本公积增减变动金额" test=" $_GBC_f39d782282e8473ebea7a1aad1564a8d +  $_GBC_4059a2d18a1c4f2aba62bf34dc4536fb +  $_GBC_b05b4e7b3bb543b5a76ead7b367bc73c +  $_GBC_5f926490ade5412d9a77c297b45fbf73 +  $_GBC_e599f55d658343a783b2a12304305844 +  $_GBC_8935d5c4d75f497e804819e0a17060d4" id="C2b23b9777597445f8d94b93dc622ff36"/>
      </m:item>
      <m:item xlName="_GBC_740d59c820794f33bd00782914697ea1" concept="clcid-pte:KuCunGuZengJianBianDongJinE" label="库存股增减变动金额" mulRef="_GBC_375aa5b655854a6fa4ef44766a5a9d36" unitRef="_GBC_6053d48a4e214ab7b17d03b28b93cb76" addr="T0R8C6S1_1" formatStyle="Comma">
        <m:complexRule comparator="Eq" title="库存股增减变动金额" test=" $_GBC_0671ffb4a69946039a36943d4a3d9efb +  $_GBC_6e97719fb4a14eb2b2c7d5d45ca56eb6 +  $_GBC_87442702c7b442c4bc588d4efb6f2a84 +  $_GBC_a7f0c6e13bd34921b1f72186a6051ee3 +  $_GBC_f2ae66a9a3284d1ab2fdf1bca44d13a8 +  $_GBC_56e1caf39e1b4d9090dfaf8d66523905" id="Cff5bf38bdf3c4015969cbb97079e6e5c"/>
      </m:item>
      <m:item xlName="_GBC_07271d90a63b46eaad1a5122cbce9331" concept="clcid-pte:QiTaZongHeShouYiZengJianBianDongJinE" label="其他综合收益增减变动金额" mulRef="_GBC_375aa5b655854a6fa4ef44766a5a9d36" unitRef="_GBC_6053d48a4e214ab7b17d03b28b93cb76" addr="T0R8C7S1_1" formatStyle="Comma">
        <m:complexRule comparator="Eq" title="其他综合收益增减变动金额" test=" $_GBC_252347d00d9e4bbb8ba4901a4e6520cf +  $_GBC_917424a18757406da66fccf9987ce462 +  $_GBC_2bb973c188404964a33b84558243654c +  $_GBC_cdde0602f9354035ada898e7c4307caf +  $_GBC_863c74b9c11c404086044a4ff6016717 +  $_GBC_b7b033edb1e94ecb8512ec1b9cb7fa18" id="C5cf0cddfdc8545159b298b332e2d4ceb"/>
      </m:item>
      <m:item xlName="_GBC_43c8359de72447e59cf49e009fced8fe" concept="clcid-pte:ZhuanXiangChuBeiZengJianBianDongJinE" label="专项储备增减变动金额" mulRef="_GBC_375aa5b655854a6fa4ef44766a5a9d36" unitRef="_GBC_6053d48a4e214ab7b17d03b28b93cb76" addr="T0R8C8S1_1" formatStyle="Comma">
        <m:complexRule comparator="Eq" title="专项储备增减变动金额" test=" $_GBC_f5287a59a2e84f5ea5e9a99a9df22303 +  $_GBC_b82048cf64e74990adbb44ab3d46893a +  $_GBC_d30274d906ed4f48b8024a9ad09c0a12 +  $_GBC_608958c908994401bd17136a118121ae +  $_GBC_ffefd3d3cf6b42b39654b846b4eb5524 +  $_GBC_0aac65ba71d54447bce3ce4d84ad309a" id="C7b58bc953b3447849f2bd74e477a7f25"/>
      </m:item>
      <m:item xlName="_GBC_62e634a4f43b4bfb853224e1c71ac0cb" concept="clcid-pte:YingYuGongJiZengJianBianDongJinE" label="盈余公积增减变动金额" mulRef="_GBC_375aa5b655854a6fa4ef44766a5a9d36" unitRef="_GBC_6053d48a4e214ab7b17d03b28b93cb76" addr="T0R8C9S1_1" formatStyle="Comma">
        <m:complexRule comparator="Eq" title="盈余公积增减变动金额" test=" $_GBC_0c6b0ece4ca3456e898b3adb0f76a3e7 +  $_GBC_3ddd384933744021b232467263336d80 +  $_GBC_40a46a8e959247189730bd50f64ddf04 +  $_GBC_4dd8d9b006b74bdeb3da672c82a23e4d +  $_GBC_49fededab3164c96bbc4956692cb1deb +  $_GBC_cc0f967b4f214ae18a49bc71751fd967" id="Ca36d6586715b4bf0af4f836a7ea03369"/>
      </m:item>
      <m:item xlName="_GBC_f2b8116812324e43a6776da3eb366106" concept="clcid-pte:WeiFenPeiLiRunZengJianBianDongJinE" label="未分配利润增减变动金额" mulRef="_GBC_375aa5b655854a6fa4ef44766a5a9d36" unitRef="_GBC_6053d48a4e214ab7b17d03b28b93cb76" addr="T0R8C10S1_1" formatStyle="Comma">
        <m:complexRule comparator="Eq" title="未分配利润增减变动金额" test=" $_GBC_670b83bc7cbe4e669aee8a4486a1480f +  $_GBC_748ce735e299444caad96bb928e9e8e1 +  $_GBC_14ddc1b72d224d8cb631f204c12e0e7b +  $_GBC_ca1ffdd628204eac9c010d2b56a8b418 +  $_GBC_a12ec3b82eb44b799b8099894f960c9e +  $_GBC_79b45aa72adf4e9682398fac705787cf" id="C8e50098ef86f40ea9905238b14003908"/>
      </m:item>
      <m:item xlName="_GBC_05cad73814084fbdb65718569e03bf5f" concept="clcid-pte:GuDongQuanYiHeJiZengJianBianDongJinE" label="股东权益合计增减变动金额" mulRef="_GBC_375aa5b655854a6fa4ef44766a5a9d36" unitRef="_GBC_6053d48a4e214ab7b17d03b28b93cb76" addr="T0R8C11S1_1" formatStyle="Comma">
        <m:complexRule comparator="Eq" title="股东权益合计增减变动金额" test=" $_GBC_fdd5cb737e2f4fc3a2a08fe7891aca04 +  $_GBC_805a3e8121a04265976e834a5299d1e3 +  $_GBC_60a15e732c8b4502b3a9e77633de1d86 +  $_GBC_f38b59b2f1d748e2a5480639c30a964e +  $_GBC_0a490045e6a040b699e2b5d552fa20cd +  $_GBC_1267314c0762456ca0f986543c3cd151" id="C343958a2e4994adda0e1ecf234ed8c9a"/>
      </m:item>
      <m:placeholder xlName="_PLD_f5625f77aa0e4d6a86f3588d1c84e3d6" addr="T0R9C0S1_1"/>
      <m:item xlName="_GBC_4cbd3a1fa1064f3ea2d137bed6d217d3" concept="clcid-pte:ZongHeShouYiZongEDaoZhiGuBenBianDongJinE" label="综合收益总额导致股本变动金额" mulRef="_GBC_375aa5b655854a6fa4ef44766a5a9d36" unitRef="_GBC_6053d48a4e214ab7b17d03b28b93cb76" addr="T0R9C1S1_1" formatStyle="Comma"/>
      <m:item xlName="_GBC_6b66ddea2fc749ea92713526d1f0de01" concept="clcid-pte:ZongHeShouYiZongEDaoZhiYouXianGuBianDongJinE" label="综合收益总额导致优先股变动金额" mulRef="_GBC_375aa5b655854a6fa4ef44766a5a9d36" unitRef="_GBC_6053d48a4e214ab7b17d03b28b93cb76" addr="T0R9C2S1_1" formatStyle="Comma"/>
      <m:item xlName="_GBC_8495e58c3a1d4f45a9af34ffe578c152" concept="clcid-pte:ZongHeShouYiZongEDaoZhiYongXuZhaiBianDongJinE" label="综合收益总额导致永续债变动金额" mulRef="_GBC_375aa5b655854a6fa4ef44766a5a9d36" unitRef="_GBC_6053d48a4e214ab7b17d03b28b93cb76" addr="T0R9C3S1_1" formatStyle="Comma"/>
      <m:item xlName="_GBC_90375b112f584398a5ff64c177eb4dc6" concept="clcid-pte:ZongHeShouYiZongEDaoZhiQiTaQuanYiGongJuZhongDeQiTaBianDongJinE" label="综合收益总额导致其他权益工具中的其他变动金额" mulRef="_GBC_375aa5b655854a6fa4ef44766a5a9d36" unitRef="_GBC_6053d48a4e214ab7b17d03b28b93cb76" addr="T0R9C4S1_1" formatStyle="Comma"/>
      <m:item xlName="_GBC_f39d782282e8473ebea7a1aad1564a8d" concept="clcid-pte:ZongHeShouYiZongEDaoZhiZiBenGongJiBianDongJinE" label="综合收益总额导致资本公积变动金额" mulRef="_GBC_375aa5b655854a6fa4ef44766a5a9d36" unitRef="_GBC_6053d48a4e214ab7b17d03b28b93cb76" addr="T0R9C5S1_1" formatStyle="Comma"/>
      <m:item xlName="_GBC_0671ffb4a69946039a36943d4a3d9efb" concept="clcid-pte:ZongHeShouYiZongEDaoZhiKuCunGuBianDongJinE" label="综合收益总额导致库存股变动金额" mulRef="_GBC_375aa5b655854a6fa4ef44766a5a9d36" unitRef="_GBC_6053d48a4e214ab7b17d03b28b93cb76" addr="T0R9C6S1_1" formatStyle="Comma"/>
      <m:item xlName="_GBC_252347d00d9e4bbb8ba4901a4e6520cf" concept="clcid-pte:ZongHeShouYiZongEDaoZhiQiTaZongHeShouYiBianDongJinE" label="综合收益总额导致其他综合收益变动金额" mulRef="_GBC_375aa5b655854a6fa4ef44766a5a9d36" unitRef="_GBC_6053d48a4e214ab7b17d03b28b93cb76" addr="T0R9C7S1_1" formatStyle="Comma"/>
      <m:item xlName="_GBC_f5287a59a2e84f5ea5e9a99a9df22303" concept="clcid-pte:ZongHeShouYiZongEDaoZhiZhuanXiangChuBeiBianDongJinE" label="综合收益总额导致专项储备变动金额" mulRef="_GBC_375aa5b655854a6fa4ef44766a5a9d36" unitRef="_GBC_6053d48a4e214ab7b17d03b28b93cb76" addr="T0R9C8S1_1" formatStyle="Comma"/>
      <m:item xlName="_GBC_0c6b0ece4ca3456e898b3adb0f76a3e7" concept="clcid-pte:ZongHeShouYiZongEDaoZhiYingYuGongJiBianDongJinE" label="综合收益总额导致盈余公积变动金额" mulRef="_GBC_375aa5b655854a6fa4ef44766a5a9d36" unitRef="_GBC_6053d48a4e214ab7b17d03b28b93cb76" addr="T0R9C9S1_1" formatStyle="Comma"/>
      <m:item xlName="_GBC_670b83bc7cbe4e669aee8a4486a1480f" concept="clcid-pte:ZongHeShouYiZongEDaoZhiWeiFenPeiLiRunBianDongJinE" label="综合收益总额导致未分配利润变动金额" mulRef="_GBC_375aa5b655854a6fa4ef44766a5a9d36" unitRef="_GBC_6053d48a4e214ab7b17d03b28b93cb76" addr="T0R9C10S1_1" formatStyle="Comma"/>
      <m:item xlName="_GBC_fdd5cb737e2f4fc3a2a08fe7891aca04" concept="clcid-pte:ZongHeShouYiZongEDaoZhiGuDongQuanYiHeJiBianDongJinE" label="综合收益总额导致股东权益合计变动金额" mulRef="_GBC_375aa5b655854a6fa4ef44766a5a9d36" unitRef="_GBC_6053d48a4e214ab7b17d03b28b93cb76" addr="T0R9C11S1_1" formatStyle="Comma"/>
      <m:placeholder xlName="_PLD_8e4ba029527848aca94e23bbc2204451" addr="T0R10C0S1_1"/>
      <m:item xlName="_GBC_e987abcca56c48ceb2d06301df3c57d8" concept="clcid-pte:SuoYouZheTouRuHeJianShaoZiBenDaoZhiShiShouZiBenHuoGuBenJingEBianDongJinE" label="所有者投入和减少资本导致实收资本（或股本）净额变动金额" mulRef="_GBC_375aa5b655854a6fa4ef44766a5a9d36" unitRef="_GBC_6053d48a4e214ab7b17d03b28b93cb76" addr="T0R10C1S1_1" formatStyle="Comma">
        <m:complexRule comparator="Eq" title="所有者投入和减少资本导致实收资本（或股本）净额变动金额" test=" $_GBC_6cf7bf30e28c46598a70ec63565b7731 +  $_GBC_0b86d3c3d1954aceb34e60a6b95e8bb1 +  $_GBC_b75c02f359284ac0bfa7d4b517bf8fe4 +  $_GBC_34fd3f3ee298490797a4d58d502944f9" id="C256d33f25e834c7b9fbbb1cc5577563e"/>
      </m:item>
      <m:item xlName="_GBC_a33abc47762d4fe69bb1201a97e51eda" concept="clcid-pte:SuoYouZheTouRuHeJianShaoZiBenDaoZhiQiTaQuanYiGongJuZhongDeYouXianGuBianDongJinE" label="所有者投入和减少资本导致其他权益工具中的优先股变动金额" mulRef="_GBC_375aa5b655854a6fa4ef44766a5a9d36" unitRef="_GBC_6053d48a4e214ab7b17d03b28b93cb76" addr="T0R10C2S1_1" formatStyle="Comma">
        <m:complexRule comparator="Eq" title="所有者投入和减少资本导致其他权益工具中的优先股变动金额" test=" $_GBC_cb716fe9c6c943a88ff010d4744aec05 +  $_GBC_69256fe266f44a9dbd47328b0dfeb8a0 +  $_GBC_10b2f3bc231943bbb3bd0d23efc183a5 +  $_GBC_5124a0fd40c9404e84c52d51ff13d290" id="Caeab840abb3740ba99630e2fbce4771c"/>
      </m:item>
      <m:item xlName="_GBC_5ff9de74e8684ad88f4387503a5f01db" concept="clcid-pte:SuoYouZheTouRuHeJianShaoZiBenDaoZhiQiTaQuanYiGongJuZhongDeYongXuZhaiBianDongJinE" label="所有者投入和减少资本导致其他权益工具中的永续债变动金额" mulRef="_GBC_375aa5b655854a6fa4ef44766a5a9d36" unitRef="_GBC_6053d48a4e214ab7b17d03b28b93cb76" addr="T0R10C3S1_1" formatStyle="Comma">
        <m:complexRule comparator="Eq" title="所有者投入和减少资本导致其他权益工具中的永续债变动金额" test=" $_GBC_1a86ca92f4c1427ca480aeb8c5c575db +  $_GBC_e5f2636b3dde46f5b74a93a43db9c2d2 +  $_GBC_93c7d3f14c7b4a4a84dc879d227c8b43 +  $_GBC_bc80feac6d8e40adbb2f04cce9cb4e13" id="C17b682cc68b74a3c9502e4ebb5d58b36"/>
      </m:item>
      <m:item xlName="_GBC_c569f58abae24c66861c15a10d84674e" concept="clcid-pte:SuoYouZheTouRuHeJianShaoZiBenDaoZhiQiTaQuanYiGongJuZhongDeQiTaBianDongJinE" label="所有者投入和减少资本导致其他权益工具中的其他变动金额" mulRef="_GBC_375aa5b655854a6fa4ef44766a5a9d36" unitRef="_GBC_6053d48a4e214ab7b17d03b28b93cb76" addr="T0R10C4S1_1" formatStyle="Comma">
        <m:complexRule comparator="Eq" title="所有者投入和减少资本导致其他权益工具中的其他变动金额" test=" $_GBC_3e31b4561b174c78be0439051e894cba +  $_GBC_e0af570acd834466afce0713e70be3cb +  $_GBC_bd2f41ebddab43c49c4024dec26b94ff +  $_GBC_ae48bff1778647fe925ac23e662b45c3" id="C770776b8a1244d07b8bfe0ad5bc0a122"/>
      </m:item>
      <m:item xlName="_GBC_4059a2d18a1c4f2aba62bf34dc4536fb" concept="clcid-pte:SuoYouZheTouRuHeJianShaoZiBenDaoZhiZiBenGongJiBianDongJinE" label="所有者投入和减少资本导致资本公积变动金额" mulRef="_GBC_375aa5b655854a6fa4ef44766a5a9d36" unitRef="_GBC_6053d48a4e214ab7b17d03b28b93cb76" addr="T0R10C5S1_1" formatStyle="Comma">
        <m:complexRule comparator="Eq" title="所有者投入和减少资本导致资本公积变动金额" test=" $_GBC_bf507b0f322e4be19d7181ca0fa75e1d +  $_GBC_6e88fdea664643d3b5a0367ed1196e0a +  $_GBC_c9405d0e79754ac09c1f92b532dac6fc +  $_GBC_54ea9c0af0a64ba08f99f1ba5b3174e8" id="C1889243e9227446ba8f5372271ec867c"/>
      </m:item>
      <m:item xlName="_GBC_6e97719fb4a14eb2b2c7d5d45ca56eb6" concept="clcid-pte:SuoYouZheTouRuHeJianShaoZiBenDaoZhiKuCunGuBianDongJinE" label="所有者投入和减少资本导致库存股变动金额" mulRef="_GBC_375aa5b655854a6fa4ef44766a5a9d36" unitRef="_GBC_6053d48a4e214ab7b17d03b28b93cb76" addr="T0R10C6S1_1" formatStyle="Comma">
        <m:complexRule comparator="Eq" title="所有者投入和减少资本导致库存股变动金额" test=" $_GBC_ffa7d612019540fcbe0351c50c4799c8 +  $_GBC_e42f82800d924998b52c991b52447a79 +  $_GBC_554f1934a568422c8a968a4eec4d3340 +  $_GBC_abb162725337422b96d0d58d97f56fd3" id="Cb5e0e837499d440db64bc0a38be5945b"/>
      </m:item>
      <m:item xlName="_GBC_917424a18757406da66fccf9987ce462" concept="clcid-pte:SuoYouZheTouRuHeJianShaoZiBenDaoZhiQiTaZongHeShouYiBianDongJinE" label="所有者投入和减少资本导致其他综合收益变动金额" mulRef="_GBC_375aa5b655854a6fa4ef44766a5a9d36" unitRef="_GBC_6053d48a4e214ab7b17d03b28b93cb76" addr="T0R10C7S1_1" formatStyle="Comma">
        <m:complexRule comparator="Eq" title="所有者投入和减少资本导致其他综合收益变动金额" test=" $_GBC_e68402aab2a34a5d8c5fcdaf69e8235a +  $_GBC_1b3c0d59ca054a8f811f4ee52825488e +  $_GBC_5e07c0e720c84ff9ae4a866bd6de2f2b +  $_GBC_c6a1c6cc1c2647c397d619eb8c920664" id="Cb0bd26b2bf9f44f29699f8c41591d8f5"/>
      </m:item>
      <m:item xlName="_GBC_b82048cf64e74990adbb44ab3d46893a" concept="clcid-pte:SuoYouZheTouRuHeJianShaoZiBenDaoZhiZhuanXiangChuBeiBianDongJinE" label="所有者投入和减少资本导致专项储备变动金额" mulRef="_GBC_375aa5b655854a6fa4ef44766a5a9d36" unitRef="_GBC_6053d48a4e214ab7b17d03b28b93cb76" addr="T0R10C8S1_1" formatStyle="Comma">
        <m:complexRule comparator="Eq" title="所有者投入和减少资本导致专项储备变动金额" test=" $_GBC_e905cbe047854dc6a178029d2fb1fb7c +  $_GBC_1739ef3b441e42a3bc4076ec515fbb05 +  $_GBC_14ee58c3ecdf451eb678be46b8d6acbb +  $_GBC_12d2d9f04fb240dc9b494c54b5b0365e" id="C91f2f02bebfc48a282d3e33feb7acc19"/>
      </m:item>
      <m:item xlName="_GBC_3ddd384933744021b232467263336d80" concept="clcid-pte:SuoYouZheTouRuHeJianShaoZiBenDaoZhiYingYuGongJiBianDongJinE" label="所有者投入和减少资本导致盈余公积变动金额" mulRef="_GBC_375aa5b655854a6fa4ef44766a5a9d36" unitRef="_GBC_6053d48a4e214ab7b17d03b28b93cb76" addr="T0R10C9S1_1" formatStyle="Comma">
        <m:complexRule comparator="Eq" title="所有者投入和减少资本导致盈余公积变动金额" test=" $_GBC_5ca0e846ac024ae6bcbcba4c8499ebeb +  $_GBC_613b261cd6764a11aaada0a8ff63169f +  $_GBC_12394ba1196f4ff3a985135f52778cef +  $_GBC_7d3c71ac03d04f00a0d9ea75dfb6fc2c" id="Caebd779e175842a8a53daf9d301afe6a"/>
      </m:item>
      <m:item xlName="_GBC_748ce735e299444caad96bb928e9e8e1" concept="clcid-pte:SuoYouZheTouRuHeJianShaoZiBenDaoZhiWeiFenPeiLiRunBianDongJinE" label="所有者投入和减少资本导致未分配利润变动金额" mulRef="_GBC_375aa5b655854a6fa4ef44766a5a9d36" unitRef="_GBC_6053d48a4e214ab7b17d03b28b93cb76" addr="T0R10C10S1_1" formatStyle="Comma">
        <m:complexRule comparator="Eq" title="所有者投入和减少资本导致未分配利润变动金额" test=" $_GBC_77044cf15d324c059cd2ac1125fd1d8c +  $_GBC_5621479378e94492806f0a8f8aa87db7 +  $_GBC_158c04df51da4038ac953f7b3f120920 +  $_GBC_e40c72d6f48e4b0f91994c9dd6ef4ea7" id="Cb4b30e8ffab74ac68487a2543cc0af0e"/>
      </m:item>
      <m:item xlName="_GBC_805a3e8121a04265976e834a5299d1e3" concept="clcid-pte:SuoYouZheTouRuHeJianShaoZiBenDaoZhiGuDongQuanYiHeJiBianDongJinE" label="所有者投入和减少资本导致股东权益合计变动金额" mulRef="_GBC_375aa5b655854a6fa4ef44766a5a9d36" unitRef="_GBC_6053d48a4e214ab7b17d03b28b93cb76" addr="T0R10C11S1_1" formatStyle="Comma">
        <m:complexRule comparator="Eq" title="所有者投入和减少资本导致股东权益合计变动金额" test=" $_GBC_09621d1261df48f48c4c3fcdea3d7f96 +  $_GBC_0b044e992a244500b9070ebc3ac678fd +  $_GBC_aa4dafdc7faf4604866bea3dc7d1727a +  $_GBC_effa9c2e776547079c82a55a138feef0" id="C9d7f6dc602ad47ba9cb9ebc6b74e4e6e"/>
      </m:item>
      <m:placeholder xlName="_PLD_783d26573ecc48e6a0103ac30f6bfc54" addr="T0R11C0S1_1"/>
      <m:item xlName="_GBC_6cf7bf30e28c46598a70ec63565b7731" concept="clcid-pte:GuDongTouRuDePuTongGuDaoZhiGuBenBianDongJinE" label="股东投入的普通股导致股本变动金额" mulRef="_GBC_375aa5b655854a6fa4ef44766a5a9d36" unitRef="_GBC_6053d48a4e214ab7b17d03b28b93cb76" addr="T0R11C1S1_1" formatStyle="Comma"/>
      <m:item xlName="_GBC_cb716fe9c6c943a88ff010d4744aec05" concept="clcid-pte:GuDongTouRuDePuTongGuDaoZhiYouXianGuBianDongJinE" label="股东投入的普通股导致优先股变动金额" mulRef="_GBC_375aa5b655854a6fa4ef44766a5a9d36" unitRef="_GBC_6053d48a4e214ab7b17d03b28b93cb76" addr="T0R11C2S1_1" formatStyle="Comma"/>
      <m:item xlName="_GBC_1a86ca92f4c1427ca480aeb8c5c575db" concept="clcid-pte:GuDongTouRuDePuTongGuDaoZhiYongXuZhaiBianDongJinE" label="股东投入的普通股导致永续债变动金额" mulRef="_GBC_375aa5b655854a6fa4ef44766a5a9d36" unitRef="_GBC_6053d48a4e214ab7b17d03b28b93cb76" addr="T0R11C3S1_1" formatStyle="Comma"/>
      <m:item xlName="_GBC_3e31b4561b174c78be0439051e894cba" concept="clcid-pte:GuDongTouRuDePuTongGuDaoZhiQiTaQuanYiGongJuZhongDeQiTaBianDongJinE" label="股东投入的普通股导致其他权益工具中的其他变动金额" mulRef="_GBC_375aa5b655854a6fa4ef44766a5a9d36" unitRef="_GBC_6053d48a4e214ab7b17d03b28b93cb76" addr="T0R11C4S1_1" formatStyle="Comma"/>
      <m:item xlName="_GBC_bf507b0f322e4be19d7181ca0fa75e1d" concept="clcid-pte:GuDongTouRuDePuTongGuDaoZhiZiBenGongJiBianDongJinE" label="股东投入的普通股导致资本公积变动金额" mulRef="_GBC_375aa5b655854a6fa4ef44766a5a9d36" unitRef="_GBC_6053d48a4e214ab7b17d03b28b93cb76" addr="T0R11C5S1_1" formatStyle="Comma"/>
      <m:item xlName="_GBC_ffa7d612019540fcbe0351c50c4799c8" concept="clcid-pte:GuDongTouRuDePuTongGuDaoZhiKuCunGuBianDongJinE" label="股东投入的普通股导致库存股变动金额" mulRef="_GBC_375aa5b655854a6fa4ef44766a5a9d36" unitRef="_GBC_6053d48a4e214ab7b17d03b28b93cb76" addr="T0R11C6S1_1" formatStyle="Comma"/>
      <m:item xlName="_GBC_e68402aab2a34a5d8c5fcdaf69e8235a" concept="clcid-pte:GuDongTouRuDePuTongGuDaoZhiQiTaZongHeShouYiBianDongJinE" label="股东投入的普通股导致其他综合收益变动金额" mulRef="_GBC_375aa5b655854a6fa4ef44766a5a9d36" unitRef="_GBC_6053d48a4e214ab7b17d03b28b93cb76" addr="T0R11C7S1_1" formatStyle="Comma"/>
      <m:item xlName="_GBC_e905cbe047854dc6a178029d2fb1fb7c" concept="clcid-pte:GuDongTouRuDePuTongGuDaoZhiZhuanXiangChuBeiBianDongJinE" label="股东投入的普通股导致专项储备变动金额" mulRef="_GBC_375aa5b655854a6fa4ef44766a5a9d36" unitRef="_GBC_6053d48a4e214ab7b17d03b28b93cb76" addr="T0R11C8S1_1" formatStyle="Comma"/>
      <m:item xlName="_GBC_5ca0e846ac024ae6bcbcba4c8499ebeb" concept="clcid-pte:GuDongTouRuDePuTongGuDaoZhiYingYuGongJiBianDongJinE" label="股东投入的普通股导致盈余公积变动金额" mulRef="_GBC_375aa5b655854a6fa4ef44766a5a9d36" unitRef="_GBC_6053d48a4e214ab7b17d03b28b93cb76" addr="T0R11C9S1_1" formatStyle="Comma"/>
      <m:item xlName="_GBC_77044cf15d324c059cd2ac1125fd1d8c" concept="clcid-pte:GuDongTouRuDePuTongGuDaoZhiWeiFenPeiLiRunBianDongJinE" label="股东投入的普通股导致未分配利润变动金额" mulRef="_GBC_375aa5b655854a6fa4ef44766a5a9d36" unitRef="_GBC_6053d48a4e214ab7b17d03b28b93cb76" addr="T0R11C10S1_1" formatStyle="Comma"/>
      <m:item xlName="_GBC_09621d1261df48f48c4c3fcdea3d7f96" concept="clcid-pte:GuDongTouRuDePuTongGuDaoZhiGuDongQuanYiHeJiBianDongJinE" label="股东投入的普通股导致股东权益合计变动金额" mulRef="_GBC_375aa5b655854a6fa4ef44766a5a9d36" unitRef="_GBC_6053d48a4e214ab7b17d03b28b93cb76" addr="T0R11C11S1_1" formatStyle="Comma"/>
      <m:placeholder xlName="_PLD_d36bbe3060a34cf585782aba53171501" addr="T0R12C0S1_1"/>
      <m:item xlName="_GBC_0b86d3c3d1954aceb34e60a6b95e8bb1" concept="clcid-pte:QiTaQuanYiGongJuChiYouZheTouRuZiBenDaoZhiGuBenBianDongJinE" label="其他权益工具持有者投入资本导致股本变动金额" mulRef="_GBC_375aa5b655854a6fa4ef44766a5a9d36" unitRef="_GBC_6053d48a4e214ab7b17d03b28b93cb76" addr="T0R12C1S1_1" formatStyle="Comma"/>
      <m:item xlName="_GBC_69256fe266f44a9dbd47328b0dfeb8a0" concept="clcid-pte:QiTaQuanYiGongJuChiYouZheTouRuZiBenDaoZhiYouXianGuBianDongJinE" label="其他权益工具持有者投入资本导致优先股变动金额" mulRef="_GBC_375aa5b655854a6fa4ef44766a5a9d36" unitRef="_GBC_6053d48a4e214ab7b17d03b28b93cb76" addr="T0R12C2S1_1" formatStyle="Comma"/>
      <m:item xlName="_GBC_e5f2636b3dde46f5b74a93a43db9c2d2" concept="clcid-pte:QiTaQuanYiGongJuChiYouZheTouRuZiBenDaoZhiYongXuZhaiBianDongJinE" label="其他权益工具持有者投入资本导致永续债变动金额" mulRef="_GBC_375aa5b655854a6fa4ef44766a5a9d36" unitRef="_GBC_6053d48a4e214ab7b17d03b28b93cb76" addr="T0R12C3S1_1" formatStyle="Comma"/>
      <m:item xlName="_GBC_e0af570acd834466afce0713e70be3cb" concept="clcid-pte:QiTaQuanYiGongJuChiYouZheTouRuZiBenDaoZhiQiTaQuanYiGongJuZhongDeQiTaBianDongJinE" label="其他权益工具持有者投入资本导致其他权益工具中的其他变动金额" mulRef="_GBC_375aa5b655854a6fa4ef44766a5a9d36" unitRef="_GBC_6053d48a4e214ab7b17d03b28b93cb76" addr="T0R12C4S1_1" formatStyle="Comma"/>
      <m:item xlName="_GBC_6e88fdea664643d3b5a0367ed1196e0a" concept="clcid-pte:QiTaQuanYiGongJuChiYouZheTouRuZiBenDaoZhiZiBenGongJiBianDongJinE" label="其他权益工具持有者投入资本导致资本公积变动金额" mulRef="_GBC_375aa5b655854a6fa4ef44766a5a9d36" unitRef="_GBC_6053d48a4e214ab7b17d03b28b93cb76" addr="T0R12C5S1_1" formatStyle="Comma"/>
      <m:item xlName="_GBC_e42f82800d924998b52c991b52447a79" concept="clcid-pte:QiTaQuanYiGongJuChiYouZheTouRuZiBenDaoZhiKuCunGuBianDongJinE" label="其他权益工具持有者投入资本导致库存股变动金额" mulRef="_GBC_375aa5b655854a6fa4ef44766a5a9d36" unitRef="_GBC_6053d48a4e214ab7b17d03b28b93cb76" addr="T0R12C6S1_1" formatStyle="Comma"/>
      <m:item xlName="_GBC_1b3c0d59ca054a8f811f4ee52825488e" concept="clcid-pte:QiTaQuanYiGongJuChiYouZheTouRuZiBenDaoZhiQiTaZongHeShouYiBianDongJinE" label="其他权益工具持有者投入资本导致其他综合收益变动金额" mulRef="_GBC_375aa5b655854a6fa4ef44766a5a9d36" unitRef="_GBC_6053d48a4e214ab7b17d03b28b93cb76" addr="T0R12C7S1_1" formatStyle="Comma"/>
      <m:item xlName="_GBC_1739ef3b441e42a3bc4076ec515fbb05" concept="clcid-pte:QiTaQuanYiGongJuChiYouZheTouRuZiBenDaoZhiZhuanXiangChuBeiBianDongJinE" label="其他权益工具持有者投入资本导致专项储备变动金额" mulRef="_GBC_375aa5b655854a6fa4ef44766a5a9d36" unitRef="_GBC_6053d48a4e214ab7b17d03b28b93cb76" addr="T0R12C8S1_1" formatStyle="Comma"/>
      <m:item xlName="_GBC_613b261cd6764a11aaada0a8ff63169f" concept="clcid-pte:QiTaQuanYiGongJuChiYouZheTouRuZiBenDaoZhiYingYuGongJiBianDongJinE" label="其他权益工具持有者投入资本导致盈余公积变动金额" mulRef="_GBC_375aa5b655854a6fa4ef44766a5a9d36" unitRef="_GBC_6053d48a4e214ab7b17d03b28b93cb76" addr="T0R12C9S1_1" formatStyle="Comma"/>
      <m:item xlName="_GBC_5621479378e94492806f0a8f8aa87db7" concept="clcid-pte:QiTaQuanYiGongJuChiYouZheTouRuZiBenDaoZhiWeiFenPeiLiRunBianDongJinE" label="其他权益工具持有者投入资本导致未分配利润变动金额" mulRef="_GBC_375aa5b655854a6fa4ef44766a5a9d36" unitRef="_GBC_6053d48a4e214ab7b17d03b28b93cb76" addr="T0R12C10S1_1" formatStyle="Comma"/>
      <m:item xlName="_GBC_0b044e992a244500b9070ebc3ac678fd" concept="clcid-pte:QiTaQuanYiGongJuChiYouZheTouRuZiBenDaoZhiGuDongQuanYiHeJiBianDongJinE" label="其他权益工具持有者投入资本导致股东权益合计变动金额" mulRef="_GBC_375aa5b655854a6fa4ef44766a5a9d36" unitRef="_GBC_6053d48a4e214ab7b17d03b28b93cb76" addr="T0R12C11S1_1" formatStyle="Comma"/>
      <m:placeholder xlName="_PLD_1821dddd3bfb4816b7692a66c691e0cc" addr="T0R13C0S1_1"/>
      <m:item xlName="_GBC_b75c02f359284ac0bfa7d4b517bf8fe4" concept="clcid-pte:GuFenZhiFuJiRuSuoYouZheQuanYiDeJinEDaoZhiShiShouZiBenHuoGuBenJingEBianDongJinE" label="股份支付计入所有者权益的金额导致实收资本（或股本）净额变动金额" mulRef="_GBC_375aa5b655854a6fa4ef44766a5a9d36" unitRef="_GBC_6053d48a4e214ab7b17d03b28b93cb76" addr="T0R13C1S1_1" formatStyle="Comma"/>
      <m:item xlName="_GBC_10b2f3bc231943bbb3bd0d23efc183a5" concept="clcid-pte:GuFenZhiFuJiRuSuoYouZheQuanYiDeJinEDaoZhiQiTaQuanYiGongJuZhongDeYouXianGuBianDongJinE" label="股份支付计入所有者权益的金额导致其他权益工具中的优先股变动金额" mulRef="_GBC_375aa5b655854a6fa4ef44766a5a9d36" unitRef="_GBC_6053d48a4e214ab7b17d03b28b93cb76" addr="T0R13C2S1_1" formatStyle="Comma"/>
      <m:item xlName="_GBC_93c7d3f14c7b4a4a84dc879d227c8b43" concept="clcid-pte:GuFenZhiFuJiRuSuoYouZheQuanYiDeJinEDaoZhiQiTaQuanYiGongJuZhongDeYongXuZhaiBianDongJinE" label="股份支付计入所有者权益的金额导致其他权益工具中的永续债变动金额" mulRef="_GBC_375aa5b655854a6fa4ef44766a5a9d36" unitRef="_GBC_6053d48a4e214ab7b17d03b28b93cb76" addr="T0R13C3S1_1" formatStyle="Comma"/>
      <m:item xlName="_GBC_bd2f41ebddab43c49c4024dec26b94ff" concept="clcid-pte:GuFenZhiFuJiRuSuoYouZheQuanYiDeJinEDaoZhiQiTaQuanYiGongJuZhongDeQiTaBianDongJinE" label="股份支付计入所有者权益的金额导致其他权益工具中的其他变动金额" mulRef="_GBC_375aa5b655854a6fa4ef44766a5a9d36" unitRef="_GBC_6053d48a4e214ab7b17d03b28b93cb76" addr="T0R13C4S1_1" formatStyle="Comma"/>
      <m:item xlName="_GBC_c9405d0e79754ac09c1f92b532dac6fc" concept="clcid-pte:GuFenZhiFuJiRuSuoYouZheQuanYiDeJinEDaoZhiZiBenGongJiBianDongJinE" label="股份支付计入所有者权益的金额导致资本公积变动金额" mulRef="_GBC_375aa5b655854a6fa4ef44766a5a9d36" unitRef="_GBC_6053d48a4e214ab7b17d03b28b93cb76" addr="T0R13C5S1_1" formatStyle="Comma"/>
      <m:item xlName="_GBC_554f1934a568422c8a968a4eec4d3340" concept="clcid-pte:GuFenZhiFuJiRuSuoYouZheQuanYiDeJinEDaoZhiKuCunGuBianDongJinE" label="股份支付计入所有者权益的金额导致库存股变动金额" mulRef="_GBC_375aa5b655854a6fa4ef44766a5a9d36" unitRef="_GBC_6053d48a4e214ab7b17d03b28b93cb76" addr="T0R13C6S1_1" formatStyle="Comma"/>
      <m:item xlName="_GBC_5e07c0e720c84ff9ae4a866bd6de2f2b" concept="clcid-pte:GuFenZhiFuJiRuSuoYouZheQuanYiDeJinEDaoZhiQiTaZongHeShouYiBianDongJinE" label="股份支付计入所有者权益的金额导致其他综合收益变动金额" mulRef="_GBC_375aa5b655854a6fa4ef44766a5a9d36" unitRef="_GBC_6053d48a4e214ab7b17d03b28b93cb76" addr="T0R13C7S1_1" formatStyle="Comma"/>
      <m:item xlName="_GBC_14ee58c3ecdf451eb678be46b8d6acbb" concept="clcid-pte:GuFenZhiFuJiRuSuoYouZheQuanYiDeJinEDaoZhiZhuanXiangChuBeiBianDongJinE" label="股份支付计入所有者权益的金额导致专项储备变动金额" mulRef="_GBC_375aa5b655854a6fa4ef44766a5a9d36" unitRef="_GBC_6053d48a4e214ab7b17d03b28b93cb76" addr="T0R13C8S1_1" formatStyle="Comma"/>
      <m:item xlName="_GBC_12394ba1196f4ff3a985135f52778cef" concept="clcid-pte:GuFenZhiFuJiRuSuoYouZheQuanYiDeJinEDaoZhiYingYuGongJiBianDongJinE" label="股份支付计入所有者权益的金额导致盈余公积变动金额" mulRef="_GBC_375aa5b655854a6fa4ef44766a5a9d36" unitRef="_GBC_6053d48a4e214ab7b17d03b28b93cb76" addr="T0R13C9S1_1" formatStyle="Comma"/>
      <m:item xlName="_GBC_158c04df51da4038ac953f7b3f120920" concept="clcid-pte:GuFenZhiFuJiRuSuoYouZheQuanYiDeJinEDaoZhiWeiFenPeiLiRunBianDongJinE" label="股份支付计入所有者权益的金额导致未分配利润变动金额" mulRef="_GBC_375aa5b655854a6fa4ef44766a5a9d36" unitRef="_GBC_6053d48a4e214ab7b17d03b28b93cb76" addr="T0R13C10S1_1" formatStyle="Comma"/>
      <m:item xlName="_GBC_aa4dafdc7faf4604866bea3dc7d1727a" concept="clcid-pte:GuFenZhiFuJiRuSuoYouZheQuanYiDeJinEDaoZhiGuDongQuanYiHeJiBianDongJinE" label="股份支付计入所有者权益的金额导致股东权益合计变动金额" mulRef="_GBC_375aa5b655854a6fa4ef44766a5a9d36" unitRef="_GBC_6053d48a4e214ab7b17d03b28b93cb76" addr="T0R13C11S1_1" formatStyle="Comma"/>
      <m:placeholder xlName="_PLD_542fcbb713d641459b721e99a18c18b5" addr="T0R14C0S1_1"/>
      <m:item xlName="_GBC_34fd3f3ee298490797a4d58d502944f9" concept="clcid-pte:QiTaSuoYouZheTouRuHeJianShaoZiBenDaoZhiShiShouZiBenHuoGuBenJingEBianDongJinE" label="其他所有者投入和减少资本导致实收资本（或股本）净额变动金额" mulRef="_GBC_375aa5b655854a6fa4ef44766a5a9d36" unitRef="_GBC_6053d48a4e214ab7b17d03b28b93cb76" addr="T0R14C1S1_1" formatStyle="Comma"/>
      <m:item xlName="_GBC_5124a0fd40c9404e84c52d51ff13d290" concept="clcid-pte:QiTaSuoYouZheTouRuHeJianShaoZiBenDaoZhiQiTaQuanYiGongJuZhongDeYouXianGuBianDongJinE" label="其他所有者投入和减少资本导致其他权益工具中的优先股变动金额" mulRef="_GBC_375aa5b655854a6fa4ef44766a5a9d36" unitRef="_GBC_6053d48a4e214ab7b17d03b28b93cb76" addr="T0R14C2S1_1" formatStyle="Comma"/>
      <m:item xlName="_GBC_bc80feac6d8e40adbb2f04cce9cb4e13" concept="clcid-pte:QiTaSuoYouZheTouRuHeJianShaoZiBenDaoZhiQiTaQuanYiGongJuZhongDeYongXuZhaiBianDongJinE" label="其他所有者投入和减少资本导致其他权益工具中的永续债变动金额" mulRef="_GBC_375aa5b655854a6fa4ef44766a5a9d36" unitRef="_GBC_6053d48a4e214ab7b17d03b28b93cb76" addr="T0R14C3S1_1" formatStyle="Comma"/>
      <m:item xlName="_GBC_ae48bff1778647fe925ac23e662b45c3" concept="clcid-pte:QiTaSuoYouZheTouRuHeJianShaoZiBenDaoZhiQiTaQuanYiGongJuZhongDeQiTaBianDongJinE" label="其他所有者投入和减少资本导致其他权益工具中的其他变动金额" mulRef="_GBC_375aa5b655854a6fa4ef44766a5a9d36" unitRef="_GBC_6053d48a4e214ab7b17d03b28b93cb76" addr="T0R14C4S1_1" formatStyle="Comma"/>
      <m:item xlName="_GBC_54ea9c0af0a64ba08f99f1ba5b3174e8" concept="clcid-pte:QiTaSuoYouZheTouRuHeJianShaoZiBenDaoZhiZiBenGongJiBianDongJinE" label="其他所有者投入和减少资本导致资本公积变动金额" mulRef="_GBC_375aa5b655854a6fa4ef44766a5a9d36" unitRef="_GBC_6053d48a4e214ab7b17d03b28b93cb76" addr="T0R14C5S1_1" formatStyle="Comma"/>
      <m:item xlName="_GBC_abb162725337422b96d0d58d97f56fd3" concept="clcid-pte:QiTaSuoYouZheTouRuHeJianShaoZiBenDaoZhiKuCunGuBianDongJinE" label="其他所有者投入和减少资本导致库存股变动金额" mulRef="_GBC_375aa5b655854a6fa4ef44766a5a9d36" unitRef="_GBC_6053d48a4e214ab7b17d03b28b93cb76" addr="T0R14C6S1_1" formatStyle="Comma"/>
      <m:item xlName="_GBC_c6a1c6cc1c2647c397d619eb8c920664" concept="clcid-pte:QiTaSuoYouZheTouRuHeJianShaoZiBenDaoZhiQiTaZongHeShouYiBianDongJinE" label="其他所有者投入和减少资本导致其他综合收益变动金额" mulRef="_GBC_375aa5b655854a6fa4ef44766a5a9d36" unitRef="_GBC_6053d48a4e214ab7b17d03b28b93cb76" addr="T0R14C7S1_1" formatStyle="Comma"/>
      <m:item xlName="_GBC_12d2d9f04fb240dc9b494c54b5b0365e" concept="clcid-pte:QiTaSuoYouZheTouRuHeJianShaoZiBenDaoZhiZhuanXiangChuBeiBianDongJinE" label="其他所有者投入和减少资本导致专项储备变动金额" mulRef="_GBC_375aa5b655854a6fa4ef44766a5a9d36" unitRef="_GBC_6053d48a4e214ab7b17d03b28b93cb76" addr="T0R14C8S1_1" formatStyle="Comma"/>
      <m:item xlName="_GBC_7d3c71ac03d04f00a0d9ea75dfb6fc2c" concept="clcid-pte:QiTaSuoYouZheTouRuHeJianShaoZiBenDaoZhiYingYuGongJiBianDongJinE" label="其他所有者投入和减少资本导致盈余公积变动金额" mulRef="_GBC_375aa5b655854a6fa4ef44766a5a9d36" unitRef="_GBC_6053d48a4e214ab7b17d03b28b93cb76" addr="T0R14C9S1_1" formatStyle="Comma"/>
      <m:item xlName="_GBC_e40c72d6f48e4b0f91994c9dd6ef4ea7" concept="clcid-pte:QiTaSuoYouZheTouRuHeJianShaoZiBenDaoZhiWeiFenPeiLiRunBianDongJinE" label="其他所有者投入和减少资本导致未分配利润变动金额" mulRef="_GBC_375aa5b655854a6fa4ef44766a5a9d36" unitRef="_GBC_6053d48a4e214ab7b17d03b28b93cb76" addr="T0R14C10S1_1" formatStyle="Comma"/>
      <m:item xlName="_GBC_effa9c2e776547079c82a55a138feef0" concept="clcid-pte:QiTaSuoYouZheTouRuHeJianShaoZiBenDaoZhiGuDongQuanYiHeJiBianDongJinE" label="其他所有者投入和减少资本导致股东权益合计变动金额" mulRef="_GBC_375aa5b655854a6fa4ef44766a5a9d36" unitRef="_GBC_6053d48a4e214ab7b17d03b28b93cb76" addr="T0R14C11S1_1" formatStyle="Comma"/>
      <m:placeholder xlName="_PLD_04a7d4766dbf4992953be7bc20ff01a9" addr="T0R15C0S1_1"/>
      <m:item xlName="_GBC_6b105a342197442b95dd406e73392c41" concept="clcid-pte:LiRunFenPeiDaoZhiShiShouZiBenHuoGuBenJingEBianDongJinE" label="利润分配导致实收资本（或股本）净额变动金额" mulRef="_GBC_375aa5b655854a6fa4ef44766a5a9d36" unitRef="_GBC_6053d48a4e214ab7b17d03b28b93cb76" addr="T0R15C1S1_1" formatStyle="Comma">
        <m:complexRule comparator="Eq" title="利润分配导致实收资本（或股本）净额变动金额" test=" $_GBC_d8bc311574494262bb740d4f2bcededd +  $_GBC_b09cbfde7f264652885dea6b7d0aa184 +  $_GBC_b8caa29cb27845719743c25572d8001e" id="Cb6dfe341b9b64cb29254b9c892f1944e"/>
      </m:item>
      <m:item xlName="_GBC_784b6a37199f4028b93e4f05dda5799d" concept="clcid-pte:LiRunFenPeiDaoZhiQiTaQuanYiGongJuZhongDeYouXianGuBianDongJinE" label="利润分配导致其他权益工具中的优先股变动金额" mulRef="_GBC_375aa5b655854a6fa4ef44766a5a9d36" unitRef="_GBC_6053d48a4e214ab7b17d03b28b93cb76" addr="T0R15C2S1_1" formatStyle="Comma">
        <m:complexRule comparator="Eq" title="利润分配导致其他权益工具中的优先股变动金额" test=" $_GBC_b3fd25c542444e4182240207cee5008e +  $_GBC_25383360baf64eafb0762fa8e6ace9b3 +  $_GBC_86ecb0a462ae471e8805c9f39256b505" id="Ced70a216bbb64f62b9d0802aafecd14d"/>
      </m:item>
      <m:item xlName="_GBC_e87afe27ff6d446aa3c709ecff4eecd6" concept="clcid-pte:LiRunFenPeiDaoZhiQiTaQuanYiGongJuZhongDeYongXuZhaiBianDongJinE" label="利润分配导致其他权益工具中的永续债变动金额" mulRef="_GBC_375aa5b655854a6fa4ef44766a5a9d36" unitRef="_GBC_6053d48a4e214ab7b17d03b28b93cb76" addr="T0R15C3S1_1" formatStyle="Comma">
        <m:complexRule comparator="Eq" title="利润分配导致其他权益工具中的永续债变动金额" test=" $_GBC_6ab9137c5ebc4c55b934a7125a59f175 +  $_GBC_ef7d0a93c28e4306833d7ab1b79641a6 +  $_GBC_13f8d2a177c94ec6a768f3d02888f297" id="C61ff635face04589b761cc500f485def"/>
      </m:item>
      <m:item xlName="_GBC_2de6c99db11c4ac688df168bfda60547" concept="clcid-pte:LiRunFenPeiDaoZhiQiTaQuanYiGongJuZhongDeQiTaBianDongJinE" label="利润分配导致其他权益工具中的其他变动金额" mulRef="_GBC_375aa5b655854a6fa4ef44766a5a9d36" unitRef="_GBC_6053d48a4e214ab7b17d03b28b93cb76" addr="T0R15C4S1_1" formatStyle="Comma">
        <m:complexRule comparator="Eq" title="利润分配导致其他权益工具中的其他变动金额" test=" $_GBC_2e52cd209e6f405981d7c265137d4d51 +  $_GBC_dfc4c4c50f8442cb9de04f4e27742cff +  $_GBC_77946b5baecc47c38f3ed38abb4dc9b6" id="C4eb907ab55ca4b869785f6b1bf97d7d8"/>
      </m:item>
      <m:item xlName="_GBC_b05b4e7b3bb543b5a76ead7b367bc73c" concept="clcid-pte:LiRunFenPeiDaoZhiZiBenGongJiBianDongJinE" label="利润分配导致资本公积变动金额" mulRef="_GBC_375aa5b655854a6fa4ef44766a5a9d36" unitRef="_GBC_6053d48a4e214ab7b17d03b28b93cb76" addr="T0R15C5S1_1" formatStyle="Comma">
        <m:complexRule comparator="Eq" title="利润分配导致资本公积变动金额" test=" $_GBC_08cca1da49b1470ca71f3e949d0cd28f +  $_GBC_eec3b6c4fa4c4241bde3bb16efcf97c8 +  $_GBC_506c9537baa84a61b6f1b675c528c721" id="C2dc0cdb3cd174e36a21fd7b528c5c4c1"/>
      </m:item>
      <m:item xlName="_GBC_87442702c7b442c4bc588d4efb6f2a84" concept="clcid-pte:LiRunFenPeiDaoZhiKuCunGuBianDongJinE" label="利润分配导致库存股变动金额" mulRef="_GBC_375aa5b655854a6fa4ef44766a5a9d36" unitRef="_GBC_6053d48a4e214ab7b17d03b28b93cb76" addr="T0R15C6S1_1" formatStyle="Comma">
        <m:complexRule comparator="Eq" title="利润分配导致库存股变动金额" test=" $_GBC_663d8036678d4ba09a62b278428eb528 +  $_GBC_622a0f258c1841af987a5e2a7dbe6877 +  $_GBC_503d51ead3fa4568a231c95dabb6df74" id="Ce2f1bedc45fe4373ab2e7dc4f79ebf09"/>
      </m:item>
      <m:item xlName="_GBC_2bb973c188404964a33b84558243654c" concept="clcid-pte:LiRunFenPeiDaoZhiQiTaZongHeShouYiBianDongJinE" label="利润分配导致其他综合收益变动金额" mulRef="_GBC_375aa5b655854a6fa4ef44766a5a9d36" unitRef="_GBC_6053d48a4e214ab7b17d03b28b93cb76" addr="T0R15C7S1_1" formatStyle="Comma">
        <m:complexRule comparator="Eq" title="利润分配导致其他综合收益变动金额" test=" $_GBC_234f9538e1d14e4c888c5d1517b2b8d8 +  $_GBC_fcfe00cd02f5415ca0218d8db7d284db +  $_GBC_7809131f515f457f9efdb3a5cd0c3833" id="C059f054cc24d4c078a341612b010d567"/>
      </m:item>
      <m:item xlName="_GBC_d30274d906ed4f48b8024a9ad09c0a12" concept="clcid-pte:LiRunFenPeiDaoZhiZhuanXiangChuBeiBianDongJinE" label="利润分配导致专项储备变动金额" mulRef="_GBC_375aa5b655854a6fa4ef44766a5a9d36" unitRef="_GBC_6053d48a4e214ab7b17d03b28b93cb76" addr="T0R15C8S1_1" formatStyle="Comma">
        <m:complexRule comparator="Eq" title="利润分配导致专项储备变动金额" test=" $_GBC_c5bb42b05b254777a0267dfa4565cf85 +  $_GBC_3348843f2f7d4bec8b9f3b4f03aa5845 +  $_GBC_74f977e143b3431ea92545b3d8ab31ca" id="C973c0ee6443843af8e475ea8a389f06b"/>
      </m:item>
      <m:item xlName="_GBC_40a46a8e959247189730bd50f64ddf04" concept="clcid-pte:LiRunFenPeiDaoZhiYingYuGongJiBianDongJinE" label="利润分配导致盈余公积变动金额" mulRef="_GBC_375aa5b655854a6fa4ef44766a5a9d36" unitRef="_GBC_6053d48a4e214ab7b17d03b28b93cb76" addr="T0R15C9S1_1" formatStyle="Comma">
        <m:complexRule comparator="Eq" title="利润分配导致盈余公积变动金额" test=" $_GBC_6fc22582ad0e41efbd92db89e32f0c27 +  $_GBC_bb19ded61b514aed9e9edbbc1dd7d86e +  $_GBC_b1c66f5ad5df4c74bb4e3937265f40b6" id="C353f681857bb418d817759b18abd8ea1"/>
      </m:item>
      <m:item xlName="_GBC_14ddc1b72d224d8cb631f204c12e0e7b" concept="clcid-pte:LiRunFenPeiDaoZhiWeiFenPeiLiRunBianDongJinE" label="利润分配导致未分配利润变动金额" mulRef="_GBC_375aa5b655854a6fa4ef44766a5a9d36" unitRef="_GBC_6053d48a4e214ab7b17d03b28b93cb76" addr="T0R15C10S1_1" formatStyle="Comma">
        <m:complexRule comparator="Eq" title="利润分配导致未分配利润变动金额" test=" $_GBC_6e73d9aa75bf48d4bc0ae6b87b28418f +  $_GBC_5a90e57a296e45f19cf97e7d8040eac5 +  $_GBC_d372233802824215bb7f46b06a46a5ce" id="C11fee2b52b9d43e68cb60f87c3dcc5dd"/>
      </m:item>
      <m:item xlName="_GBC_60a15e732c8b4502b3a9e77633de1d86" concept="clcid-pte:LiRunFenPeiDaoZhiGuDongQuanYiHeJiBianDongJinE" label="利润分配导致股东权益合计变动金额" mulRef="_GBC_375aa5b655854a6fa4ef44766a5a9d36" unitRef="_GBC_6053d48a4e214ab7b17d03b28b93cb76" addr="T0R15C11S1_1" formatStyle="Comma">
        <m:complexRule comparator="Eq" title="利润分配导致股东权益合计变动金额" test=" $_GBC_b1b13438710940b091e49bde4df7e5ea +  $_GBC_df3890e140dd4c71b3e13826750cbfd7 +  $_GBC_ba887f5602d9485c888c179d326071d2" id="Cd91526fa19804269ae99fe8aca2f8a28"/>
      </m:item>
      <m:placeholder xlName="_PLD_9e9b8c98cff043eda1536a692c00db6a" addr="T0R16C0S1_1"/>
      <m:item xlName="_GBC_d8bc311574494262bb740d4f2bcededd" concept="clcid-pte:TiQuYingYuGongJiDaoZhiShiShouZiBenHuoGuBenJingEBianDongJinE" label="提取盈余公积导致实收资本（或股本）净额变动金额" mulRef="_GBC_375aa5b655854a6fa4ef44766a5a9d36" unitRef="_GBC_6053d48a4e214ab7b17d03b28b93cb76" addr="T0R16C1S1_1" formatStyle="Comma"/>
      <m:item xlName="_GBC_b3fd25c542444e4182240207cee5008e" concept="clcid-pte:TiQuYingYuGongJiDaoZhiQiTaQuanYiGongJuZhongDeYouXianGuBianDongJinE" label="提取盈余公积导致其他权益工具中的优先股变动金额" mulRef="_GBC_375aa5b655854a6fa4ef44766a5a9d36" unitRef="_GBC_6053d48a4e214ab7b17d03b28b93cb76" addr="T0R16C2S1_1" formatStyle="Comma"/>
      <m:item xlName="_GBC_6ab9137c5ebc4c55b934a7125a59f175" concept="clcid-pte:TiQuYingYuGongJiDaoZhiQiTaQuanYiGongJuZhongDeYongXuZhaiBianDongJinE" label="提取盈余公积导致其他权益工具中的永续债变动金额" mulRef="_GBC_375aa5b655854a6fa4ef44766a5a9d36" unitRef="_GBC_6053d48a4e214ab7b17d03b28b93cb76" addr="T0R16C3S1_1" formatStyle="Comma"/>
      <m:item xlName="_GBC_2e52cd209e6f405981d7c265137d4d51" concept="clcid-pte:TiQuYingYuGongJiDaoZhiQiTaQuanYiGongJuZhongDeQiTaBianDongJinE" label="提取盈余公积导致其他权益工具中的其他变动金额" mulRef="_GBC_375aa5b655854a6fa4ef44766a5a9d36" unitRef="_GBC_6053d48a4e214ab7b17d03b28b93cb76" addr="T0R16C4S1_1" formatStyle="Comma"/>
      <m:item xlName="_GBC_08cca1da49b1470ca71f3e949d0cd28f" concept="clcid-pte:TiQuYingYuGongJiDaoZhiZiBenGongJiBianDongJinE" label="提取盈余公积导致资本公积变动金额" mulRef="_GBC_375aa5b655854a6fa4ef44766a5a9d36" unitRef="_GBC_6053d48a4e214ab7b17d03b28b93cb76" addr="T0R16C5S1_1" formatStyle="Comma"/>
      <m:item xlName="_GBC_663d8036678d4ba09a62b278428eb528" concept="clcid-pte:TiQuYingYuGongJiDaoZhiKuCunGuBianDongJinE" label="提取盈余公积导致库存股变动金额" mulRef="_GBC_375aa5b655854a6fa4ef44766a5a9d36" unitRef="_GBC_6053d48a4e214ab7b17d03b28b93cb76" addr="T0R16C6S1_1" formatStyle="Comma"/>
      <m:item xlName="_GBC_234f9538e1d14e4c888c5d1517b2b8d8" concept="clcid-pte:TiQuYingYuGongJiDaoZhiQiTaZongHeShouYiBianDongJinE" label="提取盈余公积导致其他综合收益变动金额" mulRef="_GBC_375aa5b655854a6fa4ef44766a5a9d36" unitRef="_GBC_6053d48a4e214ab7b17d03b28b93cb76" addr="T0R16C7S1_1" formatStyle="Comma"/>
      <m:item xlName="_GBC_c5bb42b05b254777a0267dfa4565cf85" concept="clcid-pte:TiQuYingYuGongJiDaoZhiZhuanXiangChuBeiBianDongJinE" label="提取盈余公积导致专项储备变动金额" mulRef="_GBC_375aa5b655854a6fa4ef44766a5a9d36" unitRef="_GBC_6053d48a4e214ab7b17d03b28b93cb76" addr="T0R16C8S1_1" formatStyle="Comma"/>
      <m:item xlName="_GBC_6fc22582ad0e41efbd92db89e32f0c27" concept="clcid-pte:TiQuYingYuGongJiDaoZhiYingYuGongJiBianDongJinE" label="提取盈余公积导致盈余公积变动金额" mulRef="_GBC_375aa5b655854a6fa4ef44766a5a9d36" unitRef="_GBC_6053d48a4e214ab7b17d03b28b93cb76" addr="T0R16C9S1_1" formatStyle="Comma"/>
      <m:item xlName="_GBC_6e73d9aa75bf48d4bc0ae6b87b28418f" concept="clcid-pte:TiQuYingYuGongJiDaoZhiWeiFenPeiLiRunBianDongJinE" label="提取盈余公积导致未分配利润变动金额" mulRef="_GBC_375aa5b655854a6fa4ef44766a5a9d36" unitRef="_GBC_6053d48a4e214ab7b17d03b28b93cb76" addr="T0R16C10S1_1" formatStyle="Comma"/>
      <m:item xlName="_GBC_b1b13438710940b091e49bde4df7e5ea" concept="clcid-pte:TiQuYingYuGongJiDaoZhiGuDongQuanYiHeJiBianDongJinE" label="提取盈余公积导致股东权益合计变动金额" mulRef="_GBC_375aa5b655854a6fa4ef44766a5a9d36" unitRef="_GBC_6053d48a4e214ab7b17d03b28b93cb76" addr="T0R16C11S1_1" formatStyle="Comma"/>
      <m:placeholder xlName="_PLD_fcad247a79d04842b4e7afa47d3934b8" addr="T0R17C0S1_1"/>
      <m:item xlName="_GBC_b09cbfde7f264652885dea6b7d0aa184" concept="clcid-pte:DuiSuoYouZheHuoGuDongDeFenPeiDaoZhiShiShouZiBenHuoGuBenJingEBianDongJinE" label="对所有者（或股东）的分配导致实收资本（或股本）净额变动金额" mulRef="_GBC_375aa5b655854a6fa4ef44766a5a9d36" unitRef="_GBC_6053d48a4e214ab7b17d03b28b93cb76" addr="T0R17C1S1_1" formatStyle="Comma"/>
      <m:item xlName="_GBC_25383360baf64eafb0762fa8e6ace9b3" concept="clcid-pte:DuiSuoYouZheHuoGuDongDeFenPeiDaoZhiQiTaQuanYiGongJuZhongDeYouXianGuBianDongJinE" label="对所有者（或股东）的分配导致其他权益工具中的优先股变动金额" mulRef="_GBC_375aa5b655854a6fa4ef44766a5a9d36" unitRef="_GBC_6053d48a4e214ab7b17d03b28b93cb76" addr="T0R17C2S1_1" formatStyle="Comma"/>
      <m:item xlName="_GBC_ef7d0a93c28e4306833d7ab1b79641a6" concept="clcid-pte:DuiSuoYouZheHuoGuDongDeFenPeiDaoZhiQiTaQuanYiGongJuZhongDeYongXuZhaiBianDongJinE" label="对所有者（或股东）的分配导致其他权益工具中的永续债变动金额" mulRef="_GBC_375aa5b655854a6fa4ef44766a5a9d36" unitRef="_GBC_6053d48a4e214ab7b17d03b28b93cb76" addr="T0R17C3S1_1" formatStyle="Comma"/>
      <m:item xlName="_GBC_dfc4c4c50f8442cb9de04f4e27742cff" concept="clcid-pte:DuiSuoYouZheHuoGuDongDeFenPeiDaoZhiQiTaQuanYiGongJuZhongDeQiTaBianDongJinE" label="对所有者（或股东）的分配导致其他权益工具中的其他变动金额" mulRef="_GBC_375aa5b655854a6fa4ef44766a5a9d36" unitRef="_GBC_6053d48a4e214ab7b17d03b28b93cb76" addr="T0R17C4S1_1" formatStyle="Comma"/>
      <m:item xlName="_GBC_eec3b6c4fa4c4241bde3bb16efcf97c8" concept="clcid-pte:DuiSuoYouZheHuoGuDongDeFenPeiDaoZhiZiBenGongJiBianDongJinE" label="对所有者（或股东）的分配导致资本公积变动金额" mulRef="_GBC_375aa5b655854a6fa4ef44766a5a9d36" unitRef="_GBC_6053d48a4e214ab7b17d03b28b93cb76" addr="T0R17C5S1_1" formatStyle="Comma"/>
      <m:item xlName="_GBC_622a0f258c1841af987a5e2a7dbe6877" concept="clcid-pte:DuiSuoYouZheHuoGuDongDeFenPeiDaoZhiKuCunGuBianDongJinE" label="对所有者（或股东）的分配导致库存股变动金额" mulRef="_GBC_375aa5b655854a6fa4ef44766a5a9d36" unitRef="_GBC_6053d48a4e214ab7b17d03b28b93cb76" addr="T0R17C6S1_1" formatStyle="Comma"/>
      <m:item xlName="_GBC_fcfe00cd02f5415ca0218d8db7d284db" concept="clcid-pte:DuiSuoYouZheHuoGuDongDeFenPeiDaoZhiQiTaZongHeShouYiBianDongJinE" label="对所有者（或股东）的分配导致其他综合收益变动金额" mulRef="_GBC_375aa5b655854a6fa4ef44766a5a9d36" unitRef="_GBC_6053d48a4e214ab7b17d03b28b93cb76" addr="T0R17C7S1_1" formatStyle="Comma"/>
      <m:item xlName="_GBC_3348843f2f7d4bec8b9f3b4f03aa5845" concept="clcid-pte:DuiSuoYouZheHuoGuDongDeFenPeiDaoZhiZhuanXiangChuBeiBianDongJinE" label="对所有者（或股东）的分配导致专项储备变动金额" mulRef="_GBC_375aa5b655854a6fa4ef44766a5a9d36" unitRef="_GBC_6053d48a4e214ab7b17d03b28b93cb76" addr="T0R17C8S1_1" formatStyle="Comma"/>
      <m:item xlName="_GBC_bb19ded61b514aed9e9edbbc1dd7d86e" concept="clcid-pte:DuiSuoYouZheHuoGuDongDeFenPeiDaoZhiYingYuGongJiBianDongJinE" label="对所有者（或股东）的分配导致盈余公积变动金额" mulRef="_GBC_375aa5b655854a6fa4ef44766a5a9d36" unitRef="_GBC_6053d48a4e214ab7b17d03b28b93cb76" addr="T0R17C9S1_1" formatStyle="Comma"/>
      <m:item xlName="_GBC_5a90e57a296e45f19cf97e7d8040eac5" concept="clcid-pte:DuiSuoYouZheHuoGuDongDeFenPeiDaoZhiWeiFenPeiLiRunBianDongJinE" label="对所有者（或股东）的分配导致未分配利润变动金额" mulRef="_GBC_375aa5b655854a6fa4ef44766a5a9d36" unitRef="_GBC_6053d48a4e214ab7b17d03b28b93cb76" addr="T0R17C10S1_1" formatStyle="Comma"/>
      <m:item xlName="_GBC_df3890e140dd4c71b3e13826750cbfd7" concept="clcid-pte:DuiSuoYouZheHuoGuDongDeFenPeiDaoZhiGuDongQuanYiHeJiBianDongJinE" label="对所有者（或股东）的分配导致股东权益合计变动金额" mulRef="_GBC_375aa5b655854a6fa4ef44766a5a9d36" unitRef="_GBC_6053d48a4e214ab7b17d03b28b93cb76" addr="T0R17C11S1_1" formatStyle="Comma"/>
      <m:placeholder xlName="_PLD_85c02828ea504114a094ae2458971a07" addr="T0R18C0S1_1"/>
      <m:item xlName="_GBC_b8caa29cb27845719743c25572d8001e" concept="clcid-pte:QiTaLiRunFenPeiDaoZhiShiShouZiBenHuoGuBenJingEBianDongJinE" label="其他利润分配导致实收资本（或股本）净额变动金额" mulRef="_GBC_375aa5b655854a6fa4ef44766a5a9d36" unitRef="_GBC_6053d48a4e214ab7b17d03b28b93cb76" addr="T0R18C1S1_1" formatStyle="Comma"/>
      <m:item xlName="_GBC_86ecb0a462ae471e8805c9f39256b505" concept="clcid-pte:QiTaLiRunFenPeiDaoZhiQiTaQuanYiGongJuZhongDeYouXianGuBianDongJinE" label="其他利润分配导致其他权益工具中的优先股变动金额" mulRef="_GBC_375aa5b655854a6fa4ef44766a5a9d36" unitRef="_GBC_6053d48a4e214ab7b17d03b28b93cb76" addr="T0R18C2S1_1" formatStyle="Comma"/>
      <m:item xlName="_GBC_13f8d2a177c94ec6a768f3d02888f297" concept="clcid-pte:QiTaLiRunFenPeiDaoZhiQiTaQuanYiGongJuZhongDeYongXuZhaiBianDongJinE" label="其他利润分配导致其他权益工具中的永续债变动金额" mulRef="_GBC_375aa5b655854a6fa4ef44766a5a9d36" unitRef="_GBC_6053d48a4e214ab7b17d03b28b93cb76" addr="T0R18C3S1_1" formatStyle="Comma"/>
      <m:item xlName="_GBC_77946b5baecc47c38f3ed38abb4dc9b6" concept="clcid-pte:QiTaLiRunFenPeiDaoZhiQiTaQuanYiGongJuZhongDeQiTaBianDongJinE" label="其他利润分配导致其他权益工具中的其他变动金额" mulRef="_GBC_375aa5b655854a6fa4ef44766a5a9d36" unitRef="_GBC_6053d48a4e214ab7b17d03b28b93cb76" addr="T0R18C4S1_1" formatStyle="Comma"/>
      <m:item xlName="_GBC_506c9537baa84a61b6f1b675c528c721" concept="clcid-pte:QiTaLiRunFenPeiDaoZhiZiBenGongJiBianDongJinE" label="其他利润分配导致资本公积变动金额" mulRef="_GBC_375aa5b655854a6fa4ef44766a5a9d36" unitRef="_GBC_6053d48a4e214ab7b17d03b28b93cb76" addr="T0R18C5S1_1" formatStyle="Comma"/>
      <m:item xlName="_GBC_503d51ead3fa4568a231c95dabb6df74" concept="clcid-pte:QiTaLiRunFenPeiDaoZhiKuCunGuBianDongJinE" label="其他利润分配导致库存股变动金额" mulRef="_GBC_375aa5b655854a6fa4ef44766a5a9d36" unitRef="_GBC_6053d48a4e214ab7b17d03b28b93cb76" addr="T0R18C6S1_1" formatStyle="Comma"/>
      <m:item xlName="_GBC_7809131f515f457f9efdb3a5cd0c3833" concept="clcid-pte:QiTaLiRunFenPeiDaoZhiQiTaZongHeShouYiBianDongJinE" label="其他利润分配导致其他综合收益变动金额" mulRef="_GBC_375aa5b655854a6fa4ef44766a5a9d36" unitRef="_GBC_6053d48a4e214ab7b17d03b28b93cb76" addr="T0R18C7S1_1" formatStyle="Comma"/>
      <m:item xlName="_GBC_74f977e143b3431ea92545b3d8ab31ca" concept="clcid-pte:QiTaLiRunFenPeiDaoZhiZhuanXiangChuBeiBianDongJinE" label="其他利润分配导致专项储备变动金额" mulRef="_GBC_375aa5b655854a6fa4ef44766a5a9d36" unitRef="_GBC_6053d48a4e214ab7b17d03b28b93cb76" addr="T0R18C8S1_1" formatStyle="Comma"/>
      <m:item xlName="_GBC_b1c66f5ad5df4c74bb4e3937265f40b6" concept="clcid-pte:QiTaLiRunFenPeiDaoZhiYingYuGongJiBianDongJinE" label="其他利润分配导致盈余公积变动金额" mulRef="_GBC_375aa5b655854a6fa4ef44766a5a9d36" unitRef="_GBC_6053d48a4e214ab7b17d03b28b93cb76" addr="T0R18C9S1_1" formatStyle="Comma"/>
      <m:item xlName="_GBC_d372233802824215bb7f46b06a46a5ce" concept="clcid-pte:QiTaLiRunFenPeiDaoZhiWeiFenPeiLiRunBianDongJinE" label="其他利润分配导致未分配利润变动金额" mulRef="_GBC_375aa5b655854a6fa4ef44766a5a9d36" unitRef="_GBC_6053d48a4e214ab7b17d03b28b93cb76" addr="T0R18C10S1_1" formatStyle="Comma"/>
      <m:item xlName="_GBC_ba887f5602d9485c888c179d326071d2" concept="clcid-pte:QiTaLiRunFenPeiDaoZhiGuDongQuanYiHeJiBianDongJinE" label="其他利润分配导致股东权益合计变动金额" mulRef="_GBC_375aa5b655854a6fa4ef44766a5a9d36" unitRef="_GBC_6053d48a4e214ab7b17d03b28b93cb76" addr="T0R18C11S1_1" formatStyle="Comma"/>
      <m:placeholder xlName="_PLD_c3be67cae9e74853ba9a120fabb0f553" addr="T0R19C0S1_1"/>
      <m:item xlName="_GBC_a36fa024612c4f1f8d1cff14a4afb89b" concept="clcid-pte:SuoYouZheQuanYiNeiBuJieZhuanDaoZhiShiShouZiBenHuoGuBenJingEBianDongJinE" label="所有者权益内部结转导致实收资本（或股本）净额变动金额" mulRef="_GBC_375aa5b655854a6fa4ef44766a5a9d36" unitRef="_GBC_6053d48a4e214ab7b17d03b28b93cb76" addr="T0R19C1S1_1" formatStyle="Comma">
        <m:complexRule comparator="Eq" title="所有者权益内部结转导致实收资本（或股本）净额变动金额" test="$_GBC_b37dd2b7e3e0484399228a51af4ca955+$_GBC_305e4f8a723841259b999a63492de912+$_GBC_8ee5cdee88c64553a32abbbedd28a285+$_GBC_538241c523764e7f9081600e14a9f4e6+$_GBC_2a782142c84943f08fbaf2f221610866+$_GBC_1af00afe837e4aafa9687101a2e842b7" id="C52f6cca463044a6aaec39d65ca0b5fad"/>
      </m:item>
      <m:item xlName="_GBC_7a3ee2b77b184b0ab579602b3534acd2" concept="clcid-pte:SuoYouZheQuanYiNeiBuJieZhuanDaoZhiQiTaQuanYiGongJuZhongDeYouXianGuBianDongJinE" label="所有者权益内部结转导致其他权益工具中的优先股变动金额" mulRef="_GBC_375aa5b655854a6fa4ef44766a5a9d36" unitRef="_GBC_6053d48a4e214ab7b17d03b28b93cb76" addr="T0R19C2S1_1" formatStyle="Comma">
        <m:complexRule comparator="Eq" title="所有者权益内部结转导致其他权益工具中的优先股变动金额" test="$_GBC_70ce4270a3e248478ff2cfd737cd3f65+$_GBC_9f965b654082407880da0631fcc48b4f+$_GBC_df8ad92bf96d447ea916f0452edcead1+$_GBC_5a4616f27a824d32affd8dbc4b18e857+$_GBC_ad5338e2ecb845f5b4563c1e2def3c5a+$_GBC_b3b5882dbbd34de88ea6bc6c8cae4cd6" id="C71ea0a55f3aa414f86a4bbd5b6f6436a"/>
      </m:item>
      <m:item xlName="_GBC_4e9c00ccf69d497c8dfcf5082c414f90" concept="clcid-pte:SuoYouZheQuanYiNeiBuJieZhuanDaoZhiQiTaQuanYiGongJuZhongDeYongXuZhaiBianDongJinE" label="所有者权益内部结转导致其他权益工具中的永续债变动金额" mulRef="_GBC_375aa5b655854a6fa4ef44766a5a9d36" unitRef="_GBC_6053d48a4e214ab7b17d03b28b93cb76" addr="T0R19C3S1_1" formatStyle="Comma">
        <m:complexRule comparator="Eq" title="所有者权益内部结转导致其他权益工具中的永续债变动金额" test="$_GBC_1fb4ef474b1146d39ea6e7cbc134ccd3+$_GBC_fb6d1f09b92f4ba6ba1341c54378f7f6+$_GBC_85f353149ff5444a85bfb925f3b193ef+$_GBC_65ab1102c7a440769553693cdfb2871e+$_GBC_d3796268021b4b4f8b4ad23a315252e2+$_GBC_68e2dcae8f80411287a67604980d370c" id="C148ec1b100404ee9806389dc3a71da69"/>
      </m:item>
      <m:item xlName="_GBC_ae977af92b684c44bdf338b0507515d2" concept="clcid-pte:SuoYouZheQuanYiNeiBuJieZhuanDaoZhiQiTaQuanYiGongJuZhongDeQiTaBianDongJinE" label="所有者权益内部结转导致其他权益工具中的其他变动金额" mulRef="_GBC_375aa5b655854a6fa4ef44766a5a9d36" unitRef="_GBC_6053d48a4e214ab7b17d03b28b93cb76" addr="T0R19C4S1_1" formatStyle="Comma">
        <m:complexRule comparator="Eq" title="所有者权益内部结转导致其他权益工具中的其他变动金额" test="$_GBC_ab53882405144967aa6c7a76bf8211b0+$_GBC_f72fb90fc39741b9a949dee4aa5cc1ec+$_GBC_915af9f7b19341aea93418efd914e5d0+$_GBC_8bc38e044b45405eaa89545ebb70d176+$_GBC_1f1ac4006e904282b76a2ae6f51774d8+$_GBC_4d1f7a8f40ff45bba70cc248523cddd8" id="C77351fda3b1c49aeb387afb6083b14c1"/>
      </m:item>
      <m:item xlName="_GBC_5f926490ade5412d9a77c297b45fbf73" concept="clcid-pte:SuoYouZheQuanYiNeiBuJieZhuanDaoZhiZiBenGongJiBianDongJinE" label="所有者权益内部结转导致资本公积变动金额" mulRef="_GBC_375aa5b655854a6fa4ef44766a5a9d36" unitRef="_GBC_6053d48a4e214ab7b17d03b28b93cb76" addr="T0R19C5S1_1" formatStyle="Comma">
        <m:complexRule comparator="Eq" title="所有者权益内部结转导致资本公积变动金额" test="$_GBC_a997f4e1d1e046b49520e6542ff98399+$_GBC_ecb3f8e590dc43db895573d19e2ea376+$_GBC_a1225d3f66cf4a53a5ce20577974bcaa+$_GBC_21e87021bfc84d71b300351066d42cbf+$_GBC_f6e71ec80bc9477c8d881ee8344f7392+$_GBC_6af2eb372f8b4cd5ad50c3b1a76a185b" id="Caea9d7a65ae44ddcb1c2ca507acc377a"/>
      </m:item>
      <m:item xlName="_GBC_a7f0c6e13bd34921b1f72186a6051ee3" concept="clcid-pte:SuoYouZheQuanYiNeiBuJieZhuanDaoZhiKuCunGuBianDongJinE" label="所有者权益内部结转导致库存股变动金额" mulRef="_GBC_375aa5b655854a6fa4ef44766a5a9d36" unitRef="_GBC_6053d48a4e214ab7b17d03b28b93cb76" addr="T0R19C6S1_1" formatStyle="Comma">
        <m:complexRule comparator="Eq" title="所有者权益内部结转导致库存股变动金额" test="$_GBC_c9666fffa3f84148b66ac4291ecc334c+$_GBC_ddcd906cbd98438ebde77f9199b207cb+$_GBC_644456d8d5d34a2ea51c4b112415ad26+$_GBC_08683b762621445c83bc34d8f27cf8d0+$_GBC_5ee0b29150224583bd8bc23005cab887+$_GBC_1f20017ee5d145f2bc0640f3d08dcb83" id="C18d67624a39145c293dbaa49d280cdfc"/>
      </m:item>
      <m:item xlName="_GBC_cdde0602f9354035ada898e7c4307caf" concept="clcid-pte:SuoYouZheQuanYiNeiBuJieZhuanDaoZhiQiTaZongHeShouYiBianDongJinE" label="所有者权益内部结转导致其他综合收益变动金额" mulRef="_GBC_375aa5b655854a6fa4ef44766a5a9d36" unitRef="_GBC_6053d48a4e214ab7b17d03b28b93cb76" addr="T0R19C7S1_1" formatStyle="Comma">
        <m:complexRule comparator="Eq" title="所有者权益内部结转导致其他综合收益变动金额" test="$_GBC_104cb078ad724c639c85c88ff586687a+$_GBC_a51338e6363545f6b4481a694ebb7f03+$_GBC_1bdf3936aab043cca62f1ff969cea8ea+$_GBC_06f2ff67e485434b9e579c2d60122fd6+$_GBC_d1f080691a6f4b4e8524954835821c5e+$_GBC_55a0fefced38408dbe178e553543b824" id="C9aee8f1672d3467bad4080486160d2fc"/>
      </m:item>
      <m:item xlName="_GBC_608958c908994401bd17136a118121ae" concept="clcid-pte:SuoYouZheQuanYiNeiBuJieZhuanDaoZhiZhuanXiangChuBeiBianDongJinE" label="所有者权益内部结转导致专项储备变动金额" mulRef="_GBC_375aa5b655854a6fa4ef44766a5a9d36" unitRef="_GBC_6053d48a4e214ab7b17d03b28b93cb76" addr="T0R19C8S1_1" formatStyle="Comma">
        <m:complexRule comparator="Eq" title="所有者权益内部结转导致专项储备变动金额" test="$_GBC_e1e92cd7917f48c499910a406120eb12+$_GBC_36cce676368441ba8daea53407300819+$_GBC_a7d06456bb834027bdbc659f4418af0c+$_GBC_7acf044c96a948ef99f5a9f2c23c7074+$_GBC_56a9698254e349528564ae6afb101e99+$_GBC_4f8431347a504740a9770d76650ac2f0" id="Cdd79a59f1af54257826721722ec07122"/>
      </m:item>
      <m:item xlName="_GBC_4dd8d9b006b74bdeb3da672c82a23e4d" concept="clcid-pte:SuoYouZheQuanYiNeiBuJieZhuanDaoZhiYingYuGongJiBianDongJinE" label="所有者权益内部结转导致盈余公积变动金额" mulRef="_GBC_375aa5b655854a6fa4ef44766a5a9d36" unitRef="_GBC_6053d48a4e214ab7b17d03b28b93cb76" addr="T0R19C9S1_1" formatStyle="Comma">
        <m:complexRule comparator="Eq" title="所有者权益内部结转导致盈余公积变动金额" test="$_GBC_75325d62e8b34d54b47ae533ff105dd9+$_GBC_cc9189e3fe8044d8b8cb9cc581828cc6+$_GBC_f972136d3ad14ba09df8844fe5c092ab+$_GBC_27ed319d81c34bab95e3437210b71c5d+$_GBC_3d4aefff8d344f23b6a3dcd5d66d0c5a+$_GBC_0b0a83dcbb584a149c6239b8ded61c73" id="C110bdee2c06d471a9c7e3d200a2d3e3d"/>
      </m:item>
      <m:item xlName="_GBC_ca1ffdd628204eac9c010d2b56a8b418" concept="clcid-pte:SuoYouZheQuanYiNeiBuJieZhuanDaoZhiWeiFenPeiLiRunBianDongJinE" label="所有者权益内部结转导致未分配利润变动金额" mulRef="_GBC_375aa5b655854a6fa4ef44766a5a9d36" unitRef="_GBC_6053d48a4e214ab7b17d03b28b93cb76" addr="T0R19C10S1_1" formatStyle="Comma">
        <m:complexRule comparator="Eq" title="所有者权益内部结转导致未分配利润变动金额" test="$_GBC_c81f1885483c4f268580de6396258f15+$_GBC_7c053148526b44c1be94991f24f7dd9d+$_GBC_b6375f1431fd4ef4b0d78b19dfa5219a+$_GBC_69e9eea09cda44a58d90389ad4c7c858+$_GBC_49db7d45de3a42f6b3df92247bdb41f2+$_GBC_2110322da6794fe8b4e2de9c406787aa" id="C0e6a4ca486614caaaa2a7ce32dcdc522"/>
      </m:item>
      <m:item xlName="_GBC_f38b59b2f1d748e2a5480639c30a964e" concept="clcid-pte:SuoYouZheQuanYiNeiBuJieZhuanDaoZhiGuDongQuanYiHeJiBianDongJinE" label="所有者权益内部结转导致股东权益合计变动金额" mulRef="_GBC_375aa5b655854a6fa4ef44766a5a9d36" unitRef="_GBC_6053d48a4e214ab7b17d03b28b93cb76" addr="T0R19C11S1_1" formatStyle="Comma">
        <m:complexRule comparator="Eq" title="所有者权益内部结转导致股东权益合计变动金额" test="$_GBC_1e374e55101b4450917c000544eb8f6d+$_GBC_7afa813c0e324c458894ad30f1be95b3+$_GBC_08d8e2161c014371b90b2a4707bd7b89+$_GBC_7e8ec15a42ca49ef81a824fda2ef405a+$_GBC_5001a59e5d1a4f6c94ebef0af5cfdf03+$_GBC_2052396c10334ede88fb8cae686eb089" id="C0c5ef7b440e44f8c88095c6ed72b316b"/>
      </m:item>
      <m:placeholder xlName="_PLD_75ad473081fe4f2a999e7cc7ffc253c7" addr="T0R20C0S1_1"/>
      <m:item xlName="_GBC_b37dd2b7e3e0484399228a51af4ca955" concept="clcid-pte:ZiBenGongJiZhuanZengZiBenHuoGuBenDaoZhiShiShouZiBenHuoGuBenJingEBianDongJinE" label="资本公积转增资本（或股本）导致实收资本（或股本）净额变动金额" mulRef="_GBC_375aa5b655854a6fa4ef44766a5a9d36" unitRef="_GBC_6053d48a4e214ab7b17d03b28b93cb76" addr="T0R20C1S1_1" formatStyle="Comma"/>
      <m:item xlName="_GBC_70ce4270a3e248478ff2cfd737cd3f65" concept="clcid-pte:ZiBenGongJiZhuanZengZiBenHuoGuBenDaoZhiQiTaQuanYiGongJuZhongDeYouXianGuBianDongJinE" label="资本公积转增资本（或股本）导致其他权益工具中的优先股变动金额" mulRef="_GBC_375aa5b655854a6fa4ef44766a5a9d36" unitRef="_GBC_6053d48a4e214ab7b17d03b28b93cb76" addr="T0R20C2S1_1" formatStyle="Comma"/>
      <m:item xlName="_GBC_1fb4ef474b1146d39ea6e7cbc134ccd3" concept="clcid-pte:ZiBenGongJiZhuanZengZiBenHuoGuBenDaoZhiQiTaQuanYiGongJuZhongDeYongXuZhaiBianDongJinE" label="资本公积转增资本（或股本）导致其他权益工具中的永续债变动金额" mulRef="_GBC_375aa5b655854a6fa4ef44766a5a9d36" unitRef="_GBC_6053d48a4e214ab7b17d03b28b93cb76" addr="T0R20C3S1_1" formatStyle="Comma"/>
      <m:item xlName="_GBC_ab53882405144967aa6c7a76bf8211b0" concept="clcid-pte:ZiBenGongJiZhuanZengZiBenHuoGuBenDaoZhiQiTaQuanYiGongJuZhongDeQiTaBianDongJinE" label="资本公积转增资本（或股本）导致其他权益工具中的其他变动金额" mulRef="_GBC_375aa5b655854a6fa4ef44766a5a9d36" unitRef="_GBC_6053d48a4e214ab7b17d03b28b93cb76" addr="T0R20C4S1_1" formatStyle="Comma"/>
      <m:item xlName="_GBC_a997f4e1d1e046b49520e6542ff98399" concept="clcid-pte:ZiBenGongJiZhuanZengZiBenHuoGuBenDaoZhiZiBenGongJiBianDongJinE" label="资本公积转增资本（或股本）导致资本公积变动金额" mulRef="_GBC_375aa5b655854a6fa4ef44766a5a9d36" unitRef="_GBC_6053d48a4e214ab7b17d03b28b93cb76" addr="T0R20C5S1_1" formatStyle="Comma"/>
      <m:item xlName="_GBC_c9666fffa3f84148b66ac4291ecc334c" concept="clcid-pte:ZiBenGongJiZhuanZengZiBenHuoGuBenDaoZhiKuCunGuBianDongJinE" label="资本公积转增资本（或股本）导致库存股变动金额" mulRef="_GBC_375aa5b655854a6fa4ef44766a5a9d36" unitRef="_GBC_6053d48a4e214ab7b17d03b28b93cb76" addr="T0R20C6S1_1" formatStyle="Comma"/>
      <m:item xlName="_GBC_104cb078ad724c639c85c88ff586687a" concept="clcid-pte:ZiBenGongJiZhuanZengZiBenHuoGuBenDaoZhiQiTaZongHeShouYiBianDongJinE" label="资本公积转增资本（或股本）导致其他综合收益变动金额" mulRef="_GBC_375aa5b655854a6fa4ef44766a5a9d36" unitRef="_GBC_6053d48a4e214ab7b17d03b28b93cb76" addr="T0R20C7S1_1" formatStyle="Comma"/>
      <m:item xlName="_GBC_e1e92cd7917f48c499910a406120eb12" concept="clcid-pte:ZiBenGongJiZhuanZengZiBenHuoGuBenDaoZhiZhuanXiangChuBeiBianDongJinE" label="资本公积转增资本（或股本）导致专项储备变动金额" mulRef="_GBC_375aa5b655854a6fa4ef44766a5a9d36" unitRef="_GBC_6053d48a4e214ab7b17d03b28b93cb76" addr="T0R20C8S1_1" formatStyle="Comma"/>
      <m:item xlName="_GBC_75325d62e8b34d54b47ae533ff105dd9" concept="clcid-pte:ZiBenGongJiZhuanZengZiBenHuoGuBenDaoZhiYingYuGongJiBianDongJinE" label="资本公积转增资本（或股本）导致盈余公积变动金额" mulRef="_GBC_375aa5b655854a6fa4ef44766a5a9d36" unitRef="_GBC_6053d48a4e214ab7b17d03b28b93cb76" addr="T0R20C9S1_1" formatStyle="Comma"/>
      <m:item xlName="_GBC_c81f1885483c4f268580de6396258f15" concept="clcid-pte:ZiBenGongJiZhuanZengZiBenHuoGuBenDaoZhiWeiFenPeiLiRunBianDongJinE" label="资本公积转增资本（或股本）导致未分配利润变动金额" mulRef="_GBC_375aa5b655854a6fa4ef44766a5a9d36" unitRef="_GBC_6053d48a4e214ab7b17d03b28b93cb76" addr="T0R20C10S1_1" formatStyle="Comma"/>
      <m:item xlName="_GBC_1e374e55101b4450917c000544eb8f6d" concept="clcid-pte:ZiBenGongJiZhuanZengZiBenHuoGuBenDaoZhiGuDongQuanYiHeJiBianDongJinE" label="资本公积转增资本（或股本）导致股东权益合计变动金额" mulRef="_GBC_375aa5b655854a6fa4ef44766a5a9d36" unitRef="_GBC_6053d48a4e214ab7b17d03b28b93cb76" addr="T0R20C11S1_1" formatStyle="Comma"/>
      <m:placeholder xlName="_PLD_ca73cb424253495c8d90ce7ad04a1839" addr="T0R21C0S1_1"/>
      <m:item xlName="_GBC_305e4f8a723841259b999a63492de912" concept="clcid-pte:YingYuGongJiZhuanZengZiBenHuoGuBenDaoZhiShiShouZiBenHuoGuBenJingEBianDongJinE" label="盈余公积转增资本（或股本）导致实收资本（或股本）净额变动金额" mulRef="_GBC_375aa5b655854a6fa4ef44766a5a9d36" unitRef="_GBC_6053d48a4e214ab7b17d03b28b93cb76" addr="T0R21C1S1_1" formatStyle="Comma"/>
      <m:item xlName="_GBC_9f965b654082407880da0631fcc48b4f" concept="clcid-pte:YingYuGongJiZhuanZengZiBenHuoGuBenDaoZhiQiTaQuanYiGongJuZhongDeYouXianGuBianDongJinE" label="盈余公积转增资本（或股本）导致其他权益工具中的优先股变动金额" mulRef="_GBC_375aa5b655854a6fa4ef44766a5a9d36" unitRef="_GBC_6053d48a4e214ab7b17d03b28b93cb76" addr="T0R21C2S1_1" formatStyle="Comma"/>
      <m:item xlName="_GBC_fb6d1f09b92f4ba6ba1341c54378f7f6" concept="clcid-pte:YingYuGongJiZhuanZengZiBenHuoGuBenDaoZhiQiTaQuanYiGongJuZhongDeYongXuZhaiBianDongJinE" label="盈余公积转增资本（或股本）导致其他权益工具中的永续债变动金额" mulRef="_GBC_375aa5b655854a6fa4ef44766a5a9d36" unitRef="_GBC_6053d48a4e214ab7b17d03b28b93cb76" addr="T0R21C3S1_1" formatStyle="Comma"/>
      <m:item xlName="_GBC_f72fb90fc39741b9a949dee4aa5cc1ec" concept="clcid-pte:YingYuGongJiZhuanZengZiBenHuoGuBenDaoZhiQiTaQuanYiGongJuZhongDeQiTaBianDongJinE" label="盈余公积转增资本（或股本）导致其他权益工具中的其他变动金额" mulRef="_GBC_375aa5b655854a6fa4ef44766a5a9d36" unitRef="_GBC_6053d48a4e214ab7b17d03b28b93cb76" addr="T0R21C4S1_1" formatStyle="Comma"/>
      <m:item xlName="_GBC_ecb3f8e590dc43db895573d19e2ea376" concept="clcid-pte:YingYuGongJiZhuanZengZiBenHuoGuBenDaoZhiZiBenGongJiBianDongJinE" label="盈余公积转增资本（或股本）导致资本公积变动金额" mulRef="_GBC_375aa5b655854a6fa4ef44766a5a9d36" unitRef="_GBC_6053d48a4e214ab7b17d03b28b93cb76" addr="T0R21C5S1_1" formatStyle="Comma"/>
      <m:item xlName="_GBC_ddcd906cbd98438ebde77f9199b207cb" concept="clcid-pte:YingYuGongJiZhuanZengZiBenHuoGuBenDaoZhiKuCunGuBianDongJinE" label="盈余公积转增资本（或股本）导致库存股变动金额" mulRef="_GBC_375aa5b655854a6fa4ef44766a5a9d36" unitRef="_GBC_6053d48a4e214ab7b17d03b28b93cb76" addr="T0R21C6S1_1" formatStyle="Comma"/>
      <m:item xlName="_GBC_a51338e6363545f6b4481a694ebb7f03" concept="clcid-pte:YingYuGongJiZhuanZengZiBenHuoGuBenDaoZhiQiTaZongHeShouYiBianDongJinE" label="盈余公积转增资本（或股本）导致其他综合收益变动金额" mulRef="_GBC_375aa5b655854a6fa4ef44766a5a9d36" unitRef="_GBC_6053d48a4e214ab7b17d03b28b93cb76" addr="T0R21C7S1_1" formatStyle="Comma"/>
      <m:item xlName="_GBC_36cce676368441ba8daea53407300819" concept="clcid-pte:YingYuGongJiZhuanZengZiBenHuoGuBenDaoZhiZhuanXiangChuBeiBianDongJinE" label="盈余公积转增资本（或股本）导致专项储备变动金额" mulRef="_GBC_375aa5b655854a6fa4ef44766a5a9d36" unitRef="_GBC_6053d48a4e214ab7b17d03b28b93cb76" addr="T0R21C8S1_1" formatStyle="Comma"/>
      <m:item xlName="_GBC_cc9189e3fe8044d8b8cb9cc581828cc6" concept="clcid-pte:YingYuGongJiZhuanZengZiBenHuoGuBenDaoZhiYingYuGongJiBianDongJinE" label="盈余公积转增资本（或股本）导致盈余公积变动金额" mulRef="_GBC_375aa5b655854a6fa4ef44766a5a9d36" unitRef="_GBC_6053d48a4e214ab7b17d03b28b93cb76" addr="T0R21C9S1_1" formatStyle="Comma"/>
      <m:item xlName="_GBC_7c053148526b44c1be94991f24f7dd9d" concept="clcid-pte:YingYuGongJiZhuanZengZiBenHuoGuBenDaoZhiWeiFenPeiLiRunBianDongJinE" label="盈余公积转增资本（或股本）导致未分配利润变动金额" mulRef="_GBC_375aa5b655854a6fa4ef44766a5a9d36" unitRef="_GBC_6053d48a4e214ab7b17d03b28b93cb76" addr="T0R21C10S1_1" formatStyle="Comma"/>
      <m:item xlName="_GBC_7afa813c0e324c458894ad30f1be95b3" concept="clcid-pte:YingYuGongJiZhuanZengZiBenHuoGuBenDaoZhiGuDongQuanYiHeJiBianDongJinE" label="盈余公积转增资本（或股本）导致股东权益合计变动金额" mulRef="_GBC_375aa5b655854a6fa4ef44766a5a9d36" unitRef="_GBC_6053d48a4e214ab7b17d03b28b93cb76" addr="T0R21C11S1_1" formatStyle="Comma"/>
      <m:placeholder xlName="_PLD_113975ccc28d48e68ca44d41c04949c4" addr="T0R22C0S1_1"/>
      <m:item xlName="_GBC_8ee5cdee88c64553a32abbbedd28a285" concept="clcid-pte:YingYuGongJiMiBuKuiSunDaoZhiShiShouZiBenHuoGuBenJingEBianDongJinE" label="盈余公积弥补亏损导致实收资本（或股本）净额变动金额" mulRef="_GBC_375aa5b655854a6fa4ef44766a5a9d36" unitRef="_GBC_6053d48a4e214ab7b17d03b28b93cb76" addr="T0R22C1S1_1" formatStyle="Comma"/>
      <m:item xlName="_GBC_df8ad92bf96d447ea916f0452edcead1" concept="clcid-pte:YingYuGongJiMiBuKuiSunDaoZhiQiTaQuanYiGongJuZhongDeYouXianGuBianDongJinE" label="盈余公积弥补亏损导致其他权益工具中的优先股变动金额" mulRef="_GBC_375aa5b655854a6fa4ef44766a5a9d36" unitRef="_GBC_6053d48a4e214ab7b17d03b28b93cb76" addr="T0R22C2S1_1" formatStyle="Comma"/>
      <m:item xlName="_GBC_85f353149ff5444a85bfb925f3b193ef" concept="clcid-pte:YingYuGongJiMiBuKuiSunDaoZhiQiTaQuanYiGongJuZhongDeYongXuZhaiBianDongJinE" label="盈余公积弥补亏损导致其他权益工具中的永续债变动金额" mulRef="_GBC_375aa5b655854a6fa4ef44766a5a9d36" unitRef="_GBC_6053d48a4e214ab7b17d03b28b93cb76" addr="T0R22C3S1_1" formatStyle="Comma"/>
      <m:item xlName="_GBC_915af9f7b19341aea93418efd914e5d0" concept="clcid-pte:YingYuGongJiMiBuKuiSunDaoZhiQiTaQuanYiGongJuZhongDeQiTaBianDongJinE" label="盈余公积弥补亏损导致其他权益工具中的其他变动金额" mulRef="_GBC_375aa5b655854a6fa4ef44766a5a9d36" unitRef="_GBC_6053d48a4e214ab7b17d03b28b93cb76" addr="T0R22C4S1_1" formatStyle="Comma"/>
      <m:item xlName="_GBC_a1225d3f66cf4a53a5ce20577974bcaa" concept="clcid-pte:YingYuGongJiMiBuKuiSunDaoZhiZiBenGongJiBianDongJinE" label="盈余公积弥补亏损导致资本公积变动金额" mulRef="_GBC_375aa5b655854a6fa4ef44766a5a9d36" unitRef="_GBC_6053d48a4e214ab7b17d03b28b93cb76" addr="T0R22C5S1_1" formatStyle="Comma"/>
      <m:item xlName="_GBC_644456d8d5d34a2ea51c4b112415ad26" concept="clcid-pte:YingYuGongJiMiBuKuiSunDaoZhiKuCunGuBianDongJinE" label="盈余公积弥补亏损导致库存股变动金额" mulRef="_GBC_375aa5b655854a6fa4ef44766a5a9d36" unitRef="_GBC_6053d48a4e214ab7b17d03b28b93cb76" addr="T0R22C6S1_1" formatStyle="Comma"/>
      <m:item xlName="_GBC_1bdf3936aab043cca62f1ff969cea8ea" concept="clcid-pte:YingYuGongJiMiBuKuiSunDaoZhiQiTaZongHeShouYiBianDongJinE" label="盈余公积弥补亏损导致其他综合收益变动金额" mulRef="_GBC_375aa5b655854a6fa4ef44766a5a9d36" unitRef="_GBC_6053d48a4e214ab7b17d03b28b93cb76" addr="T0R22C7S1_1" formatStyle="Comma"/>
      <m:item xlName="_GBC_a7d06456bb834027bdbc659f4418af0c" concept="clcid-pte:YingYuGongJiMiBuKuiSunDaoZhiZhuanXiangChuBeiBianDongJinE" label="盈余公积弥补亏损导致专项储备变动金额" mulRef="_GBC_375aa5b655854a6fa4ef44766a5a9d36" unitRef="_GBC_6053d48a4e214ab7b17d03b28b93cb76" addr="T0R22C8S1_1" formatStyle="Comma"/>
      <m:item xlName="_GBC_f972136d3ad14ba09df8844fe5c092ab" concept="clcid-pte:YingYuGongJiMiBuKuiSunDaoZhiYingYuGongJiBianDongJinE" label="盈余公积弥补亏损导致盈余公积变动金额" mulRef="_GBC_375aa5b655854a6fa4ef44766a5a9d36" unitRef="_GBC_6053d48a4e214ab7b17d03b28b93cb76" addr="T0R22C9S1_1" formatStyle="Comma"/>
      <m:item xlName="_GBC_b6375f1431fd4ef4b0d78b19dfa5219a" concept="clcid-pte:YingYuGongJiMiBuKuiSunDaoZhiWeiFenPeiLiRunBianDongJinE" label="盈余公积弥补亏损导致未分配利润变动金额" mulRef="_GBC_375aa5b655854a6fa4ef44766a5a9d36" unitRef="_GBC_6053d48a4e214ab7b17d03b28b93cb76" addr="T0R22C10S1_1" formatStyle="Comma"/>
      <m:item xlName="_GBC_08d8e2161c014371b90b2a4707bd7b89" concept="clcid-pte:YingYuGongJiMiBuKuiSunDaoZhiGuDongQuanYiHeJiBianDongJinE" label="盈余公积弥补亏损导致股东权益合计变动金额" mulRef="_GBC_375aa5b655854a6fa4ef44766a5a9d36" unitRef="_GBC_6053d48a4e214ab7b17d03b28b93cb76" addr="T0R22C11S1_1" formatStyle="Comma"/>
      <m:placeholder xlName="_PLD_f6fd3c5869ad484b9081a5f816c79c15" addr="T0R23C0S1_1"/>
      <m:item xlName="_GBC_538241c523764e7f9081600e14a9f4e6" concept="clcid-pte:SheDingShouYiJiHuaBianDongEJieZhuanLiuCunShouYiDaoZhiShiShouZiBenHuoGuBenJingEBianDongJinE" label="设定受益计划变动额结转留存收益导致实收资本（或股本）净额变动金额" mulRef="_GBC_375aa5b655854a6fa4ef44766a5a9d36" unitRef="_GBC_6053d48a4e214ab7b17d03b28b93cb76" addr="T0R23C1S1_1" formatStyle="Comma"/>
      <m:item xlName="_GBC_5a4616f27a824d32affd8dbc4b18e857" concept="clcid-pte:SheDingShouYiJiHuaBianDongEJieZhuanLiuCunShouYiDaoZhiQiTaQuanYiGongJuZhongDeYouXianGuBianDongJinE" label="设定受益计划变动额结转留存收益导致其他权益工具中的优先股变动金额" mulRef="_GBC_375aa5b655854a6fa4ef44766a5a9d36" unitRef="_GBC_6053d48a4e214ab7b17d03b28b93cb76" addr="T0R23C2S1_1" formatStyle="Comma"/>
      <m:item xlName="_GBC_65ab1102c7a440769553693cdfb2871e" concept="clcid-pte:SheDingShouYiJiHuaBianDongEJieZhuanLiuCunShouYiDaoZhiQiTaQuanYiGongJuZhongDeYongXuZhaiBianDongJinE" label="设定受益计划变动额结转留存收益导致其他权益工具中的永续债变动金额" mulRef="_GBC_375aa5b655854a6fa4ef44766a5a9d36" unitRef="_GBC_6053d48a4e214ab7b17d03b28b93cb76" addr="T0R23C3S1_1" formatStyle="Comma"/>
      <m:item xlName="_GBC_8bc38e044b45405eaa89545ebb70d176" concept="clcid-pte:SheDingShouYiJiHuaBianDongEJieZhuanLiuCunShouYiDaoZhiQiTaQuanYiGongJuZhongDeQiTaBianDongJinE" label="设定受益计划变动额结转留存收益导致其他权益工具中的其他变动金额" mulRef="_GBC_375aa5b655854a6fa4ef44766a5a9d36" unitRef="_GBC_6053d48a4e214ab7b17d03b28b93cb76" addr="T0R23C4S1_1" formatStyle="Comma"/>
      <m:item xlName="_GBC_21e87021bfc84d71b300351066d42cbf" concept="clcid-pte:SheDingShouYiJiHuaBianDongEJieZhuanLiuCunShouYiDaoZhiZiBenGongJiBianDongJinE" label="设定受益计划变动额结转留存收益导致资本公积变动金额" mulRef="_GBC_375aa5b655854a6fa4ef44766a5a9d36" unitRef="_GBC_6053d48a4e214ab7b17d03b28b93cb76" addr="T0R23C5S1_1" formatStyle="Comma"/>
      <m:item xlName="_GBC_08683b762621445c83bc34d8f27cf8d0" concept="clcid-pte:SheDingShouYiJiHuaBianDongEJieZhuanLiuCunShouYiDaoZhiKuCunGuBianDongJinE" label="设定受益计划变动额结转留存收益导致库存股变动金额" mulRef="_GBC_375aa5b655854a6fa4ef44766a5a9d36" unitRef="_GBC_6053d48a4e214ab7b17d03b28b93cb76" addr="T0R23C6S1_1" formatStyle="Comma"/>
      <m:item xlName="_GBC_06f2ff67e485434b9e579c2d60122fd6" concept="clcid-pte:SheDingShouYiJiHuaBianDongEJieZhuanLiuCunShouYiDaoZhiQiTaZongHeShouYiBianDongJinE" label="设定受益计划变动额结转留存收益导致其他综合收益变动金额" mulRef="_GBC_375aa5b655854a6fa4ef44766a5a9d36" unitRef="_GBC_6053d48a4e214ab7b17d03b28b93cb76" addr="T0R23C7S1_1" formatStyle="Comma"/>
      <m:item xlName="_GBC_7acf044c96a948ef99f5a9f2c23c7074" concept="clcid-pte:SheDingShouYiJiHuaBianDongEJieZhuanLiuCunShouYiDaoZhiZhuanXiangChuBeiBianDongJinE" label="设定受益计划变动额结转留存收益导致专项储备变动金额" mulRef="_GBC_375aa5b655854a6fa4ef44766a5a9d36" unitRef="_GBC_6053d48a4e214ab7b17d03b28b93cb76" addr="T0R23C8S1_1" formatStyle="Comma"/>
      <m:item xlName="_GBC_27ed319d81c34bab95e3437210b71c5d" concept="clcid-pte:SheDingShouYiJiHuaBianDongEJieZhuanLiuCunShouYiDaoZhiYingYuGongJiBianDongJinE" label="设定受益计划变动额结转留存收益导致盈余公积变动金额" mulRef="_GBC_375aa5b655854a6fa4ef44766a5a9d36" unitRef="_GBC_6053d48a4e214ab7b17d03b28b93cb76" addr="T0R23C9S1_1" formatStyle="Comma"/>
      <m:item xlName="_GBC_69e9eea09cda44a58d90389ad4c7c858" concept="clcid-pte:SheDingShouYiJiHuaBianDongEJieZhuanLiuCunShouYiDaoZhiWeiFenPeiLiRunBianDongJinE" label="设定受益计划变动额结转留存收益导致未分配利润变动金额" mulRef="_GBC_375aa5b655854a6fa4ef44766a5a9d36" unitRef="_GBC_6053d48a4e214ab7b17d03b28b93cb76" addr="T0R23C10S1_1" formatStyle="Comma"/>
      <m:item xlName="_GBC_7e8ec15a42ca49ef81a824fda2ef405a" concept="clcid-pte:SheDingShouYiJiHuaBianDongEJieZhuanLiuCunShouYiDaoZhiGuDongQuanYiHeJiBianDongJinE" label="设定受益计划变动额结转留存收益导致股东权益合计变动金额" mulRef="_GBC_375aa5b655854a6fa4ef44766a5a9d36" unitRef="_GBC_6053d48a4e214ab7b17d03b28b93cb76" addr="T0R23C11S1_1" formatStyle="Comma"/>
      <m:placeholder xlName="_PLD_2f303a649f0347059a68f52a12ec37a1" addr="T0R24C0S1_1"/>
      <m:item xlName="_GBC_2a782142c84943f08fbaf2f221610866" concept="clcid-pte:QiTaZongHeShouYiJieZhuanLiuCunShouYiDaoZhiShiShouZiBenHuoGuBenJingEBianDongJinE" label="其他综合收益结转留存收益导致实收资本（或股本）净额变动金额" mulRef="_GBC_375aa5b655854a6fa4ef44766a5a9d36" unitRef="_GBC_6053d48a4e214ab7b17d03b28b93cb76" addr="T0R24C1S1_1" formatStyle="Comma"/>
      <m:item xlName="_GBC_ad5338e2ecb845f5b4563c1e2def3c5a" concept="clcid-pte:QiTaZongHeShouYiJieZhuanLiuCunShouYiDaoZhiQiTaQuanYiGongJuZhongDeYouXianGuBianDongJinE" label="其他综合收益结转留存收益导致其他权益工具中的优先股变动金额" mulRef="_GBC_375aa5b655854a6fa4ef44766a5a9d36" unitRef="_GBC_6053d48a4e214ab7b17d03b28b93cb76" addr="T0R24C2S1_1" formatStyle="Comma"/>
      <m:item xlName="_GBC_d3796268021b4b4f8b4ad23a315252e2" concept="clcid-pte:QiTaZongHeShouYiJieZhuanLiuCunShouYiDaoZhiQiTaQuanYiGongJuZhongDeYongXuZhaiBianDongJinE" label="其他综合收益结转留存收益导致其他权益工具中的永续债变动金额" mulRef="_GBC_375aa5b655854a6fa4ef44766a5a9d36" unitRef="_GBC_6053d48a4e214ab7b17d03b28b93cb76" addr="T0R24C3S1_1" formatStyle="Comma"/>
      <m:item xlName="_GBC_1f1ac4006e904282b76a2ae6f51774d8" concept="clcid-pte:QiTaZongHeShouYiJieZhuanLiuCunShouYiDaoZhiQiTaQuanYiGongJuZhongDeQiTaBianDongJinE" label="其他综合收益结转留存收益导致其他权益工具中的其他变动金额" mulRef="_GBC_375aa5b655854a6fa4ef44766a5a9d36" unitRef="_GBC_6053d48a4e214ab7b17d03b28b93cb76" addr="T0R24C4S1_1" formatStyle="Comma"/>
      <m:item xlName="_GBC_f6e71ec80bc9477c8d881ee8344f7392" concept="clcid-pte:QiTaZongHeShouYiJieZhuanLiuCunShouYiDaoZhiZiBenGongJiBianDongJinE" label="其他综合收益结转留存收益导致资本公积变动金额" mulRef="_GBC_375aa5b655854a6fa4ef44766a5a9d36" unitRef="_GBC_6053d48a4e214ab7b17d03b28b93cb76" addr="T0R24C5S1_1" formatStyle="Comma"/>
      <m:item xlName="_GBC_5ee0b29150224583bd8bc23005cab887" concept="clcid-pte:QiTaZongHeShouYiJieZhuanLiuCunShouYiDaoZhiKuCunGuBianDongJinE" label="其他综合收益结转留存收益导致库存股变动金额" mulRef="_GBC_375aa5b655854a6fa4ef44766a5a9d36" unitRef="_GBC_6053d48a4e214ab7b17d03b28b93cb76" addr="T0R24C6S1_1" formatStyle="Comma"/>
      <m:item xlName="_GBC_d1f080691a6f4b4e8524954835821c5e" concept="clcid-pte:QiTaZongHeShouYiJieZhuanLiuCunShouYiDaoZhiQiTaZongHeShouYiBianDongJinE" label="其他综合收益结转留存收益导致其他综合收益变动金额" mulRef="_GBC_375aa5b655854a6fa4ef44766a5a9d36" unitRef="_GBC_6053d48a4e214ab7b17d03b28b93cb76" addr="T0R24C7S1_1" formatStyle="Comma"/>
      <m:item xlName="_GBC_56a9698254e349528564ae6afb101e99" concept="clcid-pte:QiTaZongHeShouYiJieZhuanLiuCunShouYiDaoZhiZhuanXiangChuBeiBianDongJinE" label="其他综合收益结转留存收益导致专项储备变动金额" mulRef="_GBC_375aa5b655854a6fa4ef44766a5a9d36" unitRef="_GBC_6053d48a4e214ab7b17d03b28b93cb76" addr="T0R24C8S1_1" formatStyle="Comma"/>
      <m:item xlName="_GBC_3d4aefff8d344f23b6a3dcd5d66d0c5a" concept="clcid-pte:QiTaZongHeShouYiJieZhuanLiuCunShouYiDaoZhiYingYuGongJiBianDongJinE" label="其他综合收益结转留存收益导致盈余公积变动金额" mulRef="_GBC_375aa5b655854a6fa4ef44766a5a9d36" unitRef="_GBC_6053d48a4e214ab7b17d03b28b93cb76" addr="T0R24C9S1_1" formatStyle="Comma"/>
      <m:item xlName="_GBC_49db7d45de3a42f6b3df92247bdb41f2" concept="clcid-pte:QiTaZongHeShouYiJieZhuanLiuCunShouYiDaoZhiWeiFenPeiLiRunBianDongJinE" label="其他综合收益结转留存收益导致未分配利润变动金额" mulRef="_GBC_375aa5b655854a6fa4ef44766a5a9d36" unitRef="_GBC_6053d48a4e214ab7b17d03b28b93cb76" addr="T0R24C10S1_1" formatStyle="Comma"/>
      <m:item xlName="_GBC_5001a59e5d1a4f6c94ebef0af5cfdf03" concept="clcid-pte:QiTaZongHeShouYiJieZhuanLiuCunShouYiDaoZhiGuDongQuanYiHeJiBianDongJinE" label="其他综合收益结转留存收益导致股东权益合计变动金额" mulRef="_GBC_375aa5b655854a6fa4ef44766a5a9d36" unitRef="_GBC_6053d48a4e214ab7b17d03b28b93cb76" addr="T0R24C11S1_1" formatStyle="Comma"/>
      <m:placeholder xlName="_PLD_28161533c8114f39bcc326830b0e2068" addr="T0R25C0S1_1"/>
      <m:item xlName="_GBC_1af00afe837e4aafa9687101a2e842b7" concept="clcid-pte:QiTaSuoYouZheQuanYiNeiBuJieZhuanDaoZhiShiShouZiBenHuoGuBenJingEBianDongJinE" label="其他所有者权益内部结转导致实收资本（或股本）净额变动金额" mulRef="_GBC_375aa5b655854a6fa4ef44766a5a9d36" unitRef="_GBC_6053d48a4e214ab7b17d03b28b93cb76" addr="T0R25C1S1_1" formatStyle="Comma"/>
      <m:item xlName="_GBC_b3b5882dbbd34de88ea6bc6c8cae4cd6" concept="clcid-pte:QiTaSuoYouZheQuanYiNeiBuJieZhuanDaoZhiQiTaQuanYiGongJuZhongDeYouXianGuBianDongJinE" label="其他所有者权益内部结转导致其他权益工具中的优先股变动金额" mulRef="_GBC_375aa5b655854a6fa4ef44766a5a9d36" unitRef="_GBC_6053d48a4e214ab7b17d03b28b93cb76" addr="T0R25C2S1_1" formatStyle="Comma"/>
      <m:item xlName="_GBC_68e2dcae8f80411287a67604980d370c" concept="clcid-pte:QiTaSuoYouZheQuanYiNeiBuJieZhuanDaoZhiQiTaQuanYiGongJuZhongDeYongXuZhaiBianDongJinE" label="其他所有者权益内部结转导致其他权益工具中的永续债变动金额" mulRef="_GBC_375aa5b655854a6fa4ef44766a5a9d36" unitRef="_GBC_6053d48a4e214ab7b17d03b28b93cb76" addr="T0R25C3S1_1" formatStyle="Comma"/>
      <m:item xlName="_GBC_4d1f7a8f40ff45bba70cc248523cddd8" concept="clcid-pte:QiTaSuoYouZheQuanYiNeiBuJieZhuanDaoZhiQiTaQuanYiGongJuZhongDeQiTaBianDongJinE" label="其他所有者权益内部结转导致其他权益工具中的其他变动金额" mulRef="_GBC_375aa5b655854a6fa4ef44766a5a9d36" unitRef="_GBC_6053d48a4e214ab7b17d03b28b93cb76" addr="T0R25C4S1_1" formatStyle="Comma"/>
      <m:item xlName="_GBC_6af2eb372f8b4cd5ad50c3b1a76a185b" concept="clcid-pte:QiTaSuoYouZheQuanYiNeiBuJieZhuanDaoZhiZiBenGongJiBianDongJinE" label="其他所有者权益内部结转导致资本公积变动金额" mulRef="_GBC_375aa5b655854a6fa4ef44766a5a9d36" unitRef="_GBC_6053d48a4e214ab7b17d03b28b93cb76" addr="T0R25C5S1_1" formatStyle="Comma"/>
      <m:item xlName="_GBC_1f20017ee5d145f2bc0640f3d08dcb83" concept="clcid-pte:QiTaSuoYouZheQuanYiNeiBuJieZhuanDaoZhiKuCunGuBianDongJinE" label="其他所有者权益内部结转导致库存股变动金额" mulRef="_GBC_375aa5b655854a6fa4ef44766a5a9d36" unitRef="_GBC_6053d48a4e214ab7b17d03b28b93cb76" addr="T0R25C6S1_1" formatStyle="Comma"/>
      <m:item xlName="_GBC_55a0fefced38408dbe178e553543b824" concept="clcid-pte:QiTaSuoYouZheQuanYiNeiBuJieZhuanDaoZhiQiTaZongHeShouYiBianDongJinE" label="其他所有者权益内部结转导致其他综合收益变动金额" mulRef="_GBC_375aa5b655854a6fa4ef44766a5a9d36" unitRef="_GBC_6053d48a4e214ab7b17d03b28b93cb76" addr="T0R25C7S1_1" formatStyle="Comma"/>
      <m:item xlName="_GBC_4f8431347a504740a9770d76650ac2f0" concept="clcid-pte:QiTaSuoYouZheQuanYiNeiBuJieZhuanDaoZhiZhuanXiangChuBeiBianDongJinE" label="其他所有者权益内部结转导致专项储备变动金额" mulRef="_GBC_375aa5b655854a6fa4ef44766a5a9d36" unitRef="_GBC_6053d48a4e214ab7b17d03b28b93cb76" addr="T0R25C8S1_1" formatStyle="Comma"/>
      <m:item xlName="_GBC_0b0a83dcbb584a149c6239b8ded61c73" concept="clcid-pte:QiTaSuoYouZheQuanYiNeiBuJieZhuanDaoZhiYingYuGongJiBianDongJinE" label="其他所有者权益内部结转导致盈余公积变动金额" mulRef="_GBC_375aa5b655854a6fa4ef44766a5a9d36" unitRef="_GBC_6053d48a4e214ab7b17d03b28b93cb76" addr="T0R25C9S1_1" formatStyle="Comma"/>
      <m:item xlName="_GBC_2110322da6794fe8b4e2de9c406787aa" concept="clcid-pte:QiTaSuoYouZheQuanYiNeiBuJieZhuanDaoZhiWeiFenPeiLiRunBianDongJinE" label="其他所有者权益内部结转导致未分配利润变动金额" mulRef="_GBC_375aa5b655854a6fa4ef44766a5a9d36" unitRef="_GBC_6053d48a4e214ab7b17d03b28b93cb76" addr="T0R25C10S1_1" formatStyle="Comma"/>
      <m:item xlName="_GBC_2052396c10334ede88fb8cae686eb089" concept="clcid-pte:QiTaSuoYouZheQuanYiNeiBuJieZhuanDaoZhiGuDongQuanYiHeJiBianDongJinE" label="其他所有者权益内部结转导致股东权益合计变动金额" mulRef="_GBC_375aa5b655854a6fa4ef44766a5a9d36" unitRef="_GBC_6053d48a4e214ab7b17d03b28b93cb76" addr="T0R25C11S1_1" formatStyle="Comma"/>
      <m:placeholder xlName="_PLD_7128a3651c424daea231f9011504b39f" addr="T0R26C0S1_1"/>
      <m:item xlName="_GBC_1cda7744763e4d66aa9f02d0333e63ea" concept="clcid-pte:ZhuanXiangChuBeiDaoZhiShiShouZiBenHuoGuBenJingEBianDongJinE" label="专项储备导致实收资本（或股本）净额变动金额" mulRef="_GBC_375aa5b655854a6fa4ef44766a5a9d36" unitRef="_GBC_6053d48a4e214ab7b17d03b28b93cb76" addr="T0R26C1S1_1" formatStyle="Comma">
        <m:complexRule comparator="Eq" title="专项储备导致实收资本（或股本）净额变动金额" test=" $_GBC_db7adff7155341bca464f9a838602032 -  $_GBC_f8bb0532ecfc4185ac90021df6d94e76" id="Cf55a2e1ecd204a1da02c46bbfc77a079"/>
      </m:item>
      <m:item xlName="_GBC_6e27022d26d24fd88db2d1c3fb65d735" concept="clcid-pte:ZhuanXiangChuBeiDaoZhiQiTaQuanYiGongJuZhongDeYouXianGuBianDongJinE" label="专项储备导致其他权益工具中的优先股变动金额" mulRef="_GBC_375aa5b655854a6fa4ef44766a5a9d36" unitRef="_GBC_6053d48a4e214ab7b17d03b28b93cb76" addr="T0R26C2S1_1" formatStyle="Comma">
        <m:complexRule comparator="Eq" title="专项储备导致其他权益工具中的优先股变动金额" test=" $_GBC_951f7c260ac24b478022f5ee1ed1c3c3 -  $_GBC_8c941d7013f74389baa868fcfcd3b780" id="C659bfbcde03f438483c8a6bf6c920169"/>
      </m:item>
      <m:item xlName="_GBC_df78ddf6c22e46c1a5817cbc43b21618" concept="clcid-pte:ZhuanXiangChuBeiDaoZhiQiTaQuanYiGongJuZhongDeYongXuZhaiBianDongJinE" label="专项储备导致其他权益工具中的永续债变动金额" mulRef="_GBC_375aa5b655854a6fa4ef44766a5a9d36" unitRef="_GBC_6053d48a4e214ab7b17d03b28b93cb76" addr="T0R26C3S1_1" formatStyle="Comma">
        <m:complexRule comparator="Eq" title="专项储备导致其他权益工具中的永续债变动金额" test=" $_GBC_8cd2f50e3dc84a49a943dca599f9471d -  $_GBC_e86ef0afefdb492889310f23a49fb81b" id="Cb61f7b93093e4ae6991834dcb8cadeac"/>
      </m:item>
      <m:item xlName="_GBC_cf503f21da614ca8950eeb5d62fed06d" concept="clcid-pte:ZhuanXiangChuBeiDaoZhiQiTaQuanYiGongJuZhongDeQiTaBianDongJinE" label="专项储备导致其他权益工具中的其他变动金额" mulRef="_GBC_375aa5b655854a6fa4ef44766a5a9d36" unitRef="_GBC_6053d48a4e214ab7b17d03b28b93cb76" addr="T0R26C4S1_1" formatStyle="Comma">
        <m:complexRule comparator="Eq" title="专项储备导致其他权益工具中的其他变动金额" test=" $_GBC_986b1244288545b4b6da238f37c09bed -  $_GBC_740827cb599c40bc999cc34803e113fb" id="Ca6ea9a125302490592afa6fe307a75d9"/>
      </m:item>
      <m:item xlName="_GBC_e599f55d658343a783b2a12304305844" concept="clcid-pte:ZhuanXiangChuBeiDaoZhiZiBenGongJiBianDongJinE" label="专项储备导致资本公积变动金额" mulRef="_GBC_375aa5b655854a6fa4ef44766a5a9d36" unitRef="_GBC_6053d48a4e214ab7b17d03b28b93cb76" addr="T0R26C5S1_1" formatStyle="Comma">
        <m:complexRule comparator="Eq" title="专项储备导致资本公积变动金额" test=" $_GBC_d2831e6021c74154b8a4fd557f839cf1 -  $_GBC_57ca46b10949437e8bbeca2c9df7c5be" id="Cb4760f0c2c00490789f6c0c0fec8128c"/>
      </m:item>
      <m:item xlName="_GBC_f2ae66a9a3284d1ab2fdf1bca44d13a8" concept="clcid-pte:ZhuanXiangChuBeiDaoZhiKuCunGuBianDongJinE" label="专项储备导致库存股变动金额" mulRef="_GBC_375aa5b655854a6fa4ef44766a5a9d36" unitRef="_GBC_6053d48a4e214ab7b17d03b28b93cb76" addr="T0R26C6S1_1" formatStyle="Comma">
        <m:complexRule comparator="Eq" title="专项储备导致库存股变动金额" test=" $_GBC_4f60029451364e97b99fbb5444528910 -  $_GBC_486e1bbab1e944c2b5a067998ad1592b" id="C802db30ade844225a45174cfd3501344"/>
      </m:item>
      <m:item xlName="_GBC_863c74b9c11c404086044a4ff6016717" concept="clcid-pte:ZhuanXiangChuBeiDaoZhiQiTaZongHeShouYiBianDongJinE" label="专项储备导致其他综合收益变动金额" mulRef="_GBC_375aa5b655854a6fa4ef44766a5a9d36" unitRef="_GBC_6053d48a4e214ab7b17d03b28b93cb76" addr="T0R26C7S1_1" formatStyle="Comma">
        <m:complexRule comparator="Eq" title="专项储备导致其他综合收益变动金额" test=" $_GBC_24c3d4d29ff1479096dd68284306bfab -  $_GBC_b7b033edb1e94ecb8512ec1b9cb7fa18" id="C055f712dfb4646049d38af78ad88fcc4"/>
      </m:item>
      <m:item xlName="_GBC_ffefd3d3cf6b42b39654b846b4eb5524" concept="clcid-pte:ZhuanXiangChuBeiDaoZhiZhuanXiangChuBeiBianDongJinE" label="专项储备导致专项储备变动金额" mulRef="_GBC_375aa5b655854a6fa4ef44766a5a9d36" unitRef="_GBC_6053d48a4e214ab7b17d03b28b93cb76" addr="T0R26C8S1_1" formatStyle="Comma">
        <m:complexRule comparator="Eq" title="专项储备导致专项储备变动金额" test=" $_GBC_0a69771ca7c24307b3e7d27a7eecafed -  $_GBC_6865053468d2443095ac8cef5bd74bf7" id="Cad1215dbe0b14666bfc965d5b6a002d1"/>
      </m:item>
      <m:item xlName="_GBC_49fededab3164c96bbc4956692cb1deb" concept="clcid-pte:ZhuanXiangChuBeiDaoZhiYingYuGongJiBianDongJinE" label="专项储备导致盈余公积变动金额" mulRef="_GBC_375aa5b655854a6fa4ef44766a5a9d36" unitRef="_GBC_6053d48a4e214ab7b17d03b28b93cb76" addr="T0R26C9S1_1" formatStyle="Comma">
        <m:complexRule comparator="Eq" title="专项储备导致盈余公积变动金额" test=" $_GBC_000045ed7dc544febadb716e323e0074 -  $_GBC_0e4c213f74824be6a910c040a87ac0f8" id="Cfdd46d702f514c00924b12a0f0102cb1"/>
      </m:item>
      <m:item xlName="_GBC_a12ec3b82eb44b799b8099894f960c9e" concept="clcid-pte:ZhuanXiangChuBeiDaoZhiWeiFenPeiLiRunBianDongJinE" label="专项储备导致未分配利润变动金额" mulRef="_GBC_375aa5b655854a6fa4ef44766a5a9d36" unitRef="_GBC_6053d48a4e214ab7b17d03b28b93cb76" addr="T0R26C10S1_1" formatStyle="Comma">
        <m:complexRule comparator="Eq" title="专项储备导致未分配利润变动金额" test=" $_GBC_8ac93acbede74c82ab18ba5a8c396c7e -  $_GBC_76aa956540aa4c28956468c34c23ea78" id="Cea508a1cdb2d4a7fa91fab6186989a22"/>
      </m:item>
      <m:item xlName="_GBC_0a490045e6a040b699e2b5d552fa20cd" concept="clcid-pte:ZhuanXiangChuBeiDaoZhiGuDongQuanYiHeJiBianDongJinE" label="专项储备导致股东权益合计变动金额" mulRef="_GBC_375aa5b655854a6fa4ef44766a5a9d36" unitRef="_GBC_6053d48a4e214ab7b17d03b28b93cb76" addr="T0R26C11S1_1" formatStyle="Comma">
        <m:complexRule comparator="Eq" title="专项储备导致股东权益合计变动金额" test=" $_GBC_61aa1bc9e88048fb944c98ad35a22926 -  $_GBC_51898930bbd849a984d86d25e6e244f6" id="Cd575ffc34e5d4efcbded3ba8203761b3"/>
      </m:item>
      <m:placeholder xlName="_PLD_d841ec79074541e883cbcfadf2e154f1" addr="T0R27C0S1_1"/>
      <m:item xlName="_GBC_db7adff7155341bca464f9a838602032" concept="clcid-pte:TiQuDaoZhiShiShouZiBenHuoGuBenJingEBianDongJinE" label="提取导致实收资本（或股本）净额变动金额" mulRef="_GBC_375aa5b655854a6fa4ef44766a5a9d36" unitRef="_GBC_6053d48a4e214ab7b17d03b28b93cb76" addr="T0R27C1S1_1" formatStyle="Comma"/>
      <m:item xlName="_GBC_951f7c260ac24b478022f5ee1ed1c3c3" concept="clcid-pte:TiQuDaoZhiQiTaQuanYiGongJuZhongDeYouXianGuBianDongJinE" label="提取导致其他权益工具中的优先股变动金额" mulRef="_GBC_375aa5b655854a6fa4ef44766a5a9d36" unitRef="_GBC_6053d48a4e214ab7b17d03b28b93cb76" addr="T0R27C2S1_1" formatStyle="Comma"/>
      <m:item xlName="_GBC_8cd2f50e3dc84a49a943dca599f9471d" concept="clcid-pte:TiQuDaoZhiQiTaQuanYiGongJuZhongDeYongXuZhaiBianDongJinE" label="提取导致其他权益工具中的永续债变动金额" mulRef="_GBC_375aa5b655854a6fa4ef44766a5a9d36" unitRef="_GBC_6053d48a4e214ab7b17d03b28b93cb76" addr="T0R27C3S1_1" formatStyle="Comma"/>
      <m:item xlName="_GBC_986b1244288545b4b6da238f37c09bed" concept="clcid-pte:TiQuDaoZhiQiTaQuanYiGongJuZhongDeQiTaBianDongJinE" label="提取导致其他权益工具中的其他变动金额" mulRef="_GBC_375aa5b655854a6fa4ef44766a5a9d36" unitRef="_GBC_6053d48a4e214ab7b17d03b28b93cb76" addr="T0R27C4S1_1" formatStyle="Comma"/>
      <m:item xlName="_GBC_d2831e6021c74154b8a4fd557f839cf1" concept="clcid-pte:TiQuDaoZhiZiBenGongJiBianDongJinE" label="提取导致资本公积变动金额" mulRef="_GBC_375aa5b655854a6fa4ef44766a5a9d36" unitRef="_GBC_6053d48a4e214ab7b17d03b28b93cb76" addr="T0R27C5S1_1" formatStyle="Comma"/>
      <m:item xlName="_GBC_4f60029451364e97b99fbb5444528910" concept="clcid-pte:TiQuDaoZhiKuCunGuBianDongJinE" label="提取导致库存股变动金额" mulRef="_GBC_375aa5b655854a6fa4ef44766a5a9d36" unitRef="_GBC_6053d48a4e214ab7b17d03b28b93cb76" addr="T0R27C6S1_1" formatStyle="Comma"/>
      <m:item xlName="_GBC_24c3d4d29ff1479096dd68284306bfab" concept="clcid-pte:TiQuDaoZhiQiTaZongHeShouYiBianDongJinE" label="提取导致其他综合收益变动金额" mulRef="_GBC_375aa5b655854a6fa4ef44766a5a9d36" unitRef="_GBC_6053d48a4e214ab7b17d03b28b93cb76" addr="T0R27C7S1_1" formatStyle="Comma"/>
      <m:item xlName="_GBC_0a69771ca7c24307b3e7d27a7eecafed" concept="clcid-pte:TiQuDaoZhiZhuanXiangChuBeiBianDongJinE" label="提取导致专项储备变动金额" mulRef="_GBC_375aa5b655854a6fa4ef44766a5a9d36" unitRef="_GBC_6053d48a4e214ab7b17d03b28b93cb76" addr="T0R27C8S1_1" formatStyle="Comma"/>
      <m:item xlName="_GBC_000045ed7dc544febadb716e323e0074" concept="clcid-pte:TiQuDaoZhiYingYuGongJiBianDongJinE" label="提取导致盈余公积变动金额" mulRef="_GBC_375aa5b655854a6fa4ef44766a5a9d36" unitRef="_GBC_6053d48a4e214ab7b17d03b28b93cb76" addr="T0R27C9S1_1" formatStyle="Comma"/>
      <m:item xlName="_GBC_8ac93acbede74c82ab18ba5a8c396c7e" concept="clcid-pte:TiQuDaoZhiWeiFenPeiLiRunBianDongJinE" label="提取导致未分配利润变动金额" mulRef="_GBC_375aa5b655854a6fa4ef44766a5a9d36" unitRef="_GBC_6053d48a4e214ab7b17d03b28b93cb76" addr="T0R27C10S1_1" formatStyle="Comma"/>
      <m:item xlName="_GBC_61aa1bc9e88048fb944c98ad35a22926" concept="clcid-pte:TiQuDaoZhiGuDongQuanYiHeJiBianDongJinE" label="提取导致股东权益合计变动金额" mulRef="_GBC_375aa5b655854a6fa4ef44766a5a9d36" unitRef="_GBC_6053d48a4e214ab7b17d03b28b93cb76" addr="T0R27C11S1_1" formatStyle="Comma"/>
      <m:placeholder xlName="_PLD_44f8d6cb554a472eb4220cff36ff0cf6" addr="T0R28C0S1_1"/>
      <m:item xlName="_GBC_f8bb0532ecfc4185ac90021df6d94e76" concept="clcid-pte:ShiYongDaoZhiShiShouZiBenHuoGuBenJingEBianDongJinE" label="使用导致实收资本（或股本）净额变动金额" mulRef="_GBC_375aa5b655854a6fa4ef44766a5a9d36" unitRef="_GBC_6053d48a4e214ab7b17d03b28b93cb76" addr="T0R28C1S1_1" formatStyle="Comma"/>
      <m:item xlName="_GBC_8c941d7013f74389baa868fcfcd3b780" concept="clcid-pte:ShiYongDaoZhiQiTaQuanYiGongJuZhongDeYouXianGuBianDongJinE" label="使用导致其他权益工具中的优先股变动金额" mulRef="_GBC_375aa5b655854a6fa4ef44766a5a9d36" unitRef="_GBC_6053d48a4e214ab7b17d03b28b93cb76" addr="T0R28C2S1_1" formatStyle="Comma"/>
      <m:item xlName="_GBC_e86ef0afefdb492889310f23a49fb81b" concept="clcid-pte:ShiYongDaoZhiQiTaQuanYiGongJuZhongDeYongXuZhaiBianDongJinE" label="使用导致其他权益工具中的永续债变动金额" mulRef="_GBC_375aa5b655854a6fa4ef44766a5a9d36" unitRef="_GBC_6053d48a4e214ab7b17d03b28b93cb76" addr="T0R28C3S1_1" formatStyle="Comma"/>
      <m:item xlName="_GBC_740827cb599c40bc999cc34803e113fb" concept="clcid-pte:ShiYongDaoZhiQiTaQuanYiGongJuZhongDeQiTaBianDongJinE" label="使用导致其他权益工具中的其他变动金额" mulRef="_GBC_375aa5b655854a6fa4ef44766a5a9d36" unitRef="_GBC_6053d48a4e214ab7b17d03b28b93cb76" addr="T0R28C4S1_1" formatStyle="Comma"/>
      <m:item xlName="_GBC_57ca46b10949437e8bbeca2c9df7c5be" concept="clcid-pte:ShiYongDaoZhiZiBenGongJiBianDongJinE" label="使用导致资本公积变动金额" mulRef="_GBC_375aa5b655854a6fa4ef44766a5a9d36" unitRef="_GBC_6053d48a4e214ab7b17d03b28b93cb76" addr="T0R28C5S1_1" formatStyle="Comma"/>
      <m:item xlName="_GBC_486e1bbab1e944c2b5a067998ad1592b" concept="clcid-pte:ShiYongDaoZhiKuCunGuBianDongJinE" label="使用导致库存股变动金额" mulRef="_GBC_375aa5b655854a6fa4ef44766a5a9d36" unitRef="_GBC_6053d48a4e214ab7b17d03b28b93cb76" addr="T0R28C6S1_1" formatStyle="Comma"/>
      <m:item xlName="_GBC_520c218a224e4beda4e596b0a45b01b3" concept="clcid-pte:ShiYongDaoZhiQiTaZongHeShouYiBianDongJinE" label="使用导致其他综合收益变动金额" mulRef="_GBC_375aa5b655854a6fa4ef44766a5a9d36" unitRef="_GBC_6053d48a4e214ab7b17d03b28b93cb76" addr="T0R28C7S1_1" formatStyle="Comma"/>
      <m:item xlName="_GBC_6865053468d2443095ac8cef5bd74bf7" concept="clcid-pte:ShiYongDaoZhiZhuanXiangChuBeiBianDongJinE" label="使用导致专项储备变动金额" mulRef="_GBC_375aa5b655854a6fa4ef44766a5a9d36" unitRef="_GBC_6053d48a4e214ab7b17d03b28b93cb76" addr="T0R28C8S1_1" formatStyle="Comma"/>
      <m:item xlName="_GBC_0e4c213f74824be6a910c040a87ac0f8" concept="clcid-pte:ShiYongDaoZhiYingYuGongJiBianDongJinE" label="使用导致盈余公积变动金额" mulRef="_GBC_375aa5b655854a6fa4ef44766a5a9d36" unitRef="_GBC_6053d48a4e214ab7b17d03b28b93cb76" addr="T0R28C9S1_1" formatStyle="Comma"/>
      <m:item xlName="_GBC_76aa956540aa4c28956468c34c23ea78" concept="clcid-pte:ShiYongDaoZhiWeiFenPeiLiRunBianDongJinE" label="使用导致未分配利润变动金额" mulRef="_GBC_375aa5b655854a6fa4ef44766a5a9d36" unitRef="_GBC_6053d48a4e214ab7b17d03b28b93cb76" addr="T0R28C10S1_1" formatStyle="Comma"/>
      <m:item xlName="_GBC_51898930bbd849a984d86d25e6e244f6" concept="clcid-pte:ShiYongDaoZhiGuDongQuanYiHeJiBianDongJinE" label="使用导致股东权益合计变动金额" mulRef="_GBC_375aa5b655854a6fa4ef44766a5a9d36" unitRef="_GBC_6053d48a4e214ab7b17d03b28b93cb76" addr="T0R28C11S1_1" formatStyle="Comma"/>
      <m:placeholder xlName="_PLD_c43269f873724864b6d1b3fe9c1d9494" addr="T0R29C0S1_1"/>
      <m:item xlName="_GBC_3528a1dd6df6476186b38986f8394587" concept="clcid-pte:QiTaDaoZhiShiShouZiBenHuoGuBenJingEBianDongJinE" label="其他导致实收资本（或股本）净额变动金额" mulRef="_GBC_375aa5b655854a6fa4ef44766a5a9d36" unitRef="_GBC_6053d48a4e214ab7b17d03b28b93cb76" addr="T0R29C1S1_1" formatStyle="Comma"/>
      <m:item xlName="_GBC_4cbc1352fcb34ac9b1fab0948bae2283" concept="clcid-pte:QiTaDaoZhiQiTaQuanYiGongJuZhongDeYouXianGuBianDongJinE" label="其他导致其他权益工具中的优先股变动金额" mulRef="_GBC_375aa5b655854a6fa4ef44766a5a9d36" unitRef="_GBC_6053d48a4e214ab7b17d03b28b93cb76" addr="T0R29C2S1_1" formatStyle="Comma"/>
      <m:item xlName="_GBC_0daa97dbcffc4acfb57675ed8c11d852" concept="clcid-pte:QiTaDaoZhiQiTaQuanYiGongJuZhongDeYongXuZhaiBianDongJinE" label="其他导致其他权益工具中的永续债变动金额" mulRef="_GBC_375aa5b655854a6fa4ef44766a5a9d36" unitRef="_GBC_6053d48a4e214ab7b17d03b28b93cb76" addr="T0R29C3S1_1" formatStyle="Comma"/>
      <m:item xlName="_GBC_d49c108f09ec4ed8955de5be2acd1444" concept="clcid-pte:QiTaDaoZhiQiTaQuanYiGongJuZhongDeQiTaBianDongJinE" label="其他导致其他权益工具中的其他变动金额" mulRef="_GBC_375aa5b655854a6fa4ef44766a5a9d36" unitRef="_GBC_6053d48a4e214ab7b17d03b28b93cb76" addr="T0R29C4S1_1" formatStyle="Comma"/>
      <m:item xlName="_GBC_8935d5c4d75f497e804819e0a17060d4" concept="clcid-pte:QiTaDaoZhiZiBenGongJiBianDongJinE" label="其他导致资本公积变动金额" mulRef="_GBC_375aa5b655854a6fa4ef44766a5a9d36" unitRef="_GBC_6053d48a4e214ab7b17d03b28b93cb76" addr="T0R29C5S1_1" formatStyle="Comma"/>
      <m:item xlName="_GBC_56e1caf39e1b4d9090dfaf8d66523905" concept="clcid-pte:QiTaDaoZhiKuCunGuBianDongJinE" label="其他导致库存股变动金额" mulRef="_GBC_375aa5b655854a6fa4ef44766a5a9d36" unitRef="_GBC_6053d48a4e214ab7b17d03b28b93cb76" addr="T0R29C6S1_1" formatStyle="Comma"/>
      <m:item xlName="_GBC_b7b033edb1e94ecb8512ec1b9cb7fa18" concept="clcid-pte:QiTaDaoZhiQiTaZongHeShouYiBianDongJinE" label="其他导致其他综合收益变动金额" mulRef="_GBC_375aa5b655854a6fa4ef44766a5a9d36" unitRef="_GBC_6053d48a4e214ab7b17d03b28b93cb76" addr="T0R29C7S1_1" formatStyle="Comma"/>
      <m:item xlName="_GBC_0aac65ba71d54447bce3ce4d84ad309a" concept="clcid-pte:QiTaDaoZhiZhuanXiangChuBeiBianDongJinE" label="其他导致专项储备变动金额" mulRef="_GBC_375aa5b655854a6fa4ef44766a5a9d36" unitRef="_GBC_6053d48a4e214ab7b17d03b28b93cb76" addr="T0R29C8S1_1" formatStyle="Comma"/>
      <m:item xlName="_GBC_cc0f967b4f214ae18a49bc71751fd967" concept="clcid-pte:QiTaDaoZhiYingYuGongJiBianDongJinE" label="其他导致盈余公积变动金额" mulRef="_GBC_375aa5b655854a6fa4ef44766a5a9d36" unitRef="_GBC_6053d48a4e214ab7b17d03b28b93cb76" addr="T0R29C9S1_1" formatStyle="Comma"/>
      <m:item xlName="_GBC_79b45aa72adf4e9682398fac705787cf" concept="clcid-pte:QiTaDaoZhiWeiFenPeiLiRunBianDongJinE" label="其他导致未分配利润变动金额" mulRef="_GBC_375aa5b655854a6fa4ef44766a5a9d36" unitRef="_GBC_6053d48a4e214ab7b17d03b28b93cb76" addr="T0R29C10S1_1" formatStyle="Comma"/>
      <m:item xlName="_GBC_1267314c0762456ca0f986543c3cd151" concept="clcid-pte:QiTaDaoZhiGuDongQuanYiHeJiBianDongJinE" label="其他导致股东权益合计变动金额" mulRef="_GBC_375aa5b655854a6fa4ef44766a5a9d36" unitRef="_GBC_6053d48a4e214ab7b17d03b28b93cb76" addr="T0R29C11S1_1" formatStyle="Comma"/>
      <m:placeholder xlName="_PLD_cf5de05731e34ef7bac4d631f7e88feb" addr="T0R30C0S1_1"/>
      <m:item xlName="_GBC_ddf9bab422904d09ad316abf9b0b5565" concept="clcid-pte:GuBen" label="股本" mulRef="_GBC_375aa5b655854a6fa4ef44766a5a9d36" unitRef="_GBC_6053d48a4e214ab7b17d03b28b93cb76" addr="T0R30C1S1_1" formatStyle="Comma">
        <m:complexRule comparator="Eq" title="股本" test=" $_GBC_d12936e8e22e496680bfe639b9b1299b +  $_GBC_ba3a0d6c7d374c6eb6dd959316360ab7" id="C409661cac48c482da0c54eab139b161c"/>
      </m:item>
      <m:item xlName="_GBC_56a01137e8ec471db398b1a455cf4b3a" concept="clcid-pte:QiTaQuanYiGongJuQiZhongYouXianGu" label="其他权益工具-其中：优先股" mulRef="_GBC_375aa5b655854a6fa4ef44766a5a9d36" unitRef="_GBC_6053d48a4e214ab7b17d03b28b93cb76" addr="T0R30C2S1_1" formatStyle="Comma">
        <m:complexRule comparator="Eq" title="其他权益工具-其中：优先股" test=" $_GBC_601e5586a3294aa69348a921e57be185 +  $_GBC_d04fc2b721d445aeb9b16d0cb24c29b1" id="C7a54128bd6b040e08628f02dfbcc13dd"/>
      </m:item>
      <m:item xlName="_GBC_32271e306a594e41bb9f0a916eef7896" concept="clcid-pte:QiTaQuanYiGongJuYongXuZhai" label="其他权益工具-永续债" mulRef="_GBC_375aa5b655854a6fa4ef44766a5a9d36" unitRef="_GBC_6053d48a4e214ab7b17d03b28b93cb76" addr="T0R30C3S1_1" formatStyle="Comma">
        <m:complexRule comparator="Eq" title="其他权益工具-永续债" test=" $_GBC_836a78ae20854c08bbee94bd431102f1 +  $_GBC_a10de934ef0f46c0981398a834499dc6" id="C1ee27bc1ca194bdb8833ff3a87491ff2"/>
      </m:item>
      <m:item xlName="_GBC_fed889528b0b46d2b7995c0a443df62a" concept="clcid-pte:QiTaQuanYiGongJuQiTa" label="其他权益工具-其他" mulRef="_GBC_375aa5b655854a6fa4ef44766a5a9d36" unitRef="_GBC_6053d48a4e214ab7b17d03b28b93cb76" addr="T0R30C4S1_1" formatStyle="Comma">
        <m:complexRule comparator="Eq" title="其他权益工具-其他" test=" $_GBC_8e4b6ed172cc4da0ab3d432af5d28ed4 +  $_GBC_75e8e45c8c084f7fa05027cfbbeb49a9" id="Cbc8eae1dc3bb47729f042f69d3964c8d"/>
      </m:item>
      <m:item xlName="_GBC_dea3e857a5064960a71cf80a8aa4f3be" concept="clcid-pte:ZiBenGongJi" label="资本公积" mulRef="_GBC_375aa5b655854a6fa4ef44766a5a9d36" unitRef="_GBC_6053d48a4e214ab7b17d03b28b93cb76" addr="T0R30C5S1_1" formatStyle="Comma">
        <m:complexRule comparator="Eq" title="资本公积" test=" $_GBC_e9f25233de5e48c2bbc214424560101c +  $_GBC_d6e2bf1bb1f547178f86fdb2e81bea01" id="C7dee292515124769b7600e4886a18c1c"/>
      </m:item>
      <m:item xlName="_GBC_d71a4048127945c88a106237f4e04b39" concept="clcid-pte:KuCunGu" label="库存股" mulRef="_GBC_375aa5b655854a6fa4ef44766a5a9d36" unitRef="_GBC_6053d48a4e214ab7b17d03b28b93cb76" addr="T0R30C6S1_1" formatStyle="Comma">
        <m:complexRule comparator="Eq" title="库存股" test=" $_GBC_822ae18f0d2a4bab94a9778e9c42668f +  $_GBC_740d59c820794f33bd00782914697ea1" id="Cce1460b4869a4e6d9403f294836d34a1"/>
      </m:item>
      <m:item xlName="_GBC_900f483b38ce43e289478711fb789e71" concept="clcid-pte:QiTaZongHeShouYiZiChanFuZhaiBiaoXiangMu" label="其他综合收益（资产负债表项目）" mulRef="_GBC_375aa5b655854a6fa4ef44766a5a9d36" unitRef="_GBC_6053d48a4e214ab7b17d03b28b93cb76" addr="T0R30C7S1_1" formatStyle="Comma">
        <m:complexRule comparator="Eq" title="其他综合收益（资产负债表项目）" test=" $_GBC_8f3fd69c3ef841269eaf2300a3cdae72 +  $_GBC_07271d90a63b46eaad1a5122cbce9331" id="C0dc30e8e4e8c4cb881dd94232c97513a"/>
      </m:item>
      <m:item xlName="_GBC_76d5768c93ac4c3683f77612e99473dd" concept="clcid-pte:ZhuanXiangChuBei" label="专项储备" mulRef="_GBC_375aa5b655854a6fa4ef44766a5a9d36" unitRef="_GBC_6053d48a4e214ab7b17d03b28b93cb76" addr="T0R30C8S1_1" formatStyle="Comma">
        <m:complexRule comparator="Eq" title="专项储备" test=" $_GBC_f6108c36759f4739b89b699df117de6e +  $_GBC_43c8359de72447e59cf49e009fced8fe" id="Cd9f5473c772e46d9be3f432388b3717b"/>
      </m:item>
      <m:item xlName="_GBC_aa61430af9394b7bab0debbe2068fe4f" concept="clcid-pte:YingYuGongJi" label="盈余公积" mulRef="_GBC_375aa5b655854a6fa4ef44766a5a9d36" unitRef="_GBC_6053d48a4e214ab7b17d03b28b93cb76" addr="T0R30C9S1_1" formatStyle="Comma">
        <m:complexRule comparator="Eq" title="盈余公积" test=" $_GBC_6df3bacdabf24f63a7412eea261be55b +  $_GBC_62e634a4f43b4bfb853224e1c71ac0cb" id="C793e6204dfde4123ba220f259ce8a59a"/>
      </m:item>
      <m:item xlName="_GBC_a3abb017ee9944a8952acade5f156767" concept="clcid-pte:WeiFenPeiLiRun" label="未分配利润" mulRef="_GBC_375aa5b655854a6fa4ef44766a5a9d36" unitRef="_GBC_6053d48a4e214ab7b17d03b28b93cb76" addr="T0R30C10S1_1" formatStyle="Comma">
        <m:complexRule comparator="Eq" title="未分配利润" test=" $_GBC_0613a1fead3441c199b03f9b2931538a +  $_GBC_f2b8116812324e43a6776da3eb366106" id="Ce4edc7cbcf7e4a1c97eafab1b773da59"/>
      </m:item>
      <m:item xlName="_GBC_0144ec417556407f8fdfc5f86c10bcae" concept="clcid-pte:GuDongQuanYiHeJi" label="股东权益合计" mulRef="_GBC_375aa5b655854a6fa4ef44766a5a9d36" unitRef="_GBC_6053d48a4e214ab7b17d03b28b93cb76" addr="T0R30C11S1_1" formatStyle="Comma">
        <m:complexRule comparator="Eq" title="股东权益合计" test=" $_GBC_c4dbd281faa347f7b7916cc55e9f465c +  $_GBC_05cad73814084fbdb65718569e03bf5f" id="Cca50bf2899434428a8dbcc0071f50180"/>
      </m:item>
      <m:placeholder xlName="_PLD_13d5f85138bd418a9259aa1d58c0c42b" addr="T1R0C0S3_1"/>
      <m:placeholder xlName="_PLD_51f93e7fadff434cb8fff3792fa73c0a" addr="T1R0C1S1_11"/>
      <m:placeholder xlName="_PLD_024a5f81a79a4592958478af7f96749a" addr="T1R1C1S2_1"/>
      <m:placeholder xlName="_PLD_18912ea4827f4cd5affb2ca92061cd36" addr="T1R1C2S1_3"/>
      <m:placeholder xlName="_PLD_b1fb26aeb03347e59dab53b6ba72c7c7" addr="T1R1C5S2_1"/>
      <m:placeholder xlName="_PLD_2ed7cb5cac034c318c85838ea5c161a3" addr="T1R1C6S2_1"/>
      <m:placeholder xlName="_PLD_c830e321039143d790927ecf7b993698" addr="T1R1C7S2_1"/>
      <m:placeholder xlName="_PLD_f9a2bad84247474da30135b668de767d" addr="T1R1C8S2_1"/>
      <m:placeholder xlName="_PLD_e548e52ec0554a639a44d16518e49474" addr="T1R1C9S2_1"/>
      <m:placeholder xlName="_PLD_99530d2df58f41a888608ab9f07bac08" addr="T1R1C10S2_1"/>
      <m:placeholder xlName="_PLD_634bbd300395475fbc775470a30e40b8" addr="T1R1C11S2_1"/>
      <m:placeholder xlName="_PLD_270844e398714819aa329ef9a3ea74e6" addr="T1R2C2S1_1"/>
      <m:placeholder xlName="_PLD_18da4fcafd0b424bac20482499485c6c" addr="T1R2C3S1_1"/>
      <m:placeholder xlName="_PLD_520eff40d6494895981f63e3263f50f9" addr="T1R2C4S1_1"/>
      <m:placeholder xlName="_PLD_d2dc166e479b4415ad5d5ef28a3c6c62" addr="T1R3C0S1_1"/>
      <m:item xlName="_GBC_790cce9c908f441ca9f4b974a2833a80" concept="clcid-pte:GuBen" label="股本" periodRef="上上年度期末数" mulRef="_GBC_375aa5b655854a6fa4ef44766a5a9d36" unitRef="_GBC_6053d48a4e214ab7b17d03b28b93cb76" addr="T1R3C1S1_1" formatStyle="Comma">
        <m:axisValue occRef="调整前的值"/>
      </m:item>
      <m:item xlName="_GBC_7bfa4351bc8648bb982325a2d4bac34c" concept="clcid-pte:QiTaQuanYiGongJuQiZhongYouXianGu" label="其他权益工具-其中：优先股" periodRef="上上年度期末数" mulRef="_GBC_375aa5b655854a6fa4ef44766a5a9d36" unitRef="_GBC_6053d48a4e214ab7b17d03b28b93cb76" addr="T1R3C2S1_1" formatStyle="Comma">
        <m:axisValue occRef="调整前的值"/>
      </m:item>
      <m:item xlName="_GBC_0dd21262e718482cbe18689390cb66fd" concept="clcid-pte:QiTaQuanYiGongJuYongXuZhai" label="其他权益工具-永续债" periodRef="上上年度期末数" mulRef="_GBC_375aa5b655854a6fa4ef44766a5a9d36" unitRef="_GBC_6053d48a4e214ab7b17d03b28b93cb76" addr="T1R3C3S1_1" formatStyle="Comma">
        <m:axisValue occRef="调整前的值"/>
      </m:item>
      <m:item xlName="_GBC_eb97cd556cc44339a20013ca4ef01d9b" concept="clcid-pte:QiTaQuanYiGongJuQiTa" label="其他权益工具-其他" periodRef="上上年度期末数" mulRef="_GBC_375aa5b655854a6fa4ef44766a5a9d36" unitRef="_GBC_6053d48a4e214ab7b17d03b28b93cb76" addr="T1R3C4S1_1" formatStyle="Comma">
        <m:axisValue occRef="调整前的值"/>
      </m:item>
      <m:item xlName="_GBC_e826a68eb3ba4d1e9c55c3ed3116bcfc" concept="clcid-pte:ZiBenGongJi" label="资本公积" periodRef="上上年度期末数" mulRef="_GBC_375aa5b655854a6fa4ef44766a5a9d36" unitRef="_GBC_6053d48a4e214ab7b17d03b28b93cb76" addr="T1R3C5S1_1" formatStyle="Comma">
        <m:axisValue occRef="调整前的值"/>
      </m:item>
      <m:item xlName="_GBC_67a79eb29a0a446f9e42677fe22ba787" concept="clcid-pte:KuCunGu" label="库存股" periodRef="上上年度期末数" mulRef="_GBC_375aa5b655854a6fa4ef44766a5a9d36" unitRef="_GBC_6053d48a4e214ab7b17d03b28b93cb76" addr="T1R3C6S1_1" formatStyle="Comma">
        <m:axisValue occRef="调整前的值"/>
      </m:item>
      <m:item xlName="_GBC_e66c3faf036946a8a1513684c31f93b6" concept="clcid-pte:QiTaZongHeShouYiZiChanFuZhaiBiaoXiangMu" label="其他综合收益（资产负债表项目）" periodRef="上上年度期末数" mulRef="_GBC_375aa5b655854a6fa4ef44766a5a9d36" unitRef="_GBC_6053d48a4e214ab7b17d03b28b93cb76" addr="T1R3C7S1_1" formatStyle="Comma">
        <m:axisValue occRef="调整前的值"/>
      </m:item>
      <m:item xlName="_GBC_e7a9483f8d7846c0af438f8c4a5c4c5f" concept="clcid-pte:ZhuanXiangChuBei" label="专项储备" periodRef="上上年度期末数" mulRef="_GBC_375aa5b655854a6fa4ef44766a5a9d36" unitRef="_GBC_6053d48a4e214ab7b17d03b28b93cb76" addr="T1R3C8S1_1" formatStyle="Comma">
        <m:axisValue occRef="调整前的值"/>
      </m:item>
      <m:item xlName="_GBC_2ed07d9ebe884f2e8d2ac02d9b02fd9f" concept="clcid-pte:YingYuGongJi" label="盈余公积" periodRef="上上年度期末数" mulRef="_GBC_375aa5b655854a6fa4ef44766a5a9d36" unitRef="_GBC_6053d48a4e214ab7b17d03b28b93cb76" addr="T1R3C9S1_1" formatStyle="Comma">
        <m:axisValue occRef="调整前的值"/>
      </m:item>
      <m:item xlName="_GBC_134512d9f9fa414ea0417f650e4455ed" concept="clcid-pte:WeiFenPeiLiRun" label="未分配利润" periodRef="上上年度期末数" mulRef="_GBC_375aa5b655854a6fa4ef44766a5a9d36" unitRef="_GBC_6053d48a4e214ab7b17d03b28b93cb76" addr="T1R3C10S1_1" formatStyle="Comma">
        <m:axisValue occRef="调整前的值"/>
      </m:item>
      <m:item xlName="_GBC_b71e6b22087c44849b9ba6139badf22f" concept="clcid-pte:GuDongQuanYiHeJi" label="股东权益合计" periodRef="上上年度期末数" mulRef="_GBC_375aa5b655854a6fa4ef44766a5a9d36" unitRef="_GBC_6053d48a4e214ab7b17d03b28b93cb76" addr="T1R3C11S1_1" formatStyle="Comma">
        <m:axisValue occRef="调整前的值"/>
      </m:item>
      <m:placeholder xlName="_PLD_32757b94e95046e384a30c9cd83ddddd" addr="T1R4C0S1_1"/>
      <m:item xlName="_GBC_21a77af7768243d8b7a69816ddbe0c89" concept="clcid-pte:KuaiJiZhengCeBianGengDaoZhiShiShouZiBenHuoGuBenJingEBianDongJinE" label="会计政策变更导致实收资本（或股本）净额变动金额" periodRef="上年同期期初数" mulRef="_GBC_375aa5b655854a6fa4ef44766a5a9d36" unitRef="_GBC_6053d48a4e214ab7b17d03b28b93cb76" addr="T1R4C1S1_1" formatStyle="Comma"/>
      <m:item xlName="_GBC_c47233a4eceb4ec6898adbf5652ea410" concept="clcid-pte:HuiJiZhengCeBianGengDaoZhiYouXianGuBianDongJinE" label="会计政策变更导致优先股变动金额" periodRef="上年同期期初数" mulRef="_GBC_375aa5b655854a6fa4ef44766a5a9d36" unitRef="_GBC_6053d48a4e214ab7b17d03b28b93cb76" addr="T1R4C2S1_1" formatStyle="Comma"/>
      <m:item xlName="_GBC_6e322b8f473f4e17bdebcfe262f27bc2" concept="clcid-pte:HuiJiZhengCeBianGengDaoZhiYongXuZhaiBianDongJinE" label="会计政策变更导致永续债变动金额" periodRef="上年同期期初数" mulRef="_GBC_375aa5b655854a6fa4ef44766a5a9d36" unitRef="_GBC_6053d48a4e214ab7b17d03b28b93cb76" addr="T1R4C3S1_1" formatStyle="Comma"/>
      <m:item xlName="_GBC_bfaf7f8decd34bedad6fa1c9024a511d" concept="clcid-pte:HuiJiZhengCeBianGengDaoZhiQiTaQuanYiGongJuZhongDeQiTaBianDongJinE" label="会计政策变更导致其他权益工具中的其他变动金额" periodRef="上年同期期初数" mulRef="_GBC_375aa5b655854a6fa4ef44766a5a9d36" unitRef="_GBC_6053d48a4e214ab7b17d03b28b93cb76" addr="T1R4C4S1_1" formatStyle="Comma"/>
      <m:item xlName="_GBC_ab7c38bba1204055bfd5a931a9149ce3" concept="clcid-pte:KuaiJiZhengCeBianGengDaoZhiZiBenGongJiBianDongJinE" label="会计政策变更导致资本公积变动金额" periodRef="上年同期期初数" mulRef="_GBC_375aa5b655854a6fa4ef44766a5a9d36" unitRef="_GBC_6053d48a4e214ab7b17d03b28b93cb76" addr="T1R4C5S1_1" formatStyle="Comma"/>
      <m:item xlName="_GBC_121623186e864ded8962096896395fed" concept="clcid-pte:KuaiJiZhengCeBianGengDaoZhiKuCunGuBianDongJinE" label="会计政策变更导致库存股变动金额" periodRef="上年同期期初数" mulRef="_GBC_375aa5b655854a6fa4ef44766a5a9d36" unitRef="_GBC_6053d48a4e214ab7b17d03b28b93cb76" addr="T1R4C6S1_1" formatStyle="Comma"/>
      <m:item xlName="_GBC_47954fc74e6e420b8269f697c09321f5" concept="clcid-pte:HuiJiZhengCeBianGengDaoZhiQiTaZongHeShouYiBianDongJinE" label="会计政策变更导致其他综合收益变动金额" periodRef="上年同期期初数" mulRef="_GBC_375aa5b655854a6fa4ef44766a5a9d36" unitRef="_GBC_6053d48a4e214ab7b17d03b28b93cb76" addr="T1R4C7S1_1" formatStyle="Comma"/>
      <m:item xlName="_GBC_e113aa3213a3474498f4bed2b577ed21" concept="clcid-pte:KuaiJiZhengCeBianGengDaoZhiZhuanXiangChuBeiBianDongJinE" label="会计政策变更导致专项储备变动金额" periodRef="上年同期期初数" mulRef="_GBC_375aa5b655854a6fa4ef44766a5a9d36" unitRef="_GBC_6053d48a4e214ab7b17d03b28b93cb76" addr="T1R4C8S1_1" formatStyle="Comma"/>
      <m:item xlName="_GBC_389f59c97f4043858ed5986deb489203" concept="clcid-pte:KuaiJiZhengCeBianGengDaoZhiYingYuGongJiBianDongJinE" label="会计政策变更导致盈余公积变动金额" periodRef="上年同期期初数" mulRef="_GBC_375aa5b655854a6fa4ef44766a5a9d36" unitRef="_GBC_6053d48a4e214ab7b17d03b28b93cb76" addr="T1R4C9S1_1" formatStyle="Comma"/>
      <m:item xlName="_GBC_b0f9f485a9b140e0a7ffe252b3cc0831" concept="clcid-pte:KuaiJiZhengCeBianGengDaoZhiWeiFenPeiLiRunBianDongJinE" label="会计政策变更导致未分配利润变动金额" periodRef="上年同期期初数" mulRef="_GBC_375aa5b655854a6fa4ef44766a5a9d36" unitRef="_GBC_6053d48a4e214ab7b17d03b28b93cb76" addr="T1R4C10S1_1" formatStyle="Comma"/>
      <m:item xlName="_GBC_64b6e5761c184ebdb52880faf05c8898" concept="clcid-pte:KuaiJiZhengCeBianGengDaoZhiGuDongQuanYiHeJiBianDongJinE" label="会计政策变更导致股东权益合计变动金额" periodRef="上年同期期初数" mulRef="_GBC_375aa5b655854a6fa4ef44766a5a9d36" unitRef="_GBC_6053d48a4e214ab7b17d03b28b93cb76" addr="T1R4C11S1_1" formatStyle="Comma"/>
      <m:placeholder xlName="_PLD_c254581bfa564d21b6e66ec55e49c128" addr="T1R5C0S1_1"/>
      <m:item xlName="_GBC_abeac182dcae4b698d866b6a8820a444" concept="clcid-pte:QianQiChaCuoGengZhengDaoZhiShiShouZiBenHuoGuBenJingEBianDongJinE" label="前期差错更正导致实收资本（或股本）净额变动金额" periodRef="上年同期期初数" mulRef="_GBC_375aa5b655854a6fa4ef44766a5a9d36" unitRef="_GBC_6053d48a4e214ab7b17d03b28b93cb76" addr="T1R5C1S1_1" formatStyle="Comma"/>
      <m:item xlName="_GBC_6302bccb70fe4f60b05c07530cc1b379" concept="clcid-pte:QianQiChaCuoGengZhengDaoZhiYouXianGuBianDongJinE" label="前期差错更正导致优先股变动金额" periodRef="上年同期期初数" mulRef="_GBC_375aa5b655854a6fa4ef44766a5a9d36" unitRef="_GBC_6053d48a4e214ab7b17d03b28b93cb76" addr="T1R5C2S1_1" formatStyle="Comma"/>
      <m:item xlName="_GBC_74a73b2d0a9d47389359a65d625cbe14" concept="clcid-pte:QianQiChaCuoGengZhengDaoZhiYongXuZhaiBianDongJinE" label="前期差错更正导致永续债变动金额" periodRef="上年同期期初数" mulRef="_GBC_375aa5b655854a6fa4ef44766a5a9d36" unitRef="_GBC_6053d48a4e214ab7b17d03b28b93cb76" addr="T1R5C3S1_1" formatStyle="Comma"/>
      <m:item xlName="_GBC_770d927ff2ae4be0902c20a757ecb74a" concept="clcid-pte:QianQiChaCuoGengZhengDaoZhiQiTaQuanYiGongJuZhongDeQiTaBianDongJinE" label="前期差错更正导致其他权益工具中的其他变动金额" periodRef="上年同期期初数" mulRef="_GBC_375aa5b655854a6fa4ef44766a5a9d36" unitRef="_GBC_6053d48a4e214ab7b17d03b28b93cb76" addr="T1R5C4S1_1" formatStyle="Comma"/>
      <m:item xlName="_GBC_7e01211779b44d51a5c3963fcfe1ddec" concept="clcid-pte:QianQiChaCuoGengZhengDaoZhiZiBenGongJiBianDongJinE" label="前期差错更正导致资本公积变动金额" periodRef="上年同期期初数" mulRef="_GBC_375aa5b655854a6fa4ef44766a5a9d36" unitRef="_GBC_6053d48a4e214ab7b17d03b28b93cb76" addr="T1R5C5S1_1" formatStyle="Comma"/>
      <m:item xlName="_GBC_2bc6d3f6a37e476e9a38fbe1f60d6cd2" concept="clcid-pte:QianQiChaCuoGengZhengDaoZhiKuCunGuBianDongJinE" label="前期差错更正导致库存股变动金额" periodRef="上年同期期初数" mulRef="_GBC_375aa5b655854a6fa4ef44766a5a9d36" unitRef="_GBC_6053d48a4e214ab7b17d03b28b93cb76" addr="T1R5C6S1_1" formatStyle="Comma"/>
      <m:item xlName="_GBC_04895e05906e4215afe765139b35d1f3" concept="clcid-pte:QianQiChaCuoGengZhengDaoZhiQiTaZongHeShouYiBianDongJinE" label="前期差错更正导致其他综合收益变动金额" periodRef="上年同期期初数" mulRef="_GBC_375aa5b655854a6fa4ef44766a5a9d36" unitRef="_GBC_6053d48a4e214ab7b17d03b28b93cb76" addr="T1R5C7S1_1" formatStyle="Comma"/>
      <m:item xlName="_GBC_a15b1ed44297456fa7529a6be8aa2959" concept="clcid-pte:QianQiChaCuoGengZhengDaoZhiZhuanXiangChuBeiBianDongJinE" label="前期差错更正导致专项储备变动金额" periodRef="上年同期期初数" mulRef="_GBC_375aa5b655854a6fa4ef44766a5a9d36" unitRef="_GBC_6053d48a4e214ab7b17d03b28b93cb76" addr="T1R5C8S1_1" formatStyle="Comma"/>
      <m:item xlName="_GBC_ef20f81169e047089ef1a61d12582154" concept="clcid-pte:QianQiChaCuoGengZhengDaoZhiYingYuGongJiBianDongJinE" label="前期差错更正导致盈余公积变动金额" periodRef="上年同期期初数" mulRef="_GBC_375aa5b655854a6fa4ef44766a5a9d36" unitRef="_GBC_6053d48a4e214ab7b17d03b28b93cb76" addr="T1R5C9S1_1" formatStyle="Comma"/>
      <m:item xlName="_GBC_e9f9d3b98d3e4082a160f5ffc645ec6d" concept="clcid-pte:QianQiChaCuoGengZhengDaoZhiWeiFenPeiLiRunBianDongJinE" label="前期差错更正导致未分配利润变动金额" periodRef="上年同期期初数" mulRef="_GBC_375aa5b655854a6fa4ef44766a5a9d36" unitRef="_GBC_6053d48a4e214ab7b17d03b28b93cb76" addr="T1R5C10S1_1" formatStyle="Comma"/>
      <m:item xlName="_GBC_cf62b49cc5544ea288be0a299a252204" concept="clcid-pte:QianQiChaCuoGengZhengDaoZhiGuDongQuanYiHeJiBianDongJinE" label="前期差错更正导致股东权益合计变动金额" periodRef="上年同期期初数" mulRef="_GBC_375aa5b655854a6fa4ef44766a5a9d36" unitRef="_GBC_6053d48a4e214ab7b17d03b28b93cb76" addr="T1R5C11S1_1" formatStyle="Comma"/>
      <m:placeholder xlName="_PLD_bebed8425fe64eeaa28ab5a4881743c3" addr="T1R6C0S1_1"/>
      <m:item xlName="_GBC_bfd8386292d84fd5b7bb747c490961a3" concept="clcid-pte:QiTaZhuiSuTiaoZhengDaoZhiShiShouZiBenBianDongJinE" label="实收资本变动金额（其他追溯调整）" periodRef="上年同期期初数" mulRef="_GBC_375aa5b655854a6fa4ef44766a5a9d36" unitRef="_GBC_6053d48a4e214ab7b17d03b28b93cb76" addr="T1R6C1S1_1" formatStyle="Comma"/>
      <m:item xlName="_GBC_47708927326c4c0091893a67df7e8122" concept="clcid-pte:YouXianGuBianDongJinEQiTaZhuiSuDiaoZheng" label="优先股变动金额（其他追溯调整）" periodRef="上年同期期初数" mulRef="_GBC_375aa5b655854a6fa4ef44766a5a9d36" unitRef="_GBC_6053d48a4e214ab7b17d03b28b93cb76" addr="T1R6C2S1_1" formatStyle="Comma"/>
      <m:item xlName="_GBC_250ba860421c48408d4d223661dc2d86" concept="clcid-pte:YongXuZhaiBianDongJinEQiTaZhuiSuDiaoZheng" label="永续债变动金额（其他追溯调整）" periodRef="上年同期期初数" mulRef="_GBC_375aa5b655854a6fa4ef44766a5a9d36" unitRef="_GBC_6053d48a4e214ab7b17d03b28b93cb76" addr="T1R6C3S1_1" formatStyle="Comma"/>
      <m:item xlName="_GBC_5f9422fd1fc541ab93441f590dd12652" concept="clcid-pte:QiTaQuanYiGongJuZhongDeQiTaBianDongJinEQiTaZhuiSuDiaoZheng" label="其他权益工具中的其他变动金额（其他追溯调整）" periodRef="上年同期期初数" mulRef="_GBC_375aa5b655854a6fa4ef44766a5a9d36" unitRef="_GBC_6053d48a4e214ab7b17d03b28b93cb76" addr="T1R6C4S1_1" formatStyle="Comma"/>
      <m:item xlName="_GBC_9df974b8c1954a3f9d6ee33aa41afa61" concept="clcid-pte:QiTaZhuiSuTiaoZhengDaoZhiZiBenGongJiBianDongJinE" label="资本公积变动金额（其他追溯调整）" periodRef="上年同期期初数" mulRef="_GBC_375aa5b655854a6fa4ef44766a5a9d36" unitRef="_GBC_6053d48a4e214ab7b17d03b28b93cb76" addr="T1R6C5S1_1" formatStyle="Comma"/>
      <m:item xlName="_GBC_693c6b0cd0654c589e5060ca196e420e" concept="clcid-pte:QiTaZhuiSuTiaoZhengDaoZhiKuCunGuBianDongJinE" label="库存股变动金额（其他追溯调整）" periodRef="上年同期期初数" mulRef="_GBC_375aa5b655854a6fa4ef44766a5a9d36" unitRef="_GBC_6053d48a4e214ab7b17d03b28b93cb76" addr="T1R6C6S1_1" formatStyle="Comma"/>
      <m:item xlName="_GBC_1acf3236fe0b4e76a5f0957a3bc29168" concept="clcid-pte:QiTaZongHeShouYiBianDongJinEQiTaZhuiSuDiaoZheng" label="其他综合收益变动金额（其他追溯调整）" periodRef="上年同期期初数" mulRef="_GBC_375aa5b655854a6fa4ef44766a5a9d36" unitRef="_GBC_6053d48a4e214ab7b17d03b28b93cb76" addr="T1R6C7S1_1" formatStyle="Comma"/>
      <m:item xlName="_GBC_877310c591574f4f8bc64f3c21d1d468" concept="clcid-pte:QiTaZhuiSuTiaoZhengDaoZhiZhuanXiangChuBeiBianDongJinE" label="专项储备变动金额（其他追溯调整）" periodRef="上年同期期初数" mulRef="_GBC_375aa5b655854a6fa4ef44766a5a9d36" unitRef="_GBC_6053d48a4e214ab7b17d03b28b93cb76" addr="T1R6C8S1_1" formatStyle="Comma"/>
      <m:item xlName="_GBC_1566a00048c347b99ca60797291a5b0d" concept="clcid-pte:QiTaZhuiSuTiaoZhengDaoZhiYingYuGongJiBianDongJinE" label="盈余公积变动金额（其他追溯调整）" periodRef="上年同期期初数" mulRef="_GBC_375aa5b655854a6fa4ef44766a5a9d36" unitRef="_GBC_6053d48a4e214ab7b17d03b28b93cb76" addr="T1R6C9S1_1" formatStyle="Comma"/>
      <m:item xlName="_GBC_2f353f9de680407a88dbd1b11d840e6a" concept="clcid-pte:QiTaZhuiSuTiaoZhengDaoZhiWeiFenPeiLiRunBianDongJinE" label="未分配利润变动金额（其他追溯调整）" periodRef="上年同期期初数" mulRef="_GBC_375aa5b655854a6fa4ef44766a5a9d36" unitRef="_GBC_6053d48a4e214ab7b17d03b28b93cb76" addr="T1R6C10S1_1" formatStyle="Comma"/>
      <m:item xlName="_GBC_a62bc4ee91a4415aa9353e961a6a8883" concept="clcid-pte:QiTaZhuiSuTiaoZhengDaoZhiGuDongQuanYiBianDongJinE" label="股东权益变动金额（其他追溯调整）" periodRef="上年同期期初数" mulRef="_GBC_375aa5b655854a6fa4ef44766a5a9d36" unitRef="_GBC_6053d48a4e214ab7b17d03b28b93cb76" addr="T1R6C11S1_1" formatStyle="Comma"/>
      <m:placeholder xlName="_PLD_422e4d21bbcf4e4dba739c7dc3edc168" addr="T1R7C0S1_1"/>
      <m:item xlName="_GBC_64af9c9dd2c34b9eb34295b3c5c38442" concept="clcid-pte:GuBen" label="股本" periodRef="上年同期期初数" mulRef="_GBC_375aa5b655854a6fa4ef44766a5a9d36" unitRef="_GBC_6053d48a4e214ab7b17d03b28b93cb76" addr="T1R7C1S1_1" formatStyle="Comma">
        <m:complexRule comparator="Eq" title="股本@上年同期期初数" test=" $_GBC_790cce9c908f441ca9f4b974a2833a80 +  $_GBC_21a77af7768243d8b7a69816ddbe0c89 +  $_GBC_abeac182dcae4b698d866b6a8820a444 +  $_GBC_bfd8386292d84fd5b7bb747c490961a3" id="C10100727388c475296ca2aeb0b0d07a2"/>
      </m:item>
      <m:item xlName="_GBC_5414879d5d1f48ed9990290373895c7d" concept="clcid-pte:QiTaQuanYiGongJuQiZhongYouXianGu" label="其他权益工具-其中：优先股" periodRef="上年同期期初数" mulRef="_GBC_375aa5b655854a6fa4ef44766a5a9d36" unitRef="_GBC_6053d48a4e214ab7b17d03b28b93cb76" addr="T1R7C2S1_1" formatStyle="Comma">
        <m:complexRule comparator="Eq" title="其他权益工具-其中：优先股@上年同期期初数" test=" $_GBC_7bfa4351bc8648bb982325a2d4bac34c +  $_GBC_c47233a4eceb4ec6898adbf5652ea410 +  $_GBC_6302bccb70fe4f60b05c07530cc1b379 +  $_GBC_47708927326c4c0091893a67df7e8122" id="Cf491a58d164749d9be8d91c9f8b14d3c"/>
      </m:item>
      <m:item xlName="_GBC_db14aa9a8b32428a999a5b2dbac8d0ed" concept="clcid-pte:QiTaQuanYiGongJuYongXuZhai" label="其他权益工具-永续债" periodRef="上年同期期初数" mulRef="_GBC_375aa5b655854a6fa4ef44766a5a9d36" unitRef="_GBC_6053d48a4e214ab7b17d03b28b93cb76" addr="T1R7C3S1_1" formatStyle="Comma">
        <m:complexRule comparator="Eq" title="其他权益工具-永续债@上年同期期初数" test=" $_GBC_0dd21262e718482cbe18689390cb66fd +  $_GBC_6e322b8f473f4e17bdebcfe262f27bc2 +  $_GBC_74a73b2d0a9d47389359a65d625cbe14 +  $_GBC_250ba860421c48408d4d223661dc2d86" id="C26db97f26b144d529a6f9c0191944be4"/>
      </m:item>
      <m:item xlName="_GBC_c4261e81263e431bb657e0440482ce49" concept="clcid-pte:QiTaQuanYiGongJuQiTa" label="其他权益工具-其他" periodRef="上年同期期初数" mulRef="_GBC_375aa5b655854a6fa4ef44766a5a9d36" unitRef="_GBC_6053d48a4e214ab7b17d03b28b93cb76" addr="T1R7C4S1_1" formatStyle="Comma">
        <m:complexRule comparator="Eq" title="其他权益工具-其他@上年同期期初数" test=" $_GBC_eb97cd556cc44339a20013ca4ef01d9b +  $_GBC_bfaf7f8decd34bedad6fa1c9024a511d +  $_GBC_770d927ff2ae4be0902c20a757ecb74a +  $_GBC_5f9422fd1fc541ab93441f590dd12652" id="C2921c1320cc4411a87c5f3301ada331f"/>
      </m:item>
      <m:item xlName="_GBC_db782dfd2bae45d396a0e0fef2f61a58" concept="clcid-pte:ZiBenGongJi" label="资本公积" periodRef="上年同期期初数" mulRef="_GBC_375aa5b655854a6fa4ef44766a5a9d36" unitRef="_GBC_6053d48a4e214ab7b17d03b28b93cb76" addr="T1R7C5S1_1" formatStyle="Comma">
        <m:complexRule comparator="Eq" title="资本公积@上年同期期初数" test=" $_GBC_e826a68eb3ba4d1e9c55c3ed3116bcfc +  $_GBC_ab7c38bba1204055bfd5a931a9149ce3 +  $_GBC_7e01211779b44d51a5c3963fcfe1ddec +  $_GBC_9df974b8c1954a3f9d6ee33aa41afa61" id="C027fbedd9ef344089f457b2a5fc2269e"/>
      </m:item>
      <m:item xlName="_GBC_97131a0dce19455facc205df4ca5a400" concept="clcid-pte:KuCunGu" label="库存股" periodRef="上年同期期初数" mulRef="_GBC_375aa5b655854a6fa4ef44766a5a9d36" unitRef="_GBC_6053d48a4e214ab7b17d03b28b93cb76" addr="T1R7C6S1_1" formatStyle="Comma">
        <m:complexRule comparator="Eq" title="库存股@上年同期期初数" test=" $_GBC_67a79eb29a0a446f9e42677fe22ba787 +  $_GBC_121623186e864ded8962096896395fed +  $_GBC_2bc6d3f6a37e476e9a38fbe1f60d6cd2 +  $_GBC_693c6b0cd0654c589e5060ca196e420e" id="C9d1816d23a2b4099b8568696bf71a500"/>
      </m:item>
      <m:item xlName="_GBC_5ce2fdb56aeb4150b6b0e26da9c6f244" concept="clcid-pte:QiTaZongHeShouYiZiChanFuZhaiBiaoXiangMu" label="其他综合收益（资产负债表项目）" periodRef="上年同期期初数" mulRef="_GBC_375aa5b655854a6fa4ef44766a5a9d36" unitRef="_GBC_6053d48a4e214ab7b17d03b28b93cb76" addr="T1R7C7S1_1" formatStyle="Comma">
        <m:complexRule comparator="Eq" title="其他综合收益（资产负债表项目）@上年同期期初数" test=" $_GBC_e66c3faf036946a8a1513684c31f93b6 +  $_GBC_47954fc74e6e420b8269f697c09321f5 +  $_GBC_04895e05906e4215afe765139b35d1f3 +  $_GBC_1acf3236fe0b4e76a5f0957a3bc29168" id="C6196993639b94820a088014deb8af622"/>
      </m:item>
      <m:item xlName="_GBC_a91a55653c76489ab7f160dcf2f9ba0d" concept="clcid-pte:ZhuanXiangChuBei" label="专项储备" periodRef="上年同期期初数" mulRef="_GBC_375aa5b655854a6fa4ef44766a5a9d36" unitRef="_GBC_6053d48a4e214ab7b17d03b28b93cb76" addr="T1R7C8S1_1" formatStyle="Comma">
        <m:complexRule comparator="Eq" title="专项储备@上年同期期初数" test=" $_GBC_e7a9483f8d7846c0af438f8c4a5c4c5f +  $_GBC_e113aa3213a3474498f4bed2b577ed21 +  $_GBC_a15b1ed44297456fa7529a6be8aa2959 +  $_GBC_877310c591574f4f8bc64f3c21d1d468" id="C00b59e3e4d5e4be1944366d8aca9afb9"/>
      </m:item>
      <m:item xlName="_GBC_7e2304643380463cbca662749b0c790e" concept="clcid-pte:YingYuGongJi" label="盈余公积" periodRef="上年同期期初数" mulRef="_GBC_375aa5b655854a6fa4ef44766a5a9d36" unitRef="_GBC_6053d48a4e214ab7b17d03b28b93cb76" addr="T1R7C9S1_1" formatStyle="Comma">
        <m:complexRule comparator="Eq" title="盈余公积@上年同期期初数" test=" $_GBC_2ed07d9ebe884f2e8d2ac02d9b02fd9f +  $_GBC_389f59c97f4043858ed5986deb489203 +  $_GBC_ef20f81169e047089ef1a61d12582154 +  $_GBC_1566a00048c347b99ca60797291a5b0d" id="Cc257fb55138d4b7494e865026c56b97b"/>
      </m:item>
      <m:item xlName="_GBC_bb7c8abbcc634403bfc379fe31f87f40" concept="clcid-pte:WeiFenPeiLiRun" label="未分配利润" periodRef="上年同期期初数" mulRef="_GBC_375aa5b655854a6fa4ef44766a5a9d36" unitRef="_GBC_6053d48a4e214ab7b17d03b28b93cb76" addr="T1R7C10S1_1" formatStyle="Comma">
        <m:complexRule comparator="Eq" title="未分配利润@上年同期期初数" test=" $_GBC_134512d9f9fa414ea0417f650e4455ed +  $_GBC_b0f9f485a9b140e0a7ffe252b3cc0831 +  $_GBC_e9f9d3b98d3e4082a160f5ffc645ec6d +  $_GBC_2f353f9de680407a88dbd1b11d840e6a" id="Ce5a77a24a00e46f09242b61b2a50cb0d"/>
      </m:item>
      <m:item xlName="_GBC_b74c9f872b7d4b5f8d697a8dfc72012e" concept="clcid-pte:GuDongQuanYiHeJi" label="股东权益合计" periodRef="上年同期期初数" mulRef="_GBC_375aa5b655854a6fa4ef44766a5a9d36" unitRef="_GBC_6053d48a4e214ab7b17d03b28b93cb76" addr="T1R7C11S1_1" formatStyle="Comma">
        <m:complexRule comparator="Eq" title="股东权益合计@上年同期期初数" test=" $_GBC_b71e6b22087c44849b9ba6139badf22f +  $_GBC_64b6e5761c184ebdb52880faf05c8898 +  $_GBC_cf62b49cc5544ea288be0a299a252204 +  $_GBC_a62bc4ee91a4415aa9353e961a6a8883" id="C4a6d8648fd96494faa683a22e12d8837"/>
      </m:item>
      <m:placeholder xlName="_PLD_575c20e6dc91491cb25a743b66daa15e" addr="T1R8C0S1_1"/>
      <m:item xlName="_GBC_4632b070e6cd423c8a67e0fd30fc59d9" concept="clcid-pte:ShiShouZiBenHuoGuBenJingEZengJianBianDongJinE" label="实收资本（或股本）净额增减变动金额" periodRef="上年同期数" mulRef="_GBC_375aa5b655854a6fa4ef44766a5a9d36" unitRef="_GBC_6053d48a4e214ab7b17d03b28b93cb76" addr="T1R8C1S1_1" formatStyle="Comma">
        <m:complexRule comparator="Eq" title="实收资本（或股本）净额增减变动金额@上年同期数" test=" $_GBC_2892f80677ed496bb3d7f72ec49d79b9 +  $_GBC_41d567e5f0604eebaf533b2028e70a7b +  $_GBC_a2f75c6494704f6fa9b38aeb100187be +  $_GBC_deeeaffa86744a999c7982346bbb8047 +  $_GBC_5ccd917c435143ffb689bea20171bf84 +  $_GBC_152fc8a431174e9bb3580244827a78b7" id="C112d8093db27475380c52e579c05b586"/>
      </m:item>
      <m:item xlName="_GBC_7d40071ac5d14d978b2598f956174cf4" concept="clcid-pte:QiTaQuanYiGongJuZhongDeYouXianGuZengJianBianDongJinE" label="其他权益工具中的优先股增减变动金额" periodRef="上年同期数" mulRef="_GBC_375aa5b655854a6fa4ef44766a5a9d36" unitRef="_GBC_6053d48a4e214ab7b17d03b28b93cb76" addr="T1R8C2S1_1" formatStyle="Comma">
        <m:complexRule comparator="Eq" title="其他权益工具中的优先股增减变动金额@上年同期数" test=" $_GBC_4a2aa70d6da240ccb096bcd7c62b4685 +  $_GBC_f5b1de65fc05410bb0593b738271a4d4 +  $_GBC_83f2812de66b48409b06e875a958a1e2 +  $_GBC_3ce1205f8dcc41a3be49d8fcab6feb87 +  $_GBC_722216750e364e9291456f7f2c9a7b52 +  $_GBC_b6808a7fa8b942deb4ee0bfaa3092b13" id="C91f603fc41864d5f88430cbb38928455"/>
      </m:item>
      <m:item xlName="_GBC_3f699d2795d44e41a659654f2560a4d8" concept="clcid-pte:QiTaQuanYiGongJuZhongDeYongXuZhaiZengJianBianDongJinE" label="其他权益工具中的永续债增减变动金额" periodRef="上年同期数" mulRef="_GBC_375aa5b655854a6fa4ef44766a5a9d36" unitRef="_GBC_6053d48a4e214ab7b17d03b28b93cb76" addr="T1R8C3S1_1" formatStyle="Comma">
        <m:complexRule comparator="Eq" title="其他权益工具中的永续债增减变动金额@上年同期数" test=" $_GBC_39cd3c2e050e4500a4f616f2d9466946 +  $_GBC_4003022a52954cbbb815fa7e9aa5390e +  $_GBC_1146331d3d4344b1a4e2e9dcafe0b09d +  $_GBC_6c9c4781647a465d956201573df817e2 +  $_GBC_4c0ad0b1f8084594adfdddfd9d11b255 +  $_GBC_a61fd4810b784b80a5c8f2d723b1df2a" id="C2c0059d72477487999cb581cd100c3e5"/>
      </m:item>
      <m:item xlName="_GBC_15c11a29d0d145af970a854f513e6c1f" concept="clcid-pte:QiTaQuanYiGongJuZhongDeQiTaZengJianBianDongJinE" label="其他权益工具中的其他增减变动金额" periodRef="上年同期数" mulRef="_GBC_375aa5b655854a6fa4ef44766a5a9d36" unitRef="_GBC_6053d48a4e214ab7b17d03b28b93cb76" addr="T1R8C4S1_1" formatStyle="Comma">
        <m:complexRule comparator="Eq" title="其他权益工具中的其他增减变动金额@上年同期数" test=" $_GBC_9703ddaa5398402e835003a6fd4abc9e +  $_GBC_80e8f3a48a0a4b8fb8b1871d0b6e7757 +  $_GBC_2b9709a4d60b4d5ba80d5f46e540bf61 +  $_GBC_39fda005591246d68e56f5bbef7bfa49 +  $_GBC_b3ed8c3db4ec42978cf5eb95c1f748ac +  $_GBC_95813de16a7e4c719b0196e8c683e758" id="Caa9b27e92a584639aa87f34bd9dc1f70"/>
      </m:item>
      <m:item xlName="_GBC_153cb689e384495c8dbbe4cdad581f26" concept="clcid-pte:ZiBenGongJiZengJianBianDongJinE" label="资本公积增减变动金额" periodRef="上年同期数" mulRef="_GBC_375aa5b655854a6fa4ef44766a5a9d36" unitRef="_GBC_6053d48a4e214ab7b17d03b28b93cb76" addr="T1R8C5S1_1" formatStyle="Comma">
        <m:complexRule comparator="Eq" title="资本公积增减变动金额@上年同期数" test=" $_GBC_8c00f504c192491ca83cd17fdc45b279 +  $_GBC_a4674e89b53d4b8189aaf0807dcc3b28 +  $_GBC_2c5f20087899460882b1649adf7dce88 +  $_GBC_10ad6e3161204e30be33be9dae8c5ecb +  $_GBC_0e3650254e5e4859b9159233dbc92aa4 +  $_GBC_fc56918d24d24005a1668ccae0df5e5b" id="C7751e9ac9a424f808528a0a70ae2c0b8"/>
      </m:item>
      <m:item xlName="_GBC_11812d49465e4d00ab2dce0312776272" concept="clcid-pte:KuCunGuZengJianBianDongJinE" label="库存股增减变动金额" periodRef="上年同期数" mulRef="_GBC_375aa5b655854a6fa4ef44766a5a9d36" unitRef="_GBC_6053d48a4e214ab7b17d03b28b93cb76" addr="T1R8C6S1_1" formatStyle="Comma">
        <m:complexRule comparator="Eq" title="库存股增减变动金额@上年同期数" test=" $_GBC_c1e89b5e83d2441481e9f62cf8bf36e1 +  $_GBC_9b49554677cf4f3fa67b94e962205d18 +  $_GBC_09eb7202caf841c98cd53f3fa65afe84 +  $_GBC_34c53ea6bd7b4251b98b2467bd9e6ae1 +  $_GBC_33852a180fcb452fa274b580b5669596 +  $_GBC_c00d228790d647b8a4c31635fb659ba1" id="C204906dab7a8483ca313eccfc4a32d90"/>
      </m:item>
      <m:item xlName="_GBC_a76bbf5cca184f4e9730df79b64b1bbc" concept="clcid-pte:QiTaZongHeShouYiZengJianBianDongJinE" label="其他综合收益增减变动金额" periodRef="上年同期数" mulRef="_GBC_375aa5b655854a6fa4ef44766a5a9d36" unitRef="_GBC_6053d48a4e214ab7b17d03b28b93cb76" addr="T1R8C7S1_1" formatStyle="Comma">
        <m:complexRule comparator="Eq" title="其他综合收益增减变动金额@上年同期数" test=" $_GBC_7ea0b586e4ac4e329c0207a851d66145 +  $_GBC_337b1390975e4a80a7e6263a38f817e3 +  $_GBC_e5d740dcaeb5493d8a251fbcff6338e6 +  $_GBC_edb15b0ed5534331b9a8182e5115432d +  $_GBC_3162b534a9e4408ea5b388292f5b8fc4 +  $_GBC_4994353ccbdf47f9b9719b1484111bed" id="Ca1516eccdac04eac86a59e7a271d9df5"/>
      </m:item>
      <m:item xlName="_GBC_2fe7145f225c4ba494a58c098bc28b39" concept="clcid-pte:ZhuanXiangChuBeiZengJianBianDongJinE" label="专项储备增减变动金额" periodRef="上年同期数" mulRef="_GBC_375aa5b655854a6fa4ef44766a5a9d36" unitRef="_GBC_6053d48a4e214ab7b17d03b28b93cb76" addr="T1R8C8S1_1" formatStyle="Comma">
        <m:complexRule comparator="Eq" title="专项储备增减变动金额@上年同期数" test=" $_GBC_54b6277dff2841b08fec532756272e01 +  $_GBC_6bb1ae663ac34197994f6df1ce23d632 +  $_GBC_eb6fa047c7514172a30b87200d81f96f +  $_GBC_23fcb462ec074fdc8723949c46072dfd +  $_GBC_ee7b4b94027442c5baca639370f4f254 +  $_GBC_0ec199af41f9457fb29981454e41a6e5" id="Cb6e75d86f89b463ba31edc98f7cbdc8e"/>
      </m:item>
      <m:item xlName="_GBC_a778918dd9c046d9aeea8c0081a957ed" concept="clcid-pte:YingYuGongJiZengJianBianDongJinE" label="盈余公积增减变动金额" periodRef="上年同期数" mulRef="_GBC_375aa5b655854a6fa4ef44766a5a9d36" unitRef="_GBC_6053d48a4e214ab7b17d03b28b93cb76" addr="T1R8C9S1_1" formatStyle="Comma">
        <m:complexRule comparator="Eq" title="盈余公积增减变动金额@上年同期数" test=" $_GBC_8639b74462a3488ebe4a4e24880b6754 +  $_GBC_83852ac53a3646218042c85d82ed2601 +  $_GBC_1c07886a9bf341cf9d53adf2da2c62c6 +  $_GBC_2d8bda8d7b214a8e91165670e0f23bdd +  $_GBC_9cf19b3fc7844c76950cf20cc635c318 +  $_GBC_91c9d9a60100466ba2b3f5a91aaa7ef4" id="C23eaff9dd13f41dcb1de112a9182f338"/>
      </m:item>
      <m:item xlName="_GBC_66a7795a07724631b91b6f58d5aa4ff8" concept="clcid-pte:WeiFenPeiLiRunZengJianBianDongJinE" label="未分配利润增减变动金额" periodRef="上年同期数" mulRef="_GBC_375aa5b655854a6fa4ef44766a5a9d36" unitRef="_GBC_6053d48a4e214ab7b17d03b28b93cb76" addr="T1R8C10S1_1" formatStyle="Comma">
        <m:complexRule comparator="Eq" title="未分配利润增减变动金额@上年同期数" test=" $_GBC_7b7c1258be4f4f368c6b59f3aeff63c5 +  $_GBC_59e1584e662642189dafc2ef6f89f299 +  $_GBC_b69ded4e747540be8c40cae8dfc623be +  $_GBC_de71243253ef4048b2f40827938e51bc +  $_GBC_6935588e80ce4065b9e12ec79dfd14ad +  $_GBC_46d7b23c085c49c483c11ba7bfefff2a" id="C0636e6cab5024e4a99580015377a44e8"/>
      </m:item>
      <m:item xlName="_GBC_f459f68e03564ab09751a863e95f1441" concept="clcid-pte:GuDongQuanYiHeJiZengJianBianDongJinE" label="股东权益合计增减变动金额" periodRef="上年同期数" mulRef="_GBC_375aa5b655854a6fa4ef44766a5a9d36" unitRef="_GBC_6053d48a4e214ab7b17d03b28b93cb76" addr="T1R8C11S1_1" formatStyle="Comma">
        <m:complexRule comparator="Eq" title="股东权益合计增减变动金额@上年同期数" test=" $_GBC_0e3ddbd1be7a4b95b89ef691f7d00cf4 +  $_GBC_d038aa4244504e69839ff2e7c908eb78 +  $_GBC_02a11e8faf82407a8e1048fc636c9364 +  $_GBC_6f2ead75b86c4131b907328590dd9bf0 +  $_GBC_b6cae47f9b834bef982107154bdde7cb +  $_GBC_1c6d3b4dc83f4ae4a05ca332a7d6fd7f" id="C7716dc5cc5a14a7e8772be9a5280b003"/>
      </m:item>
      <m:placeholder xlName="_PLD_b5c171f4f94043988b7c341329feab45" addr="T1R9C0S1_1"/>
      <m:item xlName="_GBC_2892f80677ed496bb3d7f72ec49d79b9" concept="clcid-pte:ZongHeShouYiZongEDaoZhiGuBenBianDongJinE" label="综合收益总额导致股本变动金额" periodRef="上年同期数" mulRef="_GBC_375aa5b655854a6fa4ef44766a5a9d36" unitRef="_GBC_6053d48a4e214ab7b17d03b28b93cb76" addr="T1R9C1S1_1" formatStyle="Comma"/>
      <m:item xlName="_GBC_4a2aa70d6da240ccb096bcd7c62b4685" concept="clcid-pte:ZongHeShouYiZongEDaoZhiYouXianGuBianDongJinE" label="综合收益总额导致优先股变动金额" periodRef="上年同期数" mulRef="_GBC_375aa5b655854a6fa4ef44766a5a9d36" unitRef="_GBC_6053d48a4e214ab7b17d03b28b93cb76" addr="T1R9C2S1_1" formatStyle="Comma"/>
      <m:item xlName="_GBC_39cd3c2e050e4500a4f616f2d9466946" concept="clcid-pte:ZongHeShouYiZongEDaoZhiYongXuZhaiBianDongJinE" label="综合收益总额导致永续债变动金额" periodRef="上年同期数" mulRef="_GBC_375aa5b655854a6fa4ef44766a5a9d36" unitRef="_GBC_6053d48a4e214ab7b17d03b28b93cb76" addr="T1R9C3S1_1" formatStyle="Comma"/>
      <m:item xlName="_GBC_9703ddaa5398402e835003a6fd4abc9e" concept="clcid-pte:ZongHeShouYiZongEDaoZhiQiTaQuanYiGongJuZhongDeQiTaBianDongJinE" label="综合收益总额导致其他权益工具中的其他变动金额" periodRef="上年同期数" mulRef="_GBC_375aa5b655854a6fa4ef44766a5a9d36" unitRef="_GBC_6053d48a4e214ab7b17d03b28b93cb76" addr="T1R9C4S1_1" formatStyle="Comma"/>
      <m:item xlName="_GBC_8c00f504c192491ca83cd17fdc45b279" concept="clcid-pte:ZongHeShouYiZongEDaoZhiZiBenGongJiBianDongJinE" label="综合收益总额导致资本公积变动金额" periodRef="上年同期数" mulRef="_GBC_375aa5b655854a6fa4ef44766a5a9d36" unitRef="_GBC_6053d48a4e214ab7b17d03b28b93cb76" addr="T1R9C5S1_1" formatStyle="Comma"/>
      <m:item xlName="_GBC_c1e89b5e83d2441481e9f62cf8bf36e1" concept="clcid-pte:ZongHeShouYiZongEDaoZhiKuCunGuBianDongJinE" label="综合收益总额导致库存股变动金额" periodRef="上年同期数" mulRef="_GBC_375aa5b655854a6fa4ef44766a5a9d36" unitRef="_GBC_6053d48a4e214ab7b17d03b28b93cb76" addr="T1R9C6S1_1" formatStyle="Comma"/>
      <m:item xlName="_GBC_7ea0b586e4ac4e329c0207a851d66145" concept="clcid-pte:ZongHeShouYiZongEDaoZhiQiTaZongHeShouYiBianDongJinE" label="综合收益总额导致其他综合收益变动金额" periodRef="上年同期数" mulRef="_GBC_375aa5b655854a6fa4ef44766a5a9d36" unitRef="_GBC_6053d48a4e214ab7b17d03b28b93cb76" addr="T1R9C7S1_1" formatStyle="Comma"/>
      <m:item xlName="_GBC_54b6277dff2841b08fec532756272e01" concept="clcid-pte:ZongHeShouYiZongEDaoZhiZhuanXiangChuBeiBianDongJinE" label="综合收益总额导致专项储备变动金额" periodRef="上年同期数" mulRef="_GBC_375aa5b655854a6fa4ef44766a5a9d36" unitRef="_GBC_6053d48a4e214ab7b17d03b28b93cb76" addr="T1R9C8S1_1" formatStyle="Comma"/>
      <m:item xlName="_GBC_8639b74462a3488ebe4a4e24880b6754" concept="clcid-pte:ZongHeShouYiZongEDaoZhiYingYuGongJiBianDongJinE" label="综合收益总额导致盈余公积变动金额" periodRef="上年同期数" mulRef="_GBC_375aa5b655854a6fa4ef44766a5a9d36" unitRef="_GBC_6053d48a4e214ab7b17d03b28b93cb76" addr="T1R9C9S1_1" formatStyle="Comma"/>
      <m:item xlName="_GBC_7b7c1258be4f4f368c6b59f3aeff63c5" concept="clcid-pte:ZongHeShouYiZongEDaoZhiWeiFenPeiLiRunBianDongJinE" label="综合收益总额导致未分配利润变动金额" periodRef="上年同期数" mulRef="_GBC_375aa5b655854a6fa4ef44766a5a9d36" unitRef="_GBC_6053d48a4e214ab7b17d03b28b93cb76" addr="T1R9C10S1_1" formatStyle="Comma"/>
      <m:item xlName="_GBC_0e3ddbd1be7a4b95b89ef691f7d00cf4" concept="clcid-pte:ZongHeShouYiZongEDaoZhiGuDongQuanYiHeJiBianDongJinE" label="综合收益总额导致股东权益合计变动金额" periodRef="上年同期数" mulRef="_GBC_375aa5b655854a6fa4ef44766a5a9d36" unitRef="_GBC_6053d48a4e214ab7b17d03b28b93cb76" addr="T1R9C11S1_1" formatStyle="Comma"/>
      <m:placeholder xlName="_PLD_0b53ce7a3d2044b2bb58f3499f89ecc9" addr="T1R10C0S1_1"/>
      <m:item xlName="_GBC_41d567e5f0604eebaf533b2028e70a7b" concept="clcid-pte:SuoYouZheTouRuHeJianShaoZiBenDaoZhiShiShouZiBenHuoGuBenJingEBianDongJinE" label="所有者投入和减少资本导致实收资本（或股本）净额变动金额" periodRef="上年同期数" mulRef="_GBC_375aa5b655854a6fa4ef44766a5a9d36" unitRef="_GBC_6053d48a4e214ab7b17d03b28b93cb76" addr="T1R10C1S1_1" formatStyle="Comma">
        <m:complexRule comparator="Eq" title="所有者投入和减少资本导致实收资本（或股本）净额变动金额@上年同期数" test=" $_GBC_d7430467dce643b8a5fb18bfb9db00b1 +  $_GBC_08763337cfb84f9692ff8cd1f532b001 +  $_GBC_5088408e8a4a447f9baf897808ba768e +  $_GBC_6eb48174a8d34ec2ae806b660f83d94e" id="C81ace5efd89d4a598863d925cbfb52f6"/>
      </m:item>
      <m:item xlName="_GBC_f5b1de65fc05410bb0593b738271a4d4" concept="clcid-pte:SuoYouZheTouRuHeJianShaoZiBenDaoZhiQiTaQuanYiGongJuZhongDeYouXianGuBianDongJinE" label="所有者投入和减少资本导致其他权益工具中的优先股变动金额" periodRef="上年同期数" mulRef="_GBC_375aa5b655854a6fa4ef44766a5a9d36" unitRef="_GBC_6053d48a4e214ab7b17d03b28b93cb76" addr="T1R10C2S1_1" formatStyle="Comma">
        <m:complexRule comparator="Eq" title="所有者投入和减少资本导致其他权益工具中的优先股变动金额@上年同期数" test=" $_GBC_316dac0916fb45a0b4d1d5d23dcf91c9 +  $_GBC_9e82125b4aba4ae8ad9a19a6caf09e16 +  $_GBC_079ad6f945e1430e8464dc501d34d411 +  $_GBC_4c8acb992ac04e8b815a27ec6acae2e7" id="C8621f90712234ad0bacb2cce3d3ab38f"/>
      </m:item>
      <m:item xlName="_GBC_4003022a52954cbbb815fa7e9aa5390e" concept="clcid-pte:SuoYouZheTouRuHeJianShaoZiBenDaoZhiQiTaQuanYiGongJuZhongDeYongXuZhaiBianDongJinE" label="所有者投入和减少资本导致其他权益工具中的永续债变动金额" periodRef="上年同期数" mulRef="_GBC_375aa5b655854a6fa4ef44766a5a9d36" unitRef="_GBC_6053d48a4e214ab7b17d03b28b93cb76" addr="T1R10C3S1_1" formatStyle="Comma">
        <m:complexRule comparator="Eq" title="所有者投入和减少资本导致其他权益工具中的永续债变动金额@上年同期数" test=" $_GBC_7753d1183e8847979c0a629bfd063555 +  $_GBC_6dc58bd3231441fdbed1fae37eb573df +  $_GBC_c25af45c5d5d461e8fc882541282cb73 +  $_GBC_57b598d9858f4f269d6ffeba75aa3c58" id="C6d96856971884606b11b1a3e4d48efab"/>
      </m:item>
      <m:item xlName="_GBC_80e8f3a48a0a4b8fb8b1871d0b6e7757" concept="clcid-pte:SuoYouZheTouRuHeJianShaoZiBenDaoZhiQiTaQuanYiGongJuZhongDeQiTaBianDongJinE" label="所有者投入和减少资本导致其他权益工具中的其他变动金额" periodRef="上年同期数" mulRef="_GBC_375aa5b655854a6fa4ef44766a5a9d36" unitRef="_GBC_6053d48a4e214ab7b17d03b28b93cb76" addr="T1R10C4S1_1" formatStyle="Comma">
        <m:complexRule comparator="Eq" title="所有者投入和减少资本导致其他权益工具中的其他变动金额@上年同期数" test=" $_GBC_985acc5aca0f4f91bfbe7ef58a5d85df +  $_GBC_b27badddb2484389afd752fb7f108979 +  $_GBC_4a9ed69e185b4e70a918f8a5e437277a +  $_GBC_2b8dbdf68df14c50ac6404a6d3b8b7c5" id="C4c01f74809ac471cab6eab1d86e568ed"/>
      </m:item>
      <m:item xlName="_GBC_a4674e89b53d4b8189aaf0807dcc3b28" concept="clcid-pte:SuoYouZheTouRuHeJianShaoZiBenDaoZhiZiBenGongJiBianDongJinE" label="所有者投入和减少资本导致资本公积变动金额" periodRef="上年同期数" mulRef="_GBC_375aa5b655854a6fa4ef44766a5a9d36" unitRef="_GBC_6053d48a4e214ab7b17d03b28b93cb76" addr="T1R10C5S1_1" formatStyle="Comma">
        <m:complexRule comparator="Eq" title="所有者投入和减少资本导致资本公积变动金额@上年同期数" test=" $_GBC_2a402a12db754279b16aee17f3d9f524 +  $_GBC_f19becf955c24816863244aeb3b9b189 +  $_GBC_a12ba4967df84db1976c312a508ae074 +  $_GBC_80d83ca4b1494055891753bb2e40cb49" id="C7bdff0e99ad4481d83955181c972b9dd"/>
      </m:item>
      <m:item xlName="_GBC_9b49554677cf4f3fa67b94e962205d18" concept="clcid-pte:SuoYouZheTouRuHeJianShaoZiBenDaoZhiKuCunGuBianDongJinE" label="所有者投入和减少资本导致库存股变动金额" periodRef="上年同期数" mulRef="_GBC_375aa5b655854a6fa4ef44766a5a9d36" unitRef="_GBC_6053d48a4e214ab7b17d03b28b93cb76" addr="T1R10C6S1_1" formatStyle="Comma">
        <m:complexRule comparator="Eq" title="所有者投入和减少资本导致库存股变动金额@上年同期数" test=" $_GBC_443452fcf68245a58eddc5b8d98ea19f +  $_GBC_9692b8b495704dc598207de4fde36b12 +  $_GBC_2886e78c87ba414aab1f5b9241c08e34 +  $_GBC_cdfd075f4c1b4e1697fece2f0f17a8c7" id="C3b0a6fc4b04241d2a18eb56a8d7d5d9e"/>
      </m:item>
      <m:item xlName="_GBC_337b1390975e4a80a7e6263a38f817e3" concept="clcid-pte:SuoYouZheTouRuHeJianShaoZiBenDaoZhiQiTaZongHeShouYiBianDongJinE" label="所有者投入和减少资本导致其他综合收益变动金额" periodRef="上年同期数" mulRef="_GBC_375aa5b655854a6fa4ef44766a5a9d36" unitRef="_GBC_6053d48a4e214ab7b17d03b28b93cb76" addr="T1R10C7S1_1" formatStyle="Comma">
        <m:complexRule comparator="Eq" title="所有者投入和减少资本导致其他综合收益变动金额@上年同期数" test=" $_GBC_38c0be2566c74133ab38b6be561ff97a +  $_GBC_6cabad98c99a4bb3acfb194aff21714a +  $_GBC_7188b948d01d445d958bf9dd643e3522 +  $_GBC_4e3fa8f94f704bf383fa8a6cc1b957f6" id="C6a7311f5a61c44289e210a5fb2ef81b6"/>
      </m:item>
      <m:item xlName="_GBC_6bb1ae663ac34197994f6df1ce23d632" concept="clcid-pte:SuoYouZheTouRuHeJianShaoZiBenDaoZhiZhuanXiangChuBeiBianDongJinE" label="所有者投入和减少资本导致专项储备变动金额" periodRef="上年同期数" mulRef="_GBC_375aa5b655854a6fa4ef44766a5a9d36" unitRef="_GBC_6053d48a4e214ab7b17d03b28b93cb76" addr="T1R10C8S1_1" formatStyle="Comma">
        <m:complexRule comparator="Eq" title="所有者投入和减少资本导致专项储备变动金额@上年同期数" test=" $_GBC_eb7845c6827c44f6b67148883cbac3cf +  $_GBC_4a75325684a0433eb32c2cee658083f1 +  $_GBC_5282f698fe5341ab941bca0aed6abe80 +  $_GBC_e89524ed0e8e44d59bcc9bb24fd70348" id="Ca036ebfe5415498f9c32da3a23aa10ce"/>
      </m:item>
      <m:item xlName="_GBC_83852ac53a3646218042c85d82ed2601" concept="clcid-pte:SuoYouZheTouRuHeJianShaoZiBenDaoZhiYingYuGongJiBianDongJinE" label="所有者投入和减少资本导致盈余公积变动金额" periodRef="上年同期数" mulRef="_GBC_375aa5b655854a6fa4ef44766a5a9d36" unitRef="_GBC_6053d48a4e214ab7b17d03b28b93cb76" addr="T1R10C9S1_1" formatStyle="Comma">
        <m:complexRule comparator="Eq" title="所有者投入和减少资本导致盈余公积变动金额@上年同期数" test=" $_GBC_6c33fceff84c4c4a80cc75af02212282 +  $_GBC_f286d1e4eeff48728b0b3cf3a031a6b0 +  $_GBC_0323ecb36ea644e282537b6b0cc87013 +  $_GBC_d4db81ae350a4cfbb9386bd99f920604" id="C8543fe1022d547ebaa35b586ca507b23"/>
      </m:item>
      <m:item xlName="_GBC_59e1584e662642189dafc2ef6f89f299" concept="clcid-pte:SuoYouZheTouRuHeJianShaoZiBenDaoZhiWeiFenPeiLiRunBianDongJinE" label="所有者投入和减少资本导致未分配利润变动金额" periodRef="上年同期数" mulRef="_GBC_375aa5b655854a6fa4ef44766a5a9d36" unitRef="_GBC_6053d48a4e214ab7b17d03b28b93cb76" addr="T1R10C10S1_1" formatStyle="Comma">
        <m:complexRule comparator="Eq" title="所有者投入和减少资本导致未分配利润变动金额@上年同期数" test=" $_GBC_24d933b941194907a23f7b8a3d6a3a31 +  $_GBC_edb973ecda5b4ef7bd6f58ac54e70fc8 +  $_GBC_8499c8255b9c4e08856ffc59756ab6f4 +  $_GBC_7d6d1a6e5bb449fd9b2fd38bec1b5ba1" id="C1bdd3789b4f34ee5a10e91bb3d14dd86"/>
      </m:item>
      <m:item xlName="_GBC_d038aa4244504e69839ff2e7c908eb78" concept="clcid-pte:SuoYouZheTouRuHeJianShaoZiBenDaoZhiGuDongQuanYiHeJiBianDongJinE" label="所有者投入和减少资本导致股东权益合计变动金额" periodRef="上年同期数" mulRef="_GBC_375aa5b655854a6fa4ef44766a5a9d36" unitRef="_GBC_6053d48a4e214ab7b17d03b28b93cb76" addr="T1R10C11S1_1" formatStyle="Comma">
        <m:complexRule comparator="Eq" title="所有者投入和减少资本导致股东权益合计变动金额@上年同期数" test=" $_GBC_28cbed1064df4a89ae4de664a574c515 +  $_GBC_fe955b7c89184575a76bb67df4131a28 +  $_GBC_c1f2541c6e4740dfa32751193551f27b +  $_GBC_a6482641c8a34518b0d71d52d7643750" id="Cb7fc81848f0d4ce8845e65411b7aff51"/>
      </m:item>
      <m:placeholder xlName="_PLD_73aa07b01b61441e918ea2ac1e1bccbd" addr="T1R11C0S1_1"/>
      <m:item xlName="_GBC_d7430467dce643b8a5fb18bfb9db00b1" concept="clcid-pte:GuDongTouRuDePuTongGuDaoZhiGuBenBianDongJinE" label="股东投入的普通股导致股本变动金额" periodRef="上年同期数" mulRef="_GBC_375aa5b655854a6fa4ef44766a5a9d36" unitRef="_GBC_6053d48a4e214ab7b17d03b28b93cb76" addr="T1R11C1S1_1" formatStyle="Comma"/>
      <m:item xlName="_GBC_316dac0916fb45a0b4d1d5d23dcf91c9" concept="clcid-pte:GuDongTouRuDePuTongGuDaoZhiYouXianGuBianDongJinE" label="股东投入的普通股导致优先股变动金额" periodRef="上年同期数" mulRef="_GBC_375aa5b655854a6fa4ef44766a5a9d36" unitRef="_GBC_6053d48a4e214ab7b17d03b28b93cb76" addr="T1R11C2S1_1" formatStyle="Comma"/>
      <m:item xlName="_GBC_7753d1183e8847979c0a629bfd063555" concept="clcid-pte:GuDongTouRuDePuTongGuDaoZhiYongXuZhaiBianDongJinE" label="股东投入的普通股导致永续债变动金额" periodRef="上年同期数" mulRef="_GBC_375aa5b655854a6fa4ef44766a5a9d36" unitRef="_GBC_6053d48a4e214ab7b17d03b28b93cb76" addr="T1R11C3S1_1" formatStyle="Comma"/>
      <m:item xlName="_GBC_985acc5aca0f4f91bfbe7ef58a5d85df" concept="clcid-pte:GuDongTouRuDePuTongGuDaoZhiQiTaQuanYiGongJuZhongDeQiTaBianDongJinE" label="股东投入的普通股导致其他权益工具中的其他变动金额" periodRef="上年同期数" mulRef="_GBC_375aa5b655854a6fa4ef44766a5a9d36" unitRef="_GBC_6053d48a4e214ab7b17d03b28b93cb76" addr="T1R11C4S1_1" formatStyle="Comma"/>
      <m:item xlName="_GBC_2a402a12db754279b16aee17f3d9f524" concept="clcid-pte:GuDongTouRuDePuTongGuDaoZhiZiBenGongJiBianDongJinE" label="股东投入的普通股导致资本公积变动金额" periodRef="上年同期数" mulRef="_GBC_375aa5b655854a6fa4ef44766a5a9d36" unitRef="_GBC_6053d48a4e214ab7b17d03b28b93cb76" addr="T1R11C5S1_1" formatStyle="Comma"/>
      <m:item xlName="_GBC_443452fcf68245a58eddc5b8d98ea19f" concept="clcid-pte:GuDongTouRuDePuTongGuDaoZhiKuCunGuBianDongJinE" label="股东投入的普通股导致库存股变动金额" periodRef="上年同期数" mulRef="_GBC_375aa5b655854a6fa4ef44766a5a9d36" unitRef="_GBC_6053d48a4e214ab7b17d03b28b93cb76" addr="T1R11C6S1_1" formatStyle="Comma"/>
      <m:item xlName="_GBC_38c0be2566c74133ab38b6be561ff97a" concept="clcid-pte:GuDongTouRuDePuTongGuDaoZhiQiTaZongHeShouYiBianDongJinE" label="股东投入的普通股导致其他综合收益变动金额" periodRef="上年同期数" mulRef="_GBC_375aa5b655854a6fa4ef44766a5a9d36" unitRef="_GBC_6053d48a4e214ab7b17d03b28b93cb76" addr="T1R11C7S1_1" formatStyle="Comma"/>
      <m:item xlName="_GBC_eb7845c6827c44f6b67148883cbac3cf" concept="clcid-pte:GuDongTouRuDePuTongGuDaoZhiZhuanXiangChuBeiBianDongJinE" label="股东投入的普通股导致专项储备变动金额" periodRef="上年同期数" mulRef="_GBC_375aa5b655854a6fa4ef44766a5a9d36" unitRef="_GBC_6053d48a4e214ab7b17d03b28b93cb76" addr="T1R11C8S1_1" formatStyle="Comma"/>
      <m:item xlName="_GBC_6c33fceff84c4c4a80cc75af02212282" concept="clcid-pte:GuDongTouRuDePuTongGuDaoZhiYingYuGongJiBianDongJinE" label="股东投入的普通股导致盈余公积变动金额" periodRef="上年同期数" mulRef="_GBC_375aa5b655854a6fa4ef44766a5a9d36" unitRef="_GBC_6053d48a4e214ab7b17d03b28b93cb76" addr="T1R11C9S1_1" formatStyle="Comma"/>
      <m:item xlName="_GBC_24d933b941194907a23f7b8a3d6a3a31" concept="clcid-pte:GuDongTouRuDePuTongGuDaoZhiWeiFenPeiLiRunBianDongJinE" label="股东投入的普通股导致未分配利润变动金额" periodRef="上年同期数" mulRef="_GBC_375aa5b655854a6fa4ef44766a5a9d36" unitRef="_GBC_6053d48a4e214ab7b17d03b28b93cb76" addr="T1R11C10S1_1" formatStyle="Comma"/>
      <m:item xlName="_GBC_28cbed1064df4a89ae4de664a574c515" concept="clcid-pte:GuDongTouRuDePuTongGuDaoZhiGuDongQuanYiHeJiBianDongJinE" label="股东投入的普通股导致股东权益合计变动金额" periodRef="上年同期数" mulRef="_GBC_375aa5b655854a6fa4ef44766a5a9d36" unitRef="_GBC_6053d48a4e214ab7b17d03b28b93cb76" addr="T1R11C11S1_1" formatStyle="Comma"/>
      <m:placeholder xlName="_PLD_4608a67717054986954d0fb15dc8ec88" addr="T1R12C0S1_1"/>
      <m:item xlName="_GBC_08763337cfb84f9692ff8cd1f532b001" concept="clcid-pte:QiTaQuanYiGongJuChiYouZheTouRuZiBenDaoZhiGuBenBianDongJinE" label="其他权益工具持有者投入资本导致股本变动金额" periodRef="上年同期数" mulRef="_GBC_375aa5b655854a6fa4ef44766a5a9d36" unitRef="_GBC_6053d48a4e214ab7b17d03b28b93cb76" addr="T1R12C1S1_1" formatStyle="Comma"/>
      <m:item xlName="_GBC_9e82125b4aba4ae8ad9a19a6caf09e16" concept="clcid-pte:QiTaQuanYiGongJuChiYouZheTouRuZiBenDaoZhiYouXianGuBianDongJinE" label="其他权益工具持有者投入资本导致优先股变动金额" periodRef="上年同期数" mulRef="_GBC_375aa5b655854a6fa4ef44766a5a9d36" unitRef="_GBC_6053d48a4e214ab7b17d03b28b93cb76" addr="T1R12C2S1_1" formatStyle="Comma"/>
      <m:item xlName="_GBC_6dc58bd3231441fdbed1fae37eb573df" concept="clcid-pte:QiTaQuanYiGongJuChiYouZheTouRuZiBenDaoZhiYongXuZhaiBianDongJinE" label="其他权益工具持有者投入资本导致永续债变动金额" periodRef="上年同期数" mulRef="_GBC_375aa5b655854a6fa4ef44766a5a9d36" unitRef="_GBC_6053d48a4e214ab7b17d03b28b93cb76" addr="T1R12C3S1_1" formatStyle="Comma"/>
      <m:item xlName="_GBC_b27badddb2484389afd752fb7f108979" concept="clcid-pte:QiTaQuanYiGongJuChiYouZheTouRuZiBenDaoZhiQiTaQuanYiGongJuZhongDeQiTaBianDongJinE" label="其他权益工具持有者投入资本导致其他权益工具中的其他变动金额" periodRef="上年同期数" mulRef="_GBC_375aa5b655854a6fa4ef44766a5a9d36" unitRef="_GBC_6053d48a4e214ab7b17d03b28b93cb76" addr="T1R12C4S1_1" formatStyle="Comma"/>
      <m:item xlName="_GBC_f19becf955c24816863244aeb3b9b189" concept="clcid-pte:QiTaQuanYiGongJuChiYouZheTouRuZiBenDaoZhiZiBenGongJiBianDongJinE" label="其他权益工具持有者投入资本导致资本公积变动金额" periodRef="上年同期数" mulRef="_GBC_375aa5b655854a6fa4ef44766a5a9d36" unitRef="_GBC_6053d48a4e214ab7b17d03b28b93cb76" addr="T1R12C5S1_1" formatStyle="Comma"/>
      <m:item xlName="_GBC_9692b8b495704dc598207de4fde36b12" concept="clcid-pte:QiTaQuanYiGongJuChiYouZheTouRuZiBenDaoZhiKuCunGuBianDongJinE" label="其他权益工具持有者投入资本导致库存股变动金额" periodRef="上年同期数" mulRef="_GBC_375aa5b655854a6fa4ef44766a5a9d36" unitRef="_GBC_6053d48a4e214ab7b17d03b28b93cb76" addr="T1R12C6S1_1" formatStyle="Comma"/>
      <m:item xlName="_GBC_6cabad98c99a4bb3acfb194aff21714a" concept="clcid-pte:QiTaQuanYiGongJuChiYouZheTouRuZiBenDaoZhiQiTaZongHeShouYiBianDongJinE" label="其他权益工具持有者投入资本导致其他综合收益变动金额" periodRef="上年同期数" mulRef="_GBC_375aa5b655854a6fa4ef44766a5a9d36" unitRef="_GBC_6053d48a4e214ab7b17d03b28b93cb76" addr="T1R12C7S1_1" formatStyle="Comma"/>
      <m:item xlName="_GBC_4a75325684a0433eb32c2cee658083f1" concept="clcid-pte:QiTaQuanYiGongJuChiYouZheTouRuZiBenDaoZhiZhuanXiangChuBeiBianDongJinE" label="其他权益工具持有者投入资本导致专项储备变动金额" periodRef="上年同期数" mulRef="_GBC_375aa5b655854a6fa4ef44766a5a9d36" unitRef="_GBC_6053d48a4e214ab7b17d03b28b93cb76" addr="T1R12C8S1_1" formatStyle="Comma"/>
      <m:item xlName="_GBC_f286d1e4eeff48728b0b3cf3a031a6b0" concept="clcid-pte:QiTaQuanYiGongJuChiYouZheTouRuZiBenDaoZhiYingYuGongJiBianDongJinE" label="其他权益工具持有者投入资本导致盈余公积变动金额" periodRef="上年同期数" mulRef="_GBC_375aa5b655854a6fa4ef44766a5a9d36" unitRef="_GBC_6053d48a4e214ab7b17d03b28b93cb76" addr="T1R12C9S1_1" formatStyle="Comma"/>
      <m:item xlName="_GBC_edb973ecda5b4ef7bd6f58ac54e70fc8" concept="clcid-pte:QiTaQuanYiGongJuChiYouZheTouRuZiBenDaoZhiWeiFenPeiLiRunBianDongJinE" label="其他权益工具持有者投入资本导致未分配利润变动金额" periodRef="上年同期数" mulRef="_GBC_375aa5b655854a6fa4ef44766a5a9d36" unitRef="_GBC_6053d48a4e214ab7b17d03b28b93cb76" addr="T1R12C10S1_1" formatStyle="Comma"/>
      <m:item xlName="_GBC_fe955b7c89184575a76bb67df4131a28" concept="clcid-pte:QiTaQuanYiGongJuChiYouZheTouRuZiBenDaoZhiGuDongQuanYiHeJiBianDongJinE" label="其他权益工具持有者投入资本导致股东权益合计变动金额" periodRef="上年同期数" mulRef="_GBC_375aa5b655854a6fa4ef44766a5a9d36" unitRef="_GBC_6053d48a4e214ab7b17d03b28b93cb76" addr="T1R12C11S1_1" formatStyle="Comma"/>
      <m:placeholder xlName="_PLD_a2a740dcabb74d96903a32fad6615d12" addr="T1R13C0S1_1"/>
      <m:item xlName="_GBC_5088408e8a4a447f9baf897808ba768e" concept="clcid-pte:GuFenZhiFuJiRuSuoYouZheQuanYiDeJinEDaoZhiShiShouZiBenHuoGuBenJingEBianDongJinE" label="股份支付计入所有者权益的金额导致实收资本（或股本）净额变动金额" periodRef="上年同期数" mulRef="_GBC_375aa5b655854a6fa4ef44766a5a9d36" unitRef="_GBC_6053d48a4e214ab7b17d03b28b93cb76" addr="T1R13C1S1_1" formatStyle="Comma"/>
      <m:item xlName="_GBC_079ad6f945e1430e8464dc501d34d411" concept="clcid-pte:GuFenZhiFuJiRuSuoYouZheQuanYiDeJinEDaoZhiQiTaQuanYiGongJuZhongDeYouXianGuBianDongJinE" label="股份支付计入所有者权益的金额导致其他权益工具中的优先股变动金额" periodRef="上年同期数" mulRef="_GBC_375aa5b655854a6fa4ef44766a5a9d36" unitRef="_GBC_6053d48a4e214ab7b17d03b28b93cb76" addr="T1R13C2S1_1" formatStyle="Comma"/>
      <m:item xlName="_GBC_c25af45c5d5d461e8fc882541282cb73" concept="clcid-pte:GuFenZhiFuJiRuSuoYouZheQuanYiDeJinEDaoZhiQiTaQuanYiGongJuZhongDeYongXuZhaiBianDongJinE" label="股份支付计入所有者权益的金额导致其他权益工具中的永续债变动金额" periodRef="上年同期数" mulRef="_GBC_375aa5b655854a6fa4ef44766a5a9d36" unitRef="_GBC_6053d48a4e214ab7b17d03b28b93cb76" addr="T1R13C3S1_1" formatStyle="Comma"/>
      <m:item xlName="_GBC_4a9ed69e185b4e70a918f8a5e437277a" concept="clcid-pte:GuFenZhiFuJiRuSuoYouZheQuanYiDeJinEDaoZhiQiTaQuanYiGongJuZhongDeQiTaBianDongJinE" label="股份支付计入所有者权益的金额导致其他权益工具中的其他变动金额" periodRef="上年同期数" mulRef="_GBC_375aa5b655854a6fa4ef44766a5a9d36" unitRef="_GBC_6053d48a4e214ab7b17d03b28b93cb76" addr="T1R13C4S1_1" formatStyle="Comma"/>
      <m:item xlName="_GBC_a12ba4967df84db1976c312a508ae074" concept="clcid-pte:GuFenZhiFuJiRuSuoYouZheQuanYiDeJinEDaoZhiZiBenGongJiBianDongJinE" label="股份支付计入所有者权益的金额导致资本公积变动金额" periodRef="上年同期数" mulRef="_GBC_375aa5b655854a6fa4ef44766a5a9d36" unitRef="_GBC_6053d48a4e214ab7b17d03b28b93cb76" addr="T1R13C5S1_1" formatStyle="Comma"/>
      <m:item xlName="_GBC_2886e78c87ba414aab1f5b9241c08e34" concept="clcid-pte:GuFenZhiFuJiRuSuoYouZheQuanYiDeJinEDaoZhiKuCunGuBianDongJinE" label="股份支付计入所有者权益的金额导致库存股变动金额" periodRef="上年同期数" mulRef="_GBC_375aa5b655854a6fa4ef44766a5a9d36" unitRef="_GBC_6053d48a4e214ab7b17d03b28b93cb76" addr="T1R13C6S1_1" formatStyle="Comma"/>
      <m:item xlName="_GBC_7188b948d01d445d958bf9dd643e3522" concept="clcid-pte:GuFenZhiFuJiRuSuoYouZheQuanYiDeJinEDaoZhiQiTaZongHeShouYiBianDongJinE" label="股份支付计入所有者权益的金额导致其他综合收益变动金额" periodRef="上年同期数" mulRef="_GBC_375aa5b655854a6fa4ef44766a5a9d36" unitRef="_GBC_6053d48a4e214ab7b17d03b28b93cb76" addr="T1R13C7S1_1" formatStyle="Comma"/>
      <m:item xlName="_GBC_5282f698fe5341ab941bca0aed6abe80" concept="clcid-pte:GuFenZhiFuJiRuSuoYouZheQuanYiDeJinEDaoZhiZhuanXiangChuBeiBianDongJinE" label="股份支付计入所有者权益的金额导致专项储备变动金额" periodRef="上年同期数" mulRef="_GBC_375aa5b655854a6fa4ef44766a5a9d36" unitRef="_GBC_6053d48a4e214ab7b17d03b28b93cb76" addr="T1R13C8S1_1" formatStyle="Comma"/>
      <m:item xlName="_GBC_0323ecb36ea644e282537b6b0cc87013" concept="clcid-pte:GuFenZhiFuJiRuSuoYouZheQuanYiDeJinEDaoZhiYingYuGongJiBianDongJinE" label="股份支付计入所有者权益的金额导致盈余公积变动金额" periodRef="上年同期数" mulRef="_GBC_375aa5b655854a6fa4ef44766a5a9d36" unitRef="_GBC_6053d48a4e214ab7b17d03b28b93cb76" addr="T1R13C9S1_1" formatStyle="Comma"/>
      <m:item xlName="_GBC_8499c8255b9c4e08856ffc59756ab6f4" concept="clcid-pte:GuFenZhiFuJiRuSuoYouZheQuanYiDeJinEDaoZhiWeiFenPeiLiRunBianDongJinE" label="股份支付计入所有者权益的金额导致未分配利润变动金额" periodRef="上年同期数" mulRef="_GBC_375aa5b655854a6fa4ef44766a5a9d36" unitRef="_GBC_6053d48a4e214ab7b17d03b28b93cb76" addr="T1R13C10S1_1" formatStyle="Comma"/>
      <m:item xlName="_GBC_c1f2541c6e4740dfa32751193551f27b" concept="clcid-pte:GuFenZhiFuJiRuSuoYouZheQuanYiDeJinEDaoZhiGuDongQuanYiHeJiBianDongJinE" label="股份支付计入所有者权益的金额导致股东权益合计变动金额" periodRef="上年同期数" mulRef="_GBC_375aa5b655854a6fa4ef44766a5a9d36" unitRef="_GBC_6053d48a4e214ab7b17d03b28b93cb76" addr="T1R13C11S1_1" formatStyle="Comma"/>
      <m:placeholder xlName="_PLD_39f55cfa11b64ba8861d78b4bcd816e6" addr="T1R14C0S1_1"/>
      <m:item xlName="_GBC_6eb48174a8d34ec2ae806b660f83d94e" concept="clcid-pte:QiTaSuoYouZheTouRuHeJianShaoZiBenDaoZhiShiShouZiBenHuoGuBenJingEBianDongJinE" label="其他所有者投入和减少资本导致实收资本（或股本）净额变动金额" periodRef="上年同期数" mulRef="_GBC_375aa5b655854a6fa4ef44766a5a9d36" unitRef="_GBC_6053d48a4e214ab7b17d03b28b93cb76" addr="T1R14C1S1_1" formatStyle="Comma"/>
      <m:item xlName="_GBC_4c8acb992ac04e8b815a27ec6acae2e7" concept="clcid-pte:QiTaSuoYouZheTouRuHeJianShaoZiBenDaoZhiQiTaQuanYiGongJuZhongDeYouXianGuBianDongJinE" label="其他所有者投入和减少资本导致其他权益工具中的优先股变动金额" periodRef="上年同期数" mulRef="_GBC_375aa5b655854a6fa4ef44766a5a9d36" unitRef="_GBC_6053d48a4e214ab7b17d03b28b93cb76" addr="T1R14C2S1_1" formatStyle="Comma"/>
      <m:item xlName="_GBC_57b598d9858f4f269d6ffeba75aa3c58" concept="clcid-pte:QiTaSuoYouZheTouRuHeJianShaoZiBenDaoZhiQiTaQuanYiGongJuZhongDeYongXuZhaiBianDongJinE" label="其他所有者投入和减少资本导致其他权益工具中的永续债变动金额" periodRef="上年同期数" mulRef="_GBC_375aa5b655854a6fa4ef44766a5a9d36" unitRef="_GBC_6053d48a4e214ab7b17d03b28b93cb76" addr="T1R14C3S1_1" formatStyle="Comma"/>
      <m:item xlName="_GBC_2b8dbdf68df14c50ac6404a6d3b8b7c5" concept="clcid-pte:QiTaSuoYouZheTouRuHeJianShaoZiBenDaoZhiQiTaQuanYiGongJuZhongDeQiTaBianDongJinE" label="其他所有者投入和减少资本导致其他权益工具中的其他变动金额" periodRef="上年同期数" mulRef="_GBC_375aa5b655854a6fa4ef44766a5a9d36" unitRef="_GBC_6053d48a4e214ab7b17d03b28b93cb76" addr="T1R14C4S1_1" formatStyle="Comma"/>
      <m:item xlName="_GBC_80d83ca4b1494055891753bb2e40cb49" concept="clcid-pte:QiTaSuoYouZheTouRuHeJianShaoZiBenDaoZhiZiBenGongJiBianDongJinE" label="其他所有者投入和减少资本导致资本公积变动金额" periodRef="上年同期数" mulRef="_GBC_375aa5b655854a6fa4ef44766a5a9d36" unitRef="_GBC_6053d48a4e214ab7b17d03b28b93cb76" addr="T1R14C5S1_1" formatStyle="Comma"/>
      <m:item xlName="_GBC_cdfd075f4c1b4e1697fece2f0f17a8c7" concept="clcid-pte:QiTaSuoYouZheTouRuHeJianShaoZiBenDaoZhiKuCunGuBianDongJinE" label="其他所有者投入和减少资本导致库存股变动金额" periodRef="上年同期数" mulRef="_GBC_375aa5b655854a6fa4ef44766a5a9d36" unitRef="_GBC_6053d48a4e214ab7b17d03b28b93cb76" addr="T1R14C6S1_1" formatStyle="Comma"/>
      <m:item xlName="_GBC_4e3fa8f94f704bf383fa8a6cc1b957f6" concept="clcid-pte:QiTaSuoYouZheTouRuHeJianShaoZiBenDaoZhiQiTaZongHeShouYiBianDongJinE" label="其他所有者投入和减少资本导致其他综合收益变动金额" periodRef="上年同期数" mulRef="_GBC_375aa5b655854a6fa4ef44766a5a9d36" unitRef="_GBC_6053d48a4e214ab7b17d03b28b93cb76" addr="T1R14C7S1_1" formatStyle="Comma"/>
      <m:item xlName="_GBC_e89524ed0e8e44d59bcc9bb24fd70348" concept="clcid-pte:QiTaSuoYouZheTouRuHeJianShaoZiBenDaoZhiZhuanXiangChuBeiBianDongJinE" label="其他所有者投入和减少资本导致专项储备变动金额" periodRef="上年同期数" mulRef="_GBC_375aa5b655854a6fa4ef44766a5a9d36" unitRef="_GBC_6053d48a4e214ab7b17d03b28b93cb76" addr="T1R14C8S1_1" formatStyle="Comma"/>
      <m:item xlName="_GBC_d4db81ae350a4cfbb9386bd99f920604" concept="clcid-pte:QiTaSuoYouZheTouRuHeJianShaoZiBenDaoZhiYingYuGongJiBianDongJinE" label="其他所有者投入和减少资本导致盈余公积变动金额" periodRef="上年同期数" mulRef="_GBC_375aa5b655854a6fa4ef44766a5a9d36" unitRef="_GBC_6053d48a4e214ab7b17d03b28b93cb76" addr="T1R14C9S1_1" formatStyle="Comma"/>
      <m:item xlName="_GBC_7d6d1a6e5bb449fd9b2fd38bec1b5ba1" concept="clcid-pte:QiTaSuoYouZheTouRuHeJianShaoZiBenDaoZhiWeiFenPeiLiRunBianDongJinE" label="其他所有者投入和减少资本导致未分配利润变动金额" periodRef="上年同期数" mulRef="_GBC_375aa5b655854a6fa4ef44766a5a9d36" unitRef="_GBC_6053d48a4e214ab7b17d03b28b93cb76" addr="T1R14C10S1_1" formatStyle="Comma"/>
      <m:item xlName="_GBC_a6482641c8a34518b0d71d52d7643750" concept="clcid-pte:QiTaSuoYouZheTouRuHeJianShaoZiBenDaoZhiGuDongQuanYiHeJiBianDongJinE" label="其他所有者投入和减少资本导致股东权益合计变动金额" periodRef="上年同期数" mulRef="_GBC_375aa5b655854a6fa4ef44766a5a9d36" unitRef="_GBC_6053d48a4e214ab7b17d03b28b93cb76" addr="T1R14C11S1_1" formatStyle="Comma"/>
      <m:placeholder xlName="_PLD_c9441762df184843aaf2512ba995688e" addr="T1R15C0S1_1"/>
      <m:item xlName="_GBC_a2f75c6494704f6fa9b38aeb100187be" concept="clcid-pte:LiRunFenPeiDaoZhiShiShouZiBenHuoGuBenJingEBianDongJinE" label="利润分配导致实收资本（或股本）净额变动金额" periodRef="上年同期数" mulRef="_GBC_375aa5b655854a6fa4ef44766a5a9d36" unitRef="_GBC_6053d48a4e214ab7b17d03b28b93cb76" addr="T1R15C1S1_1" formatStyle="Comma">
        <m:complexRule comparator="Eq" title="利润分配导致实收资本（或股本）净额变动金额@上年同期数" test=" $_GBC_c1730a1528554467912ca775200505aa +  $_GBC_731631deea2348b88970452927286401 +  $_GBC_528ec424cfee455985f246a4321c6aa9" id="Cef4b2d742ee546419fe5ab5950251e1b"/>
      </m:item>
      <m:item xlName="_GBC_83f2812de66b48409b06e875a958a1e2" concept="clcid-pte:LiRunFenPeiDaoZhiQiTaQuanYiGongJuZhongDeYouXianGuBianDongJinE" label="利润分配导致其他权益工具中的优先股变动金额" periodRef="上年同期数" mulRef="_GBC_375aa5b655854a6fa4ef44766a5a9d36" unitRef="_GBC_6053d48a4e214ab7b17d03b28b93cb76" addr="T1R15C2S1_1" formatStyle="Comma">
        <m:complexRule comparator="Eq" title="利润分配导致其他权益工具中的优先股变动金额@上年同期数" test=" $_GBC_43b3919f6d854ae4a493ba10cc8a761f +  $_GBC_dc0f26f6d0f442d789305f6d1be21ad8 +  $_GBC_f71151a73e27400bac0a21dace9af92d" id="C770bb915e8744ed4a3556f6a44acd490"/>
      </m:item>
      <m:item xlName="_GBC_1146331d3d4344b1a4e2e9dcafe0b09d" concept="clcid-pte:LiRunFenPeiDaoZhiQiTaQuanYiGongJuZhongDeYongXuZhaiBianDongJinE" label="利润分配导致其他权益工具中的永续债变动金额" periodRef="上年同期数" mulRef="_GBC_375aa5b655854a6fa4ef44766a5a9d36" unitRef="_GBC_6053d48a4e214ab7b17d03b28b93cb76" addr="T1R15C3S1_1" formatStyle="Comma">
        <m:complexRule comparator="Eq" title="利润分配导致其他权益工具中的永续债变动金额@上年同期数" test=" $_GBC_619d6a356dc74b2fb97b47c09f2e8aa1 +  $_GBC_c7716f9ceb9542adad34f2e1f4fac18d +  $_GBC_d3d6ae4aabc944b49fae3838de366a08" id="C4ae9cf40ed864857bc3068342f4373c6"/>
      </m:item>
      <m:item xlName="_GBC_2b9709a4d60b4d5ba80d5f46e540bf61" concept="clcid-pte:LiRunFenPeiDaoZhiQiTaQuanYiGongJuZhongDeQiTaBianDongJinE" label="利润分配导致其他权益工具中的其他变动金额" periodRef="上年同期数" mulRef="_GBC_375aa5b655854a6fa4ef44766a5a9d36" unitRef="_GBC_6053d48a4e214ab7b17d03b28b93cb76" addr="T1R15C4S1_1" formatStyle="Comma">
        <m:complexRule comparator="Eq" title="利润分配导致其他权益工具中的其他变动金额@上年同期数" test=" $_GBC_a991ad1b51d74c8faf3d2974d6ded284 +  $_GBC_9e0a91ad5858451a8a140b6cbd6b569d +  $_GBC_40725482328a4df0ad7dcb9c84b0c613" id="C8e91eba481cd4fd09922edbc2304b659"/>
      </m:item>
      <m:item xlName="_GBC_2c5f20087899460882b1649adf7dce88" concept="clcid-pte:LiRunFenPeiDaoZhiZiBenGongJiBianDongJinE" label="利润分配导致资本公积变动金额" periodRef="上年同期数" mulRef="_GBC_375aa5b655854a6fa4ef44766a5a9d36" unitRef="_GBC_6053d48a4e214ab7b17d03b28b93cb76" addr="T1R15C5S1_1" formatStyle="Comma">
        <m:complexRule comparator="Eq" title="利润分配导致资本公积变动金额@上年同期数" test=" $_GBC_ddc4aa6bdd1044cfbed5f5f1ac451b4f +  $_GBC_b6517e6056674d7d953ad295771de7b6 +  $_GBC_35c843d73724444684fcbc538505cca3" id="C7333b4cc14ae44f2811450918169c7c4"/>
      </m:item>
      <m:item xlName="_GBC_09eb7202caf841c98cd53f3fa65afe84" concept="clcid-pte:LiRunFenPeiDaoZhiKuCunGuBianDongJinE" label="利润分配导致库存股变动金额" periodRef="上年同期数" mulRef="_GBC_375aa5b655854a6fa4ef44766a5a9d36" unitRef="_GBC_6053d48a4e214ab7b17d03b28b93cb76" addr="T1R15C6S1_1" formatStyle="Comma">
        <m:complexRule comparator="Eq" title="利润分配导致库存股变动金额@上年同期数" test=" $_GBC_fa02c334770d46f79ca962d7c0a44856 +  $_GBC_bbf417c505e7424b96ccea89b6d748af +  $_GBC_101a78d3e01f43c5bb806208288b63e1" id="Cfab54f7a2e60488295b4236389133953"/>
      </m:item>
      <m:item xlName="_GBC_e5d740dcaeb5493d8a251fbcff6338e6" concept="clcid-pte:LiRunFenPeiDaoZhiQiTaZongHeShouYiBianDongJinE" label="利润分配导致其他综合收益变动金额" periodRef="上年同期数" mulRef="_GBC_375aa5b655854a6fa4ef44766a5a9d36" unitRef="_GBC_6053d48a4e214ab7b17d03b28b93cb76" addr="T1R15C7S1_1" formatStyle="Comma">
        <m:complexRule comparator="Eq" title="利润分配导致其他综合收益变动金额@上年同期数" test=" $_GBC_6a275f307adb40aa818ccc8a988f5946 +  $_GBC_9738995c21f1406c9ea24e7a8dcbef86 +  $_GBC_974968c2e4a648fcbed653591eeab7a2" id="C4bdaecbf80e64d9f87b1b16e9830bd41"/>
      </m:item>
      <m:item xlName="_GBC_eb6fa047c7514172a30b87200d81f96f" concept="clcid-pte:LiRunFenPeiDaoZhiZhuanXiangChuBeiBianDongJinE" label="利润分配导致专项储备变动金额" periodRef="上年同期数" mulRef="_GBC_375aa5b655854a6fa4ef44766a5a9d36" unitRef="_GBC_6053d48a4e214ab7b17d03b28b93cb76" addr="T1R15C8S1_1" formatStyle="Comma">
        <m:complexRule comparator="Eq" title="利润分配导致专项储备变动金额@上年同期数" test=" $_GBC_32c2bb59505541e4a312ef41114b39ea +  $_GBC_4fae31a1fb53442f92afb561fee4cf6d +  $_GBC_8abd4482f8744ad5a5d8b7735b084700" id="C66731709ca634d03a6f8abfb6b25fd89"/>
      </m:item>
      <m:item xlName="_GBC_1c07886a9bf341cf9d53adf2da2c62c6" concept="clcid-pte:LiRunFenPeiDaoZhiYingYuGongJiBianDongJinE" label="利润分配导致盈余公积变动金额" periodRef="上年同期数" mulRef="_GBC_375aa5b655854a6fa4ef44766a5a9d36" unitRef="_GBC_6053d48a4e214ab7b17d03b28b93cb76" addr="T1R15C9S1_1" formatStyle="Comma">
        <m:complexRule comparator="Eq" title="利润分配导致盈余公积变动金额@上年同期数" test=" $_GBC_91eca9126a774e22b64b51fc83cdea53 +  $_GBC_be461e90161242239cf73e25904ddf3f +  $_GBC_d3db7c1e320843a0b01009c7a74981e7" id="Ca4c85c1650024f84905191fdf3a6e596"/>
      </m:item>
      <m:item xlName="_GBC_b69ded4e747540be8c40cae8dfc623be" concept="clcid-pte:LiRunFenPeiDaoZhiWeiFenPeiLiRunBianDongJinE" label="利润分配导致未分配利润变动金额" periodRef="上年同期数" mulRef="_GBC_375aa5b655854a6fa4ef44766a5a9d36" unitRef="_GBC_6053d48a4e214ab7b17d03b28b93cb76" addr="T1R15C10S1_1" formatStyle="Comma">
        <m:complexRule comparator="Eq" title="利润分配导致未分配利润变动金额@上年同期数" test=" $_GBC_26af10bf54eb40d5a3e9e45a723ac25d +  $_GBC_91728d0499944b86bef79e5e5544df43 +  $_GBC_61b71e28b8b54e26983a1ae655230df7" id="C4595275ab83b4c078ba4c6bd7a9ff2eb"/>
      </m:item>
      <m:item xlName="_GBC_02a11e8faf82407a8e1048fc636c9364" concept="clcid-pte:LiRunFenPeiDaoZhiGuDongQuanYiHeJiBianDongJinE" label="利润分配导致股东权益合计变动金额" periodRef="上年同期数" mulRef="_GBC_375aa5b655854a6fa4ef44766a5a9d36" unitRef="_GBC_6053d48a4e214ab7b17d03b28b93cb76" addr="T1R15C11S1_1" formatStyle="Comma">
        <m:complexRule comparator="Eq" title="利润分配导致股东权益合计变动金额@上年同期数" test=" $_GBC_3d687d4b34634d40a8373b9c6b2b4d0a +  $_GBC_8b4297ad26c3493f866aa33eaef86fd7 +  $_GBC_61240fad331949a2b4de39f6d7a69fbc" id="C5fe85d4642d24749a41de8a97a944c46"/>
      </m:item>
      <m:placeholder xlName="_PLD_d87dd075163640c3ae567d4bc3179e04" addr="T1R16C0S1_1"/>
      <m:item xlName="_GBC_c1730a1528554467912ca775200505aa" concept="clcid-pte:TiQuYingYuGongJiDaoZhiShiShouZiBenHuoGuBenJingEBianDongJinE" label="提取盈余公积导致实收资本（或股本）净额变动金额" periodRef="上年同期数" mulRef="_GBC_375aa5b655854a6fa4ef44766a5a9d36" unitRef="_GBC_6053d48a4e214ab7b17d03b28b93cb76" addr="T1R16C1S1_1" formatStyle="Comma"/>
      <m:item xlName="_GBC_43b3919f6d854ae4a493ba10cc8a761f" concept="clcid-pte:TiQuYingYuGongJiDaoZhiQiTaQuanYiGongJuZhongDeYouXianGuBianDongJinE" label="提取盈余公积导致其他权益工具中的优先股变动金额" periodRef="上年同期数" mulRef="_GBC_375aa5b655854a6fa4ef44766a5a9d36" unitRef="_GBC_6053d48a4e214ab7b17d03b28b93cb76" addr="T1R16C2S1_1" formatStyle="Comma"/>
      <m:item xlName="_GBC_619d6a356dc74b2fb97b47c09f2e8aa1" concept="clcid-pte:TiQuYingYuGongJiDaoZhiQiTaQuanYiGongJuZhongDeYongXuZhaiBianDongJinE" label="提取盈余公积导致其他权益工具中的永续债变动金额" periodRef="上年同期数" mulRef="_GBC_375aa5b655854a6fa4ef44766a5a9d36" unitRef="_GBC_6053d48a4e214ab7b17d03b28b93cb76" addr="T1R16C3S1_1" formatStyle="Comma"/>
      <m:item xlName="_GBC_a991ad1b51d74c8faf3d2974d6ded284" concept="clcid-pte:TiQuYingYuGongJiDaoZhiQiTaQuanYiGongJuZhongDeQiTaBianDongJinE" label="提取盈余公积导致其他权益工具中的其他变动金额" periodRef="上年同期数" mulRef="_GBC_375aa5b655854a6fa4ef44766a5a9d36" unitRef="_GBC_6053d48a4e214ab7b17d03b28b93cb76" addr="T1R16C4S1_1" formatStyle="Comma"/>
      <m:item xlName="_GBC_ddc4aa6bdd1044cfbed5f5f1ac451b4f" concept="clcid-pte:TiQuYingYuGongJiDaoZhiZiBenGongJiBianDongJinE" label="提取盈余公积导致资本公积变动金额" periodRef="上年同期数" mulRef="_GBC_375aa5b655854a6fa4ef44766a5a9d36" unitRef="_GBC_6053d48a4e214ab7b17d03b28b93cb76" addr="T1R16C5S1_1" formatStyle="Comma"/>
      <m:item xlName="_GBC_fa02c334770d46f79ca962d7c0a44856" concept="clcid-pte:TiQuYingYuGongJiDaoZhiKuCunGuBianDongJinE" label="提取盈余公积导致库存股变动金额" periodRef="上年同期数" mulRef="_GBC_375aa5b655854a6fa4ef44766a5a9d36" unitRef="_GBC_6053d48a4e214ab7b17d03b28b93cb76" addr="T1R16C6S1_1" formatStyle="Comma"/>
      <m:item xlName="_GBC_6a275f307adb40aa818ccc8a988f5946" concept="clcid-pte:TiQuYingYuGongJiDaoZhiQiTaZongHeShouYiBianDongJinE" label="提取盈余公积导致其他综合收益变动金额" periodRef="上年同期数" mulRef="_GBC_375aa5b655854a6fa4ef44766a5a9d36" unitRef="_GBC_6053d48a4e214ab7b17d03b28b93cb76" addr="T1R16C7S1_1" formatStyle="Comma"/>
      <m:item xlName="_GBC_32c2bb59505541e4a312ef41114b39ea" concept="clcid-pte:TiQuYingYuGongJiDaoZhiZhuanXiangChuBeiBianDongJinE" label="提取盈余公积导致专项储备变动金额" periodRef="上年同期数" mulRef="_GBC_375aa5b655854a6fa4ef44766a5a9d36" unitRef="_GBC_6053d48a4e214ab7b17d03b28b93cb76" addr="T1R16C8S1_1" formatStyle="Comma"/>
      <m:item xlName="_GBC_91eca9126a774e22b64b51fc83cdea53" concept="clcid-pte:TiQuYingYuGongJiDaoZhiYingYuGongJiBianDongJinE" label="提取盈余公积导致盈余公积变动金额" periodRef="上年同期数" mulRef="_GBC_375aa5b655854a6fa4ef44766a5a9d36" unitRef="_GBC_6053d48a4e214ab7b17d03b28b93cb76" addr="T1R16C9S1_1" formatStyle="Comma"/>
      <m:item xlName="_GBC_26af10bf54eb40d5a3e9e45a723ac25d" concept="clcid-pte:TiQuYingYuGongJiDaoZhiWeiFenPeiLiRunBianDongJinE" label="提取盈余公积导致未分配利润变动金额" periodRef="上年同期数" mulRef="_GBC_375aa5b655854a6fa4ef44766a5a9d36" unitRef="_GBC_6053d48a4e214ab7b17d03b28b93cb76" addr="T1R16C10S1_1" formatStyle="Comma"/>
      <m:item xlName="_GBC_3d687d4b34634d40a8373b9c6b2b4d0a" concept="clcid-pte:TiQuYingYuGongJiDaoZhiGuDongQuanYiHeJiBianDongJinE" label="提取盈余公积导致股东权益合计变动金额" periodRef="上年同期数" mulRef="_GBC_375aa5b655854a6fa4ef44766a5a9d36" unitRef="_GBC_6053d48a4e214ab7b17d03b28b93cb76" addr="T1R16C11S1_1" formatStyle="Comma"/>
      <m:placeholder xlName="_PLD_e9329e7292da4914ace5b19d064ed448" addr="T1R17C0S1_1"/>
      <m:item xlName="_GBC_731631deea2348b88970452927286401" concept="clcid-pte:DuiSuoYouZheHuoGuDongDeFenPeiDaoZhiShiShouZiBenHuoGuBenJingEBianDongJinE" label="对所有者（或股东）的分配导致实收资本（或股本）净额变动金额" periodRef="上年同期数" mulRef="_GBC_375aa5b655854a6fa4ef44766a5a9d36" unitRef="_GBC_6053d48a4e214ab7b17d03b28b93cb76" addr="T1R17C1S1_1" formatStyle="Comma"/>
      <m:item xlName="_GBC_dc0f26f6d0f442d789305f6d1be21ad8" concept="clcid-pte:DuiSuoYouZheHuoGuDongDeFenPeiDaoZhiQiTaQuanYiGongJuZhongDeYouXianGuBianDongJinE" label="对所有者（或股东）的分配导致其他权益工具中的优先股变动金额" periodRef="上年同期数" mulRef="_GBC_375aa5b655854a6fa4ef44766a5a9d36" unitRef="_GBC_6053d48a4e214ab7b17d03b28b93cb76" addr="T1R17C2S1_1" formatStyle="Comma"/>
      <m:item xlName="_GBC_c7716f9ceb9542adad34f2e1f4fac18d" concept="clcid-pte:DuiSuoYouZheHuoGuDongDeFenPeiDaoZhiQiTaQuanYiGongJuZhongDeYongXuZhaiBianDongJinE" label="对所有者（或股东）的分配导致其他权益工具中的永续债变动金额" periodRef="上年同期数" mulRef="_GBC_375aa5b655854a6fa4ef44766a5a9d36" unitRef="_GBC_6053d48a4e214ab7b17d03b28b93cb76" addr="T1R17C3S1_1" formatStyle="Comma"/>
      <m:item xlName="_GBC_9e0a91ad5858451a8a140b6cbd6b569d" concept="clcid-pte:DuiSuoYouZheHuoGuDongDeFenPeiDaoZhiQiTaQuanYiGongJuZhongDeQiTaBianDongJinE" label="对所有者（或股东）的分配导致其他权益工具中的其他变动金额" periodRef="上年同期数" mulRef="_GBC_375aa5b655854a6fa4ef44766a5a9d36" unitRef="_GBC_6053d48a4e214ab7b17d03b28b93cb76" addr="T1R17C4S1_1" formatStyle="Comma"/>
      <m:item xlName="_GBC_b6517e6056674d7d953ad295771de7b6" concept="clcid-pte:DuiSuoYouZheHuoGuDongDeFenPeiDaoZhiZiBenGongJiBianDongJinE" label="对所有者（或股东）的分配导致资本公积变动金额" periodRef="上年同期数" mulRef="_GBC_375aa5b655854a6fa4ef44766a5a9d36" unitRef="_GBC_6053d48a4e214ab7b17d03b28b93cb76" addr="T1R17C5S1_1" formatStyle="Comma"/>
      <m:item xlName="_GBC_bbf417c505e7424b96ccea89b6d748af" concept="clcid-pte:DuiSuoYouZheHuoGuDongDeFenPeiDaoZhiKuCunGuBianDongJinE" label="对所有者（或股东）的分配导致库存股变动金额" periodRef="上年同期数" mulRef="_GBC_375aa5b655854a6fa4ef44766a5a9d36" unitRef="_GBC_6053d48a4e214ab7b17d03b28b93cb76" addr="T1R17C6S1_1" formatStyle="Comma"/>
      <m:item xlName="_GBC_9738995c21f1406c9ea24e7a8dcbef86" concept="clcid-pte:DuiSuoYouZheHuoGuDongDeFenPeiDaoZhiQiTaZongHeShouYiBianDongJinE" label="对所有者（或股东）的分配导致其他综合收益变动金额" periodRef="上年同期数" mulRef="_GBC_375aa5b655854a6fa4ef44766a5a9d36" unitRef="_GBC_6053d48a4e214ab7b17d03b28b93cb76" addr="T1R17C7S1_1" formatStyle="Comma"/>
      <m:item xlName="_GBC_4fae31a1fb53442f92afb561fee4cf6d" concept="clcid-pte:DuiSuoYouZheHuoGuDongDeFenPeiDaoZhiZhuanXiangChuBeiBianDongJinE" label="对所有者（或股东）的分配导致专项储备变动金额" periodRef="上年同期数" mulRef="_GBC_375aa5b655854a6fa4ef44766a5a9d36" unitRef="_GBC_6053d48a4e214ab7b17d03b28b93cb76" addr="T1R17C8S1_1" formatStyle="Comma"/>
      <m:item xlName="_GBC_be461e90161242239cf73e25904ddf3f" concept="clcid-pte:DuiSuoYouZheHuoGuDongDeFenPeiDaoZhiYingYuGongJiBianDongJinE" label="对所有者（或股东）的分配导致盈余公积变动金额" periodRef="上年同期数" mulRef="_GBC_375aa5b655854a6fa4ef44766a5a9d36" unitRef="_GBC_6053d48a4e214ab7b17d03b28b93cb76" addr="T1R17C9S1_1" formatStyle="Comma"/>
      <m:item xlName="_GBC_91728d0499944b86bef79e5e5544df43" concept="clcid-pte:DuiSuoYouZheHuoGuDongDeFenPeiDaoZhiWeiFenPeiLiRunBianDongJinE" label="对所有者（或股东）的分配导致未分配利润变动金额" periodRef="上年同期数" mulRef="_GBC_375aa5b655854a6fa4ef44766a5a9d36" unitRef="_GBC_6053d48a4e214ab7b17d03b28b93cb76" addr="T1R17C10S1_1" formatStyle="Comma"/>
      <m:item xlName="_GBC_8b4297ad26c3493f866aa33eaef86fd7" concept="clcid-pte:DuiSuoYouZheHuoGuDongDeFenPeiDaoZhiGuDongQuanYiHeJiBianDongJinE" label="对所有者（或股东）的分配导致股东权益合计变动金额" periodRef="上年同期数" mulRef="_GBC_375aa5b655854a6fa4ef44766a5a9d36" unitRef="_GBC_6053d48a4e214ab7b17d03b28b93cb76" addr="T1R17C11S1_1" formatStyle="Comma"/>
      <m:placeholder xlName="_PLD_55973683bce44ed1924649a83df19c20" addr="T1R18C0S1_1"/>
      <m:item xlName="_GBC_528ec424cfee455985f246a4321c6aa9" concept="clcid-pte:QiTaLiRunFenPeiDaoZhiShiShouZiBenHuoGuBenJingEBianDongJinE" label="其他利润分配导致实收资本（或股本）净额变动金额" periodRef="上年同期数" mulRef="_GBC_375aa5b655854a6fa4ef44766a5a9d36" unitRef="_GBC_6053d48a4e214ab7b17d03b28b93cb76" addr="T1R18C1S1_1" formatStyle="Comma"/>
      <m:item xlName="_GBC_f71151a73e27400bac0a21dace9af92d" concept="clcid-pte:QiTaLiRunFenPeiDaoZhiQiTaQuanYiGongJuZhongDeYouXianGuBianDongJinE" label="其他利润分配导致其他权益工具中的优先股变动金额" periodRef="上年同期数" mulRef="_GBC_375aa5b655854a6fa4ef44766a5a9d36" unitRef="_GBC_6053d48a4e214ab7b17d03b28b93cb76" addr="T1R18C2S1_1" formatStyle="Comma"/>
      <m:item xlName="_GBC_d3d6ae4aabc944b49fae3838de366a08" concept="clcid-pte:QiTaLiRunFenPeiDaoZhiQiTaQuanYiGongJuZhongDeYongXuZhaiBianDongJinE" label="其他利润分配导致其他权益工具中的永续债变动金额" periodRef="上年同期数" mulRef="_GBC_375aa5b655854a6fa4ef44766a5a9d36" unitRef="_GBC_6053d48a4e214ab7b17d03b28b93cb76" addr="T1R18C3S1_1" formatStyle="Comma"/>
      <m:item xlName="_GBC_40725482328a4df0ad7dcb9c84b0c613" concept="clcid-pte:QiTaLiRunFenPeiDaoZhiQiTaQuanYiGongJuZhongDeQiTaBianDongJinE" label="其他利润分配导致其他权益工具中的其他变动金额" periodRef="上年同期数" mulRef="_GBC_375aa5b655854a6fa4ef44766a5a9d36" unitRef="_GBC_6053d48a4e214ab7b17d03b28b93cb76" addr="T1R18C4S1_1" formatStyle="Comma"/>
      <m:item xlName="_GBC_35c843d73724444684fcbc538505cca3" concept="clcid-pte:QiTaLiRunFenPeiDaoZhiZiBenGongJiBianDongJinE" label="其他利润分配导致资本公积变动金额" periodRef="上年同期数" mulRef="_GBC_375aa5b655854a6fa4ef44766a5a9d36" unitRef="_GBC_6053d48a4e214ab7b17d03b28b93cb76" addr="T1R18C5S1_1" formatStyle="Comma"/>
      <m:item xlName="_GBC_101a78d3e01f43c5bb806208288b63e1" concept="clcid-pte:QiTaLiRunFenPeiDaoZhiKuCunGuBianDongJinE" label="其他利润分配导致库存股变动金额" periodRef="上年同期数" mulRef="_GBC_375aa5b655854a6fa4ef44766a5a9d36" unitRef="_GBC_6053d48a4e214ab7b17d03b28b93cb76" addr="T1R18C6S1_1" formatStyle="Comma"/>
      <m:item xlName="_GBC_974968c2e4a648fcbed653591eeab7a2" concept="clcid-pte:QiTaLiRunFenPeiDaoZhiQiTaZongHeShouYiBianDongJinE" label="其他利润分配导致其他综合收益变动金额" periodRef="上年同期数" mulRef="_GBC_375aa5b655854a6fa4ef44766a5a9d36" unitRef="_GBC_6053d48a4e214ab7b17d03b28b93cb76" addr="T1R18C7S1_1" formatStyle="Comma"/>
      <m:item xlName="_GBC_8abd4482f8744ad5a5d8b7735b084700" concept="clcid-pte:QiTaLiRunFenPeiDaoZhiZhuanXiangChuBeiBianDongJinE" label="其他利润分配导致专项储备变动金额" periodRef="上年同期数" mulRef="_GBC_375aa5b655854a6fa4ef44766a5a9d36" unitRef="_GBC_6053d48a4e214ab7b17d03b28b93cb76" addr="T1R18C8S1_1" formatStyle="Comma"/>
      <m:item xlName="_GBC_d3db7c1e320843a0b01009c7a74981e7" concept="clcid-pte:QiTaLiRunFenPeiDaoZhiYingYuGongJiBianDongJinE" label="其他利润分配导致盈余公积变动金额" periodRef="上年同期数" mulRef="_GBC_375aa5b655854a6fa4ef44766a5a9d36" unitRef="_GBC_6053d48a4e214ab7b17d03b28b93cb76" addr="T1R18C9S1_1" formatStyle="Comma"/>
      <m:item xlName="_GBC_61b71e28b8b54e26983a1ae655230df7" concept="clcid-pte:QiTaLiRunFenPeiDaoZhiShaoShuGuDongQuanYiBianDongJinE" label="其他利润分配导致少数股东权益变动金额" periodRef="上年同期数" mulRef="_GBC_375aa5b655854a6fa4ef44766a5a9d36" unitRef="_GBC_6053d48a4e214ab7b17d03b28b93cb76" addr="T1R18C10S1_1" formatStyle="Comma"/>
      <m:item xlName="_GBC_61240fad331949a2b4de39f6d7a69fbc" concept="clcid-pte:QiTaLiRunFenPeiDaoZhiGuDongQuanYiHeJiBianDongJinE" label="其他利润分配导致股东权益合计变动金额" periodRef="上年同期数" mulRef="_GBC_375aa5b655854a6fa4ef44766a5a9d36" unitRef="_GBC_6053d48a4e214ab7b17d03b28b93cb76" addr="T1R18C11S1_1" formatStyle="Comma"/>
      <m:placeholder xlName="_PLD_ab9adc99d6bf448fbe46cf9da78c46a0" addr="T1R19C0S1_1"/>
      <m:item xlName="_GBC_deeeaffa86744a999c7982346bbb8047" concept="clcid-pte:SuoYouZheQuanYiNeiBuJieZhuanDaoZhiShiShouZiBenHuoGuBenJingEBianDongJinE" label="所有者权益内部结转导致实收资本（或股本）净额变动金额" periodRef="上年同期数" mulRef="_GBC_375aa5b655854a6fa4ef44766a5a9d36" unitRef="_GBC_6053d48a4e214ab7b17d03b28b93cb76" addr="T1R19C1S1_1" formatStyle="Comma">
        <m:complexRule comparator="Eq" title="所有者权益内部结转导致实收资本（或股本）净额变动金额@上年同期数" test="$_GBC_11b5e9a77cef477a9a29a63bd26fefe6+$_GBC_fcc953b17ddb4375b868692db92d736c+$_GBC_8c658b1f29e341b4a5cdb2850f5bb509+$_GBC_3401aed4cf7645c688d2628b5617cf12+$_GBC_290c7785ede54cf98918b61ef454279a+$_GBC_46d4566df1c748f899191ee5bc491159" id="C4b7629ff5daa431fb53104ffea94ae4d"/>
      </m:item>
      <m:item xlName="_GBC_3ce1205f8dcc41a3be49d8fcab6feb87" concept="clcid-pte:SuoYouZheQuanYiNeiBuJieZhuanDaoZhiQiTaQuanYiGongJuZhongDeYouXianGuBianDongJinE" label="所有者权益内部结转导致其他权益工具中的优先股变动金额" periodRef="上年同期数" mulRef="_GBC_375aa5b655854a6fa4ef44766a5a9d36" unitRef="_GBC_6053d48a4e214ab7b17d03b28b93cb76" addr="T1R19C2S1_1" formatStyle="Comma">
        <m:complexRule comparator="Eq" title="所有者权益内部结转导致其他权益工具中的优先股变动金额@上年同期数" test="$_GBC_b39c16c0fc024ecba8b9e9cf3b3c1334+$_GBC_15c735c189664e90b128bfc292a7cc0a+$_GBC_935038e15d044c30a102fbf9822d014b+$_GBC_50a19bf6904f4924ba9a9a96b6966c6b+$_GBC_9e4919878fe24749be13bfb7f772c8d1+$_GBC_c13bf3c46f77405292ce2da77f841c3a" id="C074452d951eb4d2988f3eaa6d2910574"/>
      </m:item>
      <m:item xlName="_GBC_6c9c4781647a465d956201573df817e2" concept="clcid-pte:SuoYouZheQuanYiNeiBuJieZhuanDaoZhiQiTaQuanYiGongJuZhongDeYongXuZhaiBianDongJinE" label="所有者权益内部结转导致其他权益工具中的永续债变动金额" periodRef="上年同期数" mulRef="_GBC_375aa5b655854a6fa4ef44766a5a9d36" unitRef="_GBC_6053d48a4e214ab7b17d03b28b93cb76" addr="T1R19C3S1_1" formatStyle="Comma">
        <m:complexRule comparator="Eq" title="所有者权益内部结转导致其他权益工具中的永续债变动金额@上年同期数" test="$_GBC_19ea632af751457c876b0eab9971b25f+$_GBC_74d9b3fdba7943c38ab94959def460c6+$_GBC_bbd2e639abed4c398609bdb19d598a3d+$_GBC_a46fa3b41d4949c4995b6c9bc7e9f8b1+$_GBC_393e007b380f49c9a73e6e65b6520861+$_GBC_e9d95dc690024ae5996d0b36d123c7b8" id="Cdc4587379032468e9a12fe4006023468"/>
      </m:item>
      <m:item xlName="_GBC_39fda005591246d68e56f5bbef7bfa49" concept="clcid-pte:SuoYouZheQuanYiNeiBuJieZhuanDaoZhiQiTaQuanYiGongJuZhongDeQiTaBianDongJinE" label="所有者权益内部结转导致其他权益工具中的其他变动金额" periodRef="上年同期数" mulRef="_GBC_375aa5b655854a6fa4ef44766a5a9d36" unitRef="_GBC_6053d48a4e214ab7b17d03b28b93cb76" addr="T1R19C4S1_1" formatStyle="Comma">
        <m:complexRule comparator="Eq" title="所有者权益内部结转导致其他权益工具中的其他变动金额@上年同期数" test="$_GBC_18b73b594ff24730b5a1f62c33097b06+$_GBC_7c4012c43e674cec8207f6e14580c86b+$_GBC_4989dd8e9e8c4af09f7890720e8d74fc+$_GBC_bff32cda50b34b01865fb98ad714490f+$_GBC_342d8d7784e04f57844ae3aff7ab30d9+$_GBC_71c4d37a30f64b9c804170e506e17d3a" id="C2973561348574a61976eeda65cb0ff75"/>
      </m:item>
      <m:item xlName="_GBC_10ad6e3161204e30be33be9dae8c5ecb" concept="clcid-pte:SuoYouZheQuanYiNeiBuJieZhuanDaoZhiZiBenGongJiBianDongJinE" label="所有者权益内部结转导致资本公积变动金额" periodRef="上年同期数" mulRef="_GBC_375aa5b655854a6fa4ef44766a5a9d36" unitRef="_GBC_6053d48a4e214ab7b17d03b28b93cb76" addr="T1R19C5S1_1" formatStyle="Comma">
        <m:complexRule comparator="Eq" title="所有者权益内部结转导致资本公积变动金额@上年同期数" test="$_GBC_5c469c9457c449e1b42fafe8284c145e+$_GBC_ac6d72e98b4646e882512c484295434f+$_GBC_c8e113c2df16458c9c43f56a2bea14d3+$_GBC_ea3a76152f5e4f2c9ccd977b4aeeb5cf+$_GBC_2306967e95e8494aa937b0483a940580+$_GBC_610de9092122489c810de46b59449d93" id="C189fbe3e7f154e348af1620e6d1b1225"/>
      </m:item>
      <m:item xlName="_GBC_34c53ea6bd7b4251b98b2467bd9e6ae1" concept="clcid-pte:SuoYouZheQuanYiNeiBuJieZhuanDaoZhiKuCunGuBianDongJinE" label="所有者权益内部结转导致库存股变动金额" periodRef="上年同期数" mulRef="_GBC_375aa5b655854a6fa4ef44766a5a9d36" unitRef="_GBC_6053d48a4e214ab7b17d03b28b93cb76" addr="T1R19C6S1_1" formatStyle="Comma">
        <m:complexRule comparator="Eq" title="所有者权益内部结转导致库存股变动金额@上年同期数" test="$_GBC_e95afe76c29d47c4b4edef455c4cf60f+$_GBC_41df2fdd189248e4a3f7da42202508b5+$_GBC_4c9557d5fdff43a3b4b7fba23d140ff7+$_GBC_1f869b4c6813446f83bf29c9a1d41191+$_GBC_9c5be5707e4f4a6e873ce2f5fbc294e5+$_GBC_6c1fd16301a34f0ab458049d2c270744" id="Cb00e12ec927e437ca7e3de1f631081fe"/>
      </m:item>
      <m:item xlName="_GBC_edb15b0ed5534331b9a8182e5115432d" concept="clcid-pte:SuoYouZheQuanYiNeiBuJieZhuanDaoZhiQiTaZongHeShouYiBianDongJinE" label="所有者权益内部结转导致其他综合收益变动金额" periodRef="上年同期数" mulRef="_GBC_375aa5b655854a6fa4ef44766a5a9d36" unitRef="_GBC_6053d48a4e214ab7b17d03b28b93cb76" addr="T1R19C7S1_1" formatStyle="Comma">
        <m:complexRule comparator="Eq" title="所有者权益内部结转导致其他综合收益变动金额@上年同期数" test="$_GBC_ff0a417574b9431ebdc90c82cf6d4084+$_GBC_18229ce26e5d47579f8a792c13089e3d+$_GBC_5501828ddaa44771be75a40748dd91be+$_GBC_6792b80c4b784b3aac76053b15eacd7f+$_GBC_ae6975a1be3c4db6968dd1a0577506b6+$_GBC_f9317df42e4c47949ec94175bcd99004" id="Ca47b08dbfcfc4c08b4240d4975da49ae"/>
      </m:item>
      <m:item xlName="_GBC_23fcb462ec074fdc8723949c46072dfd" concept="clcid-pte:SuoYouZheQuanYiNeiBuJieZhuanDaoZhiZhuanXiangChuBeiBianDongJinE" label="所有者权益内部结转导致专项储备变动金额" periodRef="上年同期数" mulRef="_GBC_375aa5b655854a6fa4ef44766a5a9d36" unitRef="_GBC_6053d48a4e214ab7b17d03b28b93cb76" addr="T1R19C8S1_1" formatStyle="Comma">
        <m:complexRule comparator="Eq" title="所有者权益内部结转导致专项储备变动金额@上年同期数" test="$_GBC_2486ba6fcdd3486ca481038350636bd8+$_GBC_8e81ac01076f4cdcaf8c430ab14862d6+$_GBC_be7a81a3ace449cfac5ac0684d2d8118+$_GBC_3b9725f1dc714932948ad14b36978d64+$_GBC_20f3c91bd5044f96a8e19177a5e5bad4+$_GBC_f60ab977dee64dfcab2230bf60b5068a" id="C6df336e0764f4b4e8f6821d7b09a0c10"/>
      </m:item>
      <m:item xlName="_GBC_2d8bda8d7b214a8e91165670e0f23bdd" concept="clcid-pte:SuoYouZheQuanYiNeiBuJieZhuanDaoZhiYingYuGongJiBianDongJinE" label="所有者权益内部结转导致盈余公积变动金额" periodRef="上年同期数" mulRef="_GBC_375aa5b655854a6fa4ef44766a5a9d36" unitRef="_GBC_6053d48a4e214ab7b17d03b28b93cb76" addr="T1R19C9S1_1" formatStyle="Comma">
        <m:complexRule comparator="Eq" title="所有者权益内部结转导致盈余公积变动金额@上年同期数" test="$_GBC_df81c712caf34ed1b05e7c885a4432fb+$_GBC_165e4220e7d3439f95a07a8bad69288c+$_GBC_46d3861dd60748e1ad5b36076b7a8e81+$_GBC_af0cbc56571d432c8a4c9d86dbc492f2+$_GBC_a747fec0951041ffa1e39a6a6282fa6f+$_GBC_ab98cd8099024e58950f56819b818a3d" id="Cb9f222072b9b4701861c95c457ba35b9"/>
      </m:item>
      <m:item xlName="_GBC_de71243253ef4048b2f40827938e51bc" concept="clcid-pte:SuoYouZheQuanYiNeiBuJieZhuanDaoZhiWeiFenPeiLiRunBianDongJinE" label="所有者权益内部结转导致未分配利润变动金额" periodRef="上年同期数" mulRef="_GBC_375aa5b655854a6fa4ef44766a5a9d36" unitRef="_GBC_6053d48a4e214ab7b17d03b28b93cb76" addr="T1R19C10S1_1" formatStyle="Comma">
        <m:complexRule comparator="Eq" title="所有者权益内部结转导致未分配利润变动金额@上年同期数" test="$_GBC_f3a8f62c79734c369028a9e0a94ffd3c+$_GBC_a7cd8867a5ed41fa900e116994365938+$_GBC_c7ccc40a6eb8483e80059a491db07b83+$_GBC_2070d9055ac843bb8fddc66192520ea0+$_GBC_8e6b6c8d371c45abbcbdb3141cc525ad+$_GBC_7e341195f967482eac129c454e8cef16" id="C702dd4ad6ad14dac83820b936ca68a5e"/>
      </m:item>
      <m:item xlName="_GBC_6f2ead75b86c4131b907328590dd9bf0" concept="clcid-pte:SuoYouZheQuanYiNeiBuJieZhuanDaoZhiGuDongQuanYiHeJiBianDongJinE" label="所有者权益内部结转导致股东权益合计变动金额" periodRef="上年同期数" mulRef="_GBC_375aa5b655854a6fa4ef44766a5a9d36" unitRef="_GBC_6053d48a4e214ab7b17d03b28b93cb76" addr="T1R19C11S1_1" formatStyle="Comma">
        <m:complexRule comparator="Eq" title="所有者权益内部结转导致股东权益合计变动金额@上年同期数" test="$_GBC_66d14f1c0d0f41c8b22382a1f7a4e49a+$_GBC_01c5ec9d5ecf4e60b8df8cd2d68b1894+$_GBC_4c521d2e66a14dc08a770cdc49356a34+$_GBC_b244d56bb82d4b4e9988429e13b02c3e+$_GBC_83e9562abc364135ac388120b5ed9b78+$_GBC_1387062fa99942b29fef45d6a3ce3cdb" id="C1afc8c610d394f408ed0f9187d8e11dc"/>
      </m:item>
      <m:placeholder xlName="_PLD_181e5500f988481a841dd1b3a97bf56d" addr="T1R20C0S1_1"/>
      <m:item xlName="_GBC_11b5e9a77cef477a9a29a63bd26fefe6" concept="clcid-pte:ZiBenGongJiZhuanZengZiBenHuoGuBenDaoZhiShiShouZiBenHuoGuBenJingEBianDongJinE" label="资本公积转增资本（或股本）导致实收资本（或股本）净额变动金额" periodRef="上年同期数" mulRef="_GBC_375aa5b655854a6fa4ef44766a5a9d36" unitRef="_GBC_6053d48a4e214ab7b17d03b28b93cb76" addr="T1R20C1S1_1" formatStyle="Comma"/>
      <m:item xlName="_GBC_b39c16c0fc024ecba8b9e9cf3b3c1334" concept="clcid-pte:ZiBenGongJiZhuanZengZiBenHuoGuBenDaoZhiQiTaQuanYiGongJuZhongDeYouXianGuBianDongJinE" label="资本公积转增资本（或股本）导致其他权益工具中的优先股变动金额" periodRef="上年同期数" mulRef="_GBC_375aa5b655854a6fa4ef44766a5a9d36" unitRef="_GBC_6053d48a4e214ab7b17d03b28b93cb76" addr="T1R20C2S1_1" formatStyle="Comma"/>
      <m:item xlName="_GBC_19ea632af751457c876b0eab9971b25f" concept="clcid-pte:ZiBenGongJiZhuanZengZiBenHuoGuBenDaoZhiQiTaQuanYiGongJuZhongDeYongXuZhaiBianDongJinE" label="资本公积转增资本（或股本）导致其他权益工具中的永续债变动金额" periodRef="上年同期数" mulRef="_GBC_375aa5b655854a6fa4ef44766a5a9d36" unitRef="_GBC_6053d48a4e214ab7b17d03b28b93cb76" addr="T1R20C3S1_1" formatStyle="Comma"/>
      <m:item xlName="_GBC_18b73b594ff24730b5a1f62c33097b06" concept="clcid-pte:ZiBenGongJiZhuanZengZiBenHuoGuBenDaoZhiQiTaQuanYiGongJuZhongDeQiTaBianDongJinE" label="资本公积转增资本（或股本）导致其他权益工具中的其他变动金额" periodRef="上年同期数" mulRef="_GBC_375aa5b655854a6fa4ef44766a5a9d36" unitRef="_GBC_6053d48a4e214ab7b17d03b28b93cb76" addr="T1R20C4S1_1" formatStyle="Comma"/>
      <m:item xlName="_GBC_5c469c9457c449e1b42fafe8284c145e" concept="clcid-pte:ZiBenGongJiZhuanZengZiBenHuoGuBenDaoZhiZiBenGongJiBianDongJinE" label="资本公积转增资本（或股本）导致资本公积变动金额" periodRef="上年同期数" mulRef="_GBC_375aa5b655854a6fa4ef44766a5a9d36" unitRef="_GBC_6053d48a4e214ab7b17d03b28b93cb76" addr="T1R20C5S1_1" formatStyle="Comma"/>
      <m:item xlName="_GBC_e95afe76c29d47c4b4edef455c4cf60f" concept="clcid-pte:ZiBenGongJiZhuanZengZiBenHuoGuBenDaoZhiKuCunGuBianDongJinE" label="资本公积转增资本（或股本）导致库存股变动金额" periodRef="上年同期数" mulRef="_GBC_375aa5b655854a6fa4ef44766a5a9d36" unitRef="_GBC_6053d48a4e214ab7b17d03b28b93cb76" addr="T1R20C6S1_1" formatStyle="Comma"/>
      <m:item xlName="_GBC_ff0a417574b9431ebdc90c82cf6d4084" concept="clcid-pte:ZiBenGongJiZhuanZengZiBenHuoGuBenDaoZhiQiTaZongHeShouYiBianDongJinE" label="资本公积转增资本（或股本）导致其他综合收益变动金额" periodRef="上年同期数" mulRef="_GBC_375aa5b655854a6fa4ef44766a5a9d36" unitRef="_GBC_6053d48a4e214ab7b17d03b28b93cb76" addr="T1R20C7S1_1" formatStyle="Comma"/>
      <m:item xlName="_GBC_2486ba6fcdd3486ca481038350636bd8" concept="clcid-pte:ZiBenGongJiZhuanZengZiBenHuoGuBenDaoZhiZhuanXiangChuBeiBianDongJinE" label="资本公积转增资本（或股本）导致专项储备变动金额" periodRef="上年同期数" mulRef="_GBC_375aa5b655854a6fa4ef44766a5a9d36" unitRef="_GBC_6053d48a4e214ab7b17d03b28b93cb76" addr="T1R20C8S1_1" formatStyle="Comma"/>
      <m:item xlName="_GBC_df81c712caf34ed1b05e7c885a4432fb" concept="clcid-pte:ZiBenGongJiZhuanZengZiBenHuoGuBenDaoZhiYingYuGongJiBianDongJinE" label="资本公积转增资本（或股本）导致盈余公积变动金额" periodRef="上年同期数" mulRef="_GBC_375aa5b655854a6fa4ef44766a5a9d36" unitRef="_GBC_6053d48a4e214ab7b17d03b28b93cb76" addr="T1R20C9S1_1" formatStyle="Comma"/>
      <m:item xlName="_GBC_f3a8f62c79734c369028a9e0a94ffd3c" concept="clcid-pte:ZiBenGongJiZhuanZengZiBenHuoGuBenDaoZhiWeiFenPeiLiRunBianDongJinE" label="资本公积转增资本（或股本）导致未分配利润变动金额" periodRef="上年同期数" mulRef="_GBC_375aa5b655854a6fa4ef44766a5a9d36" unitRef="_GBC_6053d48a4e214ab7b17d03b28b93cb76" addr="T1R20C10S1_1" formatStyle="Comma"/>
      <m:item xlName="_GBC_66d14f1c0d0f41c8b22382a1f7a4e49a" concept="clcid-pte:ZiBenGongJiZhuanZengZiBenHuoGuBenDaoZhiGuDongQuanYiHeJiBianDongJinE" label="资本公积转增资本（或股本）导致股东权益合计变动金额" periodRef="上年同期数" mulRef="_GBC_375aa5b655854a6fa4ef44766a5a9d36" unitRef="_GBC_6053d48a4e214ab7b17d03b28b93cb76" addr="T1R20C11S1_1" formatStyle="Comma"/>
      <m:placeholder xlName="_PLD_aa3413d02af44aee801c9519e1242634" addr="T1R21C0S1_1"/>
      <m:item xlName="_GBC_fcc953b17ddb4375b868692db92d736c" concept="clcid-pte:YingYuGongJiZhuanZengZiBenHuoGuBenDaoZhiShiShouZiBenHuoGuBenJingEBianDongJinE" label="盈余公积转增资本（或股本）导致实收资本（或股本）净额变动金额" periodRef="上年同期数" mulRef="_GBC_375aa5b655854a6fa4ef44766a5a9d36" unitRef="_GBC_6053d48a4e214ab7b17d03b28b93cb76" addr="T1R21C1S1_1" formatStyle="Comma"/>
      <m:item xlName="_GBC_15c735c189664e90b128bfc292a7cc0a" concept="clcid-pte:YingYuGongJiZhuanZengZiBenHuoGuBenDaoZhiQiTaQuanYiGongJuZhongDeYouXianGuBianDongJinE" label="盈余公积转增资本（或股本）导致其他权益工具中的优先股变动金额" periodRef="上年同期数" mulRef="_GBC_375aa5b655854a6fa4ef44766a5a9d36" unitRef="_GBC_6053d48a4e214ab7b17d03b28b93cb76" addr="T1R21C2S1_1" formatStyle="Comma"/>
      <m:item xlName="_GBC_74d9b3fdba7943c38ab94959def460c6" concept="clcid-pte:YingYuGongJiZhuanZengZiBenHuoGuBenDaoZhiQiTaQuanYiGongJuZhongDeYongXuZhaiBianDongJinE" label="盈余公积转增资本（或股本）导致其他权益工具中的永续债变动金额" periodRef="上年同期数" mulRef="_GBC_375aa5b655854a6fa4ef44766a5a9d36" unitRef="_GBC_6053d48a4e214ab7b17d03b28b93cb76" addr="T1R21C3S1_1" formatStyle="Comma"/>
      <m:item xlName="_GBC_7c4012c43e674cec8207f6e14580c86b" concept="clcid-pte:YingYuGongJiZhuanZengZiBenHuoGuBenDaoZhiQiTaQuanYiGongJuZhongDeQiTaBianDongJinE" label="盈余公积转增资本（或股本）导致其他权益工具中的其他变动金额" periodRef="上年同期数" mulRef="_GBC_375aa5b655854a6fa4ef44766a5a9d36" unitRef="_GBC_6053d48a4e214ab7b17d03b28b93cb76" addr="T1R21C4S1_1" formatStyle="Comma"/>
      <m:item xlName="_GBC_ac6d72e98b4646e882512c484295434f" concept="clcid-pte:YingYuGongJiZhuanZengZiBenHuoGuBenDaoZhiZiBenGongJiBianDongJinE" label="盈余公积转增资本（或股本）导致资本公积变动金额" periodRef="上年同期数" mulRef="_GBC_375aa5b655854a6fa4ef44766a5a9d36" unitRef="_GBC_6053d48a4e214ab7b17d03b28b93cb76" addr="T1R21C5S1_1" formatStyle="Comma"/>
      <m:item xlName="_GBC_41df2fdd189248e4a3f7da42202508b5" concept="clcid-pte:YingYuGongJiZhuanZengZiBenHuoGuBenDaoZhiKuCunGuBianDongJinE" label="盈余公积转增资本（或股本）导致库存股变动金额" periodRef="上年同期数" mulRef="_GBC_375aa5b655854a6fa4ef44766a5a9d36" unitRef="_GBC_6053d48a4e214ab7b17d03b28b93cb76" addr="T1R21C6S1_1" formatStyle="Comma"/>
      <m:item xlName="_GBC_18229ce26e5d47579f8a792c13089e3d" concept="clcid-pte:YingYuGongJiZhuanZengZiBenHuoGuBenDaoZhiQiTaZongHeShouYiBianDongJinE" label="盈余公积转增资本（或股本）导致其他综合收益变动金额" periodRef="上年同期数" mulRef="_GBC_375aa5b655854a6fa4ef44766a5a9d36" unitRef="_GBC_6053d48a4e214ab7b17d03b28b93cb76" addr="T1R21C7S1_1" formatStyle="Comma"/>
      <m:item xlName="_GBC_8e81ac01076f4cdcaf8c430ab14862d6" concept="clcid-pte:YingYuGongJiZhuanZengZiBenHuoGuBenDaoZhiZhuanXiangChuBeiBianDongJinE" label="盈余公积转增资本（或股本）导致专项储备变动金额" periodRef="上年同期数" mulRef="_GBC_375aa5b655854a6fa4ef44766a5a9d36" unitRef="_GBC_6053d48a4e214ab7b17d03b28b93cb76" addr="T1R21C8S1_1" formatStyle="Comma"/>
      <m:item xlName="_GBC_165e4220e7d3439f95a07a8bad69288c" concept="clcid-pte:YingYuGongJiZhuanZengZiBenHuoGuBenDaoZhiYingYuGongJiBianDongJinE" label="盈余公积转增资本（或股本）导致盈余公积变动金额" periodRef="上年同期数" mulRef="_GBC_375aa5b655854a6fa4ef44766a5a9d36" unitRef="_GBC_6053d48a4e214ab7b17d03b28b93cb76" addr="T1R21C9S1_1" formatStyle="Comma"/>
      <m:item xlName="_GBC_a7cd8867a5ed41fa900e116994365938" concept="clcid-pte:YingYuGongJiZhuanZengZiBenHuoGuBenDaoZhiWeiFenPeiLiRunBianDongJinE" label="盈余公积转增资本（或股本）导致未分配利润变动金额" periodRef="上年同期数" mulRef="_GBC_375aa5b655854a6fa4ef44766a5a9d36" unitRef="_GBC_6053d48a4e214ab7b17d03b28b93cb76" addr="T1R21C10S1_1" formatStyle="Comma"/>
      <m:item xlName="_GBC_01c5ec9d5ecf4e60b8df8cd2d68b1894" concept="clcid-pte:YingYuGongJiZhuanZengZiBenHuoGuBenDaoZhiGuDongQuanYiHeJiBianDongJinE" label="盈余公积转增资本（或股本）导致股东权益合计变动金额" periodRef="上年同期数" mulRef="_GBC_375aa5b655854a6fa4ef44766a5a9d36" unitRef="_GBC_6053d48a4e214ab7b17d03b28b93cb76" addr="T1R21C11S1_1" formatStyle="Comma"/>
      <m:placeholder xlName="_PLD_c1ed45a152bb4685838c37394a2a4e66" addr="T1R22C0S1_1"/>
      <m:item xlName="_GBC_8c658b1f29e341b4a5cdb2850f5bb509" concept="clcid-pte:YingYuGongJiMiBuKuiSunDaoZhiShiShouZiBenHuoGuBenJingEBianDongJinE" label="盈余公积弥补亏损导致实收资本（或股本）净额变动金额" periodRef="上年同期数" mulRef="_GBC_375aa5b655854a6fa4ef44766a5a9d36" unitRef="_GBC_6053d48a4e214ab7b17d03b28b93cb76" addr="T1R22C1S1_1" formatStyle="Comma"/>
      <m:item xlName="_GBC_935038e15d044c30a102fbf9822d014b" concept="clcid-pte:YingYuGongJiMiBuKuiSunDaoZhiQiTaQuanYiGongJuZhongDeYouXianGuBianDongJinE" label="盈余公积弥补亏损导致其他权益工具中的优先股变动金额" periodRef="上年同期数" mulRef="_GBC_375aa5b655854a6fa4ef44766a5a9d36" unitRef="_GBC_6053d48a4e214ab7b17d03b28b93cb76" addr="T1R22C2S1_1" formatStyle="Comma"/>
      <m:item xlName="_GBC_bbd2e639abed4c398609bdb19d598a3d" concept="clcid-pte:YingYuGongJiMiBuKuiSunDaoZhiQiTaQuanYiGongJuZhongDeYongXuZhaiBianDongJinE" label="盈余公积弥补亏损导致其他权益工具中的永续债变动金额" periodRef="上年同期数" mulRef="_GBC_375aa5b655854a6fa4ef44766a5a9d36" unitRef="_GBC_6053d48a4e214ab7b17d03b28b93cb76" addr="T1R22C3S1_1" formatStyle="Comma"/>
      <m:item xlName="_GBC_4989dd8e9e8c4af09f7890720e8d74fc" concept="clcid-pte:YingYuGongJiMiBuKuiSunDaoZhiQiTaQuanYiGongJuZhongDeQiTaBianDongJinE" label="盈余公积弥补亏损导致其他权益工具中的其他变动金额" periodRef="上年同期数" mulRef="_GBC_375aa5b655854a6fa4ef44766a5a9d36" unitRef="_GBC_6053d48a4e214ab7b17d03b28b93cb76" addr="T1R22C4S1_1" formatStyle="Comma"/>
      <m:item xlName="_GBC_c8e113c2df16458c9c43f56a2bea14d3" concept="clcid-pte:YingYuGongJiMiBuKuiSunDaoZhiZiBenGongJiBianDongJinE" label="盈余公积弥补亏损导致资本公积变动金额" periodRef="上年同期数" mulRef="_GBC_375aa5b655854a6fa4ef44766a5a9d36" unitRef="_GBC_6053d48a4e214ab7b17d03b28b93cb76" addr="T1R22C5S1_1" formatStyle="Comma"/>
      <m:item xlName="_GBC_4c9557d5fdff43a3b4b7fba23d140ff7" concept="clcid-pte:YingYuGongJiMiBuKuiSunDaoZhiKuCunGuBianDongJinE" label="盈余公积弥补亏损导致库存股变动金额" periodRef="上年同期数" mulRef="_GBC_375aa5b655854a6fa4ef44766a5a9d36" unitRef="_GBC_6053d48a4e214ab7b17d03b28b93cb76" addr="T1R22C6S1_1" formatStyle="Comma"/>
      <m:item xlName="_GBC_5501828ddaa44771be75a40748dd91be" concept="clcid-pte:YingYuGongJiMiBuKuiSunDaoZhiQiTaZongHeShouYiBianDongJinE" label="盈余公积弥补亏损导致其他综合收益变动金额" periodRef="上年同期数" mulRef="_GBC_375aa5b655854a6fa4ef44766a5a9d36" unitRef="_GBC_6053d48a4e214ab7b17d03b28b93cb76" addr="T1R22C7S1_1" formatStyle="Comma"/>
      <m:item xlName="_GBC_be7a81a3ace449cfac5ac0684d2d8118" concept="clcid-pte:YingYuGongJiMiBuKuiSunDaoZhiZhuanXiangChuBeiBianDongJinE" label="盈余公积弥补亏损导致专项储备变动金额" periodRef="上年同期数" mulRef="_GBC_375aa5b655854a6fa4ef44766a5a9d36" unitRef="_GBC_6053d48a4e214ab7b17d03b28b93cb76" addr="T1R22C8S1_1" formatStyle="Comma"/>
      <m:item xlName="_GBC_46d3861dd60748e1ad5b36076b7a8e81" concept="clcid-pte:YingYuGongJiMiBuKuiSunDaoZhiYingYuGongJiBianDongJinE" label="盈余公积弥补亏损导致盈余公积变动金额" periodRef="上年同期数" mulRef="_GBC_375aa5b655854a6fa4ef44766a5a9d36" unitRef="_GBC_6053d48a4e214ab7b17d03b28b93cb76" addr="T1R22C9S1_1" formatStyle="Comma"/>
      <m:item xlName="_GBC_c7ccc40a6eb8483e80059a491db07b83" concept="clcid-pte:YingYuGongJiMiBuKuiSunDaoZhiWeiFenPeiLiRunBianDongJinE" label="盈余公积弥补亏损导致未分配利润变动金额" periodRef="上年同期数" mulRef="_GBC_375aa5b655854a6fa4ef44766a5a9d36" unitRef="_GBC_6053d48a4e214ab7b17d03b28b93cb76" addr="T1R22C10S1_1" formatStyle="Comma"/>
      <m:item xlName="_GBC_4c521d2e66a14dc08a770cdc49356a34" concept="clcid-pte:YingYuGongJiMiBuKuiSunDaoZhiGuDongQuanYiHeJiBianDongJinE" label="盈余公积弥补亏损导致股东权益合计变动金额" periodRef="上年同期数" mulRef="_GBC_375aa5b655854a6fa4ef44766a5a9d36" unitRef="_GBC_6053d48a4e214ab7b17d03b28b93cb76" addr="T1R22C11S1_1" formatStyle="Comma"/>
      <m:placeholder xlName="_PLD_a706f1497dda41e89fb985405491b0ea" addr="T1R23C0S1_1"/>
      <m:item xlName="_GBC_3401aed4cf7645c688d2628b5617cf12" concept="clcid-pte:SheDingShouYiJiHuaBianDongEJieZhuanLiuCunShouYiDaoZhiShiShouZiBenHuoGuBenJingEBianDongJinE" label="设定受益计划变动额结转留存收益导致实收资本（或股本）净额变动金额" periodRef="上年同期数" mulRef="_GBC_375aa5b655854a6fa4ef44766a5a9d36" unitRef="_GBC_6053d48a4e214ab7b17d03b28b93cb76" addr="T1R23C1S1_1" formatStyle="Comma"/>
      <m:item xlName="_GBC_50a19bf6904f4924ba9a9a96b6966c6b" concept="clcid-pte:SheDingShouYiJiHuaBianDongEJieZhuanLiuCunShouYiDaoZhiQiTaQuanYiGongJuZhongDeYouXianGuBianDongJinE" label="设定受益计划变动额结转留存收益导致其他权益工具中的优先股变动金额" periodRef="上年同期数" mulRef="_GBC_375aa5b655854a6fa4ef44766a5a9d36" unitRef="_GBC_6053d48a4e214ab7b17d03b28b93cb76" addr="T1R23C2S1_1" formatStyle="Comma"/>
      <m:item xlName="_GBC_a46fa3b41d4949c4995b6c9bc7e9f8b1" concept="clcid-pte:SheDingShouYiJiHuaBianDongEJieZhuanLiuCunShouYiDaoZhiQiTaQuanYiGongJuZhongDeYongXuZhaiBianDongJinE" label="设定受益计划变动额结转留存收益导致其他权益工具中的永续债变动金额" periodRef="上年同期数" mulRef="_GBC_375aa5b655854a6fa4ef44766a5a9d36" unitRef="_GBC_6053d48a4e214ab7b17d03b28b93cb76" addr="T1R23C3S1_1" formatStyle="Comma"/>
      <m:item xlName="_GBC_bff32cda50b34b01865fb98ad714490f" concept="clcid-pte:SheDingShouYiJiHuaBianDongEJieZhuanLiuCunShouYiDaoZhiQiTaQuanYiGongJuZhongDeQiTaBianDongJinE" label="设定受益计划变动额结转留存收益导致其他权益工具中的其他变动金额" periodRef="上年同期数" mulRef="_GBC_375aa5b655854a6fa4ef44766a5a9d36" unitRef="_GBC_6053d48a4e214ab7b17d03b28b93cb76" addr="T1R23C4S1_1" formatStyle="Comma"/>
      <m:item xlName="_GBC_ea3a76152f5e4f2c9ccd977b4aeeb5cf" concept="clcid-pte:SheDingShouYiJiHuaBianDongEJieZhuanLiuCunShouYiDaoZhiZiBenGongJiBianDongJinE" label="设定受益计划变动额结转留存收益导致资本公积变动金额" periodRef="上年同期数" mulRef="_GBC_375aa5b655854a6fa4ef44766a5a9d36" unitRef="_GBC_6053d48a4e214ab7b17d03b28b93cb76" addr="T1R23C5S1_1" formatStyle="Comma"/>
      <m:item xlName="_GBC_1f869b4c6813446f83bf29c9a1d41191" concept="clcid-pte:SheDingShouYiJiHuaBianDongEJieZhuanLiuCunShouYiDaoZhiKuCunGuBianDongJinE" label="设定受益计划变动额结转留存收益导致库存股变动金额" periodRef="上年同期数" mulRef="_GBC_375aa5b655854a6fa4ef44766a5a9d36" unitRef="_GBC_6053d48a4e214ab7b17d03b28b93cb76" addr="T1R23C6S1_1" formatStyle="Comma"/>
      <m:item xlName="_GBC_6792b80c4b784b3aac76053b15eacd7f" concept="clcid-pte:SheDingShouYiJiHuaBianDongEJieZhuanLiuCunShouYiDaoZhiQiTaZongHeShouYiBianDongJinE" label="设定受益计划变动额结转留存收益导致其他综合收益变动金额" periodRef="上年同期数" mulRef="_GBC_375aa5b655854a6fa4ef44766a5a9d36" unitRef="_GBC_6053d48a4e214ab7b17d03b28b93cb76" addr="T1R23C7S1_1" formatStyle="Comma"/>
      <m:item xlName="_GBC_3b9725f1dc714932948ad14b36978d64" concept="clcid-pte:SheDingShouYiJiHuaBianDongEJieZhuanLiuCunShouYiDaoZhiZhuanXiangChuBeiBianDongJinE" label="设定受益计划变动额结转留存收益导致专项储备变动金额" periodRef="上年同期数" mulRef="_GBC_375aa5b655854a6fa4ef44766a5a9d36" unitRef="_GBC_6053d48a4e214ab7b17d03b28b93cb76" addr="T1R23C8S1_1" formatStyle="Comma"/>
      <m:item xlName="_GBC_af0cbc56571d432c8a4c9d86dbc492f2" concept="clcid-pte:SheDingShouYiJiHuaBianDongEJieZhuanLiuCunShouYiDaoZhiYingYuGongJiBianDongJinE" label="设定受益计划变动额结转留存收益导致盈余公积变动金额" periodRef="上年同期数" mulRef="_GBC_375aa5b655854a6fa4ef44766a5a9d36" unitRef="_GBC_6053d48a4e214ab7b17d03b28b93cb76" addr="T1R23C9S1_1" formatStyle="Comma"/>
      <m:item xlName="_GBC_2070d9055ac843bb8fddc66192520ea0" concept="clcid-pte:SheDingShouYiJiHuaBianDongEJieZhuanLiuCunShouYiDaoZhiWeiFenPeiLiRunBianDongJinE" label="设定受益计划变动额结转留存收益导致未分配利润变动金额" periodRef="上年同期数" mulRef="_GBC_375aa5b655854a6fa4ef44766a5a9d36" unitRef="_GBC_6053d48a4e214ab7b17d03b28b93cb76" addr="T1R23C10S1_1" formatStyle="Comma"/>
      <m:item xlName="_GBC_b244d56bb82d4b4e9988429e13b02c3e" concept="clcid-pte:SheDingShouYiJiHuaBianDongEJieZhuanLiuCunShouYiDaoZhiGuDongQuanYiHeJiBianDongJinE" label="设定受益计划变动额结转留存收益导致股东权益合计变动金额" periodRef="上年同期数" mulRef="_GBC_375aa5b655854a6fa4ef44766a5a9d36" unitRef="_GBC_6053d48a4e214ab7b17d03b28b93cb76" addr="T1R23C11S1_1" formatStyle="Comma"/>
      <m:placeholder xlName="_PLD_fe254484eb8a4baf939050bc327244a8" addr="T1R24C0S1_1"/>
      <m:item xlName="_GBC_290c7785ede54cf98918b61ef454279a" concept="clcid-pte:QiTaZongHeShouYiJieZhuanLiuCunShouYiDaoZhiShiShouZiBenHuoGuBenJingEBianDongJinE" label="其他综合收益结转留存收益导致实收资本（或股本）净额变动金额" periodRef="上年同期数" mulRef="_GBC_375aa5b655854a6fa4ef44766a5a9d36" unitRef="_GBC_6053d48a4e214ab7b17d03b28b93cb76" addr="T1R24C1S1_1" formatStyle="Comma"/>
      <m:item xlName="_GBC_9e4919878fe24749be13bfb7f772c8d1" concept="clcid-pte:QiTaZongHeShouYiJieZhuanLiuCunShouYiDaoZhiQiTaQuanYiGongJuZhongDeYouXianGuBianDongJinE" label="其他综合收益结转留存收益导致其他权益工具中的优先股变动金额" periodRef="上年同期数" mulRef="_GBC_375aa5b655854a6fa4ef44766a5a9d36" unitRef="_GBC_6053d48a4e214ab7b17d03b28b93cb76" addr="T1R24C2S1_1" formatStyle="Comma"/>
      <m:item xlName="_GBC_393e007b380f49c9a73e6e65b6520861" concept="clcid-pte:QiTaZongHeShouYiJieZhuanLiuCunShouYiDaoZhiQiTaQuanYiGongJuZhongDeYongXuZhaiBianDongJinE" label="其他综合收益结转留存收益导致其他权益工具中的永续债变动金额" periodRef="上年同期数" mulRef="_GBC_375aa5b655854a6fa4ef44766a5a9d36" unitRef="_GBC_6053d48a4e214ab7b17d03b28b93cb76" addr="T1R24C3S1_1" formatStyle="Comma"/>
      <m:item xlName="_GBC_342d8d7784e04f57844ae3aff7ab30d9" concept="clcid-pte:QiTaZongHeShouYiJieZhuanLiuCunShouYiDaoZhiQiTaQuanYiGongJuZhongDeQiTaBianDongJinE" label="其他综合收益结转留存收益导致其他权益工具中的其他变动金额" periodRef="上年同期数" mulRef="_GBC_375aa5b655854a6fa4ef44766a5a9d36" unitRef="_GBC_6053d48a4e214ab7b17d03b28b93cb76" addr="T1R24C4S1_1" formatStyle="Comma"/>
      <m:item xlName="_GBC_2306967e95e8494aa937b0483a940580" concept="clcid-pte:QiTaZongHeShouYiJieZhuanLiuCunShouYiDaoZhiZiBenGongJiBianDongJinE" label="其他综合收益结转留存收益导致资本公积变动金额" periodRef="上年同期数" mulRef="_GBC_375aa5b655854a6fa4ef44766a5a9d36" unitRef="_GBC_6053d48a4e214ab7b17d03b28b93cb76" addr="T1R24C5S1_1" formatStyle="Comma"/>
      <m:item xlName="_GBC_9c5be5707e4f4a6e873ce2f5fbc294e5" concept="clcid-pte:QiTaZongHeShouYiJieZhuanLiuCunShouYiDaoZhiKuCunGuBianDongJinE" label="其他综合收益结转留存收益导致库存股变动金额" periodRef="上年同期数" mulRef="_GBC_375aa5b655854a6fa4ef44766a5a9d36" unitRef="_GBC_6053d48a4e214ab7b17d03b28b93cb76" addr="T1R24C6S1_1" formatStyle="Comma"/>
      <m:item xlName="_GBC_ae6975a1be3c4db6968dd1a0577506b6" concept="clcid-pte:QiTaZongHeShouYiJieZhuanLiuCunShouYiDaoZhiQiTaZongHeShouYiBianDongJinE" label="其他综合收益结转留存收益导致其他综合收益变动金额" periodRef="上年同期数" mulRef="_GBC_375aa5b655854a6fa4ef44766a5a9d36" unitRef="_GBC_6053d48a4e214ab7b17d03b28b93cb76" addr="T1R24C7S1_1" formatStyle="Comma"/>
      <m:item xlName="_GBC_20f3c91bd5044f96a8e19177a5e5bad4" concept="clcid-pte:QiTaZongHeShouYiJieZhuanLiuCunShouYiDaoZhiZhuanXiangChuBeiBianDongJinE" label="其他综合收益结转留存收益导致专项储备变动金额" periodRef="上年同期数" mulRef="_GBC_375aa5b655854a6fa4ef44766a5a9d36" unitRef="_GBC_6053d48a4e214ab7b17d03b28b93cb76" addr="T1R24C8S1_1" formatStyle="Comma"/>
      <m:item xlName="_GBC_a747fec0951041ffa1e39a6a6282fa6f" concept="clcid-pte:QiTaZongHeShouYiJieZhuanLiuCunShouYiDaoZhiYingYuGongJiBianDongJinE" label="其他综合收益结转留存收益导致盈余公积变动金额" periodRef="上年同期数" mulRef="_GBC_375aa5b655854a6fa4ef44766a5a9d36" unitRef="_GBC_6053d48a4e214ab7b17d03b28b93cb76" addr="T1R24C9S1_1" formatStyle="Comma"/>
      <m:item xlName="_GBC_8e6b6c8d371c45abbcbdb3141cc525ad" concept="clcid-pte:QiTaZongHeShouYiJieZhuanLiuCunShouYiDaoZhiWeiFenPeiLiRunBianDongJinE" label="其他综合收益结转留存收益导致未分配利润变动金额" periodRef="上年同期数" mulRef="_GBC_375aa5b655854a6fa4ef44766a5a9d36" unitRef="_GBC_6053d48a4e214ab7b17d03b28b93cb76" addr="T1R24C10S1_1" formatStyle="Comma"/>
      <m:item xlName="_GBC_83e9562abc364135ac388120b5ed9b78" concept="clcid-pte:QiTaZongHeShouYiJieZhuanLiuCunShouYiDaoZhiGuDongQuanYiHeJiBianDongJinE" label="其他综合收益结转留存收益导致股东权益合计变动金额" periodRef="上年同期数" mulRef="_GBC_375aa5b655854a6fa4ef44766a5a9d36" unitRef="_GBC_6053d48a4e214ab7b17d03b28b93cb76" addr="T1R24C11S1_1" formatStyle="Comma"/>
      <m:placeholder xlName="_PLD_d9711a6aba384cc4abd4af1fb22f36f8" addr="T1R25C0S1_1"/>
      <m:item xlName="_GBC_46d4566df1c748f899191ee5bc491159" concept="clcid-pte:QiTaSuoYouZheQuanYiNeiBuJieZhuanDaoZhiShiShouZiBenHuoGuBenJingEBianDongJinE" label="其他所有者权益内部结转导致实收资本（或股本）净额变动金额" periodRef="上年同期数" mulRef="_GBC_375aa5b655854a6fa4ef44766a5a9d36" unitRef="_GBC_6053d48a4e214ab7b17d03b28b93cb76" addr="T1R25C1S1_1" formatStyle="Comma"/>
      <m:item xlName="_GBC_c13bf3c46f77405292ce2da77f841c3a" concept="clcid-pte:QiTaSuoYouZheQuanYiNeiBuJieZhuanDaoZhiQiTaQuanYiGongJuZhongDeYouXianGuBianDongJinE" label="其他所有者权益内部结转导致其他权益工具中的优先股变动金额" periodRef="上年同期数" mulRef="_GBC_375aa5b655854a6fa4ef44766a5a9d36" unitRef="_GBC_6053d48a4e214ab7b17d03b28b93cb76" addr="T1R25C2S1_1" formatStyle="Comma"/>
      <m:item xlName="_GBC_e9d95dc690024ae5996d0b36d123c7b8" concept="clcid-pte:QiTaSuoYouZheQuanYiNeiBuJieZhuanDaoZhiQiTaQuanYiGongJuZhongDeYongXuZhaiBianDongJinE" label="其他所有者权益内部结转导致其他权益工具中的永续债变动金额" periodRef="上年同期数" mulRef="_GBC_375aa5b655854a6fa4ef44766a5a9d36" unitRef="_GBC_6053d48a4e214ab7b17d03b28b93cb76" addr="T1R25C3S1_1" formatStyle="Comma"/>
      <m:item xlName="_GBC_71c4d37a30f64b9c804170e506e17d3a" concept="clcid-pte:QiTaSuoYouZheQuanYiNeiBuJieZhuanDaoZhiQiTaQuanYiGongJuZhongDeQiTaBianDongJinE" label="其他所有者权益内部结转导致其他权益工具中的其他变动金额" periodRef="上年同期数" mulRef="_GBC_375aa5b655854a6fa4ef44766a5a9d36" unitRef="_GBC_6053d48a4e214ab7b17d03b28b93cb76" addr="T1R25C4S1_1" formatStyle="Comma"/>
      <m:item xlName="_GBC_610de9092122489c810de46b59449d93" concept="clcid-pte:QiTaSuoYouZheQuanYiNeiBuJieZhuanDaoZhiZiBenGongJiBianDongJinE" label="其他所有者权益内部结转导致资本公积变动金额" periodRef="上年同期数" mulRef="_GBC_375aa5b655854a6fa4ef44766a5a9d36" unitRef="_GBC_6053d48a4e214ab7b17d03b28b93cb76" addr="T1R25C5S1_1" formatStyle="Comma"/>
      <m:item xlName="_GBC_6c1fd16301a34f0ab458049d2c270744" concept="clcid-pte:QiTaSuoYouZheQuanYiNeiBuJieZhuanDaoZhiKuCunGuBianDongJinE" label="其他所有者权益内部结转导致库存股变动金额" periodRef="上年同期数" mulRef="_GBC_375aa5b655854a6fa4ef44766a5a9d36" unitRef="_GBC_6053d48a4e214ab7b17d03b28b93cb76" addr="T1R25C6S1_1" formatStyle="Comma"/>
      <m:item xlName="_GBC_f9317df42e4c47949ec94175bcd99004" concept="clcid-pte:QiTaSuoYouZheQuanYiNeiBuJieZhuanDaoZhiQiTaZongHeShouYiBianDongJinE" label="其他所有者权益内部结转导致其他综合收益变动金额" periodRef="上年同期数" mulRef="_GBC_375aa5b655854a6fa4ef44766a5a9d36" unitRef="_GBC_6053d48a4e214ab7b17d03b28b93cb76" addr="T1R25C7S1_1" formatStyle="Comma"/>
      <m:item xlName="_GBC_f60ab977dee64dfcab2230bf60b5068a" concept="clcid-pte:QiTaSuoYouZheQuanYiNeiBuJieZhuanDaoZhiZhuanXiangChuBeiBianDongJinE" label="其他所有者权益内部结转导致专项储备变动金额" periodRef="上年同期数" mulRef="_GBC_375aa5b655854a6fa4ef44766a5a9d36" unitRef="_GBC_6053d48a4e214ab7b17d03b28b93cb76" addr="T1R25C8S1_1" formatStyle="Comma"/>
      <m:item xlName="_GBC_ab98cd8099024e58950f56819b818a3d" concept="clcid-pte:QiTaSuoYouZheQuanYiNeiBuJieZhuanDaoZhiYingYuGongJiBianDongJinE" label="其他所有者权益内部结转导致盈余公积变动金额" periodRef="上年同期数" mulRef="_GBC_375aa5b655854a6fa4ef44766a5a9d36" unitRef="_GBC_6053d48a4e214ab7b17d03b28b93cb76" addr="T1R25C9S1_1" formatStyle="Comma"/>
      <m:item xlName="_GBC_7e341195f967482eac129c454e8cef16" concept="clcid-pte:QiTaSuoYouZheQuanYiNeiBuJieZhuanDaoZhiWeiFenPeiLiRunBianDongJinE" label="其他所有者权益内部结转导致未分配利润变动金额" periodRef="上年同期数" mulRef="_GBC_375aa5b655854a6fa4ef44766a5a9d36" unitRef="_GBC_6053d48a4e214ab7b17d03b28b93cb76" addr="T1R25C10S1_1" formatStyle="Comma"/>
      <m:item xlName="_GBC_1387062fa99942b29fef45d6a3ce3cdb" concept="clcid-pte:QiTaSuoYouZheQuanYiNeiBuJieZhuanDaoZhiGuDongQuanYiHeJiBianDongJinE" label="其他所有者权益内部结转导致股东权益合计变动金额" periodRef="上年同期数" mulRef="_GBC_375aa5b655854a6fa4ef44766a5a9d36" unitRef="_GBC_6053d48a4e214ab7b17d03b28b93cb76" addr="T1R25C11S1_1" formatStyle="Comma"/>
      <m:placeholder xlName="_PLD_c9744530102e4c9b8cc5eb84b38ea627" addr="T1R26C0S1_1"/>
      <m:item xlName="_GBC_5ccd917c435143ffb689bea20171bf84" concept="clcid-pte:ZhuanXiangChuBeiDaoZhiShiShouZiBenHuoGuBenJingEBianDongJinE" label="专项储备导致实收资本（或股本）净额变动金额" periodRef="上年同期数" mulRef="_GBC_375aa5b655854a6fa4ef44766a5a9d36" unitRef="_GBC_6053d48a4e214ab7b17d03b28b93cb76" addr="T1R26C1S1_1" formatStyle="Comma">
        <m:complexRule comparator="Eq" title="专项储备导致实收资本（或股本）净额变动金额@上年同期数" test=" $_GBC_c458b1083d1949d0bf89a0f4e1f9bd94 -  $_GBC_0f4633358e154abeb89d925ee29e48e3" id="Cf77570de90f34d8db4df04543156d1c3"/>
      </m:item>
      <m:item xlName="_GBC_722216750e364e9291456f7f2c9a7b52" concept="clcid-pte:ZhuanXiangChuBeiDaoZhiQiTaQuanYiGongJuZhongDeYouXianGuBianDongJinE" label="专项储备导致其他权益工具中的优先股变动金额" periodRef="上年同期数" mulRef="_GBC_375aa5b655854a6fa4ef44766a5a9d36" unitRef="_GBC_6053d48a4e214ab7b17d03b28b93cb76" addr="T1R26C2S1_1" formatStyle="Comma">
        <m:complexRule comparator="Eq" title="专项储备导致其他权益工具中的优先股变动金额@上年同期数" test=" $_GBC_160fcad2caca4eb4b9d345cf0095ecbd -  $_GBC_901fe116f463442cbe36c34cb0a4a27b" id="C13020a1ae92a4c0387dd2d8c26585a53"/>
      </m:item>
      <m:item xlName="_GBC_4c0ad0b1f8084594adfdddfd9d11b255" concept="clcid-pte:ZhuanXiangChuBeiDaoZhiQiTaQuanYiGongJuZhongDeYongXuZhaiBianDongJinE" label="专项储备导致其他权益工具中的永续债变动金额" periodRef="上年同期数" mulRef="_GBC_375aa5b655854a6fa4ef44766a5a9d36" unitRef="_GBC_6053d48a4e214ab7b17d03b28b93cb76" addr="T1R26C3S1_1" formatStyle="Comma">
        <m:complexRule comparator="Eq" title="专项储备导致其他权益工具中的永续债变动金额@上年同期数" test=" $_GBC_eb6357459087479b8603236897a01193 -  $_GBC_ceda1b4d3a4149748655dc6d13607fd4" id="Ccb2d49a8d9e14168a988fbc543c17ed1"/>
      </m:item>
      <m:item xlName="_GBC_b3ed8c3db4ec42978cf5eb95c1f748ac" concept="clcid-pte:ZhuanXiangChuBeiDaoZhiQiTaQuanYiGongJuZhongDeQiTaBianDongJinE" label="专项储备导致其他权益工具中的其他变动金额" periodRef="上年同期数" mulRef="_GBC_375aa5b655854a6fa4ef44766a5a9d36" unitRef="_GBC_6053d48a4e214ab7b17d03b28b93cb76" addr="T1R26C4S1_1" formatStyle="Comma">
        <m:complexRule comparator="Eq" title="专项储备导致其他权益工具中的其他变动金额@上年同期数" test=" $_GBC_9a2b33e390a6483b95ab540b06605bd0 -  $_GBC_60fe795a740345a2ab23e2db8f370be1" id="C8ba7ecd81da549d88e8b001cb4e8efa3"/>
      </m:item>
      <m:item xlName="_GBC_0e3650254e5e4859b9159233dbc92aa4" concept="clcid-pte:ZhuanXiangChuBeiDaoZhiZiBenGongJiBianDongJinE" label="专项储备导致资本公积变动金额" periodRef="上年同期数" mulRef="_GBC_375aa5b655854a6fa4ef44766a5a9d36" unitRef="_GBC_6053d48a4e214ab7b17d03b28b93cb76" addr="T1R26C5S1_1" formatStyle="Comma">
        <m:complexRule comparator="Eq" title="专项储备导致资本公积变动金额@上年同期数" test=" $_GBC_8ce5c4ac413d43c1a4fedd8276b4f51a -  $_GBC_bbaed526ad3f4fdc9238cba3bd792ffa" id="C3f3050b8d42045248751f4c2c22ebeb7"/>
      </m:item>
      <m:item xlName="_GBC_33852a180fcb452fa274b580b5669596" concept="clcid-pte:ZhuanXiangChuBeiDaoZhiKuCunGuBianDongJinE" label="专项储备导致库存股变动金额" periodRef="上年同期数" mulRef="_GBC_375aa5b655854a6fa4ef44766a5a9d36" unitRef="_GBC_6053d48a4e214ab7b17d03b28b93cb76" addr="T1R26C6S1_1" formatStyle="Comma">
        <m:complexRule comparator="Eq" title="专项储备导致库存股变动金额@上年同期数" test=" $_GBC_c898f5b0d913480a9b4bf368d7967562 -  $_GBC_54c3fbc8f66f43af9e93da6f311a17c2" id="Cdbbbb7e937d84e3ca76557e5a9152ac3"/>
      </m:item>
      <m:item xlName="_GBC_3162b534a9e4408ea5b388292f5b8fc4" concept="clcid-pte:ZhuanXiangChuBeiDaoZhiQiTaZongHeShouYiBianDongJinE" label="专项储备导致其他综合收益变动金额" periodRef="上年同期数" mulRef="_GBC_375aa5b655854a6fa4ef44766a5a9d36" unitRef="_GBC_6053d48a4e214ab7b17d03b28b93cb76" addr="T1R26C7S1_1" formatStyle="Comma">
        <m:complexRule comparator="Eq" title="专项储备导致其他综合收益变动金额@上年同期数" test=" $_GBC_515f57066cc84478854f675fe8daeed1 -  $_GBC_1fe6395ab99745019526392194217ac3" id="C315632a312fd4f65b91545e07bb2339a"/>
      </m:item>
      <m:item xlName="_GBC_ee7b4b94027442c5baca639370f4f254" concept="clcid-pte:ZhuanXiangChuBeiDaoZhiZhuanXiangChuBeiBianDongJinE" label="专项储备导致专项储备变动金额" periodRef="上年同期数" mulRef="_GBC_375aa5b655854a6fa4ef44766a5a9d36" unitRef="_GBC_6053d48a4e214ab7b17d03b28b93cb76" addr="T1R26C8S1_1" formatStyle="Comma">
        <m:complexRule comparator="Eq" title="专项储备导致专项储备变动金额@上年同期数" test=" $_GBC_7a1ef57b6745475c95d9cc769a8aeb61 -  $_GBC_e6d28ab7880f4b4fa4b80981f48bca61" id="Cfcc775a8053e46238e06b798d2109120"/>
      </m:item>
      <m:item xlName="_GBC_9cf19b3fc7844c76950cf20cc635c318" concept="clcid-pte:ZhuanXiangChuBeiDaoZhiYingYuGongJiBianDongJinE" label="专项储备导致盈余公积变动金额" periodRef="上年同期数" mulRef="_GBC_375aa5b655854a6fa4ef44766a5a9d36" unitRef="_GBC_6053d48a4e214ab7b17d03b28b93cb76" addr="T1R26C9S1_1" formatStyle="Comma">
        <m:complexRule comparator="Eq" title="专项储备导致盈余公积变动金额@上年同期数" test=" $_GBC_dec480f704ae4b229f4499fa2476c0d4 -  $_GBC_8d1e2f5925db4bef8f96008d4561a0b2" id="C5a0db2c272de4524b1b29e2c9eec53ce"/>
      </m:item>
      <m:item xlName="_GBC_6935588e80ce4065b9e12ec79dfd14ad" concept="clcid-pte:ZhuanXiangChuBeiDaoZhiWeiFenPeiLiRunBianDongJinE" label="专项储备导致未分配利润变动金额" periodRef="上年同期数" mulRef="_GBC_375aa5b655854a6fa4ef44766a5a9d36" unitRef="_GBC_6053d48a4e214ab7b17d03b28b93cb76" addr="T1R26C10S1_1" formatStyle="Comma">
        <m:complexRule comparator="Eq" title="专项储备导致未分配利润变动金额@上年同期数" test=" $_GBC_8760d194d9de4571b5819b21c70ce533 -  $_GBC_e15adffe3baa4bc2b25a7ca435aacc06" id="C5bf56ba764bb429f993b4300034e804c"/>
      </m:item>
      <m:item xlName="_GBC_b6cae47f9b834bef982107154bdde7cb" concept="clcid-pte:ZhuanXiangChuBeiDaoZhiGuDongQuanYiHeJiBianDongJinE" label="专项储备导致股东权益合计变动金额" periodRef="上年同期数" mulRef="_GBC_375aa5b655854a6fa4ef44766a5a9d36" unitRef="_GBC_6053d48a4e214ab7b17d03b28b93cb76" addr="T1R26C11S1_1" formatStyle="Comma">
        <m:complexRule comparator="Eq" title="专项储备导致股东权益合计变动金额@上年同期数" test=" $_GBC_5071c9bee4474e68930cd3520b2fecbb -  $_GBC_40ac708789904de98136e5e660c86796" id="C3ba83abdf6b747a5a7a406d45874f13e"/>
      </m:item>
      <m:placeholder xlName="_PLD_a29878b2055540dca452b78c217c1ad2" addr="T1R27C0S1_1"/>
      <m:item xlName="_GBC_c458b1083d1949d0bf89a0f4e1f9bd94" concept="clcid-pte:TiQuDaoZhiShiShouZiBenHuoGuBenJingEBianDongJinE" label="提取导致实收资本（或股本）净额变动金额" periodRef="上年同期数" mulRef="_GBC_375aa5b655854a6fa4ef44766a5a9d36" unitRef="_GBC_6053d48a4e214ab7b17d03b28b93cb76" addr="T1R27C1S1_1" formatStyle="Comma"/>
      <m:item xlName="_GBC_160fcad2caca4eb4b9d345cf0095ecbd" concept="clcid-pte:TiQuDaoZhiQiTaQuanYiGongJuZhongDeYouXianGuBianDongJinE" label="提取导致其他权益工具中的优先股变动金额" periodRef="上年同期数" mulRef="_GBC_375aa5b655854a6fa4ef44766a5a9d36" unitRef="_GBC_6053d48a4e214ab7b17d03b28b93cb76" addr="T1R27C2S1_1" formatStyle="Comma"/>
      <m:item xlName="_GBC_eb6357459087479b8603236897a01193" concept="clcid-pte:TiQuDaoZhiQiTaQuanYiGongJuZhongDeYongXuZhaiBianDongJinE" label="提取导致其他权益工具中的永续债变动金额" periodRef="上年同期数" mulRef="_GBC_375aa5b655854a6fa4ef44766a5a9d36" unitRef="_GBC_6053d48a4e214ab7b17d03b28b93cb76" addr="T1R27C3S1_1" formatStyle="Comma"/>
      <m:item xlName="_GBC_9a2b33e390a6483b95ab540b06605bd0" concept="clcid-pte:TiQuDaoZhiQiTaQuanYiGongJuZhongDeQiTaBianDongJinE" label="提取导致其他权益工具中的其他变动金额" periodRef="上年同期数" mulRef="_GBC_375aa5b655854a6fa4ef44766a5a9d36" unitRef="_GBC_6053d48a4e214ab7b17d03b28b93cb76" addr="T1R27C4S1_1" formatStyle="Comma"/>
      <m:item xlName="_GBC_8ce5c4ac413d43c1a4fedd8276b4f51a" concept="clcid-pte:TiQuDaoZhiZiBenGongJiBianDongJinE" label="提取导致资本公积变动金额" periodRef="上年同期数" mulRef="_GBC_375aa5b655854a6fa4ef44766a5a9d36" unitRef="_GBC_6053d48a4e214ab7b17d03b28b93cb76" addr="T1R27C5S1_1" formatStyle="Comma"/>
      <m:item xlName="_GBC_c898f5b0d913480a9b4bf368d7967562" concept="clcid-pte:TiQuDaoZhiKuCunGuBianDongJinE" label="提取导致库存股变动金额" periodRef="上年同期数" mulRef="_GBC_375aa5b655854a6fa4ef44766a5a9d36" unitRef="_GBC_6053d48a4e214ab7b17d03b28b93cb76" addr="T1R27C6S1_1" formatStyle="Comma"/>
      <m:item xlName="_GBC_515f57066cc84478854f675fe8daeed1" concept="clcid-pte:TiQuDaoZhiQiTaZongHeShouYiBianDongJinE" label="提取导致其他综合收益变动金额" periodRef="上年同期数" mulRef="_GBC_375aa5b655854a6fa4ef44766a5a9d36" unitRef="_GBC_6053d48a4e214ab7b17d03b28b93cb76" addr="T1R27C7S1_1" formatStyle="Comma"/>
      <m:item xlName="_GBC_7a1ef57b6745475c95d9cc769a8aeb61" concept="clcid-pte:TiQuDaoZhiZhuanXiangChuBeiBianDongJinE" label="提取导致专项储备变动金额" periodRef="上年同期数" mulRef="_GBC_375aa5b655854a6fa4ef44766a5a9d36" unitRef="_GBC_6053d48a4e214ab7b17d03b28b93cb76" addr="T1R27C8S1_1" formatStyle="Comma"/>
      <m:item xlName="_GBC_dec480f704ae4b229f4499fa2476c0d4" concept="clcid-pte:TiQuDaoZhiYingYuGongJiBianDongJinE" label="提取导致盈余公积变动金额" periodRef="上年同期数" mulRef="_GBC_375aa5b655854a6fa4ef44766a5a9d36" unitRef="_GBC_6053d48a4e214ab7b17d03b28b93cb76" addr="T1R27C9S1_1" formatStyle="Comma"/>
      <m:item xlName="_GBC_8760d194d9de4571b5819b21c70ce533" concept="clcid-pte:TiQuDaoZhiWeiFenPeiLiRunBianDongJinE" label="提取导致未分配利润变动金额" periodRef="上年同期数" mulRef="_GBC_375aa5b655854a6fa4ef44766a5a9d36" unitRef="_GBC_6053d48a4e214ab7b17d03b28b93cb76" addr="T1R27C10S1_1" formatStyle="Comma"/>
      <m:item xlName="_GBC_5071c9bee4474e68930cd3520b2fecbb" concept="clcid-pte:TiQuDaoZhiGuDongQuanYiHeJiBianDongJinE" label="提取导致股东权益合计变动金额" periodRef="上年同期数" mulRef="_GBC_375aa5b655854a6fa4ef44766a5a9d36" unitRef="_GBC_6053d48a4e214ab7b17d03b28b93cb76" addr="T1R27C11S1_1" formatStyle="Comma"/>
      <m:placeholder xlName="_PLD_35f335e717a244d4a0e58cb726b983f6" addr="T1R28C0S1_1"/>
      <m:item xlName="_GBC_0f4633358e154abeb89d925ee29e48e3" concept="clcid-pte:ShiYongDaoZhiShiShouZiBenHuoGuBenJingEBianDongJinE" label="使用导致实收资本（或股本）净额变动金额" periodRef="上年同期数" mulRef="_GBC_375aa5b655854a6fa4ef44766a5a9d36" unitRef="_GBC_6053d48a4e214ab7b17d03b28b93cb76" addr="T1R28C1S1_1" formatStyle="Comma"/>
      <m:item xlName="_GBC_901fe116f463442cbe36c34cb0a4a27b" concept="clcid-pte:ShiYongDaoZhiQiTaQuanYiGongJuZhongDeYouXianGuBianDongJinE" label="使用导致其他权益工具中的优先股变动金额" periodRef="上年同期数" mulRef="_GBC_375aa5b655854a6fa4ef44766a5a9d36" unitRef="_GBC_6053d48a4e214ab7b17d03b28b93cb76" addr="T1R28C2S1_1" formatStyle="Comma"/>
      <m:item xlName="_GBC_ceda1b4d3a4149748655dc6d13607fd4" concept="clcid-pte:ShiYongDaoZhiQiTaQuanYiGongJuZhongDeYongXuZhaiBianDongJinE" label="使用导致其他权益工具中的永续债变动金额" periodRef="上年同期数" mulRef="_GBC_375aa5b655854a6fa4ef44766a5a9d36" unitRef="_GBC_6053d48a4e214ab7b17d03b28b93cb76" addr="T1R28C3S1_1" formatStyle="Comma"/>
      <m:item xlName="_GBC_60fe795a740345a2ab23e2db8f370be1" concept="clcid-pte:ShiYongDaoZhiQiTaQuanYiGongJuZhongDeQiTaBianDongJinE" label="使用导致其他权益工具中的其他变动金额" periodRef="上年同期数" mulRef="_GBC_375aa5b655854a6fa4ef44766a5a9d36" unitRef="_GBC_6053d48a4e214ab7b17d03b28b93cb76" addr="T1R28C4S1_1" formatStyle="Comma"/>
      <m:item xlName="_GBC_bbaed526ad3f4fdc9238cba3bd792ffa" concept="clcid-pte:ShiYongDaoZhiZiBenGongJiBianDongJinE" label="使用导致资本公积变动金额" periodRef="上年同期数" mulRef="_GBC_375aa5b655854a6fa4ef44766a5a9d36" unitRef="_GBC_6053d48a4e214ab7b17d03b28b93cb76" addr="T1R28C5S1_1" formatStyle="Comma"/>
      <m:item xlName="_GBC_54c3fbc8f66f43af9e93da6f311a17c2" concept="clcid-pte:ShiYongDaoZhiKuCunGuBianDongJinE" label="使用导致库存股变动金额" periodRef="上年同期数" mulRef="_GBC_375aa5b655854a6fa4ef44766a5a9d36" unitRef="_GBC_6053d48a4e214ab7b17d03b28b93cb76" addr="T1R28C6S1_1" formatStyle="Comma"/>
      <m:item xlName="_GBC_1fe6395ab99745019526392194217ac3" concept="clcid-pte:ShiYongDaoZhiQiTaZongHeShouYiBianDongJinE" label="使用导致其他综合收益变动金额" periodRef="上年同期数" mulRef="_GBC_375aa5b655854a6fa4ef44766a5a9d36" unitRef="_GBC_6053d48a4e214ab7b17d03b28b93cb76" addr="T1R28C7S1_1" formatStyle="Comma"/>
      <m:item xlName="_GBC_e6d28ab7880f4b4fa4b80981f48bca61" concept="clcid-pte:ShiYongDaoZhiZhuanXiangChuBeiBianDongJinE" label="使用导致专项储备变动金额" periodRef="上年同期数" mulRef="_GBC_375aa5b655854a6fa4ef44766a5a9d36" unitRef="_GBC_6053d48a4e214ab7b17d03b28b93cb76" addr="T1R28C8S1_1" formatStyle="Comma"/>
      <m:item xlName="_GBC_8d1e2f5925db4bef8f96008d4561a0b2" concept="clcid-pte:ShiYongDaoZhiYingYuGongJiBianDongJinE" label="使用导致盈余公积变动金额" periodRef="上年同期数" mulRef="_GBC_375aa5b655854a6fa4ef44766a5a9d36" unitRef="_GBC_6053d48a4e214ab7b17d03b28b93cb76" addr="T1R28C9S1_1" formatStyle="Comma"/>
      <m:item xlName="_GBC_e15adffe3baa4bc2b25a7ca435aacc06" concept="clcid-pte:ShiYongDaoZhiWeiFenPeiLiRunBianDongJinE" label="使用导致未分配利润变动金额" periodRef="上年同期数" mulRef="_GBC_375aa5b655854a6fa4ef44766a5a9d36" unitRef="_GBC_6053d48a4e214ab7b17d03b28b93cb76" addr="T1R28C10S1_1" formatStyle="Comma"/>
      <m:item xlName="_GBC_40ac708789904de98136e5e660c86796" concept="clcid-pte:ShiYongDaoZhiGuDongQuanYiHeJiBianDongJinE" label="使用导致股东权益合计变动金额" periodRef="上年同期数" mulRef="_GBC_375aa5b655854a6fa4ef44766a5a9d36" unitRef="_GBC_6053d48a4e214ab7b17d03b28b93cb76" addr="T1R28C11S1_1" formatStyle="Comma"/>
      <m:placeholder xlName="_PLD_958b3d85247646cea7c0fb7c4b37e1be" addr="T1R29C0S1_1"/>
      <m:item xlName="_GBC_152fc8a431174e9bb3580244827a78b7" concept="clcid-pte:QiTaDaoZhiShiShouZiBenHuoGuBenJingEBianDongJinE" label="其他导致实收资本（或股本）净额变动金额" periodRef="上年同期数" mulRef="_GBC_375aa5b655854a6fa4ef44766a5a9d36" unitRef="_GBC_6053d48a4e214ab7b17d03b28b93cb76" addr="T1R29C1S1_1" formatStyle="Comma"/>
      <m:item xlName="_GBC_b6808a7fa8b942deb4ee0bfaa3092b13" concept="clcid-pte:QiTaDaoZhiQiTaQuanYiGongJuZhongDeYouXianGuBianDongJinE" label="其他导致其他权益工具中的优先股变动金额" periodRef="上年同期数" mulRef="_GBC_375aa5b655854a6fa4ef44766a5a9d36" unitRef="_GBC_6053d48a4e214ab7b17d03b28b93cb76" addr="T1R29C2S1_1" formatStyle="Comma"/>
      <m:item xlName="_GBC_a61fd4810b784b80a5c8f2d723b1df2a" concept="clcid-pte:QiTaDaoZhiQiTaQuanYiGongJuZhongDeYongXuZhaiBianDongJinE" label="其他导致其他权益工具中的永续债变动金额" periodRef="上年同期数" mulRef="_GBC_375aa5b655854a6fa4ef44766a5a9d36" unitRef="_GBC_6053d48a4e214ab7b17d03b28b93cb76" addr="T1R29C3S1_1" formatStyle="Comma"/>
      <m:item xlName="_GBC_95813de16a7e4c719b0196e8c683e758" concept="clcid-pte:QiTaDaoZhiQiTaQuanYiGongJuZhongDeQiTaBianDongJinE" label="其他导致其他权益工具中的其他变动金额" periodRef="上年同期数" mulRef="_GBC_375aa5b655854a6fa4ef44766a5a9d36" unitRef="_GBC_6053d48a4e214ab7b17d03b28b93cb76" addr="T1R29C4S1_1" formatStyle="Comma"/>
      <m:item xlName="_GBC_fc56918d24d24005a1668ccae0df5e5b" concept="clcid-pte:QiTaDaoZhiZiBenGongJiBianDongJinE" label="其他导致资本公积变动金额" periodRef="上年同期数" mulRef="_GBC_375aa5b655854a6fa4ef44766a5a9d36" unitRef="_GBC_6053d48a4e214ab7b17d03b28b93cb76" addr="T1R29C5S1_1" formatStyle="Comma"/>
      <m:item xlName="_GBC_c00d228790d647b8a4c31635fb659ba1" concept="clcid-pte:QiTaDaoZhiKuCunGuBianDongJinE" label="其他导致库存股变动金额" periodRef="上年同期数" mulRef="_GBC_375aa5b655854a6fa4ef44766a5a9d36" unitRef="_GBC_6053d48a4e214ab7b17d03b28b93cb76" addr="T1R29C6S1_1" formatStyle="Comma"/>
      <m:item xlName="_GBC_4994353ccbdf47f9b9719b1484111bed" concept="clcid-pte:QiTaDaoZhiQiTaZongHeShouYiBianDongJinE" label="其他导致其他综合收益变动金额" periodRef="上年同期数" mulRef="_GBC_375aa5b655854a6fa4ef44766a5a9d36" unitRef="_GBC_6053d48a4e214ab7b17d03b28b93cb76" addr="T1R29C7S1_1" formatStyle="Comma"/>
      <m:item xlName="_GBC_0ec199af41f9457fb29981454e41a6e5" concept="clcid-pte:QiTaDaoZhiZhuanXiangChuBeiBianDongJinE" label="其他导致专项储备变动金额" periodRef="上年同期数" mulRef="_GBC_375aa5b655854a6fa4ef44766a5a9d36" unitRef="_GBC_6053d48a4e214ab7b17d03b28b93cb76" addr="T1R29C8S1_1" formatStyle="Comma"/>
      <m:item xlName="_GBC_91c9d9a60100466ba2b3f5a91aaa7ef4" concept="clcid-pte:QiTaDaoZhiYingYuGongJiBianDongJinE" label="其他导致盈余公积变动金额" periodRef="上年同期数" mulRef="_GBC_375aa5b655854a6fa4ef44766a5a9d36" unitRef="_GBC_6053d48a4e214ab7b17d03b28b93cb76" addr="T1R29C9S1_1" formatStyle="Comma"/>
      <m:item xlName="_GBC_46d7b23c085c49c483c11ba7bfefff2a" concept="clcid-pte:QiTaDaoZhiWeiFenPeiLiRunBianDongJinE" label="其他导致未分配利润变动金额" periodRef="上年同期数" mulRef="_GBC_375aa5b655854a6fa4ef44766a5a9d36" unitRef="_GBC_6053d48a4e214ab7b17d03b28b93cb76" addr="T1R29C10S1_1" formatStyle="Comma"/>
      <m:item xlName="_GBC_1c6d3b4dc83f4ae4a05ca332a7d6fd7f" concept="clcid-pte:QiTaDaoZhiGuDongQuanYiHeJiBianDongJinE" label="其他导致股东权益合计变动金额" periodRef="上年同期数" mulRef="_GBC_375aa5b655854a6fa4ef44766a5a9d36" unitRef="_GBC_6053d48a4e214ab7b17d03b28b93cb76" addr="T1R29C11S1_1" formatStyle="Comma"/>
      <m:placeholder xlName="_PLD_2ab46175bfff4e6ba56c4cf6a9432cba" addr="T1R30C0S1_1"/>
      <m:item xlName="_GBC_61e1483787614945b29d1485e8914f3b" concept="clcid-pte:GuBen" label="股本" periodRef="上年同期期末数" mulRef="_GBC_375aa5b655854a6fa4ef44766a5a9d36" unitRef="_GBC_6053d48a4e214ab7b17d03b28b93cb76" addr="T1R30C1S1_1" formatStyle="Comma">
        <m:complexRule comparator="Eq" title="股本@上年同期期末数" test=" $_GBC_64af9c9dd2c34b9eb34295b3c5c38442 +  $_GBC_4632b070e6cd423c8a67e0fd30fc59d9" id="C2578a9ec54b845f4ad37bc40dd612bac"/>
      </m:item>
      <m:item xlName="_GBC_2cc18d1037bf41178429f7f9e98b54a1" concept="clcid-pte:QiTaQuanYiGongJuQiZhongYouXianGu" label="其他权益工具-其中：优先股" periodRef="上年同期期末数" mulRef="_GBC_375aa5b655854a6fa4ef44766a5a9d36" unitRef="_GBC_6053d48a4e214ab7b17d03b28b93cb76" addr="T1R30C2S1_1" formatStyle="Comma">
        <m:complexRule comparator="Eq" title="其他权益工具-其中：优先股@上年同期期末数" test=" $_GBC_7d40071ac5d14d978b2598f956174cf4 +  $_GBC_5414879d5d1f48ed9990290373895c7d" id="C74a600b1e28146ac8f965e1ed22266f0"/>
      </m:item>
      <m:item xlName="_GBC_e95bb64131e247a89cc4e0f6bc67befd" concept="clcid-pte:QiTaQuanYiGongJuYongXuZhai" label="其他权益工具-永续债" periodRef="上年同期期末数" mulRef="_GBC_375aa5b655854a6fa4ef44766a5a9d36" unitRef="_GBC_6053d48a4e214ab7b17d03b28b93cb76" addr="T1R30C3S1_1" formatStyle="Comma">
        <m:complexRule comparator="Eq" title="其他权益工具-永续债@上年同期期末数" test=" $_GBC_db14aa9a8b32428a999a5b2dbac8d0ed +  $_GBC_3f699d2795d44e41a659654f2560a4d8" id="C6e81621fc50f471499fea4d21abfc35b"/>
      </m:item>
      <m:item xlName="_GBC_26ed5b56029c4bb0b668962c0b176893" concept="clcid-pte:QiTaQuanYiGongJuQiTa" label="其他权益工具-其他" periodRef="上年同期期末数" mulRef="_GBC_375aa5b655854a6fa4ef44766a5a9d36" unitRef="_GBC_6053d48a4e214ab7b17d03b28b93cb76" addr="T1R30C4S1_1" formatStyle="Comma">
        <m:complexRule comparator="Eq" title="其他权益工具-其他@上年同期期末数" test=" $_GBC_c4261e81263e431bb657e0440482ce49 +  $_GBC_15c11a29d0d145af970a854f513e6c1f" id="C3ab166944371457f909103732b54ce36"/>
      </m:item>
      <m:item xlName="_GBC_427dacf1aeb84468acc1b0de02dc1bf7" concept="clcid-pte:ZiBenGongJi" label="资本公积" periodRef="上年同期期末数" mulRef="_GBC_375aa5b655854a6fa4ef44766a5a9d36" unitRef="_GBC_6053d48a4e214ab7b17d03b28b93cb76" addr="T1R30C5S1_1" formatStyle="Comma">
        <m:complexRule comparator="Eq" title="资本公积@上年同期期末数" test=" $_GBC_db782dfd2bae45d396a0e0fef2f61a58 +  $_GBC_153cb689e384495c8dbbe4cdad581f26" id="C58c2d800ab9b4d5380798b50436bb2a6"/>
      </m:item>
      <m:item xlName="_GBC_f246a5e75e71468aa5af2a1dec44d0a9" concept="clcid-pte:KuCunGu" label="库存股" periodRef="上年同期期末数" mulRef="_GBC_375aa5b655854a6fa4ef44766a5a9d36" unitRef="_GBC_6053d48a4e214ab7b17d03b28b93cb76" addr="T1R30C6S1_1" formatStyle="Comma">
        <m:complexRule comparator="Eq" title="库存股@上年同期期末数" test=" $_GBC_97131a0dce19455facc205df4ca5a400 +  $_GBC_11812d49465e4d00ab2dce0312776272" id="C30d4713b5dc1443086efcc459ed03577"/>
      </m:item>
      <m:item xlName="_GBC_fd4e8a62ed004ba9ac00a0285a2e4f85" concept="clcid-pte:QiTaZongHeShouYiZiChanFuZhaiBiaoXiangMu" label="其他综合收益（资产负债表项目）" periodRef="上年同期期末数" mulRef="_GBC_375aa5b655854a6fa4ef44766a5a9d36" unitRef="_GBC_6053d48a4e214ab7b17d03b28b93cb76" addr="T1R30C7S1_1" formatStyle="Comma">
        <m:complexRule comparator="Eq" title="其他综合收益（资产负债表项目）@上年同期期末数" test=" $_GBC_5ce2fdb56aeb4150b6b0e26da9c6f244 +  $_GBC_a76bbf5cca184f4e9730df79b64b1bbc" id="C48d1357c3ed445aeb77092ea1c103aa5"/>
      </m:item>
      <m:item xlName="_GBC_e7be11552c2d405d9f838a67fe7411e8" concept="clcid-pte:ZhuanXiangChuBei" label="专项储备" periodRef="上年同期期末数" mulRef="_GBC_375aa5b655854a6fa4ef44766a5a9d36" unitRef="_GBC_6053d48a4e214ab7b17d03b28b93cb76" addr="T1R30C8S1_1" formatStyle="Comma">
        <m:complexRule comparator="Eq" title="专项储备@上年同期期末数" test=" $_GBC_a91a55653c76489ab7f160dcf2f9ba0d +  $_GBC_2fe7145f225c4ba494a58c098bc28b39" id="Ca9e7db6e04c943c694ae8947ab5741df"/>
      </m:item>
      <m:item xlName="_GBC_5ae4d6a3bf5d4303b080363bdb2157d4" concept="clcid-pte:YingYuGongJi" label="盈余公积" periodRef="上年同期期末数" mulRef="_GBC_375aa5b655854a6fa4ef44766a5a9d36" unitRef="_GBC_6053d48a4e214ab7b17d03b28b93cb76" addr="T1R30C9S1_1" formatStyle="Comma">
        <m:complexRule comparator="Eq" title="盈余公积@上年同期期末数" test=" $_GBC_7e2304643380463cbca662749b0c790e +  $_GBC_a778918dd9c046d9aeea8c0081a957ed" id="C44efb54211914aa19ed236c787063f58"/>
      </m:item>
      <m:item xlName="_GBC_0771790bde2d4530bcce788e1c67c652" concept="clcid-pte:WeiFenPeiLiRun" label="未分配利润" periodRef="上年同期期末数" mulRef="_GBC_375aa5b655854a6fa4ef44766a5a9d36" unitRef="_GBC_6053d48a4e214ab7b17d03b28b93cb76" addr="T1R30C10S1_1" formatStyle="Comma">
        <m:complexRule comparator="Eq" title="未分配利润@上年同期期末数" test=" $_GBC_bb7c8abbcc634403bfc379fe31f87f40 +  $_GBC_66a7795a07724631b91b6f58d5aa4ff8" id="Caf1794e3bcf043128b0a198eac1ced40"/>
      </m:item>
      <m:item xlName="_GBC_15ee50e0f71f4e5e87f6c2c54b1cf19b" concept="clcid-pte:GuDongQuanYiHeJi" label="股东权益合计" periodRef="上年同期期末数" mulRef="_GBC_375aa5b655854a6fa4ef44766a5a9d36" unitRef="_GBC_6053d48a4e214ab7b17d03b28b93cb76" addr="T1R30C11S1_1" formatStyle="Comma">
        <m:complexRule comparator="Eq" title="股东权益合计@上年同期期末数" test=" $_GBC_b74c9f872b7d4b5f8d697a8dfc72012e +  $_GBC_f459f68e03564ab09751a863e95f1441" id="Ca33818759b644652af1212c2a151007f"/>
      </m:item>
      <m:item xlName="_GBC_a003c6ca7ced435f875f75f166523520" concept="clcid-mr:GongSiFuZeRenXingMing" label="公司负责人姓名" binding="true"/>
      <m:item xlName="_GBC_eb01d1da334f4e8c9bd9fc6f62c15e98" concept="clcid-mr:ZhuGuanKuaiJiGongZuoFuZeRenXingMing" label="主管会计工作负责人姓名" binding="true"/>
      <m:item xlName="_GBC_4fecf9c6979f43bdb70043d3f9c804d2" concept="clcid-mr:KuaiJiJiGouFuZeRenXingMing" label="会计机构负责人姓名" binding="true"/>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item xlName="_GBC_2e5fe5b3ed964f468989da49e4242039" concept="clcid-ci-ar:ShiFouShiYongGongSiGaiKuang" label="是否适用：公司概况" selectOptions="_buildInAppliance" controlType="CustomCheckbox" cRanges="{&quot;StartName&quot;:&quot;_GBC_2e5fe5b3ed964f468989da49e4242039&quot;,&quot;EndName&quot;:&quot;_GBC_dfec127af3a7441dade8cb0f67119e66&quot;,&quot;CType&quot;:1,&quot;DisplayText&quot;:null}"/>
      <m:item xlName="_GBC_dfec127af3a7441dade8cb0f67119e66" concept="clcid-pte:GongSiGaiKuang" label="公司概况" appId="_GBC_2e5fe5b3ed964f468989da49e4242039"/>
      <m:item xlName="_GBC_ea2f3ec3b347465c8c563d4599124150" concept="clcid-ci-ar:ShiFouShiYongHeBingCaiWuBaoBiaoFanWei" label="是否适用：合并财务报表范围" selectOptions="_buildInAppliance" controlType="CustomCheckbox" cRanges="{&quot;StartName&quot;:&quot;_GBC_ea2f3ec3b347465c8c563d4599124150&quot;,&quot;EndName&quot;:&quot;_GBC_696c121eead146fba6371fa5b371b2fc&quot;,&quot;CType&quot;:1,&quot;DisplayText&quot;:null}"/>
      <m:item xlName="_GBC_696c121eead146fba6371fa5b371b2fc" concept="clcid-pte:BenNianDuHeBingCaiWuBaoBiaoFanWei" label="本年度合并财务报表范围" appId="_GBC_ea2f3ec3b347465c8c563d4599124150"/>
    </m:section>
    <m:section xlName="_GBC_6d12949d3695402592266a78137dcfb5" title="财务报表的编制基础" helpId="112001007">
      <m:item xlName="_GBC_1dc2375ed7ab49628f5badf2d5006405" concept="clcid-pte:CaiWuBaoBiaoDeBianZhiJiChu" label="财务报表的编制基础"/>
    </m:section>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item xlName="_GBC_7a7bd82392314f508ef1adfe80947192" concept="clcid-ci-ar:ShiFouShiYongChiXuJingYing" label="是否适用：持续经营" selectOptions="_buildInAppliance" controlType="CustomCheckbox" cRanges="{&quot;StartName&quot;:&quot;_GBC_7a7bd82392314f508ef1adfe80947192&quot;,&quot;EndName&quot;:&quot;_GBC_dc876c24006b428987a041949eb554f3&quot;,&quot;CType&quot;:1,&quot;DisplayText&quot;:null}"/>
      <m:item xlName="_GBC_dc876c24006b428987a041949eb554f3" concept="clcid-pte:ChiXuJingYing" label="持续经营" appId="_GBC_7a7bd82392314f508ef1adfe80947192"/>
    </m:section>
    <m:section xlName="_GBC_03d97fea34d045cb980749ccc6860a5a" title="具体会计政策和会计估计提示" rules="R2015_R11_001" helpId="112001010" helpText="注：公司根据实际生产经营特点制定的具体会计政策和会计估计，应在本节开始部分对相关事项进行提示。">
      <m:item xlName="_GBC_77c62823e3884e1fbfb236cea1f9f425" concept="clcid-ci-ar:ShiFouShiYongJuTiHuiJiZhengCeHeHuiJiGuJiTiShi" label="是否适用：具体会计政策和会计估计提示" selectOptions="_buildInAppliance" controlType="CustomCheckbox" cRanges="{&quot;StartName&quot;:&quot;_GBC_77c62823e3884e1fbfb236cea1f9f425&quot;,&quot;EndName&quot;:&quot;_GBC_caddaeaf0d1a454ab0bede37f0db7782&quot;,&quot;CType&quot;:1,&quot;DisplayText&quot;:null}"/>
      <m:item xlName="_GBC_caddaeaf0d1a454ab0bede37f0db7782" concept="clcid-pte:JuTiHuiJiZhengCeHeHuiJiGuJiTiShi" label="具体会计政策和会计估计提示" appId="_GBC_77c62823e3884e1fbfb236cea1f9f425"/>
    </m:section>
    <m:section xlName="_GBC_a0afbb5b3a444bce84ee78a2a282cb28" title="遵循企业会计准则的声明" helpId="112001010">
      <m:item xlName="_GBC_a350b889163a4ef3bb500c021e6a6b47" concept="clcid-pte:KuaiJiZhunZeHeKuaiJiZhiDu" label="会计准则和会计制度"/>
    </m:section>
    <m:section xlName="_GBC_2d7f332501c8461ea731797db5588ee5" title="会计期间" helpId="112001010">
      <m:item xlName="_GBC_fc896fba50b143f8a06984831f5d5600" concept="clcid-pte:KuaiJiNianDu" label="会计年度"/>
    </m:section>
    <m:section xlName="_GBC_b045784ca7904d52a060134ffec0d88c" title="营业周期" ignorePeriod="1" helpId="112001012" helpText="注：公司对营业周期不同于12个月，并以营业周期作为资产和负债的流动性划分标准的，应说明营业周期及确定依据。">
      <m:item xlName="_GBC_1668f7f497234cf886206b57711c4c87" concept="clcid-ci-ar:ShiFouShiYongYingYeZhouQi" label="是否适用：营业周期" selectOptions="_buildInAppliance" controlType="CustomCheckbox" cRanges="{&quot;StartName&quot;:&quot;_GBC_1668f7f497234cf886206b57711c4c87&quot;,&quot;EndName&quot;:&quot;_GBC_e145e43187d9463889884f48e9e0b234&quot;,&quot;CType&quot;:1,&quot;DisplayText&quot;:null}"/>
      <m:item xlName="_GBC_e145e43187d9463889884f48e9e0b234" concept="clcid-pte:YingYeZhouQi" label="营业周期" appId="_GBC_1668f7f497234cf886206b57711c4c87"/>
    </m:section>
    <m:section xlName="_GBC_13b1061968754e20bebf2099281ed54f" title="记账本位币" helpId="112001010">
      <m:item xlName="_GBC_3749a2357eba44e8b968cb41cda75ff1" concept="clcid-pte:JiZhangBenWeiBi" label="记账本位币"/>
    </m:section>
    <m:section xlName="_GBC_f44e1e76b2a3457ea36bc088adcbb4c3" title="同一控制下和非同一控制下企业合并的会计处理方法" ignorePeriod="1" convertSummaryRule="NoConvert" helpId="112001010">
      <m:item xlName="_GBC_15953b39483a4ce1a5c96869e4a0ae9c" concept="clcid-ci-ar:ShiFouShiYongTongYiKongZhiXiaHeFeiTongYiKongZhiXiaQiYeHeBingDeHuiJiChuLiFangFa" label="是否适用：同一控制下和非同一控制下企业合并的会计处理方法" selectOptions="_buildInAppliance" controlType="CustomCheckbox" cRanges="{&quot;StartName&quot;:&quot;_GBC_15953b39483a4ce1a5c96869e4a0ae9c&quot;,&quot;EndName&quot;:&quot;_GBC_ef4b9a8d4ac34f45a0f61a23267bcbb8&quot;,&quot;CType&quot;:1,&quot;DisplayText&quot;:null}"/>
      <m:item xlName="_GBC_ef4b9a8d4ac34f45a0f61a23267bcbb8" concept="clcid-pte:TongYiKongZhiXiaHeFeiTongYiKongZhiXiaQiYeHeBingDeKuaiJiChuLiFangFa" label="同一控制下和非同一控制下企业合并的会计处理方法" appId="_GBC_15953b39483a4ce1a5c96869e4a0ae9c"/>
    </m:section>
    <m:section xlName="_GBC_c23be25e527044f689b710dabd312b04" title="合并财务报表的编制方法" ignorePeriod="1" helpId="112001010">
      <m:item xlName="_GBC_dad2e053cc8c4461a681b3e4926c48a6" concept="clcid-ci-ar:ShiFouShiYongHeBingCaiWuBaoBiaoDeBianZhiFangFa" label="是否适用：合并财务报表的编制方法" selectOptions="_buildInAppliance" controlType="CustomCheckbox" cRanges="{&quot;StartName&quot;:&quot;_GBC_dad2e053cc8c4461a681b3e4926c48a6&quot;,&quot;EndName&quot;:&quot;_GBC_5201beca0c0944939b4a0d8d100d6fcf&quot;,&quot;CType&quot;:1,&quot;DisplayText&quot;:null}"/>
      <m:item xlName="_GBC_5201beca0c0944939b4a0d8d100d6fcf" concept="clcid-pte:QiYeHeBingJiHeBingCaiWuBaoBiaoDeShuoMing" label="企业合并及合并财务报表的说明" appId="_GBC_dad2e053cc8c4461a681b3e4926c48a6"/>
    </m:section>
    <m:section xlName="_GBC_a6643877dd0341e39dee12c064dc6fdc" title="合营安排分类及共同经营会计处理方法" ignorePeriod="1" helpId="112001010">
      <m:item xlName="_GBC_f94c8519453541fe9de852d3064d61d5" concept="clcid-ci-ar:ShiFouShiYongHeYingAnPaiFenLeiJiGongTongJingYingHuiJiChuLiFangFa" label="是否适用：合营安排分类及共同经营会计处理方法" selectOptions="_buildInAppliance" controlType="CustomCheckbox" cRanges="{&quot;StartName&quot;:&quot;_GBC_f94c8519453541fe9de852d3064d61d5&quot;,&quot;EndName&quot;:&quot;_GBC_cf67ede4230c4056b34792c6a0db55e2&quot;,&quot;CType&quot;:1,&quot;DisplayText&quot;:null}"/>
      <m:item xlName="_GBC_cf67ede4230c4056b34792c6a0db55e2" concept="clcid-pte:HeYingAnPaiFenLeiJiGongTongJingYingHuiJiChuLiFangFa" label="合营安排分类及共同经营会计处理方法" appId="_GBC_f94c8519453541fe9de852d3064d61d5"/>
    </m:section>
    <m:section xlName="_GBC_9f2dfe6521c4434b9ad3e7bb1a8a52b7" title="现金及现金等价物的确定标准" helpId="112001010">
      <m:item xlName="_GBC_54f6bc3e44e840bc85cb3872600823b5" concept="clcid-pte:XianJinJiXianJinDengJiaWuDeQueDingBiaoZhun" label="现金及现金等价物的确定标准"/>
    </m:section>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item xlName="_GBC_cd1fc5c05f5e49ed9ea2fffe41d0d113" concept="clcid-ci-ar:ShiFouShiYongWaiBiYeWuHeWaiBiBaoBiaoZheSuan" label="是否适用：外币业务和外币报表折算" selectOptions="_buildInAppliance" controlType="CustomCheckbox" cRanges="{&quot;StartName&quot;:&quot;_GBC_cd1fc5c05f5e49ed9ea2fffe41d0d113&quot;,&quot;EndName&quot;:&quot;_GBC_1703fe5fc56b42a8972c0906a4ac6d6b&quot;,&quot;CType&quot;:1,&quot;DisplayText&quot;:null}"/>
      <m:item xlName="_GBC_1703fe5fc56b42a8972c0906a4ac6d6b" concept="clcid-pte:WaiBiYeWuHeSuanFangFa" label="外币业务核算方法" appId="_GBC_cd1fc5c05f5e49ed9ea2fffe41d0d113"/>
    </m:section>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item xlName="_GBC_285bdf73a629411f9c5d05731712b876" concept="clcid-ci-ar:ShiFouShiYongJinRongGongJuZhongYaoHuiJiZhengCeHeGuJi" label="是否适用：金融工具_重要会计政策和估计" selectOptions="_buildInAppliance" controlType="CustomCheckbox" cRanges="{&quot;StartName&quot;:&quot;_GBC_285bdf73a629411f9c5d05731712b876&quot;,&quot;EndName&quot;:&quot;_GBC_b358067bbe2a49bf880c383a5db50d8a&quot;,&quot;CType&quot;:1,&quot;DisplayText&quot;:null}"/>
      <m:item xlName="_GBC_b358067bbe2a49bf880c383a5db50d8a" concept="clcid-pte:JinRongZiChanHeJinRongFuZhaiDeHeSuanFangFa" label="金融资产和金融负债的核算方法" appId="_GBC_285bdf73a629411f9c5d05731712b876"/>
    </m:section>
    <m:section xlName="_SEC_fe6dfe1a730f4d3183b25ca057cb8f6a" title="应收票据应收票据的预期信用损失的确定方法及会计处理方法" ignorePeriod="1">
      <m:item xlName="_GBC_ba8bc88e72f44e2da5528a3b21ae6dd5" concept="clcid-ci-ar:ShiFouShiYongYingShouPiaoJuDeYuQiXinYongSunShiDeQueDingFangFaJiKuaiJiChuLiFangFa" label="是否适用：应收票据的预期信用损失的确定方法及会计处理方法" selectOptions="_buildInAppliance" controlType="CustomCheckbox" cRanges="[{&quot;StartName&quot;:&quot;_GBC_ba8bc88e72f44e2da5528a3b21ae6dd5&quot;,&quot;EndName&quot;:&quot;_GBC_f420e4838a724012bb788c3daa8cb419&quot;,&quot;CType&quot;:1}]"/>
      <m:item xlName="_GBC_f420e4838a724012bb788c3daa8cb419" concept="clcid-pte:YingShouPiaoJuDeYuQiXinYongSunShiDeQueDingFangFaJiKuaiJiChuLiFangFa" label="应收票据的预期信用损失的确定方法及会计处理方法" appId="_GBC_ba8bc88e72f44e2da5528a3b21ae6dd5"/>
    </m:section>
    <m:section xlName="_SEC_6a9a70c8b5914d5d85ea9b8f86eb6ec8" title="应收账款应收账款的预期信用损失的确定方法及会计处理方法" ignorePeriod="1">
      <m:item xlName="_GBC_85321f727b7446de9dc351948c740baa" concept="clcid-ci-ar:ShiFouShiYongYingShouZhangKuanDeYuQiXinYongSunShiDeQueDingFangFaJiKuaiJiChuLiFangFa" label="是否适用：应收账款的预期信用损失的确定方法及会计处理方法" selectOptions="_buildInAppliance" controlType="CustomCheckbox" cRanges="[{&quot;StartName&quot;:&quot;_GBC_85321f727b7446de9dc351948c740baa&quot;,&quot;EndName&quot;:&quot;_GBC_36dd56898f2645fc967bf4d53ee8ecdb&quot;,&quot;CType&quot;:1}]"/>
      <m:item xlName="_GBC_36dd56898f2645fc967bf4d53ee8ecdb" concept="clcid-pte:YingShouZhangKuanDeYuQiXinYongSunShiDeQueDingFangFaJiKuaiJiChuLiFangFa" label="应收账款的预期信用损失的确定方法及会计处理方法" appId="_GBC_85321f727b7446de9dc351948c740baa"/>
    </m:section>
    <m:section xlName="_SEC_6779da9334294ce2a6d1ffc1b4a6e588" title="应收款项融资" ignorePeriod="1">
      <m:item xlName="_GBC_02210df6587d4e47b6149386c3665a46" concept="clcid-ci-ar:ShiFouShiYongYingShouKuanXiangRongZiZhongYaoKuaiJiZhengCeHeGuJi" label="是否适用：应收款项融资_重要会计政策和估计" selectOptions="_buildInAppliance" controlType="CustomCheckbox" cRanges="[{&quot;StartName&quot;:&quot;_GBC_02210df6587d4e47b6149386c3665a46&quot;,&quot;EndName&quot;:&quot;_GBC_3d9742ff6b694e4d9e006762ef5f07f0&quot;,&quot;CType&quot;:1}]"/>
      <m:item xlName="_GBC_3d9742ff6b694e4d9e006762ef5f07f0" concept="clcid-pte:YingShouKuanXiangRongZiDeHeSuanFangFa" label="应收款项融资的核算方法" appId="_GBC_02210df6587d4e47b6149386c3665a46"/>
    </m:section>
    <m:section xlName="_SEC_225822c587b74cc6b807038a0533c4e3" title="其他应收款" ignorePeriod="1">
      <m:item xlName="_GBC_1ba082baa43e450992b52fcf687a8134" concept="clcid-ci-ar:ShiFouShiYongQiTaYingShouKuanYuQiXinYongSunShiDeQueDingFangFaJiKuaiJiChuLiFangFa" label="是否适用：其他应收款预期信用损失的确定方法及会计处理方法" selectOptions="_buildInAppliance" controlType="CustomCheckbox" cRanges="[{&quot;StartName&quot;:&quot;_GBC_1ba082baa43e450992b52fcf687a8134&quot;,&quot;EndName&quot;:&quot;_GBC_7e531bd2a2f947b3a00ec81ad0969c5e&quot;,&quot;CType&quot;:1}]"/>
      <m:item xlName="_GBC_7e531bd2a2f947b3a00ec81ad0969c5e" concept="clcid-pte:QiTaYingShouKuanYuQiXinYongSunShiDeQueDingFangFaJiKuaiJiChuLiFangFa" label="其他应收款预期信用损失的确定方法及会计处理方法" appId="_GBC_1ba082baa43e450992b52fcf687a8134"/>
    </m:section>
    <m:section xlName="_GBC_b0f90fdf6c7749dbb9bd3cde55d5c0c3" title="存货" ignorePeriod="1" helpId="112001016" helpText="注：说明存货类别，发出存货的计价方法，确定不同类别存货可变现净值的依据，存货的盘存制度以及低值易耗品和包装物的摊销方法。">
      <m:item xlName="_GBC_5c493df9664440ecbc3f3fa5d917221a" concept="clcid-ci-ar:ShiFouShiYongCunHuoZhongYaoHuiJiZhengCeHeGuJi" label="是否适用：存货_重要会计政策和估计" selectOptions="_buildInAppliance" controlType="CustomCheckbox" cRanges="{&quot;StartName&quot;:&quot;_GBC_5c493df9664440ecbc3f3fa5d917221a&quot;,&quot;EndName&quot;:&quot;_GBC_553fb8cba06d4979b05ae3dabe788fa6&quot;,&quot;CType&quot;:1,&quot;DisplayText&quot;:null}"/>
      <m:item xlName="_GBC_553fb8cba06d4979b05ae3dabe788fa6" concept="clcid-pte:CunHuoDeHeSuanFangFa" label="存货的核算方法" appId="_GBC_5c493df9664440ecbc3f3fa5d917221a"/>
    </m:section>
    <m:section xlName="_SEC_c8278ca8e95a4a1fb97258ed9c2842ff" title="合同资产" ignorePeriod="1">
      <m:item xlName="_GBC_9daae386f9a94543beb70aace93dc36d" concept="clcid-ci-ar:ShiFouShiYongHeTongZiChanDeQueDingFangFaTanXiaoFangFaHeJianZhiCeShiFangFa" label="是否适用：合同资产的确定方法、摊销方法和减值测试方法" selectOptions="_buildInAppliance" controlType="CustomCheckbox" cRanges="[{&quot;StartName&quot;:&quot;_GBC_9daae386f9a94543beb70aace93dc36d&quot;,&quot;EndName&quot;:&quot;_GBC_509139300ad14da0961ff5023dc7e8f7&quot;,&quot;CType&quot;:1}]"/>
      <m:item xlName="_GBC_509139300ad14da0961ff5023dc7e8f7" concept="clcid-pte:HeTongZiChanDeQueDingFangFaTanXiaoFangFaHeJianZhiCeShiFangFa" label="合同资产的确定方法、摊销方法和减值测试方法" appId="_GBC_9daae386f9a94543beb70aace93dc36d"/>
    </m:section>
    <m:section xlName="_SEC_c2bb2c97fdb4423db069686155694c4c" title="合同资产预期信用损失的确定方法及会计处理方法" ignorePeriod="1">
      <m:item xlName="_GBC_c1227cf6e2f0432a85c32b611a40fa7f" concept="clcid-ci-ar:ShiFouShiYongHeTongZiChanYuQiXinYongSunShiDeQueDingFangFaJiKuaiJiChuLiFangFa" label="是否适用：合同资产预期信用损失的确定方法及会计处理方法" selectOptions="_buildInAppliance" controlType="CustomCheckbox" cRanges="[{&quot;StartName&quot;:&quot;_GBC_c1227cf6e2f0432a85c32b611a40fa7f&quot;,&quot;EndName&quot;:&quot;_GBC_ec035a84f2ae41b08fe408f3623243ab&quot;,&quot;CType&quot;:1}]"/>
      <m:item xlName="_GBC_ec035a84f2ae41b08fe408f3623243ab" concept="clcid-pte:HeTongZiChanYuQiXinYongSunShiDeQueDingFangFaJiKuaiJiChuLiFangFa" label="合同资产预期信用损失的确定方法及会计处理方法" appId="_GBC_c1227cf6e2f0432a85c32b611a40fa7f"/>
    </m:section>
    <m:section xlName="_GBC_a1a86a762feb43c3bed478ce8a19ae7c" title="划分为持有待售资产" ignorePeriod="1" helpId="112001017" helpText="注：说明划分为持有待售资产的确认标准。">
      <m:item xlName="_GBC_7d21fae1fb15414bac10a5567ebb7aca" concept="clcid-ci-ar:ShiFouShiYongHuaFenWeiChiYouDaiShouZiChanZhongYaoHuiJiZhengCeHeGuJi" label="是否适用：划分为持有待售资产_重要会计政策和估计" selectOptions="_buildInAppliance" controlType="CustomCheckbox" cRanges="{&quot;StartName&quot;:&quot;_GBC_7d21fae1fb15414bac10a5567ebb7aca&quot;,&quot;EndName&quot;:&quot;_GBC_d8726eddbed2465794ccdff8edd6a7cc&quot;,&quot;CType&quot;:1,&quot;DisplayText&quot;:null}"/>
      <m:item xlName="_GBC_d8726eddbed2465794ccdff8edd6a7cc" concept="clcid-pte:HuaFenWeiChiYouDaiShouZiChanDeQueRenBiaoZhun" label="划分为持有待售资产的确认标准" appId="_GBC_7d21fae1fb15414bac10a5567ebb7aca"/>
    </m:section>
    <m:section xlName="_SEC_64972cc74e5349aa855fec98c6609582" title="债权投资" ignorePeriod="1">
      <m:item xlName="_GBC_acf0a46e8a8248e9a7f548194ba5ca2d" concept="clcid-ci-ar:ShiFouShiYongZhaiQuanTouZiYuQiXinYongSunShiDeQueDingFangFaJiKuaiJiChuLiFangFa" label="是否适用：债权投资预期信用损失的确定方法及会计处理方法" selectOptions="_buildInAppliance" controlType="CustomCheckbox" cRanges="[{&quot;StartName&quot;:&quot;_GBC_acf0a46e8a8248e9a7f548194ba5ca2d&quot;,&quot;EndName&quot;:&quot;_GBC_a17d0b9c6dbb44f898ff06167e0b197e&quot;,&quot;CType&quot;:1}]"/>
      <m:item xlName="_GBC_a17d0b9c6dbb44f898ff06167e0b197e" concept="clcid-pte:ZhaiQuanTouZiYuQiXinYongSunShiDeQueDingFangFaJiKuaiJiChuLiFangFa" label="债权投资预期信用损失的确定方法及会计处理方法" appId="_GBC_acf0a46e8a8248e9a7f548194ba5ca2d"/>
    </m:section>
    <m:section xlName="_SEC_41586dd479b54f07aeed675230b384c8" title="其他债权投资" ignorePeriod="1">
      <m:item xlName="_GBC_c8b7f631f3734e4e873d374c0e3e2936" concept="clcid-ci-ar:ShiFouShiYongQiTaZhaiQuanTouZiYuQiXinYongSunShiDeQueDingFangFaJiKuaiJiChuLiFangFa" label="是否适用：其他债权投资预期信用损失的确定方法及会计处理方法" selectOptions="_buildInAppliance" controlType="CustomCheckbox" cRanges="[{&quot;StartName&quot;:&quot;_GBC_c8b7f631f3734e4e873d374c0e3e2936&quot;,&quot;EndName&quot;:&quot;_GBC_86a4188f80854b7fb0167793548d71e2&quot;,&quot;CType&quot;:1}]"/>
      <m:item xlName="_GBC_86a4188f80854b7fb0167793548d71e2" concept="clcid-pte:QiTaZhaiQuanTouZiYuQiXinYongSunShiDeQueDingFangFaJiKuaiJiChuLiFangFa" label="其他债权投资预期信用损失的确定方法及会计处理方法" appId="_GBC_c8b7f631f3734e4e873d374c0e3e2936"/>
    </m:section>
    <m:section xlName="_SEC_ef0b5e87e2254c638e2a6672bcd1eac8" title="长期应收款" ignorePeriod="1">
      <m:item xlName="_GBC_9cf76ec2aae6484cbb983cf468a375bc" concept="clcid-ci-ar:ShiFouShiYongChangQiYingShouKuanYuQiXinYongSunShiDeQueDingFangFaJiKuaiJiChuLiFangFa" label="是否适用：长期应收款预期信用损失的确定方法及会计处理方法" selectOptions="_buildInAppliance" controlType="CustomCheckbox" cRanges="[{&quot;StartName&quot;:&quot;_GBC_9cf76ec2aae6484cbb983cf468a375bc&quot;,&quot;EndName&quot;:&quot;_GBC_9325ee65dfbd4ae48e56465d290e3a50&quot;,&quot;CType&quot;:1}]"/>
      <m:item xlName="_GBC_9325ee65dfbd4ae48e56465d290e3a50" concept="clcid-pte:ChangQiYingShouKuanYuQiXinYongSunShiDeQueDingFangFaJiKuaiJiChuLiFangFa" label="长期应收款预期信用损失的确定方法及会计处理方法" appId="_GBC_9cf76ec2aae6484cbb983cf468a375bc"/>
    </m:section>
    <m:section xlName="_GBC_d82c12cf13554acd90dfb7880244798c" title="长期股权投资" ignorePeriod="1" helpId="112001018" helpText="注：说明共同控制、重要影响的判断标准，长期股权投资的初始投资成本确定、后续计量及损益确认方法。">
      <m:item xlName="_GBC_a2b657853ac547afaaad118dec96d0e1" concept="clcid-ci-ar:ShiFouShiYongChangQiGuQuanTouZiZhongYaoHuiJiZhengCeHeGuJi" label="是否适用：长期股权投资_重要会计政策和估计" selectOptions="_buildInAppliance" controlType="CustomCheckbox" cRanges="{&quot;StartName&quot;:&quot;_GBC_a2b657853ac547afaaad118dec96d0e1&quot;,&quot;EndName&quot;:&quot;_GBC_3e77074cd50946b1bccdff9bc1c9556f&quot;,&quot;CType&quot;:1,&quot;DisplayText&quot;:null}"/>
      <m:item xlName="_GBC_3e77074cd50946b1bccdff9bc1c9556f" concept="clcid-pte:ChangQiGuQuanTouZiDeHeSuanFangFa" label="长期股权投资的核算方法" appId="_GBC_a2b657853ac547afaaad118dec96d0e1"/>
    </m:section>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placeholder xlName="_PLD_2184b7576e914eab9a60f92a290f95d2"/>
    </m:section>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item xlName="_GBC_3923e55fa36348df898ac65ec0c9f5a3" concept="clcid-pte:CaiYongGongYunJiaZhiJiLiangMoShiDeXuanZeYiJu" label="采用公允价值计量模式的选择依据"/>
    </m:section>
    <m:section xlName="_GBC_20b1c487c1e348188269523d7d980194" title="成本计量模式" checkKey="!公允价值计量&amp;!不适用" ignorePeriod="1" helpId="112001010" primarySection="_GBC_20b1c487c1e348188269523d7d980194" optionText="成本计量模式" activeContentOption="_GBC_20b1c487c1e348188269523d7d980194" optionGroupTitle="投资性房地产计量模式" optionTargetConcept="clcid-pte:TouZiXingFangDiChanJiLiangMoShi" optionTargetConceptValue="成本计量模式" afterEmptyParagraphs="1">
      <m:item xlName="_GBC_5b2898357289426780691d99ea19aa67" concept="clcid-pte:CaiYongChengBenJiLiangMoShiDeZheJiuHuoTanXiaoFangFa" label="采用成本计量模式的折旧或摊销方法"/>
    </m:section>
    <m:section xlName="_GBC_662771796da549e1b2a02fb7d497f077" title="固定资产确认条件" ignorePeriod="1" helpId="112001019">
      <m:item xlName="_GBC_45cce032cd1f43bfad18a80dd94e9cc4" concept="clcid-ci-ar:ShiFouShiYongGuDingZiChanQueRenTiaoJian" label="是否适用：固定资产确认条件" selectOptions="_buildInAppliance" controlType="CustomCheckbox" cRanges="{&quot;StartName&quot;:&quot;_GBC_45cce032cd1f43bfad18a80dd94e9cc4&quot;,&quot;EndName&quot;:&quot;_GBC_3044d53470b143fa9477fa34b85d4ec5&quot;,&quot;CType&quot;:1,&quot;DisplayText&quot;:null}"/>
      <m:item xlName="_GBC_3044d53470b143fa9477fa34b85d4ec5" concept="clcid-pte:GuDingZiChanQueRenTiaoJian" label="固定资产确认条件" appId="_GBC_45cce032cd1f43bfad18a80dd94e9cc4"/>
    </m:section>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item xlName="_GBC_c221ef38ff6a4242aab725946697311c" concept="clcid-ci-ar:ShiFouShiYongGuDingZiChanZheJiuFangFa" label="是否适用：固定资产折旧方法" selectOptions="_buildInAppliance" controlType="CustomCheckbox" cRanges="{&quot;StartName&quot;:&quot;_GBC_c221ef38ff6a4242aab725946697311c&quot;,&quot;EndName&quot;:&quot;_GBC_58d98c7dc02f49118e0a3b88e17eda01&quot;,&quot;CType&quot;:1,&quot;DisplayText&quot;:null}"/>
      <m:placeholder xlName="_PLD_d39db65ac15c4d7583d7fe75cb893517" addr="T0R0C0S1_1"/>
      <m:placeholder xlName="_PLD_1b5147121b9948e5a115c7a4d6c95995" addr="T0R0C1S1_1"/>
      <m:placeholder xlName="_PLD_65441224aa3f4fd3be4ca0650b16b1aa" addr="T0R0C2S1_1"/>
      <m:placeholder xlName="_PLD_1c82a37539a842289bf80f2937f33bee" addr="T0R0C3S1_1"/>
      <m:placeholder xlName="_PLD_a67e8338c181496fa22b9944b63ec82c" addr="T0R0C4S1_1"/>
      <m:tuple xlName="_GBC_f1ad6125c5d74d2a98f593d2ba574474" concept="clcid-pte:QiTaGuDingZiChanJiJiaZheJiuJianZhiFangFa" default_row="2" addr="T0R1C">
        <m:item xlName="_GBC_a35d877f25bc40f3994d41d8763e2a50" concept="clcid-pte:GuDingZiChanLeiBie" label="固定资产类别" addr="T0R1C0S1_1" appId="_GBC_c221ef38ff6a4242aab725946697311c"/>
        <m:item xlName="_GBC_9b84b623c81948d4be1abe781ca5da73" concept="clcid-pte:GuDingZiChanZheJiuFangFa" label="固定资产折旧方法" addr="T0R1C1S1_1" appId="_GBC_c221ef38ff6a4242aab725946697311c"/>
        <m:item xlName="_GBC_3b6f8ca8242140bca158d6718f6e4a67" concept="clcid-pte:GuDingZiChanLeiBieDeZheJiuNianXian" label="固定资产类别的折旧年限" addr="T0R1C2S1_1" appId="_GBC_c221ef38ff6a4242aab725946697311c"/>
        <m:item xlName="_GBC_76af0d0da53c455f9b0a413f033af92e" concept="clcid-pte:GuDingZiChanLeiBieDeCanZhiLv" label="固定资产类别的残值率" addr="T0R1C3S1_1" formatStyle="Comma" appId="_GBC_c221ef38ff6a4242aab725946697311c"/>
        <m:item xlName="_GBC_58d98c7dc02f49118e0a3b88e17eda01" concept="clcid-pte:GuDingZiChanLeiBieDeNianZheJiuLv" label="固定资产类别的年折旧率" addr="T0R1C4S1_1" appId="_GBC_c221ef38ff6a4242aab725946697311c"/>
      </m:tuple>
    </m:section>
    <m:section xlName="_GBC_a1560089c32f441f92e145c3cdc25289" title="固定资产计价和折旧方法及减值准备的计提方法" convertSummaryRule="NoConvert" helpId="112001019" helpText="未执行新租赁准则的公司填写">
      <m:item xlName="_GBC_16fcfe6546324a2bb6bf5a46c9363b25" concept="clcid-ci-ar:ShiFouShiYongRongZiZuRuGuDingZiChanDeRenDingYiJuJiJiaHeZheJiuFangFa" label="是否适用：融资租入固定资产的认定依据、计价和折旧方法" selectOptions="_buildInAppliance" controlType="CustomCheckbox" cRanges="{&quot;StartName&quot;:&quot;_GBC_16fcfe6546324a2bb6bf5a46c9363b25&quot;,&quot;EndName&quot;:&quot;_GBC_42d68e0aaa744ab7aaa46e6c7964e66f&quot;,&quot;CType&quot;:1,&quot;DisplayText&quot;:null}"/>
      <m:item xlName="_GBC_42d68e0aaa744ab7aaa46e6c7964e66f" concept="clcid-pte:GuDingZiChanJiJiaHeZheJiuFangFaJiJianZhiZhunBeiDeJiTiFangFa" label="固定资产计价和折旧方法及减值准备的计提方法" appId="_GBC_16fcfe6546324a2bb6bf5a46c9363b25"/>
    </m:section>
    <m:section xlName="_GBC_3eb5f960df3e47f0a4bf3af0bc67ca96" title="在建工程会计处理方法" ignorePeriod="1" convertSummaryRule="NoConvert" helpId="112001020" helpText="注：说明在建工程结转为固定资产的标准和时点。">
      <m:item xlName="_GBC_d9803b41f65e4a7fbebb412a259d9bf9" concept="clcid-ci-ar:ShiFouShiYongZaiJianGongChengZhongYaoHuiJiZhengCeHeGuJi" label="是否适用：在建工程_重要会计政策和估计" selectOptions="_buildInAppliance" controlType="CustomCheckbox" cRanges="{&quot;StartName&quot;:&quot;_GBC_d9803b41f65e4a7fbebb412a259d9bf9&quot;,&quot;EndName&quot;:&quot;_GBC_ed79f983df814c58add61776fe84c76e&quot;,&quot;CType&quot;:1,&quot;DisplayText&quot;:null}"/>
      <m:item xlName="_GBC_ed79f983df814c58add61776fe84c76e" concept="clcid-pte:ZaiJianGongChengHeSuanFangFa" label="在建工程核算方法" appId="_GBC_d9803b41f65e4a7fbebb412a259d9bf9"/>
    </m:section>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item xlName="_GBC_3f3db73e5cb247009b3840143b5e6627" concept="clcid-ci-ar:ShiFouShiYongJieKuanFeiYongZhongYaoHuiJiZhengCeHeGuJi" label="是否适用：借款费用_重要会计政策和估计" selectOptions="_buildInAppliance" controlType="CustomCheckbox" cRanges="{&quot;StartName&quot;:&quot;_GBC_3f3db73e5cb247009b3840143b5e6627&quot;,&quot;EndName&quot;:&quot;_GBC_2101c32d32c64f39a8b8fcd2b72dbb0a&quot;,&quot;CType&quot;:1,&quot;DisplayText&quot;:null}"/>
      <m:item xlName="_GBC_2101c32d32c64f39a8b8fcd2b72dbb0a" concept="clcid-pte:JieKuanFeiYongDeKuaiJiChuLiFangFa" label="借款费用的会计处理方法" appId="_GBC_3f3db73e5cb247009b3840143b5e6627"/>
    </m:section>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item xlName="_GBC_3c525bb9dd0340978b83e74317a40315" concept="clcid-ci-ar:ShiFouShiYongShengWuZiChanZhongYaoHuiJiZhengCeHeGuJi" label="是否适用：生物资产_重要会计政策和估计" selectOptions="_buildInAppliance" controlType="CustomCheckbox" cRanges="{&quot;StartName&quot;:&quot;_GBC_3c525bb9dd0340978b83e74317a40315&quot;,&quot;EndName&quot;:&quot;_GBC_803a1acb18364df5935823f466cbe845&quot;,&quot;CType&quot;:1,&quot;DisplayText&quot;:null}"/>
      <m:item xlName="_GBC_803a1acb18364df5935823f466cbe845" concept="clcid-pte:ShengWuZiChanDeHeSuanFangFa" label="生物资产的核算方法" appId="_GBC_3c525bb9dd0340978b83e74317a40315"/>
    </m:section>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item xlName="_GBC_60d99a70431c4b868b6e953077cbfe88" concept="clcid-ci-ar:ShiFouShiYongYouQiZiChanZhongYaoHuiJiZhengCeHeGuJi" label="是否适用：油气资产_重要会计政策和估计" selectOptions="_buildInAppliance" controlType="CustomCheckbox" cRanges="{&quot;StartName&quot;:&quot;_GBC_60d99a70431c4b868b6e953077cbfe88&quot;,&quot;EndName&quot;:&quot;_GBC_f5ee74c30627469eb7b966796985b90e&quot;,&quot;CType&quot;:1,&quot;DisplayText&quot;:null}"/>
      <m:item xlName="_GBC_f5ee74c30627469eb7b966796985b90e" concept="clcid-pte:YouQiZiChanDeHeSuanFangFa" label="油气资产的核算方法" appId="_GBC_60d99a70431c4b868b6e953077cbfe88"/>
    </m:section>
    <m:section xlName="_SEC_90a021f24056469493c41c33bb5760c5" title="使用权资产" ignorePeriod="1">
      <m:item xlName="_GBC_bbd2545b6bca43cea34e43a28caeae1a" concept="clcid-ci-ar:ShiFouShiYongShiYongQuanZiChanZhongYaoKuaiJiZhengCeHeGuJi" label="是否适用：使用权资产_重要会计政策和估计" selectOptions="_buildInAppliance" controlType="CustomCheckbox" cRanges="[{&quot;StartName&quot;:&quot;_GBC_bbd2545b6bca43cea34e43a28caeae1a&quot;,&quot;EndName&quot;:&quot;_GBC_3bb46fd024784bf2b06e4f7d7b903751&quot;,&quot;CType&quot;:1}]"/>
      <m:item xlName="_GBC_3bb46fd024784bf2b06e4f7d7b903751" concept="clcid-pte:ShiYongQuanZiChanDeHeSuanFangFa" label="使用权资产的核算方法" appId="_GBC_bbd2545b6bca43cea34e43a28caeae1a"/>
    </m:section>
    <m:section xlName="_GBC_0a8b293ff9e94173b2e385f4ef2a8c89" title="无形资产会计处理方法" ignorePeriod="1" convertSummaryRule="NoConvert" helpId="112001024">
      <m:item xlName="_GBC_a82698fb1ffd4e75b46a9c35938b4cf4" concept="clcid-ci-ar:ShiFouShiYongWuXingZiChanJiJiaFangFaShiYongShouMingJianZhiCeShi" label="是否适用：无形资产计价方法、使用寿命、减值测试" selectOptions="_buildInAppliance" controlType="CustomCheckbox" cRanges="{&quot;StartName&quot;:&quot;_GBC_a82698fb1ffd4e75b46a9c35938b4cf4&quot;,&quot;EndName&quot;:&quot;_GBC_a9e64b18f452482eb6674ec605618dcc&quot;,&quot;CType&quot;:1,&quot;DisplayText&quot;:null}"/>
      <m:item xlName="_GBC_a9e64b18f452482eb6674ec605618dcc" concept="clcid-pte:WuXingZiChanJiJiaFangFaShiYongShouMingJianZhiCeShi" label="无形资产计价方法、使用寿命、减值测试" helpText="注：说明无形资产的计价方法。使用寿命有限的无形资产，说明其使用寿命估计情况。使用寿命不确定的无形资产，说明其使用寿命不确定的判断依据以及对其使用寿命进行复核的程序。" appId="_GBC_a82698fb1ffd4e75b46a9c35938b4cf4"/>
      <m:item xlName="_GBC_c3cef4c9f19749b8a53b7f49d3b7bac3" concept="clcid-ci-ar:ShiFouShiYongWuXingZiChanNeiBuYanJiuKaiFaZhiChuHuiJiZhengCe" label="是否适用：无形资产内部研究开发支出会计政策" selectOptions="_buildInAppliance" controlType="CustomCheckbox" cRanges="{&quot;StartName&quot;:&quot;_GBC_c3cef4c9f19749b8a53b7f49d3b7bac3&quot;,&quot;EndName&quot;:&quot;_GBC_af7b1338d88344dfb8cd34ed66bfe672&quot;,&quot;CType&quot;:1,&quot;DisplayText&quot;:null}"/>
      <m:item xlName="_GBC_af7b1338d88344dfb8cd34ed66bfe672" concept="clcid-pte:WuXingZiChanNeiBuYanJiuKaiFaZhiChuKuaiJiZhengCe" label="无形资产内部研究、开发支出会计政策" helpText="注：结合公司内部研究开发项目特点，说明划分研究阶段和开发阶段的具体标准，以及开发阶段支出资本化的具体条件。" appId="_GBC_c3cef4c9f19749b8a53b7f49d3b7bac3"/>
    </m:section>
    <m:section xlName="_SEC_c11b0580b6b040ca9dbb882b383dfc03" title="长期资产减值">
      <m:item xlName="_GBC_d0feb744f96144ffa5335cd194c6cdf9" concept="clcid-ci-ar:ShiFouShiYongChangQiZiChanJianZhiZhongYaoHuiJiZhengCeHeGuJi" label="是否适用：长期资产减值_重要会计政策和估计" selectOptions="_buildInAppliance" controlType="CustomCheckbox" cRanges="[{&quot;StartName&quot;:&quot;_GBC_d0feb744f96144ffa5335cd194c6cdf9&quot;,&quot;EndName&quot;:&quot;_GBC_e8cb396d7101453b9e9cd1bc11b8633e&quot;,&quot;CType&quot;:1}]"/>
      <m:item xlName="_GBC_e8cb396d7101453b9e9cd1bc11b8633e" concept="clcid-pte:FeiJinRongChangQiZiChanJianZhiCeShiFangFaJiKuaiJiChuLiFangFa" label="非金融长期资产减值测试方法及会计处理方法" appId="_GBC_d0feb744f96144ffa5335cd194c6cdf9"/>
    </m:section>
    <m:section xlName="_SEC_716e5dd4aef549d9b8815a4e1474e63d" title="长期待摊费用">
      <m:item xlName="_GBC_75739ccc62204f0490525060b33e330f" concept="clcid-ci-ar:ShiFouShiYongChangQiDaiTanFeiYongZhongYaoHuiJiZhengCeHeGuJi" label="是否适用：长期待摊费用_重要会计政策和估计" selectOptions="_buildInAppliance" controlType="CustomCheckbox" cRanges="[{&quot;StartName&quot;:&quot;_GBC_75739ccc62204f0490525060b33e330f&quot;,&quot;EndName&quot;:&quot;_GBC_e4e695ce4aea4c878acb6f8ad7190139&quot;,&quot;CType&quot;:1}]"/>
      <m:item xlName="_GBC_e4e695ce4aea4c878acb6f8ad7190139" concept="clcid-pte:KaiBanFeiChangQiDaiTanFeiYongTanXiaoFangFa" label="开办费、长期待摊费用摊销方法" appId="_GBC_75739ccc62204f0490525060b33e330f"/>
    </m:section>
    <m:section xlName="_SEC_2988762bdf3a48178e0180a615cb7705" title="合同负债" ignorePeriod="1">
      <m:item xlName="_GBC_f210968f2ea04a338a3253827b172c25" concept="clcid-ci-ar:ShiFouShiYongHeTongFuZhaiDeQueDingFangFaTanXiaoFangFaHeJianZhiCeShiFangFa" label="是否适用：合同负债的确定方法、摊销方法和减值测试方法" selectOptions="_buildInAppliance" controlType="CustomCheckbox" cRanges="[{&quot;StartName&quot;:&quot;_GBC_f210968f2ea04a338a3253827b172c25&quot;,&quot;EndName&quot;:&quot;_GBC_adbfb902bae348178906cb42c1932267&quot;,&quot;CType&quot;:1}]"/>
      <m:item xlName="_GBC_adbfb902bae348178906cb42c1932267" concept="clcid-pte:HeTongFuZhaiDeQueDingFangFaTanXiaoFangFaHeJianZhiCeShiFangFa" label="合同负债的确定方法、摊销方法和减值测试方法" appId="_GBC_f210968f2ea04a338a3253827b172c25"/>
    </m:section>
    <m:section xlName="_GBC_8ec8855eb4d5447ab785e4bd4b0b73aa" title="职工薪酬" ignorePeriod="1" helpId="112001010">
      <m:item xlName="_GBC_eefed2a465e349b6a35598930bd9541d" concept="clcid-ci-ar:ShiFouShiYongDuanQiXinChouDeHuiJiChuLiFangFa" label="是否适用：短期薪酬的会计处理方法" selectOptions="_buildInAppliance" controlType="CustomCheckbox" cRanges="{&quot;StartName&quot;:&quot;_GBC_eefed2a465e349b6a35598930bd9541d&quot;,&quot;EndName&quot;:&quot;_GBC_8fdf44b194ac45fb945d36b9896df796&quot;,&quot;CType&quot;:1,&quot;DisplayText&quot;:null}"/>
      <m:item xlName="_GBC_8fdf44b194ac45fb945d36b9896df796" concept="clcid-pte:DuanQiXinChouDeKuaiJiChuLiFangFa" label="短期薪酬的会计处理方法" appId="_GBC_eefed2a465e349b6a35598930bd9541d"/>
      <m:item xlName="_GBC_35bbae299fda438d9e595058bbecbcdc" concept="clcid-ci-ar:ShiFouShiYongLiZhiHouFuLiDeHuiJiChuLiFangFa" label="是否适用：离职后福利的会计处理方法" selectOptions="_buildInAppliance" controlType="CustomCheckbox" cRanges="{&quot;StartName&quot;:&quot;_GBC_35bbae299fda438d9e595058bbecbcdc&quot;,&quot;EndName&quot;:&quot;_GBC_3b0bafa6ef784ba99c829e2f60cf828e&quot;,&quot;CType&quot;:1,&quot;DisplayText&quot;:null}"/>
      <m:item xlName="_GBC_3b0bafa6ef784ba99c829e2f60cf828e" concept="clcid-pte:LiZhiHouFuLiDeKuaiJiChuLiFangFa" label="离职后福利的会计处理方法" appId="_GBC_35bbae299fda438d9e595058bbecbcdc"/>
      <m:item xlName="_GBC_b6be1c30b6144d54b0e20b3cb9d3a691" concept="clcid-ci-ar:ShiFouShiYongCiTuiFuLiDeHuiJiChuLiFangFa" label="是否适用：辞退福利的会计处理方法" selectOptions="_buildInAppliance" controlType="CustomCheckbox" cRanges="{&quot;StartName&quot;:&quot;_GBC_b6be1c30b6144d54b0e20b3cb9d3a691&quot;,&quot;EndName&quot;:&quot;_GBC_a93705fb60b24bceb25c88a68ed87432&quot;,&quot;CType&quot;:1,&quot;DisplayText&quot;:null}"/>
      <m:item xlName="_GBC_a93705fb60b24bceb25c88a68ed87432" concept="clcid-pte:CiTuiFuLiDeKuaiJiChuLiFangFa" label="辞退福利的会计处理方法" appId="_GBC_b6be1c30b6144d54b0e20b3cb9d3a691"/>
      <m:item xlName="_GBC_6650f3bc6a474b318e05b9d60314cb7f" concept="clcid-ci-ar:ShiFouShiYongQiTaChangQiZhiGongFuLiDeHuiJiChuLiFangFa" label="是否适用：其他长期职工福利的会计处理方法" selectOptions="_buildInAppliance" controlType="CustomCheckbox" cRanges="{&quot;StartName&quot;:&quot;_GBC_6650f3bc6a474b318e05b9d60314cb7f&quot;,&quot;EndName&quot;:&quot;_GBC_0e549e9400284de7b64ddf6ecc255dea&quot;,&quot;CType&quot;:1,&quot;DisplayText&quot;:null}"/>
      <m:item xlName="_GBC_0e549e9400284de7b64ddf6ecc255dea" concept="clcid-pte:QiTaChangQiZhiGongFuLiDeKuaiJiChuLiFangFa" label="其他长期职工福利的会计处理方法" appId="_GBC_6650f3bc6a474b318e05b9d60314cb7f"/>
    </m:section>
    <m:section xlName="_SEC_d8e7208bcd04489eb6a8b588ac7c08d7" title="租赁负债" ignorePeriod="1">
      <m:item xlName="_GBC_34c8994db6c04aa0821b8100fc152679" concept="clcid-ci-ar:ShiFouShiYongZuLinFuZhaiZhongYaoKuaiJiZhengCeHeGuJi" label="是否适用：租赁负债_重要会计政策和估计" selectOptions="_buildInAppliance" controlType="CustomCheckbox" cRanges="[{&quot;StartName&quot;:&quot;_GBC_34c8994db6c04aa0821b8100fc152679&quot;,&quot;EndName&quot;:&quot;_GBC_f93840fd38604e669d3682eeebba46a7&quot;,&quot;CType&quot;:1}]"/>
      <m:item xlName="_GBC_f93840fd38604e669d3682eeebba46a7" concept="clcid-pte:ZuLinFuZhaiDeHeSuanFangFa" label="租赁负债的核算方法" appId="_GBC_34c8994db6c04aa0821b8100fc152679"/>
    </m:section>
    <m:section xlName="_GBC_b5b71a4d3cc1425c80f55e751e7e18c2" title="预计负债会计处理方法" ignorePeriod="1" convertSummaryRule="NoConvert" helpId="112001027" helpText="注：说明预计负债的确认标准和各类预计负债的计量方法。">
      <m:item xlName="_GBC_60f7f598e5d5458986c0f06775dc38fd" concept="clcid-ci-ar:ShiFouShiYongYuJiFuZhaiZhongYaoHuiJiZhengCeHeGuJi" label="是否适用：预计负债_重要会计政策和估计" selectOptions="_buildInAppliance" controlType="CustomCheckbox" cRanges="{&quot;StartName&quot;:&quot;_GBC_60f7f598e5d5458986c0f06775dc38fd&quot;,&quot;EndName&quot;:&quot;_GBC_d6934772e41e485d9e00e349486f9d7e&quot;,&quot;CType&quot;:1,&quot;DisplayText&quot;:null}"/>
      <m:item xlName="_GBC_d6934772e41e485d9e00e349486f9d7e" concept="clcid-pte:YuJiFuZhaiDeHeSuanFangFa" label="预计负债的核算方法" appId="_GBC_60f7f598e5d5458986c0f06775dc38fd"/>
    </m:section>
    <m:section xlName="_GBC_5300d3ce4b5f4c1690fe13bde0a610e3" title="股份支付" ignorePeriod="1" helpId="112001028" helpText="注：说明股份支付计划的会计处理方法，包括修改或终止股份支付计划的相关会计处理。">
      <m:item xlName="_GBC_cfe00a6b35f24950855f2412f34bcf7a" concept="clcid-ci-ar:ShiFouShiYongGuFenZhiFuZhongYaoHuiJiZhengCeHeGuJi" label="是否适用：股份支付_重要会计政策和估计" selectOptions="_buildInAppliance" controlType="CustomCheckbox" cRanges="{&quot;StartName&quot;:&quot;_GBC_cfe00a6b35f24950855f2412f34bcf7a&quot;,&quot;EndName&quot;:&quot;_GBC_99e197c555ed4cf8aa00bbd5da2fe98b&quot;,&quot;CType&quot;:1,&quot;DisplayText&quot;:null}"/>
      <m:item xlName="_GBC_99e197c555ed4cf8aa00bbd5da2fe98b" concept="clcid-pte:GuFenZhiFuDeHeSuanFangFa" label="股份支付的核算方法" appId="_GBC_cfe00a6b35f24950855f2412f34bcf7a"/>
    </m:section>
    <m:section xlName="_GBC_d3c9524999e647d78f354bb216cfb1aa" title="优先股、永续债" ignorePeriod="1" helpId="112001029" helpText="注：说明优先股、永续债等其他金融工具的会计处理方法">
      <m:item xlName="_GBC_34eb80e2168144958293aa1351780303" concept="clcid-ci-ar:ShiFouShiYongYouXianGuYongXuZhaiDengQiTaJinRongGongJu" label="是否适用：优先股、永续债等其他金融工具" selectOptions="_buildInAppliance" controlType="CustomCheckbox" cRanges="{&quot;StartName&quot;:&quot;_GBC_34eb80e2168144958293aa1351780303&quot;,&quot;EndName&quot;:&quot;_GBC_4d72f974ad08467694c4c547d6e1f03b&quot;,&quot;CType&quot;:1,&quot;DisplayText&quot;:null}"/>
      <m:item xlName="_GBC_4d72f974ad08467694c4c547d6e1f03b" concept="clcid-pte:YouXianGuYongXuZhaiDengQiTaJinRongGongJuDeHeSuanFangFa" label="优先股、永续债等其他金融工具的核算方法" appId="_GBC_34eb80e2168144958293aa1351780303"/>
    </m:section>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item xlName="_GBC_b6eb71cc057645f3b05fb68d8273c681" concept="clcid-ci-ar:ShiFouShiYongShouRuQueRenHeJiLiangSuoCaiYongDeKuaiJiZhengCe" label="是否适用：收入确认和计量所采用的会计政策" selectOptions="_buildInAppliance" controlType="CustomCheckbox" cRanges="[{&quot;StartName&quot;:&quot;_GBC_b6eb71cc057645f3b05fb68d8273c681&quot;,&quot;EndName&quot;:&quot;_GBC_c9c2b3029c08405387c460d2d7eacc7d&quot;,&quot;CType&quot;:1}]"/>
      <m:item xlName="_GBC_c9c2b3029c08405387c460d2d7eacc7d" concept="clcid-pte:ShouRuQueRenHeJiLiangSuoCaiYongDeKuaiJiZhengCe" label="收入确认和计量所采用的会计政策" appId="_GBC_b6eb71cc057645f3b05fb68d8273c681"/>
    </m:section>
    <m:section xlName="_SEC_d90e7184f27046ff9caab68c045539c7" title="同类业务采用不同经营模式导致收入确认会计政策存在差异的情况" ignorePeriod="1">
      <m:item xlName="_GBC_f4f4337356c44180a833322bec4248a8" concept="clcid-ci-ar:ShiFouShiYongTongLeiYeWuCaiYongBuTongJingYingMoShiDaoZhiShouRuQueRenKuaiJiZhengCeCunZaiChaYiDeQingKuang" label="是否适用：同类业务采用不同经营模式导致收入确认会计政策存在差异的情况" selectOptions="_buildInAppliance" controlType="CustomCheckbox" cRanges="[{&quot;StartName&quot;:&quot;_GBC_f4f4337356c44180a833322bec4248a8&quot;,&quot;EndName&quot;:&quot;_GBC_7acccdb5c4b74eea966ff1844cb85072&quot;,&quot;CType&quot;:1}]"/>
      <m:item xlName="_GBC_7acccdb5c4b74eea966ff1844cb85072" concept="clcid-pte:TongLeiYeWuCaiYongBuTongJingYingMoShiDaoZhiShouRuQueRenKuaiJiZhengCeCunZaiChaYiDeQingKuang" label="同类业务采用不同经营模式导致收入确认会计政策存在差异的情况" appId="_GBC_f4f4337356c44180a833322bec4248a8"/>
    </m:section>
    <m:section xlName="_SEC_1a8f2a657b9d471d80373f3b25cb1dfe" title="合同成本" ignorePeriod="1">
      <m:item xlName="_GBC_d7752b20e4914f04bf87bad019929fe8" concept="clcid-ci-ar:ShiFouShiYongHeTongChengBenZhongYaoKuaiJiZhengCeHeGuJi" label="是否适用：合同成本_重要会计政策和估计" selectOptions="_buildInAppliance" controlType="CustomCheckbox" cRanges="[{&quot;StartName&quot;:&quot;_GBC_d7752b20e4914f04bf87bad019929fe8&quot;,&quot;EndName&quot;:&quot;_GBC_6936a4a013d94bae8da35405dbef11fd&quot;,&quot;CType&quot;:1}]"/>
      <m:item xlName="_GBC_6936a4a013d94bae8da35405dbef11fd" concept="clcid-pte:HeTongChengBenZhongYaoKuaiJiZhengCeHeGuJi" label="合同成本_重要会计政策和估计" appId="_GBC_d7752b20e4914f04bf87bad019929fe8"/>
    </m:section>
    <m:section xlName="_GBC_b03bd816e50b42ae97b660897ca33234" title="政府补助会计处理方法" ignorePeriod="1" convertSummaryRule="NoConvert" helpId="112001010">
      <m:item xlName="_GBC_09d5ec3540ea4d9a8e10c93326c490a0" concept="clcid-ci-ar:ShiFouShiYongZhengFuBuZhuZhongYaoKuaiJiZhengCeHeGuJi" label="是否适用：政府补助_重要会计政策和估计" selectOptions="_buildInAppliance" controlType="CustomCheckbox" cRanges="[{&quot;StartName&quot;:&quot;_GBC_09d5ec3540ea4d9a8e10c93326c490a0&quot;,&quot;EndName&quot;:&quot;_GBC_f313a7b8b81b4ed0845a3af1ac57e5e8&quot;,&quot;CType&quot;:1}]"/>
      <m:item xlName="_GBC_f313a7b8b81b4ed0845a3af1ac57e5e8" concept="clcid-pte:ZhengFuBuZhuZhongYaoKuaiJiZhengCeHeGuJi" label="政府补助_重要会计政策和估计" appId="_GBC_09d5ec3540ea4d9a8e10c93326c490a0"/>
    </m:section>
    <m:section xlName="_GBC_01f1973e44f24cd99b90200f8205be13" title="递延所得税资产/递延所得税负债会计处理方法" ignorePeriod="1" convertSummaryRule="NoConvert" helpId="112001031" helpText="注：说明递延所得税资产和递延所得税负债的确认依据。">
      <m:item xlName="_GBC_3e4bb828d17944599248216201e65683" concept="clcid-ci-ar:ShiFouShiYongSuoDeShuiDeHuiJiChuLiFangFa" label="是否适用：所得税的会计处理方法" selectOptions="_buildInAppliance" controlType="CustomCheckbox" cRanges="{&quot;StartName&quot;:&quot;_GBC_3e4bb828d17944599248216201e65683&quot;,&quot;EndName&quot;:&quot;_GBC_545dd84ed2b9458fa5e2b87aa1e1cc1c&quot;,&quot;CType&quot;:1,&quot;DisplayText&quot;:null}"/>
      <m:item xlName="_GBC_545dd84ed2b9458fa5e2b87aa1e1cc1c" concept="clcid-pte:SuoDeShuiDeKuaiJiChuLiFangFa" label="所得税的会计处理方法" appId="_GBC_3e4bb828d17944599248216201e65683"/>
    </m:section>
    <m:section xlName="_GBC_f9ff4c1b9d1748b8854889b1fd9b076c" title="经营租赁、融资租赁会计处理方法" ignorePeriod="1" convertSummaryRule="NoConvert" helpId="112001010" helpText="未执行新租赁准则的公司填写">
      <m:item xlName="_GBC_e2074b0f384d4bba80c32083627e5bdd" concept="clcid-ci-ar:ShiFouShiYongJingYingZuLinDeHuiJiChuLiFangFa" label="是否适用：经营租赁的会计处理方法" selectOptions="_buildInAppliance" controlType="CustomCheckbox" cRanges="{&quot;StartName&quot;:&quot;_GBC_e2074b0f384d4bba80c32083627e5bdd&quot;,&quot;EndName&quot;:&quot;_GBC_95879bb481f644fd959d3a5843c3b06a&quot;,&quot;CType&quot;:1,&quot;DisplayText&quot;:null}"/>
      <m:item xlName="_GBC_95879bb481f644fd959d3a5843c3b06a" concept="clcid-pte:JingYingZuLinDeKuaiJiChuLiFangFa" label="经营租赁的会计处理方法" appId="_GBC_e2074b0f384d4bba80c32083627e5bdd"/>
      <m:item xlName="_GBC_e6743f781bfc4763acf7f9821c740304" concept="clcid-ci-ar:ShiFouShiYongRongZiZuLinDeHuiJiChuLiFangFa" label="是否适用：融资租赁的会计处理方法" selectOptions="_buildInAppliance" controlType="CustomCheckbox" cRanges="{&quot;StartName&quot;:&quot;_GBC_e6743f781bfc4763acf7f9821c740304&quot;,&quot;EndName&quot;:&quot;_GBC_b569fbdb600447ad8fef8d88dedd81cc&quot;,&quot;CType&quot;:1,&quot;DisplayText&quot;:null}"/>
      <m:item xlName="_GBC_b569fbdb600447ad8fef8d88dedd81cc" concept="clcid-pte:RongZiZuLinDeKuaiJiChuLiFangFa" label="融资租赁的会计处理方法" appId="_GBC_e6743f781bfc4763acf7f9821c740304"/>
    </m:section>
    <m:section xlName="_SEC_8bc58354e42542c7bbad4c16498c3080" title="新租赁准则下租赁的确定方法及会计处理方法">
      <m:item xlName="_GBC_9214d33ec34c41b68ccb23415b029371" concept="clcid-ci-ar:ShiFouShiYongXinZuLinZhunZeXiaZuLinDeQueDingFangFaJiHuiJiChuLiFangFa" label="是否适用：新租赁准则下租赁的确定方法及会计处理方法" selectOptions="_buildInAppliance" controlType="CustomCheckbox" cRanges="[{&quot;StartName&quot;:&quot;_GBC_9214d33ec34c41b68ccb23415b029371&quot;,&quot;EndName&quot;:&quot;_GBC_ccaa4235b3124a2f9a3b351187d42720&quot;,&quot;CType&quot;:1}]"/>
      <m:item xlName="_GBC_ccaa4235b3124a2f9a3b351187d42720" concept="clcid-pte:XinZuLinZhunZeXiaZuLinDeQueDingFangFaJiHuiJiChuLiFangFaDeShuoMing" label="新租赁准则下租赁的确定方法及会计处理方法的说明 " appId="_GBC_9214d33ec34c41b68ccb23415b029371"/>
    </m:section>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b4281f4538de4623a036697d3903e1f8" concept="clcid-ci-ar:ShiFouShiYongQiTaZhongYaoDeHuiJiZhengCeHeHuiJiGuJi" label="是否适用：其他重要的会计政策和会计估计" selectOptions="_buildInAppliance" controlType="CustomCheckbox" cRanges="{&quot;StartName&quot;:&quot;_GBC_b4281f4538de4623a036697d3903e1f8&quot;,&quot;EndName&quot;:&quot;_GBC_5cf318d9d3d148c4af010cce77bc955d&quot;,&quot;CType&quot;:1,&quot;DisplayText&quot;:null}"/>
      <m:item xlName="_GBC_5cf318d9d3d148c4af010cce77bc955d" concept="clcid-pte:QiTaZhuYaoKuaiJiZhengCeKuaiJiGuJiHeKuaiJiBaoBiaoDeBianZhiFangFa" label="其他主要会计政策会计估计和会计报表的编制方法" appId="_GBC_b4281f4538de4623a036697d3903e1f8"/>
    </m:section>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placeholder xlName="_PLD_daa059e86d644c38a64c2363d44d41a6" addr="T0R0C0S1_1"/>
      <m:placeholder xlName="_PLD_1a94328f786e442083b01d246c327f25" addr="T0R0C1S1_1"/>
      <m:placeholder xlName="_PLD_de432e748e8c4df0b4c141bfafe34ee9" addr="T0R0C2S1_1"/>
      <m:tuple xlName="_GBC_3ee3045c350e4d52ab819ea497aaf2f3" concept="clcid-pte:KuaiJiZhengCeDeBianGeng" default_row="2" addr="T0R1C">
        <m:item xlName="_GBC_f40e86f15aac4e81960be4e742b5eaf7" concept="clcid-pte:KuaiJiZhengCeBianGengDeNeiRongHeLiYou" label="会计政策变更的内容和理由" addr="T0R1C0S1_1" appId="_GBC_f1ebc580f60c4d30a80747190ffbec4f"/>
        <m:item xlName="_GBC_738a89d298434c05820936c2d5ce24a6" concept="clcid-pte:KuaiJiZhengCeDeBianGengShenPiChengXu" label="会计政策的变更-审批程序" addr="T0R1C1S1_1" appId="_GBC_f1ebc580f60c4d30a80747190ffbec4f"/>
        <m:item xlName="_GBC_b444cb5e47d542aca4406f49e63a945f" concept="clcid-pte:KuaiJiZhengCeDeBianGengBeiZhu" label="会计政策的变更-备注" addr="T0R1C2S1_1" appId="_GBC_f1ebc580f60c4d30a80747190ffbec4f"/>
      </m:tuple>
      <m:item xlName="_GBC_93e2fc5a38cb45958eae783eee8d98c3" concept="clcid-pte:KuaiJiZhengCeDeBianGengDeQiTaShuoMing" label="会计政策的变更的其他说明" appId="_GBC_f1ebc580f60c4d30a80747190ffbec4f"/>
    </m:section>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placeholder xlName="_PLD_7f079622e1e34eb393a5870ddaff9840" addr="T0R0C0S1_1"/>
      <m:placeholder xlName="_PLD_5dbcb8bfab534f5588117c58d685f2ea" addr="T0R0C1S1_1"/>
      <m:placeholder xlName="_PLD_cdb554b4a0cd4f2eb0ac87dab62d09f5" addr="T0R0C2S1_1"/>
      <m:placeholder xlName="_PLD_1ddcfa9feb874e6aa6dd3d67bb6f4b4b" addr="T0R0C3S1_1"/>
      <m:tuple xlName="_GBC_8e0c16d0b81e4bf081d014194942ee86" concept="clcid-pte:KuaiJiGuJiDeBianGeng" default_row="2" addr="T0R1C">
        <m:item xlName="_GBC_e5cac8e07e244d12a7e8a8347fb22108" concept="clcid-pte:KuaiJiGuJiBianGengDeNeiRongHeLiYou" label="会计估计变更的内容和理由" addr="T0R1C0S1_1" appId="_GBC_902f08bd36774074945386d2d1f9b67d"/>
        <m:item xlName="_GBC_acf7eb0bc5b14419a550ec6192733063" concept="clcid-pte:KuaiJiGuJiDeBianGengShenPiChengXu" label="会计估计的变更-审批程序" addr="T0R1C1S1_1" appId="_GBC_902f08bd36774074945386d2d1f9b67d"/>
        <m:item xlName="_GBC_4ac605eccc76456d8295995a7ac1e6fa" concept="clcid-pte:KuaiJiGuJiDeBianGengKaiShiShiYongDeShiDian" label="会计估计的变更-开始适用的时点" addr="T0R1C2S1_1" appId="_GBC_902f08bd36774074945386d2d1f9b67d"/>
        <m:item xlName="_GBC_e0574c906b644dc8af553bc83dbb4172" concept="clcid-pte:KuaiJiGuJiDeBianGengBeiZhu" label="会计估计的变更-备注" addr="T0R1C3S1_1" formatStyle="Comma" appId="_GBC_902f08bd36774074945386d2d1f9b67d"/>
      </m:tuple>
      <m:item xlName="_GBC_3eb14b79700f4ec8a99bc143c5b8016c" concept="clcid-pte:KuaiJiGuJiDeBianGengDeQiTaShuoMing" label="会计估计的变更的其他说明" appId="_GBC_902f08bd36774074945386d2d1f9b67d"/>
    </m:section>
    <m:section xlName="_SEC_e1c98e5fd61d48c4bc25ea1a7cf45164"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需要编制合并报表" optionGroupTitle="是否需要合并报表" optionTargetConcept="clcid-ci-ar:ShiFouXuYaoHeBingBaoBiao" optionTargetConceptValue="true">
      <m:item xlName="_GBC_5ea888705f7c4c0f98e8769d2197c0de"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5ea888705f7c4c0f98e8769d2197c0de&quot;,&quot;EndName&quot;:&quot;_GBC_d0fbabdfa28a42cc85d9e88c82f80510&quot;,&quot;CType&quot;:1}]"/>
      <m:region xlName="_SEC_41a4f1020a3c418c935a7cb510dee401" title="合并资产负债表&#10;">
        <m:item xlName="_GBC_d28e3b675fc048afb747681dc6d939c2" concept="clcid-ci-ar:DanWeiHeBingZiChanFuZhaiBiao" label="单位：合并资产负债表" selectOptions="_buildInScales" controlType="Combobox" cellType="Scale" appId="_GBC_5ea888705f7c4c0f98e8769d2197c0de"/>
        <m:item xlName="_GBC_e3316f7d89b24ba1bb4a783fd180bf77" concept="clcid-ci-ar:BiZhongHeBingZiChanFuZhaiBiao" label="币种：合并资产负债表" selectOptions="_buildInISO4217" controlType="Combobox" cellType="Measure" appId="_GBC_5ea888705f7c4c0f98e8769d2197c0de"/>
        <m:placeholder xlName="_PLD_f722f6dfc20745adb2d46c44c80bfac1" addr="T0R0C0S1_1"/>
        <m:placeholder xlName="_PLD_f4bb71216cbe4aa2b7c307a16214d769" addr="T0R0C1S1_1"/>
        <m:placeholder xlName="_PLD_117c3036ee174d36950551d0e65ed7fe" addr="T0R0C2S1_1"/>
        <m:placeholder xlName="_PLD_81596488beb14108bcc1a644f7064c86" addr="T0R0C3S1_1"/>
        <m:placeholder xlName="_PLD_56fc53346a344cb18c42cf14da6a0ab8" addr="T0R1C0S1_1"/>
        <m:placeholder xlName="_PLD_4275c997fab34b31bdc237110f7ac4b5" addr="T0R2C0S1_1"/>
        <m:item xlName="_GBC_03d75a16da894a4fb45128b4c4e6087c" concept="clcid-pte:HuoBiZiJin" label="货币资金" periodRef="上年期末数" mulRef="_GBC_d28e3b675fc048afb747681dc6d939c2" unitRef="_GBC_e3316f7d89b24ba1bb4a783fd180bf77" addr="T0R2C1S1_1" formatStyle="Comma" appId="_GBC_5ea888705f7c4c0f98e8769d2197c0de"/>
        <m:item xlName="_GBC_696630dfedcd4b708e381fc19ebffd9f" concept="clcid-pte:HuoBiZiJin" label="货币资金" periodRef="本期期初数" mulRef="_GBC_d28e3b675fc048afb747681dc6d939c2" unitRef="_GBC_e3316f7d89b24ba1bb4a783fd180bf77" addr="T0R2C2S1_1" formatStyle="Comma" appId="_GBC_5ea888705f7c4c0f98e8769d2197c0de">
          <m:complexRule comparator="Eq" title="货币资金@本期期初数" test=" $_GBC_03d75a16da894a4fb45128b4c4e6087c +  $_GBC_8d10e7cf6d6e41098697ca73190a6393" id="Cfd167edc7535494587a084aa0a573056"/>
        </m:item>
        <m:item xlName="_GBC_8d10e7cf6d6e41098697ca73190a6393" concept="clcid-pte:HuoBiZiJin" label="货币资金" mulRef="_GBC_d28e3b675fc048afb747681dc6d939c2" unitRef="_GBC_e3316f7d89b24ba1bb4a783fd180bf77" addr="T0R2C3S1_1" formatStyle="Comma" appId="_GBC_5ea888705f7c4c0f98e8769d2197c0de">
          <m:axisValue occRef="调整数"/>
        </m:item>
        <m:placeholder xlName="_PLD_cfb3ce8aaf844f20bade494f8de16d9c" addr="T0R3C0S1_1"/>
        <m:item xlName="_GBC_4daa5532164348eaa242beea4d640659" concept="clcid-pte:JieSuanBeiFuJin" label="结算备付金" periodRef="上年期末数" mulRef="_GBC_d28e3b675fc048afb747681dc6d939c2" unitRef="_GBC_e3316f7d89b24ba1bb4a783fd180bf77" addr="T0R3C1S1_1" formatStyle="Comma" appId="_GBC_5ea888705f7c4c0f98e8769d2197c0de"/>
        <m:item xlName="_GBC_9b0b4d43971b4aea83e09105c5ac515d" concept="clcid-pte:JieSuanBeiFuJin" label="结算备付金" periodRef="本期期初数" mulRef="_GBC_d28e3b675fc048afb747681dc6d939c2" unitRef="_GBC_e3316f7d89b24ba1bb4a783fd180bf77" addr="T0R3C2S1_1" formatStyle="Comma" appId="_GBC_5ea888705f7c4c0f98e8769d2197c0de">
          <m:complexRule comparator="Eq" title="结算备付金@本期期初数" test="$_GBC_4daa5532164348eaa242beea4d640659 + $_GBC_15bf9d66100b4b09b82d3a1b3909aeb7" id="C3bba505a20f947c5b5763e8175bd32d8"/>
        </m:item>
        <m:item xlName="_GBC_15bf9d66100b4b09b82d3a1b3909aeb7" concept="clcid-pte:JieSuanBeiFuJin" label="结算备付金" mulRef="_GBC_d28e3b675fc048afb747681dc6d939c2" unitRef="_GBC_e3316f7d89b24ba1bb4a783fd180bf77" addr="T0R3C3S1_1" formatStyle="Comma" appId="_GBC_5ea888705f7c4c0f98e8769d2197c0de">
          <m:axisValue occRef="调整数"/>
        </m:item>
        <m:placeholder xlName="_PLD_73f305bc0dad42a48574344b88169c52" addr="T0R4C0S1_1"/>
        <m:item xlName="_GBC_6a55fe81a23f47fdb9c67f17289b68b9" concept="clcid-pte:ChaiChuZiJin" label="拆出资金" periodRef="上年期末数" mulRef="_GBC_d28e3b675fc048afb747681dc6d939c2" unitRef="_GBC_e3316f7d89b24ba1bb4a783fd180bf77" addr="T0R4C1S1_1" formatStyle="Comma" appId="_GBC_5ea888705f7c4c0f98e8769d2197c0de"/>
        <m:item xlName="_GBC_ecc632a93ec84d49ba2c323073d02fb2" concept="clcid-pte:ChaiChuZiJin" label="拆出资金" periodRef="本期期初数" mulRef="_GBC_d28e3b675fc048afb747681dc6d939c2" unitRef="_GBC_e3316f7d89b24ba1bb4a783fd180bf77" addr="T0R4C2S1_1" formatStyle="Comma" appId="_GBC_5ea888705f7c4c0f98e8769d2197c0de">
          <m:complexRule comparator="Eq" title="拆出资金@本期期初数" test="$_GBC_6a55fe81a23f47fdb9c67f17289b68b9 + $_GBC_cd91fae2679f40f5aa2c4860b3b82b3e" id="C25a22949428947f18af7893a38753b22"/>
        </m:item>
        <m:item xlName="_GBC_cd91fae2679f40f5aa2c4860b3b82b3e" concept="clcid-pte:ChaiChuZiJin" label="拆出资金" mulRef="_GBC_d28e3b675fc048afb747681dc6d939c2" unitRef="_GBC_e3316f7d89b24ba1bb4a783fd180bf77" addr="T0R4C3S1_1" formatStyle="Comma" appId="_GBC_5ea888705f7c4c0f98e8769d2197c0de">
          <m:axisValue occRef="调整数"/>
        </m:item>
        <m:placeholder xlName="_PLD_e9406744239a488ea72665c240337f9e" addr="T0R5C0S1_1"/>
        <m:item xlName="_GBC_a8cc3f5deb664e5e953bca4d151ca733" concept="clcid-pte:JiaoYiXingJinRongZiChan" label="交易性金融资产" periodRef="上年期末数" mulRef="_GBC_d28e3b675fc048afb747681dc6d939c2" unitRef="_GBC_e3316f7d89b24ba1bb4a783fd180bf77" addr="T0R5C1S1_1" formatStyle="Comma" appId="_GBC_5ea888705f7c4c0f98e8769d2197c0de"/>
        <m:item xlName="_GBC_58dfb8912e1e41918ecf1e96e6965264" concept="clcid-pte:JiaoYiXingJinRongZiChan" label="交易性金融资产" periodRef="本期期初数" mulRef="_GBC_d28e3b675fc048afb747681dc6d939c2" unitRef="_GBC_e3316f7d89b24ba1bb4a783fd180bf77" addr="T0R5C2S1_1" formatStyle="Comma" appId="_GBC_5ea888705f7c4c0f98e8769d2197c0de">
          <m:complexRule comparator="Eq" title="交易性金融资产@本期期初数" test="$_GBC_a8cc3f5deb664e5e953bca4d151ca733 + $_GBC_64f194011f964c1e820b816761f03dd6" id="C728ff9400b3b43aab915106b56ebd153"/>
        </m:item>
        <m:item xlName="_GBC_64f194011f964c1e820b816761f03dd6" concept="clcid-pte:JiaoYiXingJinRongZiChan" label="交易性金融资产" mulRef="_GBC_d28e3b675fc048afb747681dc6d939c2" unitRef="_GBC_e3316f7d89b24ba1bb4a783fd180bf77" addr="T0R5C3S1_1" formatStyle="Comma" appId="_GBC_5ea888705f7c4c0f98e8769d2197c0de">
          <m:axisValue occRef="调整数"/>
        </m:item>
        <m:placeholder xlName="_PLD_f2ca4ecabe52459c89f3b3b833b28992" addr="T0R6C0S1_1"/>
        <m:item xlName="_GBC_21c0bf05c0b545e284aa830f1209cce4" concept="clcid-pte:YanShengJinRongZiChan" label="衍生金融资产" periodRef="上年期末数" mulRef="_GBC_d28e3b675fc048afb747681dc6d939c2" unitRef="_GBC_e3316f7d89b24ba1bb4a783fd180bf77" addr="T0R6C1S1_1" formatStyle="Comma" appId="_GBC_5ea888705f7c4c0f98e8769d2197c0de"/>
        <m:item xlName="_GBC_0689165167b54b64a7afc709a6054458" concept="clcid-pte:YanShengJinRongZiChan" label="衍生金融资产" periodRef="本期期初数" mulRef="_GBC_d28e3b675fc048afb747681dc6d939c2" unitRef="_GBC_e3316f7d89b24ba1bb4a783fd180bf77" addr="T0R6C2S1_1" formatStyle="Comma" appId="_GBC_5ea888705f7c4c0f98e8769d2197c0de">
          <m:complexRule comparator="Eq" title="衍生金融资产@本期期初数" test=" $_GBC_21c0bf05c0b545e284aa830f1209cce4 +  $_GBC_3051186b5108409a81df3f08eba72ffb" id="C33aa08eb6e094e2795d2278d6b987796"/>
        </m:item>
        <m:item xlName="_GBC_3051186b5108409a81df3f08eba72ffb" concept="clcid-pte:YanShengJinRongZiChan" label="衍生金融资产" mulRef="_GBC_d28e3b675fc048afb747681dc6d939c2" unitRef="_GBC_e3316f7d89b24ba1bb4a783fd180bf77" addr="T0R6C3S1_1" formatStyle="Comma" appId="_GBC_5ea888705f7c4c0f98e8769d2197c0de">
          <m:axisValue occRef="调整数"/>
        </m:item>
        <m:placeholder xlName="_PLD_404cf6ab6df04bccadc6e50b430c5ad1" addr="T0R7C0S1_1"/>
        <m:item xlName="_GBC_7a7677dac68e44ce8af4f7050070f2bb" concept="clcid-pte:YingShouPiaoJu" label="应收票据" periodRef="上年期末数" mulRef="_GBC_d28e3b675fc048afb747681dc6d939c2" unitRef="_GBC_e3316f7d89b24ba1bb4a783fd180bf77" addr="T0R7C1S1_1" formatStyle="Comma" appId="_GBC_5ea888705f7c4c0f98e8769d2197c0de"/>
        <m:item xlName="_GBC_8bb51793356948e2bb9ed906cf61d8ab" concept="clcid-pte:YingShouPiaoJu" label="应收票据" periodRef="本期期初数" mulRef="_GBC_d28e3b675fc048afb747681dc6d939c2" unitRef="_GBC_e3316f7d89b24ba1bb4a783fd180bf77" addr="T0R7C2S1_1" formatStyle="Comma" appId="_GBC_5ea888705f7c4c0f98e8769d2197c0de">
          <m:complexRule comparator="Eq" title="应收票据@本期期初数" test="$_GBC_7a7677dac68e44ce8af4f7050070f2bb + $_GBC_64ad04846ead4575af32c8103c2b208c" id="Ca205ae7e37874054bd122616e50c78f5"/>
        </m:item>
        <m:item xlName="_GBC_64ad04846ead4575af32c8103c2b208c" concept="clcid-pte:YingShouPiaoJu" label="应收票据" mulRef="_GBC_d28e3b675fc048afb747681dc6d939c2" unitRef="_GBC_e3316f7d89b24ba1bb4a783fd180bf77" addr="T0R7C3S1_1" formatStyle="Comma" appId="_GBC_5ea888705f7c4c0f98e8769d2197c0de">
          <m:axisValue occRef="调整数"/>
        </m:item>
        <m:placeholder xlName="_PLD_60c7fd7f05404a5aa4d1bd82df1525bf" addr="T0R8C0S1_1"/>
        <m:item xlName="_GBC_a030850c519443d6acb7eb74ee812c1c" concept="clcid-pte:YingShouZhangKuan" label="应收帐款" periodRef="上年期末数" mulRef="_GBC_d28e3b675fc048afb747681dc6d939c2" unitRef="_GBC_e3316f7d89b24ba1bb4a783fd180bf77" addr="T0R8C1S1_1" formatStyle="Comma" appId="_GBC_5ea888705f7c4c0f98e8769d2197c0de"/>
        <m:item xlName="_GBC_acbe26e873314e369486b624c4c38ea1" concept="clcid-pte:YingShouZhangKuan" label="应收帐款" periodRef="本期期初数" mulRef="_GBC_d28e3b675fc048afb747681dc6d939c2" unitRef="_GBC_e3316f7d89b24ba1bb4a783fd180bf77" addr="T0R8C2S1_1" formatStyle="Comma" appId="_GBC_5ea888705f7c4c0f98e8769d2197c0de">
          <m:complexRule comparator="Eq" title="应收帐款@本期期初数" test="$_GBC_a030850c519443d6acb7eb74ee812c1c + $_GBC_ea943f82faae4e7aa5fa5a46c605a791" id="C905acfecb93e46c9a06a155ceade879e"/>
        </m:item>
        <m:item xlName="_GBC_ea943f82faae4e7aa5fa5a46c605a791" concept="clcid-pte:YingShouZhangKuan" label="应收帐款" mulRef="_GBC_d28e3b675fc048afb747681dc6d939c2" unitRef="_GBC_e3316f7d89b24ba1bb4a783fd180bf77" addr="T0R8C3S1_1" formatStyle="Comma" appId="_GBC_5ea888705f7c4c0f98e8769d2197c0de">
          <m:axisValue occRef="调整数"/>
        </m:item>
        <m:placeholder xlName="_PLD_dfda8af118d94152a3fe4a70f28db8ca" addr="T0R9C0S1_1"/>
        <m:item xlName="_GBC_6ec383a84a8b4dbea29277e51847c5da" concept="clcid-pte:YingShouKuanXiangRongZi" label="应收款项融资" periodRef="上年期末数" mulRef="_GBC_d28e3b675fc048afb747681dc6d939c2" unitRef="_GBC_e3316f7d89b24ba1bb4a783fd180bf77" addr="T0R9C1S1_1" formatStyle="Comma" appId="_GBC_5ea888705f7c4c0f98e8769d2197c0de"/>
        <m:item xlName="_GBC_9d5c248e75764e94a06be9d62c1c92a3" concept="clcid-pte:YingShouKuanXiangRongZi" label="应收款项融资" periodRef="本期期初数" mulRef="_GBC_d28e3b675fc048afb747681dc6d939c2" unitRef="_GBC_e3316f7d89b24ba1bb4a783fd180bf77" addr="T0R9C2S1_1" formatStyle="Comma" appId="_GBC_5ea888705f7c4c0f98e8769d2197c0de"/>
        <m:item xlName="_GBC_a84d30f6d5f348ee95733cccf1d451a1" concept="clcid-pte:YingShouKuanXiangRongZi" label="应收款项融资" mulRef="_GBC_d28e3b675fc048afb747681dc6d939c2" unitRef="_GBC_e3316f7d89b24ba1bb4a783fd180bf77" addr="T0R9C3S1_1" formatStyle="Comma" appId="_GBC_5ea888705f7c4c0f98e8769d2197c0de">
          <m:axisValue occRef="调整数"/>
        </m:item>
        <m:placeholder xlName="_PLD_932119a1f2724f0296ba583a176a5b7f" addr="T0R10C0S1_1"/>
        <m:item xlName="_GBC_e5dfd58448674c7e9cb95f726336c36a" concept="clcid-pte:YuFuZhangKuan" label="预付帐款" periodRef="上年期末数" mulRef="_GBC_d28e3b675fc048afb747681dc6d939c2" unitRef="_GBC_e3316f7d89b24ba1bb4a783fd180bf77" addr="T0R10C1S1_1" formatStyle="Comma" appId="_GBC_5ea888705f7c4c0f98e8769d2197c0de"/>
        <m:item xlName="_GBC_95bde15a905f44dd82ef005dfd6829e1" concept="clcid-pte:YuFuZhangKuan" label="预付帐款" periodRef="本期期初数" mulRef="_GBC_d28e3b675fc048afb747681dc6d939c2" unitRef="_GBC_e3316f7d89b24ba1bb4a783fd180bf77" addr="T0R10C2S1_1" formatStyle="Comma" appId="_GBC_5ea888705f7c4c0f98e8769d2197c0de">
          <m:complexRule comparator="Eq" title="预付帐款@本期期初数" test="$_GBC_e5dfd58448674c7e9cb95f726336c36a + $_GBC_9985055e891241d49fcfaff3f9c8c9bd" id="Cc9712b1a4fef4f36b021b4884314cb7e"/>
        </m:item>
        <m:item xlName="_GBC_9985055e891241d49fcfaff3f9c8c9bd" concept="clcid-pte:YuFuZhangKuan" label="预付帐款" mulRef="_GBC_d28e3b675fc048afb747681dc6d939c2" unitRef="_GBC_e3316f7d89b24ba1bb4a783fd180bf77" addr="T0R10C3S1_1" formatStyle="Comma" appId="_GBC_5ea888705f7c4c0f98e8769d2197c0de">
          <m:axisValue occRef="调整数"/>
        </m:item>
        <m:placeholder xlName="_PLD_9890145bbb06470fbff7552efd27f5cb" addr="T0R11C0S1_1"/>
        <m:item xlName="_GBC_eb698764d94043eba4fc7c8632d70cdf" concept="clcid-pte:YingShouBaoFei" label="应收保费" periodRef="上年期末数" mulRef="_GBC_d28e3b675fc048afb747681dc6d939c2" unitRef="_GBC_e3316f7d89b24ba1bb4a783fd180bf77" addr="T0R11C1S1_1" formatStyle="Comma" appId="_GBC_5ea888705f7c4c0f98e8769d2197c0de"/>
        <m:item xlName="_GBC_64db3d2c4c944f4bb78787dcba19742b" concept="clcid-pte:YingShouBaoFei" label="应收保费" periodRef="本期期初数" mulRef="_GBC_d28e3b675fc048afb747681dc6d939c2" unitRef="_GBC_e3316f7d89b24ba1bb4a783fd180bf77" addr="T0R11C2S1_1" formatStyle="Comma" appId="_GBC_5ea888705f7c4c0f98e8769d2197c0de">
          <m:complexRule comparator="Eq" title="应收保费@本期期初数" test="$_GBC_eb698764d94043eba4fc7c8632d70cdf + $_GBC_975d52506b3e41a9abb859a48c94e820" id="Ca8a89f842d9e47e69eca71a8737bcf98"/>
        </m:item>
        <m:item xlName="_GBC_975d52506b3e41a9abb859a48c94e820" concept="clcid-pte:YingShouBaoFei" label="应收保费" mulRef="_GBC_d28e3b675fc048afb747681dc6d939c2" unitRef="_GBC_e3316f7d89b24ba1bb4a783fd180bf77" addr="T0R11C3S1_1" formatStyle="Comma" appId="_GBC_5ea888705f7c4c0f98e8769d2197c0de">
          <m:axisValue occRef="调整数"/>
        </m:item>
        <m:placeholder xlName="_PLD_adbed6db890948269b00aa5269ca43ef" addr="T0R12C0S1_1"/>
        <m:item xlName="_GBC_0b55ac670fac43af87b4c5d5a3a39d2f" concept="clcid-pte:YingShouFenBaoZhangKuan" label="应收分保账款" periodRef="上年期末数" mulRef="_GBC_d28e3b675fc048afb747681dc6d939c2" unitRef="_GBC_e3316f7d89b24ba1bb4a783fd180bf77" addr="T0R12C1S1_1" formatStyle="Comma" appId="_GBC_5ea888705f7c4c0f98e8769d2197c0de"/>
        <m:item xlName="_GBC_f939d86352bd4974ab7e0bd065d05ef0" concept="clcid-pte:YingShouFenBaoZhangKuan" label="应收分保账款" periodRef="本期期初数" mulRef="_GBC_d28e3b675fc048afb747681dc6d939c2" unitRef="_GBC_e3316f7d89b24ba1bb4a783fd180bf77" addr="T0R12C2S1_1" formatStyle="Comma" appId="_GBC_5ea888705f7c4c0f98e8769d2197c0de">
          <m:complexRule comparator="Eq" title="应收分保账款@本期期初数" test="$_GBC_0b55ac670fac43af87b4c5d5a3a39d2f + $_GBC_f51b1633ff894157bc987704f1791599" id="C155db93a5b4b43ffb010d81315017b23"/>
        </m:item>
        <m:item xlName="_GBC_f51b1633ff894157bc987704f1791599" concept="clcid-pte:YingShouFenBaoZhangKuan" label="应收分保账款" mulRef="_GBC_d28e3b675fc048afb747681dc6d939c2" unitRef="_GBC_e3316f7d89b24ba1bb4a783fd180bf77" addr="T0R12C3S1_1" formatStyle="Comma" appId="_GBC_5ea888705f7c4c0f98e8769d2197c0de">
          <m:axisValue occRef="调整数"/>
        </m:item>
        <m:placeholder xlName="_PLD_8d39fe01970f447399435e529e8f3c76" addr="T0R13C0S1_1"/>
        <m:item xlName="_GBC_b6b500fe6e72411cbc584d897340d142" concept="clcid-pte:YingShouFenBaoHeTongZhunBeiJin" label="应收分保合同准备金" periodRef="上年期末数" mulRef="_GBC_d28e3b675fc048afb747681dc6d939c2" unitRef="_GBC_e3316f7d89b24ba1bb4a783fd180bf77" addr="T0R13C1S1_1" formatStyle="Comma" appId="_GBC_5ea888705f7c4c0f98e8769d2197c0de"/>
        <m:item xlName="_GBC_80cb33f499c6439f9148c99a5ae9c0a0" concept="clcid-pte:YingShouFenBaoHeTongZhunBeiJin" label="应收分保合同准备金" periodRef="本期期初数" mulRef="_GBC_d28e3b675fc048afb747681dc6d939c2" unitRef="_GBC_e3316f7d89b24ba1bb4a783fd180bf77" addr="T0R13C2S1_1" formatStyle="Comma" appId="_GBC_5ea888705f7c4c0f98e8769d2197c0de">
          <m:complexRule comparator="Eq" title="应收分保合同准备金@本期期初数" test="$_GBC_b6b500fe6e72411cbc584d897340d142 + $_GBC_a859d1526ad84039af4a18584787f736" id="C33fa4f60110a45d895f9993331aa65e2"/>
        </m:item>
        <m:item xlName="_GBC_a859d1526ad84039af4a18584787f736" concept="clcid-pte:YingShouFenBaoHeTongZhunBeiJin" label="应收分保合同准备金" mulRef="_GBC_d28e3b675fc048afb747681dc6d939c2" unitRef="_GBC_e3316f7d89b24ba1bb4a783fd180bf77" addr="T0R13C3S1_1" formatStyle="Comma" appId="_GBC_5ea888705f7c4c0f98e8769d2197c0de">
          <m:axisValue occRef="调整数"/>
        </m:item>
        <m:placeholder xlName="_PLD_1c11d90f36904ee99e2d2614e1985d9f" addr="T0R14C0S1_1"/>
        <m:item xlName="_GBC_48831c2e79be421ca6de75ea61e753f0" concept="clcid-pte:QiTaYingShouKuan" label="其他应收款" periodRef="上年期末数" mulRef="_GBC_d28e3b675fc048afb747681dc6d939c2" unitRef="_GBC_e3316f7d89b24ba1bb4a783fd180bf77" addr="T0R14C1S1_1" formatStyle="Comma" appId="_GBC_5ea888705f7c4c0f98e8769d2197c0de"/>
        <m:item xlName="_GBC_347fe48152974baabe3fc62eaaec6a34" concept="clcid-pte:QiTaYingShouKuan" label="其他应收款" periodRef="本期期初数" mulRef="_GBC_d28e3b675fc048afb747681dc6d939c2" unitRef="_GBC_e3316f7d89b24ba1bb4a783fd180bf77" addr="T0R14C2S1_1" formatStyle="Comma" appId="_GBC_5ea888705f7c4c0f98e8769d2197c0de">
          <m:complexRule comparator="Eq" title="其他应收款@本期期初数" test="$_GBC_48831c2e79be421ca6de75ea61e753f0 + $_GBC_9a3113b1c60d4b48807b39dc657c1e9f" id="C0f974d6b92f84e5fa0c9ebc805a3e00c"/>
        </m:item>
        <m:item xlName="_GBC_9a3113b1c60d4b48807b39dc657c1e9f" concept="clcid-pte:QiTaYingShouKuan" label="其他应收款" mulRef="_GBC_d28e3b675fc048afb747681dc6d939c2" unitRef="_GBC_e3316f7d89b24ba1bb4a783fd180bf77" addr="T0R14C3S1_1" formatStyle="Comma" appId="_GBC_5ea888705f7c4c0f98e8769d2197c0de">
          <m:axisValue occRef="调整数"/>
        </m:item>
        <m:placeholder xlName="_PLD_b725da7877314ffbb440022473aa4771" addr="T0R15C0S1_1"/>
        <m:item xlName="_GBC_5b4a70a9bd2640149ccd379a380ecea4" concept="clcid-pte:YingShouLiXi" label="应收利息" periodRef="上年期末数" mulRef="_GBC_d28e3b675fc048afb747681dc6d939c2" unitRef="_GBC_e3316f7d89b24ba1bb4a783fd180bf77" addr="T0R15C1S1_1" formatStyle="Comma" appId="_GBC_5ea888705f7c4c0f98e8769d2197c0de"/>
        <m:item xlName="_GBC_9d85e65f8e49405694d700411f38a607" concept="clcid-pte:YingShouLiXi" label="应收利息" periodRef="本期期初数" mulRef="_GBC_d28e3b675fc048afb747681dc6d939c2" unitRef="_GBC_e3316f7d89b24ba1bb4a783fd180bf77" addr="T0R15C2S1_1" formatStyle="Comma" appId="_GBC_5ea888705f7c4c0f98e8769d2197c0de">
          <m:complexRule comparator="Eq" title="应收利息@本期期初数" test="$_GBC_5b4a70a9bd2640149ccd379a380ecea4 + $_GBC_52c20f2575e64c71a6bb36a99b09e12a" id="C541163c6d96441dc9225d449bb070737"/>
        </m:item>
        <m:item xlName="_GBC_52c20f2575e64c71a6bb36a99b09e12a" concept="clcid-pte:YingShouLiXi" label="应收利息" mulRef="_GBC_d28e3b675fc048afb747681dc6d939c2" unitRef="_GBC_e3316f7d89b24ba1bb4a783fd180bf77" addr="T0R15C3S1_1" formatStyle="Comma" appId="_GBC_5ea888705f7c4c0f98e8769d2197c0de">
          <m:axisValue occRef="调整数"/>
        </m:item>
        <m:placeholder xlName="_PLD_c5bd1b6582fc46a4af5fd9ca75d2de9e" addr="T0R16C0S1_1"/>
        <m:item xlName="_GBC_18bc53cdab9945eaa86eba9afa760ed2" concept="clcid-pte:YingShouGuLi" label="应收股利" periodRef="上年期末数" mulRef="_GBC_d28e3b675fc048afb747681dc6d939c2" unitRef="_GBC_e3316f7d89b24ba1bb4a783fd180bf77" addr="T0R16C1S1_1" formatStyle="Comma" appId="_GBC_5ea888705f7c4c0f98e8769d2197c0de"/>
        <m:item xlName="_GBC_b23320f7788841acbe0df7bfbd5eb158" concept="clcid-pte:YingShouGuLi" label="应收股利" periodRef="本期期初数" mulRef="_GBC_d28e3b675fc048afb747681dc6d939c2" unitRef="_GBC_e3316f7d89b24ba1bb4a783fd180bf77" addr="T0R16C2S1_1" formatStyle="Comma" appId="_GBC_5ea888705f7c4c0f98e8769d2197c0de">
          <m:complexRule comparator="Eq" title="应收股利@本期期初数" test="$_GBC_18bc53cdab9945eaa86eba9afa760ed2 + $_GBC_6e78213e865542c9af21f92ef4c45c43" id="Cc75a61bd8a224a5e850137c296a74e39"/>
        </m:item>
        <m:item xlName="_GBC_6e78213e865542c9af21f92ef4c45c43" concept="clcid-pte:YingShouGuLi" label="应收股利" mulRef="_GBC_d28e3b675fc048afb747681dc6d939c2" unitRef="_GBC_e3316f7d89b24ba1bb4a783fd180bf77" addr="T0R16C3S1_1" formatStyle="Comma" appId="_GBC_5ea888705f7c4c0f98e8769d2197c0de">
          <m:axisValue occRef="调整数"/>
        </m:item>
        <m:placeholder xlName="_PLD_bd9b6785a63f4b75a55acaea5b3931e8" addr="T0R17C0S1_1"/>
        <m:item xlName="_GBC_bbbf866a7bd14ba986a6197dd11ba515" concept="clcid-pte:MaiRuFanShouJinRongZiChan" label="买入返售金融资产" periodRef="上年期末数" mulRef="_GBC_d28e3b675fc048afb747681dc6d939c2" unitRef="_GBC_e3316f7d89b24ba1bb4a783fd180bf77" addr="T0R17C1S1_1" formatStyle="Comma" appId="_GBC_5ea888705f7c4c0f98e8769d2197c0de"/>
        <m:item xlName="_GBC_e0465f6f65ef483c8c09ba171b8ca1c2" concept="clcid-pte:MaiRuFanShouJinRongZiChan" label="买入返售金融资产" periodRef="本期期初数" mulRef="_GBC_d28e3b675fc048afb747681dc6d939c2" unitRef="_GBC_e3316f7d89b24ba1bb4a783fd180bf77" addr="T0R17C2S1_1" formatStyle="Comma" appId="_GBC_5ea888705f7c4c0f98e8769d2197c0de">
          <m:complexRule comparator="Eq" title="买入返售金融资产@本期期初数" test="$_GBC_bbbf866a7bd14ba986a6197dd11ba515 + $_GBC_9fcbc440d4d4449d92fa6b437ed55abc" id="C5dfa157333934694a384863acfde007e"/>
        </m:item>
        <m:item xlName="_GBC_9fcbc440d4d4449d92fa6b437ed55abc" concept="clcid-pte:MaiRuFanShouJinRongZiChan" label="买入返售金融资产" mulRef="_GBC_d28e3b675fc048afb747681dc6d939c2" unitRef="_GBC_e3316f7d89b24ba1bb4a783fd180bf77" addr="T0R17C3S1_1" formatStyle="Comma" appId="_GBC_5ea888705f7c4c0f98e8769d2197c0de">
          <m:axisValue occRef="调整数"/>
        </m:item>
        <m:placeholder xlName="_PLD_1b93e8fafaee4160b39625362d84eff2" addr="T0R18C0S1_1"/>
        <m:item xlName="_GBC_973b78aa04204b01909bc6c8c801e09c" concept="clcid-pte:CunHuo" label="存货" periodRef="上年期末数" mulRef="_GBC_d28e3b675fc048afb747681dc6d939c2" unitRef="_GBC_e3316f7d89b24ba1bb4a783fd180bf77" addr="T0R18C1S1_1" formatStyle="Comma" appId="_GBC_5ea888705f7c4c0f98e8769d2197c0de"/>
        <m:item xlName="_GBC_40db3bdf53b8492194acd93541971f8c" concept="clcid-pte:CunHuo" label="存货" periodRef="本期期初数" mulRef="_GBC_d28e3b675fc048afb747681dc6d939c2" unitRef="_GBC_e3316f7d89b24ba1bb4a783fd180bf77" addr="T0R18C2S1_1" formatStyle="Comma" appId="_GBC_5ea888705f7c4c0f98e8769d2197c0de">
          <m:complexRule comparator="Eq" title="存货@本期期初数" test="$_GBC_973b78aa04204b01909bc6c8c801e09c + $_GBC_7cfeb2340ba747359a1bbe31f867c6f0" id="C722b3a5c4b344c749df6a8bda62e639e"/>
        </m:item>
        <m:item xlName="_GBC_7cfeb2340ba747359a1bbe31f867c6f0" concept="clcid-pte:CunHuo" label="存货" mulRef="_GBC_d28e3b675fc048afb747681dc6d939c2" unitRef="_GBC_e3316f7d89b24ba1bb4a783fd180bf77" addr="T0R18C3S1_1" formatStyle="Comma" appId="_GBC_5ea888705f7c4c0f98e8769d2197c0de">
          <m:axisValue occRef="调整数"/>
        </m:item>
        <m:placeholder xlName="_PLD_2d2ee0df5ae54e54a7746259b5f3c9e7" addr="T0R19C0S1_1"/>
        <m:item xlName="_GBC_2cf4e44f09d3458783dce8cb568de20f" concept="clcid-pte:HeTongZiChan" label="合同资产" periodRef="上年期末数" mulRef="_GBC_d28e3b675fc048afb747681dc6d939c2" unitRef="_GBC_e3316f7d89b24ba1bb4a783fd180bf77" addr="T0R19C1S1_1" formatStyle="Comma" appId="_GBC_5ea888705f7c4c0f98e8769d2197c0de"/>
        <m:item xlName="_GBC_d41de0fa89844c24b8b1b1dc237add0c" concept="clcid-pte:HeTongZiChan" label="合同资产" periodRef="本期期初数" mulRef="_GBC_d28e3b675fc048afb747681dc6d939c2" unitRef="_GBC_e3316f7d89b24ba1bb4a783fd180bf77" addr="T0R19C2S1_1" formatStyle="Comma" appId="_GBC_5ea888705f7c4c0f98e8769d2197c0de">
          <m:complexRule comparator="Eq" title="合同资产@本期期初数" test="$_GBC_2cf4e44f09d3458783dce8cb568de20f + $_GBC_68c70571541d42f2b76bc6d3006cb01d" id="C8a261b2b3fd2471ab17523263d47441c"/>
        </m:item>
        <m:item xlName="_GBC_68c70571541d42f2b76bc6d3006cb01d" concept="clcid-pte:HeTongZiChan" label="合同资产" mulRef="_GBC_d28e3b675fc048afb747681dc6d939c2" unitRef="_GBC_e3316f7d89b24ba1bb4a783fd180bf77" addr="T0R19C3S1_1" formatStyle="Comma" appId="_GBC_5ea888705f7c4c0f98e8769d2197c0de">
          <m:axisValue occRef="调整数"/>
        </m:item>
        <m:placeholder xlName="_PLD_8a57b7a7a7634e5a9125443734f3650f" addr="T0R20C0S1_1"/>
        <m:item xlName="_GBC_1adff851afc44f3abdb4dfb7dacf66d7" concept="clcid-pte:HuaFenWeiChiYouDaiShouDeZiChan" label="划分为持有待售的资产" periodRef="上年期末数" mulRef="_GBC_d28e3b675fc048afb747681dc6d939c2" unitRef="_GBC_e3316f7d89b24ba1bb4a783fd180bf77" addr="T0R20C1S1_1" formatStyle="Comma" appId="_GBC_5ea888705f7c4c0f98e8769d2197c0de"/>
        <m:item xlName="_GBC_3122a59395e54b8995c8543e7abd757f" concept="clcid-pte:HuaFenWeiChiYouDaiShouDeZiChan" label="划分为持有待售的资产" periodRef="本期期初数" mulRef="_GBC_d28e3b675fc048afb747681dc6d939c2" unitRef="_GBC_e3316f7d89b24ba1bb4a783fd180bf77" addr="T0R20C2S1_1" formatStyle="Comma" appId="_GBC_5ea888705f7c4c0f98e8769d2197c0de">
          <m:complexRule comparator="Eq" title="划分为持有待售的资产@本期期初数" test="$_GBC_1adff851afc44f3abdb4dfb7dacf66d7 + $_GBC_4b668ee9d63b4599a666192148f92fc5" id="C812d323105b14b75a8c50a1be979af77"/>
        </m:item>
        <m:item xlName="_GBC_4b668ee9d63b4599a666192148f92fc5" concept="clcid-pte:HuaFenWeiChiYouDaiShouDeZiChan" label="划分为持有待售的资产" mulRef="_GBC_d28e3b675fc048afb747681dc6d939c2" unitRef="_GBC_e3316f7d89b24ba1bb4a783fd180bf77" addr="T0R20C3S1_1" formatStyle="Comma" appId="_GBC_5ea888705f7c4c0f98e8769d2197c0de">
          <m:axisValue occRef="调整数"/>
        </m:item>
        <m:placeholder xlName="_PLD_d43a546c640541ada3d4b1513dd8e53e" addr="T0R21C0S1_1"/>
        <m:item xlName="_GBC_5b4e88e0dd894a6db39d571ebc89843a" concept="clcid-pte:YiNianNeiDaoQiDeFeiLiuDongZiChan" label="一年内到期的非流动资产" periodRef="上年期末数" mulRef="_GBC_d28e3b675fc048afb747681dc6d939c2" unitRef="_GBC_e3316f7d89b24ba1bb4a783fd180bf77" addr="T0R21C1S1_1" formatStyle="Comma" appId="_GBC_5ea888705f7c4c0f98e8769d2197c0de"/>
        <m:item xlName="_GBC_d4c4812be698462489099e05583e2fe7" concept="clcid-pte:YiNianNeiDaoQiDeFeiLiuDongZiChan" label="一年内到期的非流动资产" periodRef="本期期初数" mulRef="_GBC_d28e3b675fc048afb747681dc6d939c2" unitRef="_GBC_e3316f7d89b24ba1bb4a783fd180bf77" addr="T0R21C2S1_1" formatStyle="Comma" appId="_GBC_5ea888705f7c4c0f98e8769d2197c0de">
          <m:complexRule comparator="Eq" title="一年内到期的非流动资产@本期期初数" test="$_GBC_5b4e88e0dd894a6db39d571ebc89843a + $_GBC_b1dce1d72c5049aab2c5b3a6a8476811" id="Cccbf67a0a6ab403889449875b3275ce8"/>
        </m:item>
        <m:item xlName="_GBC_b1dce1d72c5049aab2c5b3a6a8476811" concept="clcid-pte:YiNianNeiDaoQiDeFeiLiuDongZiChan" label="一年内到期的非流动资产" mulRef="_GBC_d28e3b675fc048afb747681dc6d939c2" unitRef="_GBC_e3316f7d89b24ba1bb4a783fd180bf77" addr="T0R21C3S1_1" formatStyle="Comma" appId="_GBC_5ea888705f7c4c0f98e8769d2197c0de">
          <m:axisValue occRef="调整数"/>
        </m:item>
        <m:placeholder xlName="_PLD_c639adcbe40b4a05b0dabb81fab2af29" addr="T0R22C0S1_1"/>
        <m:item xlName="_GBC_9b0bde90ae2543d4a3c2589a1fd27f8d" concept="clcid-pte:QiTaLiuDongZiChan" label="其他流动资产" periodRef="上年期末数" mulRef="_GBC_d28e3b675fc048afb747681dc6d939c2" unitRef="_GBC_e3316f7d89b24ba1bb4a783fd180bf77" addr="T0R22C1S1_1" formatStyle="Comma" appId="_GBC_5ea888705f7c4c0f98e8769d2197c0de"/>
        <m:item xlName="_GBC_c638a8eab3194e5a907ff2d3661692db" concept="clcid-pte:QiTaLiuDongZiChan" label="其他流动资产" periodRef="本期期初数" mulRef="_GBC_d28e3b675fc048afb747681dc6d939c2" unitRef="_GBC_e3316f7d89b24ba1bb4a783fd180bf77" addr="T0R22C2S1_1" formatStyle="Comma" appId="_GBC_5ea888705f7c4c0f98e8769d2197c0de">
          <m:complexRule comparator="Eq" title="其他流动资产@本期期初数" test="$_GBC_9b0bde90ae2543d4a3c2589a1fd27f8d + $_GBC_b68a8f8dab6a41f0b312f623cfb682b9" id="C75cf4d908bb8482eb75f81b492e481a4"/>
        </m:item>
        <m:item xlName="_GBC_b68a8f8dab6a41f0b312f623cfb682b9" concept="clcid-pte:QiTaLiuDongZiChan" label="其他流动资产" mulRef="_GBC_d28e3b675fc048afb747681dc6d939c2" unitRef="_GBC_e3316f7d89b24ba1bb4a783fd180bf77" addr="T0R22C3S1_1" formatStyle="Comma" appId="_GBC_5ea888705f7c4c0f98e8769d2197c0de">
          <m:axisValue occRef="调整数"/>
        </m:item>
        <m:placeholder xlName="_PLD_e3f264539b5943aeb4e53e3500a11c95" addr="T0R23C0S1_1"/>
        <m:item xlName="_GBC_b314cf5b723c440f857428dcdf96689c" concept="clcid-pte:LiuDongZiChanHeJi" label="流动资产合计" periodRef="上年期末数" mulRef="_GBC_d28e3b675fc048afb747681dc6d939c2" unitRef="_GBC_e3316f7d89b24ba1bb4a783fd180bf77" addr="T0R23C1S1_1" formatStyle="Comma" appId="_GBC_5ea888705f7c4c0f98e8769d2197c0de">
          <m:complexRule comparator="Eq" title="流动资产合计@上年期末数" test=" $_GBC_03d75a16da894a4fb45128b4c4e6087c +  $_GBC_4daa5532164348eaa242beea4d640659 +  $_GBC_6a55fe81a23f47fdb9c67f17289b68b9 +  $_GBC_a8cc3f5deb664e5e953bca4d151ca733 +  $_GBC_21c0bf05c0b545e284aa830f1209cce4 +  $_GBC_7a7677dac68e44ce8af4f7050070f2bb +  $_GBC_a030850c519443d6acb7eb74ee812c1c +  $_GBC_6ec383a84a8b4dbea29277e51847c5da +  $_GBC_e5dfd58448674c7e9cb95f726336c36a +  $_GBC_eb698764d94043eba4fc7c8632d70cdf +  $_GBC_0b55ac670fac43af87b4c5d5a3a39d2f +  $_GBC_b6b500fe6e72411cbc584d897340d142 +  $_GBC_48831c2e79be421ca6de75ea61e753f0 +  $_GBC_bbbf866a7bd14ba986a6197dd11ba515 +  $_GBC_973b78aa04204b01909bc6c8c801e09c +  $_GBC_2cf4e44f09d3458783dce8cb568de20f +  $_GBC_1adff851afc44f3abdb4dfb7dacf66d7 +  $_GBC_5b4e88e0dd894a6db39d571ebc89843a +  $_GBC_9b0bde90ae2543d4a3c2589a1fd27f8d" id="Cd1e4b35df4084b2487619b6fa992fbea"/>
        </m:item>
        <m:item xlName="_GBC_6cbb9a16f96b46c4bc8445f1c233a911" concept="clcid-pte:LiuDongZiChanHeJi" label="流动资产合计" periodRef="本期期初数" mulRef="_GBC_d28e3b675fc048afb747681dc6d939c2" unitRef="_GBC_e3316f7d89b24ba1bb4a783fd180bf77" addr="T0R23C2S1_1" formatStyle="Comma" appId="_GBC_5ea888705f7c4c0f98e8769d2197c0de">
          <m:complexRule comparator="Eq" title="流动资产合计@本期期初数" test=" $_GBC_696630dfedcd4b708e381fc19ebffd9f +  $_GBC_9b0b4d43971b4aea83e09105c5ac515d +  $_GBC_ecc632a93ec84d49ba2c323073d02fb2 +  $_GBC_58dfb8912e1e41918ecf1e96e6965264 +  $_GBC_0689165167b54b64a7afc709a6054458 +  $_GBC_8bb51793356948e2bb9ed906cf61d8ab +  $_GBC_acbe26e873314e369486b624c4c38ea1 +  $_GBC_9d5c248e75764e94a06be9d62c1c92a3 +  $_GBC_95bde15a905f44dd82ef005dfd6829e1 +  $_GBC_64db3d2c4c944f4bb78787dcba19742b +  $_GBC_f939d86352bd4974ab7e0bd065d05ef0 +  $_GBC_80cb33f499c6439f9148c99a5ae9c0a0 +  $_GBC_347fe48152974baabe3fc62eaaec6a34 +  $_GBC_e0465f6f65ef483c8c09ba171b8ca1c2 +  $_GBC_40db3bdf53b8492194acd93541971f8c +  $_GBC_d41de0fa89844c24b8b1b1dc237add0c +  $_GBC_3122a59395e54b8995c8543e7abd757f +  $_GBC_d4c4812be698462489099e05583e2fe7 +  $_GBC_c638a8eab3194e5a907ff2d3661692db" id="C9add787e214f447382c3f9db766a84ab"/>
        </m:item>
        <m:item xlName="_GBC_7d0a35b6ac0145dabf906bae67731567" concept="clcid-pte:LiuDongZiChanHeJi" label="流动资产合计" mulRef="_GBC_d28e3b675fc048afb747681dc6d939c2" unitRef="_GBC_e3316f7d89b24ba1bb4a783fd180bf77" addr="T0R23C3S1_1" formatStyle="Comma" appId="_GBC_5ea888705f7c4c0f98e8769d2197c0de">
          <m:complexRule comparator="Eq" title="流动资产合计(调整数)" test=" $_GBC_8d10e7cf6d6e41098697ca73190a6393 +  $_GBC_15bf9d66100b4b09b82d3a1b3909aeb7 +  $_GBC_cd91fae2679f40f5aa2c4860b3b82b3e +  $_GBC_64f194011f964c1e820b816761f03dd6 +  $_GBC_3051186b5108409a81df3f08eba72ffb +  $_GBC_64ad04846ead4575af32c8103c2b208c +  $_GBC_ea943f82faae4e7aa5fa5a46c605a791 +  $_GBC_a84d30f6d5f348ee95733cccf1d451a1 +  $_GBC_9985055e891241d49fcfaff3f9c8c9bd +  $_GBC_975d52506b3e41a9abb859a48c94e820 +  $_GBC_f51b1633ff894157bc987704f1791599 +  $_GBC_a859d1526ad84039af4a18584787f736 +  $_GBC_9a3113b1c60d4b48807b39dc657c1e9f +  $_GBC_9fcbc440d4d4449d92fa6b437ed55abc +  $_GBC_7cfeb2340ba747359a1bbe31f867c6f0 +  $_GBC_68c70571541d42f2b76bc6d3006cb01d +  $_GBC_4b668ee9d63b4599a666192148f92fc5 +  $_GBC_b1dce1d72c5049aab2c5b3a6a8476811 +  $_GBC_b68a8f8dab6a41f0b312f623cfb682b9" id="C370d997ea7074f6ab93bd1dec5786bbc"/>
          <m:axisValue occRef="调整数"/>
        </m:item>
        <m:placeholder xlName="_PLD_caf9cfa49da24a91b1a36ce2bbed2585" addr="T0R24C0S1_4"/>
        <m:placeholder xlName="_PLD_385c89a19e074f6b802c0fb55810b9de" addr="T0R25C0S1_1"/>
        <m:item xlName="_GBC_7172d9fa99754bcbae6d4fc5d8168a93" concept="clcid-pte:FaFangDaiKuanHeDianKuan" label="发放贷款和垫款" periodRef="上年期末数" mulRef="_GBC_d28e3b675fc048afb747681dc6d939c2" unitRef="_GBC_e3316f7d89b24ba1bb4a783fd180bf77" addr="T0R25C1S1_1" formatStyle="Comma" appId="_GBC_5ea888705f7c4c0f98e8769d2197c0de"/>
        <m:item xlName="_GBC_79a2bf1b4d304dca8f38dc5ca7b1f244" concept="clcid-pte:FaFangDaiKuanHeDianKuan" label="发放贷款和垫款" periodRef="本期期初数" mulRef="_GBC_d28e3b675fc048afb747681dc6d939c2" unitRef="_GBC_e3316f7d89b24ba1bb4a783fd180bf77" addr="T0R25C2S1_1" formatStyle="Comma" appId="_GBC_5ea888705f7c4c0f98e8769d2197c0de"/>
        <m:item xlName="_GBC_57715b0e5f294712812177585fc949df" concept="clcid-pte:FaFangDaiKuanHeDianKuan" label="发放贷款和垫款" mulRef="_GBC_d28e3b675fc048afb747681dc6d939c2" unitRef="_GBC_e3316f7d89b24ba1bb4a783fd180bf77" addr="T0R25C3S1_1" formatStyle="Comma" appId="_GBC_5ea888705f7c4c0f98e8769d2197c0de">
          <m:axisValue occRef="调整数"/>
        </m:item>
        <m:placeholder xlName="_PLD_4902c7da17da47d69102fd6a56432b9c" addr="T0R26C0S1_1"/>
        <m:item xlName="_GBC_e813384c9dfe4ef68b80ab2c9fed10f6" concept="clcid-pte:ZhaiQuanTouZi" label="债权投资" periodRef="上年期末数" mulRef="_GBC_d28e3b675fc048afb747681dc6d939c2" unitRef="_GBC_e3316f7d89b24ba1bb4a783fd180bf77" addr="T0R26C1S1_1" formatStyle="Comma" appId="_GBC_5ea888705f7c4c0f98e8769d2197c0de"/>
        <m:item xlName="_GBC_39fc7046a5794161a26d4aa1a4ea806c" concept="clcid-pte:ZhaiQuanTouZi" label="债权投资" periodRef="本期期初数" mulRef="_GBC_d28e3b675fc048afb747681dc6d939c2" unitRef="_GBC_e3316f7d89b24ba1bb4a783fd180bf77" addr="T0R26C2S1_1" formatStyle="Comma" appId="_GBC_5ea888705f7c4c0f98e8769d2197c0de"/>
        <m:item xlName="_GBC_2f43ed99e7574ae1bc3eceb78cfb477e" concept="clcid-pte:ZhaiQuanTouZi" label="债权投资" mulRef="_GBC_d28e3b675fc048afb747681dc6d939c2" unitRef="_GBC_e3316f7d89b24ba1bb4a783fd180bf77" addr="T0R26C3S1_1" formatStyle="Comma" appId="_GBC_5ea888705f7c4c0f98e8769d2197c0de">
          <m:axisValue occRef="调整数"/>
        </m:item>
        <m:placeholder xlName="_PLD_db45365dadf84c00bea18ec23cf0f117" addr="T0R27C0S1_1"/>
        <m:item xlName="_GBC_a44556e55b524517b6df8fa21ce232ec" concept="clcid-pte:QiTaZhaiQuanTouZi" label="其他债权投资" periodRef="上年期末数" mulRef="_GBC_d28e3b675fc048afb747681dc6d939c2" unitRef="_GBC_e3316f7d89b24ba1bb4a783fd180bf77" addr="T0R27C1S1_1" formatStyle="Comma" appId="_GBC_5ea888705f7c4c0f98e8769d2197c0de"/>
        <m:item xlName="_GBC_e7bc8b8ba58043e1ae846c354fa572f6" concept="clcid-pte:QiTaZhaiQuanTouZi" label="其他债权投资" periodRef="本期期初数" mulRef="_GBC_d28e3b675fc048afb747681dc6d939c2" unitRef="_GBC_e3316f7d89b24ba1bb4a783fd180bf77" addr="T0R27C2S1_1" formatStyle="Comma" appId="_GBC_5ea888705f7c4c0f98e8769d2197c0de"/>
        <m:item xlName="_GBC_6ba0c5c70a394b6ab186afdf708b9b4f" concept="clcid-pte:QiTaZhaiQuanTouZi" label="其他债权投资" mulRef="_GBC_d28e3b675fc048afb747681dc6d939c2" unitRef="_GBC_e3316f7d89b24ba1bb4a783fd180bf77" addr="T0R27C3S1_1" formatStyle="Comma" appId="_GBC_5ea888705f7c4c0f98e8769d2197c0de">
          <m:axisValue occRef="调整数"/>
        </m:item>
        <m:placeholder xlName="_PLD_27a33778347f497ca160519a6e6b8c7c" addr="T0R28C0S1_1"/>
        <m:item xlName="_GBC_6fe4bb2d79ae43d185077fe1eee8e133" concept="clcid-pte:ChangQiYingShouKuan" label="长期应收款" periodRef="上年期末数" mulRef="_GBC_d28e3b675fc048afb747681dc6d939c2" unitRef="_GBC_e3316f7d89b24ba1bb4a783fd180bf77" addr="T0R28C1S1_1" formatStyle="Comma" appId="_GBC_5ea888705f7c4c0f98e8769d2197c0de"/>
        <m:item xlName="_GBC_d30024d374864147a0ee0e1aba22fed8" concept="clcid-pte:ChangQiYingShouKuan" label="长期应收款" periodRef="本期期初数" mulRef="_GBC_d28e3b675fc048afb747681dc6d939c2" unitRef="_GBC_e3316f7d89b24ba1bb4a783fd180bf77" addr="T0R28C2S1_1" formatStyle="Comma" appId="_GBC_5ea888705f7c4c0f98e8769d2197c0de"/>
        <m:item xlName="_GBC_a86c299fad95429d9e519a0aaf7b2810" concept="clcid-pte:ChangQiYingShouKuan" label="长期应收款" mulRef="_GBC_d28e3b675fc048afb747681dc6d939c2" unitRef="_GBC_e3316f7d89b24ba1bb4a783fd180bf77" addr="T0R28C3S1_1" formatStyle="Comma" appId="_GBC_5ea888705f7c4c0f98e8769d2197c0de">
          <m:axisValue occRef="调整数"/>
        </m:item>
        <m:placeholder xlName="_PLD_2c2f80b155914d9cbb35f3ee70f3962e" addr="T0R29C0S1_1"/>
        <m:item xlName="_GBC_07002c09351741f39eb5903a12d17bf6" concept="clcid-pte:ChangQiGuQuanTouZi" label="长期股权投资" periodRef="上年期末数" mulRef="_GBC_d28e3b675fc048afb747681dc6d939c2" unitRef="_GBC_e3316f7d89b24ba1bb4a783fd180bf77" addr="T0R29C1S1_1" formatStyle="Comma" appId="_GBC_5ea888705f7c4c0f98e8769d2197c0de"/>
        <m:item xlName="_GBC_8ca4a9ec77ff41779f87fe483c010699" concept="clcid-pte:ChangQiGuQuanTouZi" label="长期股权投资" periodRef="本期期初数" mulRef="_GBC_d28e3b675fc048afb747681dc6d939c2" unitRef="_GBC_e3316f7d89b24ba1bb4a783fd180bf77" addr="T0R29C2S1_1" formatStyle="Comma" appId="_GBC_5ea888705f7c4c0f98e8769d2197c0de"/>
        <m:item xlName="_GBC_a42fb9f1319b469e8d80200d1d7784f4" concept="clcid-pte:ChangQiGuQuanTouZi" label="长期股权投资" mulRef="_GBC_d28e3b675fc048afb747681dc6d939c2" unitRef="_GBC_e3316f7d89b24ba1bb4a783fd180bf77" addr="T0R29C3S1_1" formatStyle="Comma" appId="_GBC_5ea888705f7c4c0f98e8769d2197c0de">
          <m:axisValue occRef="调整数"/>
        </m:item>
        <m:placeholder xlName="_PLD_5236fe62569441f3928324583015cc4a" addr="T0R30C0S1_1"/>
        <m:item xlName="_GBC_5639565a30274598be1b77a14cc2e018" concept="clcid-pte:QiTaQuanYiGongJuTouZi" label="其他权益工具投资" periodRef="上年期末数" mulRef="_GBC_d28e3b675fc048afb747681dc6d939c2" unitRef="_GBC_e3316f7d89b24ba1bb4a783fd180bf77" addr="T0R30C1S1_1" formatStyle="Comma" appId="_GBC_5ea888705f7c4c0f98e8769d2197c0de"/>
        <m:item xlName="_GBC_c42241a866924592abbf1bb2a352e44d" concept="clcid-pte:QiTaQuanYiGongJuTouZi" label="其他权益工具投资" periodRef="本期期初数" mulRef="_GBC_d28e3b675fc048afb747681dc6d939c2" unitRef="_GBC_e3316f7d89b24ba1bb4a783fd180bf77" addr="T0R30C2S1_1" formatStyle="Comma" appId="_GBC_5ea888705f7c4c0f98e8769d2197c0de"/>
        <m:item xlName="_GBC_95ef79245ecf404da5ab64f9c073e7bf" concept="clcid-pte:QiTaQuanYiGongJuTouZi" label="其他权益工具投资" mulRef="_GBC_d28e3b675fc048afb747681dc6d939c2" unitRef="_GBC_e3316f7d89b24ba1bb4a783fd180bf77" addr="T0R30C3S1_1" formatStyle="Comma" appId="_GBC_5ea888705f7c4c0f98e8769d2197c0de">
          <m:axisValue occRef="调整数"/>
        </m:item>
        <m:placeholder xlName="_PLD_7c34d68c92104ce0a76208c820a73f6e" addr="T0R31C0S1_1"/>
        <m:item xlName="_GBC_5d3244097a3a4dd696b2f40fa56cea7e" concept="clcid-pte:QiTaFeiLiuDongJinRongZiChan" label="其他非流动金融资产" periodRef="上年期末数" mulRef="_GBC_d28e3b675fc048afb747681dc6d939c2" unitRef="_GBC_e3316f7d89b24ba1bb4a783fd180bf77" addr="T0R31C1S1_1" formatStyle="Comma" appId="_GBC_5ea888705f7c4c0f98e8769d2197c0de"/>
        <m:item xlName="_GBC_440f53772f0e4c81b6d5430494433c11" concept="clcid-pte:QiTaFeiLiuDongJinRongZiChan" label="其他非流动金融资产" periodRef="本期期初数" mulRef="_GBC_d28e3b675fc048afb747681dc6d939c2" unitRef="_GBC_e3316f7d89b24ba1bb4a783fd180bf77" addr="T0R31C2S1_1" formatStyle="Comma" appId="_GBC_5ea888705f7c4c0f98e8769d2197c0de"/>
        <m:item xlName="_GBC_a99ce940d7a14bb181e0d165aeeaf0f3" concept="clcid-pte:QiTaFeiLiuDongJinRongZiChan" label="其他非流动金融资产" mulRef="_GBC_d28e3b675fc048afb747681dc6d939c2" unitRef="_GBC_e3316f7d89b24ba1bb4a783fd180bf77" addr="T0R31C3S1_1" formatStyle="Comma" appId="_GBC_5ea888705f7c4c0f98e8769d2197c0de">
          <m:axisValue occRef="调整数"/>
        </m:item>
        <m:placeholder xlName="_PLD_20779687e71044edbf48bf6d72fd659d" addr="T0R32C0S1_1"/>
        <m:item xlName="_GBC_6f7a37ab308748e39780f270e459c673" concept="clcid-pte:TouZiXingFangDiChan" label="投资性房地产" periodRef="上年期末数" mulRef="_GBC_d28e3b675fc048afb747681dc6d939c2" unitRef="_GBC_e3316f7d89b24ba1bb4a783fd180bf77" addr="T0R32C1S1_1" formatStyle="Comma" appId="_GBC_5ea888705f7c4c0f98e8769d2197c0de"/>
        <m:item xlName="_GBC_d6c3969793744d429830650c6c4bf387" concept="clcid-pte:TouZiXingFangDiChan" label="投资性房地产" periodRef="本期期初数" mulRef="_GBC_d28e3b675fc048afb747681dc6d939c2" unitRef="_GBC_e3316f7d89b24ba1bb4a783fd180bf77" addr="T0R32C2S1_1" formatStyle="Comma" appId="_GBC_5ea888705f7c4c0f98e8769d2197c0de"/>
        <m:item xlName="_GBC_5937315a0fba4c1889bfa2e3a01045cc" concept="clcid-pte:TouZiXingFangDiChan" label="投资性房地产" mulRef="_GBC_d28e3b675fc048afb747681dc6d939c2" unitRef="_GBC_e3316f7d89b24ba1bb4a783fd180bf77" addr="T0R32C3S1_1" formatStyle="Comma" appId="_GBC_5ea888705f7c4c0f98e8769d2197c0de">
          <m:axisValue occRef="调整数"/>
        </m:item>
        <m:placeholder xlName="_PLD_b4d3d3f9c80a46518df6b927f85638a8" addr="T0R33C0S1_1"/>
        <m:item xlName="_GBC_07726f42a8254627ac5d03afb69be452" concept="clcid-pte:GuDingZiChanJingE" label="固定资产净额" periodRef="上年期末数" mulRef="_GBC_d28e3b675fc048afb747681dc6d939c2" unitRef="_GBC_e3316f7d89b24ba1bb4a783fd180bf77" addr="T0R33C1S1_1" formatStyle="Comma" appId="_GBC_5ea888705f7c4c0f98e8769d2197c0de"/>
        <m:item xlName="_GBC_0a0bda28d00b4f18b4ddca17842aa538" concept="clcid-pte:GuDingZiChanJingE" label="固定资产净额" periodRef="本期期初数" mulRef="_GBC_d28e3b675fc048afb747681dc6d939c2" unitRef="_GBC_e3316f7d89b24ba1bb4a783fd180bf77" addr="T0R33C2S1_1" formatStyle="Comma" appId="_GBC_5ea888705f7c4c0f98e8769d2197c0de"/>
        <m:item xlName="_GBC_71f7748f2bd24d47801e5e8addbf9dd4" concept="clcid-pte:GuDingZiChanJingE" label="固定资产净额" mulRef="_GBC_d28e3b675fc048afb747681dc6d939c2" unitRef="_GBC_e3316f7d89b24ba1bb4a783fd180bf77" addr="T0R33C3S1_1" formatStyle="Comma" appId="_GBC_5ea888705f7c4c0f98e8769d2197c0de">
          <m:axisValue occRef="调整数"/>
        </m:item>
        <m:placeholder xlName="_PLD_0b3a7e34c3ee4ba5a49df4a07c4c3528" addr="T0R34C0S1_1"/>
        <m:item xlName="_GBC_961905c4fdfe438cb01f4778b2bdc971" concept="clcid-pte:ZaiJianGongCheng" label="在建工程" periodRef="上年期末数" mulRef="_GBC_d28e3b675fc048afb747681dc6d939c2" unitRef="_GBC_e3316f7d89b24ba1bb4a783fd180bf77" addr="T0R34C1S1_1" formatStyle="Comma" appId="_GBC_5ea888705f7c4c0f98e8769d2197c0de"/>
        <m:item xlName="_GBC_00e5f4dfe1144e479871008f7bfbcd42" concept="clcid-pte:ZaiJianGongCheng" label="在建工程" periodRef="本期期初数" mulRef="_GBC_d28e3b675fc048afb747681dc6d939c2" unitRef="_GBC_e3316f7d89b24ba1bb4a783fd180bf77" addr="T0R34C2S1_1" formatStyle="Comma" appId="_GBC_5ea888705f7c4c0f98e8769d2197c0de"/>
        <m:item xlName="_GBC_7c0f7f1fa4a146718822f0b99c9a08b3" concept="clcid-pte:ZaiJianGongCheng" label="在建工程" mulRef="_GBC_d28e3b675fc048afb747681dc6d939c2" unitRef="_GBC_e3316f7d89b24ba1bb4a783fd180bf77" addr="T0R34C3S1_1" formatStyle="Comma" appId="_GBC_5ea888705f7c4c0f98e8769d2197c0de">
          <m:axisValue occRef="调整数"/>
        </m:item>
        <m:placeholder xlName="_PLD_10586227ba0045bda765cf5dffd72833" addr="T0R35C0S1_1"/>
        <m:item xlName="_GBC_fa66c4be70da485c95e485dde92dab7e" concept="clcid-pte:ShengChanXingShengWuZiChan" label="生产性生物资产" periodRef="上年期末数" mulRef="_GBC_d28e3b675fc048afb747681dc6d939c2" unitRef="_GBC_e3316f7d89b24ba1bb4a783fd180bf77" addr="T0R35C1S1_1" formatStyle="Comma" appId="_GBC_5ea888705f7c4c0f98e8769d2197c0de"/>
        <m:item xlName="_GBC_6a53c8c33b014fa5b3e4928cfc2c34f0" concept="clcid-pte:ShengChanXingShengWuZiChan" label="生产性生物资产" periodRef="本期期初数" mulRef="_GBC_d28e3b675fc048afb747681dc6d939c2" unitRef="_GBC_e3316f7d89b24ba1bb4a783fd180bf77" addr="T0R35C2S1_1" formatStyle="Comma" appId="_GBC_5ea888705f7c4c0f98e8769d2197c0de"/>
        <m:item xlName="_GBC_838da63fe22b48b0a98d46b6395bc3de" concept="clcid-pte:ShengChanXingShengWuZiChan" label="生产性生物资产" mulRef="_GBC_d28e3b675fc048afb747681dc6d939c2" unitRef="_GBC_e3316f7d89b24ba1bb4a783fd180bf77" addr="T0R35C3S1_1" formatStyle="Comma" appId="_GBC_5ea888705f7c4c0f98e8769d2197c0de">
          <m:axisValue occRef="调整数"/>
        </m:item>
        <m:placeholder xlName="_PLD_30a8780f1a6a40ed8bd7c72fd4e95a58" addr="T0R36C0S1_1"/>
        <m:item xlName="_GBC_40f78642a409495a841827510738afe8" concept="clcid-pte:YouQiZiChan" label="油气资产" periodRef="上年期末数" mulRef="_GBC_d28e3b675fc048afb747681dc6d939c2" unitRef="_GBC_e3316f7d89b24ba1bb4a783fd180bf77" addr="T0R36C1S1_1" formatStyle="Comma" appId="_GBC_5ea888705f7c4c0f98e8769d2197c0de"/>
        <m:item xlName="_GBC_08dd59e9ae674ec4a285b635e006bf18" concept="clcid-pte:YouQiZiChan" label="油气资产" periodRef="本期期初数" mulRef="_GBC_d28e3b675fc048afb747681dc6d939c2" unitRef="_GBC_e3316f7d89b24ba1bb4a783fd180bf77" addr="T0R36C2S1_1" formatStyle="Comma" appId="_GBC_5ea888705f7c4c0f98e8769d2197c0de"/>
        <m:item xlName="_GBC_da5673e2697c4bbab5881f42259a8ad6" concept="clcid-pte:YouQiZiChan" label="油气资产" mulRef="_GBC_d28e3b675fc048afb747681dc6d939c2" unitRef="_GBC_e3316f7d89b24ba1bb4a783fd180bf77" addr="T0R36C3S1_1" formatStyle="Comma" appId="_GBC_5ea888705f7c4c0f98e8769d2197c0de">
          <m:axisValue occRef="调整数"/>
        </m:item>
        <m:placeholder xlName="_PLD_78155493935647008a2703b03dfc7652" addr="T0R37C0S1_1"/>
        <m:item xlName="_GBC_a7cefe07988e4a62be40298e0bd19f1a" concept="clcid-pte:ShiYongQuanZiChan" label="使用权资产" periodRef="上年期末数" mulRef="_GBC_d28e3b675fc048afb747681dc6d939c2" unitRef="_GBC_e3316f7d89b24ba1bb4a783fd180bf77" addr="T0R37C1S1_1" formatStyle="Comma" appId="_GBC_5ea888705f7c4c0f98e8769d2197c0de"/>
        <m:item xlName="_GBC_d10eb0ef770644fea27894b609d2a898" concept="clcid-pte:ShiYongQuanZiChan" label="使用权资产" periodRef="本期期初数" mulRef="_GBC_d28e3b675fc048afb747681dc6d939c2" unitRef="_GBC_e3316f7d89b24ba1bb4a783fd180bf77" addr="T0R37C2S1_1" formatStyle="Comma" appId="_GBC_5ea888705f7c4c0f98e8769d2197c0de"/>
        <m:item xlName="_GBC_ed5f9d841950435b8d25c028afd80238" concept="clcid-pte:ShiYongQuanZiChan" label="使用权资产" mulRef="_GBC_d28e3b675fc048afb747681dc6d939c2" unitRef="_GBC_e3316f7d89b24ba1bb4a783fd180bf77" addr="T0R37C3S1_1" formatStyle="Comma" appId="_GBC_5ea888705f7c4c0f98e8769d2197c0de">
          <m:axisValue occRef="调整数"/>
        </m:item>
        <m:placeholder xlName="_PLD_e197206e3cda421f90e7c968c373824e" addr="T0R38C0S1_1"/>
        <m:item xlName="_GBC_35a14fe3068744b1aff2ccb1057d66a0" concept="clcid-pte:WuXingZiChan" label="无形资产" periodRef="上年期末数" mulRef="_GBC_d28e3b675fc048afb747681dc6d939c2" unitRef="_GBC_e3316f7d89b24ba1bb4a783fd180bf77" addr="T0R38C1S1_1" formatStyle="Comma" appId="_GBC_5ea888705f7c4c0f98e8769d2197c0de"/>
        <m:item xlName="_GBC_7652f53997a54b2890dc6be2ee1be309" concept="clcid-pte:WuXingZiChan" label="无形资产" periodRef="本期期初数" mulRef="_GBC_d28e3b675fc048afb747681dc6d939c2" unitRef="_GBC_e3316f7d89b24ba1bb4a783fd180bf77" addr="T0R38C2S1_1" formatStyle="Comma" appId="_GBC_5ea888705f7c4c0f98e8769d2197c0de"/>
        <m:item xlName="_GBC_1b666aec67a44fc0bdc95f4c524e5a66" concept="clcid-pte:WuXingZiChan" label="无形资产" mulRef="_GBC_d28e3b675fc048afb747681dc6d939c2" unitRef="_GBC_e3316f7d89b24ba1bb4a783fd180bf77" addr="T0R38C3S1_1" formatStyle="Comma" appId="_GBC_5ea888705f7c4c0f98e8769d2197c0de">
          <m:axisValue occRef="调整数"/>
        </m:item>
        <m:placeholder xlName="_PLD_9507736e67ff483cad3c4777f5e536b4" addr="T0R39C0S1_1"/>
        <m:item xlName="_GBC_2824d6ab98c74c6484d6714198609192" concept="clcid-pte:KaiFaZhiChu" label="开发支出" periodRef="上年期末数" mulRef="_GBC_d28e3b675fc048afb747681dc6d939c2" unitRef="_GBC_e3316f7d89b24ba1bb4a783fd180bf77" addr="T0R39C1S1_1" formatStyle="Comma" appId="_GBC_5ea888705f7c4c0f98e8769d2197c0de"/>
        <m:item xlName="_GBC_1f7bbaffcaaf43c9987f088ae97d5876" concept="clcid-pte:KaiFaZhiChu" label="开发支出" periodRef="本期期初数" mulRef="_GBC_d28e3b675fc048afb747681dc6d939c2" unitRef="_GBC_e3316f7d89b24ba1bb4a783fd180bf77" addr="T0R39C2S1_1" formatStyle="Comma" appId="_GBC_5ea888705f7c4c0f98e8769d2197c0de"/>
        <m:item xlName="_GBC_235e8c07f0984f5994e118f640e99146" concept="clcid-pte:KaiFaZhiChu" label="开发支出" mulRef="_GBC_d28e3b675fc048afb747681dc6d939c2" unitRef="_GBC_e3316f7d89b24ba1bb4a783fd180bf77" addr="T0R39C3S1_1" formatStyle="Comma" appId="_GBC_5ea888705f7c4c0f98e8769d2197c0de">
          <m:axisValue occRef="调整数"/>
        </m:item>
        <m:placeholder xlName="_PLD_6db764bcb49749d8ae12e0b82de90e57" addr="T0R40C0S1_1"/>
        <m:item xlName="_GBC_5c4a4873648b46beb688d2d85a15ac02" concept="clcid-pte:ShangYu" label="商誉" periodRef="上年期末数" mulRef="_GBC_d28e3b675fc048afb747681dc6d939c2" unitRef="_GBC_e3316f7d89b24ba1bb4a783fd180bf77" addr="T0R40C1S1_1" formatStyle="Comma" appId="_GBC_5ea888705f7c4c0f98e8769d2197c0de"/>
        <m:item xlName="_GBC_237f0d92092a4ce6bc4686d00f6755c8" concept="clcid-pte:ShangYu" label="商誉" periodRef="本期期初数" mulRef="_GBC_d28e3b675fc048afb747681dc6d939c2" unitRef="_GBC_e3316f7d89b24ba1bb4a783fd180bf77" addr="T0R40C2S1_1" formatStyle="Comma" appId="_GBC_5ea888705f7c4c0f98e8769d2197c0de"/>
        <m:item xlName="_GBC_cb39dbef62d04b80b1f74b98ee9d95b0" concept="clcid-pte:ShangYu" label="商誉" mulRef="_GBC_d28e3b675fc048afb747681dc6d939c2" unitRef="_GBC_e3316f7d89b24ba1bb4a783fd180bf77" addr="T0R40C3S1_1" formatStyle="Comma" appId="_GBC_5ea888705f7c4c0f98e8769d2197c0de">
          <m:axisValue occRef="调整数"/>
        </m:item>
        <m:placeholder xlName="_PLD_ee338cdcd96a4fe9aa3a900a05d86d62" addr="T0R41C0S1_1"/>
        <m:item xlName="_GBC_e6787165c9414402a7632418dffb1bc1" concept="clcid-pte:ChangQiDaiTanFeiYong" label="长期待摊费用" periodRef="上年期末数" mulRef="_GBC_d28e3b675fc048afb747681dc6d939c2" unitRef="_GBC_e3316f7d89b24ba1bb4a783fd180bf77" addr="T0R41C1S1_1" formatStyle="Comma" appId="_GBC_5ea888705f7c4c0f98e8769d2197c0de"/>
        <m:item xlName="_GBC_d55d70c91ea843418ef9ce8932d6cb05" concept="clcid-pte:ChangQiDaiTanFeiYong" label="长期待摊费用" periodRef="本期期初数" mulRef="_GBC_d28e3b675fc048afb747681dc6d939c2" unitRef="_GBC_e3316f7d89b24ba1bb4a783fd180bf77" addr="T0R41C2S1_1" formatStyle="Comma" appId="_GBC_5ea888705f7c4c0f98e8769d2197c0de"/>
        <m:item xlName="_GBC_256e0f6055be4d2eba887d421a578edc" concept="clcid-pte:ChangQiDaiTanFeiYong" label="长期待摊费用" mulRef="_GBC_d28e3b675fc048afb747681dc6d939c2" unitRef="_GBC_e3316f7d89b24ba1bb4a783fd180bf77" addr="T0R41C3S1_1" formatStyle="Comma" appId="_GBC_5ea888705f7c4c0f98e8769d2197c0de">
          <m:axisValue occRef="调整数"/>
        </m:item>
        <m:placeholder xlName="_PLD_ff748a0e2f2a4598b0245a7b2a5f8cb9" addr="T0R42C0S1_1"/>
        <m:item xlName="_GBC_77bab0bcf10248cf8a61337b24fb6641" concept="clcid-pte:DiYanShuiKuanJieXiangHeJi" label="递延税款借项合计" periodRef="上年期末数" mulRef="_GBC_d28e3b675fc048afb747681dc6d939c2" unitRef="_GBC_e3316f7d89b24ba1bb4a783fd180bf77" addr="T0R42C1S1_1" formatStyle="Comma" appId="_GBC_5ea888705f7c4c0f98e8769d2197c0de"/>
        <m:item xlName="_GBC_db1da4e688ee47b3af76cd6a381bb500" concept="clcid-pte:DiYanShuiKuanJieXiangHeJi" label="递延税款借项合计" periodRef="本期期初数" mulRef="_GBC_d28e3b675fc048afb747681dc6d939c2" unitRef="_GBC_e3316f7d89b24ba1bb4a783fd180bf77" addr="T0R42C2S1_1" formatStyle="Comma" appId="_GBC_5ea888705f7c4c0f98e8769d2197c0de"/>
        <m:item xlName="_GBC_9b2199b23e714b0388040e2a803e266b" concept="clcid-pte:DiYanShuiKuanJieXiangHeJi" label="递延税款借项合计" mulRef="_GBC_d28e3b675fc048afb747681dc6d939c2" unitRef="_GBC_e3316f7d89b24ba1bb4a783fd180bf77" addr="T0R42C3S1_1" formatStyle="Comma" appId="_GBC_5ea888705f7c4c0f98e8769d2197c0de">
          <m:axisValue occRef="调整数"/>
        </m:item>
        <m:placeholder xlName="_PLD_58edba0eddc644959242154db461c42a" addr="T0R43C0S1_1"/>
        <m:item xlName="_GBC_05c32b288b1445ff89879dd9ec06e085" concept="clcid-pte:QiTaChangQiZiChan" label="其他长期资产" periodRef="上年期末数" mulRef="_GBC_d28e3b675fc048afb747681dc6d939c2" unitRef="_GBC_e3316f7d89b24ba1bb4a783fd180bf77" addr="T0R43C1S1_1" formatStyle="Comma" appId="_GBC_5ea888705f7c4c0f98e8769d2197c0de"/>
        <m:item xlName="_GBC_1b1a16fd63994d28b446d9c827c6d9e1" concept="clcid-pte:QiTaChangQiZiChan" label="其他长期资产" periodRef="本期期初数" mulRef="_GBC_d28e3b675fc048afb747681dc6d939c2" unitRef="_GBC_e3316f7d89b24ba1bb4a783fd180bf77" addr="T0R43C2S1_1" formatStyle="Comma" appId="_GBC_5ea888705f7c4c0f98e8769d2197c0de"/>
        <m:item xlName="_GBC_425044b1d6c540f2a4771fdf6346d382" concept="clcid-pte:QiTaChangQiZiChan" label="其他长期资产" mulRef="_GBC_d28e3b675fc048afb747681dc6d939c2" unitRef="_GBC_e3316f7d89b24ba1bb4a783fd180bf77" addr="T0R43C3S1_1" formatStyle="Comma" appId="_GBC_5ea888705f7c4c0f98e8769d2197c0de">
          <m:axisValue occRef="调整数"/>
        </m:item>
        <m:placeholder xlName="_PLD_a381a26adc92401cacf197178c3d49bb" addr="T0R44C0S1_1"/>
        <m:item xlName="_GBC_886d1ffb4a2a4760a878feadc4f12b3d" concept="clcid-pte:FeiLiuDongZiChanHeJi" label="非流动资产合计" periodRef="上年期末数" mulRef="_GBC_d28e3b675fc048afb747681dc6d939c2" unitRef="_GBC_e3316f7d89b24ba1bb4a783fd180bf77" addr="T0R44C1S1_1" formatStyle="Comma" appId="_GBC_5ea888705f7c4c0f98e8769d2197c0de">
          <m:complexRule comparator="Eq" title="非流动资产合计" test=" $_GBC_7172d9fa99754bcbae6d4fc5d8168a93 +  $_GBC_e813384c9dfe4ef68b80ab2c9fed10f6 +  $_GBC_a44556e55b524517b6df8fa21ce232ec +  $_GBC_6fe4bb2d79ae43d185077fe1eee8e133 +  $_GBC_07002c09351741f39eb5903a12d17bf6 +  $_GBC_5639565a30274598be1b77a14cc2e018 +  $_GBC_5d3244097a3a4dd696b2f40fa56cea7e +  $_GBC_6f7a37ab308748e39780f270e459c673 +  $_GBC_07726f42a8254627ac5d03afb69be452 +  $_GBC_961905c4fdfe438cb01f4778b2bdc971 +  $_GBC_fa66c4be70da485c95e485dde92dab7e +  $_GBC_40f78642a409495a841827510738afe8 +  $_GBC_a7cefe07988e4a62be40298e0bd19f1a +  $_GBC_35a14fe3068744b1aff2ccb1057d66a0 +  $_GBC_2824d6ab98c74c6484d6714198609192 +  $_GBC_5c4a4873648b46beb688d2d85a15ac02 +  $_GBC_e6787165c9414402a7632418dffb1bc1 +  $_GBC_77bab0bcf10248cf8a61337b24fb6641 +  $_GBC_05c32b288b1445ff89879dd9ec06e085" id="Cc02f5c833949461f81889ed9b05a0d5d"/>
        </m:item>
        <m:item xlName="_GBC_9e5da8f84e20400fafc32225833d2a2d" concept="clcid-pte:FeiLiuDongZiChanHeJi" label="非流动资产合计" periodRef="本期期初数" mulRef="_GBC_d28e3b675fc048afb747681dc6d939c2" unitRef="_GBC_e3316f7d89b24ba1bb4a783fd180bf77" addr="T0R44C2S1_1" formatStyle="Comma" appId="_GBC_5ea888705f7c4c0f98e8769d2197c0de">
          <m:complexRule comparator="Eq" title="非流动资产合计@本期期初数" test=" $_GBC_79a2bf1b4d304dca8f38dc5ca7b1f244 +  $_GBC_39fc7046a5794161a26d4aa1a4ea806c +  $_GBC_e7bc8b8ba58043e1ae846c354fa572f6 +  $_GBC_d30024d374864147a0ee0e1aba22fed8 +  $_GBC_8ca4a9ec77ff41779f87fe483c010699 +  $_GBC_c42241a866924592abbf1bb2a352e44d +  $_GBC_440f53772f0e4c81b6d5430494433c11 +  $_GBC_d6c3969793744d429830650c6c4bf387 +  $_GBC_0a0bda28d00b4f18b4ddca17842aa538 +  $_GBC_00e5f4dfe1144e479871008f7bfbcd42 +  $_GBC_6a53c8c33b014fa5b3e4928cfc2c34f0 +  $_GBC_08dd59e9ae674ec4a285b635e006bf18 +  $_GBC_d10eb0ef770644fea27894b609d2a898 +  $_GBC_7652f53997a54b2890dc6be2ee1be309 +  $_GBC_1f7bbaffcaaf43c9987f088ae97d5876 +  $_GBC_237f0d92092a4ce6bc4686d00f6755c8 +  $_GBC_d55d70c91ea843418ef9ce8932d6cb05 +  $_GBC_db1da4e688ee47b3af76cd6a381bb500 +  $_GBC_1b1a16fd63994d28b446d9c827c6d9e1" id="C5d03422015da405fa5a18a7508629019"/>
        </m:item>
        <m:item xlName="_GBC_77c7d3eda5fe481b8faac2b9e9a19dc5" concept="clcid-pte:FeiLiuDongZiChanHeJi" label="非流动资产合计" mulRef="_GBC_d28e3b675fc048afb747681dc6d939c2" unitRef="_GBC_e3316f7d89b24ba1bb4a783fd180bf77" addr="T0R44C3S1_1" formatStyle="Comma" appId="_GBC_5ea888705f7c4c0f98e8769d2197c0de">
          <m:complexRule comparator="Eq" title="非流动资产合计" test=" $_GBC_57715b0e5f294712812177585fc949df +  $_GBC_2f43ed99e7574ae1bc3eceb78cfb477e +  $_GBC_6ba0c5c70a394b6ab186afdf708b9b4f +  $_GBC_a86c299fad95429d9e519a0aaf7b2810 +  $_GBC_a42fb9f1319b469e8d80200d1d7784f4 +  $_GBC_95ef79245ecf404da5ab64f9c073e7bf +  $_GBC_a99ce940d7a14bb181e0d165aeeaf0f3 +  $_GBC_5937315a0fba4c1889bfa2e3a01045cc +  $_GBC_71f7748f2bd24d47801e5e8addbf9dd4 +  $_GBC_7c0f7f1fa4a146718822f0b99c9a08b3 +  $_GBC_838da63fe22b48b0a98d46b6395bc3de +  $_GBC_da5673e2697c4bbab5881f42259a8ad6 +  $_GBC_ed5f9d841950435b8d25c028afd80238 +  $_GBC_1b666aec67a44fc0bdc95f4c524e5a66 +  $_GBC_235e8c07f0984f5994e118f640e99146 +  $_GBC_cb39dbef62d04b80b1f74b98ee9d95b0 +  $_GBC_256e0f6055be4d2eba887d421a578edc +  $_GBC_9b2199b23e714b0388040e2a803e266b +  $_GBC_425044b1d6c540f2a4771fdf6346d382" id="C535a6bd5097447c39d08e09f16ab0e5e"/>
          <m:axisValue occRef="调整数"/>
        </m:item>
        <m:placeholder xlName="_PLD_fe9d973bac6b4be6b5d2293c60039e19" addr="T0R45C0S1_1"/>
        <m:item xlName="_GBC_ab2327b13fe1408e95575e9c958f0eb1" concept="clcid-pte:ZiChanZongJi" label="资产总计" periodRef="上年期末数" mulRef="_GBC_d28e3b675fc048afb747681dc6d939c2" unitRef="_GBC_e3316f7d89b24ba1bb4a783fd180bf77" addr="T0R45C1S1_1" formatStyle="Comma" appId="_GBC_5ea888705f7c4c0f98e8769d2197c0de">
          <m:complexRule comparator="Eq" title="资产总计" test=" $_GBC_b314cf5b723c440f857428dcdf96689c +  $_GBC_886d1ffb4a2a4760a878feadc4f12b3d" id="C7164e478c66d4ef494b6fa96972a596e"/>
          <m:complexRule comparator="Eq" title="资产总计" test=" $_GBC_3d592c467ea84c04be00c5c02d541fc2" id="C0702c20da66d4bc2a9773424174397e7"/>
        </m:item>
        <m:item xlName="_GBC_106694ddacf64c648398b5cd8b0161ac" concept="clcid-pte:ZiChanZongJi" label="资产总计" periodRef="本期期初数" mulRef="_GBC_d28e3b675fc048afb747681dc6d939c2" unitRef="_GBC_e3316f7d89b24ba1bb4a783fd180bf77" addr="T0R45C2S1_1" formatStyle="Comma" appId="_GBC_5ea888705f7c4c0f98e8769d2197c0de">
          <m:complexRule comparator="Eq" title="资产总计@本期期初数" test=" $_GBC_6cbb9a16f96b46c4bc8445f1c233a911 +  $_GBC_9e5da8f84e20400fafc32225833d2a2d" id="C34d2488d8f0741c78a11eb5270b30d06"/>
          <m:complexRule comparator="Eq" title="资产总计@本期期初数" test=" $_GBC_3feec9bdf0784fb28552fb0bde233da6" id="C55066534e63942c0a1d01e3cba4f30dd"/>
        </m:item>
        <m:item xlName="_GBC_6b4e152b8f154c70bfbbd58c838d920b" concept="clcid-pte:ZiChanZongJi" label="资产总计" mulRef="_GBC_d28e3b675fc048afb747681dc6d939c2" unitRef="_GBC_e3316f7d89b24ba1bb4a783fd180bf77" addr="T0R45C3S1_1" formatStyle="Comma" appId="_GBC_5ea888705f7c4c0f98e8769d2197c0de">
          <m:complexRule comparator="Eq" title="资产总计" test=" $_GBC_c71cb5adf2fc4a1682e72f45665b658b" id="Cb8d2106e52304e0b9b5e3b6b4f4a6e9f"/>
          <m:complexRule comparator="Eq" title="资产总计" test=" $_GBC_77c7d3eda5fe481b8faac2b9e9a19dc5 +  $_GBC_7d0a35b6ac0145dabf906bae67731567" id="Cb7cf9506a5564fc19b5be0db8ed2662a"/>
          <m:axisValue occRef="调整数"/>
        </m:item>
        <m:placeholder xlName="_PLD_882c67f0356e4caa843229106fd31aac" addr="T0R46C0S1_4"/>
        <m:placeholder xlName="_PLD_0efba9adef604cadac8599fe5a7c8c43" addr="T0R47C0S1_1"/>
        <m:item xlName="_GBC_8ad8d985f42d44cc8d644aee0c215710" concept="clcid-pte:DuanQiJieKuan" label="短期借款" periodRef="上年期末数" mulRef="_GBC_d28e3b675fc048afb747681dc6d939c2" unitRef="_GBC_e3316f7d89b24ba1bb4a783fd180bf77" addr="T0R47C1S1_1" formatStyle="Comma" appId="_GBC_5ea888705f7c4c0f98e8769d2197c0de"/>
        <m:item xlName="_GBC_a3bbc645626e4d24ae16a8db87ccc9b7" concept="clcid-pte:DuanQiJieKuan" label="短期借款" periodRef="本期期初数" mulRef="_GBC_d28e3b675fc048afb747681dc6d939c2" unitRef="_GBC_e3316f7d89b24ba1bb4a783fd180bf77" addr="T0R47C2S1_1" formatStyle="Comma" appId="_GBC_5ea888705f7c4c0f98e8769d2197c0de"/>
        <m:item xlName="_GBC_ac229029fa314a52a9b196611bf06f11" concept="clcid-pte:DuanQiJieKuan" label="短期借款" mulRef="_GBC_d28e3b675fc048afb747681dc6d939c2" unitRef="_GBC_e3316f7d89b24ba1bb4a783fd180bf77" addr="T0R47C3S1_1" formatStyle="Comma" appId="_GBC_5ea888705f7c4c0f98e8769d2197c0de">
          <m:axisValue occRef="调整数"/>
        </m:item>
        <m:placeholder xlName="_PLD_372c190edf714f90bd9700557e8da87c" addr="T0R48C0S1_1"/>
        <m:item xlName="_GBC_28ec40d7f36346f6aa7960bb22bf78ec" concept="clcid-pte:XiangZhongYangYinHangJieKuan" label="向中央银行借款" periodRef="上年期末数" mulRef="_GBC_d28e3b675fc048afb747681dc6d939c2" unitRef="_GBC_e3316f7d89b24ba1bb4a783fd180bf77" addr="T0R48C1S1_1" formatStyle="Comma" appId="_GBC_5ea888705f7c4c0f98e8769d2197c0de"/>
        <m:item xlName="_GBC_7a976dee19b84b39a7c6af1d6db4381c" concept="clcid-pte:XiangZhongYangYinHangJieKuan" label="向中央银行借款" periodRef="本期期初数" mulRef="_GBC_d28e3b675fc048afb747681dc6d939c2" unitRef="_GBC_e3316f7d89b24ba1bb4a783fd180bf77" addr="T0R48C2S1_1" formatStyle="Comma" appId="_GBC_5ea888705f7c4c0f98e8769d2197c0de"/>
        <m:item xlName="_GBC_317624156b00482f95afa46f243bd2b1" concept="clcid-pte:XiangZhongYangYinHangJieKuan" label="向中央银行借款" mulRef="_GBC_d28e3b675fc048afb747681dc6d939c2" unitRef="_GBC_e3316f7d89b24ba1bb4a783fd180bf77" addr="T0R48C3S1_1" formatStyle="Comma" appId="_GBC_5ea888705f7c4c0f98e8769d2197c0de">
          <m:axisValue occRef="调整数"/>
        </m:item>
        <m:placeholder xlName="_PLD_61ae2c221b6e47ecbeeeeba07bff4d7f" addr="T0R49C0S1_1"/>
        <m:item xlName="_GBC_4cd08543374e4dd9906c474ee72c06aa" concept="clcid-pte:ChaiRuZiJin" label="拆入资金" periodRef="上年期末数" mulRef="_GBC_d28e3b675fc048afb747681dc6d939c2" unitRef="_GBC_e3316f7d89b24ba1bb4a783fd180bf77" addr="T0R49C1S1_1" formatStyle="Comma" appId="_GBC_5ea888705f7c4c0f98e8769d2197c0de"/>
        <m:item xlName="_GBC_9897b4563e494198a511c3276c21d8d2" concept="clcid-pte:ChaiRuZiJin" label="拆入资金" periodRef="本期期初数" mulRef="_GBC_d28e3b675fc048afb747681dc6d939c2" unitRef="_GBC_e3316f7d89b24ba1bb4a783fd180bf77" addr="T0R49C2S1_1" formatStyle="Comma" appId="_GBC_5ea888705f7c4c0f98e8769d2197c0de"/>
        <m:item xlName="_GBC_2d05854a8d274b99b93e412e3b2e420d" concept="clcid-pte:ChaiRuZiJin" label="拆入资金" mulRef="_GBC_d28e3b675fc048afb747681dc6d939c2" unitRef="_GBC_e3316f7d89b24ba1bb4a783fd180bf77" addr="T0R49C3S1_1" formatStyle="Comma" appId="_GBC_5ea888705f7c4c0f98e8769d2197c0de">
          <m:axisValue occRef="调整数"/>
        </m:item>
        <m:placeholder xlName="_PLD_97398b5d39b54be687530653a38c8f3f" addr="T0R50C0S1_1"/>
        <m:item xlName="_GBC_d80fdef7b9654972b761ab2dd1298e84" concept="clcid-pte:JiaoYiXingJinRongFuZhai" label="交易性金融负债" periodRef="上年期末数" mulRef="_GBC_d28e3b675fc048afb747681dc6d939c2" unitRef="_GBC_e3316f7d89b24ba1bb4a783fd180bf77" addr="T0R50C1S1_1" formatStyle="Comma" appId="_GBC_5ea888705f7c4c0f98e8769d2197c0de"/>
        <m:item xlName="_GBC_97a63b6265a0466d9027a4a94531afe3" concept="clcid-pte:JiaoYiXingJinRongFuZhai" label="交易性金融负债" periodRef="本期期初数" mulRef="_GBC_d28e3b675fc048afb747681dc6d939c2" unitRef="_GBC_e3316f7d89b24ba1bb4a783fd180bf77" addr="T0R50C2S1_1" formatStyle="Comma" appId="_GBC_5ea888705f7c4c0f98e8769d2197c0de"/>
        <m:item xlName="_GBC_a973da9a40ca4d0f9f49352c3cee73ef" concept="clcid-pte:JiaoYiXingJinRongFuZhai" label="交易性金融负债" mulRef="_GBC_d28e3b675fc048afb747681dc6d939c2" unitRef="_GBC_e3316f7d89b24ba1bb4a783fd180bf77" addr="T0R50C3S1_1" formatStyle="Comma" appId="_GBC_5ea888705f7c4c0f98e8769d2197c0de">
          <m:axisValue occRef="调整数"/>
        </m:item>
        <m:placeholder xlName="_PLD_6ce332098ad34f168a7fed2abb15b157" addr="T0R51C0S1_1"/>
        <m:item xlName="_GBC_cceb3bdcde68421f907dab1269440b00" concept="clcid-pte:YanShengJinRongFuZhai" label="衍生金融负债" periodRef="上年期末数" mulRef="_GBC_d28e3b675fc048afb747681dc6d939c2" unitRef="_GBC_e3316f7d89b24ba1bb4a783fd180bf77" addr="T0R51C1S1_1" formatStyle="Comma" appId="_GBC_5ea888705f7c4c0f98e8769d2197c0de"/>
        <m:item xlName="_GBC_d9e4f3abafd2484cb7812b94b6eaf3c2" concept="clcid-pte:YanShengJinRongFuZhai" label="衍生金融负债" periodRef="本期期初数" mulRef="_GBC_d28e3b675fc048afb747681dc6d939c2" unitRef="_GBC_e3316f7d89b24ba1bb4a783fd180bf77" addr="T0R51C2S1_1" formatStyle="Comma" appId="_GBC_5ea888705f7c4c0f98e8769d2197c0de"/>
        <m:item xlName="_GBC_d718ae256b2940b9a9ee3f190cffa4a4" concept="clcid-pte:YanShengJinRongFuZhai" label="衍生金融负债" mulRef="_GBC_d28e3b675fc048afb747681dc6d939c2" unitRef="_GBC_e3316f7d89b24ba1bb4a783fd180bf77" addr="T0R51C3S1_1" formatStyle="Comma" appId="_GBC_5ea888705f7c4c0f98e8769d2197c0de">
          <m:axisValue occRef="调整数"/>
        </m:item>
        <m:placeholder xlName="_PLD_9cd44978a5d84ceaa422cb600962bad4" addr="T0R52C0S1_1"/>
        <m:item xlName="_GBC_57f813da285743e285f22fd2caca35fe" concept="clcid-pte:YingFuPiaoJu" label="应付票据" periodRef="上年期末数" mulRef="_GBC_d28e3b675fc048afb747681dc6d939c2" unitRef="_GBC_e3316f7d89b24ba1bb4a783fd180bf77" addr="T0R52C1S1_1" formatStyle="Comma" appId="_GBC_5ea888705f7c4c0f98e8769d2197c0de"/>
        <m:item xlName="_GBC_5720f2b7a15f4acfbb614e707bae685b" concept="clcid-pte:YingFuPiaoJu" label="应付票据" periodRef="本期期初数" mulRef="_GBC_d28e3b675fc048afb747681dc6d939c2" unitRef="_GBC_e3316f7d89b24ba1bb4a783fd180bf77" addr="T0R52C2S1_1" formatStyle="Comma" appId="_GBC_5ea888705f7c4c0f98e8769d2197c0de"/>
        <m:item xlName="_GBC_c3829925f9314603b1e3a6ac9b5a5462" concept="clcid-pte:YingFuPiaoJu" label="应付票据" mulRef="_GBC_d28e3b675fc048afb747681dc6d939c2" unitRef="_GBC_e3316f7d89b24ba1bb4a783fd180bf77" addr="T0R52C3S1_1" formatStyle="Comma" appId="_GBC_5ea888705f7c4c0f98e8769d2197c0de">
          <m:axisValue occRef="调整数"/>
        </m:item>
        <m:placeholder xlName="_PLD_7fa39fd4bb1d4ff29a7f4c24bbfc9eec" addr="T0R53C0S1_1"/>
        <m:item xlName="_GBC_3677e9a263dd4b569e0db0aac43a1309" concept="clcid-pte:YingFuZhangKuan" label="应付帐款" periodRef="上年期末数" mulRef="_GBC_d28e3b675fc048afb747681dc6d939c2" unitRef="_GBC_e3316f7d89b24ba1bb4a783fd180bf77" addr="T0R53C1S1_1" formatStyle="Comma" appId="_GBC_5ea888705f7c4c0f98e8769d2197c0de"/>
        <m:item xlName="_GBC_7e1251bbf2eb43c4bd5dec74c370d446" concept="clcid-pte:YingFuZhangKuan" label="应付帐款" periodRef="本期期初数" mulRef="_GBC_d28e3b675fc048afb747681dc6d939c2" unitRef="_GBC_e3316f7d89b24ba1bb4a783fd180bf77" addr="T0R53C2S1_1" formatStyle="Comma" appId="_GBC_5ea888705f7c4c0f98e8769d2197c0de"/>
        <m:item xlName="_GBC_20cdf36063a9444daa28a17833147d66" concept="clcid-pte:YingFuZhangKuan" label="应付帐款" mulRef="_GBC_d28e3b675fc048afb747681dc6d939c2" unitRef="_GBC_e3316f7d89b24ba1bb4a783fd180bf77" addr="T0R53C3S1_1" formatStyle="Comma" appId="_GBC_5ea888705f7c4c0f98e8769d2197c0de">
          <m:axisValue occRef="调整数"/>
        </m:item>
        <m:placeholder xlName="_PLD_f40c73421eb94e3bb75da0dba5756c7b" addr="T0R54C0S1_1"/>
        <m:item xlName="_GBC_b9068be1ae57441882f49706c28e1fc9" concept="clcid-pte:YuShouZhangKuan" label="预收帐款" periodRef="上年期末数" mulRef="_GBC_d28e3b675fc048afb747681dc6d939c2" unitRef="_GBC_e3316f7d89b24ba1bb4a783fd180bf77" addr="T0R54C1S1_1" formatStyle="Comma" appId="_GBC_5ea888705f7c4c0f98e8769d2197c0de"/>
        <m:item xlName="_GBC_0210e28a3d46430aaf64368d3a2f3a8e" concept="clcid-pte:YuShouZhangKuan" label="预收帐款" periodRef="本期期初数" mulRef="_GBC_d28e3b675fc048afb747681dc6d939c2" unitRef="_GBC_e3316f7d89b24ba1bb4a783fd180bf77" addr="T0R54C2S1_1" formatStyle="Comma" appId="_GBC_5ea888705f7c4c0f98e8769d2197c0de"/>
        <m:item xlName="_GBC_c3797111ed0a404eb9d5cf7c74460581" concept="clcid-pte:YuShouZhangKuan" label="预收帐款" mulRef="_GBC_d28e3b675fc048afb747681dc6d939c2" unitRef="_GBC_e3316f7d89b24ba1bb4a783fd180bf77" addr="T0R54C3S1_1" formatStyle="Comma" appId="_GBC_5ea888705f7c4c0f98e8769d2197c0de">
          <m:axisValue occRef="调整数"/>
        </m:item>
        <m:placeholder xlName="_PLD_e022b367ef5841dba277837ed003eacd" addr="T0R56C0S1_1"/>
        <m:item xlName="_GBC_ff7d87572b344738bf6310d1e0873559" concept="clcid-pte:MaiChuHuiGouJinRongZiChanKuan" label="卖出回购金融资产款" periodRef="上年期末数" mulRef="_GBC_d28e3b675fc048afb747681dc6d939c2" unitRef="_GBC_e3316f7d89b24ba1bb4a783fd180bf77" addr="T0R56C1S1_1" formatStyle="Comma" appId="_GBC_5ea888705f7c4c0f98e8769d2197c0de"/>
        <m:item xlName="_GBC_90c2bd1eebde4c95835d3ac31845908a" concept="clcid-pte:MaiChuHuiGouJinRongZiChanKuan" label="卖出回购金融资产款" periodRef="本期期初数" mulRef="_GBC_d28e3b675fc048afb747681dc6d939c2" unitRef="_GBC_e3316f7d89b24ba1bb4a783fd180bf77" addr="T0R56C2S1_1" formatStyle="Comma" appId="_GBC_5ea888705f7c4c0f98e8769d2197c0de"/>
        <m:item xlName="_GBC_46530a3666f049ff8e3b7fe130e3ff8c" concept="clcid-pte:MaiChuHuiGouJinRongZiChanKuan" label="卖出回购金融资产款" mulRef="_GBC_d28e3b675fc048afb747681dc6d939c2" unitRef="_GBC_e3316f7d89b24ba1bb4a783fd180bf77" addr="T0R56C3S1_1" formatStyle="Comma" appId="_GBC_5ea888705f7c4c0f98e8769d2197c0de">
          <m:axisValue occRef="调整数"/>
        </m:item>
        <m:placeholder xlName="_PLD_74d4dc9a763540cf9519a67b2a7b02ae" addr="T0R57C0S1_1"/>
        <m:item xlName="_GBC_c5a0a9e4ea8640398f188d3dbf56a49a" concept="clcid-pte:XiShouCunKuanJiTongYeCunFang" label="吸收存款及同业存放" periodRef="上年期末数" mulRef="_GBC_d28e3b675fc048afb747681dc6d939c2" unitRef="_GBC_e3316f7d89b24ba1bb4a783fd180bf77" addr="T0R57C1S1_1" formatStyle="Comma" appId="_GBC_5ea888705f7c4c0f98e8769d2197c0de"/>
        <m:item xlName="_GBC_1b0c4aba5ed94cae99933a32213efc65" concept="clcid-pte:XiShouCunKuanJiTongYeCunFang" label="吸收存款及同业存放" periodRef="本期期初数" mulRef="_GBC_d28e3b675fc048afb747681dc6d939c2" unitRef="_GBC_e3316f7d89b24ba1bb4a783fd180bf77" addr="T0R57C2S1_1" formatStyle="Comma" appId="_GBC_5ea888705f7c4c0f98e8769d2197c0de"/>
        <m:item xlName="_GBC_dc9bccea97e74a76a2a8c129c03554a9" concept="clcid-pte:XiShouCunKuanJiTongYeCunFang" label="吸收存款及同业存放" mulRef="_GBC_d28e3b675fc048afb747681dc6d939c2" unitRef="_GBC_e3316f7d89b24ba1bb4a783fd180bf77" addr="T0R57C3S1_1" formatStyle="Comma" appId="_GBC_5ea888705f7c4c0f98e8769d2197c0de">
          <m:axisValue occRef="调整数"/>
        </m:item>
        <m:placeholder xlName="_PLD_3c7f7227298a479f925e3109384a9004" addr="T0R58C0S1_1"/>
        <m:item xlName="_GBC_1b8c94bea861487ea7d23465001ccd57" concept="clcid-pte:DaiLiMaiMaiZhengQuanKuan" label="代理买卖证券款" periodRef="上年期末数" mulRef="_GBC_d28e3b675fc048afb747681dc6d939c2" unitRef="_GBC_e3316f7d89b24ba1bb4a783fd180bf77" addr="T0R58C1S1_1" formatStyle="Comma" appId="_GBC_5ea888705f7c4c0f98e8769d2197c0de"/>
        <m:item xlName="_GBC_718ddad2c74b4c6daf7aede5b5cf4abb" concept="clcid-pte:DaiLiMaiMaiZhengQuanKuan" label="代理买卖证券款" periodRef="本期期初数" mulRef="_GBC_d28e3b675fc048afb747681dc6d939c2" unitRef="_GBC_e3316f7d89b24ba1bb4a783fd180bf77" addr="T0R58C2S1_1" formatStyle="Comma" appId="_GBC_5ea888705f7c4c0f98e8769d2197c0de"/>
        <m:item xlName="_GBC_d8b85fe7489d4f88a032890fe228fe14" concept="clcid-pte:DaiLiMaiMaiZhengQuanKuan" label="代理买卖证券款" mulRef="_GBC_d28e3b675fc048afb747681dc6d939c2" unitRef="_GBC_e3316f7d89b24ba1bb4a783fd180bf77" addr="T0R58C3S1_1" formatStyle="Comma" appId="_GBC_5ea888705f7c4c0f98e8769d2197c0de">
          <m:axisValue occRef="调整数"/>
        </m:item>
        <m:placeholder xlName="_PLD_c753a74c55b14657b44ff96fd1a588c5" addr="T0R59C0S1_1"/>
        <m:item xlName="_GBC_8a014837c6c74296b741694e81fb3811" concept="clcid-pte:DaiLiChengXiaoZhengQuanKuan" label="代理承销证券款" periodRef="上年期末数" mulRef="_GBC_d28e3b675fc048afb747681dc6d939c2" unitRef="_GBC_e3316f7d89b24ba1bb4a783fd180bf77" addr="T0R59C1S1_1" formatStyle="Comma" appId="_GBC_5ea888705f7c4c0f98e8769d2197c0de"/>
        <m:item xlName="_GBC_8bfb4bb234db4d37b71a77b86b25fb21" concept="clcid-pte:DaiLiChengXiaoZhengQuanKuan" label="代理承销证券款" periodRef="本期期初数" mulRef="_GBC_d28e3b675fc048afb747681dc6d939c2" unitRef="_GBC_e3316f7d89b24ba1bb4a783fd180bf77" addr="T0R59C2S1_1" formatStyle="Comma" appId="_GBC_5ea888705f7c4c0f98e8769d2197c0de"/>
        <m:item xlName="_GBC_80767c1ecdde445cacc5e517080a6e93" concept="clcid-pte:DaiLiChengXiaoZhengQuanKuan" label="代理承销证券款" mulRef="_GBC_d28e3b675fc048afb747681dc6d939c2" unitRef="_GBC_e3316f7d89b24ba1bb4a783fd180bf77" addr="T0R59C3S1_1" formatStyle="Comma" appId="_GBC_5ea888705f7c4c0f98e8769d2197c0de">
          <m:axisValue occRef="调整数"/>
        </m:item>
        <m:placeholder xlName="_PLD_645872124b78478895ac8ca50bf1fb8a" addr="T0R60C0S1_1"/>
        <m:item xlName="_GBC_acaaf004bfc44eb0a3012e4b041fdca8" concept="clcid-pte:YingFuZhiGongXinChou" label="应付职工薪酬" periodRef="上年期末数" mulRef="_GBC_d28e3b675fc048afb747681dc6d939c2" unitRef="_GBC_e3316f7d89b24ba1bb4a783fd180bf77" addr="T0R60C1S1_1" formatStyle="Comma" appId="_GBC_5ea888705f7c4c0f98e8769d2197c0de"/>
        <m:item xlName="_GBC_981a0d33cd1946ad94e04e3145a99732" concept="clcid-pte:YingFuZhiGongXinChou" label="应付职工薪酬" periodRef="本期期初数" mulRef="_GBC_d28e3b675fc048afb747681dc6d939c2" unitRef="_GBC_e3316f7d89b24ba1bb4a783fd180bf77" addr="T0R60C2S1_1" formatStyle="Comma" appId="_GBC_5ea888705f7c4c0f98e8769d2197c0de"/>
        <m:item xlName="_GBC_191b7918e37548beb8b5ee08e81895e4" concept="clcid-pte:YingFuZhiGongXinChou" label="应付职工薪酬" mulRef="_GBC_d28e3b675fc048afb747681dc6d939c2" unitRef="_GBC_e3316f7d89b24ba1bb4a783fd180bf77" addr="T0R60C3S1_1" formatStyle="Comma" appId="_GBC_5ea888705f7c4c0f98e8769d2197c0de">
          <m:axisValue occRef="调整数"/>
        </m:item>
        <m:placeholder xlName="_PLD_d3c044defc17425daa2954955510acc7" addr="T0R61C0S1_1"/>
        <m:item xlName="_GBC_56c50505ff7a42bfa3a78eb175b1de1c" concept="clcid-pte:YingJiaoShuiJin" label="应交税金" periodRef="上年期末数" mulRef="_GBC_d28e3b675fc048afb747681dc6d939c2" unitRef="_GBC_e3316f7d89b24ba1bb4a783fd180bf77" addr="T0R61C1S1_1" formatStyle="Comma" appId="_GBC_5ea888705f7c4c0f98e8769d2197c0de"/>
        <m:item xlName="_GBC_607d7318553a4f1d8c701497ff1e4d69" concept="clcid-pte:YingJiaoShuiJin" label="应交税金" periodRef="本期期初数" mulRef="_GBC_d28e3b675fc048afb747681dc6d939c2" unitRef="_GBC_e3316f7d89b24ba1bb4a783fd180bf77" addr="T0R61C2S1_1" formatStyle="Comma" appId="_GBC_5ea888705f7c4c0f98e8769d2197c0de"/>
        <m:item xlName="_GBC_087e1e277a444256aa95cd2a66bbe942" concept="clcid-pte:YingJiaoShuiJin" label="应交税金" mulRef="_GBC_d28e3b675fc048afb747681dc6d939c2" unitRef="_GBC_e3316f7d89b24ba1bb4a783fd180bf77" addr="T0R61C3S1_1" formatStyle="Comma" appId="_GBC_5ea888705f7c4c0f98e8769d2197c0de">
          <m:axisValue occRef="调整数"/>
        </m:item>
        <m:placeholder xlName="_PLD_2463a98e91ab4940a86070ef84c09928" addr="T0R62C0S1_1"/>
        <m:item xlName="_GBC_f47b982a9ef344f9a1a9c3895bd76dde" concept="clcid-pte:QiTaYingFuKuan" label="其他应付款" periodRef="上年期末数" mulRef="_GBC_d28e3b675fc048afb747681dc6d939c2" unitRef="_GBC_e3316f7d89b24ba1bb4a783fd180bf77" addr="T0R62C1S1_1" formatStyle="Comma" appId="_GBC_5ea888705f7c4c0f98e8769d2197c0de"/>
        <m:item xlName="_GBC_7f9f969c96a246ccab2c0e59d956ffaf" concept="clcid-pte:QiTaYingFuKuan" label="其他应付款" periodRef="本期期初数" mulRef="_GBC_d28e3b675fc048afb747681dc6d939c2" unitRef="_GBC_e3316f7d89b24ba1bb4a783fd180bf77" addr="T0R62C2S1_1" formatStyle="Comma" appId="_GBC_5ea888705f7c4c0f98e8769d2197c0de"/>
        <m:item xlName="_GBC_a4bbc5f686444b0294a29febf4b89a12" concept="clcid-pte:QiTaYingFuKuan" label="其他应付款" mulRef="_GBC_d28e3b675fc048afb747681dc6d939c2" unitRef="_GBC_e3316f7d89b24ba1bb4a783fd180bf77" addr="T0R62C3S1_1" formatStyle="Comma" appId="_GBC_5ea888705f7c4c0f98e8769d2197c0de">
          <m:axisValue occRef="调整数"/>
        </m:item>
        <m:placeholder xlName="_PLD_1e3b5010b1644b86a63caa38200d9fc7" addr="T0R63C0S1_1"/>
        <m:item xlName="_GBC_246efa35563a4883bb359e5d64e95c35" concept="clcid-pte:YingFuLiXi" label="应付利息" periodRef="上年期末数" mulRef="_GBC_d28e3b675fc048afb747681dc6d939c2" unitRef="_GBC_e3316f7d89b24ba1bb4a783fd180bf77" addr="T0R63C1S1_1" formatStyle="Comma" appId="_GBC_5ea888705f7c4c0f98e8769d2197c0de"/>
        <m:item xlName="_GBC_e55c34dd53914517b7df87a32026ac5e" concept="clcid-pte:YingFuLiXi" label="应付利息" periodRef="本期期初数" mulRef="_GBC_d28e3b675fc048afb747681dc6d939c2" unitRef="_GBC_e3316f7d89b24ba1bb4a783fd180bf77" addr="T0R63C2S1_1" formatStyle="Comma" appId="_GBC_5ea888705f7c4c0f98e8769d2197c0de"/>
        <m:item xlName="_GBC_39653654bdaf4a7eaa22847d8886cb80" concept="clcid-pte:YingFuLiXi" label="应付利息" mulRef="_GBC_d28e3b675fc048afb747681dc6d939c2" unitRef="_GBC_e3316f7d89b24ba1bb4a783fd180bf77" addr="T0R63C3S1_1" formatStyle="Comma" appId="_GBC_5ea888705f7c4c0f98e8769d2197c0de">
          <m:axisValue occRef="调整数"/>
        </m:item>
        <m:placeholder xlName="_PLD_bb0dd0f249ab4ec4b35a1769f3ab804c" addr="T0R64C0S1_1"/>
        <m:item xlName="_GBC_6165c679466a44d28cf2239216340684" concept="clcid-pte:YingFuGuLi" label="应付股利" periodRef="上年期末数" mulRef="_GBC_d28e3b675fc048afb747681dc6d939c2" unitRef="_GBC_e3316f7d89b24ba1bb4a783fd180bf77" addr="T0R64C1S1_1" formatStyle="Comma" appId="_GBC_5ea888705f7c4c0f98e8769d2197c0de"/>
        <m:item xlName="_GBC_c8bb07a9f3b440c48b41dcda681774e5" concept="clcid-pte:YingFuGuLi" label="应付股利" periodRef="本期期初数" mulRef="_GBC_d28e3b675fc048afb747681dc6d939c2" unitRef="_GBC_e3316f7d89b24ba1bb4a783fd180bf77" addr="T0R64C2S1_1" formatStyle="Comma" appId="_GBC_5ea888705f7c4c0f98e8769d2197c0de"/>
        <m:item xlName="_GBC_0a4eadb205f3424ea6005b56ebe0461b" concept="clcid-pte:YingFuGuLi" label="应付股利" mulRef="_GBC_d28e3b675fc048afb747681dc6d939c2" unitRef="_GBC_e3316f7d89b24ba1bb4a783fd180bf77" addr="T0R64C3S1_1" formatStyle="Comma" appId="_GBC_5ea888705f7c4c0f98e8769d2197c0de">
          <m:axisValue occRef="调整数"/>
        </m:item>
        <m:placeholder xlName="_PLD_69732c7544d04b9b9f9cd67ef9c67522" addr="T0R65C0S1_1"/>
        <m:item xlName="_GBC_057b3f8c272c4e5bb04370f20ac4b850" concept="clcid-pte:YingFuShouXuFeiJiYongJin" label="应付手续费及佣金" periodRef="上年期末数" mulRef="_GBC_d28e3b675fc048afb747681dc6d939c2" unitRef="_GBC_e3316f7d89b24ba1bb4a783fd180bf77" addr="T0R65C1S1_1" formatStyle="Comma" appId="_GBC_5ea888705f7c4c0f98e8769d2197c0de"/>
        <m:item xlName="_GBC_6050f722201d4ce29037815cf214c3e9" concept="clcid-pte:YingFuShouXuFeiJiYongJin" label="应付手续费及佣金" periodRef="本期期初数" mulRef="_GBC_d28e3b675fc048afb747681dc6d939c2" unitRef="_GBC_e3316f7d89b24ba1bb4a783fd180bf77" addr="T0R65C2S1_1" formatStyle="Comma" appId="_GBC_5ea888705f7c4c0f98e8769d2197c0de"/>
        <m:item xlName="_GBC_8d5a8139a88341f292be2ca51ff41208" concept="clcid-pte:YingFuShouXuFeiJiYongJin" label="应付手续费及佣金" mulRef="_GBC_d28e3b675fc048afb747681dc6d939c2" unitRef="_GBC_e3316f7d89b24ba1bb4a783fd180bf77" addr="T0R65C3S1_1" formatStyle="Comma" appId="_GBC_5ea888705f7c4c0f98e8769d2197c0de">
          <m:axisValue occRef="调整数"/>
        </m:item>
        <m:placeholder xlName="_PLD_722fcf0c82c847e58fe7dabb21c96fbe" addr="T0R66C0S1_1"/>
        <m:item xlName="_GBC_806cd105d2ff489497c87985e7a80c5d" concept="clcid-pte:YingFuFenBaoZhangKuan" label="应付分保账款" periodRef="上年期末数" mulRef="_GBC_d28e3b675fc048afb747681dc6d939c2" unitRef="_GBC_e3316f7d89b24ba1bb4a783fd180bf77" addr="T0R66C1S1_1" formatStyle="Comma" appId="_GBC_5ea888705f7c4c0f98e8769d2197c0de"/>
        <m:item xlName="_GBC_9ea963d2b8384486899d40e464bb7adc" concept="clcid-pte:YingFuFenBaoZhangKuan" label="应付分保账款" periodRef="本期期初数" mulRef="_GBC_d28e3b675fc048afb747681dc6d939c2" unitRef="_GBC_e3316f7d89b24ba1bb4a783fd180bf77" addr="T0R66C2S1_1" formatStyle="Comma" appId="_GBC_5ea888705f7c4c0f98e8769d2197c0de"/>
        <m:item xlName="_GBC_f5659078471b4f118172d1eed283b6b3" concept="clcid-pte:YingFuFenBaoZhangKuan" label="应付分保账款" mulRef="_GBC_d28e3b675fc048afb747681dc6d939c2" unitRef="_GBC_e3316f7d89b24ba1bb4a783fd180bf77" addr="T0R66C3S1_1" formatStyle="Comma" appId="_GBC_5ea888705f7c4c0f98e8769d2197c0de">
          <m:axisValue occRef="调整数"/>
        </m:item>
        <m:placeholder xlName="_PLD_e962ca996b5d4bcca79fbcae92731704" addr="T0R55C0S1_1"/>
        <m:item xlName="_GBC_d4542f4c9566433a996da805cef4d563" concept="clcid-pte:HeTongFuZhai" label="合同负债" periodRef="上年期末数" mulRef="_GBC_d28e3b675fc048afb747681dc6d939c2" unitRef="_GBC_e3316f7d89b24ba1bb4a783fd180bf77" addr="T0R55C1S1_1" formatStyle="Comma" appId="_GBC_5ea888705f7c4c0f98e8769d2197c0de"/>
        <m:item xlName="_GBC_2922c63b6f2b4eed95a5e23b824bc469" concept="clcid-pte:HeTongFuZhai" label="合同负债" periodRef="本期期初数" mulRef="_GBC_d28e3b675fc048afb747681dc6d939c2" unitRef="_GBC_e3316f7d89b24ba1bb4a783fd180bf77" addr="T0R55C2S1_1" formatStyle="Comma" appId="_GBC_5ea888705f7c4c0f98e8769d2197c0de"/>
        <m:item xlName="_GBC_79cf61f4e15a4c629ed5306d68d0fd8a" concept="clcid-pte:HeTongFuZhai" label="合同负债" mulRef="_GBC_d28e3b675fc048afb747681dc6d939c2" unitRef="_GBC_e3316f7d89b24ba1bb4a783fd180bf77" addr="T0R55C3S1_1" formatStyle="Comma" appId="_GBC_5ea888705f7c4c0f98e8769d2197c0de">
          <m:axisValue occRef="调整数"/>
        </m:item>
        <m:placeholder xlName="_PLD_3425e5f47d8444608e19b97651415166" addr="T0R67C0S1_1"/>
        <m:item xlName="_GBC_8268e38331bc4c528f591cc350f20f38" concept="clcid-pte:HuaFenWeiChiYouDaiShouDeFuZhai" label="划分为持有待售的负债" periodRef="上年期末数" mulRef="_GBC_d28e3b675fc048afb747681dc6d939c2" unitRef="_GBC_e3316f7d89b24ba1bb4a783fd180bf77" addr="T0R67C1S1_1" formatStyle="Comma" appId="_GBC_5ea888705f7c4c0f98e8769d2197c0de"/>
        <m:item xlName="_GBC_d5737e8adde64ec58fa8289199c49764" concept="clcid-pte:HuaFenWeiChiYouDaiShouDeFuZhai" label="划分为持有待售的负债" periodRef="本期期初数" mulRef="_GBC_d28e3b675fc048afb747681dc6d939c2" unitRef="_GBC_e3316f7d89b24ba1bb4a783fd180bf77" addr="T0R67C2S1_1" formatStyle="Comma" appId="_GBC_5ea888705f7c4c0f98e8769d2197c0de"/>
        <m:item xlName="_GBC_d5627c924b3f4e6f9a6761c49bf0eaf2" concept="clcid-pte:HuaFenWeiChiYouDaiShouDeFuZhai" label="划分为持有待售的负债" mulRef="_GBC_d28e3b675fc048afb747681dc6d939c2" unitRef="_GBC_e3316f7d89b24ba1bb4a783fd180bf77" addr="T0R67C3S1_1" formatStyle="Comma" appId="_GBC_5ea888705f7c4c0f98e8769d2197c0de">
          <m:axisValue occRef="调整数"/>
        </m:item>
        <m:placeholder xlName="_PLD_184262582d204a07b7c7b039008d30a1" addr="T0R68C0S1_1"/>
        <m:item xlName="_GBC_22e2301f55c74bd6bbf76d054af17a8c" concept="clcid-pte:YiNianNeiDaoQiDeChangQiFuZhai" label="一年内到期的长期负债" periodRef="上年期末数" mulRef="_GBC_d28e3b675fc048afb747681dc6d939c2" unitRef="_GBC_e3316f7d89b24ba1bb4a783fd180bf77" addr="T0R68C1S1_1" formatStyle="Comma" appId="_GBC_5ea888705f7c4c0f98e8769d2197c0de"/>
        <m:item xlName="_GBC_9d451dabfb6a46668e85c1ab23f14fa1" concept="clcid-pte:YiNianNeiDaoQiDeChangQiFuZhai" label="一年内到期的长期负债" periodRef="本期期初数" mulRef="_GBC_d28e3b675fc048afb747681dc6d939c2" unitRef="_GBC_e3316f7d89b24ba1bb4a783fd180bf77" addr="T0R68C2S1_1" formatStyle="Comma" appId="_GBC_5ea888705f7c4c0f98e8769d2197c0de"/>
        <m:item xlName="_GBC_1061cd306b194a0f8822176033baac13" concept="clcid-pte:YiNianNeiDaoQiDeChangQiFuZhai" label="一年内到期的长期负债" mulRef="_GBC_d28e3b675fc048afb747681dc6d939c2" unitRef="_GBC_e3316f7d89b24ba1bb4a783fd180bf77" addr="T0R68C3S1_1" formatStyle="Comma" appId="_GBC_5ea888705f7c4c0f98e8769d2197c0de">
          <m:axisValue occRef="调整数"/>
        </m:item>
        <m:placeholder xlName="_PLD_af93e4b207a64595bfc64c7f72b1187a" addr="T0R69C0S1_1"/>
        <m:item xlName="_GBC_ac9b2e73eae84532b13ac71e58de8c70" concept="clcid-pte:QiTaLiuDongFuZhai" label="其他流动负债" periodRef="上年期末数" mulRef="_GBC_d28e3b675fc048afb747681dc6d939c2" unitRef="_GBC_e3316f7d89b24ba1bb4a783fd180bf77" addr="T0R69C1S1_1" formatStyle="Comma" appId="_GBC_5ea888705f7c4c0f98e8769d2197c0de"/>
        <m:item xlName="_GBC_0ce0290b845f48a687fd4982e50b80be" concept="clcid-pte:QiTaLiuDongFuZhai" label="其他流动负债" periodRef="本期期初数" mulRef="_GBC_d28e3b675fc048afb747681dc6d939c2" unitRef="_GBC_e3316f7d89b24ba1bb4a783fd180bf77" addr="T0R69C2S1_1" formatStyle="Comma" appId="_GBC_5ea888705f7c4c0f98e8769d2197c0de"/>
        <m:item xlName="_GBC_e58fcb33c84a4a50b347d86b4c628537" concept="clcid-pte:QiTaLiuDongFuZhai" label="其他流动负债" mulRef="_GBC_d28e3b675fc048afb747681dc6d939c2" unitRef="_GBC_e3316f7d89b24ba1bb4a783fd180bf77" addr="T0R69C3S1_1" formatStyle="Comma" appId="_GBC_5ea888705f7c4c0f98e8769d2197c0de">
          <m:axisValue occRef="调整数"/>
        </m:item>
        <m:placeholder xlName="_PLD_9a3d3ca1f3174615bf9ff36a589d6783" addr="T0R70C0S1_1"/>
        <m:item xlName="_GBC_6e409cd0deda411ebc62ef9da0ad49d5" concept="clcid-pte:LiuDongFuZhaiHeJi" label="流动负债合计" periodRef="上年期末数" mulRef="_GBC_d28e3b675fc048afb747681dc6d939c2" unitRef="_GBC_e3316f7d89b24ba1bb4a783fd180bf77" addr="T0R70C1S1_1" formatStyle="Comma" appId="_GBC_5ea888705f7c4c0f98e8769d2197c0de">
          <m:complexRule comparator="Eq" title="流动负债合计@上年期末数" test=" $_GBC_8ad8d985f42d44cc8d644aee0c215710 +  $_GBC_28ec40d7f36346f6aa7960bb22bf78ec +  $_GBC_4cd08543374e4dd9906c474ee72c06aa +  $_GBC_d80fdef7b9654972b761ab2dd1298e84 +  $_GBC_cceb3bdcde68421f907dab1269440b00 +  $_GBC_57f813da285743e285f22fd2caca35fe +  $_GBC_3677e9a263dd4b569e0db0aac43a1309 +  $_GBC_b9068be1ae57441882f49706c28e1fc9 +  $_GBC_d4542f4c9566433a996da805cef4d563 +  $_GBC_ff7d87572b344738bf6310d1e0873559 +  $_GBC_c5a0a9e4ea8640398f188d3dbf56a49a +  $_GBC_1b8c94bea861487ea7d23465001ccd57 +  $_GBC_8a014837c6c74296b741694e81fb3811 +  $_GBC_acaaf004bfc44eb0a3012e4b041fdca8 +  $_GBC_56c50505ff7a42bfa3a78eb175b1de1c +  $_GBC_f47b982a9ef344f9a1a9c3895bd76dde +  $_GBC_057b3f8c272c4e5bb04370f20ac4b850 +  $_GBC_806cd105d2ff489497c87985e7a80c5d +  $_GBC_8268e38331bc4c528f591cc350f20f38 +  $_GBC_22e2301f55c74bd6bbf76d054af17a8c +  $_GBC_ac9b2e73eae84532b13ac71e58de8c70" id="C51a885efd00347518fbbba14cdd74b4a"/>
        </m:item>
        <m:item xlName="_GBC_052fabb0632d4eda9f1b98589d5e442d" concept="clcid-pte:LiuDongFuZhaiHeJi" label="流动负债合计" periodRef="本期期初数" mulRef="_GBC_d28e3b675fc048afb747681dc6d939c2" unitRef="_GBC_e3316f7d89b24ba1bb4a783fd180bf77" addr="T0R70C2S1_1" formatStyle="Comma" appId="_GBC_5ea888705f7c4c0f98e8769d2197c0de">
          <m:complexRule comparator="Eq" title="流动负债合计@本期期初数" test=" $_GBC_a3bbc645626e4d24ae16a8db87ccc9b7 +  $_GBC_7a976dee19b84b39a7c6af1d6db4381c +  $_GBC_9897b4563e494198a511c3276c21d8d2 +  $_GBC_97a63b6265a0466d9027a4a94531afe3 +  $_GBC_d9e4f3abafd2484cb7812b94b6eaf3c2 +  $_GBC_5720f2b7a15f4acfbb614e707bae685b +  $_GBC_7e1251bbf2eb43c4bd5dec74c370d446 +  $_GBC_0210e28a3d46430aaf64368d3a2f3a8e +  $_GBC_2922c63b6f2b4eed95a5e23b824bc469 +  $_GBC_90c2bd1eebde4c95835d3ac31845908a +  $_GBC_1b0c4aba5ed94cae99933a32213efc65 +  $_GBC_718ddad2c74b4c6daf7aede5b5cf4abb +  $_GBC_8bfb4bb234db4d37b71a77b86b25fb21 +  $_GBC_981a0d33cd1946ad94e04e3145a99732 +  $_GBC_607d7318553a4f1d8c701497ff1e4d69 +  $_GBC_7f9f969c96a246ccab2c0e59d956ffaf +  $_GBC_6050f722201d4ce29037815cf214c3e9 +  $_GBC_9ea963d2b8384486899d40e464bb7adc +  $_GBC_d5737e8adde64ec58fa8289199c49764 +  $_GBC_9d451dabfb6a46668e85c1ab23f14fa1 +  $_GBC_0ce0290b845f48a687fd4982e50b80be" id="C66a7b341d56c48848f0a59a225693d28"/>
        </m:item>
        <m:item xlName="_GBC_5bbfbe5369f847b5a4af207d46c4306f" concept="clcid-pte:LiuDongFuZhaiHeJi" label="流动负债合计" mulRef="_GBC_d28e3b675fc048afb747681dc6d939c2" unitRef="_GBC_e3316f7d89b24ba1bb4a783fd180bf77" addr="T0R70C3S1_1" formatStyle="Comma" appId="_GBC_5ea888705f7c4c0f98e8769d2197c0de">
          <m:complexRule comparator="Eq" title="流动负债合计(调整数)" test=" $_GBC_ac229029fa314a52a9b196611bf06f11 +  $_GBC_317624156b00482f95afa46f243bd2b1 +  $_GBC_2d05854a8d274b99b93e412e3b2e420d +  $_GBC_a973da9a40ca4d0f9f49352c3cee73ef +  $_GBC_d718ae256b2940b9a9ee3f190cffa4a4 +  $_GBC_c3829925f9314603b1e3a6ac9b5a5462 +  $_GBC_20cdf36063a9444daa28a17833147d66 +  $_GBC_c3797111ed0a404eb9d5cf7c74460581 +  $_GBC_79cf61f4e15a4c629ed5306d68d0fd8a +  $_GBC_46530a3666f049ff8e3b7fe130e3ff8c +  $_GBC_dc9bccea97e74a76a2a8c129c03554a9 +  $_GBC_d8b85fe7489d4f88a032890fe228fe14 +  $_GBC_80767c1ecdde445cacc5e517080a6e93 +  $_GBC_191b7918e37548beb8b5ee08e81895e4 +  $_GBC_087e1e277a444256aa95cd2a66bbe942 +  $_GBC_a4bbc5f686444b0294a29febf4b89a12 +  $_GBC_8d5a8139a88341f292be2ca51ff41208 +  $_GBC_f5659078471b4f118172d1eed283b6b3 +  $_GBC_d5627c924b3f4e6f9a6761c49bf0eaf2 +  $_GBC_1061cd306b194a0f8822176033baac13 +  $_GBC_e58fcb33c84a4a50b347d86b4c628537" id="Cac4f136076df4f9e9e9514bff0f3d0e6"/>
          <m:axisValue occRef="调整数"/>
        </m:item>
        <m:placeholder xlName="_PLD_a08e21293f134b168255e7186cb648ba" addr="T0R71C0S1_4"/>
        <m:placeholder xlName="_PLD_4b1c734d983f434b821c521fc2870fe8" addr="T0R72C0S1_1"/>
        <m:item xlName="_GBC_261a0da93f944e0d980de913bcfb9e0b" concept="clcid-pte:BaoXianHeTongZhunBeiJin" label="保险合同准备金" periodRef="上年期末数" mulRef="_GBC_d28e3b675fc048afb747681dc6d939c2" unitRef="_GBC_e3316f7d89b24ba1bb4a783fd180bf77" addr="T0R72C1S1_1" formatStyle="Comma" appId="_GBC_5ea888705f7c4c0f98e8769d2197c0de"/>
        <m:item xlName="_GBC_2e3eb66067ee46a8bf6fcae420dc1f60" concept="clcid-pte:BaoXianHeTongZhunBeiJin" label="保险合同准备金" periodRef="本期期初数" mulRef="_GBC_d28e3b675fc048afb747681dc6d939c2" unitRef="_GBC_e3316f7d89b24ba1bb4a783fd180bf77" addr="T0R72C2S1_1" formatStyle="Comma" appId="_GBC_5ea888705f7c4c0f98e8769d2197c0de"/>
        <m:item xlName="_GBC_c872c6c9a687494c868fb536e792f7bb" concept="clcid-pte:BaoXianHeTongZhunBeiJin" label="保险合同准备金" mulRef="_GBC_d28e3b675fc048afb747681dc6d939c2" unitRef="_GBC_e3316f7d89b24ba1bb4a783fd180bf77" addr="T0R72C3S1_1" formatStyle="Comma" appId="_GBC_5ea888705f7c4c0f98e8769d2197c0de">
          <m:axisValue occRef="调整数"/>
        </m:item>
        <m:placeholder xlName="_PLD_1d1cee5b720049af960e79c80ab30479" addr="T0R73C0S1_1"/>
        <m:item xlName="_GBC_4158134243a34151ba7430f4f2e45b5c" concept="clcid-pte:ChangQiJieKuan" label="长期借款" periodRef="上年期末数" mulRef="_GBC_d28e3b675fc048afb747681dc6d939c2" unitRef="_GBC_e3316f7d89b24ba1bb4a783fd180bf77" addr="T0R73C1S1_1" formatStyle="Comma" appId="_GBC_5ea888705f7c4c0f98e8769d2197c0de"/>
        <m:item xlName="_GBC_98ab61992cf04c4198637079cbff01f8" concept="clcid-pte:ChangQiJieKuan" label="长期借款" periodRef="本期期初数" mulRef="_GBC_d28e3b675fc048afb747681dc6d939c2" unitRef="_GBC_e3316f7d89b24ba1bb4a783fd180bf77" addr="T0R73C2S1_1" formatStyle="Comma" appId="_GBC_5ea888705f7c4c0f98e8769d2197c0de"/>
        <m:item xlName="_GBC_54e2a889e3a14906a8003e2813a70aca" concept="clcid-pte:ChangQiJieKuan" label="长期借款" mulRef="_GBC_d28e3b675fc048afb747681dc6d939c2" unitRef="_GBC_e3316f7d89b24ba1bb4a783fd180bf77" addr="T0R73C3S1_1" formatStyle="Comma" appId="_GBC_5ea888705f7c4c0f98e8769d2197c0de">
          <m:axisValue occRef="调整数"/>
        </m:item>
        <m:placeholder xlName="_PLD_023f317ab6034563a761b5d2ed98eeae" addr="T0R74C0S1_1"/>
        <m:item xlName="_GBC_647a498fa3524a47b368032bf944aa65" concept="clcid-pte:YingFuZhaiQuan" label="应付债券" periodRef="上年期末数" mulRef="_GBC_d28e3b675fc048afb747681dc6d939c2" unitRef="_GBC_e3316f7d89b24ba1bb4a783fd180bf77" addr="T0R74C1S1_1" formatStyle="Comma" appId="_GBC_5ea888705f7c4c0f98e8769d2197c0de"/>
        <m:item xlName="_GBC_1ef8d0f9f3654184be074aa6380ecd77" concept="clcid-pte:YingFuZhaiQuan" label="应付债券" periodRef="本期期初数" mulRef="_GBC_d28e3b675fc048afb747681dc6d939c2" unitRef="_GBC_e3316f7d89b24ba1bb4a783fd180bf77" addr="T0R74C2S1_1" formatStyle="Comma" appId="_GBC_5ea888705f7c4c0f98e8769d2197c0de"/>
        <m:item xlName="_GBC_1eb79922a764412da79de42028510fe6" concept="clcid-pte:YingFuZhaiQuan" label="应付债券" mulRef="_GBC_d28e3b675fc048afb747681dc6d939c2" unitRef="_GBC_e3316f7d89b24ba1bb4a783fd180bf77" addr="T0R74C3S1_1" formatStyle="Comma" appId="_GBC_5ea888705f7c4c0f98e8769d2197c0de">
          <m:axisValue occRef="调整数"/>
        </m:item>
        <m:placeholder xlName="_PLD_3b3edb5f36134af39020a332792fb060" addr="T0R75C0S1_1"/>
        <m:item xlName="_GBC_a08eb71ac00042c08c0276b2ac140c96" concept="clcid-pte:QiZhongYouXianGu" label="其中：优先股" periodRef="上年期末数" mulRef="_GBC_d28e3b675fc048afb747681dc6d939c2" unitRef="_GBC_e3316f7d89b24ba1bb4a783fd180bf77" addr="T0R75C1S1_1" formatStyle="Comma" appId="_GBC_5ea888705f7c4c0f98e8769d2197c0de"/>
        <m:item xlName="_GBC_4e2c6a7a10ed456ea52be03d3e83a8bf" concept="clcid-pte:QiZhongYouXianGu" label="其中：优先股" periodRef="本期期初数" mulRef="_GBC_d28e3b675fc048afb747681dc6d939c2" unitRef="_GBC_e3316f7d89b24ba1bb4a783fd180bf77" addr="T0R75C2S1_1" formatStyle="Comma" appId="_GBC_5ea888705f7c4c0f98e8769d2197c0de"/>
        <m:item xlName="_GBC_3ee19ee3e1f1440ba3c2c82aa2d947e3" concept="clcid-pte:QiZhongYouXianGu" label="其中：优先股" mulRef="_GBC_d28e3b675fc048afb747681dc6d939c2" unitRef="_GBC_e3316f7d89b24ba1bb4a783fd180bf77" addr="T0R75C3S1_1" formatStyle="Comma" appId="_GBC_5ea888705f7c4c0f98e8769d2197c0de">
          <m:axisValue occRef="调整数"/>
        </m:item>
        <m:placeholder xlName="_PLD_d9d94d502e044d5c83dc48388d17f72c" addr="T0R76C0S1_1"/>
        <m:item xlName="_GBC_5717e48dab974a4787bb935fc8893b48" concept="clcid-pte:YongXuZhai" label="永续债" periodRef="上年期末数" mulRef="_GBC_d28e3b675fc048afb747681dc6d939c2" unitRef="_GBC_e3316f7d89b24ba1bb4a783fd180bf77" addr="T0R76C1S1_1" formatStyle="Comma" appId="_GBC_5ea888705f7c4c0f98e8769d2197c0de"/>
        <m:item xlName="_GBC_432d713e85f7433e9f8b7ecf81e600ac" concept="clcid-pte:YongXuZhai" label="永续债" periodRef="本期期初数" mulRef="_GBC_d28e3b675fc048afb747681dc6d939c2" unitRef="_GBC_e3316f7d89b24ba1bb4a783fd180bf77" addr="T0R76C2S1_1" formatStyle="Comma" appId="_GBC_5ea888705f7c4c0f98e8769d2197c0de"/>
        <m:item xlName="_GBC_e9b6b394c15244788cf30551573e2fdf" concept="clcid-pte:YongXuZhai" label="永续债" mulRef="_GBC_d28e3b675fc048afb747681dc6d939c2" unitRef="_GBC_e3316f7d89b24ba1bb4a783fd180bf77" addr="T0R76C3S1_1" formatStyle="Comma" appId="_GBC_5ea888705f7c4c0f98e8769d2197c0de">
          <m:axisValue occRef="调整数"/>
        </m:item>
        <m:placeholder xlName="_PLD_93d73c87b7e3475991fcc1cef4eb2477" addr="T0R77C0S1_1"/>
        <m:item xlName="_GBC_98c6df2f1e1c4f79b84303232f23aefc" concept="clcid-pte:ZuLinFuZhai" label="租赁负债" periodRef="上年期末数" mulRef="_GBC_d28e3b675fc048afb747681dc6d939c2" unitRef="_GBC_e3316f7d89b24ba1bb4a783fd180bf77" addr="T0R77C1S1_1" formatStyle="Comma" appId="_GBC_5ea888705f7c4c0f98e8769d2197c0de"/>
        <m:item xlName="_GBC_60e657d177854dda9dd640b40e086595" concept="clcid-pte:ZuLinFuZhai" label="租赁负债" periodRef="本期期初数" mulRef="_GBC_d28e3b675fc048afb747681dc6d939c2" unitRef="_GBC_e3316f7d89b24ba1bb4a783fd180bf77" addr="T0R77C2S1_1" formatStyle="Comma" appId="_GBC_5ea888705f7c4c0f98e8769d2197c0de"/>
        <m:item xlName="_GBC_fa682e3fe2aa460a99108f7964dfac11" concept="clcid-pte:ZuLinFuZhai" label="租赁负债" mulRef="_GBC_d28e3b675fc048afb747681dc6d939c2" unitRef="_GBC_e3316f7d89b24ba1bb4a783fd180bf77" addr="T0R77C3S1_1" formatStyle="Comma" appId="_GBC_5ea888705f7c4c0f98e8769d2197c0de">
          <m:axisValue occRef="调整数"/>
        </m:item>
        <m:placeholder xlName="_PLD_543dfbcc13f7467bbe938ed47fd08f27" addr="T0R78C0S1_1"/>
        <m:item xlName="_GBC_36add380294b4262b889495537577cab" concept="clcid-pte:ChangQiYingFuKuan" label="长期应付款" periodRef="上年期末数" mulRef="_GBC_d28e3b675fc048afb747681dc6d939c2" unitRef="_GBC_e3316f7d89b24ba1bb4a783fd180bf77" addr="T0R78C1S1_1" formatStyle="Comma" appId="_GBC_5ea888705f7c4c0f98e8769d2197c0de"/>
        <m:item xlName="_GBC_811fb7de8b7741fdae0fa0244cb90489" concept="clcid-pte:ChangQiYingFuKuan" label="长期应付款" periodRef="本期期初数" mulRef="_GBC_d28e3b675fc048afb747681dc6d939c2" unitRef="_GBC_e3316f7d89b24ba1bb4a783fd180bf77" addr="T0R78C2S1_1" formatStyle="Comma" appId="_GBC_5ea888705f7c4c0f98e8769d2197c0de"/>
        <m:item xlName="_GBC_cfb1a8f1ec9c47389ce72d693d221db8" concept="clcid-pte:ChangQiYingFuKuan" label="长期应付款" mulRef="_GBC_d28e3b675fc048afb747681dc6d939c2" unitRef="_GBC_e3316f7d89b24ba1bb4a783fd180bf77" addr="T0R78C3S1_1" formatStyle="Comma" appId="_GBC_5ea888705f7c4c0f98e8769d2197c0de">
          <m:axisValue occRef="调整数"/>
        </m:item>
        <m:placeholder xlName="_PLD_247910bb42db46d9bbfa7a6ba34ed159" addr="T0R79C0S1_1"/>
        <m:item xlName="_GBC_5873592bee6b4d21b4a7c870af113ad2" concept="clcid-pte:ChangQiYingFuZhiGongXinChou" label="长期应付职工薪酬" periodRef="上年期末数" mulRef="_GBC_d28e3b675fc048afb747681dc6d939c2" unitRef="_GBC_e3316f7d89b24ba1bb4a783fd180bf77" addr="T0R79C1S1_1" formatStyle="Comma" appId="_GBC_5ea888705f7c4c0f98e8769d2197c0de"/>
        <m:item xlName="_GBC_ffa59e9a7f604552bfe456b8ec42ee3a" concept="clcid-pte:ChangQiYingFuZhiGongXinChou" label="长期应付职工薪酬" periodRef="本期期初数" mulRef="_GBC_d28e3b675fc048afb747681dc6d939c2" unitRef="_GBC_e3316f7d89b24ba1bb4a783fd180bf77" addr="T0R79C2S1_1" formatStyle="Comma" appId="_GBC_5ea888705f7c4c0f98e8769d2197c0de"/>
        <m:item xlName="_GBC_7c41b328c09043daa1053b906edb0641" concept="clcid-pte:ChangQiYingFuZhiGongXinChou" label="长期应付职工薪酬" mulRef="_GBC_d28e3b675fc048afb747681dc6d939c2" unitRef="_GBC_e3316f7d89b24ba1bb4a783fd180bf77" addr="T0R79C3S1_1" formatStyle="Comma" appId="_GBC_5ea888705f7c4c0f98e8769d2197c0de">
          <m:axisValue occRef="调整数"/>
        </m:item>
        <m:placeholder xlName="_PLD_4b983db901be4c5b82741ed5d0c63202" addr="T0R80C0S1_1"/>
        <m:item xlName="_GBC_6e6767f7b68646528c08ac4db8c580e2" concept="clcid-pte:YuJiFuZhai" label="预计负债" periodRef="上年期末数" mulRef="_GBC_d28e3b675fc048afb747681dc6d939c2" unitRef="_GBC_e3316f7d89b24ba1bb4a783fd180bf77" addr="T0R80C1S1_1" formatStyle="Comma" appId="_GBC_5ea888705f7c4c0f98e8769d2197c0de"/>
        <m:item xlName="_GBC_2431cd90a437487ab191cf0ed762072e" concept="clcid-pte:YuJiFuZhai" label="预计负债" periodRef="本期期初数" mulRef="_GBC_d28e3b675fc048afb747681dc6d939c2" unitRef="_GBC_e3316f7d89b24ba1bb4a783fd180bf77" addr="T0R80C2S1_1" formatStyle="Comma" appId="_GBC_5ea888705f7c4c0f98e8769d2197c0de"/>
        <m:item xlName="_GBC_28595d7eb9f548608ba5279bbffcd604" concept="clcid-pte:YuJiFuZhai" label="预计负债" mulRef="_GBC_d28e3b675fc048afb747681dc6d939c2" unitRef="_GBC_e3316f7d89b24ba1bb4a783fd180bf77" addr="T0R80C3S1_1" formatStyle="Comma" appId="_GBC_5ea888705f7c4c0f98e8769d2197c0de">
          <m:axisValue occRef="调整数"/>
        </m:item>
        <m:placeholder xlName="_PLD_3166959a76864d06b969fe5246da4a21" addr="T0R81C0S1_1"/>
        <m:item xlName="_GBC_af367785428d445b88b008836cc13c10" concept="clcid-pte:DiYanShouYi" label="递延收益" periodRef="上年期末数" mulRef="_GBC_d28e3b675fc048afb747681dc6d939c2" unitRef="_GBC_e3316f7d89b24ba1bb4a783fd180bf77" addr="T0R81C1S1_1" formatStyle="Comma" appId="_GBC_5ea888705f7c4c0f98e8769d2197c0de"/>
        <m:item xlName="_GBC_2bf71a7e3a3f44abb4db1c33f42c0d4d" concept="clcid-pte:DiYanShouYi" label="递延收益" periodRef="本期期初数" mulRef="_GBC_d28e3b675fc048afb747681dc6d939c2" unitRef="_GBC_e3316f7d89b24ba1bb4a783fd180bf77" addr="T0R81C2S1_1" formatStyle="Comma" appId="_GBC_5ea888705f7c4c0f98e8769d2197c0de"/>
        <m:item xlName="_GBC_d17ad5d3f8db43808e9c7e1609fb2f4f" concept="clcid-pte:DiYanShouYi" label="递延收益" mulRef="_GBC_d28e3b675fc048afb747681dc6d939c2" unitRef="_GBC_e3316f7d89b24ba1bb4a783fd180bf77" addr="T0R81C3S1_1" formatStyle="Comma" appId="_GBC_5ea888705f7c4c0f98e8769d2197c0de">
          <m:axisValue occRef="调整数"/>
        </m:item>
        <m:placeholder xlName="_PLD_60af60b77da940acae56c08bb05a1240" addr="T0R82C0S1_1"/>
        <m:item xlName="_GBC_0d3a12c85eb444eca54a8123d54e7dcf" concept="clcid-pte:DiYanShuiKuanDaiXiangHeJi" label="递延税款贷项合计" periodRef="上年期末数" mulRef="_GBC_d28e3b675fc048afb747681dc6d939c2" unitRef="_GBC_e3316f7d89b24ba1bb4a783fd180bf77" addr="T0R82C1S1_1" formatStyle="Comma" appId="_GBC_5ea888705f7c4c0f98e8769d2197c0de"/>
        <m:item xlName="_GBC_2233c421c55f41658fb8858f1c616ac9" concept="clcid-pte:DiYanShuiKuanDaiXiangHeJi" label="递延税款贷项合计" periodRef="本期期初数" mulRef="_GBC_d28e3b675fc048afb747681dc6d939c2" unitRef="_GBC_e3316f7d89b24ba1bb4a783fd180bf77" addr="T0R82C2S1_1" formatStyle="Comma" appId="_GBC_5ea888705f7c4c0f98e8769d2197c0de"/>
        <m:item xlName="_GBC_c934a2bb4c8a4c538062a16e8785b754" concept="clcid-pte:DiYanShuiKuanDaiXiangHeJi" label="递延税款贷项合计" mulRef="_GBC_d28e3b675fc048afb747681dc6d939c2" unitRef="_GBC_e3316f7d89b24ba1bb4a783fd180bf77" addr="T0R82C3S1_1" formatStyle="Comma" appId="_GBC_5ea888705f7c4c0f98e8769d2197c0de">
          <m:axisValue occRef="调整数"/>
        </m:item>
        <m:placeholder xlName="_PLD_ab4f0b1cb85d41959d54d3d841246bca" addr="T0R83C0S1_1"/>
        <m:item xlName="_GBC_a29f17e9cb2b4469bca6cc782bc44548" concept="clcid-pte:QiTaChangQiFuZhai" label="其他长期负债" periodRef="上年期末数" mulRef="_GBC_d28e3b675fc048afb747681dc6d939c2" unitRef="_GBC_e3316f7d89b24ba1bb4a783fd180bf77" addr="T0R83C1S1_1" formatStyle="Comma" appId="_GBC_5ea888705f7c4c0f98e8769d2197c0de"/>
        <m:item xlName="_GBC_5fac086c7fe142b189010c169903705c" concept="clcid-pte:QiTaChangQiFuZhai" label="其他长期负债" periodRef="本期期初数" mulRef="_GBC_d28e3b675fc048afb747681dc6d939c2" unitRef="_GBC_e3316f7d89b24ba1bb4a783fd180bf77" addr="T0R83C2S1_1" formatStyle="Comma" appId="_GBC_5ea888705f7c4c0f98e8769d2197c0de"/>
        <m:item xlName="_GBC_556b4bf9381c461a901f5c1b96b7f0c2" concept="clcid-pte:QiTaChangQiFuZhai" label="其他长期负债" mulRef="_GBC_d28e3b675fc048afb747681dc6d939c2" unitRef="_GBC_e3316f7d89b24ba1bb4a783fd180bf77" addr="T0R83C3S1_1" formatStyle="Comma" appId="_GBC_5ea888705f7c4c0f98e8769d2197c0de">
          <m:axisValue occRef="调整数"/>
        </m:item>
        <m:placeholder xlName="_PLD_70c7b2aa7d7a4f77a7e65d8722de302c" addr="T0R84C0S1_1"/>
        <m:item xlName="_GBC_bcca34a8a616485daa93027ae181455f" concept="clcid-pte:ChangQiFuZhaiHeJi" label="长期负债合计" periodRef="上年期末数" mulRef="_GBC_d28e3b675fc048afb747681dc6d939c2" unitRef="_GBC_e3316f7d89b24ba1bb4a783fd180bf77" addr="T0R84C1S1_1" formatStyle="Comma" appId="_GBC_5ea888705f7c4c0f98e8769d2197c0de">
          <m:complexRule comparator="Eq" title="长期负债合计" test=" $_GBC_261a0da93f944e0d980de913bcfb9e0b +  $_GBC_4158134243a34151ba7430f4f2e45b5c +  $_GBC_647a498fa3524a47b368032bf944aa65 +  $_GBC_36add380294b4262b889495537577cab +  $_GBC_6e6767f7b68646528c08ac4db8c580e2 +  $_GBC_98c6df2f1e1c4f79b84303232f23aefc +  $_GBC_0d3a12c85eb444eca54a8123d54e7dcf +  $_GBC_a29f17e9cb2b4469bca6cc782bc44548 +  $_GBC_af367785428d445b88b008836cc13c10 +  $_GBC_5873592bee6b4d21b4a7c870af113ad2" id="C65fe01939b4f43a790b2a6bd2b357be1"/>
        </m:item>
        <m:item xlName="_GBC_f761f18af1ef4dd0bbd16e3267a50a7b" concept="clcid-pte:ChangQiFuZhaiHeJi" label="长期负债合计" periodRef="本期期初数" mulRef="_GBC_d28e3b675fc048afb747681dc6d939c2" unitRef="_GBC_e3316f7d89b24ba1bb4a783fd180bf77" addr="T0R84C2S1_1" formatStyle="Comma" appId="_GBC_5ea888705f7c4c0f98e8769d2197c0de">
          <m:complexRule comparator="Eq" title="长期负债合计@本期期初数" test=" $_GBC_2e3eb66067ee46a8bf6fcae420dc1f60 +  $_GBC_98ab61992cf04c4198637079cbff01f8 +  $_GBC_1ef8d0f9f3654184be074aa6380ecd77 +  $_GBC_811fb7de8b7741fdae0fa0244cb90489 +  $_GBC_2431cd90a437487ab191cf0ed762072e +  $_GBC_60e657d177854dda9dd640b40e086595 +  $_GBC_2233c421c55f41658fb8858f1c616ac9 +  $_GBC_5fac086c7fe142b189010c169903705c +  $_GBC_2bf71a7e3a3f44abb4db1c33f42c0d4d +  $_GBC_ffa59e9a7f604552bfe456b8ec42ee3a" id="Cda6feae8d2994b7f8ca6844a7389ba70"/>
        </m:item>
        <m:item xlName="_GBC_8d340a08faa84454bff6a821c1e27adc" concept="clcid-pte:ChangQiFuZhaiHeJi" label="长期负债合计" mulRef="_GBC_d28e3b675fc048afb747681dc6d939c2" unitRef="_GBC_e3316f7d89b24ba1bb4a783fd180bf77" addr="T0R84C3S1_1" formatStyle="Comma" appId="_GBC_5ea888705f7c4c0f98e8769d2197c0de">
          <m:complexRule comparator="Eq" title="长期负债合计(调整数)" test=" $_GBC_c872c6c9a687494c868fb536e792f7bb +  $_GBC_54e2a889e3a14906a8003e2813a70aca +  $_GBC_1eb79922a764412da79de42028510fe6 +  $_GBC_cfb1a8f1ec9c47389ce72d693d221db8 +  $_GBC_7c41b328c09043daa1053b906edb0641 +  $_GBC_28595d7eb9f548608ba5279bbffcd604 +  $_GBC_fa682e3fe2aa460a99108f7964dfac11 +  $_GBC_d17ad5d3f8db43808e9c7e1609fb2f4f +  $_GBC_c934a2bb4c8a4c538062a16e8785b754 +  $_GBC_556b4bf9381c461a901f5c1b96b7f0c2" id="C6d0386bcafe040dbabb1c1f8cccf3d44"/>
          <m:axisValue occRef="调整数"/>
        </m:item>
        <m:placeholder xlName="_PLD_b5b63f46391c494fa54363a343e3a61a" addr="T0R85C0S1_1"/>
        <m:item xlName="_GBC_b776363b31514154ad2aef776e6ca993" concept="clcid-pte:FuZhaiHeJi" label="负债合计" periodRef="上年期末数" mulRef="_GBC_d28e3b675fc048afb747681dc6d939c2" unitRef="_GBC_e3316f7d89b24ba1bb4a783fd180bf77" addr="T0R85C1S1_1" formatStyle="Comma" appId="_GBC_5ea888705f7c4c0f98e8769d2197c0de">
          <m:complexRule comparator="Eq" title="负债合计" test=" $_GBC_6e409cd0deda411ebc62ef9da0ad49d5 +  $_GBC_bcca34a8a616485daa93027ae181455f" id="C6c4196ee5a0549db8e511456e8d586e0"/>
        </m:item>
        <m:item xlName="_GBC_93d39d75a242473e8a48e612a19cf74b" concept="clcid-pte:FuZhaiHeJi" label="负债合计" periodRef="本期期初数" mulRef="_GBC_d28e3b675fc048afb747681dc6d939c2" unitRef="_GBC_e3316f7d89b24ba1bb4a783fd180bf77" addr="T0R85C2S1_1" formatStyle="Comma" appId="_GBC_5ea888705f7c4c0f98e8769d2197c0de">
          <m:complexRule comparator="Eq" title="负债合计@本期期初数" test=" $_GBC_052fabb0632d4eda9f1b98589d5e442d +  $_GBC_f761f18af1ef4dd0bbd16e3267a50a7b" id="Ced6575b7d04544b0931a03018acd3441"/>
        </m:item>
        <m:item xlName="_GBC_7d29c7c4fa3640bba8a63739a7b9d36e" concept="clcid-pte:FuZhaiHeJi" label="负债合计" mulRef="_GBC_d28e3b675fc048afb747681dc6d939c2" unitRef="_GBC_e3316f7d89b24ba1bb4a783fd180bf77" addr="T0R85C3S1_1" formatStyle="Comma" appId="_GBC_5ea888705f7c4c0f98e8769d2197c0de">
          <m:complexRule comparator="Eq" title="负债合计(调整数)" test=" $_GBC_5bbfbe5369f847b5a4af207d46c4306f +  $_GBC_8d340a08faa84454bff6a821c1e27adc" id="C7af924537c124887a71d236d8c859b54"/>
          <m:axisValue occRef="调整数"/>
        </m:item>
        <m:placeholder xlName="_PLD_e8b17808d1b64bcb8659e50a22f17c53" addr="T0R86C0S1_4"/>
        <m:placeholder xlName="_PLD_9010fa9626ed4c1786f7a701883f8faf" addr="T0R87C0S1_1"/>
        <m:item xlName="_GBC_f5e8acb1bc124be486f7613349033cfb" concept="clcid-pte:GuBen" label="股本" periodRef="上年期末数" mulRef="_GBC_d28e3b675fc048afb747681dc6d939c2" unitRef="_GBC_e3316f7d89b24ba1bb4a783fd180bf77" addr="T0R87C1S1_1" formatStyle="Comma" appId="_GBC_5ea888705f7c4c0f98e8769d2197c0de"/>
        <m:item xlName="_GBC_27d8955d34d2457b8e5100aa17520ab9" concept="clcid-pte:GuBen" label="股本" periodRef="本期期初数" mulRef="_GBC_d28e3b675fc048afb747681dc6d939c2" unitRef="_GBC_e3316f7d89b24ba1bb4a783fd180bf77" addr="T0R87C2S1_1" formatStyle="Comma" appId="_GBC_5ea888705f7c4c0f98e8769d2197c0de"/>
        <m:item xlName="_GBC_5cb631e6f0644f078fef55b9c92a5777" concept="clcid-pte:GuBen" label="股本" mulRef="_GBC_d28e3b675fc048afb747681dc6d939c2" unitRef="_GBC_e3316f7d89b24ba1bb4a783fd180bf77" addr="T0R87C3S1_1" formatStyle="Comma" appId="_GBC_5ea888705f7c4c0f98e8769d2197c0de">
          <m:axisValue occRef="调整数"/>
        </m:item>
        <m:placeholder xlName="_PLD_01098027632846aa9c0c57ce79714549" addr="T0R88C0S1_1"/>
        <m:item xlName="_GBC_570d27736cca471493be878ffcfe313d" concept="clcid-pte:QiTaQuanYiGongJu" label="其他权益工具" periodRef="上年期末数" mulRef="_GBC_d28e3b675fc048afb747681dc6d939c2" unitRef="_GBC_e3316f7d89b24ba1bb4a783fd180bf77" addr="T0R88C1S1_1" formatStyle="Comma" appId="_GBC_5ea888705f7c4c0f98e8769d2197c0de"/>
        <m:item xlName="_GBC_0a214afb85324ecb97e02113a4d544e0" concept="clcid-pte:QiTaQuanYiGongJu" label="其他权益工具" periodRef="本期期初数" mulRef="_GBC_d28e3b675fc048afb747681dc6d939c2" unitRef="_GBC_e3316f7d89b24ba1bb4a783fd180bf77" addr="T0R88C2S1_1" formatStyle="Comma" appId="_GBC_5ea888705f7c4c0f98e8769d2197c0de"/>
        <m:item xlName="_GBC_98b313ff8a114ba29d869a9b23298ff5" concept="clcid-pte:QiTaQuanYiGongJu" label="其他权益工具" mulRef="_GBC_d28e3b675fc048afb747681dc6d939c2" unitRef="_GBC_e3316f7d89b24ba1bb4a783fd180bf77" addr="T0R88C3S1_1" formatStyle="Comma" appId="_GBC_5ea888705f7c4c0f98e8769d2197c0de">
          <m:axisValue occRef="调整数"/>
        </m:item>
        <m:placeholder xlName="_PLD_576e62fa6e5a4609989bccbe014f951c" addr="T0R89C0S1_1"/>
        <m:item xlName="_GBC_8703e7a9564b44d3beeae4aeab306a07" concept="clcid-pte:QiTaQuanYiGongJuQiZhongYouXianGu" label="其他权益工具-其中：优先股" periodRef="上年期末数" mulRef="_GBC_d28e3b675fc048afb747681dc6d939c2" unitRef="_GBC_e3316f7d89b24ba1bb4a783fd180bf77" addr="T0R89C1S1_1" formatStyle="Comma" appId="_GBC_5ea888705f7c4c0f98e8769d2197c0de"/>
        <m:item xlName="_GBC_8674af8c5a644b2c9d8e9259d4c20416" concept="clcid-pte:QiTaQuanYiGongJuQiZhongYouXianGu" label="其他权益工具-其中：优先股" periodRef="本期期初数" mulRef="_GBC_d28e3b675fc048afb747681dc6d939c2" unitRef="_GBC_e3316f7d89b24ba1bb4a783fd180bf77" addr="T0R89C2S1_1" formatStyle="Comma" appId="_GBC_5ea888705f7c4c0f98e8769d2197c0de"/>
        <m:item xlName="_GBC_14cf5f3dd4394edbab85e90d58bd15db" concept="clcid-pte:QiTaQuanYiGongJuQiZhongYouXianGu" label="其他权益工具-其中：优先股" mulRef="_GBC_d28e3b675fc048afb747681dc6d939c2" unitRef="_GBC_e3316f7d89b24ba1bb4a783fd180bf77" addr="T0R89C3S1_1" formatStyle="Comma" appId="_GBC_5ea888705f7c4c0f98e8769d2197c0de">
          <m:axisValue occRef="调整数"/>
        </m:item>
        <m:placeholder xlName="_PLD_d231468da9dc4ca99a885c73ca1d80e6" addr="T0R90C0S1_1"/>
        <m:item xlName="_GBC_c2bf99080ba543779d3ff3c4872494fa" concept="clcid-pte:QiTaQuanYiGongJuYongXuZhai" label="其他权益工具-永续债" periodRef="上年期末数" mulRef="_GBC_d28e3b675fc048afb747681dc6d939c2" unitRef="_GBC_e3316f7d89b24ba1bb4a783fd180bf77" addr="T0R90C1S1_1" formatStyle="Comma" appId="_GBC_5ea888705f7c4c0f98e8769d2197c0de"/>
        <m:item xlName="_GBC_ab4a7339ac1c4d22b6451bb5ee1758d8" concept="clcid-pte:QiTaQuanYiGongJuYongXuZhai" label="其他权益工具-永续债" periodRef="本期期初数" mulRef="_GBC_d28e3b675fc048afb747681dc6d939c2" unitRef="_GBC_e3316f7d89b24ba1bb4a783fd180bf77" addr="T0R90C2S1_1" formatStyle="Comma" appId="_GBC_5ea888705f7c4c0f98e8769d2197c0de"/>
        <m:item xlName="_GBC_9dbf0991c2974f6994920d5b2993378b" concept="clcid-pte:QiTaQuanYiGongJuYongXuZhai" label="其他权益工具-永续债" mulRef="_GBC_d28e3b675fc048afb747681dc6d939c2" unitRef="_GBC_e3316f7d89b24ba1bb4a783fd180bf77" addr="T0R90C3S1_1" formatStyle="Comma" appId="_GBC_5ea888705f7c4c0f98e8769d2197c0de">
          <m:axisValue occRef="调整数"/>
        </m:item>
        <m:placeholder xlName="_PLD_67b70496c75d40f19a3cf648170a89dc" addr="T0R91C0S1_1"/>
        <m:item xlName="_GBC_d2dd060e15834f3c83e00c5d6d082832" concept="clcid-pte:ZiBenGongJi" label="资本公积" periodRef="上年期末数" mulRef="_GBC_d28e3b675fc048afb747681dc6d939c2" unitRef="_GBC_e3316f7d89b24ba1bb4a783fd180bf77" addr="T0R91C1S1_1" formatStyle="Comma" appId="_GBC_5ea888705f7c4c0f98e8769d2197c0de"/>
        <m:item xlName="_GBC_2aa70390a28740c286dbd6f43f84f2c8" concept="clcid-pte:ZiBenGongJi" label="资本公积" periodRef="本期期初数" mulRef="_GBC_d28e3b675fc048afb747681dc6d939c2" unitRef="_GBC_e3316f7d89b24ba1bb4a783fd180bf77" addr="T0R91C2S1_1" formatStyle="Comma" appId="_GBC_5ea888705f7c4c0f98e8769d2197c0de"/>
        <m:item xlName="_GBC_70e72686b5804f85a2db0de3789decdd" concept="clcid-pte:ZiBenGongJi" label="资本公积" mulRef="_GBC_d28e3b675fc048afb747681dc6d939c2" unitRef="_GBC_e3316f7d89b24ba1bb4a783fd180bf77" addr="T0R91C3S1_1" formatStyle="Comma" appId="_GBC_5ea888705f7c4c0f98e8769d2197c0de">
          <m:axisValue occRef="调整数"/>
        </m:item>
        <m:placeholder xlName="_PLD_0ecc8c5ac5f64e66aae115c103be5d27" addr="T0R92C0S1_1"/>
        <m:item xlName="_GBC_b37e918ba7054f6c995389d3dfd3fef0" concept="clcid-pte:KuCunGu" label="库存股" periodRef="上年期末数" mulRef="_GBC_d28e3b675fc048afb747681dc6d939c2" unitRef="_GBC_e3316f7d89b24ba1bb4a783fd180bf77" addr="T0R92C1S1_1" formatStyle="Comma" appId="_GBC_5ea888705f7c4c0f98e8769d2197c0de"/>
        <m:item xlName="_GBC_334c4214833c44b787916b406f9ba24e" concept="clcid-pte:KuCunGu" label="库存股" periodRef="本期期初数" mulRef="_GBC_d28e3b675fc048afb747681dc6d939c2" unitRef="_GBC_e3316f7d89b24ba1bb4a783fd180bf77" addr="T0R92C2S1_1" formatStyle="Comma" appId="_GBC_5ea888705f7c4c0f98e8769d2197c0de"/>
        <m:item xlName="_GBC_1b878300347d46a686d84c55fd0049e2" concept="clcid-pte:KuCunGu" label="库存股" mulRef="_GBC_d28e3b675fc048afb747681dc6d939c2" unitRef="_GBC_e3316f7d89b24ba1bb4a783fd180bf77" addr="T0R92C3S1_1" formatStyle="Comma" appId="_GBC_5ea888705f7c4c0f98e8769d2197c0de">
          <m:axisValue occRef="调整数"/>
        </m:item>
        <m:placeholder xlName="_PLD_f8576e43e2ba482da272b161656c0523" addr="T0R93C0S1_1"/>
        <m:item xlName="_GBC_0d70a99476fe4821870aaa178ebe2fda" concept="clcid-pte:QiTaZongHeShouYiZiChanFuZhaiBiaoXiangMu" label="其他综合收益（资产负债表项目）" periodRef="上年期末数" mulRef="_GBC_d28e3b675fc048afb747681dc6d939c2" unitRef="_GBC_e3316f7d89b24ba1bb4a783fd180bf77" addr="T0R93C1S1_1" formatStyle="Comma" appId="_GBC_5ea888705f7c4c0f98e8769d2197c0de"/>
        <m:item xlName="_GBC_f6f75c0bcb6e411e850adc6e8c69d4fb" concept="clcid-pte:QiTaZongHeShouYiZiChanFuZhaiBiaoXiangMu" label="其他综合收益（资产负债表项目）" periodRef="本期期初数" mulRef="_GBC_d28e3b675fc048afb747681dc6d939c2" unitRef="_GBC_e3316f7d89b24ba1bb4a783fd180bf77" addr="T0R93C2S1_1" formatStyle="Comma" appId="_GBC_5ea888705f7c4c0f98e8769d2197c0de"/>
        <m:item xlName="_GBC_2f430818e1174116ae55b6c90d9d4a6d" concept="clcid-pte:QiTaZongHeShouYiZiChanFuZhaiBiaoXiangMu" label="其他综合收益（资产负债表项目）" mulRef="_GBC_d28e3b675fc048afb747681dc6d939c2" unitRef="_GBC_e3316f7d89b24ba1bb4a783fd180bf77" addr="T0R93C3S1_1" formatStyle="Comma" appId="_GBC_5ea888705f7c4c0f98e8769d2197c0de">
          <m:axisValue occRef="调整数"/>
        </m:item>
        <m:placeholder xlName="_PLD_4012b20126624690826c37f7fe5375f3" addr="T0R94C0S1_1"/>
        <m:item xlName="_GBC_bd65fae99943417294c56baf75daadff" concept="clcid-pte:ZhuanXiangChuBei" label="专项储备" periodRef="上年期末数" mulRef="_GBC_d28e3b675fc048afb747681dc6d939c2" unitRef="_GBC_e3316f7d89b24ba1bb4a783fd180bf77" addr="T0R94C1S1_1" formatStyle="Comma" appId="_GBC_5ea888705f7c4c0f98e8769d2197c0de"/>
        <m:item xlName="_GBC_49093eec6d7f4681b73939613fdca294" concept="clcid-pte:ZhuanXiangChuBei" label="专项储备" periodRef="本期期初数" mulRef="_GBC_d28e3b675fc048afb747681dc6d939c2" unitRef="_GBC_e3316f7d89b24ba1bb4a783fd180bf77" addr="T0R94C2S1_1" formatStyle="Comma" appId="_GBC_5ea888705f7c4c0f98e8769d2197c0de"/>
        <m:item xlName="_GBC_bd2cc45a237847a586e30bf56b221bb2" concept="clcid-pte:ZhuanXiangChuBei" label="专项储备" mulRef="_GBC_d28e3b675fc048afb747681dc6d939c2" unitRef="_GBC_e3316f7d89b24ba1bb4a783fd180bf77" addr="T0R94C3S1_1" formatStyle="Comma" appId="_GBC_5ea888705f7c4c0f98e8769d2197c0de">
          <m:axisValue occRef="调整数"/>
        </m:item>
        <m:placeholder xlName="_PLD_f00af6e50b2746e6a098293b64c1d537" addr="T0R95C0S1_1"/>
        <m:item xlName="_GBC_43a4140f3a76484596d8d0145b926ab4" concept="clcid-pte:YingYuGongJi" label="盈余公积" periodRef="上年期末数" mulRef="_GBC_d28e3b675fc048afb747681dc6d939c2" unitRef="_GBC_e3316f7d89b24ba1bb4a783fd180bf77" addr="T0R95C1S1_1" formatStyle="Comma" appId="_GBC_5ea888705f7c4c0f98e8769d2197c0de"/>
        <m:item xlName="_GBC_a1708d5b95e54da99868f68a408a7dc7" concept="clcid-pte:YingYuGongJi" label="盈余公积" periodRef="本期期初数" mulRef="_GBC_d28e3b675fc048afb747681dc6d939c2" unitRef="_GBC_e3316f7d89b24ba1bb4a783fd180bf77" addr="T0R95C2S1_1" formatStyle="Comma" appId="_GBC_5ea888705f7c4c0f98e8769d2197c0de"/>
        <m:item xlName="_GBC_01d5e0b941e04c2e9ca33f5279a0d091" concept="clcid-pte:YingYuGongJi" label="盈余公积" mulRef="_GBC_d28e3b675fc048afb747681dc6d939c2" unitRef="_GBC_e3316f7d89b24ba1bb4a783fd180bf77" addr="T0R95C3S1_1" formatStyle="Comma" appId="_GBC_5ea888705f7c4c0f98e8769d2197c0de">
          <m:axisValue occRef="调整数"/>
        </m:item>
        <m:placeholder xlName="_PLD_2675126dfcc04ee595fa740c9e46f1b6" addr="T0R96C0S1_1"/>
        <m:item xlName="_GBC_bb488e1c603642a6afb1fb52c99c54db" concept="clcid-pte:YiBanFengXianZhunBei" label="一般风险准备" periodRef="上年期末数" mulRef="_GBC_d28e3b675fc048afb747681dc6d939c2" unitRef="_GBC_e3316f7d89b24ba1bb4a783fd180bf77" addr="T0R96C1S1_1" formatStyle="Comma" appId="_GBC_5ea888705f7c4c0f98e8769d2197c0de"/>
        <m:item xlName="_GBC_d5917144ed4649e293a40232b5226dd6" concept="clcid-pte:YiBanFengXianZhunBei" label="一般风险准备" periodRef="本期期初数" mulRef="_GBC_d28e3b675fc048afb747681dc6d939c2" unitRef="_GBC_e3316f7d89b24ba1bb4a783fd180bf77" addr="T0R96C2S1_1" formatStyle="Comma" appId="_GBC_5ea888705f7c4c0f98e8769d2197c0de"/>
        <m:item xlName="_GBC_5030f64791174841a5eda47c667b6bfd" concept="clcid-pte:YiBanFengXianZhunBei" label="一般风险准备" mulRef="_GBC_d28e3b675fc048afb747681dc6d939c2" unitRef="_GBC_e3316f7d89b24ba1bb4a783fd180bf77" addr="T0R96C3S1_1" formatStyle="Comma" appId="_GBC_5ea888705f7c4c0f98e8769d2197c0de">
          <m:axisValue occRef="调整数"/>
        </m:item>
        <m:placeholder xlName="_PLD_69e49e8e03b24f49a4f7055dd6cfe7af" addr="T0R97C0S1_1"/>
        <m:item xlName="_GBC_f5aba0915ea34e859673dda896f483c2" concept="clcid-pte:WeiFenPeiLiRun" label="未分配利润" periodRef="上年期末数" mulRef="_GBC_d28e3b675fc048afb747681dc6d939c2" unitRef="_GBC_e3316f7d89b24ba1bb4a783fd180bf77" addr="T0R97C1S1_1" formatStyle="Comma" appId="_GBC_5ea888705f7c4c0f98e8769d2197c0de"/>
        <m:item xlName="_GBC_511758cc692c41a4b7df13656ba4fc88" concept="clcid-pte:WeiFenPeiLiRun" label="未分配利润" periodRef="本期期初数" mulRef="_GBC_d28e3b675fc048afb747681dc6d939c2" unitRef="_GBC_e3316f7d89b24ba1bb4a783fd180bf77" addr="T0R97C2S1_1" formatStyle="Comma" appId="_GBC_5ea888705f7c4c0f98e8769d2197c0de"/>
        <m:item xlName="_GBC_1664fbc9f14e4ddea0290f8205a7fbd1" concept="clcid-pte:WeiFenPeiLiRun" label="未分配利润" mulRef="_GBC_d28e3b675fc048afb747681dc6d939c2" unitRef="_GBC_e3316f7d89b24ba1bb4a783fd180bf77" addr="T0R97C3S1_1" formatStyle="Comma" appId="_GBC_5ea888705f7c4c0f98e8769d2197c0de">
          <m:axisValue occRef="调整数"/>
        </m:item>
        <m:placeholder xlName="_PLD_51025073495f439fbd66352253d45d1a" addr="T0R98C0S1_1"/>
        <m:item xlName="_GBC_4cbbf22a79ad4d00914758dcaea5a50a" concept="clcid-pte:GuiShuYuMuGongSiSuoYouZheQuanYiHeJi" label="归属于母公司所有者权益合计" periodRef="上年期末数" mulRef="_GBC_d28e3b675fc048afb747681dc6d939c2" unitRef="_GBC_e3316f7d89b24ba1bb4a783fd180bf77" addr="T0R98C1S1_1" formatStyle="Comma" appId="_GBC_5ea888705f7c4c0f98e8769d2197c0de">
          <m:complexRule comparator="Eq" title="归属于母公司所有者权益合计" test=" $_GBC_f5e8acb1bc124be486f7613349033cfb +  $_GBC_d2dd060e15834f3c83e00c5d6d082832 -  $_GBC_b37e918ba7054f6c995389d3dfd3fef0 +  $_GBC_bd65fae99943417294c56baf75daadff +  $_GBC_43a4140f3a76484596d8d0145b926ab4 +  $_GBC_bb488e1c603642a6afb1fb52c99c54db +  $_GBC_f5aba0915ea34e859673dda896f483c2 +  $_GBC_570d27736cca471493be878ffcfe313d +  $_GBC_0d70a99476fe4821870aaa178ebe2fda" id="Ced23daa1cef0465a90f2b6f6dc5beba4"/>
        </m:item>
        <m:item xlName="_GBC_ed6cd6e838bf49bc8c790484573e4a99" concept="clcid-pte:GuiShuYuMuGongSiSuoYouZheQuanYiHeJi" label="归属于母公司所有者权益合计" periodRef="本期期初数" mulRef="_GBC_d28e3b675fc048afb747681dc6d939c2" unitRef="_GBC_e3316f7d89b24ba1bb4a783fd180bf77" addr="T0R98C2S1_1" formatStyle="Comma" appId="_GBC_5ea888705f7c4c0f98e8769d2197c0de">
          <m:complexRule comparator="Eq" title="归属于母公司所有者权益合计@本期期初数" test=" $_GBC_27d8955d34d2457b8e5100aa17520ab9 +  $_GBC_2aa70390a28740c286dbd6f43f84f2c8 -  $_GBC_334c4214833c44b787916b406f9ba24e +  $_GBC_49093eec6d7f4681b73939613fdca294 +  $_GBC_a1708d5b95e54da99868f68a408a7dc7 +  $_GBC_d5917144ed4649e293a40232b5226dd6 +  $_GBC_511758cc692c41a4b7df13656ba4fc88 +  $_GBC_0a214afb85324ecb97e02113a4d544e0 +  $_GBC_f6f75c0bcb6e411e850adc6e8c69d4fb" id="C005d68aeb1f94ab5b2378a49527dc1f3"/>
        </m:item>
        <m:item xlName="_GBC_d34506f3999d4ee09068a74f9a6adab7" concept="clcid-pte:GuiShuYuMuGongSiSuoYouZheQuanYiHeJi" label="归属于母公司所有者权益合计" mulRef="_GBC_d28e3b675fc048afb747681dc6d939c2" unitRef="_GBC_e3316f7d89b24ba1bb4a783fd180bf77" addr="T0R98C3S1_1" formatStyle="Comma" appId="_GBC_5ea888705f7c4c0f98e8769d2197c0de">
          <m:complexRule comparator="Eq" title="归属于母公司所有者权益合计(调整数)" test=" $_GBC_5cb631e6f0644f078fef55b9c92a5777 +  $_GBC_98b313ff8a114ba29d869a9b23298ff5 +  $_GBC_70e72686b5804f85a2db0de3789decdd -  $_GBC_1b878300347d46a686d84c55fd0049e2 +  $_GBC_2f430818e1174116ae55b6c90d9d4a6d +  $_GBC_bd2cc45a237847a586e30bf56b221bb2 +  $_GBC_01d5e0b941e04c2e9ca33f5279a0d091 +  $_GBC_5030f64791174841a5eda47c667b6bfd +  $_GBC_1664fbc9f14e4ddea0290f8205a7fbd1" id="C3fa5e96f30834775b9af18a4ec922518"/>
          <m:axisValue occRef="调整数"/>
        </m:item>
        <m:placeholder xlName="_PLD_9e2a49afb3b740edb7325551ffea197e" addr="T0R99C0S1_1"/>
        <m:item xlName="_GBC_07cb15d77a404d8e839bdd9e40442fc1" concept="clcid-pte:ShaoShuGuDongQuanYi" label="少数股东权益" periodRef="上年期末数" mulRef="_GBC_d28e3b675fc048afb747681dc6d939c2" unitRef="_GBC_e3316f7d89b24ba1bb4a783fd180bf77" addr="T0R99C1S1_1" formatStyle="Comma" appId="_GBC_5ea888705f7c4c0f98e8769d2197c0de"/>
        <m:item xlName="_GBC_60d5eb8fa3ed4abfb4d4f5e0fc4d229a" concept="clcid-pte:ShaoShuGuDongQuanYi" label="少数股东权益" periodRef="本期期初数" mulRef="_GBC_d28e3b675fc048afb747681dc6d939c2" unitRef="_GBC_e3316f7d89b24ba1bb4a783fd180bf77" addr="T0R99C2S1_1" formatStyle="Comma" appId="_GBC_5ea888705f7c4c0f98e8769d2197c0de"/>
        <m:item xlName="_GBC_064d00431d9949b5891db397b884882e" concept="clcid-pte:ShaoShuGuDongQuanYi" label="少数股东权益" mulRef="_GBC_d28e3b675fc048afb747681dc6d939c2" unitRef="_GBC_e3316f7d89b24ba1bb4a783fd180bf77" addr="T0R99C3S1_1" formatStyle="Comma" appId="_GBC_5ea888705f7c4c0f98e8769d2197c0de">
          <m:axisValue occRef="调整数"/>
        </m:item>
        <m:placeholder xlName="_PLD_c8a5be1c81bf40a0b01cb817c0b0e1b9" addr="T0R100C0S1_1"/>
        <m:item xlName="_GBC_6568210ac7214b81bd635d825f73fdd7" concept="clcid-pte:GuDongQuanYiHeJi" label="股东权益合计" periodRef="上年期末数" mulRef="_GBC_d28e3b675fc048afb747681dc6d939c2" unitRef="_GBC_e3316f7d89b24ba1bb4a783fd180bf77" addr="T0R100C1S1_1" formatStyle="Comma" appId="_GBC_5ea888705f7c4c0f98e8769d2197c0de">
          <m:complexRule comparator="Eq" title="股东权益合计" test=" $_GBC_4cbbf22a79ad4d00914758dcaea5a50a +  $_GBC_07cb15d77a404d8e839bdd9e40442fc1" id="C5d52cc86a6d84487a2212721f83800f0"/>
        </m:item>
        <m:item xlName="_GBC_551f6d7162f140bd84ee9f2b41671788" concept="clcid-pte:GuDongQuanYiHeJi" label="股东权益合计" periodRef="本期期初数" mulRef="_GBC_d28e3b675fc048afb747681dc6d939c2" unitRef="_GBC_e3316f7d89b24ba1bb4a783fd180bf77" addr="T0R100C2S1_1" formatStyle="Comma" appId="_GBC_5ea888705f7c4c0f98e8769d2197c0de">
          <m:complexRule comparator="Eq" title="股东权益合计@本期期初数" test=" $_GBC_ed6cd6e838bf49bc8c790484573e4a99 +  $_GBC_60d5eb8fa3ed4abfb4d4f5e0fc4d229a" id="C49d1f1643bc74660acfbd792f8e07a54"/>
        </m:item>
        <m:item xlName="_GBC_ecacb0e8d5204220a0a7f66746150526" concept="clcid-pte:GuDongQuanYiHeJi" label="股东权益合计" mulRef="_GBC_d28e3b675fc048afb747681dc6d939c2" unitRef="_GBC_e3316f7d89b24ba1bb4a783fd180bf77" addr="T0R100C3S1_1" formatStyle="Comma" appId="_GBC_5ea888705f7c4c0f98e8769d2197c0de">
          <m:complexRule comparator="Eq" title="股东权益合计(调整数)" test=" $_GBC_d34506f3999d4ee09068a74f9a6adab7 +  $_GBC_064d00431d9949b5891db397b884882e" id="Cdb5f0917e6da4953acd3bc809718fa1c"/>
          <m:axisValue occRef="调整数"/>
        </m:item>
        <m:placeholder xlName="_PLD_bd6eda07bb8b42c19118fdb7c86bb62b" addr="T0R101C0S1_1"/>
        <m:item xlName="_GBC_3d592c467ea84c04be00c5c02d541fc2" concept="clcid-pte:FuZhaiHeGuDongQuanYiHeJi" label="负债和股东权益合计" periodRef="上年期末数" mulRef="_GBC_d28e3b675fc048afb747681dc6d939c2" unitRef="_GBC_e3316f7d89b24ba1bb4a783fd180bf77" addr="T0R101C1S1_1" formatStyle="Comma" appId="_GBC_5ea888705f7c4c0f98e8769d2197c0de">
          <m:complexRule comparator="Eq" title="负债和股东权益合计" test=" $_GBC_b776363b31514154ad2aef776e6ca993 +  $_GBC_6568210ac7214b81bd635d825f73fdd7" id="C551c5439e6c74c57959b8d4de6cf9ace"/>
        </m:item>
        <m:item xlName="_GBC_3feec9bdf0784fb28552fb0bde233da6" concept="clcid-pte:FuZhaiHeGuDongQuanYiHeJi" label="负债和股东权益合计" periodRef="本期期初数" mulRef="_GBC_d28e3b675fc048afb747681dc6d939c2" unitRef="_GBC_e3316f7d89b24ba1bb4a783fd180bf77" addr="T0R101C2S1_1" formatStyle="Comma" appId="_GBC_5ea888705f7c4c0f98e8769d2197c0de">
          <m:complexRule comparator="Eq" title="负债和股东权益合计@本期期初数" test=" $_GBC_93d39d75a242473e8a48e612a19cf74b +  $_GBC_551f6d7162f140bd84ee9f2b41671788" id="C8e6dbff46fff47f481a5b7c7503b2eaf"/>
        </m:item>
        <m:item xlName="_GBC_c71cb5adf2fc4a1682e72f45665b658b" concept="clcid-pte:FuZhaiHeGuDongQuanYiHeJi" label="负债和股东权益合计" mulRef="_GBC_d28e3b675fc048afb747681dc6d939c2" unitRef="_GBC_e3316f7d89b24ba1bb4a783fd180bf77" addr="T0R101C3S1_1" formatStyle="Comma" appId="_GBC_5ea888705f7c4c0f98e8769d2197c0de">
          <m:complexRule comparator="Eq" title="负债和股东权益合计(调整数)" test=" $_GBC_7d29c7c4fa3640bba8a63739a7b9d36e +  $_GBC_ecacb0e8d5204220a0a7f66746150526" id="Cd468ec9f0ff6405e8e070f595bc6ba76"/>
          <m:axisValue occRef="调整数"/>
        </m:item>
        <m:item xlName="_GBC_78cdedcde0e54953bd93f6d9bfb220a2" concept="clcid-ci-ar:ShiFouShiYongZiChanFuZhaiBiaoGeXiangMuTiaoZhengQingKuangDeShuoMing" label="是否适用：资产负债表各项目调整情况的说明" selectOptions="_buildInAppliance" controlType="CustomCheckbox" cRanges="[{&quot;StartName&quot;:&quot;_GBC_78cdedcde0e54953bd93f6d9bfb220a2&quot;,&quot;EndName&quot;:&quot;_GBC_75838eb883a94dccb56b0a9e60c0074d&quot;,&quot;CType&quot;:1}]"/>
        <m:item xlName="_GBC_75838eb883a94dccb56b0a9e60c0074d" concept="clcid-pte:ZiChanFuZhaiBiaoGeXiangMuTiaoZhengQingKuangDeShuoMing" label="资产负债表各项目调整情况的说明" appId="_GBC_78cdedcde0e54953bd93f6d9bfb220a2"/>
        <m:rowModel locationConcept="clcid-ci-ar:ZiDingYiKeMuWeiZhi" labelConcept="clcid-ci-ar:ZiDingYiKeMuMingCheng" conceptPrefix="合并资产负债表" presentationRole="http://www.xbrl-cn.org/cn/lcid/lr/role/ConsolidatedBalanceSheet" presentationParentConcept="clcid-pte:ZiChanFuZhaiBiao" tuplePrefix="项目"/>
      </m:region>
      <m:region xlName="_SEC_42ac31f2b4fa4fd6a9f6f2a4dec4d231" title="母公司资产负债表 &#10;">
        <m:item xlName="_GBC_12bdcba29eb54af2b8443a5d65e13487" concept="clcid-ci-ar:DanWeiMuGongSiZiChanFuZhaiBiao" label="单位：母公司资产负债表" selectOptions="_buildInScales" controlType="Combobox" cellType="Scale" appId="_GBC_5ea888705f7c4c0f98e8769d2197c0de"/>
        <m:item xlName="_GBC_5ae5b2f3e4c64e05b223351f52f762b8" concept="clcid-ci-ar:BiZhongMuGongSiZiChanFuZhaiBiao" label="币种：母公司资产负债表" selectOptions="_buildInISO4217" controlType="Combobox" cellType="Measure" appId="_GBC_5ea888705f7c4c0f98e8769d2197c0de"/>
        <m:placeholder xlName="_PLD_1862792538844cfebbd7412e518cc3a1" addr="T1R0C0S1_1"/>
        <m:placeholder xlName="_PLD_490733515ea04b4585d8f94ac2bde396" addr="T1R0C1S1_1"/>
        <m:placeholder xlName="_PLD_e87e7f82c0ce4a00b4c3c32f679e366a" addr="T1R0C2S1_1"/>
        <m:placeholder xlName="_PLD_183442aef00f452987866abd92d323be" addr="T1R0C3S1_1"/>
        <m:placeholder xlName="_PLD_d3873035b3234fe09b962abf0385995a" addr="T1R1C0S1_4"/>
        <m:placeholder xlName="_PLD_74d515e6d6184499b93a2f64ac76312a" addr="T1R2C0S1_1"/>
        <m:item xlName="_GBC_5fde2e13b4ae43b09724fd20720b1ff8" concept="clcid-pte:HuoBiZiJin" label="货币资金" periodRef="上年期末数" mulRef="_GBC_12bdcba29eb54af2b8443a5d65e13487" unitRef="_GBC_5ae5b2f3e4c64e05b223351f52f762b8" addr="T1R2C1S1_1" formatStyle="Comma" appId="_GBC_5ea888705f7c4c0f98e8769d2197c0de">
          <m:axisValue occRef="母公司"/>
        </m:item>
        <m:item xlName="_GBC_4faabbd9495540e195ea7ef64486e186" concept="clcid-pte:HuoBiZiJin" label="货币资金" periodRef="本期期初数" mulRef="_GBC_12bdcba29eb54af2b8443a5d65e13487" unitRef="_GBC_5ae5b2f3e4c64e05b223351f52f762b8" addr="T1R2C2S1_1" formatStyle="Comma" appId="_GBC_5ea888705f7c4c0f98e8769d2197c0de">
          <m:axisValue occRef="母公司"/>
        </m:item>
        <m:item xlName="_GBC_69418568306644a8bf38c971faa01e64" concept="clcid-pte:HuoBiZiJin" label="货币资金" mulRef="_GBC_12bdcba29eb54af2b8443a5d65e13487" unitRef="_GBC_5ae5b2f3e4c64e05b223351f52f762b8" addr="T1R2C3S1_1" formatStyle="Comma" appId="_GBC_5ea888705f7c4c0f98e8769d2197c0de">
          <m:axisValue occRef="调整数"/>
          <m:axisValue occRef="母公司"/>
        </m:item>
        <m:placeholder xlName="_PLD_7bce670f2a4240eeaa8e481be0a277f1" addr="T1R3C0S1_1"/>
        <m:item xlName="_GBC_3044cc135ea948978c39c68d807b7dab" concept="clcid-pte:JiaoYiXingJinRongZiChan" label="交易性金融资产" periodRef="上年期末数" mulRef="_GBC_12bdcba29eb54af2b8443a5d65e13487" unitRef="_GBC_5ae5b2f3e4c64e05b223351f52f762b8" addr="T1R3C1S1_1" formatStyle="Comma" appId="_GBC_5ea888705f7c4c0f98e8769d2197c0de">
          <m:axisValue occRef="母公司"/>
        </m:item>
        <m:item xlName="_GBC_266516d23ae64475a8a3e6c2d13bd722" concept="clcid-pte:JiaoYiXingJinRongZiChan" label="交易性金融资产" periodRef="本期期初数" mulRef="_GBC_12bdcba29eb54af2b8443a5d65e13487" unitRef="_GBC_5ae5b2f3e4c64e05b223351f52f762b8" addr="T1R3C2S1_1" formatStyle="Comma" appId="_GBC_5ea888705f7c4c0f98e8769d2197c0de">
          <m:axisValue occRef="母公司"/>
        </m:item>
        <m:item xlName="_GBC_84645aa89696404b920c04f1fa57508a" concept="clcid-pte:JiaoYiXingJinRongZiChan" label="交易性金融资产" mulRef="_GBC_12bdcba29eb54af2b8443a5d65e13487" unitRef="_GBC_5ae5b2f3e4c64e05b223351f52f762b8" addr="T1R3C3S1_1" formatStyle="Comma" appId="_GBC_5ea888705f7c4c0f98e8769d2197c0de">
          <m:axisValue occRef="调整数"/>
          <m:axisValue occRef="母公司"/>
        </m:item>
        <m:placeholder xlName="_PLD_ae75f8d2f5c14936a6818948d6cc2951" addr="T1R4C0S1_1"/>
        <m:item xlName="_GBC_d38502d16200402295ac83b6bae08aff" concept="clcid-pte:YanShengJinRongZiChan" label="衍生金融资产" periodRef="上年期末数" mulRef="_GBC_12bdcba29eb54af2b8443a5d65e13487" unitRef="_GBC_5ae5b2f3e4c64e05b223351f52f762b8" addr="T1R4C1S1_1" formatStyle="Comma" appId="_GBC_5ea888705f7c4c0f98e8769d2197c0de">
          <m:axisValue occRef="母公司"/>
        </m:item>
        <m:item xlName="_GBC_497eac1863cc4974807f1fd23a174e84" concept="clcid-pte:YanShengJinRongZiChan" label="衍生金融资产" periodRef="本期期初数" mulRef="_GBC_12bdcba29eb54af2b8443a5d65e13487" unitRef="_GBC_5ae5b2f3e4c64e05b223351f52f762b8" addr="T1R4C2S1_1" formatStyle="Comma" appId="_GBC_5ea888705f7c4c0f98e8769d2197c0de">
          <m:axisValue occRef="母公司"/>
        </m:item>
        <m:item xlName="_GBC_3cc2a049afb34dc59f66b33ba007b824" concept="clcid-pte:YanShengJinRongZiChan" label="衍生金融资产" mulRef="_GBC_12bdcba29eb54af2b8443a5d65e13487" unitRef="_GBC_5ae5b2f3e4c64e05b223351f52f762b8" addr="T1R4C3S1_1" formatStyle="Comma" appId="_GBC_5ea888705f7c4c0f98e8769d2197c0de">
          <m:axisValue occRef="调整数"/>
          <m:axisValue occRef="母公司"/>
        </m:item>
        <m:placeholder xlName="_PLD_d38796d2735e412fbb2b548202f4f87a" addr="T1R5C0S1_1"/>
        <m:item xlName="_GBC_284748580272466e8a47ad48436d347c" concept="clcid-pte:YingShouPiaoJu" label="应收票据" periodRef="上年期末数" mulRef="_GBC_12bdcba29eb54af2b8443a5d65e13487" unitRef="_GBC_5ae5b2f3e4c64e05b223351f52f762b8" addr="T1R5C1S1_1" formatStyle="Comma" appId="_GBC_5ea888705f7c4c0f98e8769d2197c0de">
          <m:axisValue occRef="母公司"/>
        </m:item>
        <m:item xlName="_GBC_f307345fede24794b181faf4f5b0aa75" concept="clcid-pte:YingShouPiaoJu" label="应收票据" periodRef="本期期初数" mulRef="_GBC_12bdcba29eb54af2b8443a5d65e13487" unitRef="_GBC_5ae5b2f3e4c64e05b223351f52f762b8" addr="T1R5C2S1_1" formatStyle="Comma" appId="_GBC_5ea888705f7c4c0f98e8769d2197c0de">
          <m:axisValue occRef="母公司"/>
        </m:item>
        <m:item xlName="_GBC_bdb9d54f8e984910ac271c3e865795b8" concept="clcid-pte:YingShouPiaoJu" label="应收票据" mulRef="_GBC_12bdcba29eb54af2b8443a5d65e13487" unitRef="_GBC_5ae5b2f3e4c64e05b223351f52f762b8" addr="T1R5C3S1_1" formatStyle="Comma" appId="_GBC_5ea888705f7c4c0f98e8769d2197c0de">
          <m:axisValue occRef="调整数"/>
          <m:axisValue occRef="母公司"/>
        </m:item>
        <m:placeholder xlName="_PLD_330335623c744c63b1ff8fbca1c82725" addr="T1R6C0S1_1"/>
        <m:item xlName="_GBC_80eb2b1d88c6402bb8186cb4757c199c" concept="clcid-pte:YingShouZhangKuan" label="应收帐款" periodRef="上年期末数" mulRef="_GBC_12bdcba29eb54af2b8443a5d65e13487" unitRef="_GBC_5ae5b2f3e4c64e05b223351f52f762b8" addr="T1R6C1S1_1" formatStyle="Comma" appId="_GBC_5ea888705f7c4c0f98e8769d2197c0de">
          <m:axisValue occRef="母公司"/>
        </m:item>
        <m:item xlName="_GBC_b81c2bc5734a49c39bb29d1aeaf81857" concept="clcid-pte:YingShouZhangKuan" label="应收帐款" periodRef="本期期初数" mulRef="_GBC_12bdcba29eb54af2b8443a5d65e13487" unitRef="_GBC_5ae5b2f3e4c64e05b223351f52f762b8" addr="T1R6C2S1_1" formatStyle="Comma" appId="_GBC_5ea888705f7c4c0f98e8769d2197c0de">
          <m:axisValue occRef="母公司"/>
        </m:item>
        <m:item xlName="_GBC_999cdc6a021b4eaf95794dfd8f60b6aa" concept="clcid-pte:YingShouZhangKuan" label="应收帐款" mulRef="_GBC_12bdcba29eb54af2b8443a5d65e13487" unitRef="_GBC_5ae5b2f3e4c64e05b223351f52f762b8" addr="T1R6C3S1_1" formatStyle="Comma" appId="_GBC_5ea888705f7c4c0f98e8769d2197c0de">
          <m:axisValue occRef="调整数"/>
          <m:axisValue occRef="母公司"/>
        </m:item>
        <m:placeholder xlName="_PLD_d9488865268f46f29f059c2d0282e38e" addr="T1R7C0S1_1"/>
        <m:item xlName="_GBC_96448732a05844339020b154b92a1c9b" concept="clcid-pte:YingShouKuanXiangRongZi" label="应收款项融资" periodRef="上年期末数" mulRef="_GBC_12bdcba29eb54af2b8443a5d65e13487" unitRef="_GBC_5ae5b2f3e4c64e05b223351f52f762b8" addr="T1R7C1S1_1" formatStyle="Comma" appId="_GBC_5ea888705f7c4c0f98e8769d2197c0de">
          <m:axisValue occRef="母公司"/>
        </m:item>
        <m:item xlName="_GBC_76ca75dec7f346708e052f2d423db2d2" concept="clcid-pte:YingShouKuanXiangRongZi" label="应收款项融资" periodRef="本期期初数" mulRef="_GBC_12bdcba29eb54af2b8443a5d65e13487" unitRef="_GBC_5ae5b2f3e4c64e05b223351f52f762b8" addr="T1R7C2S1_1" formatStyle="Comma" appId="_GBC_5ea888705f7c4c0f98e8769d2197c0de">
          <m:axisValue occRef="母公司"/>
        </m:item>
        <m:item xlName="_GBC_9dcf750654ce452495c71208de07ca9c" concept="clcid-pte:YingShouKuanXiangRongZi" label="应收款项融资" mulRef="_GBC_12bdcba29eb54af2b8443a5d65e13487" unitRef="_GBC_5ae5b2f3e4c64e05b223351f52f762b8" addr="T1R7C3S1_1" formatStyle="Comma" appId="_GBC_5ea888705f7c4c0f98e8769d2197c0de">
          <m:axisValue occRef="调整数"/>
          <m:axisValue occRef="母公司"/>
        </m:item>
        <m:placeholder xlName="_PLD_075402e44a9d4fec8c80849345f9a7ff" addr="T1R8C0S1_1"/>
        <m:item xlName="_GBC_1053d2ced59d46c38bfbb085e2b8ca7e" concept="clcid-pte:YuFuZhangKuan" label="预付帐款" periodRef="上年期末数" mulRef="_GBC_12bdcba29eb54af2b8443a5d65e13487" unitRef="_GBC_5ae5b2f3e4c64e05b223351f52f762b8" addr="T1R8C1S1_1" formatStyle="Comma" appId="_GBC_5ea888705f7c4c0f98e8769d2197c0de">
          <m:axisValue occRef="母公司"/>
        </m:item>
        <m:item xlName="_GBC_348de190de9f4c8ebe4d26de11f771f2" concept="clcid-pte:YuFuZhangKuan" label="预付帐款" periodRef="本期期初数" mulRef="_GBC_12bdcba29eb54af2b8443a5d65e13487" unitRef="_GBC_5ae5b2f3e4c64e05b223351f52f762b8" addr="T1R8C2S1_1" formatStyle="Comma" appId="_GBC_5ea888705f7c4c0f98e8769d2197c0de">
          <m:axisValue occRef="母公司"/>
        </m:item>
        <m:item xlName="_GBC_d8795d98dd2a46b4b7231d8f5cfee071" concept="clcid-pte:YuFuZhangKuan" label="预付帐款" mulRef="_GBC_12bdcba29eb54af2b8443a5d65e13487" unitRef="_GBC_5ae5b2f3e4c64e05b223351f52f762b8" addr="T1R8C3S1_1" formatStyle="Comma" appId="_GBC_5ea888705f7c4c0f98e8769d2197c0de">
          <m:axisValue occRef="调整数"/>
          <m:axisValue occRef="母公司"/>
        </m:item>
        <m:placeholder xlName="_PLD_c2d0a7a6a8e64d7e876eef520833ed71" addr="T1R9C0S1_1"/>
        <m:item xlName="_GBC_1cd747e06c304f67a36d72ac085b67ea" concept="clcid-pte:QiTaYingShouKuan" label="其他应收款" periodRef="上年期末数" mulRef="_GBC_12bdcba29eb54af2b8443a5d65e13487" unitRef="_GBC_5ae5b2f3e4c64e05b223351f52f762b8" addr="T1R9C1S1_1" formatStyle="Comma" appId="_GBC_5ea888705f7c4c0f98e8769d2197c0de">
          <m:axisValue occRef="母公司"/>
        </m:item>
        <m:item xlName="_GBC_6fc782fbb6e74bf5b0a32f6173cfd713" concept="clcid-pte:QiTaYingShouKuan" label="其他应收款" periodRef="本期期初数" mulRef="_GBC_12bdcba29eb54af2b8443a5d65e13487" unitRef="_GBC_5ae5b2f3e4c64e05b223351f52f762b8" addr="T1R9C2S1_1" formatStyle="Comma" appId="_GBC_5ea888705f7c4c0f98e8769d2197c0de">
          <m:axisValue occRef="母公司"/>
        </m:item>
        <m:item xlName="_GBC_fd5e1a317d8c498e8150f8a16ca02e83" concept="clcid-pte:QiTaYingShouKuan" label="其他应收款" mulRef="_GBC_12bdcba29eb54af2b8443a5d65e13487" unitRef="_GBC_5ae5b2f3e4c64e05b223351f52f762b8" addr="T1R9C3S1_1" formatStyle="Comma" appId="_GBC_5ea888705f7c4c0f98e8769d2197c0de">
          <m:axisValue occRef="调整数"/>
          <m:axisValue occRef="母公司"/>
        </m:item>
        <m:placeholder xlName="_PLD_f4aedbe1c37746bd94298a5fa1ce694d" addr="T1R10C0S1_1"/>
        <m:item xlName="_GBC_04c408d850cd41a5bcec207f02e76a98" concept="clcid-pte:YingShouLiXi" label="应收利息" periodRef="上年期末数" mulRef="_GBC_12bdcba29eb54af2b8443a5d65e13487" unitRef="_GBC_5ae5b2f3e4c64e05b223351f52f762b8" addr="T1R10C1S1_1" formatStyle="Comma" appId="_GBC_5ea888705f7c4c0f98e8769d2197c0de">
          <m:axisValue occRef="母公司"/>
        </m:item>
        <m:item xlName="_GBC_d8732a4f24f248059579e5e094323314" concept="clcid-pte:YingShouLiXi" label="应收利息" periodRef="本期期初数" mulRef="_GBC_12bdcba29eb54af2b8443a5d65e13487" unitRef="_GBC_5ae5b2f3e4c64e05b223351f52f762b8" addr="T1R10C2S1_1" formatStyle="Comma" appId="_GBC_5ea888705f7c4c0f98e8769d2197c0de">
          <m:axisValue occRef="母公司"/>
        </m:item>
        <m:item xlName="_GBC_c3c798af5d2d45f98562b95746ae62ca" concept="clcid-pte:YingShouLiXi" label="应收利息" mulRef="_GBC_12bdcba29eb54af2b8443a5d65e13487" unitRef="_GBC_5ae5b2f3e4c64e05b223351f52f762b8" addr="T1R10C3S1_1" formatStyle="Comma" appId="_GBC_5ea888705f7c4c0f98e8769d2197c0de">
          <m:axisValue occRef="调整数"/>
          <m:axisValue occRef="母公司"/>
        </m:item>
        <m:placeholder xlName="_PLD_52de14b1293c4f25af2be3d116cf9e85" addr="T1R11C0S1_1"/>
        <m:item xlName="_GBC_4edaaeb5e19a459cbac2c1dae03d7415" concept="clcid-pte:YingShouGuLi" label="应收股利" periodRef="上年期末数" mulRef="_GBC_12bdcba29eb54af2b8443a5d65e13487" unitRef="_GBC_5ae5b2f3e4c64e05b223351f52f762b8" addr="T1R11C1S1_1" formatStyle="Comma" appId="_GBC_5ea888705f7c4c0f98e8769d2197c0de">
          <m:axisValue occRef="母公司"/>
        </m:item>
        <m:item xlName="_GBC_7837d963c1d843b5845fd3078ee63bf5" concept="clcid-pte:YingShouGuLi" label="应收股利" periodRef="本期期初数" mulRef="_GBC_12bdcba29eb54af2b8443a5d65e13487" unitRef="_GBC_5ae5b2f3e4c64e05b223351f52f762b8" addr="T1R11C2S1_1" formatStyle="Comma" appId="_GBC_5ea888705f7c4c0f98e8769d2197c0de">
          <m:axisValue occRef="母公司"/>
        </m:item>
        <m:item xlName="_GBC_3276efcac5164596b61b8f1257e4dec0" concept="clcid-pte:YingShouGuLi" label="应收股利" mulRef="_GBC_12bdcba29eb54af2b8443a5d65e13487" unitRef="_GBC_5ae5b2f3e4c64e05b223351f52f762b8" addr="T1R11C3S1_1" formatStyle="Comma" appId="_GBC_5ea888705f7c4c0f98e8769d2197c0de">
          <m:axisValue occRef="调整数"/>
          <m:axisValue occRef="母公司"/>
        </m:item>
        <m:placeholder xlName="_PLD_c7b0b124530948fbb30e06a409fd5565" addr="T1R12C0S1_1"/>
        <m:item xlName="_GBC_6d71d66f17b14e7db99c0173f48d6497" concept="clcid-pte:CunHuo" label="存货" periodRef="上年期末数" mulRef="_GBC_12bdcba29eb54af2b8443a5d65e13487" unitRef="_GBC_5ae5b2f3e4c64e05b223351f52f762b8" addr="T1R12C1S1_1" formatStyle="Comma" appId="_GBC_5ea888705f7c4c0f98e8769d2197c0de">
          <m:axisValue occRef="母公司"/>
        </m:item>
        <m:item xlName="_GBC_99ac839dba814c90928ea17b04f67acb" concept="clcid-pte:CunHuo" label="存货" periodRef="本期期初数" mulRef="_GBC_12bdcba29eb54af2b8443a5d65e13487" unitRef="_GBC_5ae5b2f3e4c64e05b223351f52f762b8" addr="T1R12C2S1_1" formatStyle="Comma" appId="_GBC_5ea888705f7c4c0f98e8769d2197c0de">
          <m:axisValue occRef="母公司"/>
        </m:item>
        <m:item xlName="_GBC_6c12261b1a504de9b9b0def416a1cea5" concept="clcid-pte:CunHuo" label="存货" mulRef="_GBC_12bdcba29eb54af2b8443a5d65e13487" unitRef="_GBC_5ae5b2f3e4c64e05b223351f52f762b8" addr="T1R12C3S1_1" formatStyle="Comma" appId="_GBC_5ea888705f7c4c0f98e8769d2197c0de">
          <m:axisValue occRef="调整数"/>
          <m:axisValue occRef="母公司"/>
        </m:item>
        <m:placeholder xlName="_PLD_c9161e7eb66949c8ae57a598e14e7c20" addr="T1R13C0S1_1"/>
        <m:item xlName="_GBC_f15cb24f3897408a967198a70c550178" concept="clcid-pte:HeTongZiChan" label="合同资产" periodRef="上年期末数" mulRef="_GBC_12bdcba29eb54af2b8443a5d65e13487" unitRef="_GBC_5ae5b2f3e4c64e05b223351f52f762b8" addr="T1R13C1S1_1" formatStyle="Comma" appId="_GBC_5ea888705f7c4c0f98e8769d2197c0de">
          <m:axisValue occRef="母公司"/>
        </m:item>
        <m:item xlName="_GBC_69c4922432904d69933ed9ae7ac6d09d" concept="clcid-pte:HeTongZiChan" label="合同资产" periodRef="本期期初数" mulRef="_GBC_12bdcba29eb54af2b8443a5d65e13487" unitRef="_GBC_5ae5b2f3e4c64e05b223351f52f762b8" addr="T1R13C2S1_1" formatStyle="Comma" appId="_GBC_5ea888705f7c4c0f98e8769d2197c0de">
          <m:axisValue occRef="母公司"/>
        </m:item>
        <m:item xlName="_GBC_a1ac757265164c17acd316412db8dee8" concept="clcid-pte:HeTongZiChan" label="合同资产" mulRef="_GBC_12bdcba29eb54af2b8443a5d65e13487" unitRef="_GBC_5ae5b2f3e4c64e05b223351f52f762b8" addr="T1R13C3S1_1" formatStyle="Comma" appId="_GBC_5ea888705f7c4c0f98e8769d2197c0de">
          <m:axisValue occRef="调整数"/>
          <m:axisValue occRef="母公司"/>
        </m:item>
        <m:placeholder xlName="_PLD_425e5328b0a240e59b878c6d6e9636a3" addr="T1R14C0S1_1"/>
        <m:item xlName="_GBC_cce23ae9f3124f8badff777a4f9c26d3" concept="clcid-pte:HuaFenWeiChiYouDaiShouDeZiChan" label="划分为持有待售的资产" periodRef="上年期末数" mulRef="_GBC_12bdcba29eb54af2b8443a5d65e13487" unitRef="_GBC_5ae5b2f3e4c64e05b223351f52f762b8" addr="T1R14C1S1_1" formatStyle="Comma" appId="_GBC_5ea888705f7c4c0f98e8769d2197c0de">
          <m:axisValue occRef="母公司"/>
        </m:item>
        <m:item xlName="_GBC_a6777573a50849ada33e78b716f58e23" concept="clcid-pte:HuaFenWeiChiYouDaiShouDeZiChan" label="划分为持有待售的资产" periodRef="本期期初数" mulRef="_GBC_12bdcba29eb54af2b8443a5d65e13487" unitRef="_GBC_5ae5b2f3e4c64e05b223351f52f762b8" addr="T1R14C2S1_1" formatStyle="Comma" appId="_GBC_5ea888705f7c4c0f98e8769d2197c0de">
          <m:axisValue occRef="母公司"/>
        </m:item>
        <m:item xlName="_GBC_f23df41fc1a648ab90bc38a961f31cd6" concept="clcid-pte:HuaFenWeiChiYouDaiShouDeZiChan" label="划分为持有待售的资产" mulRef="_GBC_12bdcba29eb54af2b8443a5d65e13487" unitRef="_GBC_5ae5b2f3e4c64e05b223351f52f762b8" addr="T1R14C3S1_1" formatStyle="Comma" appId="_GBC_5ea888705f7c4c0f98e8769d2197c0de">
          <m:axisValue occRef="调整数"/>
          <m:axisValue occRef="母公司"/>
        </m:item>
        <m:placeholder xlName="_PLD_632efccee98548b68b34b43db7e78ee1" addr="T1R15C0S1_1"/>
        <m:item xlName="_GBC_5df882e78fbf461d8f0ae5efa434a0af" concept="clcid-pte:YiNianNeiDaoQiDeFeiLiuDongZiChan" label="一年内到期的非流动资产" periodRef="上年期末数" mulRef="_GBC_12bdcba29eb54af2b8443a5d65e13487" unitRef="_GBC_5ae5b2f3e4c64e05b223351f52f762b8" addr="T1R15C1S1_1" formatStyle="Comma" appId="_GBC_5ea888705f7c4c0f98e8769d2197c0de">
          <m:axisValue occRef="母公司"/>
        </m:item>
        <m:item xlName="_GBC_75747c614fe3431e93f3c6c43ecf8e10" concept="clcid-pte:YiNianNeiDaoQiDeFeiLiuDongZiChan" label="一年内到期的非流动资产" periodRef="本期期初数" mulRef="_GBC_12bdcba29eb54af2b8443a5d65e13487" unitRef="_GBC_5ae5b2f3e4c64e05b223351f52f762b8" addr="T1R15C2S1_1" formatStyle="Comma" appId="_GBC_5ea888705f7c4c0f98e8769d2197c0de">
          <m:axisValue occRef="母公司"/>
        </m:item>
        <m:item xlName="_GBC_154c211360f4485e88582514d39a74a8" concept="clcid-pte:YiNianNeiDaoQiDeFeiLiuDongZiChan" label="一年内到期的非流动资产" mulRef="_GBC_12bdcba29eb54af2b8443a5d65e13487" unitRef="_GBC_5ae5b2f3e4c64e05b223351f52f762b8" addr="T1R15C3S1_1" formatStyle="Comma" appId="_GBC_5ea888705f7c4c0f98e8769d2197c0de">
          <m:axisValue occRef="调整数"/>
          <m:axisValue occRef="母公司"/>
        </m:item>
        <m:placeholder xlName="_PLD_1f0292fdc6a84de4bb5b1513e1206a77" addr="T1R16C0S1_1"/>
        <m:item xlName="_GBC_d9886fa58b8141f4bbda162d4f03cbe5" concept="clcid-pte:QiTaLiuDongZiChan" label="其他流动资产" periodRef="上年期末数" mulRef="_GBC_12bdcba29eb54af2b8443a5d65e13487" unitRef="_GBC_5ae5b2f3e4c64e05b223351f52f762b8" addr="T1R16C1S1_1" formatStyle="Comma" appId="_GBC_5ea888705f7c4c0f98e8769d2197c0de">
          <m:axisValue occRef="母公司"/>
        </m:item>
        <m:item xlName="_GBC_6d76f4b8ac584b659d8055f5065dbdad" concept="clcid-pte:QiTaLiuDongZiChan" label="其他流动资产" periodRef="本期期初数" mulRef="_GBC_12bdcba29eb54af2b8443a5d65e13487" unitRef="_GBC_5ae5b2f3e4c64e05b223351f52f762b8" addr="T1R16C2S1_1" formatStyle="Comma" appId="_GBC_5ea888705f7c4c0f98e8769d2197c0de">
          <m:axisValue occRef="母公司"/>
        </m:item>
        <m:item xlName="_GBC_884c56b06a2f46ed80291956fa6cc26f" concept="clcid-pte:QiTaLiuDongZiChan" label="其他流动资产" mulRef="_GBC_12bdcba29eb54af2b8443a5d65e13487" unitRef="_GBC_5ae5b2f3e4c64e05b223351f52f762b8" addr="T1R16C3S1_1" formatStyle="Comma" appId="_GBC_5ea888705f7c4c0f98e8769d2197c0de">
          <m:axisValue occRef="调整数"/>
          <m:axisValue occRef="母公司"/>
        </m:item>
        <m:placeholder xlName="_PLD_18bb3148590e45af9975783b03139934" addr="T1R17C0S1_1"/>
        <m:item xlName="_GBC_a44f68c4261248ab944f95ab8dda2c7c" concept="clcid-pte:LiuDongZiChanHeJi" label="流动资产合计" periodRef="上年期末数" mulRef="_GBC_12bdcba29eb54af2b8443a5d65e13487" unitRef="_GBC_5ae5b2f3e4c64e05b223351f52f762b8" addr="T1R17C1S1_1" formatStyle="Comma" appId="_GBC_5ea888705f7c4c0f98e8769d2197c0de">
          <m:complexRule comparator="Eq" title="母公司流动资产合计@上年期末数" test=" $_GBC_5fde2e13b4ae43b09724fd20720b1ff8 +  $_GBC_3044cc135ea948978c39c68d807b7dab +  $_GBC_d38502d16200402295ac83b6bae08aff +  $_GBC_284748580272466e8a47ad48436d347c +  $_GBC_80eb2b1d88c6402bb8186cb4757c199c +  $_GBC_96448732a05844339020b154b92a1c9b +  $_GBC_1053d2ced59d46c38bfbb085e2b8ca7e +  $_GBC_1cd747e06c304f67a36d72ac085b67ea +  $_GBC_6d71d66f17b14e7db99c0173f48d6497 +  $_GBC_f15cb24f3897408a967198a70c550178 +  $_GBC_cce23ae9f3124f8badff777a4f9c26d3 +  $_GBC_5df882e78fbf461d8f0ae5efa434a0af +  $_GBC_d9886fa58b8141f4bbda162d4f03cbe5" id="Cbcf9e3500fba473788c59797c473df0e"/>
          <m:axisValue occRef="母公司"/>
        </m:item>
        <m:item xlName="_GBC_9aabc75772744bc19cd24a7d4c481b8c" concept="clcid-pte:LiuDongZiChanHeJi" label="流动资产合计" periodRef="本期期初数" mulRef="_GBC_12bdcba29eb54af2b8443a5d65e13487" unitRef="_GBC_5ae5b2f3e4c64e05b223351f52f762b8" addr="T1R17C2S1_1" formatStyle="Comma" appId="_GBC_5ea888705f7c4c0f98e8769d2197c0de">
          <m:complexRule comparator="Eq" title="母公司流动资产合计@本期期初数" test=" $_GBC_4faabbd9495540e195ea7ef64486e186 +  $_GBC_266516d23ae64475a8a3e6c2d13bd722 +  $_GBC_497eac1863cc4974807f1fd23a174e84 +  $_GBC_f307345fede24794b181faf4f5b0aa75 +  $_GBC_b81c2bc5734a49c39bb29d1aeaf81857 +  $_GBC_76ca75dec7f346708e052f2d423db2d2 +  $_GBC_348de190de9f4c8ebe4d26de11f771f2 +  $_GBC_6fc782fbb6e74bf5b0a32f6173cfd713 +  $_GBC_99ac839dba814c90928ea17b04f67acb +  $_GBC_69c4922432904d69933ed9ae7ac6d09d +  $_GBC_a6777573a50849ada33e78b716f58e23 +  $_GBC_75747c614fe3431e93f3c6c43ecf8e10 +  $_GBC_6d76f4b8ac584b659d8055f5065dbdad" id="Ca91e96fff56b4c6b852e36d757e31439"/>
          <m:axisValue occRef="母公司"/>
        </m:item>
        <m:item xlName="_GBC_ddbd33f78d5d4171bcbea4359e03731d" concept="clcid-pte:LiuDongZiChanHeJi" label="流动资产合计" mulRef="_GBC_12bdcba29eb54af2b8443a5d65e13487" unitRef="_GBC_5ae5b2f3e4c64e05b223351f52f762b8" addr="T1R17C3S1_1" formatStyle="Comma" appId="_GBC_5ea888705f7c4c0f98e8769d2197c0de">
          <m:complexRule comparator="Eq" title="母公司流动资产合计(调整数)" test=" $_GBC_69418568306644a8bf38c971faa01e64 +  $_GBC_84645aa89696404b920c04f1fa57508a +  $_GBC_3cc2a049afb34dc59f66b33ba007b824 +  $_GBC_bdb9d54f8e984910ac271c3e865795b8 +  $_GBC_999cdc6a021b4eaf95794dfd8f60b6aa +  $_GBC_9dcf750654ce452495c71208de07ca9c +  $_GBC_d8795d98dd2a46b4b7231d8f5cfee071 +  $_GBC_fd5e1a317d8c498e8150f8a16ca02e83 +  $_GBC_6c12261b1a504de9b9b0def416a1cea5 +  $_GBC_a1ac757265164c17acd316412db8dee8 +  $_GBC_f23df41fc1a648ab90bc38a961f31cd6 +  $_GBC_154c211360f4485e88582514d39a74a8 +  $_GBC_884c56b06a2f46ed80291956fa6cc26f" id="C53a2809cca2547bea613480cfc1c5e9c"/>
          <m:axisValue occRef="调整数"/>
          <m:axisValue occRef="母公司"/>
        </m:item>
        <m:placeholder xlName="_PLD_32045b1e965f45488a253d2d0cb1dd0d" addr="T1R18C0S1_4"/>
        <m:placeholder xlName="_PLD_bbd781a1b9664fec8afde1775d5cd963" addr="T1R19C0S1_1"/>
        <m:item xlName="_GBC_815c0b5b2b794626ab7c4092ebbaa6d8" concept="clcid-pte:ZhaiQuanTouZi" label="债权投资" periodRef="上年期末数" mulRef="_GBC_12bdcba29eb54af2b8443a5d65e13487" unitRef="_GBC_5ae5b2f3e4c64e05b223351f52f762b8" addr="T1R19C1S1_1" formatStyle="Comma" appId="_GBC_5ea888705f7c4c0f98e8769d2197c0de">
          <m:axisValue occRef="母公司"/>
        </m:item>
        <m:item xlName="_GBC_f396aa0d01014dc0b72dcd0954b88f4c" concept="clcid-pte:ZhaiQuanTouZi" label="债权投资" periodRef="本期期初数" mulRef="_GBC_12bdcba29eb54af2b8443a5d65e13487" unitRef="_GBC_5ae5b2f3e4c64e05b223351f52f762b8" addr="T1R19C2S1_1" formatStyle="Comma" appId="_GBC_5ea888705f7c4c0f98e8769d2197c0de">
          <m:axisValue occRef="母公司"/>
        </m:item>
        <m:item xlName="_GBC_200f67a03f2342b99bfab6435e24d081" concept="clcid-pte:ZhaiQuanTouZi" label="债权投资" mulRef="_GBC_12bdcba29eb54af2b8443a5d65e13487" unitRef="_GBC_5ae5b2f3e4c64e05b223351f52f762b8" addr="T1R19C3S1_1" formatStyle="Comma" appId="_GBC_5ea888705f7c4c0f98e8769d2197c0de">
          <m:axisValue occRef="调整数"/>
          <m:axisValue occRef="母公司"/>
        </m:item>
        <m:placeholder xlName="_PLD_a2f6e093da4342b6984f0c97e8feb021" addr="T1R20C0S1_1"/>
        <m:item xlName="_GBC_9c01b03d6ddb47c081941f5598b17994" concept="clcid-pte:QiTaZhaiQuanTouZi" label="其他债权投资" periodRef="上年期末数" mulRef="_GBC_12bdcba29eb54af2b8443a5d65e13487" unitRef="_GBC_5ae5b2f3e4c64e05b223351f52f762b8" addr="T1R20C1S1_1" formatStyle="Comma" appId="_GBC_5ea888705f7c4c0f98e8769d2197c0de">
          <m:axisValue occRef="母公司"/>
        </m:item>
        <m:item xlName="_GBC_4676e00d051e48d0bf0360fc196d6267" concept="clcid-pte:QiTaZhaiQuanTouZi" label="其他债权投资" periodRef="本期期初数" mulRef="_GBC_12bdcba29eb54af2b8443a5d65e13487" unitRef="_GBC_5ae5b2f3e4c64e05b223351f52f762b8" addr="T1R20C2S1_1" formatStyle="Comma" appId="_GBC_5ea888705f7c4c0f98e8769d2197c0de">
          <m:axisValue occRef="母公司"/>
        </m:item>
        <m:item xlName="_GBC_db0562b7b6f94bc8bb20c40f0cc61b79" concept="clcid-pte:QiTaZhaiQuanTouZi" label="其他债权投资" mulRef="_GBC_12bdcba29eb54af2b8443a5d65e13487" unitRef="_GBC_5ae5b2f3e4c64e05b223351f52f762b8" addr="T1R20C3S1_1" formatStyle="Comma" appId="_GBC_5ea888705f7c4c0f98e8769d2197c0de">
          <m:axisValue occRef="调整数"/>
          <m:axisValue occRef="母公司"/>
        </m:item>
        <m:placeholder xlName="_PLD_b5e78a65ad3e4a80bf6991e93db7bf56" addr="T1R21C0S1_1"/>
        <m:item xlName="_GBC_cd8ecd7bbb9c407cb2c04dba9e7c8fc5" concept="clcid-pte:ChangQiYingShouKuan" label="长期应收款" periodRef="上年期末数" mulRef="_GBC_12bdcba29eb54af2b8443a5d65e13487" unitRef="_GBC_5ae5b2f3e4c64e05b223351f52f762b8" addr="T1R21C1S1_1" formatStyle="Comma" appId="_GBC_5ea888705f7c4c0f98e8769d2197c0de">
          <m:axisValue occRef="母公司"/>
        </m:item>
        <m:item xlName="_GBC_fa4bebe41959400289c4a86b1c79021f" concept="clcid-pte:ChangQiYingShouKuan" label="长期应收款" periodRef="本期期初数" mulRef="_GBC_12bdcba29eb54af2b8443a5d65e13487" unitRef="_GBC_5ae5b2f3e4c64e05b223351f52f762b8" addr="T1R21C2S1_1" formatStyle="Comma" appId="_GBC_5ea888705f7c4c0f98e8769d2197c0de">
          <m:axisValue occRef="母公司"/>
        </m:item>
        <m:item xlName="_GBC_eb3e604b3a434ad8951af380b55717bf" concept="clcid-pte:ChangQiYingShouKuan" label="长期应收款" mulRef="_GBC_12bdcba29eb54af2b8443a5d65e13487" unitRef="_GBC_5ae5b2f3e4c64e05b223351f52f762b8" addr="T1R21C3S1_1" formatStyle="Comma" appId="_GBC_5ea888705f7c4c0f98e8769d2197c0de">
          <m:axisValue occRef="调整数"/>
          <m:axisValue occRef="母公司"/>
        </m:item>
        <m:placeholder xlName="_PLD_977fb30cb6c9428e94fad6ae22cf3201" addr="T1R22C0S1_1"/>
        <m:item xlName="_GBC_69bf262396284a8d8ad62beef3ba3f2d" concept="clcid-pte:ChangQiGuQuanTouZi" label="长期股权投资" periodRef="上年期末数" mulRef="_GBC_12bdcba29eb54af2b8443a5d65e13487" unitRef="_GBC_5ae5b2f3e4c64e05b223351f52f762b8" addr="T1R22C1S1_1" formatStyle="Comma" appId="_GBC_5ea888705f7c4c0f98e8769d2197c0de">
          <m:axisValue occRef="母公司"/>
        </m:item>
        <m:item xlName="_GBC_d314344f83d04a15851b1f5cad8ae4f5" concept="clcid-pte:ChangQiGuQuanTouZi" label="长期股权投资" periodRef="本期期初数" mulRef="_GBC_12bdcba29eb54af2b8443a5d65e13487" unitRef="_GBC_5ae5b2f3e4c64e05b223351f52f762b8" addr="T1R22C2S1_1" formatStyle="Comma" appId="_GBC_5ea888705f7c4c0f98e8769d2197c0de">
          <m:axisValue occRef="母公司"/>
        </m:item>
        <m:item xlName="_GBC_a89421e2c48c42329098bdc600466553" concept="clcid-pte:ChangQiGuQuanTouZi" label="长期股权投资" mulRef="_GBC_12bdcba29eb54af2b8443a5d65e13487" unitRef="_GBC_5ae5b2f3e4c64e05b223351f52f762b8" addr="T1R22C3S1_1" formatStyle="Comma" appId="_GBC_5ea888705f7c4c0f98e8769d2197c0de">
          <m:axisValue occRef="调整数"/>
          <m:axisValue occRef="母公司"/>
        </m:item>
        <m:placeholder xlName="_PLD_8fa4799edfb2488aa60a2aa44ca44c75" addr="T1R23C0S1_1"/>
        <m:item xlName="_GBC_2287f720be1946aa9bca4cc9e1ffa565" concept="clcid-pte:QiTaQuanYiGongJuTouZi" label="其他权益工具投资" periodRef="上年期末数" mulRef="_GBC_12bdcba29eb54af2b8443a5d65e13487" unitRef="_GBC_5ae5b2f3e4c64e05b223351f52f762b8" addr="T1R23C1S1_1" formatStyle="Comma" appId="_GBC_5ea888705f7c4c0f98e8769d2197c0de">
          <m:axisValue occRef="母公司"/>
        </m:item>
        <m:item xlName="_GBC_6b7650ad9e444a77b71174c1c7aabe57" concept="clcid-pte:QiTaQuanYiGongJuTouZi" label="其他权益工具投资" periodRef="本期期初数" mulRef="_GBC_12bdcba29eb54af2b8443a5d65e13487" unitRef="_GBC_5ae5b2f3e4c64e05b223351f52f762b8" addr="T1R23C2S1_1" formatStyle="Comma" appId="_GBC_5ea888705f7c4c0f98e8769d2197c0de">
          <m:axisValue occRef="母公司"/>
        </m:item>
        <m:item xlName="_GBC_c79eae8b36394b82985ffb682bec7bca" concept="clcid-pte:QiTaQuanYiGongJuTouZi" label="其他权益工具投资" mulRef="_GBC_12bdcba29eb54af2b8443a5d65e13487" unitRef="_GBC_5ae5b2f3e4c64e05b223351f52f762b8" addr="T1R23C3S1_1" formatStyle="Comma" appId="_GBC_5ea888705f7c4c0f98e8769d2197c0de">
          <m:axisValue occRef="调整数"/>
          <m:axisValue occRef="母公司"/>
        </m:item>
        <m:placeholder xlName="_PLD_e61844f1a7304fd6b2a6710353978835" addr="T1R24C0S1_1"/>
        <m:item xlName="_GBC_a472a967591c4355af9c4f1657074832" concept="clcid-pte:QiTaFeiLiuDongJinRongZiChan" label="其他非流动金融资产" periodRef="上年期末数" mulRef="_GBC_12bdcba29eb54af2b8443a5d65e13487" unitRef="_GBC_5ae5b2f3e4c64e05b223351f52f762b8" addr="T1R24C1S1_1" formatStyle="Comma" appId="_GBC_5ea888705f7c4c0f98e8769d2197c0de">
          <m:axisValue occRef="母公司"/>
        </m:item>
        <m:item xlName="_GBC_45dd13a89ae54db38210c4783a9a6fad" concept="clcid-pte:QiTaFeiLiuDongJinRongZiChan" label="其他非流动金融资产" periodRef="本期期初数" mulRef="_GBC_12bdcba29eb54af2b8443a5d65e13487" unitRef="_GBC_5ae5b2f3e4c64e05b223351f52f762b8" addr="T1R24C2S1_1" formatStyle="Comma" appId="_GBC_5ea888705f7c4c0f98e8769d2197c0de">
          <m:axisValue occRef="母公司"/>
        </m:item>
        <m:item xlName="_GBC_b2ec0125020c4cfab0ac84bebd87e48b" concept="clcid-pte:QiTaFeiLiuDongJinRongZiChan" label="其他非流动金融资产" mulRef="_GBC_12bdcba29eb54af2b8443a5d65e13487" unitRef="_GBC_5ae5b2f3e4c64e05b223351f52f762b8" addr="T1R24C3S1_1" formatStyle="Comma" appId="_GBC_5ea888705f7c4c0f98e8769d2197c0de">
          <m:axisValue occRef="调整数"/>
          <m:axisValue occRef="母公司"/>
        </m:item>
        <m:placeholder xlName="_PLD_923eb7718b5b46499e26c674a192c4ff" addr="T1R25C0S1_1"/>
        <m:item xlName="_GBC_2d4e96da89134025ace2e9e7583541c1" concept="clcid-pte:TouZiXingFangDiChan" label="投资性房地产" periodRef="上年期末数" mulRef="_GBC_12bdcba29eb54af2b8443a5d65e13487" unitRef="_GBC_5ae5b2f3e4c64e05b223351f52f762b8" addr="T1R25C1S1_1" formatStyle="Comma" appId="_GBC_5ea888705f7c4c0f98e8769d2197c0de">
          <m:axisValue occRef="母公司"/>
        </m:item>
        <m:item xlName="_GBC_b0f27bf57aa04f64aee905e83661831d" concept="clcid-pte:TouZiXingFangDiChan" label="投资性房地产" periodRef="本期期初数" mulRef="_GBC_12bdcba29eb54af2b8443a5d65e13487" unitRef="_GBC_5ae5b2f3e4c64e05b223351f52f762b8" addr="T1R25C2S1_1" formatStyle="Comma" appId="_GBC_5ea888705f7c4c0f98e8769d2197c0de">
          <m:axisValue occRef="母公司"/>
        </m:item>
        <m:item xlName="_GBC_8ea24d7ce863460c9eafca8675a17b9f" concept="clcid-pte:TouZiXingFangDiChan" label="投资性房地产" mulRef="_GBC_12bdcba29eb54af2b8443a5d65e13487" unitRef="_GBC_5ae5b2f3e4c64e05b223351f52f762b8" addr="T1R25C3S1_1" formatStyle="Comma" appId="_GBC_5ea888705f7c4c0f98e8769d2197c0de">
          <m:axisValue occRef="调整数"/>
          <m:axisValue occRef="母公司"/>
        </m:item>
        <m:placeholder xlName="_PLD_f782e0f6f8eb4d55b6200e2b80225924" addr="T1R26C0S1_1"/>
        <m:item xlName="_GBC_8ce4aea4f77248239e42fc603cefdd04" concept="clcid-pte:GuDingZiChanJingE" label="固定资产净额" periodRef="上年期末数" mulRef="_GBC_12bdcba29eb54af2b8443a5d65e13487" unitRef="_GBC_5ae5b2f3e4c64e05b223351f52f762b8" addr="T1R26C1S1_1" formatStyle="Comma" appId="_GBC_5ea888705f7c4c0f98e8769d2197c0de">
          <m:axisValue occRef="母公司"/>
        </m:item>
        <m:item xlName="_GBC_3ecc474ccdb44512ba5102a3bb466080" concept="clcid-pte:GuDingZiChanJingE" label="固定资产净额" periodRef="本期期初数" mulRef="_GBC_12bdcba29eb54af2b8443a5d65e13487" unitRef="_GBC_5ae5b2f3e4c64e05b223351f52f762b8" addr="T1R26C2S1_1" formatStyle="Comma" appId="_GBC_5ea888705f7c4c0f98e8769d2197c0de">
          <m:axisValue occRef="母公司"/>
        </m:item>
        <m:item xlName="_GBC_70c736369e884aefaa51ab906427fb97" concept="clcid-pte:GuDingZiChanJingE" label="固定资产净额" mulRef="_GBC_12bdcba29eb54af2b8443a5d65e13487" unitRef="_GBC_5ae5b2f3e4c64e05b223351f52f762b8" addr="T1R26C3S1_1" formatStyle="Comma" appId="_GBC_5ea888705f7c4c0f98e8769d2197c0de">
          <m:axisValue occRef="调整数"/>
          <m:axisValue occRef="母公司"/>
        </m:item>
        <m:placeholder xlName="_PLD_9888fe85522948d98e1ac835c1f1dd6c" addr="T1R27C0S1_1"/>
        <m:item xlName="_GBC_a845ab59716e432db383f18ab5bb6238" concept="clcid-pte:ZaiJianGongCheng" label="在建工程" periodRef="上年期末数" mulRef="_GBC_12bdcba29eb54af2b8443a5d65e13487" unitRef="_GBC_5ae5b2f3e4c64e05b223351f52f762b8" addr="T1R27C1S1_1" formatStyle="Comma" appId="_GBC_5ea888705f7c4c0f98e8769d2197c0de">
          <m:axisValue occRef="母公司"/>
        </m:item>
        <m:item xlName="_GBC_a3c05253fc824c62b77f9a7d53cb2bbb" concept="clcid-pte:ZaiJianGongCheng" label="在建工程" periodRef="本期期初数" mulRef="_GBC_12bdcba29eb54af2b8443a5d65e13487" unitRef="_GBC_5ae5b2f3e4c64e05b223351f52f762b8" addr="T1R27C2S1_1" formatStyle="Comma" appId="_GBC_5ea888705f7c4c0f98e8769d2197c0de">
          <m:axisValue occRef="母公司"/>
        </m:item>
        <m:item xlName="_GBC_446f7bd881ae4c60a9dc257da4090e60" concept="clcid-pte:ZaiJianGongCheng" label="在建工程" mulRef="_GBC_12bdcba29eb54af2b8443a5d65e13487" unitRef="_GBC_5ae5b2f3e4c64e05b223351f52f762b8" addr="T1R27C3S1_1" formatStyle="Comma" appId="_GBC_5ea888705f7c4c0f98e8769d2197c0de">
          <m:axisValue occRef="调整数"/>
          <m:axisValue occRef="母公司"/>
        </m:item>
        <m:placeholder xlName="_PLD_94a792f6bcab460c9b29439620066ee2" addr="T1R28C0S1_1"/>
        <m:item xlName="_GBC_e14dcd20ec3e400a8a961c077f6e8fed" concept="clcid-pte:ShengChanXingShengWuZiChan" label="生产性生物资产" periodRef="上年期末数" mulRef="_GBC_12bdcba29eb54af2b8443a5d65e13487" unitRef="_GBC_5ae5b2f3e4c64e05b223351f52f762b8" addr="T1R28C1S1_1" formatStyle="Comma" appId="_GBC_5ea888705f7c4c0f98e8769d2197c0de">
          <m:axisValue occRef="母公司"/>
        </m:item>
        <m:item xlName="_GBC_92d4a2a12b8a4535ae618bb0ff60c2a9" concept="clcid-pte:ShengChanXingShengWuZiChan" label="生产性生物资产" periodRef="本期期初数" mulRef="_GBC_12bdcba29eb54af2b8443a5d65e13487" unitRef="_GBC_5ae5b2f3e4c64e05b223351f52f762b8" addr="T1R28C2S1_1" formatStyle="Comma" appId="_GBC_5ea888705f7c4c0f98e8769d2197c0de">
          <m:axisValue occRef="母公司"/>
        </m:item>
        <m:item xlName="_GBC_cdb2f70cec6445bfb000bcaf4bd245be" concept="clcid-pte:ShengChanXingShengWuZiChan" label="生产性生物资产" mulRef="_GBC_12bdcba29eb54af2b8443a5d65e13487" unitRef="_GBC_5ae5b2f3e4c64e05b223351f52f762b8" addr="T1R28C3S1_1" formatStyle="Comma" appId="_GBC_5ea888705f7c4c0f98e8769d2197c0de">
          <m:axisValue occRef="调整数"/>
          <m:axisValue occRef="母公司"/>
        </m:item>
        <m:placeholder xlName="_PLD_ac72a00d096e4d379112e9698d90becc" addr="T1R29C0S1_1"/>
        <m:item xlName="_GBC_5758dbbc83714aa789e943c7fc45eace" concept="clcid-pte:YouQiZiChan" label="油气资产" periodRef="上年期末数" mulRef="_GBC_12bdcba29eb54af2b8443a5d65e13487" unitRef="_GBC_5ae5b2f3e4c64e05b223351f52f762b8" addr="T1R29C1S1_1" formatStyle="Comma" appId="_GBC_5ea888705f7c4c0f98e8769d2197c0de">
          <m:axisValue occRef="母公司"/>
        </m:item>
        <m:item xlName="_GBC_af9ba839163a4cb1932f040a7fd0ec28" concept="clcid-pte:YouQiZiChan" label="油气资产" periodRef="本期期初数" mulRef="_GBC_12bdcba29eb54af2b8443a5d65e13487" unitRef="_GBC_5ae5b2f3e4c64e05b223351f52f762b8" addr="T1R29C2S1_1" formatStyle="Comma" appId="_GBC_5ea888705f7c4c0f98e8769d2197c0de">
          <m:axisValue occRef="母公司"/>
        </m:item>
        <m:item xlName="_GBC_8fedfa0ddf4d4a0a94e9546f3c0d43b8" concept="clcid-pte:YouQiZiChan" label="油气资产" mulRef="_GBC_12bdcba29eb54af2b8443a5d65e13487" unitRef="_GBC_5ae5b2f3e4c64e05b223351f52f762b8" addr="T1R29C3S1_1" formatStyle="Comma" appId="_GBC_5ea888705f7c4c0f98e8769d2197c0de">
          <m:axisValue occRef="调整数"/>
          <m:axisValue occRef="母公司"/>
        </m:item>
        <m:placeholder xlName="_PLD_952b828b5bb84ee7a90fc8e5ec358171" addr="T1R30C0S1_1"/>
        <m:item xlName="_GBC_86cf8c5e2f2a468e8cdfead5f47f3497" concept="clcid-pte:ShiYongQuanZiChan" label="使用权资产" periodRef="上年期末数" mulRef="_GBC_12bdcba29eb54af2b8443a5d65e13487" unitRef="_GBC_5ae5b2f3e4c64e05b223351f52f762b8" addr="T1R30C1S1_1" formatStyle="Comma" appId="_GBC_5ea888705f7c4c0f98e8769d2197c0de">
          <m:axisValue occRef="母公司"/>
        </m:item>
        <m:item xlName="_GBC_fbcb636696714300b3931241b81e25d8" concept="clcid-pte:ShiYongQuanZiChan" label="使用权资产" periodRef="本期期初数" mulRef="_GBC_12bdcba29eb54af2b8443a5d65e13487" unitRef="_GBC_5ae5b2f3e4c64e05b223351f52f762b8" addr="T1R30C2S1_1" formatStyle="Comma" appId="_GBC_5ea888705f7c4c0f98e8769d2197c0de">
          <m:axisValue occRef="母公司"/>
        </m:item>
        <m:item xlName="_GBC_fd11cc49db474182b796c0ad19a0bd4d" concept="clcid-pte:ShiYongQuanZiChan" label="使用权资产" mulRef="_GBC_12bdcba29eb54af2b8443a5d65e13487" unitRef="_GBC_5ae5b2f3e4c64e05b223351f52f762b8" addr="T1R30C3S1_1" formatStyle="Comma" appId="_GBC_5ea888705f7c4c0f98e8769d2197c0de">
          <m:axisValue occRef="调整数"/>
          <m:axisValue occRef="母公司"/>
        </m:item>
        <m:placeholder xlName="_PLD_d3dfcf3e9c1e4ba1a222b98847f77185" addr="T1R31C0S1_1"/>
        <m:item xlName="_GBC_d2f6bfc8af324fedbfa10fb60991c330" concept="clcid-pte:WuXingZiChan" label="无形资产" periodRef="上年期末数" mulRef="_GBC_12bdcba29eb54af2b8443a5d65e13487" unitRef="_GBC_5ae5b2f3e4c64e05b223351f52f762b8" addr="T1R31C1S1_1" formatStyle="Comma" appId="_GBC_5ea888705f7c4c0f98e8769d2197c0de">
          <m:axisValue occRef="母公司"/>
        </m:item>
        <m:item xlName="_GBC_c898ea04d6824cf2a8beb7961e37711b" concept="clcid-pte:WuXingZiChan" label="无形资产" periodRef="本期期初数" mulRef="_GBC_12bdcba29eb54af2b8443a5d65e13487" unitRef="_GBC_5ae5b2f3e4c64e05b223351f52f762b8" addr="T1R31C2S1_1" formatStyle="Comma" appId="_GBC_5ea888705f7c4c0f98e8769d2197c0de">
          <m:axisValue occRef="母公司"/>
        </m:item>
        <m:item xlName="_GBC_091244164bb64e30a6db1f429dc0098a" concept="clcid-pte:WuXingZiChan" label="无形资产" mulRef="_GBC_12bdcba29eb54af2b8443a5d65e13487" unitRef="_GBC_5ae5b2f3e4c64e05b223351f52f762b8" addr="T1R31C3S1_1" formatStyle="Comma" appId="_GBC_5ea888705f7c4c0f98e8769d2197c0de">
          <m:axisValue occRef="调整数"/>
          <m:axisValue occRef="母公司"/>
        </m:item>
        <m:placeholder xlName="_PLD_d8aaf9fbcb124c8883d1d27dcea819e2" addr="T1R32C0S1_1"/>
        <m:item xlName="_GBC_241ace2b87d44790bb1a7ffb0dc3f3e8" concept="clcid-pte:KaiFaZhiChu" label="开发支出" periodRef="上年期末数" mulRef="_GBC_12bdcba29eb54af2b8443a5d65e13487" unitRef="_GBC_5ae5b2f3e4c64e05b223351f52f762b8" addr="T1R32C1S1_1" formatStyle="Comma" appId="_GBC_5ea888705f7c4c0f98e8769d2197c0de">
          <m:axisValue occRef="母公司"/>
        </m:item>
        <m:item xlName="_GBC_0cf4babe72294fad82dfef7012f44e26" concept="clcid-pte:KaiFaZhiChu" label="开发支出" periodRef="本期期初数" mulRef="_GBC_12bdcba29eb54af2b8443a5d65e13487" unitRef="_GBC_5ae5b2f3e4c64e05b223351f52f762b8" addr="T1R32C2S1_1" formatStyle="Comma" appId="_GBC_5ea888705f7c4c0f98e8769d2197c0de">
          <m:axisValue occRef="母公司"/>
        </m:item>
        <m:item xlName="_GBC_bef3c36c5f0341fdb5ff7007a2557659" concept="clcid-pte:KaiFaZhiChu" label="开发支出" mulRef="_GBC_12bdcba29eb54af2b8443a5d65e13487" unitRef="_GBC_5ae5b2f3e4c64e05b223351f52f762b8" addr="T1R32C3S1_1" formatStyle="Comma" appId="_GBC_5ea888705f7c4c0f98e8769d2197c0de">
          <m:axisValue occRef="调整数"/>
          <m:axisValue occRef="母公司"/>
        </m:item>
        <m:placeholder xlName="_PLD_72f3e515cd2543c59ab69795181cf131" addr="T1R33C0S1_1"/>
        <m:item xlName="_GBC_3596e9cf5117418ca83b62457ebbaf58" concept="clcid-pte:ShangYu" label="商誉" periodRef="上年期末数" mulRef="_GBC_12bdcba29eb54af2b8443a5d65e13487" unitRef="_GBC_5ae5b2f3e4c64e05b223351f52f762b8" addr="T1R33C1S1_1" formatStyle="Comma" appId="_GBC_5ea888705f7c4c0f98e8769d2197c0de">
          <m:axisValue occRef="母公司"/>
        </m:item>
        <m:item xlName="_GBC_f72093b864c442969b1e25c26d01711a" concept="clcid-pte:ShangYu" label="商誉" periodRef="本期期初数" mulRef="_GBC_12bdcba29eb54af2b8443a5d65e13487" unitRef="_GBC_5ae5b2f3e4c64e05b223351f52f762b8" addr="T1R33C2S1_1" formatStyle="Comma" appId="_GBC_5ea888705f7c4c0f98e8769d2197c0de">
          <m:axisValue occRef="母公司"/>
        </m:item>
        <m:item xlName="_GBC_b173e4c04cff4c6791c7bd7965ef589a" concept="clcid-pte:ShangYu" label="商誉" mulRef="_GBC_12bdcba29eb54af2b8443a5d65e13487" unitRef="_GBC_5ae5b2f3e4c64e05b223351f52f762b8" addr="T1R33C3S1_1" formatStyle="Comma" appId="_GBC_5ea888705f7c4c0f98e8769d2197c0de">
          <m:axisValue occRef="调整数"/>
          <m:axisValue occRef="母公司"/>
        </m:item>
        <m:placeholder xlName="_PLD_8c2976ac40f54cd396b19fa300ed8008" addr="T1R34C0S1_1"/>
        <m:item xlName="_GBC_a74ffe7523c749c1a0bdad0cfadafa84" concept="clcid-pte:ChangQiDaiTanFeiYong" label="长期待摊费用" periodRef="上年期末数" mulRef="_GBC_12bdcba29eb54af2b8443a5d65e13487" unitRef="_GBC_5ae5b2f3e4c64e05b223351f52f762b8" addr="T1R34C1S1_1" formatStyle="Comma" appId="_GBC_5ea888705f7c4c0f98e8769d2197c0de">
          <m:axisValue occRef="母公司"/>
        </m:item>
        <m:item xlName="_GBC_ee97d2d04c6f4d95b4c4363b301c1469" concept="clcid-pte:ChangQiDaiTanFeiYong" label="长期待摊费用" periodRef="本期期初数" mulRef="_GBC_12bdcba29eb54af2b8443a5d65e13487" unitRef="_GBC_5ae5b2f3e4c64e05b223351f52f762b8" addr="T1R34C2S1_1" formatStyle="Comma" appId="_GBC_5ea888705f7c4c0f98e8769d2197c0de">
          <m:axisValue occRef="母公司"/>
        </m:item>
        <m:item xlName="_GBC_16910ca6eff34c74a969825b5dd331a0" concept="clcid-pte:ChangQiDaiTanFeiYong" label="长期待摊费用" mulRef="_GBC_12bdcba29eb54af2b8443a5d65e13487" unitRef="_GBC_5ae5b2f3e4c64e05b223351f52f762b8" addr="T1R34C3S1_1" formatStyle="Comma" appId="_GBC_5ea888705f7c4c0f98e8769d2197c0de">
          <m:axisValue occRef="调整数"/>
          <m:axisValue occRef="母公司"/>
        </m:item>
        <m:placeholder xlName="_PLD_53d257ee3505443db4987c29f2554910" addr="T1R35C0S1_1"/>
        <m:item xlName="_GBC_4f89ec6dba14421caf9d52f4e6b55a8d" concept="clcid-pte:DiYanShuiKuanJieXiangHeJi" label="递延税款借项合计" periodRef="上年期末数" mulRef="_GBC_12bdcba29eb54af2b8443a5d65e13487" unitRef="_GBC_5ae5b2f3e4c64e05b223351f52f762b8" addr="T1R35C1S1_1" formatStyle="Comma" appId="_GBC_5ea888705f7c4c0f98e8769d2197c0de">
          <m:axisValue occRef="母公司"/>
        </m:item>
        <m:item xlName="_GBC_aea2ab3fb17049faa009dbb98f4ca6ef" concept="clcid-pte:DiYanShuiKuanJieXiangHeJi" label="递延税款借项合计" periodRef="本期期初数" mulRef="_GBC_12bdcba29eb54af2b8443a5d65e13487" unitRef="_GBC_5ae5b2f3e4c64e05b223351f52f762b8" addr="T1R35C2S1_1" formatStyle="Comma" appId="_GBC_5ea888705f7c4c0f98e8769d2197c0de">
          <m:axisValue occRef="母公司"/>
        </m:item>
        <m:item xlName="_GBC_e7c910a69f7f4f948367ce5a90e35922" concept="clcid-pte:DiYanShuiKuanJieXiangHeJi" label="递延税款借项合计" mulRef="_GBC_12bdcba29eb54af2b8443a5d65e13487" unitRef="_GBC_5ae5b2f3e4c64e05b223351f52f762b8" addr="T1R35C3S1_1" formatStyle="Comma" appId="_GBC_5ea888705f7c4c0f98e8769d2197c0de">
          <m:axisValue occRef="调整数"/>
          <m:axisValue occRef="母公司"/>
        </m:item>
        <m:placeholder xlName="_PLD_919069c92934428fbcfd69549ecd9bfe" addr="T1R36C0S1_1"/>
        <m:item xlName="_GBC_e2b44e3cbc634c368a98665b3266f154" concept="clcid-pte:QiTaChangQiZiChan" label="其他长期资产" periodRef="上年期末数" mulRef="_GBC_12bdcba29eb54af2b8443a5d65e13487" unitRef="_GBC_5ae5b2f3e4c64e05b223351f52f762b8" addr="T1R36C1S1_1" formatStyle="Comma" appId="_GBC_5ea888705f7c4c0f98e8769d2197c0de">
          <m:axisValue occRef="母公司"/>
        </m:item>
        <m:item xlName="_GBC_0f0bb1adbbf84aaabad596273ac26344" concept="clcid-pte:QiTaChangQiZiChan" label="其他长期资产" periodRef="本期期初数" mulRef="_GBC_12bdcba29eb54af2b8443a5d65e13487" unitRef="_GBC_5ae5b2f3e4c64e05b223351f52f762b8" addr="T1R36C2S1_1" formatStyle="Comma" appId="_GBC_5ea888705f7c4c0f98e8769d2197c0de">
          <m:axisValue occRef="母公司"/>
        </m:item>
        <m:item xlName="_GBC_29c05747eccd4d0e8d9f9daf463925a8" concept="clcid-pte:QiTaChangQiZiChan" label="其他长期资产" mulRef="_GBC_12bdcba29eb54af2b8443a5d65e13487" unitRef="_GBC_5ae5b2f3e4c64e05b223351f52f762b8" addr="T1R36C3S1_1" formatStyle="Comma" appId="_GBC_5ea888705f7c4c0f98e8769d2197c0de">
          <m:axisValue occRef="调整数"/>
          <m:axisValue occRef="母公司"/>
        </m:item>
        <m:placeholder xlName="_PLD_f24ecc71dadc469a9a36c98fcc2789eb" addr="T1R37C0S1_1"/>
        <m:item xlName="_GBC_8e13195de19c41069d3c2b38bf7f1fda" concept="clcid-pte:FeiLiuDongZiChanHeJi" label="非流动资产合计" periodRef="上年期末数" mulRef="_GBC_12bdcba29eb54af2b8443a5d65e13487" unitRef="_GBC_5ae5b2f3e4c64e05b223351f52f762b8" addr="T1R37C1S1_1" formatStyle="Comma" appId="_GBC_5ea888705f7c4c0f98e8769d2197c0de">
          <m:complexRule comparator="Eq" title="母公司非流动资产合计" test=" $_GBC_cd8ecd7bbb9c407cb2c04dba9e7c8fc5 +  $_GBC_69bf262396284a8d8ad62beef3ba3f2d +  $_GBC_2d4e96da89134025ace2e9e7583541c1 +  $_GBC_8ce4aea4f77248239e42fc603cefdd04 +  $_GBC_a845ab59716e432db383f18ab5bb6238 +  $_GBC_e14dcd20ec3e400a8a961c077f6e8fed +  $_GBC_5758dbbc83714aa789e943c7fc45eace +  $_GBC_86cf8c5e2f2a468e8cdfead5f47f3497 +  $_GBC_d2f6bfc8af324fedbfa10fb60991c330 +  $_GBC_241ace2b87d44790bb1a7ffb0dc3f3e8 +  $_GBC_3596e9cf5117418ca83b62457ebbaf58 +  $_GBC_a74ffe7523c749c1a0bdad0cfadafa84 +  $_GBC_4f89ec6dba14421caf9d52f4e6b55a8d +  $_GBC_e2b44e3cbc634c368a98665b3266f154 +  $_GBC_815c0b5b2b794626ab7c4092ebbaa6d8 +  $_GBC_9c01b03d6ddb47c081941f5598b17994 +  $_GBC_2287f720be1946aa9bca4cc9e1ffa565 +  $_GBC_a472a967591c4355af9c4f1657074832" id="C913704989cdd449e800e13177f752bb9"/>
          <m:axisValue occRef="母公司"/>
        </m:item>
        <m:item xlName="_GBC_d6604809fbcd444587384b35d4b41d44" concept="clcid-pte:FeiLiuDongZiChanHeJi" label="非流动资产合计" periodRef="本期期初数" mulRef="_GBC_12bdcba29eb54af2b8443a5d65e13487" unitRef="_GBC_5ae5b2f3e4c64e05b223351f52f762b8" addr="T1R37C2S1_1" formatStyle="Comma" appId="_GBC_5ea888705f7c4c0f98e8769d2197c0de">
          <m:complexRule comparator="Eq" title="母公司非流动资产合计@本期期初数" test=" $_GBC_fa4bebe41959400289c4a86b1c79021f +  $_GBC_d314344f83d04a15851b1f5cad8ae4f5 +  $_GBC_b0f27bf57aa04f64aee905e83661831d +  $_GBC_3ecc474ccdb44512ba5102a3bb466080 +  $_GBC_a3c05253fc824c62b77f9a7d53cb2bbb +  $_GBC_92d4a2a12b8a4535ae618bb0ff60c2a9 +  $_GBC_af9ba839163a4cb1932f040a7fd0ec28 +  $_GBC_fbcb636696714300b3931241b81e25d8 +  $_GBC_c898ea04d6824cf2a8beb7961e37711b +  $_GBC_0cf4babe72294fad82dfef7012f44e26 +  $_GBC_f72093b864c442969b1e25c26d01711a +  $_GBC_ee97d2d04c6f4d95b4c4363b301c1469 +  $_GBC_aea2ab3fb17049faa009dbb98f4ca6ef +  $_GBC_0f0bb1adbbf84aaabad596273ac26344 +  $_GBC_f396aa0d01014dc0b72dcd0954b88f4c +  $_GBC_4676e00d051e48d0bf0360fc196d6267 +  $_GBC_6b7650ad9e444a77b71174c1c7aabe57 +  $_GBC_45dd13a89ae54db38210c4783a9a6fad" id="C6b4e6bdb6e444fceb409f3459a5dc883"/>
          <m:axisValue occRef="母公司"/>
        </m:item>
        <m:item xlName="_GBC_6094449c854047a5ad47e970860161f5" concept="clcid-pte:FeiLiuDongZiChanHeJi" label="非流动资产合计" mulRef="_GBC_12bdcba29eb54af2b8443a5d65e13487" unitRef="_GBC_5ae5b2f3e4c64e05b223351f52f762b8" addr="T1R37C3S1_1" formatStyle="Comma" appId="_GBC_5ea888705f7c4c0f98e8769d2197c0de">
          <m:complexRule comparator="Eq" title="母公司非流动资产合计(调整数)" test=" $_GBC_200f67a03f2342b99bfab6435e24d081 +  $_GBC_db0562b7b6f94bc8bb20c40f0cc61b79 +  $_GBC_eb3e604b3a434ad8951af380b55717bf +  $_GBC_a89421e2c48c42329098bdc600466553 +  $_GBC_c79eae8b36394b82985ffb682bec7bca +  $_GBC_b2ec0125020c4cfab0ac84bebd87e48b +  $_GBC_8ea24d7ce863460c9eafca8675a17b9f +  $_GBC_70c736369e884aefaa51ab906427fb97 +  $_GBC_446f7bd881ae4c60a9dc257da4090e60 +  $_GBC_cdb2f70cec6445bfb000bcaf4bd245be +  $_GBC_8fedfa0ddf4d4a0a94e9546f3c0d43b8 +  $_GBC_fd11cc49db474182b796c0ad19a0bd4d +  $_GBC_091244164bb64e30a6db1f429dc0098a +  $_GBC_bef3c36c5f0341fdb5ff7007a2557659 +  $_GBC_b173e4c04cff4c6791c7bd7965ef589a +  $_GBC_16910ca6eff34c74a969825b5dd331a0 +  $_GBC_e7c910a69f7f4f948367ce5a90e35922 +  $_GBC_29c05747eccd4d0e8d9f9daf463925a8" id="C0370a43bc3d844f499bbaa788a919b19"/>
          <m:axisValue occRef="调整数"/>
          <m:axisValue occRef="母公司"/>
        </m:item>
        <m:placeholder xlName="_PLD_51977f8ffa3f40279adeb2efeb9bc455" addr="T1R38C0S1_1"/>
        <m:item xlName="_GBC_a3d6e2aeac7a46f8aae046939df6e3cb" concept="clcid-pte:ZiChanZongJi" label="资产总计" periodRef="上年期末数" mulRef="_GBC_12bdcba29eb54af2b8443a5d65e13487" unitRef="_GBC_5ae5b2f3e4c64e05b223351f52f762b8" addr="T1R38C1S1_1" formatStyle="Comma" appId="_GBC_5ea888705f7c4c0f98e8769d2197c0de">
          <m:complexRule comparator="Eq" title="母公司资产总计" test=" $_GBC_a44f68c4261248ab944f95ab8dda2c7c +  $_GBC_8e13195de19c41069d3c2b38bf7f1fda" id="C044d9638710341029a75c1243ce337d1"/>
          <m:complexRule comparator="Eq" title="母公司资产总计" test=" $_GBC_6bb244d4058942ef8ae216ab7fec1d0e" id="Ccd1076495450478e9151d8d542a72a86"/>
          <m:axisValue occRef="母公司"/>
        </m:item>
        <m:item xlName="_GBC_15203444041f4be7b8f4f83e78e5e0b0" concept="clcid-pte:ZiChanZongJi" label="资产总计" periodRef="本期期初数" mulRef="_GBC_12bdcba29eb54af2b8443a5d65e13487" unitRef="_GBC_5ae5b2f3e4c64e05b223351f52f762b8" addr="T1R38C2S1_1" formatStyle="Comma" appId="_GBC_5ea888705f7c4c0f98e8769d2197c0de">
          <m:complexRule comparator="Eq" title="母公司资产总计@本期期初数" test=" $_GBC_9aabc75772744bc19cd24a7d4c481b8c +  $_GBC_d6604809fbcd444587384b35d4b41d44" id="C922dea47b8b043f991398a26c91dc027"/>
          <m:complexRule comparator="Eq" title="母公司资产总计@本期期初数" test=" $_GBC_7623a9795af54305a03d4f79eda01341" id="Cd1ec8a0a1a5b419da7c0495cd8817fc9"/>
          <m:axisValue occRef="母公司"/>
        </m:item>
        <m:item xlName="_GBC_ece840054ffc4c15baa5b64f8cec7db1" concept="clcid-pte:ZiChanZongJi" label="资产总计" mulRef="_GBC_12bdcba29eb54af2b8443a5d65e13487" unitRef="_GBC_5ae5b2f3e4c64e05b223351f52f762b8" addr="T1R38C3S1_1" formatStyle="Comma" appId="_GBC_5ea888705f7c4c0f98e8769d2197c0de">
          <m:complexRule comparator="Eq" title="母公司资产总计(调整数)" test=" $_GBC_ddbd33f78d5d4171bcbea4359e03731d +  $_GBC_6094449c854047a5ad47e970860161f5" id="C48ee318bb7e642b9a9b0a65ae65f5e42"/>
          <m:complexRule comparator="Eq" test=" $_GBC_36e5ba49af9b494d9904ced285d0fac3" id="Cc8cba99a16674e41bba82ce504e7f6fb"/>
          <m:axisValue occRef="调整数"/>
          <m:axisValue occRef="母公司"/>
        </m:item>
        <m:placeholder xlName="_PLD_db8d96c989354c3296a1eda26de6ec79" addr="T1R39C0S1_4"/>
        <m:placeholder xlName="_PLD_3e2e2cae5fe54175954842f21e380792" addr="T1R40C0S1_1"/>
        <m:item xlName="_GBC_77658ae104dc4929b9246c3d94e49a6e" concept="clcid-pte:DuanQiJieKuan" label="短期借款" periodRef="上年期末数" mulRef="_GBC_12bdcba29eb54af2b8443a5d65e13487" unitRef="_GBC_5ae5b2f3e4c64e05b223351f52f762b8" addr="T1R40C1S1_1" formatStyle="Comma" appId="_GBC_5ea888705f7c4c0f98e8769d2197c0de">
          <m:axisValue occRef="母公司"/>
        </m:item>
        <m:item xlName="_GBC_dfd8e5073c5045c98903c14c682e1724" concept="clcid-pte:DuanQiJieKuan" label="短期借款" periodRef="本期期初数" mulRef="_GBC_12bdcba29eb54af2b8443a5d65e13487" unitRef="_GBC_5ae5b2f3e4c64e05b223351f52f762b8" addr="T1R40C2S1_1" formatStyle="Comma" appId="_GBC_5ea888705f7c4c0f98e8769d2197c0de">
          <m:axisValue occRef="母公司"/>
        </m:item>
        <m:item xlName="_GBC_40a89a1144f548d0b4392f2e8dfc4ee6" concept="clcid-pte:DuanQiJieKuan" label="短期借款" mulRef="_GBC_12bdcba29eb54af2b8443a5d65e13487" unitRef="_GBC_5ae5b2f3e4c64e05b223351f52f762b8" addr="T1R40C3S1_1" formatStyle="Comma" appId="_GBC_5ea888705f7c4c0f98e8769d2197c0de">
          <m:axisValue occRef="调整数"/>
          <m:axisValue occRef="母公司"/>
        </m:item>
        <m:placeholder xlName="_PLD_cc94fe40b83d49bf83fb122751e1d1bb" addr="T1R41C0S1_1"/>
        <m:item xlName="_GBC_5ad718bd52ed429fbc25b26aa0425289" concept="clcid-pte:JiaoYiXingJinRongFuZhai" label="交易性金融负债" periodRef="上年期末数" mulRef="_GBC_12bdcba29eb54af2b8443a5d65e13487" unitRef="_GBC_5ae5b2f3e4c64e05b223351f52f762b8" addr="T1R41C1S1_1" formatStyle="Comma" appId="_GBC_5ea888705f7c4c0f98e8769d2197c0de">
          <m:axisValue occRef="母公司"/>
        </m:item>
        <m:item xlName="_GBC_cb96993a8e0e4db692a331fdb6385aa5" concept="clcid-pte:JiaoYiXingJinRongFuZhai" label="交易性金融负债" periodRef="本期期初数" mulRef="_GBC_12bdcba29eb54af2b8443a5d65e13487" unitRef="_GBC_5ae5b2f3e4c64e05b223351f52f762b8" addr="T1R41C2S1_1" formatStyle="Comma" appId="_GBC_5ea888705f7c4c0f98e8769d2197c0de">
          <m:axisValue occRef="母公司"/>
        </m:item>
        <m:item xlName="_GBC_d8fcb9b97b334449b32d0f089d377ac7" concept="clcid-pte:JiaoYiXingJinRongFuZhai" label="交易性金融负债" mulRef="_GBC_12bdcba29eb54af2b8443a5d65e13487" unitRef="_GBC_5ae5b2f3e4c64e05b223351f52f762b8" addr="T1R41C3S1_1" formatStyle="Comma" appId="_GBC_5ea888705f7c4c0f98e8769d2197c0de">
          <m:axisValue occRef="调整数"/>
          <m:axisValue occRef="母公司"/>
        </m:item>
        <m:placeholder xlName="_PLD_c66d4d28400f430283766247212b1db5" addr="T1R42C0S1_1"/>
        <m:item xlName="_GBC_4a7097331c294513b2a2d1cf4ed4e60c" concept="clcid-pte:YanShengJinRongFuZhai" label="衍生金融负债" periodRef="上年期末数" mulRef="_GBC_12bdcba29eb54af2b8443a5d65e13487" unitRef="_GBC_5ae5b2f3e4c64e05b223351f52f762b8" addr="T1R42C1S1_1" formatStyle="Comma" appId="_GBC_5ea888705f7c4c0f98e8769d2197c0de">
          <m:axisValue occRef="母公司"/>
        </m:item>
        <m:item xlName="_GBC_5a788aa9dc844f778121f5ab9b012f74" concept="clcid-pte:YanShengJinRongFuZhai" label="衍生金融负债" periodRef="本期期初数" mulRef="_GBC_12bdcba29eb54af2b8443a5d65e13487" unitRef="_GBC_5ae5b2f3e4c64e05b223351f52f762b8" addr="T1R42C2S1_1" formatStyle="Comma" appId="_GBC_5ea888705f7c4c0f98e8769d2197c0de">
          <m:axisValue occRef="母公司"/>
        </m:item>
        <m:item xlName="_GBC_476bb8d2e74f432cb70bbbb75fe02571" concept="clcid-pte:YanShengJinRongFuZhai" label="衍生金融负债" mulRef="_GBC_12bdcba29eb54af2b8443a5d65e13487" unitRef="_GBC_5ae5b2f3e4c64e05b223351f52f762b8" addr="T1R42C3S1_1" formatStyle="Comma" appId="_GBC_5ea888705f7c4c0f98e8769d2197c0de">
          <m:axisValue occRef="调整数"/>
          <m:axisValue occRef="母公司"/>
        </m:item>
        <m:placeholder xlName="_PLD_6f67648c9cf84e82a7a20c798fe25ca4" addr="T1R43C0S1_1"/>
        <m:item xlName="_GBC_64f19fad12fc48dd8d8f8e58f8550645" concept="clcid-pte:YingFuPiaoJu" label="应付票据" periodRef="上年期末数" mulRef="_GBC_12bdcba29eb54af2b8443a5d65e13487" unitRef="_GBC_5ae5b2f3e4c64e05b223351f52f762b8" addr="T1R43C1S1_1" formatStyle="Comma" appId="_GBC_5ea888705f7c4c0f98e8769d2197c0de">
          <m:axisValue occRef="母公司"/>
        </m:item>
        <m:item xlName="_GBC_93a697695de747bdaa160ee777091333" concept="clcid-pte:YingFuPiaoJu" label="应付票据" periodRef="本期期初数" mulRef="_GBC_12bdcba29eb54af2b8443a5d65e13487" unitRef="_GBC_5ae5b2f3e4c64e05b223351f52f762b8" addr="T1R43C2S1_1" formatStyle="Comma" appId="_GBC_5ea888705f7c4c0f98e8769d2197c0de">
          <m:axisValue occRef="母公司"/>
        </m:item>
        <m:item xlName="_GBC_2514c581f5a048469a4fb8c20eaca209" concept="clcid-pte:YingFuPiaoJu" label="应付票据" mulRef="_GBC_12bdcba29eb54af2b8443a5d65e13487" unitRef="_GBC_5ae5b2f3e4c64e05b223351f52f762b8" addr="T1R43C3S1_1" formatStyle="Comma" appId="_GBC_5ea888705f7c4c0f98e8769d2197c0de">
          <m:axisValue occRef="调整数"/>
          <m:axisValue occRef="母公司"/>
        </m:item>
        <m:placeholder xlName="_PLD_120db261af8f49df8aaf60cf2fb46c78" addr="T1R44C0S1_1"/>
        <m:item xlName="_GBC_ccc75fb65f524684be81e57569a908ef" concept="clcid-pte:YingFuZhangKuan" label="应付帐款" periodRef="上年期末数" mulRef="_GBC_12bdcba29eb54af2b8443a5d65e13487" unitRef="_GBC_5ae5b2f3e4c64e05b223351f52f762b8" addr="T1R44C1S1_1" formatStyle="Comma" appId="_GBC_5ea888705f7c4c0f98e8769d2197c0de">
          <m:axisValue occRef="母公司"/>
        </m:item>
        <m:item xlName="_GBC_a93e966a96e14547b0bf9ab0bc9132ea" concept="clcid-pte:YingFuZhangKuan" label="应付帐款" periodRef="本期期初数" mulRef="_GBC_12bdcba29eb54af2b8443a5d65e13487" unitRef="_GBC_5ae5b2f3e4c64e05b223351f52f762b8" addr="T1R44C2S1_1" formatStyle="Comma" appId="_GBC_5ea888705f7c4c0f98e8769d2197c0de">
          <m:axisValue occRef="母公司"/>
        </m:item>
        <m:item xlName="_GBC_8c7ddb5ec86944f89597055da1de1bba" concept="clcid-pte:YingFuZhangKuan" label="应付帐款" mulRef="_GBC_12bdcba29eb54af2b8443a5d65e13487" unitRef="_GBC_5ae5b2f3e4c64e05b223351f52f762b8" addr="T1R44C3S1_1" formatStyle="Comma" appId="_GBC_5ea888705f7c4c0f98e8769d2197c0de">
          <m:axisValue occRef="调整数"/>
          <m:axisValue occRef="母公司"/>
        </m:item>
        <m:placeholder xlName="_PLD_d034864597704b55a5f3f7f998469d5b" addr="T1R45C0S1_1"/>
        <m:item xlName="_GBC_f4c1b18432774dff91567b96dc425f64" concept="clcid-pte:YuShouZhangKuan" label="预收帐款" periodRef="上年期末数" mulRef="_GBC_12bdcba29eb54af2b8443a5d65e13487" unitRef="_GBC_5ae5b2f3e4c64e05b223351f52f762b8" addr="T1R45C1S1_1" formatStyle="Comma" appId="_GBC_5ea888705f7c4c0f98e8769d2197c0de">
          <m:axisValue occRef="母公司"/>
        </m:item>
        <m:item xlName="_GBC_511f0be2aa9d42fe88f8ea05cb405ada" concept="clcid-pte:YuShouZhangKuan" label="预收帐款" periodRef="本期期初数" mulRef="_GBC_12bdcba29eb54af2b8443a5d65e13487" unitRef="_GBC_5ae5b2f3e4c64e05b223351f52f762b8" addr="T1R45C2S1_1" formatStyle="Comma" appId="_GBC_5ea888705f7c4c0f98e8769d2197c0de">
          <m:axisValue occRef="母公司"/>
        </m:item>
        <m:item xlName="_GBC_f85bc95b314d42aaa2281df222edebd0" concept="clcid-pte:YuShouZhangKuan" label="预收帐款" mulRef="_GBC_12bdcba29eb54af2b8443a5d65e13487" unitRef="_GBC_5ae5b2f3e4c64e05b223351f52f762b8" addr="T1R45C3S1_1" formatStyle="Comma" appId="_GBC_5ea888705f7c4c0f98e8769d2197c0de">
          <m:axisValue occRef="调整数"/>
          <m:axisValue occRef="母公司"/>
        </m:item>
        <m:placeholder xlName="_PLD_8561f0d0a0a34a85828d80c58f692fff" addr="T1R46C0S1_1"/>
        <m:item xlName="_GBC_c11211d5aa6a45ec8af495714b39644a" concept="clcid-pte:HeTongFuZhai" label="合同负债" periodRef="上年期末数" mulRef="_GBC_12bdcba29eb54af2b8443a5d65e13487" unitRef="_GBC_5ae5b2f3e4c64e05b223351f52f762b8" addr="T1R46C1S1_1" formatStyle="Comma" appId="_GBC_5ea888705f7c4c0f98e8769d2197c0de">
          <m:axisValue occRef="母公司"/>
        </m:item>
        <m:item xlName="_GBC_43ae9415b8824e1abadda73d5b15c0af" concept="clcid-pte:HeTongFuZhai" label="合同负债" periodRef="本期期初数" mulRef="_GBC_12bdcba29eb54af2b8443a5d65e13487" unitRef="_GBC_5ae5b2f3e4c64e05b223351f52f762b8" addr="T1R46C2S1_1" formatStyle="Comma" appId="_GBC_5ea888705f7c4c0f98e8769d2197c0de">
          <m:axisValue occRef="母公司"/>
        </m:item>
        <m:item xlName="_GBC_e7e660e5fe844f6fb433f3f66608edaa" concept="clcid-pte:HeTongFuZhai" label="合同负债" mulRef="_GBC_12bdcba29eb54af2b8443a5d65e13487" unitRef="_GBC_5ae5b2f3e4c64e05b223351f52f762b8" addr="T1R46C3S1_1" formatStyle="Comma" appId="_GBC_5ea888705f7c4c0f98e8769d2197c0de">
          <m:axisValue occRef="调整数"/>
          <m:axisValue occRef="母公司"/>
        </m:item>
        <m:placeholder xlName="_PLD_fe577d9706c54cc5a0e6f7a4f5604308" addr="T1R47C0S1_1"/>
        <m:item xlName="_GBC_da5c7643f49a4a4195d0f10d2bcc8b74" concept="clcid-pte:YingFuZhiGongXinChou" label="应付职工薪酬" periodRef="上年期末数" mulRef="_GBC_12bdcba29eb54af2b8443a5d65e13487" unitRef="_GBC_5ae5b2f3e4c64e05b223351f52f762b8" addr="T1R47C1S1_1" formatStyle="Comma" appId="_GBC_5ea888705f7c4c0f98e8769d2197c0de">
          <m:axisValue occRef="母公司"/>
        </m:item>
        <m:item xlName="_GBC_a93b5e0376f74b2190cef3af8a156750" concept="clcid-pte:YingFuZhiGongXinChou" label="应付职工薪酬" periodRef="本期期初数" mulRef="_GBC_12bdcba29eb54af2b8443a5d65e13487" unitRef="_GBC_5ae5b2f3e4c64e05b223351f52f762b8" addr="T1R47C2S1_1" formatStyle="Comma" appId="_GBC_5ea888705f7c4c0f98e8769d2197c0de">
          <m:axisValue occRef="母公司"/>
        </m:item>
        <m:item xlName="_GBC_f380bed82f494837a3dfc584778cfdeb" concept="clcid-pte:YingFuZhiGongXinChou" label="应付职工薪酬" mulRef="_GBC_12bdcba29eb54af2b8443a5d65e13487" unitRef="_GBC_5ae5b2f3e4c64e05b223351f52f762b8" addr="T1R47C3S1_1" formatStyle="Comma" appId="_GBC_5ea888705f7c4c0f98e8769d2197c0de">
          <m:axisValue occRef="调整数"/>
          <m:axisValue occRef="母公司"/>
        </m:item>
        <m:placeholder xlName="_PLD_51b9a6704bb24333afd79a9e810f3762" addr="T1R48C0S1_1"/>
        <m:item xlName="_GBC_5cf3014009684c6784661dcffdb80af8" concept="clcid-pte:YingJiaoShuiJin" label="应交税金" periodRef="上年期末数" mulRef="_GBC_12bdcba29eb54af2b8443a5d65e13487" unitRef="_GBC_5ae5b2f3e4c64e05b223351f52f762b8" addr="T1R48C1S1_1" formatStyle="Comma" appId="_GBC_5ea888705f7c4c0f98e8769d2197c0de">
          <m:axisValue occRef="母公司"/>
        </m:item>
        <m:item xlName="_GBC_aed2626d4e6547daad144c3a2032a735" concept="clcid-pte:YingJiaoShuiJin" label="应交税金" periodRef="本期期初数" mulRef="_GBC_12bdcba29eb54af2b8443a5d65e13487" unitRef="_GBC_5ae5b2f3e4c64e05b223351f52f762b8" addr="T1R48C2S1_1" formatStyle="Comma" appId="_GBC_5ea888705f7c4c0f98e8769d2197c0de">
          <m:axisValue occRef="母公司"/>
        </m:item>
        <m:item xlName="_GBC_82e08704aa07443abe42ff6cfeb58bbd" concept="clcid-pte:YingJiaoShuiJin" label="应交税金" mulRef="_GBC_12bdcba29eb54af2b8443a5d65e13487" unitRef="_GBC_5ae5b2f3e4c64e05b223351f52f762b8" addr="T1R48C3S1_1" formatStyle="Comma" appId="_GBC_5ea888705f7c4c0f98e8769d2197c0de">
          <m:axisValue occRef="调整数"/>
          <m:axisValue occRef="母公司"/>
        </m:item>
        <m:placeholder xlName="_PLD_6c899088837047b59f06e1ea234d6e77" addr="T1R49C0S1_1"/>
        <m:item xlName="_GBC_09a274c86274410ab3b0f6369bee9b7b" concept="clcid-pte:QiTaYingFuKuan" label="其他应付款" periodRef="上年期末数" mulRef="_GBC_12bdcba29eb54af2b8443a5d65e13487" unitRef="_GBC_5ae5b2f3e4c64e05b223351f52f762b8" addr="T1R49C1S1_1" formatStyle="Comma" appId="_GBC_5ea888705f7c4c0f98e8769d2197c0de">
          <m:axisValue occRef="母公司"/>
        </m:item>
        <m:item xlName="_GBC_5deffa41350d4d32b1bcc87f28310323" concept="clcid-pte:QiTaYingFuKuan" label="其他应付款" periodRef="本期期初数" mulRef="_GBC_12bdcba29eb54af2b8443a5d65e13487" unitRef="_GBC_5ae5b2f3e4c64e05b223351f52f762b8" addr="T1R49C2S1_1" formatStyle="Comma" appId="_GBC_5ea888705f7c4c0f98e8769d2197c0de">
          <m:axisValue occRef="母公司"/>
        </m:item>
        <m:item xlName="_GBC_291b606f7a33471daafa22fc87a03db3" concept="clcid-pte:QiTaYingFuKuan" label="其他应付款" mulRef="_GBC_12bdcba29eb54af2b8443a5d65e13487" unitRef="_GBC_5ae5b2f3e4c64e05b223351f52f762b8" addr="T1R49C3S1_1" formatStyle="Comma" appId="_GBC_5ea888705f7c4c0f98e8769d2197c0de">
          <m:axisValue occRef="调整数"/>
          <m:axisValue occRef="母公司"/>
        </m:item>
        <m:placeholder xlName="_PLD_32cf39725ac848019b8f693468e6c1df" addr="T1R50C0S1_1"/>
        <m:item xlName="_GBC_d4e3d3c51c6141fab89b0f58c4007247" concept="clcid-pte:YingFuLiXi" label="应付利息" periodRef="上年期末数" mulRef="_GBC_12bdcba29eb54af2b8443a5d65e13487" unitRef="_GBC_5ae5b2f3e4c64e05b223351f52f762b8" addr="T1R50C1S1_1" formatStyle="Comma" appId="_GBC_5ea888705f7c4c0f98e8769d2197c0de">
          <m:axisValue occRef="母公司"/>
        </m:item>
        <m:item xlName="_GBC_30ced8a32a8d45d1b7937c01bd331101" concept="clcid-pte:YingFuLiXi" label="应付利息" periodRef="本期期初数" mulRef="_GBC_12bdcba29eb54af2b8443a5d65e13487" unitRef="_GBC_5ae5b2f3e4c64e05b223351f52f762b8" addr="T1R50C2S1_1" formatStyle="Comma" appId="_GBC_5ea888705f7c4c0f98e8769d2197c0de">
          <m:axisValue occRef="母公司"/>
        </m:item>
        <m:item xlName="_GBC_b6fdacb0139149c38cc6660ec567765c" concept="clcid-pte:YingFuLiXi" label="应付利息" mulRef="_GBC_12bdcba29eb54af2b8443a5d65e13487" unitRef="_GBC_5ae5b2f3e4c64e05b223351f52f762b8" addr="T1R50C3S1_1" formatStyle="Comma" appId="_GBC_5ea888705f7c4c0f98e8769d2197c0de">
          <m:axisValue occRef="调整数"/>
          <m:axisValue occRef="母公司"/>
        </m:item>
        <m:placeholder xlName="_PLD_d6b3a45e82e14416b52097ea23c99d71" addr="T1R51C0S1_1"/>
        <m:item xlName="_GBC_a5d53072d4be40329fc333580a529a84" concept="clcid-pte:YingFuGuLi" label="应付股利" periodRef="上年期末数" mulRef="_GBC_12bdcba29eb54af2b8443a5d65e13487" unitRef="_GBC_5ae5b2f3e4c64e05b223351f52f762b8" addr="T1R51C1S1_1" formatStyle="Comma" appId="_GBC_5ea888705f7c4c0f98e8769d2197c0de">
          <m:axisValue occRef="母公司"/>
        </m:item>
        <m:item xlName="_GBC_001fe6ece54d4c3796e719d986b7e40d" concept="clcid-pte:YingFuGuLi" label="应付股利" periodRef="本期期初数" mulRef="_GBC_12bdcba29eb54af2b8443a5d65e13487" unitRef="_GBC_5ae5b2f3e4c64e05b223351f52f762b8" addr="T1R51C2S1_1" formatStyle="Comma" appId="_GBC_5ea888705f7c4c0f98e8769d2197c0de">
          <m:axisValue occRef="母公司"/>
        </m:item>
        <m:item xlName="_GBC_3c869f66246d4278b3338e08a419efa4" concept="clcid-pte:YingFuGuLi" label="应付股利" mulRef="_GBC_12bdcba29eb54af2b8443a5d65e13487" unitRef="_GBC_5ae5b2f3e4c64e05b223351f52f762b8" addr="T1R51C3S1_1" formatStyle="Comma" appId="_GBC_5ea888705f7c4c0f98e8769d2197c0de">
          <m:axisValue occRef="调整数"/>
          <m:axisValue occRef="母公司"/>
        </m:item>
        <m:placeholder xlName="_PLD_096b25761952479bbcd407760f4ca6e6" addr="T1R52C0S1_1"/>
        <m:item xlName="_GBC_64b7c6f6765c4b09b7f1c7b0451ef2ed" concept="clcid-pte:HuaFenWeiChiYouDaiShouDeFuZhai" label="划分为持有待售的负债" periodRef="上年期末数" mulRef="_GBC_12bdcba29eb54af2b8443a5d65e13487" unitRef="_GBC_5ae5b2f3e4c64e05b223351f52f762b8" addr="T1R52C1S1_1" formatStyle="Comma" appId="_GBC_5ea888705f7c4c0f98e8769d2197c0de">
          <m:axisValue occRef="母公司"/>
        </m:item>
        <m:item xlName="_GBC_c5338ffeb61e49689889f93ff3cc53e0" concept="clcid-pte:HuaFenWeiChiYouDaiShouDeFuZhai" label="划分为持有待售的负债" periodRef="本期期初数" mulRef="_GBC_12bdcba29eb54af2b8443a5d65e13487" unitRef="_GBC_5ae5b2f3e4c64e05b223351f52f762b8" addr="T1R52C2S1_1" formatStyle="Comma" appId="_GBC_5ea888705f7c4c0f98e8769d2197c0de">
          <m:axisValue occRef="母公司"/>
        </m:item>
        <m:item xlName="_GBC_8ff0f7dd43204c25b2fb814cff76fdf3" concept="clcid-pte:HuaFenWeiChiYouDaiShouDeFuZhai" label="划分为持有待售的负债" mulRef="_GBC_12bdcba29eb54af2b8443a5d65e13487" unitRef="_GBC_5ae5b2f3e4c64e05b223351f52f762b8" addr="T1R52C3S1_1" formatStyle="Comma" appId="_GBC_5ea888705f7c4c0f98e8769d2197c0de">
          <m:axisValue occRef="调整数"/>
          <m:axisValue occRef="母公司"/>
        </m:item>
        <m:placeholder xlName="_PLD_57f107b54d7347ddb70cc3541d45fd9a" addr="T1R53C0S1_1"/>
        <m:item xlName="_GBC_25bb5f38e2ed4bceafd9c936f44099d9" concept="clcid-pte:YiNianNeiDaoQiDeChangQiFuZhai" label="一年内到期的长期负债" periodRef="上年期末数" mulRef="_GBC_12bdcba29eb54af2b8443a5d65e13487" unitRef="_GBC_5ae5b2f3e4c64e05b223351f52f762b8" addr="T1R53C1S1_1" formatStyle="Comma" appId="_GBC_5ea888705f7c4c0f98e8769d2197c0de">
          <m:axisValue occRef="母公司"/>
        </m:item>
        <m:item xlName="_GBC_ef5e6f509a74480db4377bbe35796215" concept="clcid-pte:YiNianNeiDaoQiDeChangQiFuZhai" label="一年内到期的长期负债" periodRef="本期期初数" mulRef="_GBC_12bdcba29eb54af2b8443a5d65e13487" unitRef="_GBC_5ae5b2f3e4c64e05b223351f52f762b8" addr="T1R53C2S1_1" formatStyle="Comma" appId="_GBC_5ea888705f7c4c0f98e8769d2197c0de">
          <m:axisValue occRef="母公司"/>
        </m:item>
        <m:item xlName="_GBC_b7b58105f2be40b08038705e1e04455a" concept="clcid-pte:YiNianNeiDaoQiDeChangQiFuZhai" label="一年内到期的长期负债" mulRef="_GBC_12bdcba29eb54af2b8443a5d65e13487" unitRef="_GBC_5ae5b2f3e4c64e05b223351f52f762b8" addr="T1R53C3S1_1" formatStyle="Comma" appId="_GBC_5ea888705f7c4c0f98e8769d2197c0de">
          <m:axisValue occRef="调整数"/>
          <m:axisValue occRef="母公司"/>
        </m:item>
        <m:placeholder xlName="_PLD_cfb10e5f20a24287a1f812e4f551eb22" addr="T1R54C0S1_1"/>
        <m:item xlName="_GBC_09c23227ba8b4fb78fdb320c46efd8ba" concept="clcid-pte:QiTaLiuDongFuZhai" label="其他流动负债" periodRef="上年期末数" mulRef="_GBC_12bdcba29eb54af2b8443a5d65e13487" unitRef="_GBC_5ae5b2f3e4c64e05b223351f52f762b8" addr="T1R54C1S1_1" formatStyle="Comma" appId="_GBC_5ea888705f7c4c0f98e8769d2197c0de">
          <m:axisValue occRef="母公司"/>
        </m:item>
        <m:item xlName="_GBC_0db9ab2a62354471ab2893bbdd7b4ad8" concept="clcid-pte:QiTaLiuDongFuZhai" label="其他流动负债" periodRef="本期期初数" mulRef="_GBC_12bdcba29eb54af2b8443a5d65e13487" unitRef="_GBC_5ae5b2f3e4c64e05b223351f52f762b8" addr="T1R54C2S1_1" formatStyle="Comma" appId="_GBC_5ea888705f7c4c0f98e8769d2197c0de">
          <m:axisValue occRef="母公司"/>
        </m:item>
        <m:item xlName="_GBC_41f29ce897f447709a25b4b8d8a19f5d" concept="clcid-pte:QiTaLiuDongFuZhai" label="其他流动负债" mulRef="_GBC_12bdcba29eb54af2b8443a5d65e13487" unitRef="_GBC_5ae5b2f3e4c64e05b223351f52f762b8" addr="T1R54C3S1_1" formatStyle="Comma" appId="_GBC_5ea888705f7c4c0f98e8769d2197c0de">
          <m:axisValue occRef="调整数"/>
          <m:axisValue occRef="母公司"/>
        </m:item>
        <m:placeholder xlName="_PLD_bf4cf672283f4e4d98b659444f70f237" addr="T1R55C0S1_1"/>
        <m:item xlName="_GBC_2ad611bf09654475936c615cc1aac888" concept="clcid-pte:LiuDongFuZhaiHeJi" label="流动负债合计" periodRef="上年期末数" mulRef="_GBC_12bdcba29eb54af2b8443a5d65e13487" unitRef="_GBC_5ae5b2f3e4c64e05b223351f52f762b8" addr="T1R55C1S1_1" formatStyle="Comma" appId="_GBC_5ea888705f7c4c0f98e8769d2197c0de">
          <m:complexRule comparator="Eq" title="母公司流动负债合计@上年期末数" test=" $_GBC_77658ae104dc4929b9246c3d94e49a6e +  $_GBC_5ad718bd52ed429fbc25b26aa0425289 +  $_GBC_4a7097331c294513b2a2d1cf4ed4e60c +  $_GBC_64f19fad12fc48dd8d8f8e58f8550645 +  $_GBC_ccc75fb65f524684be81e57569a908ef +  $_GBC_f4c1b18432774dff91567b96dc425f64 +  $_GBC_c11211d5aa6a45ec8af495714b39644a +  $_GBC_da5c7643f49a4a4195d0f10d2bcc8b74 +  $_GBC_5cf3014009684c6784661dcffdb80af8 +  $_GBC_09a274c86274410ab3b0f6369bee9b7b +  $_GBC_64b7c6f6765c4b09b7f1c7b0451ef2ed +  $_GBC_25bb5f38e2ed4bceafd9c936f44099d9 +  $_GBC_09c23227ba8b4fb78fdb320c46efd8ba" id="C473f5e34d5ce4c83a8c9af9b1fc70cc1"/>
          <m:axisValue occRef="母公司"/>
        </m:item>
        <m:item xlName="_GBC_0cbcaaf85a65423682691d0736549831" concept="clcid-pte:LiuDongFuZhaiHeJi" label="流动负债合计" periodRef="本期期初数" mulRef="_GBC_12bdcba29eb54af2b8443a5d65e13487" unitRef="_GBC_5ae5b2f3e4c64e05b223351f52f762b8" addr="T1R55C2S1_1" formatStyle="Comma" appId="_GBC_5ea888705f7c4c0f98e8769d2197c0de">
          <m:complexRule comparator="Eq" title="母公司流动负债合计@本期期初数" test=" $_GBC_dfd8e5073c5045c98903c14c682e1724 +  $_GBC_cb96993a8e0e4db692a331fdb6385aa5 +  $_GBC_5a788aa9dc844f778121f5ab9b012f74 +  $_GBC_93a697695de747bdaa160ee777091333 +  $_GBC_a93e966a96e14547b0bf9ab0bc9132ea +  $_GBC_511f0be2aa9d42fe88f8ea05cb405ada +  $_GBC_43ae9415b8824e1abadda73d5b15c0af +  $_GBC_a93b5e0376f74b2190cef3af8a156750 +  $_GBC_aed2626d4e6547daad144c3a2032a735 +  $_GBC_5deffa41350d4d32b1bcc87f28310323 +  $_GBC_c5338ffeb61e49689889f93ff3cc53e0 +  $_GBC_ef5e6f509a74480db4377bbe35796215 +  $_GBC_0db9ab2a62354471ab2893bbdd7b4ad8" id="C0254ed91a7d7421cb7e05aa56f789972"/>
          <m:axisValue occRef="母公司"/>
        </m:item>
        <m:item xlName="_GBC_d06a4168d9bb4f419c35440369b43406" concept="clcid-pte:LiuDongFuZhaiHeJi" label="流动负债合计" mulRef="_GBC_12bdcba29eb54af2b8443a5d65e13487" unitRef="_GBC_5ae5b2f3e4c64e05b223351f52f762b8" addr="T1R55C3S1_1" formatStyle="Comma" appId="_GBC_5ea888705f7c4c0f98e8769d2197c0de">
          <m:complexRule comparator="Eq" title="母公司流动负债合计(调整数)" test=" $_GBC_40a89a1144f548d0b4392f2e8dfc4ee6 +  $_GBC_d8fcb9b97b334449b32d0f089d377ac7 +  $_GBC_476bb8d2e74f432cb70bbbb75fe02571 +  $_GBC_2514c581f5a048469a4fb8c20eaca209 +  $_GBC_8c7ddb5ec86944f89597055da1de1bba +  $_GBC_f85bc95b314d42aaa2281df222edebd0 +  $_GBC_e7e660e5fe844f6fb433f3f66608edaa +  $_GBC_f380bed82f494837a3dfc584778cfdeb +  $_GBC_82e08704aa07443abe42ff6cfeb58bbd +  $_GBC_291b606f7a33471daafa22fc87a03db3 +  $_GBC_8ff0f7dd43204c25b2fb814cff76fdf3 +  $_GBC_b7b58105f2be40b08038705e1e04455a +  $_GBC_41f29ce897f447709a25b4b8d8a19f5d" id="C8bc1a8fcf0b84225b8aa93be6a7f866f"/>
          <m:axisValue occRef="调整数"/>
          <m:axisValue occRef="母公司"/>
        </m:item>
        <m:placeholder xlName="_PLD_52a22ef7fccb4e379a79ea67a62aaba0" addr="T1R56C0S1_4"/>
        <m:placeholder xlName="_PLD_1b50d6aca4f848b0a201012e1a56c5df" addr="T1R57C0S1_1"/>
        <m:item xlName="_GBC_5f99a36b238c4d5bb64d812ce0d2a80e" concept="clcid-pte:ChangQiJieKuan" label="长期借款" periodRef="上年期末数" mulRef="_GBC_12bdcba29eb54af2b8443a5d65e13487" unitRef="_GBC_5ae5b2f3e4c64e05b223351f52f762b8" addr="T1R57C1S1_1" formatStyle="Comma" appId="_GBC_5ea888705f7c4c0f98e8769d2197c0de">
          <m:axisValue occRef="母公司"/>
        </m:item>
        <m:item xlName="_GBC_5edb8deeea964c74b49fc35321ddb1d3" concept="clcid-pte:ChangQiJieKuan" label="长期借款" periodRef="本期期初数" mulRef="_GBC_12bdcba29eb54af2b8443a5d65e13487" unitRef="_GBC_5ae5b2f3e4c64e05b223351f52f762b8" addr="T1R57C2S1_1" formatStyle="Comma" appId="_GBC_5ea888705f7c4c0f98e8769d2197c0de">
          <m:axisValue occRef="母公司"/>
        </m:item>
        <m:item xlName="_GBC_04ec4a9b17c1494c9e95373b9485c93a" concept="clcid-pte:ChangQiJieKuan" label="长期借款" mulRef="_GBC_12bdcba29eb54af2b8443a5d65e13487" unitRef="_GBC_5ae5b2f3e4c64e05b223351f52f762b8" addr="T1R57C3S1_1" formatStyle="Comma" appId="_GBC_5ea888705f7c4c0f98e8769d2197c0de">
          <m:axisValue occRef="调整数"/>
          <m:axisValue occRef="母公司"/>
        </m:item>
        <m:placeholder xlName="_PLD_f743fead7c3f4b6298b2ba6c4fa6f032" addr="T1R58C0S1_1"/>
        <m:item xlName="_GBC_99327d28914a486a94a63ee69eb50695" concept="clcid-pte:YingFuZhaiQuan" label="应付债券" periodRef="上年期末数" mulRef="_GBC_12bdcba29eb54af2b8443a5d65e13487" unitRef="_GBC_5ae5b2f3e4c64e05b223351f52f762b8" addr="T1R58C1S1_1" formatStyle="Comma" appId="_GBC_5ea888705f7c4c0f98e8769d2197c0de">
          <m:axisValue occRef="母公司"/>
        </m:item>
        <m:item xlName="_GBC_0ad12a6033f04624b75062aac9053095" concept="clcid-pte:YingFuZhaiQuan" label="应付债券" periodRef="本期期初数" mulRef="_GBC_12bdcba29eb54af2b8443a5d65e13487" unitRef="_GBC_5ae5b2f3e4c64e05b223351f52f762b8" addr="T1R58C2S1_1" formatStyle="Comma" appId="_GBC_5ea888705f7c4c0f98e8769d2197c0de">
          <m:axisValue occRef="母公司"/>
        </m:item>
        <m:item xlName="_GBC_e0e0d1b6c0f5489492e5c036cba320fc" concept="clcid-pte:YingFuZhaiQuan" label="应付债券" mulRef="_GBC_12bdcba29eb54af2b8443a5d65e13487" unitRef="_GBC_5ae5b2f3e4c64e05b223351f52f762b8" addr="T1R58C3S1_1" formatStyle="Comma" appId="_GBC_5ea888705f7c4c0f98e8769d2197c0de">
          <m:axisValue occRef="调整数"/>
          <m:axisValue occRef="母公司"/>
        </m:item>
        <m:placeholder xlName="_PLD_b26c3fd416f248bd8f93f66fe4e65e3a" addr="T1R59C0S1_1"/>
        <m:item xlName="_GBC_f5817beeec584198bab6f842c9193ad0" concept="clcid-pte:QiZhongYouXianGu" label="其中：优先股" periodRef="上年期末数" mulRef="_GBC_12bdcba29eb54af2b8443a5d65e13487" unitRef="_GBC_5ae5b2f3e4c64e05b223351f52f762b8" addr="T1R59C1S1_1" formatStyle="Comma" appId="_GBC_5ea888705f7c4c0f98e8769d2197c0de">
          <m:axisValue occRef="母公司"/>
        </m:item>
        <m:item xlName="_GBC_732c56c8150a417da5627263e630cf82" concept="clcid-pte:QiZhongYouXianGu" label="其中：优先股" periodRef="本期期初数" mulRef="_GBC_12bdcba29eb54af2b8443a5d65e13487" unitRef="_GBC_5ae5b2f3e4c64e05b223351f52f762b8" addr="T1R59C2S1_1" formatStyle="Comma" appId="_GBC_5ea888705f7c4c0f98e8769d2197c0de">
          <m:axisValue occRef="母公司"/>
        </m:item>
        <m:item xlName="_GBC_cbafd2fba2744c66876060f2d301bf34" concept="clcid-pte:QiZhongYouXianGu" label="其中：优先股" mulRef="_GBC_12bdcba29eb54af2b8443a5d65e13487" unitRef="_GBC_5ae5b2f3e4c64e05b223351f52f762b8" addr="T1R59C3S1_1" formatStyle="Comma" appId="_GBC_5ea888705f7c4c0f98e8769d2197c0de">
          <m:axisValue occRef="调整数"/>
          <m:axisValue occRef="母公司"/>
        </m:item>
        <m:placeholder xlName="_PLD_cfafb0006816456baad4e5eaa44f8e74" addr="T1R60C0S1_1"/>
        <m:item xlName="_GBC_e7c25ed2a158425da8a3b854cc2a36ff" concept="clcid-pte:YongXuZhai" label="永续债" periodRef="上年期末数" mulRef="_GBC_12bdcba29eb54af2b8443a5d65e13487" unitRef="_GBC_5ae5b2f3e4c64e05b223351f52f762b8" addr="T1R60C1S1_1" formatStyle="Comma" appId="_GBC_5ea888705f7c4c0f98e8769d2197c0de">
          <m:axisValue occRef="母公司"/>
        </m:item>
        <m:item xlName="_GBC_22fc6cc53f584ee59638688cb8d115ad" concept="clcid-pte:YongXuZhai" label="永续债" periodRef="本期期初数" mulRef="_GBC_12bdcba29eb54af2b8443a5d65e13487" unitRef="_GBC_5ae5b2f3e4c64e05b223351f52f762b8" addr="T1R60C2S1_1" formatStyle="Comma" appId="_GBC_5ea888705f7c4c0f98e8769d2197c0de">
          <m:axisValue occRef="母公司"/>
        </m:item>
        <m:item xlName="_GBC_347ac3ddfc984f51a638ba8e062727ea" concept="clcid-pte:YongXuZhai" label="永续债" mulRef="_GBC_12bdcba29eb54af2b8443a5d65e13487" unitRef="_GBC_5ae5b2f3e4c64e05b223351f52f762b8" addr="T1R60C3S1_1" formatStyle="Comma" appId="_GBC_5ea888705f7c4c0f98e8769d2197c0de">
          <m:axisValue occRef="调整数"/>
          <m:axisValue occRef="母公司"/>
        </m:item>
        <m:placeholder xlName="_PLD_57fbe27f38d04e5296f624963d65b0bd" addr="T1R61C0S1_1"/>
        <m:item xlName="_GBC_56eda10867014b479edc0aaee4d8131f" concept="clcid-pte:ZuLinFuZhai" label="租赁负债" periodRef="上年期末数" mulRef="_GBC_12bdcba29eb54af2b8443a5d65e13487" unitRef="_GBC_5ae5b2f3e4c64e05b223351f52f762b8" addr="T1R61C1S1_1" formatStyle="Comma" appId="_GBC_5ea888705f7c4c0f98e8769d2197c0de">
          <m:axisValue occRef="母公司"/>
        </m:item>
        <m:item xlName="_GBC_e578d1a704884c40974cf5a7184f4e1a" concept="clcid-pte:ZuLinFuZhai" label="租赁负债" periodRef="本期期初数" mulRef="_GBC_12bdcba29eb54af2b8443a5d65e13487" unitRef="_GBC_5ae5b2f3e4c64e05b223351f52f762b8" addr="T1R61C2S1_1" formatStyle="Comma" appId="_GBC_5ea888705f7c4c0f98e8769d2197c0de">
          <m:axisValue occRef="母公司"/>
        </m:item>
        <m:item xlName="_GBC_7f44af3e24064f2b9f884b3a48134192" concept="clcid-pte:ZuLinFuZhai" label="租赁负债" mulRef="_GBC_12bdcba29eb54af2b8443a5d65e13487" unitRef="_GBC_5ae5b2f3e4c64e05b223351f52f762b8" addr="T1R61C3S1_1" formatStyle="Comma" appId="_GBC_5ea888705f7c4c0f98e8769d2197c0de">
          <m:axisValue occRef="调整数"/>
          <m:axisValue occRef="母公司"/>
        </m:item>
        <m:placeholder xlName="_PLD_763b001745074e8f80d333aa33c77b1c" addr="T1R62C0S1_1"/>
        <m:item xlName="_GBC_08714e93daef49799765b991312ee16b" concept="clcid-pte:ChangQiYingFuKuan" label="长期应付款" periodRef="上年期末数" mulRef="_GBC_12bdcba29eb54af2b8443a5d65e13487" unitRef="_GBC_5ae5b2f3e4c64e05b223351f52f762b8" addr="T1R62C1S1_1" formatStyle="Comma" appId="_GBC_5ea888705f7c4c0f98e8769d2197c0de">
          <m:axisValue occRef="母公司"/>
        </m:item>
        <m:item xlName="_GBC_13a1829d2c134add9247a6954c1c81fd" concept="clcid-pte:ChangQiYingFuKuan" label="长期应付款" periodRef="本期期初数" mulRef="_GBC_12bdcba29eb54af2b8443a5d65e13487" unitRef="_GBC_5ae5b2f3e4c64e05b223351f52f762b8" addr="T1R62C2S1_1" formatStyle="Comma" appId="_GBC_5ea888705f7c4c0f98e8769d2197c0de">
          <m:axisValue occRef="母公司"/>
        </m:item>
        <m:item xlName="_GBC_8155a78bc06147ffad162bd6bf328ffa" concept="clcid-pte:ChangQiYingFuKuan" label="长期应付款" mulRef="_GBC_12bdcba29eb54af2b8443a5d65e13487" unitRef="_GBC_5ae5b2f3e4c64e05b223351f52f762b8" addr="T1R62C3S1_1" formatStyle="Comma" appId="_GBC_5ea888705f7c4c0f98e8769d2197c0de">
          <m:axisValue occRef="调整数"/>
          <m:axisValue occRef="母公司"/>
        </m:item>
        <m:placeholder xlName="_PLD_54a1b08397c44641a82c6703cc59448a" addr="T1R63C0S1_1"/>
        <m:item xlName="_GBC_d02aaa8444f845f8ac36ba20e53674f8" concept="clcid-pte:ChangQiYingFuZhiGongXinChou" label="长期应付职工薪酬" periodRef="上年期末数" mulRef="_GBC_12bdcba29eb54af2b8443a5d65e13487" unitRef="_GBC_5ae5b2f3e4c64e05b223351f52f762b8" addr="T1R63C1S1_1" formatStyle="Comma" appId="_GBC_5ea888705f7c4c0f98e8769d2197c0de">
          <m:axisValue occRef="母公司"/>
        </m:item>
        <m:item xlName="_GBC_68ce6063a5b84abf8530c98cfec9de58" concept="clcid-pte:ChangQiYingFuZhiGongXinChou" label="长期应付职工薪酬" periodRef="本期期初数" mulRef="_GBC_12bdcba29eb54af2b8443a5d65e13487" unitRef="_GBC_5ae5b2f3e4c64e05b223351f52f762b8" addr="T1R63C2S1_1" formatStyle="Comma" appId="_GBC_5ea888705f7c4c0f98e8769d2197c0de">
          <m:axisValue occRef="母公司"/>
        </m:item>
        <m:item xlName="_GBC_c7e4f946734548a4802f3c7a54801c99" concept="clcid-pte:ChangQiYingFuZhiGongXinChou" label="长期应付职工薪酬" mulRef="_GBC_12bdcba29eb54af2b8443a5d65e13487" unitRef="_GBC_5ae5b2f3e4c64e05b223351f52f762b8" addr="T1R63C3S1_1" formatStyle="Comma" appId="_GBC_5ea888705f7c4c0f98e8769d2197c0de">
          <m:axisValue occRef="调整数"/>
          <m:axisValue occRef="母公司"/>
        </m:item>
        <m:placeholder xlName="_PLD_ef8f7fa162d14efa8d47e7f05d101e03" addr="T1R64C0S1_1"/>
        <m:item xlName="_GBC_26e24a1cf3154e648c8e5e8444a03013" concept="clcid-pte:YuJiFuZhai" label="预计负债" periodRef="上年期末数" mulRef="_GBC_12bdcba29eb54af2b8443a5d65e13487" unitRef="_GBC_5ae5b2f3e4c64e05b223351f52f762b8" addr="T1R64C1S1_1" formatStyle="Comma" appId="_GBC_5ea888705f7c4c0f98e8769d2197c0de">
          <m:axisValue occRef="母公司"/>
        </m:item>
        <m:item xlName="_GBC_455a857780844d04951f678d7d458430" concept="clcid-pte:YuJiFuZhai" label="预计负债" periodRef="本期期初数" mulRef="_GBC_12bdcba29eb54af2b8443a5d65e13487" unitRef="_GBC_5ae5b2f3e4c64e05b223351f52f762b8" addr="T1R64C2S1_1" formatStyle="Comma" appId="_GBC_5ea888705f7c4c0f98e8769d2197c0de">
          <m:axisValue occRef="母公司"/>
        </m:item>
        <m:item xlName="_GBC_65e08cf2f52c42d59e78c943587f5c31" concept="clcid-pte:YuJiFuZhai" label="预计负债" mulRef="_GBC_12bdcba29eb54af2b8443a5d65e13487" unitRef="_GBC_5ae5b2f3e4c64e05b223351f52f762b8" addr="T1R64C3S1_1" formatStyle="Comma" appId="_GBC_5ea888705f7c4c0f98e8769d2197c0de">
          <m:axisValue occRef="调整数"/>
          <m:axisValue occRef="母公司"/>
        </m:item>
        <m:placeholder xlName="_PLD_120d7a5cbf854260b2b6e8f758bd1a73" addr="T1R65C0S1_1"/>
        <m:item xlName="_GBC_effeb579194b49dda47c15cd093d2062" concept="clcid-pte:DiYanShouYi" label="递延收益" periodRef="上年期末数" mulRef="_GBC_12bdcba29eb54af2b8443a5d65e13487" unitRef="_GBC_5ae5b2f3e4c64e05b223351f52f762b8" addr="T1R65C1S1_1" formatStyle="Comma" appId="_GBC_5ea888705f7c4c0f98e8769d2197c0de">
          <m:axisValue occRef="母公司"/>
        </m:item>
        <m:item xlName="_GBC_f4938dad60e749d0a163206300719cf6" concept="clcid-pte:DiYanShouYi" label="递延收益" periodRef="本期期初数" mulRef="_GBC_12bdcba29eb54af2b8443a5d65e13487" unitRef="_GBC_5ae5b2f3e4c64e05b223351f52f762b8" addr="T1R65C2S1_1" formatStyle="Comma" appId="_GBC_5ea888705f7c4c0f98e8769d2197c0de">
          <m:axisValue occRef="母公司"/>
        </m:item>
        <m:item xlName="_GBC_468de964823a4982947960921edadbba" concept="clcid-pte:DiYanShouYi" label="递延收益" mulRef="_GBC_12bdcba29eb54af2b8443a5d65e13487" unitRef="_GBC_5ae5b2f3e4c64e05b223351f52f762b8" addr="T1R65C3S1_1" formatStyle="Comma" appId="_GBC_5ea888705f7c4c0f98e8769d2197c0de">
          <m:axisValue occRef="调整数"/>
          <m:axisValue occRef="母公司"/>
        </m:item>
        <m:placeholder xlName="_PLD_d6cf4310ed7c45cbb6be75b34ac02fd6" addr="T1R66C0S1_1"/>
        <m:item xlName="_GBC_fd93b4f773b340f38590388ccc4ad31d" concept="clcid-pte:DiYanShuiKuanDaiXiangHeJi" label="递延税款贷项合计" periodRef="上年期末数" mulRef="_GBC_12bdcba29eb54af2b8443a5d65e13487" unitRef="_GBC_5ae5b2f3e4c64e05b223351f52f762b8" addr="T1R66C1S1_1" formatStyle="Comma" appId="_GBC_5ea888705f7c4c0f98e8769d2197c0de">
          <m:axisValue occRef="母公司"/>
        </m:item>
        <m:item xlName="_GBC_3ec179cc9aa24112a54a2dc7be2e9e5b" concept="clcid-pte:DiYanShuiKuanDaiXiangHeJi" label="递延税款贷项合计" periodRef="本期期初数" mulRef="_GBC_12bdcba29eb54af2b8443a5d65e13487" unitRef="_GBC_5ae5b2f3e4c64e05b223351f52f762b8" addr="T1R66C2S1_1" formatStyle="Comma" appId="_GBC_5ea888705f7c4c0f98e8769d2197c0de">
          <m:axisValue occRef="母公司"/>
        </m:item>
        <m:item xlName="_GBC_2903d1d506ef4f89807b5981b2f35d6d" concept="clcid-pte:DiYanShuiKuanDaiXiangHeJi" label="递延税款贷项合计" mulRef="_GBC_12bdcba29eb54af2b8443a5d65e13487" unitRef="_GBC_5ae5b2f3e4c64e05b223351f52f762b8" addr="T1R66C3S1_1" formatStyle="Comma" appId="_GBC_5ea888705f7c4c0f98e8769d2197c0de">
          <m:axisValue occRef="调整数"/>
          <m:axisValue occRef="母公司"/>
        </m:item>
        <m:placeholder xlName="_PLD_004e165cb9b945988d1ce02dce8c7a6e" addr="T1R67C0S1_1"/>
        <m:item xlName="_GBC_2ffe976e28594965a6473a48eb608047" concept="clcid-pte:QiTaChangQiFuZhai" label="其他长期负债" periodRef="上年期末数" mulRef="_GBC_12bdcba29eb54af2b8443a5d65e13487" unitRef="_GBC_5ae5b2f3e4c64e05b223351f52f762b8" addr="T1R67C1S1_1" formatStyle="Comma" appId="_GBC_5ea888705f7c4c0f98e8769d2197c0de">
          <m:axisValue occRef="母公司"/>
        </m:item>
        <m:item xlName="_GBC_13fb921e0e524c09aa184f8515e22172" concept="clcid-pte:QiTaChangQiFuZhai" label="其他长期负债" periodRef="本期期初数" mulRef="_GBC_12bdcba29eb54af2b8443a5d65e13487" unitRef="_GBC_5ae5b2f3e4c64e05b223351f52f762b8" addr="T1R67C2S1_1" formatStyle="Comma" appId="_GBC_5ea888705f7c4c0f98e8769d2197c0de">
          <m:axisValue occRef="母公司"/>
        </m:item>
        <m:item xlName="_GBC_09a937e1bbca488dbc1eec1003a502c7" concept="clcid-pte:QiTaChangQiFuZhai" label="其他长期负债" mulRef="_GBC_12bdcba29eb54af2b8443a5d65e13487" unitRef="_GBC_5ae5b2f3e4c64e05b223351f52f762b8" addr="T1R67C3S1_1" formatStyle="Comma" appId="_GBC_5ea888705f7c4c0f98e8769d2197c0de">
          <m:axisValue occRef="调整数"/>
          <m:axisValue occRef="母公司"/>
        </m:item>
        <m:placeholder xlName="_PLD_6b9286d59f434dc3883cb7d8d6f992fb" addr="T1R68C0S1_1"/>
        <m:item xlName="_GBC_30eeeb63be46403b82ab0845079ac71f" concept="clcid-pte:ChangQiFuZhaiHeJi" label="长期负债合计" periodRef="上年期末数" mulRef="_GBC_12bdcba29eb54af2b8443a5d65e13487" unitRef="_GBC_5ae5b2f3e4c64e05b223351f52f762b8" addr="T1R68C1S1_1" formatStyle="Comma" appId="_GBC_5ea888705f7c4c0f98e8769d2197c0de">
          <m:complexRule comparator="Eq" title="母公司长期负债合计@上年期末数" test=" $_GBC_5f99a36b238c4d5bb64d812ce0d2a80e +  $_GBC_99327d28914a486a94a63ee69eb50695 +  $_GBC_56eda10867014b479edc0aaee4d8131f +  $_GBC_08714e93daef49799765b991312ee16b +  $_GBC_d02aaa8444f845f8ac36ba20e53674f8 +  $_GBC_26e24a1cf3154e648c8e5e8444a03013 +  $_GBC_effeb579194b49dda47c15cd093d2062 +  $_GBC_fd93b4f773b340f38590388ccc4ad31d +  $_GBC_2ffe976e28594965a6473a48eb608047" id="C8d9b36d74eb74c888c77164f6d1a4915"/>
          <m:axisValue occRef="母公司"/>
        </m:item>
        <m:item xlName="_GBC_7734c30dd9434584a903865f7451e2e7" concept="clcid-pte:ChangQiFuZhaiHeJi" label="长期负债合计" periodRef="本期期初数" mulRef="_GBC_12bdcba29eb54af2b8443a5d65e13487" unitRef="_GBC_5ae5b2f3e4c64e05b223351f52f762b8" addr="T1R68C2S1_1" formatStyle="Comma" appId="_GBC_5ea888705f7c4c0f98e8769d2197c0de">
          <m:complexRule comparator="Eq" title="母公司长期负债合计@本期期初数" test=" $_GBC_5edb8deeea964c74b49fc35321ddb1d3 +  $_GBC_0ad12a6033f04624b75062aac9053095 +  $_GBC_e578d1a704884c40974cf5a7184f4e1a +  $_GBC_13a1829d2c134add9247a6954c1c81fd +  $_GBC_68ce6063a5b84abf8530c98cfec9de58 +  $_GBC_455a857780844d04951f678d7d458430 +  $_GBC_f4938dad60e749d0a163206300719cf6 +  $_GBC_3ec179cc9aa24112a54a2dc7be2e9e5b +  $_GBC_13fb921e0e524c09aa184f8515e22172" id="Cc5f6ca40600748e498d2c0988b3a235b"/>
          <m:axisValue occRef="母公司"/>
        </m:item>
        <m:item xlName="_GBC_3cccf703a5c847f9a346575ed7aff792" concept="clcid-pte:ChangQiFuZhaiHeJi" label="长期负债合计" mulRef="_GBC_12bdcba29eb54af2b8443a5d65e13487" unitRef="_GBC_5ae5b2f3e4c64e05b223351f52f762b8" addr="T1R68C3S1_1" formatStyle="Comma" appId="_GBC_5ea888705f7c4c0f98e8769d2197c0de">
          <m:complexRule comparator="Eq" title="母公司长期负债合计(调整数)" test=" $_GBC_04ec4a9b17c1494c9e95373b9485c93a +  $_GBC_e0e0d1b6c0f5489492e5c036cba320fc +  $_GBC_7f44af3e24064f2b9f884b3a48134192 +  $_GBC_8155a78bc06147ffad162bd6bf328ffa +  $_GBC_c7e4f946734548a4802f3c7a54801c99 +  $_GBC_65e08cf2f52c42d59e78c943587f5c31 +  $_GBC_468de964823a4982947960921edadbba +  $_GBC_2903d1d506ef4f89807b5981b2f35d6d +  $_GBC_09a937e1bbca488dbc1eec1003a502c7" id="C39ece780f1b9464db27940f3a7b5a636"/>
          <m:axisValue occRef="调整数"/>
          <m:axisValue occRef="母公司"/>
        </m:item>
        <m:placeholder xlName="_PLD_9966b1afdeb54842a8fceb3cacd3ccf5" addr="T1R69C0S1_1"/>
        <m:item xlName="_GBC_e6bf84545a1b4facb5eb7e2aa525424b" concept="clcid-pte:FuZhaiHeJi" label="负债合计" periodRef="上年期末数" mulRef="_GBC_12bdcba29eb54af2b8443a5d65e13487" unitRef="_GBC_5ae5b2f3e4c64e05b223351f52f762b8" addr="T1R69C1S1_1" formatStyle="Comma" appId="_GBC_5ea888705f7c4c0f98e8769d2197c0de">
          <m:complexRule comparator="Eq" title="母公司负债合计" test=" $_GBC_2ad611bf09654475936c615cc1aac888 +  $_GBC_30eeeb63be46403b82ab0845079ac71f" id="Cd1e943300dc44f2da3032d66081030f4"/>
          <m:axisValue occRef="母公司"/>
        </m:item>
        <m:item xlName="_GBC_acfda96878e440498a670cc016280d0c" concept="clcid-pte:FuZhaiHeJi" label="负债合计" periodRef="本期期初数" mulRef="_GBC_12bdcba29eb54af2b8443a5d65e13487" unitRef="_GBC_5ae5b2f3e4c64e05b223351f52f762b8" addr="T1R69C2S1_1" formatStyle="Comma" appId="_GBC_5ea888705f7c4c0f98e8769d2197c0de">
          <m:complexRule comparator="Eq" title="母公司负债合计@本期期初数" test=" $_GBC_0cbcaaf85a65423682691d0736549831 +  $_GBC_7734c30dd9434584a903865f7451e2e7" id="Cef0ecf5778464d6ea1a75ddbbd66b044"/>
          <m:axisValue occRef="母公司"/>
        </m:item>
        <m:item xlName="_GBC_62fe7cf73d5744949ae4b0f30455791e" concept="clcid-pte:FuZhaiHeJi" label="负债合计" mulRef="_GBC_12bdcba29eb54af2b8443a5d65e13487" unitRef="_GBC_5ae5b2f3e4c64e05b223351f52f762b8" addr="T1R69C3S1_1" formatStyle="Comma" appId="_GBC_5ea888705f7c4c0f98e8769d2197c0de">
          <m:complexRule comparator="Eq" title="母公司负债合计(调整数)" test=" $_GBC_3cccf703a5c847f9a346575ed7aff792 +  $_GBC_d06a4168d9bb4f419c35440369b43406" id="C2c16cbea22db4c5f89bc628a3ef130e9"/>
          <m:axisValue occRef="调整数"/>
          <m:axisValue occRef="母公司"/>
        </m:item>
        <m:placeholder xlName="_PLD_27af5114b1374bfaa5ee117b52b2dea6" addr="T1R70C0S1_4"/>
        <m:placeholder xlName="_PLD_8d70171a419341f09876bd7007078e61" addr="T1R71C0S1_1"/>
        <m:item xlName="_GBC_0db0e6924de842afb880ce80b5f78100" concept="clcid-pte:GuBen" label="股本" periodRef="上年期末数" mulRef="_GBC_12bdcba29eb54af2b8443a5d65e13487" unitRef="_GBC_5ae5b2f3e4c64e05b223351f52f762b8" addr="T1R71C1S1_1" formatStyle="Comma" appId="_GBC_5ea888705f7c4c0f98e8769d2197c0de">
          <m:axisValue occRef="母公司"/>
        </m:item>
        <m:item xlName="_GBC_b682dcad4f064056b7b2c335e0d0c324" concept="clcid-pte:GuBen" label="股本" periodRef="本期期初数" mulRef="_GBC_12bdcba29eb54af2b8443a5d65e13487" unitRef="_GBC_5ae5b2f3e4c64e05b223351f52f762b8" addr="T1R71C2S1_1" formatStyle="Comma" appId="_GBC_5ea888705f7c4c0f98e8769d2197c0de">
          <m:axisValue occRef="母公司"/>
        </m:item>
        <m:item xlName="_GBC_4e7d7e48227648e1b89f17c4764e55b7" concept="clcid-pte:GuBen" label="股本" mulRef="_GBC_12bdcba29eb54af2b8443a5d65e13487" unitRef="_GBC_5ae5b2f3e4c64e05b223351f52f762b8" addr="T1R71C3S1_1" formatStyle="Comma" appId="_GBC_5ea888705f7c4c0f98e8769d2197c0de">
          <m:axisValue occRef="调整数"/>
          <m:axisValue occRef="母公司"/>
        </m:item>
        <m:placeholder xlName="_PLD_6a2c5af5b63843e288dac2f4dfa16684" addr="T1R72C0S1_1"/>
        <m:item xlName="_GBC_88df3946de6c493abe040acb94502ec6" concept="clcid-pte:QiTaQuanYiGongJu" label="其他权益工具" periodRef="上年期末数" mulRef="_GBC_12bdcba29eb54af2b8443a5d65e13487" unitRef="_GBC_5ae5b2f3e4c64e05b223351f52f762b8" addr="T1R72C1S1_1" formatStyle="Comma" appId="_GBC_5ea888705f7c4c0f98e8769d2197c0de">
          <m:axisValue occRef="母公司"/>
        </m:item>
        <m:item xlName="_GBC_22e9e60ad5a34e05821e5719a9498893" concept="clcid-pte:QiTaQuanYiGongJu" label="其他权益工具" periodRef="本期期初数" mulRef="_GBC_12bdcba29eb54af2b8443a5d65e13487" unitRef="_GBC_5ae5b2f3e4c64e05b223351f52f762b8" addr="T1R72C2S1_1" formatStyle="Comma" appId="_GBC_5ea888705f7c4c0f98e8769d2197c0de">
          <m:axisValue occRef="母公司"/>
        </m:item>
        <m:item xlName="_GBC_91c57e84abe74b1a94d9d6738d70a85b" concept="clcid-pte:QiTaQuanYiGongJu" label="其他权益工具" mulRef="_GBC_12bdcba29eb54af2b8443a5d65e13487" unitRef="_GBC_5ae5b2f3e4c64e05b223351f52f762b8" addr="T1R72C3S1_1" formatStyle="Comma" appId="_GBC_5ea888705f7c4c0f98e8769d2197c0de">
          <m:axisValue occRef="调整数"/>
          <m:axisValue occRef="母公司"/>
        </m:item>
        <m:placeholder xlName="_PLD_00ac4295a6c1486798f20bf742b8834b" addr="T1R73C0S1_1"/>
        <m:item xlName="_GBC_620ac9cdfee44c79aefefc8348ad3d76" concept="clcid-pte:QiTaQuanYiGongJuQiZhongYouXianGu" label="其他权益工具-其中：优先股" periodRef="上年期末数" mulRef="_GBC_12bdcba29eb54af2b8443a5d65e13487" unitRef="_GBC_5ae5b2f3e4c64e05b223351f52f762b8" addr="T1R73C1S1_1" formatStyle="Comma" appId="_GBC_5ea888705f7c4c0f98e8769d2197c0de">
          <m:axisValue occRef="母公司"/>
        </m:item>
        <m:item xlName="_GBC_f36f7e5b2e11444294314999d4788c32" concept="clcid-pte:QiTaQuanYiGongJuQiZhongYouXianGu" label="其他权益工具-其中：优先股" periodRef="本期期初数" mulRef="_GBC_12bdcba29eb54af2b8443a5d65e13487" unitRef="_GBC_5ae5b2f3e4c64e05b223351f52f762b8" addr="T1R73C2S1_1" formatStyle="Comma" appId="_GBC_5ea888705f7c4c0f98e8769d2197c0de">
          <m:axisValue occRef="母公司"/>
        </m:item>
        <m:item xlName="_GBC_c67c31ae309849549ccd981dabda7cf6" concept="clcid-pte:QiTaQuanYiGongJuQiZhongYouXianGu" label="其他权益工具-其中：优先股" mulRef="_GBC_12bdcba29eb54af2b8443a5d65e13487" unitRef="_GBC_5ae5b2f3e4c64e05b223351f52f762b8" addr="T1R73C3S1_1" formatStyle="Comma" appId="_GBC_5ea888705f7c4c0f98e8769d2197c0de">
          <m:axisValue occRef="调整数"/>
          <m:axisValue occRef="母公司"/>
        </m:item>
        <m:placeholder xlName="_PLD_c2fa35d8e1ac487a949a2fe2d62ba1c1" addr="T1R74C0S1_1"/>
        <m:item xlName="_GBC_59ba1854ae584108a393b991e8d3cb0b" concept="clcid-pte:QiTaQuanYiGongJuYongXuZhai" label="其他权益工具-永续债" periodRef="上年期末数" mulRef="_GBC_12bdcba29eb54af2b8443a5d65e13487" unitRef="_GBC_5ae5b2f3e4c64e05b223351f52f762b8" addr="T1R74C1S1_1" formatStyle="Comma" appId="_GBC_5ea888705f7c4c0f98e8769d2197c0de">
          <m:axisValue occRef="母公司"/>
        </m:item>
        <m:item xlName="_GBC_bfb237ebe58345c5b47d3fd989e24452" concept="clcid-pte:QiTaQuanYiGongJuYongXuZhai" label="其他权益工具-永续债" periodRef="本期期初数" mulRef="_GBC_12bdcba29eb54af2b8443a5d65e13487" unitRef="_GBC_5ae5b2f3e4c64e05b223351f52f762b8" addr="T1R74C2S1_1" formatStyle="Comma" appId="_GBC_5ea888705f7c4c0f98e8769d2197c0de">
          <m:axisValue occRef="母公司"/>
        </m:item>
        <m:item xlName="_GBC_43846cc53b664e74a7f6be8b9742a993" concept="clcid-pte:QiTaQuanYiGongJuYongXuZhai" label="其他权益工具-永续债" mulRef="_GBC_12bdcba29eb54af2b8443a5d65e13487" unitRef="_GBC_5ae5b2f3e4c64e05b223351f52f762b8" addr="T1R74C3S1_1" formatStyle="Comma" appId="_GBC_5ea888705f7c4c0f98e8769d2197c0de">
          <m:axisValue occRef="调整数"/>
          <m:axisValue occRef="母公司"/>
        </m:item>
        <m:placeholder xlName="_PLD_834b3ab77c824936875be7024902ea58" addr="T1R75C0S1_1"/>
        <m:item xlName="_GBC_8ebb195aa84b4546a9ad908cc695ffd1" concept="clcid-pte:ZiBenGongJi" label="资本公积" periodRef="上年期末数" mulRef="_GBC_12bdcba29eb54af2b8443a5d65e13487" unitRef="_GBC_5ae5b2f3e4c64e05b223351f52f762b8" addr="T1R75C1S1_1" formatStyle="Comma" appId="_GBC_5ea888705f7c4c0f98e8769d2197c0de">
          <m:axisValue occRef="母公司"/>
        </m:item>
        <m:item xlName="_GBC_a21a7922136e49b58f271d847e997974" concept="clcid-pte:ZiBenGongJi" label="资本公积" periodRef="本期期初数" mulRef="_GBC_12bdcba29eb54af2b8443a5d65e13487" unitRef="_GBC_5ae5b2f3e4c64e05b223351f52f762b8" addr="T1R75C2S1_1" formatStyle="Comma" appId="_GBC_5ea888705f7c4c0f98e8769d2197c0de">
          <m:axisValue occRef="母公司"/>
        </m:item>
        <m:item xlName="_GBC_185a2ef711bc4fc6b876f42160f323ef" concept="clcid-pte:ZiBenGongJi" label="资本公积" mulRef="_GBC_12bdcba29eb54af2b8443a5d65e13487" unitRef="_GBC_5ae5b2f3e4c64e05b223351f52f762b8" addr="T1R75C3S1_1" formatStyle="Comma" appId="_GBC_5ea888705f7c4c0f98e8769d2197c0de">
          <m:axisValue occRef="调整数"/>
          <m:axisValue occRef="母公司"/>
        </m:item>
        <m:placeholder xlName="_PLD_a70d9354e9a94ab690010aa4bf4fe9dc" addr="T1R76C0S1_1"/>
        <m:item xlName="_GBC_4d22104f9ed441dbbbffc181c3dd6f11" concept="clcid-pte:KuCunGu" label="库存股" periodRef="上年期末数" mulRef="_GBC_12bdcba29eb54af2b8443a5d65e13487" unitRef="_GBC_5ae5b2f3e4c64e05b223351f52f762b8" addr="T1R76C1S1_1" formatStyle="Comma" appId="_GBC_5ea888705f7c4c0f98e8769d2197c0de">
          <m:axisValue occRef="母公司"/>
        </m:item>
        <m:item xlName="_GBC_741ecf0b80bb468581e9dfa03a904e10" concept="clcid-pte:KuCunGu" label="库存股" periodRef="本期期初数" mulRef="_GBC_12bdcba29eb54af2b8443a5d65e13487" unitRef="_GBC_5ae5b2f3e4c64e05b223351f52f762b8" addr="T1R76C2S1_1" formatStyle="Comma" appId="_GBC_5ea888705f7c4c0f98e8769d2197c0de">
          <m:axisValue occRef="母公司"/>
        </m:item>
        <m:item xlName="_GBC_c02fb7dffc0f4d378d1b11a862c49219" concept="clcid-pte:KuCunGu" label="库存股" mulRef="_GBC_12bdcba29eb54af2b8443a5d65e13487" unitRef="_GBC_5ae5b2f3e4c64e05b223351f52f762b8" addr="T1R76C3S1_1" formatStyle="Comma" appId="_GBC_5ea888705f7c4c0f98e8769d2197c0de">
          <m:axisValue occRef="调整数"/>
          <m:axisValue occRef="母公司"/>
        </m:item>
        <m:placeholder xlName="_PLD_4e4dbb75dc1047fead1e2e3d2f27761e" addr="T1R77C0S1_1"/>
        <m:item xlName="_GBC_2f4dd3e767b747a0a9361d9781cc5b2a" concept="clcid-pte:QiTaZongHeShouYiZiChanFuZhaiBiaoXiangMu" label="其他综合收益（资产负债表项目）" periodRef="上年期末数" mulRef="_GBC_12bdcba29eb54af2b8443a5d65e13487" unitRef="_GBC_5ae5b2f3e4c64e05b223351f52f762b8" addr="T1R77C1S1_1" formatStyle="Comma" appId="_GBC_5ea888705f7c4c0f98e8769d2197c0de">
          <m:axisValue occRef="母公司"/>
        </m:item>
        <m:item xlName="_GBC_2fcac0155f95460b8f1163516b2278b7" concept="clcid-pte:QiTaZongHeShouYiZiChanFuZhaiBiaoXiangMu" label="其他综合收益（资产负债表项目）" periodRef="本期期初数" mulRef="_GBC_12bdcba29eb54af2b8443a5d65e13487" unitRef="_GBC_5ae5b2f3e4c64e05b223351f52f762b8" addr="T1R77C2S1_1" formatStyle="Comma" appId="_GBC_5ea888705f7c4c0f98e8769d2197c0de">
          <m:axisValue occRef="母公司"/>
        </m:item>
        <m:item xlName="_GBC_a679d98c43b242c5a39dcc8012fcd765" concept="clcid-pte:QiTaZongHeShouYiZiChanFuZhaiBiaoXiangMu" label="其他综合收益（资产负债表项目）" mulRef="_GBC_12bdcba29eb54af2b8443a5d65e13487" unitRef="_GBC_5ae5b2f3e4c64e05b223351f52f762b8" addr="T1R77C3S1_1" formatStyle="Comma" appId="_GBC_5ea888705f7c4c0f98e8769d2197c0de">
          <m:axisValue occRef="调整数"/>
          <m:axisValue occRef="母公司"/>
        </m:item>
        <m:placeholder xlName="_PLD_6c13a47d776445fc9274525173a52d60" addr="T1R78C0S1_1"/>
        <m:item xlName="_GBC_faeddf48463a435e9e43165709166500" concept="clcid-pte:ZhuanXiangChuBei" label="专项储备" periodRef="上年期末数" mulRef="_GBC_12bdcba29eb54af2b8443a5d65e13487" unitRef="_GBC_5ae5b2f3e4c64e05b223351f52f762b8" addr="T1R78C1S1_1" formatStyle="Comma" appId="_GBC_5ea888705f7c4c0f98e8769d2197c0de">
          <m:axisValue occRef="母公司"/>
        </m:item>
        <m:item xlName="_GBC_0e69dd6e4ca8443ba7a82b01abc2a244" concept="clcid-pte:ZhuanXiangChuBei" label="专项储备" periodRef="本期期初数" mulRef="_GBC_12bdcba29eb54af2b8443a5d65e13487" unitRef="_GBC_5ae5b2f3e4c64e05b223351f52f762b8" addr="T1R78C2S1_1" formatStyle="Comma" appId="_GBC_5ea888705f7c4c0f98e8769d2197c0de">
          <m:axisValue occRef="母公司"/>
        </m:item>
        <m:item xlName="_GBC_1f174fe4b6f54c3690fd0dcff757a99f" concept="clcid-pte:ZhuanXiangChuBei" label="专项储备" mulRef="_GBC_12bdcba29eb54af2b8443a5d65e13487" unitRef="_GBC_5ae5b2f3e4c64e05b223351f52f762b8" addr="T1R78C3S1_1" formatStyle="Comma" appId="_GBC_5ea888705f7c4c0f98e8769d2197c0de">
          <m:axisValue occRef="调整数"/>
          <m:axisValue occRef="母公司"/>
        </m:item>
        <m:placeholder xlName="_PLD_dd11efa46b0146de89d9167f31cbb19b" addr="T1R79C0S1_1"/>
        <m:item xlName="_GBC_6104dd8faf284561af68ff0c417d78c7" concept="clcid-pte:YingYuGongJi" label="盈余公积" periodRef="上年期末数" mulRef="_GBC_12bdcba29eb54af2b8443a5d65e13487" unitRef="_GBC_5ae5b2f3e4c64e05b223351f52f762b8" addr="T1R79C1S1_1" formatStyle="Comma" appId="_GBC_5ea888705f7c4c0f98e8769d2197c0de">
          <m:axisValue occRef="母公司"/>
        </m:item>
        <m:item xlName="_GBC_cd4164a6213d4c0f83af9a8f806fc555" concept="clcid-pte:YingYuGongJi" label="盈余公积" periodRef="本期期初数" mulRef="_GBC_12bdcba29eb54af2b8443a5d65e13487" unitRef="_GBC_5ae5b2f3e4c64e05b223351f52f762b8" addr="T1R79C2S1_1" formatStyle="Comma" appId="_GBC_5ea888705f7c4c0f98e8769d2197c0de">
          <m:axisValue occRef="母公司"/>
        </m:item>
        <m:item xlName="_GBC_dadc7c17c53e4f8194ce169c8edc0d22" concept="clcid-pte:YingYuGongJi" label="盈余公积" mulRef="_GBC_12bdcba29eb54af2b8443a5d65e13487" unitRef="_GBC_5ae5b2f3e4c64e05b223351f52f762b8" addr="T1R79C3S1_1" formatStyle="Comma" appId="_GBC_5ea888705f7c4c0f98e8769d2197c0de">
          <m:axisValue occRef="调整数"/>
          <m:axisValue occRef="母公司"/>
        </m:item>
        <m:placeholder xlName="_PLD_d86bc5971158404eb1d42b4de33e2728" addr="T1R80C0S1_1"/>
        <m:item xlName="_GBC_f608bc1115ad4d10b416e6ac339ca211" concept="clcid-pte:WeiFenPeiLiRun" label="未分配利润" periodRef="上年期末数" mulRef="_GBC_12bdcba29eb54af2b8443a5d65e13487" unitRef="_GBC_5ae5b2f3e4c64e05b223351f52f762b8" addr="T1R80C1S1_1" formatStyle="Comma" appId="_GBC_5ea888705f7c4c0f98e8769d2197c0de">
          <m:axisValue occRef="母公司"/>
        </m:item>
        <m:item xlName="_GBC_f46af43662fc4d96aa3f74d34708afd9" concept="clcid-pte:WeiFenPeiLiRun" label="未分配利润" periodRef="本期期初数" mulRef="_GBC_12bdcba29eb54af2b8443a5d65e13487" unitRef="_GBC_5ae5b2f3e4c64e05b223351f52f762b8" addr="T1R80C2S1_1" formatStyle="Comma" appId="_GBC_5ea888705f7c4c0f98e8769d2197c0de">
          <m:axisValue occRef="母公司"/>
        </m:item>
        <m:item xlName="_GBC_50aad17b7591422dbdfa8e11ff8ab1d5" concept="clcid-pte:WeiFenPeiLiRun" label="未分配利润" mulRef="_GBC_12bdcba29eb54af2b8443a5d65e13487" unitRef="_GBC_5ae5b2f3e4c64e05b223351f52f762b8" addr="T1R80C3S1_1" formatStyle="Comma" appId="_GBC_5ea888705f7c4c0f98e8769d2197c0de">
          <m:axisValue occRef="调整数"/>
          <m:axisValue occRef="母公司"/>
        </m:item>
        <m:placeholder xlName="_PLD_c20899a0afbc45fb9f96c375ae861870" addr="T1R81C0S1_1"/>
        <m:item xlName="_GBC_809a22d4bc2d4495b6494eb39adbcadd" concept="clcid-pte:GuDongQuanYiHeJi" label="股东权益合计" periodRef="上年期末数" mulRef="_GBC_12bdcba29eb54af2b8443a5d65e13487" unitRef="_GBC_5ae5b2f3e4c64e05b223351f52f762b8" addr="T1R81C1S1_1" formatStyle="Comma" appId="_GBC_5ea888705f7c4c0f98e8769d2197c0de">
          <m:complexRule comparator="Eq" title="母公司股东权益合计" test=" $_GBC_0db0e6924de842afb880ce80b5f78100 +  $_GBC_8ebb195aa84b4546a9ad908cc695ffd1 -  $_GBC_4d22104f9ed441dbbbffc181c3dd6f11 +  $_GBC_faeddf48463a435e9e43165709166500 +  $_GBC_6104dd8faf284561af68ff0c417d78c7 +  $_GBC_f608bc1115ad4d10b416e6ac339ca211 +  $_GBC_88df3946de6c493abe040acb94502ec6 +  $_GBC_2f4dd3e767b747a0a9361d9781cc5b2a" id="C3f6e8260dafb4971b6501c41355beb42"/>
          <m:axisValue occRef="母公司"/>
        </m:item>
        <m:item xlName="_GBC_b505bba8bc8e4ed8bf6456d5e0b903e6" concept="clcid-pte:GuDongQuanYiHeJi" label="股东权益合计" periodRef="本期期初数" mulRef="_GBC_12bdcba29eb54af2b8443a5d65e13487" unitRef="_GBC_5ae5b2f3e4c64e05b223351f52f762b8" addr="T1R81C2S1_1" formatStyle="Comma" appId="_GBC_5ea888705f7c4c0f98e8769d2197c0de">
          <m:complexRule comparator="Eq" title="母公司股东权益合计@本期期初数" test=" $_GBC_b682dcad4f064056b7b2c335e0d0c324 +  $_GBC_a21a7922136e49b58f271d847e997974 -  $_GBC_741ecf0b80bb468581e9dfa03a904e10 +  $_GBC_0e69dd6e4ca8443ba7a82b01abc2a244 +  $_GBC_cd4164a6213d4c0f83af9a8f806fc555 +  $_GBC_f46af43662fc4d96aa3f74d34708afd9 +  $_GBC_22e9e60ad5a34e05821e5719a9498893 +  $_GBC_2fcac0155f95460b8f1163516b2278b7" id="C7ad6a5faa01d471aa7a41f0fad0fda6d"/>
          <m:axisValue occRef="母公司"/>
        </m:item>
        <m:item xlName="_GBC_74bc82d057064c348dfce5378ce2cfb1" concept="clcid-pte:GuDongQuanYiHeJi" label="股东权益合计" mulRef="_GBC_12bdcba29eb54af2b8443a5d65e13487" unitRef="_GBC_5ae5b2f3e4c64e05b223351f52f762b8" addr="T1R81C3S1_1" formatStyle="Comma" appId="_GBC_5ea888705f7c4c0f98e8769d2197c0de">
          <m:complexRule comparator="Eq" title="母公司股东权益合计(调整数)" test=" $_GBC_4e7d7e48227648e1b89f17c4764e55b7 +  $_GBC_91c57e84abe74b1a94d9d6738d70a85b +  $_GBC_185a2ef711bc4fc6b876f42160f323ef -  $_GBC_c02fb7dffc0f4d378d1b11a862c49219 +  $_GBC_a679d98c43b242c5a39dcc8012fcd765 +  $_GBC_1f174fe4b6f54c3690fd0dcff757a99f +  $_GBC_dadc7c17c53e4f8194ce169c8edc0d22 +  $_GBC_50aad17b7591422dbdfa8e11ff8ab1d5" id="C0ce686ab6b044ab3a4aa8ac0afd534ef"/>
          <m:axisValue occRef="调整数"/>
          <m:axisValue occRef="母公司"/>
        </m:item>
        <m:placeholder xlName="_PLD_db11ece6f92844b48c8e943a030153d9" addr="T1R82C0S1_1"/>
        <m:item xlName="_GBC_6bb244d4058942ef8ae216ab7fec1d0e" concept="clcid-pte:FuZhaiHeGuDongQuanYiHeJi" label="负债和股东权益合计" periodRef="上年期末数" mulRef="_GBC_12bdcba29eb54af2b8443a5d65e13487" unitRef="_GBC_5ae5b2f3e4c64e05b223351f52f762b8" addr="T1R82C1S1_1" formatStyle="Comma" appId="_GBC_5ea888705f7c4c0f98e8769d2197c0de">
          <m:complexRule comparator="Eq" title="母公司负债和股东权益合计" test=" $_GBC_e6bf84545a1b4facb5eb7e2aa525424b +  $_GBC_809a22d4bc2d4495b6494eb39adbcadd" id="Ca4c931fc33674a78ac6406845fab8d03"/>
          <m:axisValue occRef="母公司"/>
        </m:item>
        <m:item xlName="_GBC_7623a9795af54305a03d4f79eda01341" concept="clcid-pte:FuZhaiHeGuDongQuanYiHeJi" label="负债和股东权益合计" periodRef="本期期初数" mulRef="_GBC_12bdcba29eb54af2b8443a5d65e13487" unitRef="_GBC_5ae5b2f3e4c64e05b223351f52f762b8" addr="T1R82C2S1_1" formatStyle="Comma" appId="_GBC_5ea888705f7c4c0f98e8769d2197c0de">
          <m:complexRule comparator="Eq" title="母公司负债和股东权益合计@本期期初数" test=" $_GBC_acfda96878e440498a670cc016280d0c +  $_GBC_b505bba8bc8e4ed8bf6456d5e0b903e6" id="C19babe3dc7a446d6840dd0a5c481b588"/>
          <m:axisValue occRef="母公司"/>
        </m:item>
        <m:item xlName="_GBC_36e5ba49af9b494d9904ced285d0fac3" concept="clcid-pte:FuZhaiHeGuDongQuanYiHeJi" label="负债和股东权益合计" mulRef="_GBC_12bdcba29eb54af2b8443a5d65e13487" unitRef="_GBC_5ae5b2f3e4c64e05b223351f52f762b8" addr="T1R82C3S1_1" formatStyle="Comma" appId="_GBC_5ea888705f7c4c0f98e8769d2197c0de">
          <m:complexRule comparator="Eq" title="母公司负债和股东权益合计(调整数)" test=" $_GBC_74bc82d057064c348dfce5378ce2cfb1 +  $_GBC_62fe7cf73d5744949ae4b0f30455791e" id="C467eee9cb39543b9b7703438bca8386c"/>
          <m:axisValue occRef="调整数"/>
          <m:axisValue occRef="母公司"/>
        </m:item>
        <m:item xlName="_GBC_4da43801742d47a3ad02db54d198c963" concept="clcid-ci-ar:ShiFouShiYongMuGongSiZiChanFuZhaiBiaoGeXiangMuTiaoZhengQingKuangDeShuoMing" label="是否适用：母公司资产负债表各项目调整情况的说明" selectOptions="_buildInAppliance" controlType="CustomCheckbox" cRanges="[{&quot;StartName&quot;:&quot;_GBC_4da43801742d47a3ad02db54d198c963&quot;,&quot;EndName&quot;:&quot;_GBC_d0fbabdfa28a42cc85d9e88c82f80510&quot;,&quot;CType&quot;:1}]"/>
        <m:item xlName="_GBC_d0fbabdfa28a42cc85d9e88c82f80510" concept="clcid-pte:MuGongSiZiChanFuZhaiBiaoGeXiangMuTiaoZhengQingKuangDeShuoMing" label="母公司资产负债表各项目调整情况的说明" appId="_GBC_4da43801742d47a3ad02db54d198c963"/>
        <m:rowModel locationConcept="clcid-ci-ar:ZiDingYiKeMuWeiZhi" labelConcept="clcid-ci-ar:ZiDingYiKeMuMingCheng" conceptPrefix="母公司资产负债表" presentationRole="http://www.xbrl-cn.org/cn/lcid/lr/role/BalanceSheetforCommercialandIndustrialCompanies" presentationParentConcept="clcid-pte:ZiChanFuZhaiBiao" tuplePrefix="项目"/>
      </m:region>
    </m:section>
    <m:section xlName="_SEC_da3186713a03462cb6bb6f3769a46091" title="首次执行新金融工具准则、新收入准则、新租赁准则调整首次执行当..." helpText="自2021年1月1日起，所有境内上市企业开始执行新租赁准则。根据新会计准则的相关规定，上市公司需对首次执行上述新准则对财务报表的影响数进行追溯调整。对于采用修改的追溯调整法进行调整的公司，应填写下附资产负债表调节表，将资产负债表2020年12月31日数据调整为2021年1月1日数据。" primarySection="_SEC_e1c98e5fd61d48c4bc25ea1a7cf45164" optionText="无需编制合并报表" optionGroupTitle="是否需要合并报表" optionTargetConcept="clcid-ci-ar:ShiFouXuYaoHeBingBaoBiao" optionTargetConceptValue="false">
      <m:item xlName="_GBC_0c146c68fc034b599b66830a1b8cd6d2" concept="clcid-ci-ar:ShiFouShiYongShouCiZhiXingXinJinRongGongJuZhunZeHuoXinShouRuZhunZeTiaoZhengShouCiZhiXingDangNianNianChuCaiWuBaoBiaoXiangGuanXiangMuQingKuang" label="是否适用：首次执行新金融工具准则或新收入准则调整首次执行当年年初财务报表相关项目情况" selectOptions="_buildInAppliance" controlType="CustomCheckbox" cRanges="[{&quot;StartName&quot;:&quot;_GBC_0c146c68fc034b599b66830a1b8cd6d2&quot;,&quot;EndName&quot;:&quot;_GBC_c0981d9705734d91b8062b829ca1af11&quot;,&quot;CType&quot;:1}]"/>
      <m:item xlName="_GBC_dcff3d72dff8467cb2c07ad3b3fc27ca" concept="clcid-ci-ar:DanWeiMuGongSiZiChanFuZhaiBiao" label="单位：母公司资产负债表" selectOptions="_buildInScales" controlType="Combobox" cellType="Scale" appId="_GBC_0c146c68fc034b599b66830a1b8cd6d2"/>
      <m:item xlName="_GBC_bba83c9ffe7341af87411641b3c1153d" concept="clcid-ci-ar:BiZhongMuGongSiZiChanFuZhaiBiao" label="币种：母公司资产负债表" selectOptions="_buildInISO4217" controlType="Combobox" cellType="Measure" appId="_GBC_0c146c68fc034b599b66830a1b8cd6d2"/>
      <m:placeholder xlName="_PLD_08de00d5036d423da16b216cce760746" addr="T0R0C0S1_1"/>
      <m:placeholder xlName="_PLD_1b4494bb36d34e31a5ceb9607f310b35" addr="T0R0C1S1_1"/>
      <m:placeholder xlName="_PLD_9926f849e52240fd90deb3cf04126314" addr="T0R0C2S1_1"/>
      <m:placeholder xlName="_PLD_218c0818ec734096a7b500d64769dda3" addr="T0R0C3S1_1"/>
      <m:placeholder xlName="_PLD_87f33fc4ac774fe1a7ec7b0e96856644" addr="T0R1C0S1_4"/>
      <m:placeholder xlName="_PLD_29954ebc17a04d0684e30913cfa0d602" addr="T0R2C0S1_1"/>
      <m:item xlName="_GBC_9beabf1eccaa4d1fb1e78380fc91eb2a" concept="clcid-pte:HuoBiZiJin" label="货币资金" periodRef="上年期末数" mulRef="_GBC_dcff3d72dff8467cb2c07ad3b3fc27ca" unitRef="_GBC_bba83c9ffe7341af87411641b3c1153d" addr="T0R2C1S1_1" formatStyle="Comma" appId="_GBC_0c146c68fc034b599b66830a1b8cd6d2"/>
      <m:item xlName="_GBC_972791ac5d1943b49b72a11bbc10d2f1" concept="clcid-pte:HuoBiZiJin" label="货币资金" periodRef="本期期初数" mulRef="_GBC_dcff3d72dff8467cb2c07ad3b3fc27ca" unitRef="_GBC_bba83c9ffe7341af87411641b3c1153d" addr="T0R2C2S1_1" formatStyle="Comma" appId="_GBC_0c146c68fc034b599b66830a1b8cd6d2"/>
      <m:item xlName="_GBC_83a9c710a04b4a23875bce319d1af271" concept="clcid-pte:HuoBiZiJin" label="货币资金" mulRef="_GBC_dcff3d72dff8467cb2c07ad3b3fc27ca" unitRef="_GBC_bba83c9ffe7341af87411641b3c1153d" addr="T0R2C3S1_1" formatStyle="Comma" appId="_GBC_0c146c68fc034b599b66830a1b8cd6d2">
        <m:axisValue occRef="调整数"/>
      </m:item>
      <m:placeholder xlName="_PLD_42f00ca651f249d18dfeda52e49124bb" addr="T0R3C0S1_1"/>
      <m:item xlName="_GBC_96b9dda4f8a54f4384ab6be601b3976c" concept="clcid-pte:JiaoYiXingJinRongZiChan" label="交易性金融资产" periodRef="上年期末数" mulRef="_GBC_dcff3d72dff8467cb2c07ad3b3fc27ca" unitRef="_GBC_bba83c9ffe7341af87411641b3c1153d" addr="T0R3C1S1_1" formatStyle="Comma" appId="_GBC_0c146c68fc034b599b66830a1b8cd6d2"/>
      <m:item xlName="_GBC_62a524295faa4283a7f30ccfa63d5426" concept="clcid-pte:JiaoYiXingJinRongZiChan" label="交易性金融资产" periodRef="本期期初数" mulRef="_GBC_dcff3d72dff8467cb2c07ad3b3fc27ca" unitRef="_GBC_bba83c9ffe7341af87411641b3c1153d" addr="T0R3C2S1_1" formatStyle="Comma" appId="_GBC_0c146c68fc034b599b66830a1b8cd6d2"/>
      <m:item xlName="_GBC_23726be0c4384afa83de45770f315fe3" concept="clcid-pte:JiaoYiXingJinRongZiChan" label="交易性金融资产" mulRef="_GBC_dcff3d72dff8467cb2c07ad3b3fc27ca" unitRef="_GBC_bba83c9ffe7341af87411641b3c1153d" addr="T0R3C3S1_1" formatStyle="Comma" appId="_GBC_0c146c68fc034b599b66830a1b8cd6d2">
        <m:axisValue occRef="调整数"/>
      </m:item>
      <m:placeholder xlName="_PLD_53c1ecb0a3af478facba0c93765240c2" addr="T0R4C0S1_1"/>
      <m:item xlName="_GBC_64fccfffbbd1476b809b338ff1726c0d" concept="clcid-pte:YanShengJinRongZiChan" label="衍生金融资产" periodRef="上年期末数" mulRef="_GBC_dcff3d72dff8467cb2c07ad3b3fc27ca" unitRef="_GBC_bba83c9ffe7341af87411641b3c1153d" addr="T0R4C1S1_1" formatStyle="Comma" appId="_GBC_0c146c68fc034b599b66830a1b8cd6d2"/>
      <m:item xlName="_GBC_2235f6e15e4f4093b44c4fd80f189e16" concept="clcid-pte:YanShengJinRongZiChan" label="衍生金融资产" periodRef="本期期初数" mulRef="_GBC_dcff3d72dff8467cb2c07ad3b3fc27ca" unitRef="_GBC_bba83c9ffe7341af87411641b3c1153d" addr="T0R4C2S1_1" formatStyle="Comma" appId="_GBC_0c146c68fc034b599b66830a1b8cd6d2"/>
      <m:item xlName="_GBC_4e8179426012451b980cfb4512c6ef11" concept="clcid-pte:YanShengJinRongZiChan" label="衍生金融资产" mulRef="_GBC_dcff3d72dff8467cb2c07ad3b3fc27ca" unitRef="_GBC_bba83c9ffe7341af87411641b3c1153d" addr="T0R4C3S1_1" formatStyle="Comma" appId="_GBC_0c146c68fc034b599b66830a1b8cd6d2">
        <m:axisValue occRef="调整数"/>
      </m:item>
      <m:placeholder xlName="_PLD_3b35a41d246c4af789dd4a776dad4f41" addr="T0R5C0S1_1"/>
      <m:item xlName="_GBC_f1f758b7280f4db4b19b085641f388df" concept="clcid-pte:YingShouPiaoJu" label="应收票据" periodRef="上年期末数" mulRef="_GBC_dcff3d72dff8467cb2c07ad3b3fc27ca" unitRef="_GBC_bba83c9ffe7341af87411641b3c1153d" addr="T0R5C1S1_1" formatStyle="Comma" appId="_GBC_0c146c68fc034b599b66830a1b8cd6d2"/>
      <m:item xlName="_GBC_f8ab9b47ad1d403cb2a7a6b198eb6c6f" concept="clcid-pte:YingShouPiaoJu" label="应收票据" periodRef="本期期初数" mulRef="_GBC_dcff3d72dff8467cb2c07ad3b3fc27ca" unitRef="_GBC_bba83c9ffe7341af87411641b3c1153d" addr="T0R5C2S1_1" formatStyle="Comma" appId="_GBC_0c146c68fc034b599b66830a1b8cd6d2"/>
      <m:item xlName="_GBC_9f9de9cc7230491ea3d5a27db5a09026" concept="clcid-pte:YingShouPiaoJu" label="应收票据" mulRef="_GBC_dcff3d72dff8467cb2c07ad3b3fc27ca" unitRef="_GBC_bba83c9ffe7341af87411641b3c1153d" addr="T0R5C3S1_1" formatStyle="Comma" appId="_GBC_0c146c68fc034b599b66830a1b8cd6d2">
        <m:axisValue occRef="调整数"/>
      </m:item>
      <m:placeholder xlName="_PLD_cfc815e4376d4ffa855de9c0ccf67cda" addr="T0R6C0S1_1"/>
      <m:item xlName="_GBC_d3aa7fa7daa04a53983bcb22a4b28f75" concept="clcid-pte:YingShouZhangKuan" label="应收帐款" periodRef="上年期末数" mulRef="_GBC_dcff3d72dff8467cb2c07ad3b3fc27ca" unitRef="_GBC_bba83c9ffe7341af87411641b3c1153d" addr="T0R6C1S1_1" formatStyle="Comma" appId="_GBC_0c146c68fc034b599b66830a1b8cd6d2"/>
      <m:item xlName="_GBC_81d73c21497944dd90f3ced03cee03ba" concept="clcid-pte:YingShouZhangKuan" label="应收帐款" periodRef="本期期初数" mulRef="_GBC_dcff3d72dff8467cb2c07ad3b3fc27ca" unitRef="_GBC_bba83c9ffe7341af87411641b3c1153d" addr="T0R6C2S1_1" formatStyle="Comma" appId="_GBC_0c146c68fc034b599b66830a1b8cd6d2"/>
      <m:item xlName="_GBC_679b2a5ff7ce40379e88850b11e9cf54" concept="clcid-pte:YingShouZhangKuan" label="应收帐款" mulRef="_GBC_dcff3d72dff8467cb2c07ad3b3fc27ca" unitRef="_GBC_bba83c9ffe7341af87411641b3c1153d" addr="T0R6C3S1_1" formatStyle="Comma" appId="_GBC_0c146c68fc034b599b66830a1b8cd6d2">
        <m:axisValue occRef="调整数"/>
      </m:item>
      <m:placeholder xlName="_PLD_33c7c13b7aaf4358a216ad65edd850ca" addr="T0R7C0S1_1"/>
      <m:item xlName="_GBC_a79a0300671943b7b8ba122cd3e6022b" concept="clcid-pte:YingShouKuanXiangRongZi" label="应收款项融资" periodRef="上年期末数" mulRef="_GBC_dcff3d72dff8467cb2c07ad3b3fc27ca" unitRef="_GBC_bba83c9ffe7341af87411641b3c1153d" addr="T0R7C1S1_1" formatStyle="Comma" appId="_GBC_0c146c68fc034b599b66830a1b8cd6d2"/>
      <m:item xlName="_GBC_fc4f3cd51fbd48ad84fc2a8dc46b5595" concept="clcid-pte:YingShouKuanXiangRongZi" label="应收款项融资" periodRef="本期期初数" mulRef="_GBC_dcff3d72dff8467cb2c07ad3b3fc27ca" unitRef="_GBC_bba83c9ffe7341af87411641b3c1153d" addr="T0R7C2S1_1" formatStyle="Comma" appId="_GBC_0c146c68fc034b599b66830a1b8cd6d2"/>
      <m:item xlName="_GBC_c03fb798fae94ab0ac6eaf690287230c" concept="clcid-pte:YingShouKuanXiangRongZi" label="应收款项融资" mulRef="_GBC_dcff3d72dff8467cb2c07ad3b3fc27ca" unitRef="_GBC_bba83c9ffe7341af87411641b3c1153d" addr="T0R7C3S1_1" formatStyle="Comma" appId="_GBC_0c146c68fc034b599b66830a1b8cd6d2">
        <m:axisValue occRef="调整数"/>
      </m:item>
      <m:placeholder xlName="_PLD_f123b252c73348f09f4751c2b446df85" addr="T0R8C0S1_1"/>
      <m:item xlName="_GBC_af8da6eafac94fee9fdbb1aef21dba2f" concept="clcid-pte:YuFuZhangKuan" label="预付帐款" periodRef="上年期末数" mulRef="_GBC_dcff3d72dff8467cb2c07ad3b3fc27ca" unitRef="_GBC_bba83c9ffe7341af87411641b3c1153d" addr="T0R8C1S1_1" formatStyle="Comma" appId="_GBC_0c146c68fc034b599b66830a1b8cd6d2"/>
      <m:item xlName="_GBC_289dcbd2ace34a4f87ff02034d5aa092" concept="clcid-pte:YuFuZhangKuan" label="预付帐款" periodRef="本期期初数" mulRef="_GBC_dcff3d72dff8467cb2c07ad3b3fc27ca" unitRef="_GBC_bba83c9ffe7341af87411641b3c1153d" addr="T0R8C2S1_1" formatStyle="Comma" appId="_GBC_0c146c68fc034b599b66830a1b8cd6d2"/>
      <m:item xlName="_GBC_b792b50f428446f8a215588bf66e204b" concept="clcid-pte:YuFuZhangKuan" label="预付帐款" mulRef="_GBC_dcff3d72dff8467cb2c07ad3b3fc27ca" unitRef="_GBC_bba83c9ffe7341af87411641b3c1153d" addr="T0R8C3S1_1" formatStyle="Comma" appId="_GBC_0c146c68fc034b599b66830a1b8cd6d2">
        <m:axisValue occRef="调整数"/>
      </m:item>
      <m:placeholder xlName="_PLD_f9eecd36bdbe4763854b3751129ef7db" addr="T0R9C0S1_1"/>
      <m:item xlName="_GBC_59fd9c3e184e478aaa0c599d8b9cb2de" concept="clcid-pte:QiTaYingShouKuan" label="其他应收款" periodRef="上年期末数" mulRef="_GBC_dcff3d72dff8467cb2c07ad3b3fc27ca" unitRef="_GBC_bba83c9ffe7341af87411641b3c1153d" addr="T0R9C1S1_1" formatStyle="Comma" appId="_GBC_0c146c68fc034b599b66830a1b8cd6d2"/>
      <m:item xlName="_GBC_421e15f885e64b32a8ff3f573689d2d3" concept="clcid-pte:QiTaYingShouKuan" label="其他应收款" periodRef="本期期初数" mulRef="_GBC_dcff3d72dff8467cb2c07ad3b3fc27ca" unitRef="_GBC_bba83c9ffe7341af87411641b3c1153d" addr="T0R9C2S1_1" formatStyle="Comma" appId="_GBC_0c146c68fc034b599b66830a1b8cd6d2"/>
      <m:item xlName="_GBC_7b57c586c87f444c9df94f26caaf263f" concept="clcid-pte:QiTaYingShouKuan" label="其他应收款" mulRef="_GBC_dcff3d72dff8467cb2c07ad3b3fc27ca" unitRef="_GBC_bba83c9ffe7341af87411641b3c1153d" addr="T0R9C3S1_1" formatStyle="Comma" appId="_GBC_0c146c68fc034b599b66830a1b8cd6d2">
        <m:axisValue occRef="调整数"/>
      </m:item>
      <m:placeholder xlName="_PLD_e222cb4a9d794216b81d962896df775c" addr="T0R10C0S1_1"/>
      <m:item xlName="_GBC_0f2c0573aa694654853131385bdcf487" concept="clcid-pte:YingShouLiXi" label="应收利息" periodRef="上年期末数" mulRef="_GBC_dcff3d72dff8467cb2c07ad3b3fc27ca" unitRef="_GBC_bba83c9ffe7341af87411641b3c1153d" addr="T0R10C1S1_1" formatStyle="Comma" appId="_GBC_0c146c68fc034b599b66830a1b8cd6d2"/>
      <m:item xlName="_GBC_c93fbbf8cc5a476899d763a755e0ebac" concept="clcid-pte:YingShouLiXi" label="应收利息" periodRef="本期期初数" mulRef="_GBC_dcff3d72dff8467cb2c07ad3b3fc27ca" unitRef="_GBC_bba83c9ffe7341af87411641b3c1153d" addr="T0R10C2S1_1" formatStyle="Comma" appId="_GBC_0c146c68fc034b599b66830a1b8cd6d2"/>
      <m:item xlName="_GBC_c8f7cc9a07ca4ddd9600e0c26610311c" concept="clcid-pte:YingShouLiXi" label="应收利息" mulRef="_GBC_dcff3d72dff8467cb2c07ad3b3fc27ca" unitRef="_GBC_bba83c9ffe7341af87411641b3c1153d" addr="T0R10C3S1_1" formatStyle="Comma" appId="_GBC_0c146c68fc034b599b66830a1b8cd6d2">
        <m:axisValue occRef="调整数"/>
      </m:item>
      <m:placeholder xlName="_PLD_b5072d4cac9645c5a8032b2e8a9a8559" addr="T0R11C0S1_1"/>
      <m:item xlName="_GBC_92f0db47ec93440d92b06bcdf6b876f9" concept="clcid-pte:YingShouGuLi" label="应收股利" periodRef="上年期末数" mulRef="_GBC_dcff3d72dff8467cb2c07ad3b3fc27ca" unitRef="_GBC_bba83c9ffe7341af87411641b3c1153d" addr="T0R11C1S1_1" formatStyle="Comma" appId="_GBC_0c146c68fc034b599b66830a1b8cd6d2"/>
      <m:item xlName="_GBC_9ee1ffac37c34b559745db2ce8b19e7e" concept="clcid-pte:YingShouGuLi" label="应收股利" periodRef="本期期初数" mulRef="_GBC_dcff3d72dff8467cb2c07ad3b3fc27ca" unitRef="_GBC_bba83c9ffe7341af87411641b3c1153d" addr="T0R11C2S1_1" formatStyle="Comma" appId="_GBC_0c146c68fc034b599b66830a1b8cd6d2"/>
      <m:item xlName="_GBC_74192db1fd004d92ad72618a89eea625" concept="clcid-pte:YingShouGuLi" label="应收股利" mulRef="_GBC_dcff3d72dff8467cb2c07ad3b3fc27ca" unitRef="_GBC_bba83c9ffe7341af87411641b3c1153d" addr="T0R11C3S1_1" formatStyle="Comma" appId="_GBC_0c146c68fc034b599b66830a1b8cd6d2">
        <m:axisValue occRef="调整数"/>
      </m:item>
      <m:placeholder xlName="_PLD_e6763617cd81467eb1733c9919037603" addr="T0R12C0S1_1"/>
      <m:item xlName="_GBC_441aeec2e0e1497293900257266eebb9" concept="clcid-pte:CunHuo" label="存货" periodRef="上年期末数" mulRef="_GBC_dcff3d72dff8467cb2c07ad3b3fc27ca" unitRef="_GBC_bba83c9ffe7341af87411641b3c1153d" addr="T0R12C1S1_1" formatStyle="Comma" appId="_GBC_0c146c68fc034b599b66830a1b8cd6d2"/>
      <m:item xlName="_GBC_df5e0463f014473981459bbce2c4b2cb" concept="clcid-pte:CunHuo" label="存货" periodRef="本期期初数" mulRef="_GBC_dcff3d72dff8467cb2c07ad3b3fc27ca" unitRef="_GBC_bba83c9ffe7341af87411641b3c1153d" addr="T0R12C2S1_1" formatStyle="Comma" appId="_GBC_0c146c68fc034b599b66830a1b8cd6d2"/>
      <m:item xlName="_GBC_a6a8243a82154c64b282e185860b031e" concept="clcid-pte:CunHuo" label="存货" mulRef="_GBC_dcff3d72dff8467cb2c07ad3b3fc27ca" unitRef="_GBC_bba83c9ffe7341af87411641b3c1153d" addr="T0R12C3S1_1" formatStyle="Comma" appId="_GBC_0c146c68fc034b599b66830a1b8cd6d2">
        <m:axisValue occRef="调整数"/>
      </m:item>
      <m:placeholder xlName="_PLD_9e319c432b694d8cba89fb4ce099a383" addr="T0R13C0S1_1"/>
      <m:item xlName="_GBC_d29036b5d2d84cd1a6376c99bbb5ca4b" concept="clcid-pte:HeTongZiChan" label="合同资产" periodRef="上年期末数" mulRef="_GBC_dcff3d72dff8467cb2c07ad3b3fc27ca" unitRef="_GBC_bba83c9ffe7341af87411641b3c1153d" addr="T0R13C1S1_1" formatStyle="Comma" appId="_GBC_0c146c68fc034b599b66830a1b8cd6d2"/>
      <m:item xlName="_GBC_71177f00af3d4cc7be8716577e9d6b07" concept="clcid-pte:HeTongZiChan" label="合同资产" periodRef="本期期初数" mulRef="_GBC_dcff3d72dff8467cb2c07ad3b3fc27ca" unitRef="_GBC_bba83c9ffe7341af87411641b3c1153d" addr="T0R13C2S1_1" formatStyle="Comma" appId="_GBC_0c146c68fc034b599b66830a1b8cd6d2"/>
      <m:item xlName="_GBC_31528b6a13f04770a8efa72b1f8975c1" concept="clcid-pte:HeTongZiChan" label="合同资产" mulRef="_GBC_dcff3d72dff8467cb2c07ad3b3fc27ca" unitRef="_GBC_bba83c9ffe7341af87411641b3c1153d" addr="T0R13C3S1_1" formatStyle="Comma" appId="_GBC_0c146c68fc034b599b66830a1b8cd6d2">
        <m:axisValue occRef="调整数"/>
      </m:item>
      <m:placeholder xlName="_PLD_9ca218ad630344e79e4a10581560f428" addr="T0R14C0S1_1"/>
      <m:item xlName="_GBC_8aa4c78a88734c7891e589d8f6fc7c10" concept="clcid-pte:HuaFenWeiChiYouDaiShouDeZiChan" label="划分为持有待售的资产" periodRef="上年期末数" mulRef="_GBC_dcff3d72dff8467cb2c07ad3b3fc27ca" unitRef="_GBC_bba83c9ffe7341af87411641b3c1153d" addr="T0R14C1S1_1" formatStyle="Comma" appId="_GBC_0c146c68fc034b599b66830a1b8cd6d2"/>
      <m:item xlName="_GBC_dfadadef5bf64d79bc63a2d13bb48649" concept="clcid-pte:HuaFenWeiChiYouDaiShouDeZiChan" label="划分为持有待售的资产" periodRef="本期期初数" mulRef="_GBC_dcff3d72dff8467cb2c07ad3b3fc27ca" unitRef="_GBC_bba83c9ffe7341af87411641b3c1153d" addr="T0R14C2S1_1" formatStyle="Comma" appId="_GBC_0c146c68fc034b599b66830a1b8cd6d2"/>
      <m:item xlName="_GBC_60949a25d75548909b32134853ff45bc" concept="clcid-pte:HuaFenWeiChiYouDaiShouDeZiChan" label="划分为持有待售的资产" mulRef="_GBC_dcff3d72dff8467cb2c07ad3b3fc27ca" unitRef="_GBC_bba83c9ffe7341af87411641b3c1153d" addr="T0R14C3S1_1" formatStyle="Comma" appId="_GBC_0c146c68fc034b599b66830a1b8cd6d2">
        <m:axisValue occRef="调整数"/>
      </m:item>
      <m:placeholder xlName="_PLD_b87e65188b0344c5906fddb36011c75e" addr="T0R15C0S1_1"/>
      <m:item xlName="_GBC_4b35d5dc9aeb4d48aa3772339967e77e" concept="clcid-pte:YiNianNeiDaoQiDeFeiLiuDongZiChan" label="一年内到期的非流动资产" periodRef="上年期末数" mulRef="_GBC_dcff3d72dff8467cb2c07ad3b3fc27ca" unitRef="_GBC_bba83c9ffe7341af87411641b3c1153d" addr="T0R15C1S1_1" formatStyle="Comma" appId="_GBC_0c146c68fc034b599b66830a1b8cd6d2"/>
      <m:item xlName="_GBC_5df5f828b4744e0d93a509f4028c40a5" concept="clcid-pte:YiNianNeiDaoQiDeFeiLiuDongZiChan" label="一年内到期的非流动资产" periodRef="本期期初数" mulRef="_GBC_dcff3d72dff8467cb2c07ad3b3fc27ca" unitRef="_GBC_bba83c9ffe7341af87411641b3c1153d" addr="T0R15C2S1_1" formatStyle="Comma" appId="_GBC_0c146c68fc034b599b66830a1b8cd6d2"/>
      <m:item xlName="_GBC_0d330df456854f118e31a93865fc0f79" concept="clcid-pte:YiNianNeiDaoQiDeFeiLiuDongZiChan" label="一年内到期的非流动资产" mulRef="_GBC_dcff3d72dff8467cb2c07ad3b3fc27ca" unitRef="_GBC_bba83c9ffe7341af87411641b3c1153d" addr="T0R15C3S1_1" formatStyle="Comma" appId="_GBC_0c146c68fc034b599b66830a1b8cd6d2">
        <m:axisValue occRef="调整数"/>
      </m:item>
      <m:placeholder xlName="_PLD_1180a8cf327d436281ffea29e3163f4b" addr="T0R16C0S1_1"/>
      <m:item xlName="_GBC_f57f59ccf43c454d95c9f5e078928af0" concept="clcid-pte:QiTaLiuDongZiChan" label="其他流动资产" periodRef="上年期末数" mulRef="_GBC_dcff3d72dff8467cb2c07ad3b3fc27ca" unitRef="_GBC_bba83c9ffe7341af87411641b3c1153d" addr="T0R16C1S1_1" formatStyle="Comma" appId="_GBC_0c146c68fc034b599b66830a1b8cd6d2"/>
      <m:item xlName="_GBC_581c3cc565b94b659cb9acb7832181cd" concept="clcid-pte:QiTaLiuDongZiChan" label="其他流动资产" periodRef="本期期初数" mulRef="_GBC_dcff3d72dff8467cb2c07ad3b3fc27ca" unitRef="_GBC_bba83c9ffe7341af87411641b3c1153d" addr="T0R16C2S1_1" formatStyle="Comma" appId="_GBC_0c146c68fc034b599b66830a1b8cd6d2"/>
      <m:item xlName="_GBC_9ebb38dfaae845d8998dfc1a9ebdaa0a" concept="clcid-pte:QiTaLiuDongZiChan" label="其他流动资产" mulRef="_GBC_dcff3d72dff8467cb2c07ad3b3fc27ca" unitRef="_GBC_bba83c9ffe7341af87411641b3c1153d" addr="T0R16C3S1_1" formatStyle="Comma" appId="_GBC_0c146c68fc034b599b66830a1b8cd6d2">
        <m:axisValue occRef="调整数"/>
      </m:item>
      <m:placeholder xlName="_PLD_245140c81ec84268b6103385a9f7270b" addr="T0R17C0S1_1"/>
      <m:item xlName="_GBC_67117f095d4d4ec4bd2da810406d92ae" concept="clcid-pte:LiuDongZiChanHeJi" label="流动资产合计" periodRef="上年期末数" mulRef="_GBC_dcff3d72dff8467cb2c07ad3b3fc27ca" unitRef="_GBC_bba83c9ffe7341af87411641b3c1153d" addr="T0R17C1S1_1" formatStyle="Comma" appId="_GBC_0c146c68fc034b599b66830a1b8cd6d2">
        <m:complexRule comparator="Eq" title="流动资产合计@上年期末数" test=" $_GBC_9beabf1eccaa4d1fb1e78380fc91eb2a +  $_GBC_96b9dda4f8a54f4384ab6be601b3976c +  $_GBC_64fccfffbbd1476b809b338ff1726c0d +  $_GBC_f1f758b7280f4db4b19b085641f388df +  $_GBC_d3aa7fa7daa04a53983bcb22a4b28f75 +  $_GBC_a79a0300671943b7b8ba122cd3e6022b +  $_GBC_af8da6eafac94fee9fdbb1aef21dba2f +  $_GBC_59fd9c3e184e478aaa0c599d8b9cb2de +  $_GBC_441aeec2e0e1497293900257266eebb9 +  $_GBC_d29036b5d2d84cd1a6376c99bbb5ca4b +  $_GBC_8aa4c78a88734c7891e589d8f6fc7c10 +  $_GBC_4b35d5dc9aeb4d48aa3772339967e77e +  $_GBC_f57f59ccf43c454d95c9f5e078928af0" id="C7ae38be0911f42d68f1637dc19de9157"/>
      </m:item>
      <m:item xlName="_GBC_74f08464c07b4f84aa29c39d17902b90" concept="clcid-pte:LiuDongZiChanHeJi" label="流动资产合计" periodRef="本期期初数" mulRef="_GBC_dcff3d72dff8467cb2c07ad3b3fc27ca" unitRef="_GBC_bba83c9ffe7341af87411641b3c1153d" addr="T0R17C2S1_1" formatStyle="Comma" appId="_GBC_0c146c68fc034b599b66830a1b8cd6d2">
        <m:complexRule comparator="Eq" title="流动资产合计@本期期初数" test=" $_GBC_972791ac5d1943b49b72a11bbc10d2f1 +  $_GBC_62a524295faa4283a7f30ccfa63d5426 +  $_GBC_2235f6e15e4f4093b44c4fd80f189e16 +  $_GBC_f8ab9b47ad1d403cb2a7a6b198eb6c6f +  $_GBC_81d73c21497944dd90f3ced03cee03ba +  $_GBC_fc4f3cd51fbd48ad84fc2a8dc46b5595 +  $_GBC_289dcbd2ace34a4f87ff02034d5aa092 +  $_GBC_421e15f885e64b32a8ff3f573689d2d3 +  $_GBC_df5e0463f014473981459bbce2c4b2cb +  $_GBC_71177f00af3d4cc7be8716577e9d6b07 +  $_GBC_dfadadef5bf64d79bc63a2d13bb48649 +  $_GBC_5df5f828b4744e0d93a509f4028c40a5 +  $_GBC_581c3cc565b94b659cb9acb7832181cd" id="C2cd17e711eec48219dadb9b5bde7caa9"/>
      </m:item>
      <m:item xlName="_GBC_0cd7b8945eba48efa0d49159b26a450a" concept="clcid-pte:LiuDongZiChanHeJi" label="流动资产合计" mulRef="_GBC_dcff3d72dff8467cb2c07ad3b3fc27ca" unitRef="_GBC_bba83c9ffe7341af87411641b3c1153d" addr="T0R17C3S1_1" formatStyle="Comma" appId="_GBC_0c146c68fc034b599b66830a1b8cd6d2">
        <m:complexRule comparator="Eq" title="流动资产合计(调整数)" test=" $_GBC_83a9c710a04b4a23875bce319d1af271 +  $_GBC_23726be0c4384afa83de45770f315fe3 +  $_GBC_4e8179426012451b980cfb4512c6ef11 +  $_GBC_9f9de9cc7230491ea3d5a27db5a09026 +  $_GBC_679b2a5ff7ce40379e88850b11e9cf54 +  $_GBC_c03fb798fae94ab0ac6eaf690287230c +  $_GBC_b792b50f428446f8a215588bf66e204b +  $_GBC_7b57c586c87f444c9df94f26caaf263f +  $_GBC_a6a8243a82154c64b282e185860b031e +  $_GBC_31528b6a13f04770a8efa72b1f8975c1 +  $_GBC_60949a25d75548909b32134853ff45bc +  $_GBC_0d330df456854f118e31a93865fc0f79 +  $_GBC_9ebb38dfaae845d8998dfc1a9ebdaa0a" id="C971a743962f64bdaa4b638f1b77e2484"/>
        <m:axisValue occRef="调整数"/>
      </m:item>
      <m:placeholder xlName="_PLD_f402ebb040a944738332a79e2f4f47c5" addr="T0R18C0S1_4"/>
      <m:placeholder xlName="_PLD_fabd39185a4345b2a7ef313498602cf0" addr="T0R19C0S1_1"/>
      <m:item xlName="_GBC_592671a58fd44114b6ffabb2429e8296" concept="clcid-pte:ZhaiQuanTouZi" label="债权投资" periodRef="上年期末数" mulRef="_GBC_dcff3d72dff8467cb2c07ad3b3fc27ca" unitRef="_GBC_bba83c9ffe7341af87411641b3c1153d" addr="T0R19C1S1_1" formatStyle="Comma" appId="_GBC_0c146c68fc034b599b66830a1b8cd6d2"/>
      <m:item xlName="_GBC_d6e1e43e85ea471482f923fee25f89cf" concept="clcid-pte:ZhaiQuanTouZi" label="债权投资" periodRef="本期期初数" mulRef="_GBC_dcff3d72dff8467cb2c07ad3b3fc27ca" unitRef="_GBC_bba83c9ffe7341af87411641b3c1153d" addr="T0R19C2S1_1" formatStyle="Comma" appId="_GBC_0c146c68fc034b599b66830a1b8cd6d2"/>
      <m:item xlName="_GBC_5f77edeb71e1477bac822b9f82b6a490" concept="clcid-pte:ZhaiQuanTouZi" label="债权投资" mulRef="_GBC_dcff3d72dff8467cb2c07ad3b3fc27ca" unitRef="_GBC_bba83c9ffe7341af87411641b3c1153d" addr="T0R19C3S1_1" formatStyle="Comma" appId="_GBC_0c146c68fc034b599b66830a1b8cd6d2">
        <m:axisValue occRef="调整数"/>
      </m:item>
      <m:placeholder xlName="_PLD_04d92a5406c54b0aa61949df5bd80858" addr="T0R20C0S1_1"/>
      <m:item xlName="_GBC_99c82a0a181246ff922e6a6d626ff8e5" concept="clcid-pte:QiTaZhaiQuanTouZi" label="其他债权投资" periodRef="上年期末数" mulRef="_GBC_dcff3d72dff8467cb2c07ad3b3fc27ca" unitRef="_GBC_bba83c9ffe7341af87411641b3c1153d" addr="T0R20C1S1_1" formatStyle="Comma" appId="_GBC_0c146c68fc034b599b66830a1b8cd6d2"/>
      <m:item xlName="_GBC_2f4520e828894e1aab2755db64303701" concept="clcid-pte:QiTaZhaiQuanTouZi" label="其他债权投资" periodRef="本期期初数" mulRef="_GBC_dcff3d72dff8467cb2c07ad3b3fc27ca" unitRef="_GBC_bba83c9ffe7341af87411641b3c1153d" addr="T0R20C2S1_1" formatStyle="Comma" appId="_GBC_0c146c68fc034b599b66830a1b8cd6d2"/>
      <m:item xlName="_GBC_1040ec516aed4974822bb2452fdac43b" concept="clcid-pte:QiTaZhaiQuanTouZi" label="其他债权投资" mulRef="_GBC_dcff3d72dff8467cb2c07ad3b3fc27ca" unitRef="_GBC_bba83c9ffe7341af87411641b3c1153d" addr="T0R20C3S1_1" formatStyle="Comma" appId="_GBC_0c146c68fc034b599b66830a1b8cd6d2">
        <m:axisValue occRef="调整数"/>
      </m:item>
      <m:placeholder xlName="_PLD_2c66b26470b84e84a2eae1fb7ad8cc4e" addr="T0R21C0S1_1"/>
      <m:item xlName="_GBC_35a96200d608475a96a91ffe8831d718" concept="clcid-pte:ChangQiYingShouKuan" label="长期应收款" periodRef="上年期末数" mulRef="_GBC_dcff3d72dff8467cb2c07ad3b3fc27ca" unitRef="_GBC_bba83c9ffe7341af87411641b3c1153d" addr="T0R21C1S1_1" formatStyle="Comma" appId="_GBC_0c146c68fc034b599b66830a1b8cd6d2"/>
      <m:item xlName="_GBC_a78be59367664fd281b7453b7adf718f" concept="clcid-pte:ChangQiYingShouKuan" label="长期应收款" periodRef="本期期初数" mulRef="_GBC_dcff3d72dff8467cb2c07ad3b3fc27ca" unitRef="_GBC_bba83c9ffe7341af87411641b3c1153d" addr="T0R21C2S1_1" formatStyle="Comma" appId="_GBC_0c146c68fc034b599b66830a1b8cd6d2"/>
      <m:item xlName="_GBC_5976e917f5234af0a9b59cf39de2977a" concept="clcid-pte:ChangQiYingShouKuan" label="长期应收款" mulRef="_GBC_dcff3d72dff8467cb2c07ad3b3fc27ca" unitRef="_GBC_bba83c9ffe7341af87411641b3c1153d" addr="T0R21C3S1_1" formatStyle="Comma" appId="_GBC_0c146c68fc034b599b66830a1b8cd6d2">
        <m:axisValue occRef="调整数"/>
      </m:item>
      <m:placeholder xlName="_PLD_b3bfa2da34bc4a54b5ae8d7e3be0835e" addr="T0R22C0S1_1"/>
      <m:item xlName="_GBC_7529dec8f0224b13b12be53048a7d827" concept="clcid-pte:ChangQiGuQuanTouZi" label="长期股权投资" periodRef="上年期末数" mulRef="_GBC_dcff3d72dff8467cb2c07ad3b3fc27ca" unitRef="_GBC_bba83c9ffe7341af87411641b3c1153d" addr="T0R22C1S1_1" formatStyle="Comma" appId="_GBC_0c146c68fc034b599b66830a1b8cd6d2"/>
      <m:item xlName="_GBC_48a6c5f3fb154826b9524f8e87f3ec52" concept="clcid-pte:ChangQiGuQuanTouZi" label="长期股权投资" periodRef="本期期初数" mulRef="_GBC_dcff3d72dff8467cb2c07ad3b3fc27ca" unitRef="_GBC_bba83c9ffe7341af87411641b3c1153d" addr="T0R22C2S1_1" formatStyle="Comma" appId="_GBC_0c146c68fc034b599b66830a1b8cd6d2"/>
      <m:item xlName="_GBC_1515c84f58cb49f4b89fd5f67419c437" concept="clcid-pte:ChangQiGuQuanTouZi" label="长期股权投资" mulRef="_GBC_dcff3d72dff8467cb2c07ad3b3fc27ca" unitRef="_GBC_bba83c9ffe7341af87411641b3c1153d" addr="T0R22C3S1_1" formatStyle="Comma" appId="_GBC_0c146c68fc034b599b66830a1b8cd6d2">
        <m:axisValue occRef="调整数"/>
      </m:item>
      <m:placeholder xlName="_PLD_dc3ceab010ce47b286ab28fbc673d8c4" addr="T0R23C0S1_1"/>
      <m:item xlName="_GBC_1efffb553a3d448394866b4b3957aa7d" concept="clcid-pte:QiTaQuanYiGongJuTouZi" label="其他权益工具投资" periodRef="上年期末数" mulRef="_GBC_dcff3d72dff8467cb2c07ad3b3fc27ca" unitRef="_GBC_bba83c9ffe7341af87411641b3c1153d" addr="T0R23C1S1_1" formatStyle="Comma" appId="_GBC_0c146c68fc034b599b66830a1b8cd6d2"/>
      <m:item xlName="_GBC_57cc351c6c1a4f2e8dde4b1daf8f3cc8" concept="clcid-pte:QiTaQuanYiGongJuTouZi" label="其他权益工具投资" periodRef="本期期初数" mulRef="_GBC_dcff3d72dff8467cb2c07ad3b3fc27ca" unitRef="_GBC_bba83c9ffe7341af87411641b3c1153d" addr="T0R23C2S1_1" formatStyle="Comma" appId="_GBC_0c146c68fc034b599b66830a1b8cd6d2"/>
      <m:item xlName="_GBC_7fddba8e63fa40b79c507dc46d77ad43" concept="clcid-pte:QiTaQuanYiGongJuTouZi" label="其他权益工具投资" mulRef="_GBC_dcff3d72dff8467cb2c07ad3b3fc27ca" unitRef="_GBC_bba83c9ffe7341af87411641b3c1153d" addr="T0R23C3S1_1" formatStyle="Comma" appId="_GBC_0c146c68fc034b599b66830a1b8cd6d2">
        <m:axisValue occRef="调整数"/>
      </m:item>
      <m:placeholder xlName="_PLD_3ea1657fab04465fa5d6fcd81a08fd8d" addr="T0R24C0S1_1"/>
      <m:item xlName="_GBC_a3d94513984945aeb3a2b45bd3cc62cf" concept="clcid-pte:QiTaFeiLiuDongJinRongZiChan" label="其他非流动金融资产" periodRef="上年期末数" mulRef="_GBC_dcff3d72dff8467cb2c07ad3b3fc27ca" unitRef="_GBC_bba83c9ffe7341af87411641b3c1153d" addr="T0R24C1S1_1" formatStyle="Comma" appId="_GBC_0c146c68fc034b599b66830a1b8cd6d2"/>
      <m:item xlName="_GBC_b13881addf824cdb9fa37fd7d5c862d2" concept="clcid-pte:QiTaFeiLiuDongJinRongZiChan" label="其他非流动金融资产" periodRef="本期期初数" mulRef="_GBC_dcff3d72dff8467cb2c07ad3b3fc27ca" unitRef="_GBC_bba83c9ffe7341af87411641b3c1153d" addr="T0R24C2S1_1" formatStyle="Comma" appId="_GBC_0c146c68fc034b599b66830a1b8cd6d2"/>
      <m:item xlName="_GBC_9088c2c386c8420b80f8ba6a03671858" concept="clcid-pte:QiTaFeiLiuDongJinRongZiChan" label="其他非流动金融资产" mulRef="_GBC_dcff3d72dff8467cb2c07ad3b3fc27ca" unitRef="_GBC_bba83c9ffe7341af87411641b3c1153d" addr="T0R24C3S1_1" formatStyle="Comma" appId="_GBC_0c146c68fc034b599b66830a1b8cd6d2">
        <m:axisValue occRef="调整数"/>
      </m:item>
      <m:placeholder xlName="_PLD_69efcb9347844f569b3f38a01b18eec7" addr="T0R25C0S1_1"/>
      <m:item xlName="_GBC_f7b7b7f2568946fc94eb8f419039a37d" concept="clcid-pte:TouZiXingFangDiChan" label="投资性房地产" periodRef="上年期末数" mulRef="_GBC_dcff3d72dff8467cb2c07ad3b3fc27ca" unitRef="_GBC_bba83c9ffe7341af87411641b3c1153d" addr="T0R25C1S1_1" formatStyle="Comma" appId="_GBC_0c146c68fc034b599b66830a1b8cd6d2"/>
      <m:item xlName="_GBC_1bada74c4cac43878cf2f8b688cca424" concept="clcid-pte:TouZiXingFangDiChan" label="投资性房地产" periodRef="本期期初数" mulRef="_GBC_dcff3d72dff8467cb2c07ad3b3fc27ca" unitRef="_GBC_bba83c9ffe7341af87411641b3c1153d" addr="T0R25C2S1_1" formatStyle="Comma" appId="_GBC_0c146c68fc034b599b66830a1b8cd6d2"/>
      <m:item xlName="_GBC_a89ed75e22924282b923d0b0b1e21132" concept="clcid-pte:TouZiXingFangDiChan" label="投资性房地产" mulRef="_GBC_dcff3d72dff8467cb2c07ad3b3fc27ca" unitRef="_GBC_bba83c9ffe7341af87411641b3c1153d" addr="T0R25C3S1_1" formatStyle="Comma" appId="_GBC_0c146c68fc034b599b66830a1b8cd6d2">
        <m:axisValue occRef="调整数"/>
      </m:item>
      <m:placeholder xlName="_PLD_02bad7f751664a43a0523d33840e54e6" addr="T0R26C0S1_1"/>
      <m:item xlName="_GBC_0e1eacdf12f249439f8cc837c96ca9dd" concept="clcid-pte:GuDingZiChanJingE" label="固定资产净额" periodRef="上年期末数" mulRef="_GBC_dcff3d72dff8467cb2c07ad3b3fc27ca" unitRef="_GBC_bba83c9ffe7341af87411641b3c1153d" addr="T0R26C1S1_1" formatStyle="Comma" appId="_GBC_0c146c68fc034b599b66830a1b8cd6d2"/>
      <m:item xlName="_GBC_c95319469e46404d943f540e9e49d30c" concept="clcid-pte:GuDingZiChanJingE" label="固定资产净额" periodRef="本期期初数" mulRef="_GBC_dcff3d72dff8467cb2c07ad3b3fc27ca" unitRef="_GBC_bba83c9ffe7341af87411641b3c1153d" addr="T0R26C2S1_1" formatStyle="Comma" appId="_GBC_0c146c68fc034b599b66830a1b8cd6d2"/>
      <m:item xlName="_GBC_096c88d7b1cb4a18b8a72965eaa9fd40" concept="clcid-pte:GuDingZiChanJingE" label="固定资产净额" mulRef="_GBC_dcff3d72dff8467cb2c07ad3b3fc27ca" unitRef="_GBC_bba83c9ffe7341af87411641b3c1153d" addr="T0R26C3S1_1" formatStyle="Comma" appId="_GBC_0c146c68fc034b599b66830a1b8cd6d2">
        <m:axisValue occRef="调整数"/>
      </m:item>
      <m:placeholder xlName="_PLD_de855334ce3349f583beeb31fdd6d9de" addr="T0R27C0S1_1"/>
      <m:item xlName="_GBC_cb8f27bf36e14e549d2d9093c94865be" concept="clcid-pte:ZaiJianGongCheng" label="在建工程" periodRef="上年期末数" mulRef="_GBC_dcff3d72dff8467cb2c07ad3b3fc27ca" unitRef="_GBC_bba83c9ffe7341af87411641b3c1153d" addr="T0R27C1S1_1" formatStyle="Comma" appId="_GBC_0c146c68fc034b599b66830a1b8cd6d2"/>
      <m:item xlName="_GBC_870bd8ffaf0a4d9fbed0079be6d5b421" concept="clcid-pte:ZaiJianGongCheng" label="在建工程" periodRef="本期期初数" mulRef="_GBC_dcff3d72dff8467cb2c07ad3b3fc27ca" unitRef="_GBC_bba83c9ffe7341af87411641b3c1153d" addr="T0R27C2S1_1" formatStyle="Comma" appId="_GBC_0c146c68fc034b599b66830a1b8cd6d2"/>
      <m:item xlName="_GBC_57a4fe9b90344368a17f985d190f1581" concept="clcid-pte:ZaiJianGongCheng" label="在建工程" mulRef="_GBC_dcff3d72dff8467cb2c07ad3b3fc27ca" unitRef="_GBC_bba83c9ffe7341af87411641b3c1153d" addr="T0R27C3S1_1" formatStyle="Comma" appId="_GBC_0c146c68fc034b599b66830a1b8cd6d2">
        <m:axisValue occRef="调整数"/>
      </m:item>
      <m:placeholder xlName="_PLD_a8c5bfb60ff04372bdf798453c2bdcf9" addr="T0R28C0S1_1"/>
      <m:item xlName="_GBC_6256ccbc440a41f6a10eccdda374ba9f" concept="clcid-pte:ShengChanXingShengWuZiChan" label="生产性生物资产" periodRef="上年期末数" mulRef="_GBC_dcff3d72dff8467cb2c07ad3b3fc27ca" unitRef="_GBC_bba83c9ffe7341af87411641b3c1153d" addr="T0R28C1S1_1" formatStyle="Comma" appId="_GBC_0c146c68fc034b599b66830a1b8cd6d2"/>
      <m:item xlName="_GBC_974913ae652649ff97a63b95484c50e8" concept="clcid-pte:ShengChanXingShengWuZiChan" label="生产性生物资产" periodRef="本期期初数" mulRef="_GBC_dcff3d72dff8467cb2c07ad3b3fc27ca" unitRef="_GBC_bba83c9ffe7341af87411641b3c1153d" addr="T0R28C2S1_1" formatStyle="Comma" appId="_GBC_0c146c68fc034b599b66830a1b8cd6d2"/>
      <m:item xlName="_GBC_e2d480adb3a5476bbb7f74278ee705b6" concept="clcid-pte:ShengChanXingShengWuZiChan" label="生产性生物资产" mulRef="_GBC_dcff3d72dff8467cb2c07ad3b3fc27ca" unitRef="_GBC_bba83c9ffe7341af87411641b3c1153d" addr="T0R28C3S1_1" formatStyle="Comma" appId="_GBC_0c146c68fc034b599b66830a1b8cd6d2">
        <m:axisValue occRef="调整数"/>
      </m:item>
      <m:placeholder xlName="_PLD_4022ef5d41a0443e8e3037995f0b6829" addr="T0R29C0S1_1"/>
      <m:item xlName="_GBC_4a3f71a1d0404d2ca0c8b2b8db4cc110" concept="clcid-pte:YouQiZiChan" label="油气资产" periodRef="上年期末数" mulRef="_GBC_dcff3d72dff8467cb2c07ad3b3fc27ca" unitRef="_GBC_bba83c9ffe7341af87411641b3c1153d" addr="T0R29C1S1_1" formatStyle="Comma" appId="_GBC_0c146c68fc034b599b66830a1b8cd6d2"/>
      <m:item xlName="_GBC_4ba413a1306c4e6ba37bb7561e9a1f89" concept="clcid-pte:YouQiZiChan" label="油气资产" periodRef="本期期初数" mulRef="_GBC_dcff3d72dff8467cb2c07ad3b3fc27ca" unitRef="_GBC_bba83c9ffe7341af87411641b3c1153d" addr="T0R29C2S1_1" formatStyle="Comma" appId="_GBC_0c146c68fc034b599b66830a1b8cd6d2"/>
      <m:item xlName="_GBC_669d31c8e54b4761b4d05cb0670c9bcd" concept="clcid-pte:YouQiZiChan" label="油气资产" mulRef="_GBC_dcff3d72dff8467cb2c07ad3b3fc27ca" unitRef="_GBC_bba83c9ffe7341af87411641b3c1153d" addr="T0R29C3S1_1" formatStyle="Comma" appId="_GBC_0c146c68fc034b599b66830a1b8cd6d2">
        <m:axisValue occRef="调整数"/>
      </m:item>
      <m:placeholder xlName="_PLD_ca85d700f22e456393b5f539ca9465c3" addr="T0R30C0S1_1"/>
      <m:item xlName="_GBC_631569f4f97c4640832dc5592d3452d2" concept="clcid-pte:ShiYongQuanZiChan" label="使用权资产" periodRef="上年期末数" mulRef="_GBC_dcff3d72dff8467cb2c07ad3b3fc27ca" unitRef="_GBC_bba83c9ffe7341af87411641b3c1153d" addr="T0R30C1S1_1" formatStyle="Comma" appId="_GBC_0c146c68fc034b599b66830a1b8cd6d2"/>
      <m:item xlName="_GBC_cd5e1c30552745fa920dba032a208523" concept="clcid-pte:ShiYongQuanZiChan" label="使用权资产" periodRef="本期期初数" mulRef="_GBC_dcff3d72dff8467cb2c07ad3b3fc27ca" unitRef="_GBC_bba83c9ffe7341af87411641b3c1153d" addr="T0R30C2S1_1" formatStyle="Comma" appId="_GBC_0c146c68fc034b599b66830a1b8cd6d2"/>
      <m:item xlName="_GBC_2ef595e021834dccaa70a3be7275cb6a" concept="clcid-pte:ShiYongQuanZiChan" label="使用权资产" mulRef="_GBC_dcff3d72dff8467cb2c07ad3b3fc27ca" unitRef="_GBC_bba83c9ffe7341af87411641b3c1153d" addr="T0R30C3S1_1" formatStyle="Comma" appId="_GBC_0c146c68fc034b599b66830a1b8cd6d2">
        <m:axisValue occRef="调整数"/>
      </m:item>
      <m:placeholder xlName="_PLD_ff22e21a832e498fb6b9f377d6f0f63e" addr="T0R31C0S1_1"/>
      <m:item xlName="_GBC_a0160f3815b24ed699cde9e7f6444b27" concept="clcid-pte:WuXingZiChan" label="无形资产" periodRef="上年期末数" mulRef="_GBC_dcff3d72dff8467cb2c07ad3b3fc27ca" unitRef="_GBC_bba83c9ffe7341af87411641b3c1153d" addr="T0R31C1S1_1" formatStyle="Comma" appId="_GBC_0c146c68fc034b599b66830a1b8cd6d2"/>
      <m:item xlName="_GBC_1d28a2fb11a749ca9e958fc4e555a743" concept="clcid-pte:WuXingZiChan" label="无形资产" periodRef="本期期初数" mulRef="_GBC_dcff3d72dff8467cb2c07ad3b3fc27ca" unitRef="_GBC_bba83c9ffe7341af87411641b3c1153d" addr="T0R31C2S1_1" formatStyle="Comma" appId="_GBC_0c146c68fc034b599b66830a1b8cd6d2"/>
      <m:item xlName="_GBC_722760fb40db4bf59252e961e966b74a" concept="clcid-pte:WuXingZiChan" label="无形资产" mulRef="_GBC_dcff3d72dff8467cb2c07ad3b3fc27ca" unitRef="_GBC_bba83c9ffe7341af87411641b3c1153d" addr="T0R31C3S1_1" formatStyle="Comma" appId="_GBC_0c146c68fc034b599b66830a1b8cd6d2">
        <m:axisValue occRef="调整数"/>
      </m:item>
      <m:placeholder xlName="_PLD_74e5e10ae5f845fc9aee3091f6476d56" addr="T0R32C0S1_1"/>
      <m:item xlName="_GBC_703c3f4be5e040b3ba1a5c43ef9b8651" concept="clcid-pte:KaiFaZhiChu" label="开发支出" periodRef="上年期末数" mulRef="_GBC_dcff3d72dff8467cb2c07ad3b3fc27ca" unitRef="_GBC_bba83c9ffe7341af87411641b3c1153d" addr="T0R32C1S1_1" formatStyle="Comma" appId="_GBC_0c146c68fc034b599b66830a1b8cd6d2"/>
      <m:item xlName="_GBC_8c6a84bd84994cf38299efd0a6786826" concept="clcid-pte:KaiFaZhiChu" label="开发支出" periodRef="本期期初数" mulRef="_GBC_dcff3d72dff8467cb2c07ad3b3fc27ca" unitRef="_GBC_bba83c9ffe7341af87411641b3c1153d" addr="T0R32C2S1_1" formatStyle="Comma" appId="_GBC_0c146c68fc034b599b66830a1b8cd6d2"/>
      <m:item xlName="_GBC_cf387653fe7c4210bbd8481adcc11fe1" concept="clcid-pte:KaiFaZhiChu" label="开发支出" mulRef="_GBC_dcff3d72dff8467cb2c07ad3b3fc27ca" unitRef="_GBC_bba83c9ffe7341af87411641b3c1153d" addr="T0R32C3S1_1" formatStyle="Comma" appId="_GBC_0c146c68fc034b599b66830a1b8cd6d2">
        <m:axisValue occRef="调整数"/>
      </m:item>
      <m:placeholder xlName="_PLD_a45a49d26d2f4c68947336fd41b32701" addr="T0R33C0S1_1"/>
      <m:item xlName="_GBC_5dce2eb8b49e40efa15e40b1f041af1b" concept="clcid-pte:ShangYu" label="商誉" periodRef="上年期末数" mulRef="_GBC_dcff3d72dff8467cb2c07ad3b3fc27ca" unitRef="_GBC_bba83c9ffe7341af87411641b3c1153d" addr="T0R33C1S1_1" formatStyle="Comma" appId="_GBC_0c146c68fc034b599b66830a1b8cd6d2"/>
      <m:item xlName="_GBC_0c5d2dc3eb0343ca8f60b320ff60d83b" concept="clcid-pte:ShangYu" label="商誉" periodRef="本期期初数" mulRef="_GBC_dcff3d72dff8467cb2c07ad3b3fc27ca" unitRef="_GBC_bba83c9ffe7341af87411641b3c1153d" addr="T0R33C2S1_1" formatStyle="Comma" appId="_GBC_0c146c68fc034b599b66830a1b8cd6d2"/>
      <m:item xlName="_GBC_3988ac1f4ef64934adfc809225b93785" concept="clcid-pte:ShangYu" label="商誉" mulRef="_GBC_dcff3d72dff8467cb2c07ad3b3fc27ca" unitRef="_GBC_bba83c9ffe7341af87411641b3c1153d" addr="T0R33C3S1_1" formatStyle="Comma" appId="_GBC_0c146c68fc034b599b66830a1b8cd6d2">
        <m:axisValue occRef="调整数"/>
      </m:item>
      <m:placeholder xlName="_PLD_6a14ad214aae4e6abae7ddc1201c9ffb" addr="T0R34C0S1_1"/>
      <m:item xlName="_GBC_da0a4549ea3f4ba686dc32b3d0264ef5" concept="clcid-pte:ChangQiDaiTanFeiYong" label="长期待摊费用" periodRef="上年期末数" mulRef="_GBC_dcff3d72dff8467cb2c07ad3b3fc27ca" unitRef="_GBC_bba83c9ffe7341af87411641b3c1153d" addr="T0R34C1S1_1" formatStyle="Comma" appId="_GBC_0c146c68fc034b599b66830a1b8cd6d2"/>
      <m:item xlName="_GBC_be862f9fcceb4871b9b12cea4e40f2b6" concept="clcid-pte:ChangQiDaiTanFeiYong" label="长期待摊费用" periodRef="本期期初数" mulRef="_GBC_dcff3d72dff8467cb2c07ad3b3fc27ca" unitRef="_GBC_bba83c9ffe7341af87411641b3c1153d" addr="T0R34C2S1_1" formatStyle="Comma" appId="_GBC_0c146c68fc034b599b66830a1b8cd6d2"/>
      <m:item xlName="_GBC_487cfb2e03a44a2dad9c8af27184a789" concept="clcid-pte:ChangQiDaiTanFeiYong" label="长期待摊费用" mulRef="_GBC_dcff3d72dff8467cb2c07ad3b3fc27ca" unitRef="_GBC_bba83c9ffe7341af87411641b3c1153d" addr="T0R34C3S1_1" formatStyle="Comma" appId="_GBC_0c146c68fc034b599b66830a1b8cd6d2">
        <m:axisValue occRef="调整数"/>
      </m:item>
      <m:placeholder xlName="_PLD_3cd870f3c904451dadff7920ef0ce9ca" addr="T0R35C0S1_1"/>
      <m:item xlName="_GBC_1760809c1e574c2c9a8c3a462c2f6adc" concept="clcid-pte:DiYanShuiKuanJieXiangHeJi" label="递延税款借项合计" periodRef="上年期末数" mulRef="_GBC_dcff3d72dff8467cb2c07ad3b3fc27ca" unitRef="_GBC_bba83c9ffe7341af87411641b3c1153d" addr="T0R35C1S1_1" formatStyle="Comma" appId="_GBC_0c146c68fc034b599b66830a1b8cd6d2"/>
      <m:item xlName="_GBC_2fc154d8545647d1adeeef7f0170f953" concept="clcid-pte:DiYanShuiKuanJieXiangHeJi" label="递延税款借项合计" periodRef="本期期初数" mulRef="_GBC_dcff3d72dff8467cb2c07ad3b3fc27ca" unitRef="_GBC_bba83c9ffe7341af87411641b3c1153d" addr="T0R35C2S1_1" formatStyle="Comma" appId="_GBC_0c146c68fc034b599b66830a1b8cd6d2"/>
      <m:item xlName="_GBC_a2cc0ae8441043b98881fa2ca8e64255" concept="clcid-pte:DiYanShuiKuanJieXiangHeJi" label="递延税款借项合计" mulRef="_GBC_dcff3d72dff8467cb2c07ad3b3fc27ca" unitRef="_GBC_bba83c9ffe7341af87411641b3c1153d" addr="T0R35C3S1_1" formatStyle="Comma" appId="_GBC_0c146c68fc034b599b66830a1b8cd6d2">
        <m:axisValue occRef="调整数"/>
      </m:item>
      <m:placeholder xlName="_PLD_61d2174d584a4c69a9b7d52cd252fec1" addr="T0R36C0S1_1"/>
      <m:item xlName="_GBC_996173cf920d45baa9ba0e16aea3a18b" concept="clcid-pte:QiTaChangQiZiChan" label="其他长期资产" periodRef="上年期末数" mulRef="_GBC_dcff3d72dff8467cb2c07ad3b3fc27ca" unitRef="_GBC_bba83c9ffe7341af87411641b3c1153d" addr="T0R36C1S1_1" formatStyle="Comma" appId="_GBC_0c146c68fc034b599b66830a1b8cd6d2"/>
      <m:item xlName="_GBC_da29a301ee374d61bd9d619118d40242" concept="clcid-pte:QiTaChangQiZiChan" label="其他长期资产" periodRef="本期期初数" mulRef="_GBC_dcff3d72dff8467cb2c07ad3b3fc27ca" unitRef="_GBC_bba83c9ffe7341af87411641b3c1153d" addr="T0R36C2S1_1" formatStyle="Comma" appId="_GBC_0c146c68fc034b599b66830a1b8cd6d2"/>
      <m:item xlName="_GBC_11b122d370144184adf28d9ee103290e" concept="clcid-pte:QiTaChangQiZiChan" label="其他长期资产" mulRef="_GBC_dcff3d72dff8467cb2c07ad3b3fc27ca" unitRef="_GBC_bba83c9ffe7341af87411641b3c1153d" addr="T0R36C3S1_1" formatStyle="Comma" appId="_GBC_0c146c68fc034b599b66830a1b8cd6d2">
        <m:axisValue occRef="调整数"/>
      </m:item>
      <m:placeholder xlName="_PLD_f33891d7b52a472db491e21905f7cec0" addr="T0R37C0S1_1"/>
      <m:item xlName="_GBC_7d7dba5af4ff4a9f8b3bbe635b089bf8" concept="clcid-pte:FeiLiuDongZiChanHeJi" label="非流动资产合计" periodRef="上年期末数" mulRef="_GBC_dcff3d72dff8467cb2c07ad3b3fc27ca" unitRef="_GBC_bba83c9ffe7341af87411641b3c1153d" addr="T0R37C1S1_1" formatStyle="Comma" appId="_GBC_0c146c68fc034b599b66830a1b8cd6d2">
        <m:complexRule comparator="Eq" title="非流动资产合计" test=" $_GBC_592671a58fd44114b6ffabb2429e8296 +  $_GBC_99c82a0a181246ff922e6a6d626ff8e5 +  $_GBC_35a96200d608475a96a91ffe8831d718 +  $_GBC_7529dec8f0224b13b12be53048a7d827 +  $_GBC_1efffb553a3d448394866b4b3957aa7d +  $_GBC_a3d94513984945aeb3a2b45bd3cc62cf +  $_GBC_f7b7b7f2568946fc94eb8f419039a37d +  $_GBC_0e1eacdf12f249439f8cc837c96ca9dd +  $_GBC_cb8f27bf36e14e549d2d9093c94865be +  $_GBC_6256ccbc440a41f6a10eccdda374ba9f +  $_GBC_4a3f71a1d0404d2ca0c8b2b8db4cc110 +  $_GBC_631569f4f97c4640832dc5592d3452d2 +  $_GBC_a0160f3815b24ed699cde9e7f6444b27 +  $_GBC_703c3f4be5e040b3ba1a5c43ef9b8651 +  $_GBC_5dce2eb8b49e40efa15e40b1f041af1b +  $_GBC_da0a4549ea3f4ba686dc32b3d0264ef5 +  $_GBC_1760809c1e574c2c9a8c3a462c2f6adc +  $_GBC_996173cf920d45baa9ba0e16aea3a18b" id="C379518ba10a942faabb5fc418b2d6a7c"/>
      </m:item>
      <m:item xlName="_GBC_257874c3a2524daa973fdc79942f7d40" concept="clcid-pte:FeiLiuDongZiChanHeJi" label="非流动资产合计" periodRef="本期期初数" mulRef="_GBC_dcff3d72dff8467cb2c07ad3b3fc27ca" unitRef="_GBC_bba83c9ffe7341af87411641b3c1153d" addr="T0R37C2S1_1" formatStyle="Comma" appId="_GBC_0c146c68fc034b599b66830a1b8cd6d2">
        <m:complexRule comparator="Eq" title="非流动资产合计@本期期初数" test=" $_GBC_d6e1e43e85ea471482f923fee25f89cf +  $_GBC_2f4520e828894e1aab2755db64303701 +  $_GBC_a78be59367664fd281b7453b7adf718f +  $_GBC_48a6c5f3fb154826b9524f8e87f3ec52 +  $_GBC_57cc351c6c1a4f2e8dde4b1daf8f3cc8 +  $_GBC_b13881addf824cdb9fa37fd7d5c862d2 +  $_GBC_1bada74c4cac43878cf2f8b688cca424 +  $_GBC_c95319469e46404d943f540e9e49d30c +  $_GBC_870bd8ffaf0a4d9fbed0079be6d5b421 +  $_GBC_974913ae652649ff97a63b95484c50e8 +  $_GBC_4ba413a1306c4e6ba37bb7561e9a1f89 +  $_GBC_cd5e1c30552745fa920dba032a208523 +  $_GBC_1d28a2fb11a749ca9e958fc4e555a743 +  $_GBC_8c6a84bd84994cf38299efd0a6786826 +  $_GBC_0c5d2dc3eb0343ca8f60b320ff60d83b +  $_GBC_be862f9fcceb4871b9b12cea4e40f2b6 +  $_GBC_2fc154d8545647d1adeeef7f0170f953 +  $_GBC_da29a301ee374d61bd9d619118d40242" id="C04cfc24977944a0abc490a5f62b5658d"/>
      </m:item>
      <m:item xlName="_GBC_1abdbe630539479da70ee623f0958d4d" concept="clcid-pte:FeiLiuDongZiChanHeJi" label="非流动资产合计" mulRef="_GBC_dcff3d72dff8467cb2c07ad3b3fc27ca" unitRef="_GBC_bba83c9ffe7341af87411641b3c1153d" addr="T0R37C3S1_1" formatStyle="Comma" appId="_GBC_0c146c68fc034b599b66830a1b8cd6d2">
        <m:complexRule comparator="Eq" title="非流动资产合计(调整数)" test=" $_GBC_5f77edeb71e1477bac822b9f82b6a490 +  $_GBC_1040ec516aed4974822bb2452fdac43b +  $_GBC_5976e917f5234af0a9b59cf39de2977a +  $_GBC_1515c84f58cb49f4b89fd5f67419c437 +  $_GBC_7fddba8e63fa40b79c507dc46d77ad43 +  $_GBC_9088c2c386c8420b80f8ba6a03671858 +  $_GBC_a89ed75e22924282b923d0b0b1e21132 +  $_GBC_096c88d7b1cb4a18b8a72965eaa9fd40 +  $_GBC_57a4fe9b90344368a17f985d190f1581 +  $_GBC_e2d480adb3a5476bbb7f74278ee705b6 +  $_GBC_669d31c8e54b4761b4d05cb0670c9bcd +  $_GBC_2ef595e021834dccaa70a3be7275cb6a +  $_GBC_722760fb40db4bf59252e961e966b74a +  $_GBC_cf387653fe7c4210bbd8481adcc11fe1 +  $_GBC_3988ac1f4ef64934adfc809225b93785 +  $_GBC_487cfb2e03a44a2dad9c8af27184a789 +  $_GBC_a2cc0ae8441043b98881fa2ca8e64255 +  $_GBC_11b122d370144184adf28d9ee103290e" id="Cafd67b8cb19543ea839a3947135956ed"/>
        <m:axisValue occRef="调整数"/>
      </m:item>
      <m:placeholder xlName="_PLD_76e68520cc63418887b6f98c1f6b87c2" addr="T0R38C0S1_1"/>
      <m:item xlName="_GBC_4f5c2c52527646fb8133adc67711253b" concept="clcid-pte:ZiChanZongJi" label="资产总计" periodRef="上年期末数" mulRef="_GBC_dcff3d72dff8467cb2c07ad3b3fc27ca" unitRef="_GBC_bba83c9ffe7341af87411641b3c1153d" addr="T0R38C1S1_1" formatStyle="Comma" appId="_GBC_0c146c68fc034b599b66830a1b8cd6d2">
        <m:complexRule comparator="Eq" title="资产总计" test=" $_GBC_67117f095d4d4ec4bd2da810406d92ae +  $_GBC_7d7dba5af4ff4a9f8b3bbe635b089bf8" id="C50ee0abfae024adfb7cee6769bdbf954"/>
        <m:complexRule comparator="Eq" title="资产总计" test=" $_GBC_9e811db3409f465ca893ea4709a33e4b" id="C3059bc5af5bc40c99581db4a5f86f797"/>
      </m:item>
      <m:item xlName="_GBC_2fce1cd0c99b4fa38c21e6129806edff" concept="clcid-pte:ZiChanZongJi" label="资产总计" periodRef="本期期初数" mulRef="_GBC_dcff3d72dff8467cb2c07ad3b3fc27ca" unitRef="_GBC_bba83c9ffe7341af87411641b3c1153d" addr="T0R38C2S1_1" formatStyle="Comma" appId="_GBC_0c146c68fc034b599b66830a1b8cd6d2">
        <m:complexRule comparator="Eq" title="资产总计@本期期初数" test=" $_GBC_74f08464c07b4f84aa29c39d17902b90 +  $_GBC_257874c3a2524daa973fdc79942f7d40" id="C2c0105af19304a43b3c46264579fe31c"/>
        <m:complexRule comparator="Eq" title="资产总计@本期期初数" test=" $_GBC_e05928b4bb4840d8956ba1c798dcf499" id="C8b9585accd4c485c9e0f14c5de9ffcf0"/>
      </m:item>
      <m:item xlName="_GBC_9de4136900ca41cca44153138ec57096" concept="clcid-pte:ZiChanZongJi" label="资产总计" mulRef="_GBC_dcff3d72dff8467cb2c07ad3b3fc27ca" unitRef="_GBC_bba83c9ffe7341af87411641b3c1153d" addr="T0R38C3S1_1" formatStyle="Comma" appId="_GBC_0c146c68fc034b599b66830a1b8cd6d2">
        <m:complexRule comparator="Eq" title="资产总计(调整数)" test=" $_GBC_0cd7b8945eba48efa0d49159b26a450a +  $_GBC_1abdbe630539479da70ee623f0958d4d" id="C40faac99410a4ee8bb185dda285ac255"/>
        <m:complexRule comparator="Eq" test=" $_GBC_201237931e924bcf85a6943c36038f3f" id="C0bc2880b84ea41ea83f3b99f38d65695"/>
        <m:axisValue occRef="调整数"/>
      </m:item>
      <m:placeholder xlName="_PLD_85f674ac8da64e6dba565443f27ecf89" addr="T0R39C0S1_4"/>
      <m:placeholder xlName="_PLD_d80e10844c314087b2a14e0e07ec96a6" addr="T0R40C0S1_1"/>
      <m:item xlName="_GBC_93141312fd1a4bd8b9a250ebeab766c1" concept="clcid-pte:DuanQiJieKuan" label="短期借款" periodRef="上年期末数" mulRef="_GBC_dcff3d72dff8467cb2c07ad3b3fc27ca" unitRef="_GBC_bba83c9ffe7341af87411641b3c1153d" addr="T0R40C1S1_1" formatStyle="Comma" appId="_GBC_0c146c68fc034b599b66830a1b8cd6d2"/>
      <m:item xlName="_GBC_55f2e5aefda44f27b36e4502a4fb6a9a" concept="clcid-pte:DuanQiJieKuan" label="短期借款" periodRef="本期期初数" mulRef="_GBC_dcff3d72dff8467cb2c07ad3b3fc27ca" unitRef="_GBC_bba83c9ffe7341af87411641b3c1153d" addr="T0R40C2S1_1" formatStyle="Comma" appId="_GBC_0c146c68fc034b599b66830a1b8cd6d2"/>
      <m:item xlName="_GBC_a141cb433b9843b6aab1c6537b44f51a" concept="clcid-pte:DuanQiJieKuan" label="短期借款" mulRef="_GBC_dcff3d72dff8467cb2c07ad3b3fc27ca" unitRef="_GBC_bba83c9ffe7341af87411641b3c1153d" addr="T0R40C3S1_1" formatStyle="Comma" appId="_GBC_0c146c68fc034b599b66830a1b8cd6d2">
        <m:axisValue occRef="调整数"/>
      </m:item>
      <m:placeholder xlName="_PLD_6f520e391fc448cba242eea80388bb27" addr="T0R41C0S1_1"/>
      <m:item xlName="_GBC_7763609f42fd4ff4a3ff5b0f5a30fa52" concept="clcid-pte:JiaoYiXingJinRongFuZhai" label="交易性金融负债" periodRef="上年期末数" mulRef="_GBC_dcff3d72dff8467cb2c07ad3b3fc27ca" unitRef="_GBC_bba83c9ffe7341af87411641b3c1153d" addr="T0R41C1S1_1" formatStyle="Comma" appId="_GBC_0c146c68fc034b599b66830a1b8cd6d2"/>
      <m:item xlName="_GBC_846123f145ed4311af51172bbed14563" concept="clcid-pte:JiaoYiXingJinRongFuZhai" label="交易性金融负债" periodRef="本期期初数" mulRef="_GBC_dcff3d72dff8467cb2c07ad3b3fc27ca" unitRef="_GBC_bba83c9ffe7341af87411641b3c1153d" addr="T0R41C2S1_1" formatStyle="Comma" appId="_GBC_0c146c68fc034b599b66830a1b8cd6d2"/>
      <m:item xlName="_GBC_5d63a5a94b434c51bd8609253e6b2aa5" concept="clcid-pte:JiaoYiXingJinRongFuZhai" label="交易性金融负债" mulRef="_GBC_dcff3d72dff8467cb2c07ad3b3fc27ca" unitRef="_GBC_bba83c9ffe7341af87411641b3c1153d" addr="T0R41C3S1_1" formatStyle="Comma" appId="_GBC_0c146c68fc034b599b66830a1b8cd6d2">
        <m:axisValue occRef="调整数"/>
      </m:item>
      <m:placeholder xlName="_PLD_4f23920868c04142a5980c1fb018e6b0" addr="T0R42C0S1_1"/>
      <m:item xlName="_GBC_106b4d877a6c428b95988af26459e9be" concept="clcid-pte:YanShengJinRongFuZhai" label="衍生金融负债" periodRef="上年期末数" mulRef="_GBC_dcff3d72dff8467cb2c07ad3b3fc27ca" unitRef="_GBC_bba83c9ffe7341af87411641b3c1153d" addr="T0R42C1S1_1" formatStyle="Comma" appId="_GBC_0c146c68fc034b599b66830a1b8cd6d2"/>
      <m:item xlName="_GBC_92e1cd6087c144db9f7347a5a35a8a69" concept="clcid-pte:YanShengJinRongFuZhai" label="衍生金融负债" periodRef="本期期初数" mulRef="_GBC_dcff3d72dff8467cb2c07ad3b3fc27ca" unitRef="_GBC_bba83c9ffe7341af87411641b3c1153d" addr="T0R42C2S1_1" formatStyle="Comma" appId="_GBC_0c146c68fc034b599b66830a1b8cd6d2"/>
      <m:item xlName="_GBC_6a741d9547204dc29650169b960b9449" concept="clcid-pte:YanShengJinRongFuZhai" label="衍生金融负债" mulRef="_GBC_dcff3d72dff8467cb2c07ad3b3fc27ca" unitRef="_GBC_bba83c9ffe7341af87411641b3c1153d" addr="T0R42C3S1_1" formatStyle="Comma" appId="_GBC_0c146c68fc034b599b66830a1b8cd6d2">
        <m:axisValue occRef="调整数"/>
      </m:item>
      <m:placeholder xlName="_PLD_a819e0cd01b84f49b71427ea8732d00a" addr="T0R43C0S1_1"/>
      <m:item xlName="_GBC_7ac5491efdec4b65a1d33029164c0bc0" concept="clcid-pte:YingFuPiaoJu" label="应付票据" periodRef="上年期末数" mulRef="_GBC_dcff3d72dff8467cb2c07ad3b3fc27ca" unitRef="_GBC_bba83c9ffe7341af87411641b3c1153d" addr="T0R43C1S1_1" formatStyle="Comma" appId="_GBC_0c146c68fc034b599b66830a1b8cd6d2"/>
      <m:item xlName="_GBC_1d383768496146c186631277425bffc5" concept="clcid-pte:YingFuPiaoJu" label="应付票据" periodRef="本期期初数" mulRef="_GBC_dcff3d72dff8467cb2c07ad3b3fc27ca" unitRef="_GBC_bba83c9ffe7341af87411641b3c1153d" addr="T0R43C2S1_1" formatStyle="Comma" appId="_GBC_0c146c68fc034b599b66830a1b8cd6d2"/>
      <m:item xlName="_GBC_fe2c89a748874c68a0b2b440f9fe3583" concept="clcid-pte:YingFuPiaoJu" label="应付票据" mulRef="_GBC_dcff3d72dff8467cb2c07ad3b3fc27ca" unitRef="_GBC_bba83c9ffe7341af87411641b3c1153d" addr="T0R43C3S1_1" formatStyle="Comma" appId="_GBC_0c146c68fc034b599b66830a1b8cd6d2">
        <m:axisValue occRef="调整数"/>
      </m:item>
      <m:placeholder xlName="_PLD_6b28fc9adcce48bbb5ed16173f4f9ae6" addr="T0R44C0S1_1"/>
      <m:item xlName="_GBC_dabe0c300f2646f78e871e0956b052ef" concept="clcid-pte:YingFuZhangKuan" label="应付帐款" periodRef="上年期末数" mulRef="_GBC_dcff3d72dff8467cb2c07ad3b3fc27ca" unitRef="_GBC_bba83c9ffe7341af87411641b3c1153d" addr="T0R44C1S1_1" formatStyle="Comma" appId="_GBC_0c146c68fc034b599b66830a1b8cd6d2"/>
      <m:item xlName="_GBC_34f936f8773e4f49883ffce0493cb317" concept="clcid-pte:YingFuZhangKuan" label="应付帐款" periodRef="本期期初数" mulRef="_GBC_dcff3d72dff8467cb2c07ad3b3fc27ca" unitRef="_GBC_bba83c9ffe7341af87411641b3c1153d" addr="T0R44C2S1_1" formatStyle="Comma" appId="_GBC_0c146c68fc034b599b66830a1b8cd6d2"/>
      <m:item xlName="_GBC_073d6465e28f41ffb8e73221ecbddf5b" concept="clcid-pte:YingFuZhangKuan" label="应付帐款" mulRef="_GBC_dcff3d72dff8467cb2c07ad3b3fc27ca" unitRef="_GBC_bba83c9ffe7341af87411641b3c1153d" addr="T0R44C3S1_1" formatStyle="Comma" appId="_GBC_0c146c68fc034b599b66830a1b8cd6d2">
        <m:axisValue occRef="调整数"/>
      </m:item>
      <m:placeholder xlName="_PLD_f2d4398079514b409912cc820d2962bb" addr="T0R45C0S1_1"/>
      <m:item xlName="_GBC_02423467ad56458e974d0095d7644df3" concept="clcid-pte:YuShouZhangKuan" label="预收帐款" periodRef="上年期末数" mulRef="_GBC_dcff3d72dff8467cb2c07ad3b3fc27ca" unitRef="_GBC_bba83c9ffe7341af87411641b3c1153d" addr="T0R45C1S1_1" formatStyle="Comma" appId="_GBC_0c146c68fc034b599b66830a1b8cd6d2"/>
      <m:item xlName="_GBC_a2148fb4b57e44cd8188c60c722bb135" concept="clcid-pte:YuShouZhangKuan" label="预收帐款" periodRef="本期期初数" mulRef="_GBC_dcff3d72dff8467cb2c07ad3b3fc27ca" unitRef="_GBC_bba83c9ffe7341af87411641b3c1153d" addr="T0R45C2S1_1" formatStyle="Comma" appId="_GBC_0c146c68fc034b599b66830a1b8cd6d2"/>
      <m:item xlName="_GBC_dde279efbacb4a62967adce2a51d812c" concept="clcid-pte:YuShouZhangKuan" label="预收帐款" mulRef="_GBC_dcff3d72dff8467cb2c07ad3b3fc27ca" unitRef="_GBC_bba83c9ffe7341af87411641b3c1153d" addr="T0R45C3S1_1" formatStyle="Comma" appId="_GBC_0c146c68fc034b599b66830a1b8cd6d2">
        <m:axisValue occRef="调整数"/>
      </m:item>
      <m:placeholder xlName="_PLD_274ef3fa3172405fabe7b2c32a19fcaf" addr="T0R46C0S1_1"/>
      <m:item xlName="_GBC_8dec18187add4a80adcbf7e2c9e96ceb" concept="clcid-pte:HeTongFuZhai" label="合同负债" periodRef="上年期末数" mulRef="_GBC_dcff3d72dff8467cb2c07ad3b3fc27ca" unitRef="_GBC_bba83c9ffe7341af87411641b3c1153d" addr="T0R46C1S1_1" formatStyle="Comma" appId="_GBC_0c146c68fc034b599b66830a1b8cd6d2"/>
      <m:item xlName="_GBC_591e03fa2f544a82bd42bcb74713ea94" concept="clcid-pte:HeTongFuZhai" label="合同负债" periodRef="本期期初数" mulRef="_GBC_dcff3d72dff8467cb2c07ad3b3fc27ca" unitRef="_GBC_bba83c9ffe7341af87411641b3c1153d" addr="T0R46C2S1_1" formatStyle="Comma" appId="_GBC_0c146c68fc034b599b66830a1b8cd6d2"/>
      <m:item xlName="_GBC_2517fd692c39424083a261c76bcea42f" concept="clcid-pte:HeTongFuZhai" label="合同负债" mulRef="_GBC_dcff3d72dff8467cb2c07ad3b3fc27ca" unitRef="_GBC_bba83c9ffe7341af87411641b3c1153d" addr="T0R46C3S1_1" formatStyle="Comma" appId="_GBC_0c146c68fc034b599b66830a1b8cd6d2">
        <m:axisValue occRef="调整数"/>
      </m:item>
      <m:placeholder xlName="_PLD_197f255ff77e4141b13a9e360f21c311" addr="T0R47C0S1_1"/>
      <m:item xlName="_GBC_0f216625ed334e7ab3885fe6bd56e5b8" concept="clcid-pte:YingFuZhiGongXinChou" label="应付职工薪酬" periodRef="上年期末数" mulRef="_GBC_dcff3d72dff8467cb2c07ad3b3fc27ca" unitRef="_GBC_bba83c9ffe7341af87411641b3c1153d" addr="T0R47C1S1_1" formatStyle="Comma" appId="_GBC_0c146c68fc034b599b66830a1b8cd6d2"/>
      <m:item xlName="_GBC_213fdd2775114707b928ea0c8741a9b4" concept="clcid-pte:YingFuZhiGongXinChou" label="应付职工薪酬" periodRef="本期期初数" mulRef="_GBC_dcff3d72dff8467cb2c07ad3b3fc27ca" unitRef="_GBC_bba83c9ffe7341af87411641b3c1153d" addr="T0R47C2S1_1" formatStyle="Comma" appId="_GBC_0c146c68fc034b599b66830a1b8cd6d2"/>
      <m:item xlName="_GBC_cbc8b97dd895423c963cd292b90eaf83" concept="clcid-pte:YingFuZhiGongXinChou" label="应付职工薪酬" mulRef="_GBC_dcff3d72dff8467cb2c07ad3b3fc27ca" unitRef="_GBC_bba83c9ffe7341af87411641b3c1153d" addr="T0R47C3S1_1" formatStyle="Comma" appId="_GBC_0c146c68fc034b599b66830a1b8cd6d2">
        <m:axisValue occRef="调整数"/>
      </m:item>
      <m:placeholder xlName="_PLD_ff6aeda1f2a44cf98dc7157f7616bd4a" addr="T0R48C0S1_1"/>
      <m:item xlName="_GBC_21d6379904a2477fb0e38152b25f8e6d" concept="clcid-pte:YingJiaoShuiJin" label="应交税金" periodRef="上年期末数" mulRef="_GBC_dcff3d72dff8467cb2c07ad3b3fc27ca" unitRef="_GBC_bba83c9ffe7341af87411641b3c1153d" addr="T0R48C1S1_1" formatStyle="Comma" appId="_GBC_0c146c68fc034b599b66830a1b8cd6d2"/>
      <m:item xlName="_GBC_0ef0360e57da4ffbadfc9c46b13cb899" concept="clcid-pte:YingJiaoShuiJin" label="应交税金" periodRef="本期期初数" mulRef="_GBC_dcff3d72dff8467cb2c07ad3b3fc27ca" unitRef="_GBC_bba83c9ffe7341af87411641b3c1153d" addr="T0R48C2S1_1" formatStyle="Comma" appId="_GBC_0c146c68fc034b599b66830a1b8cd6d2"/>
      <m:item xlName="_GBC_fc8f9905afc24843baf2c77941f0020c" concept="clcid-pte:YingJiaoShuiJin" label="应交税金" mulRef="_GBC_dcff3d72dff8467cb2c07ad3b3fc27ca" unitRef="_GBC_bba83c9ffe7341af87411641b3c1153d" addr="T0R48C3S1_1" formatStyle="Comma" appId="_GBC_0c146c68fc034b599b66830a1b8cd6d2">
        <m:axisValue occRef="调整数"/>
      </m:item>
      <m:placeholder xlName="_PLD_2a956d98f6b84a7b9bfbaa7cf1053b1a" addr="T0R49C0S1_1"/>
      <m:item xlName="_GBC_306d6dbd8cc8456fbcd0abbde9d7cd0a" concept="clcid-pte:QiTaYingFuKuan" label="其他应付款" periodRef="上年期末数" mulRef="_GBC_dcff3d72dff8467cb2c07ad3b3fc27ca" unitRef="_GBC_bba83c9ffe7341af87411641b3c1153d" addr="T0R49C1S1_1" formatStyle="Comma" appId="_GBC_0c146c68fc034b599b66830a1b8cd6d2"/>
      <m:item xlName="_GBC_625bfcaba5654e8686fca1472c9b76a1" concept="clcid-pte:QiTaYingFuKuan" label="其他应付款" periodRef="本期期初数" mulRef="_GBC_dcff3d72dff8467cb2c07ad3b3fc27ca" unitRef="_GBC_bba83c9ffe7341af87411641b3c1153d" addr="T0R49C2S1_1" formatStyle="Comma" appId="_GBC_0c146c68fc034b599b66830a1b8cd6d2"/>
      <m:item xlName="_GBC_e038b61eed5f4ee5869f990502e43d5c" concept="clcid-pte:QiTaYingFuKuan" label="其他应付款" mulRef="_GBC_dcff3d72dff8467cb2c07ad3b3fc27ca" unitRef="_GBC_bba83c9ffe7341af87411641b3c1153d" addr="T0R49C3S1_1" formatStyle="Comma" appId="_GBC_0c146c68fc034b599b66830a1b8cd6d2">
        <m:axisValue occRef="调整数"/>
      </m:item>
      <m:placeholder xlName="_PLD_6ac6190a2f00431ab010c57ba9ef52f3" addr="T0R50C0S1_1"/>
      <m:item xlName="_GBC_abad3ce75a0648b49cbd15efcfcbae3a" concept="clcid-pte:YingFuLiXi" label="应付利息" periodRef="上年期末数" mulRef="_GBC_dcff3d72dff8467cb2c07ad3b3fc27ca" unitRef="_GBC_bba83c9ffe7341af87411641b3c1153d" addr="T0R50C1S1_1" formatStyle="Comma" appId="_GBC_0c146c68fc034b599b66830a1b8cd6d2"/>
      <m:item xlName="_GBC_cc89cf186fd64b4f8386a509123b3705" concept="clcid-pte:YingFuLiXi" label="应付利息" periodRef="本期期初数" mulRef="_GBC_dcff3d72dff8467cb2c07ad3b3fc27ca" unitRef="_GBC_bba83c9ffe7341af87411641b3c1153d" addr="T0R50C2S1_1" formatStyle="Comma" appId="_GBC_0c146c68fc034b599b66830a1b8cd6d2"/>
      <m:item xlName="_GBC_36743336f045418389b02d7dcbb3c687" concept="clcid-pte:YingFuLiXi" label="应付利息" mulRef="_GBC_dcff3d72dff8467cb2c07ad3b3fc27ca" unitRef="_GBC_bba83c9ffe7341af87411641b3c1153d" addr="T0R50C3S1_1" formatStyle="Comma" appId="_GBC_0c146c68fc034b599b66830a1b8cd6d2">
        <m:axisValue occRef="调整数"/>
      </m:item>
      <m:placeholder xlName="_PLD_7dfd296a440d4212b3c2e5e169253ebe" addr="T0R51C0S1_1"/>
      <m:item xlName="_GBC_377f9fa9f9884455abdd0b8054c6bd43" concept="clcid-pte:YingFuGuLi" label="应付股利" periodRef="上年期末数" mulRef="_GBC_dcff3d72dff8467cb2c07ad3b3fc27ca" unitRef="_GBC_bba83c9ffe7341af87411641b3c1153d" addr="T0R51C1S1_1" formatStyle="Comma" appId="_GBC_0c146c68fc034b599b66830a1b8cd6d2"/>
      <m:item xlName="_GBC_d31f911b251643239d3617916b1ad83e" concept="clcid-pte:YingFuGuLi" label="应付股利" periodRef="本期期初数" mulRef="_GBC_dcff3d72dff8467cb2c07ad3b3fc27ca" unitRef="_GBC_bba83c9ffe7341af87411641b3c1153d" addr="T0R51C2S1_1" formatStyle="Comma" appId="_GBC_0c146c68fc034b599b66830a1b8cd6d2"/>
      <m:item xlName="_GBC_9e5e5c75f594446c9ad52eb36fd2b1e1" concept="clcid-pte:YingFuGuLi" label="应付股利" mulRef="_GBC_dcff3d72dff8467cb2c07ad3b3fc27ca" unitRef="_GBC_bba83c9ffe7341af87411641b3c1153d" addr="T0R51C3S1_1" formatStyle="Comma" appId="_GBC_0c146c68fc034b599b66830a1b8cd6d2">
        <m:axisValue occRef="调整数"/>
      </m:item>
      <m:placeholder xlName="_PLD_233fcedbf2774ae38e70a2bcb37fd170" addr="T0R52C0S1_1"/>
      <m:item xlName="_GBC_3ce12b7f92444773baa8f9b697b6f541" concept="clcid-pte:HuaFenWeiChiYouDaiShouDeFuZhai" label="划分为持有待售的负债" periodRef="上年期末数" mulRef="_GBC_dcff3d72dff8467cb2c07ad3b3fc27ca" unitRef="_GBC_bba83c9ffe7341af87411641b3c1153d" addr="T0R52C1S1_1" formatStyle="Comma" appId="_GBC_0c146c68fc034b599b66830a1b8cd6d2"/>
      <m:item xlName="_GBC_8e181aff1ccc4111a80203b77ae86015" concept="clcid-pte:HuaFenWeiChiYouDaiShouDeFuZhai" label="划分为持有待售的负债" periodRef="本期期初数" mulRef="_GBC_dcff3d72dff8467cb2c07ad3b3fc27ca" unitRef="_GBC_bba83c9ffe7341af87411641b3c1153d" addr="T0R52C2S1_1" formatStyle="Comma" appId="_GBC_0c146c68fc034b599b66830a1b8cd6d2"/>
      <m:item xlName="_GBC_0f865df499eb461babe81b4615b4113f" concept="clcid-pte:HuaFenWeiChiYouDaiShouDeFuZhai" label="划分为持有待售的负债" mulRef="_GBC_dcff3d72dff8467cb2c07ad3b3fc27ca" unitRef="_GBC_bba83c9ffe7341af87411641b3c1153d" addr="T0R52C3S1_1" formatStyle="Comma" appId="_GBC_0c146c68fc034b599b66830a1b8cd6d2">
        <m:axisValue occRef="调整数"/>
      </m:item>
      <m:placeholder xlName="_PLD_6b0b710c5ea94f14aa644a705b97d9a6" addr="T0R53C0S1_1"/>
      <m:item xlName="_GBC_03a66430877947a1a42f21084f61f74d" concept="clcid-pte:YiNianNeiDaoQiDeChangQiFuZhai" label="一年内到期的长期负债" periodRef="上年期末数" mulRef="_GBC_dcff3d72dff8467cb2c07ad3b3fc27ca" unitRef="_GBC_bba83c9ffe7341af87411641b3c1153d" addr="T0R53C1S1_1" formatStyle="Comma" appId="_GBC_0c146c68fc034b599b66830a1b8cd6d2"/>
      <m:item xlName="_GBC_713f5c9cc7e54871bc8dbf7722febf01" concept="clcid-pte:YiNianNeiDaoQiDeChangQiFuZhai" label="一年内到期的长期负债" periodRef="本期期初数" mulRef="_GBC_dcff3d72dff8467cb2c07ad3b3fc27ca" unitRef="_GBC_bba83c9ffe7341af87411641b3c1153d" addr="T0R53C2S1_1" formatStyle="Comma" appId="_GBC_0c146c68fc034b599b66830a1b8cd6d2"/>
      <m:item xlName="_GBC_2b8df59e827b41c2b7d38415057b18f6" concept="clcid-pte:YiNianNeiDaoQiDeChangQiFuZhai" label="一年内到期的长期负债" mulRef="_GBC_dcff3d72dff8467cb2c07ad3b3fc27ca" unitRef="_GBC_bba83c9ffe7341af87411641b3c1153d" addr="T0R53C3S1_1" formatStyle="Comma" appId="_GBC_0c146c68fc034b599b66830a1b8cd6d2">
        <m:axisValue occRef="调整数"/>
      </m:item>
      <m:placeholder xlName="_PLD_3c43debdb6044747a64738c3e33627bd" addr="T0R54C0S1_1"/>
      <m:item xlName="_GBC_5f6cd4b0c8ea4d12b932df6ae6221f5b" concept="clcid-pte:QiTaLiuDongFuZhai" label="其他流动负债" periodRef="上年期末数" mulRef="_GBC_dcff3d72dff8467cb2c07ad3b3fc27ca" unitRef="_GBC_bba83c9ffe7341af87411641b3c1153d" addr="T0R54C1S1_1" formatStyle="Comma" appId="_GBC_0c146c68fc034b599b66830a1b8cd6d2"/>
      <m:item xlName="_GBC_0084b14dbc7348439040f4ab7cca58a9" concept="clcid-pte:QiTaLiuDongFuZhai" label="其他流动负债" periodRef="本期期初数" mulRef="_GBC_dcff3d72dff8467cb2c07ad3b3fc27ca" unitRef="_GBC_bba83c9ffe7341af87411641b3c1153d" addr="T0R54C2S1_1" formatStyle="Comma" appId="_GBC_0c146c68fc034b599b66830a1b8cd6d2"/>
      <m:item xlName="_GBC_66e3277068b64a429ea70f9cd891cf3a" concept="clcid-pte:QiTaLiuDongFuZhai" label="其他流动负债" mulRef="_GBC_dcff3d72dff8467cb2c07ad3b3fc27ca" unitRef="_GBC_bba83c9ffe7341af87411641b3c1153d" addr="T0R54C3S1_1" formatStyle="Comma" appId="_GBC_0c146c68fc034b599b66830a1b8cd6d2">
        <m:axisValue occRef="调整数"/>
      </m:item>
      <m:placeholder xlName="_PLD_991f363de0414de4bac26ce6b2a04786" addr="T0R55C0S1_1"/>
      <m:item xlName="_GBC_9eb763d02c614cf488bf5cf321937a51" concept="clcid-pte:LiuDongFuZhaiHeJi" label="流动负债合计" periodRef="上年期末数" mulRef="_GBC_dcff3d72dff8467cb2c07ad3b3fc27ca" unitRef="_GBC_bba83c9ffe7341af87411641b3c1153d" addr="T0R55C1S1_1" formatStyle="Comma" appId="_GBC_0c146c68fc034b599b66830a1b8cd6d2">
        <m:complexRule comparator="Eq" title="流动负债合计@上年期末数" test=" $_GBC_93141312fd1a4bd8b9a250ebeab766c1 +  $_GBC_7763609f42fd4ff4a3ff5b0f5a30fa52 +  $_GBC_106b4d877a6c428b95988af26459e9be +  $_GBC_7ac5491efdec4b65a1d33029164c0bc0 +  $_GBC_dabe0c300f2646f78e871e0956b052ef +  $_GBC_02423467ad56458e974d0095d7644df3 +  $_GBC_8dec18187add4a80adcbf7e2c9e96ceb +  $_GBC_0f216625ed334e7ab3885fe6bd56e5b8 +  $_GBC_21d6379904a2477fb0e38152b25f8e6d +  $_GBC_306d6dbd8cc8456fbcd0abbde9d7cd0a +  $_GBC_3ce12b7f92444773baa8f9b697b6f541 +  $_GBC_03a66430877947a1a42f21084f61f74d +  $_GBC_5f6cd4b0c8ea4d12b932df6ae6221f5b" id="C76b67b870cc2441a83c193089a1918e5"/>
      </m:item>
      <m:item xlName="_GBC_b30d607d960c46f49aa5c690a2a40ce7" concept="clcid-pte:LiuDongFuZhaiHeJi" label="流动负债合计" periodRef="本期期初数" mulRef="_GBC_dcff3d72dff8467cb2c07ad3b3fc27ca" unitRef="_GBC_bba83c9ffe7341af87411641b3c1153d" addr="T0R55C2S1_1" formatStyle="Comma" appId="_GBC_0c146c68fc034b599b66830a1b8cd6d2">
        <m:complexRule comparator="Eq" title="流动负债合计@本期期初数" test=" $_GBC_55f2e5aefda44f27b36e4502a4fb6a9a +  $_GBC_846123f145ed4311af51172bbed14563 +  $_GBC_92e1cd6087c144db9f7347a5a35a8a69 +  $_GBC_1d383768496146c186631277425bffc5 +  $_GBC_34f936f8773e4f49883ffce0493cb317 +  $_GBC_a2148fb4b57e44cd8188c60c722bb135 +  $_GBC_591e03fa2f544a82bd42bcb74713ea94 +  $_GBC_213fdd2775114707b928ea0c8741a9b4 +  $_GBC_0ef0360e57da4ffbadfc9c46b13cb899 +  $_GBC_625bfcaba5654e8686fca1472c9b76a1 +  $_GBC_8e181aff1ccc4111a80203b77ae86015 +  $_GBC_713f5c9cc7e54871bc8dbf7722febf01 +  $_GBC_0084b14dbc7348439040f4ab7cca58a9" id="C4ca3fec4fad94d678796995674d59bca"/>
      </m:item>
      <m:item xlName="_GBC_4c5aebd0dd0c46eda05f9a7bdf32a0af" concept="clcid-pte:LiuDongFuZhaiHeJi" label="流动负债合计" mulRef="_GBC_dcff3d72dff8467cb2c07ad3b3fc27ca" unitRef="_GBC_bba83c9ffe7341af87411641b3c1153d" addr="T0R55C3S1_1" formatStyle="Comma" appId="_GBC_0c146c68fc034b599b66830a1b8cd6d2">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cc8af255e9a4f408cb7b90993ab04bb"/>
        <m:complexRule comparator="Eq" title="流动负债合计(调整数)" test=" $_GBC_a141cb433b9843b6aab1c6537b44f51a +  $_GBC_5d63a5a94b434c51bd8609253e6b2aa5 +  $_GBC_6a741d9547204dc29650169b960b9449 +  $_GBC_fe2c89a748874c68a0b2b440f9fe3583 +  $_GBC_073d6465e28f41ffb8e73221ecbddf5b +  $_GBC_dde279efbacb4a62967adce2a51d812c +  $_GBC_2517fd692c39424083a261c76bcea42f +  $_GBC_cbc8b97dd895423c963cd292b90eaf83 +  $_GBC_fc8f9905afc24843baf2c77941f0020c +  $_GBC_e038b61eed5f4ee5869f990502e43d5c +  $_GBC_0f865df499eb461babe81b4615b4113f +  $_GBC_2b8df59e827b41c2b7d38415057b18f6 +  $_GBC_66e3277068b64a429ea70f9cd891cf3a" id="C7244621f41944f54ad95e05a4eab5b96"/>
        <m:axisValue occRef="调整数"/>
      </m:item>
      <m:placeholder xlName="_PLD_24da2da86b1543379f2cdd41175eaf05" addr="T0R56C0S1_4"/>
      <m:placeholder xlName="_PLD_198ac61c6e0d4178aa91476987717766" addr="T0R57C0S1_1"/>
      <m:item xlName="_GBC_03463a9cc8244928997c5166ef4fbb1a" concept="clcid-pte:ChangQiJieKuan" label="长期借款" periodRef="上年期末数" mulRef="_GBC_dcff3d72dff8467cb2c07ad3b3fc27ca" unitRef="_GBC_bba83c9ffe7341af87411641b3c1153d" addr="T0R57C1S1_1" formatStyle="Comma" appId="_GBC_0c146c68fc034b599b66830a1b8cd6d2"/>
      <m:item xlName="_GBC_b26faaae780041059415449a95fa55ab" concept="clcid-pte:ChangQiJieKuan" label="长期借款" periodRef="本期期初数" mulRef="_GBC_dcff3d72dff8467cb2c07ad3b3fc27ca" unitRef="_GBC_bba83c9ffe7341af87411641b3c1153d" addr="T0R57C2S1_1" formatStyle="Comma" appId="_GBC_0c146c68fc034b599b66830a1b8cd6d2"/>
      <m:item xlName="_GBC_7c73c5d7ef96406f99d02df313fd9bc1" concept="clcid-pte:ChangQiJieKuan" label="长期借款" mulRef="_GBC_dcff3d72dff8467cb2c07ad3b3fc27ca" unitRef="_GBC_bba83c9ffe7341af87411641b3c1153d" addr="T0R57C3S1_1" formatStyle="Comma" appId="_GBC_0c146c68fc034b599b66830a1b8cd6d2">
        <m:axisValue occRef="调整数"/>
      </m:item>
      <m:placeholder xlName="_PLD_2bbfca7e8e8d4cf49fc2cc659bca44e8" addr="T0R58C0S1_1"/>
      <m:item xlName="_GBC_5699572fc6f4417f9477ce9fd3e0a51b" concept="clcid-pte:YingFuZhaiQuan" label="应付债券" periodRef="上年期末数" mulRef="_GBC_dcff3d72dff8467cb2c07ad3b3fc27ca" unitRef="_GBC_bba83c9ffe7341af87411641b3c1153d" addr="T0R58C1S1_1" formatStyle="Comma" appId="_GBC_0c146c68fc034b599b66830a1b8cd6d2"/>
      <m:item xlName="_GBC_a49b298eed8d4189aebe44b3663b3c29" concept="clcid-pte:YingFuZhaiQuan" label="应付债券" periodRef="本期期初数" mulRef="_GBC_dcff3d72dff8467cb2c07ad3b3fc27ca" unitRef="_GBC_bba83c9ffe7341af87411641b3c1153d" addr="T0R58C2S1_1" formatStyle="Comma" appId="_GBC_0c146c68fc034b599b66830a1b8cd6d2"/>
      <m:item xlName="_GBC_60675c609f8040e58e120773d7c9678d" concept="clcid-pte:YingFuZhaiQuan" label="应付债券" mulRef="_GBC_dcff3d72dff8467cb2c07ad3b3fc27ca" unitRef="_GBC_bba83c9ffe7341af87411641b3c1153d" addr="T0R58C3S1_1" formatStyle="Comma" appId="_GBC_0c146c68fc034b599b66830a1b8cd6d2">
        <m:axisValue occRef="调整数"/>
      </m:item>
      <m:placeholder xlName="_PLD_26cca77a224743d0a56c6c4f4c4a7a61" addr="T0R59C0S1_1"/>
      <m:item xlName="_GBC_302cef50cb0545edbec70d045f402f01" concept="clcid-pte:QiZhongYouXianGu" label="其中：优先股" periodRef="上年期末数" mulRef="_GBC_dcff3d72dff8467cb2c07ad3b3fc27ca" unitRef="_GBC_bba83c9ffe7341af87411641b3c1153d" addr="T0R59C1S1_1" formatStyle="Comma" appId="_GBC_0c146c68fc034b599b66830a1b8cd6d2"/>
      <m:item xlName="_GBC_6984215a62134c618c502d333a1373b4" concept="clcid-pte:QiZhongYouXianGu" label="其中：优先股" periodRef="本期期初数" mulRef="_GBC_dcff3d72dff8467cb2c07ad3b3fc27ca" unitRef="_GBC_bba83c9ffe7341af87411641b3c1153d" addr="T0R59C2S1_1" formatStyle="Comma" appId="_GBC_0c146c68fc034b599b66830a1b8cd6d2"/>
      <m:item xlName="_GBC_0d5b4af7da30422bbc2fbcfe8d9ff6f8" concept="clcid-pte:QiZhongYouXianGu" label="其中：优先股" mulRef="_GBC_dcff3d72dff8467cb2c07ad3b3fc27ca" unitRef="_GBC_bba83c9ffe7341af87411641b3c1153d" addr="T0R59C3S1_1" formatStyle="Comma" appId="_GBC_0c146c68fc034b599b66830a1b8cd6d2">
        <m:axisValue occRef="调整数"/>
      </m:item>
      <m:placeholder xlName="_PLD_76fe50fef3de4f4aaf5450a119ed672e" addr="T0R60C0S1_1"/>
      <m:item xlName="_GBC_947943565b45468b98d4c42156146fdb" concept="clcid-pte:YongXuZhai" label="永续债" periodRef="上年期末数" mulRef="_GBC_dcff3d72dff8467cb2c07ad3b3fc27ca" unitRef="_GBC_bba83c9ffe7341af87411641b3c1153d" addr="T0R60C1S1_1" formatStyle="Comma" appId="_GBC_0c146c68fc034b599b66830a1b8cd6d2"/>
      <m:item xlName="_GBC_138bd6488acb4fba97ee1adc2e8ae0f6" concept="clcid-pte:YongXuZhai" label="永续债" periodRef="本期期初数" mulRef="_GBC_dcff3d72dff8467cb2c07ad3b3fc27ca" unitRef="_GBC_bba83c9ffe7341af87411641b3c1153d" addr="T0R60C2S1_1" formatStyle="Comma" appId="_GBC_0c146c68fc034b599b66830a1b8cd6d2"/>
      <m:item xlName="_GBC_8a1796cdae1841c18ff75dc409ed42ad" concept="clcid-pte:YongXuZhai" label="永续债" mulRef="_GBC_dcff3d72dff8467cb2c07ad3b3fc27ca" unitRef="_GBC_bba83c9ffe7341af87411641b3c1153d" addr="T0R60C3S1_1" formatStyle="Comma" appId="_GBC_0c146c68fc034b599b66830a1b8cd6d2">
        <m:axisValue occRef="调整数"/>
      </m:item>
      <m:placeholder xlName="_PLD_55b011cc9a4d4ad39e92a9b83c1f1e92" addr="T0R61C0S1_1"/>
      <m:item xlName="_GBC_3d4c74e55dfd40868c9fdaa4c4479500" concept="clcid-pte:ZuLinFuZhai" label="租赁负债" periodRef="上年期末数" mulRef="_GBC_dcff3d72dff8467cb2c07ad3b3fc27ca" unitRef="_GBC_bba83c9ffe7341af87411641b3c1153d" addr="T0R61C1S1_1" formatStyle="Comma" appId="_GBC_0c146c68fc034b599b66830a1b8cd6d2"/>
      <m:item xlName="_GBC_4d7e3cfde2ea4754ad3876ab258042dc" concept="clcid-pte:ZuLinFuZhai" label="租赁负债" periodRef="本期期初数" mulRef="_GBC_dcff3d72dff8467cb2c07ad3b3fc27ca" unitRef="_GBC_bba83c9ffe7341af87411641b3c1153d" addr="T0R61C2S1_1" formatStyle="Comma" appId="_GBC_0c146c68fc034b599b66830a1b8cd6d2"/>
      <m:item xlName="_GBC_922e7ef959f241579c6ab9c9ff9561a8" concept="clcid-pte:ZuLinFuZhai" label="租赁负债" mulRef="_GBC_dcff3d72dff8467cb2c07ad3b3fc27ca" unitRef="_GBC_bba83c9ffe7341af87411641b3c1153d" addr="T0R61C3S1_1" formatStyle="Comma" appId="_GBC_0c146c68fc034b599b66830a1b8cd6d2">
        <m:axisValue occRef="调整数"/>
      </m:item>
      <m:placeholder xlName="_PLD_26f2f47fc08b437499fb75baf1b5c53d" addr="T0R62C0S1_1"/>
      <m:item xlName="_GBC_88615e4056b94b908f88baf5fcf2975f" concept="clcid-pte:ChangQiYingFuKuan" label="长期应付款" periodRef="上年期末数" mulRef="_GBC_dcff3d72dff8467cb2c07ad3b3fc27ca" unitRef="_GBC_bba83c9ffe7341af87411641b3c1153d" addr="T0R62C1S1_1" formatStyle="Comma" appId="_GBC_0c146c68fc034b599b66830a1b8cd6d2"/>
      <m:item xlName="_GBC_a41de5808abe4469af64ceb63678b418" concept="clcid-pte:ChangQiYingFuKuan" label="长期应付款" periodRef="本期期初数" mulRef="_GBC_dcff3d72dff8467cb2c07ad3b3fc27ca" unitRef="_GBC_bba83c9ffe7341af87411641b3c1153d" addr="T0R62C2S1_1" formatStyle="Comma" appId="_GBC_0c146c68fc034b599b66830a1b8cd6d2"/>
      <m:item xlName="_GBC_edfbb964d892422a9e6835f4634ba503" concept="clcid-pte:ChangQiYingFuKuan" label="长期应付款" mulRef="_GBC_dcff3d72dff8467cb2c07ad3b3fc27ca" unitRef="_GBC_bba83c9ffe7341af87411641b3c1153d" addr="T0R62C3S1_1" formatStyle="Comma" appId="_GBC_0c146c68fc034b599b66830a1b8cd6d2">
        <m:axisValue occRef="调整数"/>
      </m:item>
      <m:placeholder xlName="_PLD_ac037a35eee843f0873278089c0a14c3" addr="T0R63C0S1_1"/>
      <m:item xlName="_GBC_cee73033c1a342cb9147f8ca8e7f2eaa" concept="clcid-pte:ChangQiYingFuZhiGongXinChou" label="长期应付职工薪酬" periodRef="上年期末数" mulRef="_GBC_dcff3d72dff8467cb2c07ad3b3fc27ca" unitRef="_GBC_bba83c9ffe7341af87411641b3c1153d" addr="T0R63C1S1_1" formatStyle="Comma" appId="_GBC_0c146c68fc034b599b66830a1b8cd6d2"/>
      <m:item xlName="_GBC_de63fdbbbf664c4d9358540aec535060" concept="clcid-pte:ChangQiYingFuZhiGongXinChou" label="长期应付职工薪酬" periodRef="本期期初数" mulRef="_GBC_dcff3d72dff8467cb2c07ad3b3fc27ca" unitRef="_GBC_bba83c9ffe7341af87411641b3c1153d" addr="T0R63C2S1_1" formatStyle="Comma" appId="_GBC_0c146c68fc034b599b66830a1b8cd6d2"/>
      <m:item xlName="_GBC_b3b6a7f6318c459faaf3b627dc138023" concept="clcid-pte:ChangQiYingFuZhiGongXinChou" label="长期应付职工薪酬" mulRef="_GBC_dcff3d72dff8467cb2c07ad3b3fc27ca" unitRef="_GBC_bba83c9ffe7341af87411641b3c1153d" addr="T0R63C3S1_1" formatStyle="Comma" appId="_GBC_0c146c68fc034b599b66830a1b8cd6d2">
        <m:axisValue occRef="调整数"/>
      </m:item>
      <m:placeholder xlName="_PLD_f69b652e9ef244419b4f4952c1e3d7be" addr="T0R64C0S1_1"/>
      <m:item xlName="_GBC_4030e9c91fe34748afcfcc5e610e3e90" concept="clcid-pte:YuJiFuZhai" label="预计负债" periodRef="上年期末数" mulRef="_GBC_dcff3d72dff8467cb2c07ad3b3fc27ca" unitRef="_GBC_bba83c9ffe7341af87411641b3c1153d" addr="T0R64C1S1_1" formatStyle="Comma" appId="_GBC_0c146c68fc034b599b66830a1b8cd6d2"/>
      <m:item xlName="_GBC_bb8b19f2549e4ee0adc976f8abe034af" concept="clcid-pte:YuJiFuZhai" label="预计负债" periodRef="本期期初数" mulRef="_GBC_dcff3d72dff8467cb2c07ad3b3fc27ca" unitRef="_GBC_bba83c9ffe7341af87411641b3c1153d" addr="T0R64C2S1_1" formatStyle="Comma" appId="_GBC_0c146c68fc034b599b66830a1b8cd6d2"/>
      <m:item xlName="_GBC_ec18459afbac4a3187dda2c3d1eeee53" concept="clcid-pte:YuJiFuZhai" label="预计负债" mulRef="_GBC_dcff3d72dff8467cb2c07ad3b3fc27ca" unitRef="_GBC_bba83c9ffe7341af87411641b3c1153d" addr="T0R64C3S1_1" formatStyle="Comma" appId="_GBC_0c146c68fc034b599b66830a1b8cd6d2">
        <m:axisValue occRef="调整数"/>
      </m:item>
      <m:placeholder xlName="_PLD_f268ff5bb5d7412b8e0c9b75ea2be04f" addr="T0R65C0S1_1"/>
      <m:item xlName="_GBC_0a371e75fdb845d2bf1c617be453b171" concept="clcid-pte:DiYanShouYi" label="递延收益" periodRef="上年期末数" mulRef="_GBC_dcff3d72dff8467cb2c07ad3b3fc27ca" unitRef="_GBC_bba83c9ffe7341af87411641b3c1153d" addr="T0R65C1S1_1" formatStyle="Comma" appId="_GBC_0c146c68fc034b599b66830a1b8cd6d2"/>
      <m:item xlName="_GBC_46bd9ee6d85543bca539b25cf6952858" concept="clcid-pte:DiYanShouYi" label="递延收益" periodRef="本期期初数" mulRef="_GBC_dcff3d72dff8467cb2c07ad3b3fc27ca" unitRef="_GBC_bba83c9ffe7341af87411641b3c1153d" addr="T0R65C2S1_1" formatStyle="Comma" appId="_GBC_0c146c68fc034b599b66830a1b8cd6d2"/>
      <m:item xlName="_GBC_13d2a8c8035c4799a1a9cfc8078019e6" concept="clcid-pte:DiYanShouYi" label="递延收益" mulRef="_GBC_dcff3d72dff8467cb2c07ad3b3fc27ca" unitRef="_GBC_bba83c9ffe7341af87411641b3c1153d" addr="T0R65C3S1_1" formatStyle="Comma" appId="_GBC_0c146c68fc034b599b66830a1b8cd6d2">
        <m:axisValue occRef="调整数"/>
      </m:item>
      <m:placeholder xlName="_PLD_59d63abdfaad46e1bb9851b34f2e1c33" addr="T0R66C0S1_1"/>
      <m:item xlName="_GBC_17f181ee83ce4a9abd300feb9fac1c60" concept="clcid-pte:DiYanShuiKuanDaiXiangHeJi" label="递延税款贷项合计" periodRef="上年期末数" mulRef="_GBC_dcff3d72dff8467cb2c07ad3b3fc27ca" unitRef="_GBC_bba83c9ffe7341af87411641b3c1153d" addr="T0R66C1S1_1" formatStyle="Comma" appId="_GBC_0c146c68fc034b599b66830a1b8cd6d2"/>
      <m:item xlName="_GBC_3c76e36b45fd4e0381fa502f81a85898" concept="clcid-pte:DiYanShuiKuanDaiXiangHeJi" label="递延税款贷项合计" periodRef="本期期初数" mulRef="_GBC_dcff3d72dff8467cb2c07ad3b3fc27ca" unitRef="_GBC_bba83c9ffe7341af87411641b3c1153d" addr="T0R66C2S1_1" formatStyle="Comma" appId="_GBC_0c146c68fc034b599b66830a1b8cd6d2"/>
      <m:item xlName="_GBC_012beb540b5b41819df9724f6b4658d2" concept="clcid-pte:DiYanShuiKuanDaiXiangHeJi" label="递延税款贷项合计" mulRef="_GBC_dcff3d72dff8467cb2c07ad3b3fc27ca" unitRef="_GBC_bba83c9ffe7341af87411641b3c1153d" addr="T0R66C3S1_1" formatStyle="Comma" appId="_GBC_0c146c68fc034b599b66830a1b8cd6d2">
        <m:axisValue occRef="调整数"/>
      </m:item>
      <m:placeholder xlName="_PLD_4facc9c8d0154820bd52f1674d840e30" addr="T0R67C0S1_1"/>
      <m:item xlName="_GBC_a972ba681e4f45179172d1927cee03ad" concept="clcid-pte:QiTaChangQiFuZhai" label="其他长期负债" periodRef="上年期末数" mulRef="_GBC_dcff3d72dff8467cb2c07ad3b3fc27ca" unitRef="_GBC_bba83c9ffe7341af87411641b3c1153d" addr="T0R67C1S1_1" formatStyle="Comma" appId="_GBC_0c146c68fc034b599b66830a1b8cd6d2"/>
      <m:item xlName="_GBC_0c86c3440df64dbe8d1cc32afdbd6fbf" concept="clcid-pte:QiTaChangQiFuZhai" label="其他长期负债" periodRef="本期期初数" mulRef="_GBC_dcff3d72dff8467cb2c07ad3b3fc27ca" unitRef="_GBC_bba83c9ffe7341af87411641b3c1153d" addr="T0R67C2S1_1" formatStyle="Comma" appId="_GBC_0c146c68fc034b599b66830a1b8cd6d2"/>
      <m:item xlName="_GBC_0044f1184ec048d58e2d899a4dc3cfc0" concept="clcid-pte:QiTaChangQiFuZhai" label="其他长期负债" mulRef="_GBC_dcff3d72dff8467cb2c07ad3b3fc27ca" unitRef="_GBC_bba83c9ffe7341af87411641b3c1153d" addr="T0R67C3S1_1" formatStyle="Comma" appId="_GBC_0c146c68fc034b599b66830a1b8cd6d2">
        <m:axisValue occRef="调整数"/>
      </m:item>
      <m:placeholder xlName="_PLD_7bf2c4255d5d4cb89fab0d910ac0408b" addr="T0R68C0S1_1"/>
      <m:item xlName="_GBC_6b626b92f97e4b388c7eeac92ac88611" concept="clcid-pte:ChangQiFuZhaiHeJi" label="长期负债合计" periodRef="上年期末数" mulRef="_GBC_dcff3d72dff8467cb2c07ad3b3fc27ca" unitRef="_GBC_bba83c9ffe7341af87411641b3c1153d" addr="T0R68C1S1_1" formatStyle="Comma" appId="_GBC_0c146c68fc034b599b66830a1b8cd6d2">
        <m:complexRule comparator="Eq" title="长期负债合计" test=" $_GBC_03463a9cc8244928997c5166ef4fbb1a +  $_GBC_5699572fc6f4417f9477ce9fd3e0a51b +  $_GBC_88615e4056b94b908f88baf5fcf2975f +  $_GBC_4030e9c91fe34748afcfcc5e610e3e90 +  $_GBC_3d4c74e55dfd40868c9fdaa4c4479500 +  $_GBC_0a371e75fdb845d2bf1c617be453b171 +  $_GBC_17f181ee83ce4a9abd300feb9fac1c60 +  $_GBC_a972ba681e4f45179172d1927cee03ad +  $_GBC_cee73033c1a342cb9147f8ca8e7f2eaa" id="Cce8a1c9f461e41c08eec8cab5b1a8ad7"/>
      </m:item>
      <m:item xlName="_GBC_a56696536248401fb362bfcf2402798e" concept="clcid-pte:ChangQiFuZhaiHeJi" label="长期负债合计" periodRef="本期期初数" mulRef="_GBC_dcff3d72dff8467cb2c07ad3b3fc27ca" unitRef="_GBC_bba83c9ffe7341af87411641b3c1153d" addr="T0R68C2S1_1" formatStyle="Comma" appId="_GBC_0c146c68fc034b599b66830a1b8cd6d2">
        <m:complexRule comparator="Eq" title="长期负债合计@本期期初数" test=" $_GBC_b26faaae780041059415449a95fa55ab +  $_GBC_a49b298eed8d4189aebe44b3663b3c29 +  $_GBC_a41de5808abe4469af64ceb63678b418 +  $_GBC_bb8b19f2549e4ee0adc976f8abe034af +  $_GBC_4d7e3cfde2ea4754ad3876ab258042dc +  $_GBC_46bd9ee6d85543bca539b25cf6952858 +  $_GBC_3c76e36b45fd4e0381fa502f81a85898 +  $_GBC_0c86c3440df64dbe8d1cc32afdbd6fbf +  $_GBC_de63fdbbbf664c4d9358540aec535060" id="C6d7ab5923e6242f88fbc7bcdd59b24ea"/>
      </m:item>
      <m:item xlName="_GBC_865a85bba7f14abb9ec17c70ca8e1c6e" concept="clcid-pte:ChangQiFuZhaiHeJi" label="长期负债合计" mulRef="_GBC_dcff3d72dff8467cb2c07ad3b3fc27ca" unitRef="_GBC_bba83c9ffe7341af87411641b3c1153d" addr="T0R68C3S1_1" formatStyle="Comma" appId="_GBC_0c146c68fc034b599b66830a1b8cd6d2">
        <m:complexRule comparator="Eq" title="长期负债合计(调整数)" test=" $_GBC_7c73c5d7ef96406f99d02df313fd9bc1 +  $_GBC_60675c609f8040e58e120773d7c9678d +  $_GBC_edfbb964d892422a9e6835f4634ba503 +  $_GBC_b3b6a7f6318c459faaf3b627dc138023 +  $_GBC_ec18459afbac4a3187dda2c3d1eeee53 +  $_GBC_922e7ef959f241579c6ab9c9ff9561a8 +  $_GBC_13d2a8c8035c4799a1a9cfc8078019e6 +  $_GBC_012beb540b5b41819df9724f6b4658d2 +  $_GBC_0044f1184ec048d58e2d899a4dc3cfc0" id="Ca29947fa511b451f991a619aef94980f"/>
        <m:axisValue occRef="调整数"/>
      </m:item>
      <m:placeholder xlName="_PLD_f310429ce77e43bb8a08e771b4b852eb" addr="T0R69C0S1_1"/>
      <m:item xlName="_GBC_ffdc1d1e1d434cc9bae001c99549d915" concept="clcid-pte:FuZhaiHeJi" label="负债合计" periodRef="上年期末数" mulRef="_GBC_dcff3d72dff8467cb2c07ad3b3fc27ca" unitRef="_GBC_bba83c9ffe7341af87411641b3c1153d" addr="T0R69C1S1_1" formatStyle="Comma" appId="_GBC_0c146c68fc034b599b66830a1b8cd6d2">
        <m:complexRule comparator="Eq" title="负债合计" test=" $_GBC_9eb763d02c614cf488bf5cf321937a51 +  $_GBC_6b626b92f97e4b388c7eeac92ac88611" id="C716f1682a9c842a8a381381f2494a899"/>
      </m:item>
      <m:item xlName="_GBC_553b34424fbb46abaf58b318f3591885" concept="clcid-pte:FuZhaiHeJi" label="负债合计" periodRef="本期期初数" mulRef="_GBC_dcff3d72dff8467cb2c07ad3b3fc27ca" unitRef="_GBC_bba83c9ffe7341af87411641b3c1153d" addr="T0R69C2S1_1" formatStyle="Comma" appId="_GBC_0c146c68fc034b599b66830a1b8cd6d2">
        <m:complexRule comparator="Eq" title="负债合计@本期期初数" test=" $_GBC_b30d607d960c46f49aa5c690a2a40ce7 +  $_GBC_a56696536248401fb362bfcf2402798e" id="Cc199c8a8e6d7416fa189d1ffbdda55bf"/>
      </m:item>
      <m:item xlName="_GBC_aa12e0864b9a410eae783265c646a4d0" concept="clcid-pte:FuZhaiHeJi" label="负债合计" mulRef="_GBC_dcff3d72dff8467cb2c07ad3b3fc27ca" unitRef="_GBC_bba83c9ffe7341af87411641b3c1153d" addr="T0R69C3S1_1" formatStyle="Comma" appId="_GBC_0c146c68fc034b599b66830a1b8cd6d2">
        <m:complexRule comparator="Eq" title="负债合计(调整数)" test=" $_GBC_4c5aebd0dd0c46eda05f9a7bdf32a0af +  $_GBC_865a85bba7f14abb9ec17c70ca8e1c6e" id="Ce0ca54a22af5445e91f6f4106da88b65"/>
        <m:axisValue occRef="调整数"/>
      </m:item>
      <m:placeholder xlName="_PLD_23187ad933224e27a0778544edac771b" addr="T0R70C0S1_4"/>
      <m:placeholder xlName="_PLD_3c27438e4c17401287912d3d39522246" addr="T0R71C0S1_1"/>
      <m:item xlName="_GBC_7f512d83a81c479398884b7e28af888d" concept="clcid-pte:GuBen" label="股本" periodRef="上年期末数" mulRef="_GBC_dcff3d72dff8467cb2c07ad3b3fc27ca" unitRef="_GBC_bba83c9ffe7341af87411641b3c1153d" addr="T0R71C1S1_1" formatStyle="Comma" appId="_GBC_0c146c68fc034b599b66830a1b8cd6d2"/>
      <m:item xlName="_GBC_0cb5a1af96c1428a91eca223950a887d" concept="clcid-pte:GuBen" label="股本" periodRef="本期期初数" mulRef="_GBC_dcff3d72dff8467cb2c07ad3b3fc27ca" unitRef="_GBC_bba83c9ffe7341af87411641b3c1153d" addr="T0R71C2S1_1" formatStyle="Comma" appId="_GBC_0c146c68fc034b599b66830a1b8cd6d2"/>
      <m:item xlName="_GBC_d90225092ca84d3d8734d91e1fd79991" concept="clcid-pte:GuBen" label="股本" mulRef="_GBC_dcff3d72dff8467cb2c07ad3b3fc27ca" unitRef="_GBC_bba83c9ffe7341af87411641b3c1153d" addr="T0R71C3S1_1" formatStyle="Comma" appId="_GBC_0c146c68fc034b599b66830a1b8cd6d2">
        <m:axisValue occRef="调整数"/>
      </m:item>
      <m:placeholder xlName="_PLD_219e289aa1864196b209d2a598a1c370" addr="T0R72C0S1_1"/>
      <m:item xlName="_GBC_bb728876b6774fda95f6a657aa921e02" concept="clcid-pte:QiTaQuanYiGongJu" label="其他权益工具" periodRef="上年期末数" mulRef="_GBC_dcff3d72dff8467cb2c07ad3b3fc27ca" unitRef="_GBC_bba83c9ffe7341af87411641b3c1153d" addr="T0R72C1S1_1" formatStyle="Comma" appId="_GBC_0c146c68fc034b599b66830a1b8cd6d2"/>
      <m:item xlName="_GBC_619369e9e0fd4eebac82159f57bd87da" concept="clcid-pte:QiTaQuanYiGongJu" label="其他权益工具" periodRef="本期期初数" mulRef="_GBC_dcff3d72dff8467cb2c07ad3b3fc27ca" unitRef="_GBC_bba83c9ffe7341af87411641b3c1153d" addr="T0R72C2S1_1" formatStyle="Comma" appId="_GBC_0c146c68fc034b599b66830a1b8cd6d2"/>
      <m:item xlName="_GBC_bdd3efe7ce37494cb3d84e29f410094b" concept="clcid-pte:QiTaQuanYiGongJu" label="其他权益工具" mulRef="_GBC_dcff3d72dff8467cb2c07ad3b3fc27ca" unitRef="_GBC_bba83c9ffe7341af87411641b3c1153d" addr="T0R72C3S1_1" formatStyle="Comma" appId="_GBC_0c146c68fc034b599b66830a1b8cd6d2">
        <m:axisValue occRef="调整数"/>
      </m:item>
      <m:placeholder xlName="_PLD_d62d300e33d54dccb14fe8b847ce22ce" addr="T0R73C0S1_1"/>
      <m:item xlName="_GBC_d64e00567e7c48d784fb63a9a1263412" concept="clcid-pte:QiTaQuanYiGongJuQiZhongYouXianGu" label="其他权益工具-其中：优先股" periodRef="上年期末数" mulRef="_GBC_dcff3d72dff8467cb2c07ad3b3fc27ca" unitRef="_GBC_bba83c9ffe7341af87411641b3c1153d" addr="T0R73C1S1_1" formatStyle="Comma" appId="_GBC_0c146c68fc034b599b66830a1b8cd6d2"/>
      <m:item xlName="_GBC_9b81e3992df14a569276e50d9839a411" concept="clcid-pte:QiTaQuanYiGongJuQiZhongYouXianGu" label="其他权益工具-其中：优先股" periodRef="本期期初数" mulRef="_GBC_dcff3d72dff8467cb2c07ad3b3fc27ca" unitRef="_GBC_bba83c9ffe7341af87411641b3c1153d" addr="T0R73C2S1_1" formatStyle="Comma" appId="_GBC_0c146c68fc034b599b66830a1b8cd6d2"/>
      <m:item xlName="_GBC_91d368889ef84234b0f5373ce3defb05" concept="clcid-pte:QiTaQuanYiGongJuQiZhongYouXianGu" label="其他权益工具-其中：优先股" mulRef="_GBC_dcff3d72dff8467cb2c07ad3b3fc27ca" unitRef="_GBC_bba83c9ffe7341af87411641b3c1153d" addr="T0R73C3S1_1" formatStyle="Comma" appId="_GBC_0c146c68fc034b599b66830a1b8cd6d2">
        <m:axisValue occRef="调整数"/>
      </m:item>
      <m:placeholder xlName="_PLD_4727be5dd64e448e9a276fb536cca7df" addr="T0R74C0S1_1"/>
      <m:item xlName="_GBC_18af46cab98044d79d72beba9a508cfa" concept="clcid-pte:QiTaQuanYiGongJuYongXuZhai" label="其他权益工具-永续债" periodRef="上年期末数" mulRef="_GBC_dcff3d72dff8467cb2c07ad3b3fc27ca" unitRef="_GBC_bba83c9ffe7341af87411641b3c1153d" addr="T0R74C1S1_1" formatStyle="Comma" appId="_GBC_0c146c68fc034b599b66830a1b8cd6d2"/>
      <m:item xlName="_GBC_26311f21234c41c0abe1a809af92b554" concept="clcid-pte:QiTaQuanYiGongJuYongXuZhai" label="其他权益工具-永续债" periodRef="本期期初数" mulRef="_GBC_dcff3d72dff8467cb2c07ad3b3fc27ca" unitRef="_GBC_bba83c9ffe7341af87411641b3c1153d" addr="T0R74C2S1_1" formatStyle="Comma" appId="_GBC_0c146c68fc034b599b66830a1b8cd6d2"/>
      <m:item xlName="_GBC_714b42ca178b480a896b4f7111e2d9f3" concept="clcid-pte:QiTaQuanYiGongJuYongXuZhai" label="其他权益工具-永续债" mulRef="_GBC_dcff3d72dff8467cb2c07ad3b3fc27ca" unitRef="_GBC_bba83c9ffe7341af87411641b3c1153d" addr="T0R74C3S1_1" formatStyle="Comma" appId="_GBC_0c146c68fc034b599b66830a1b8cd6d2">
        <m:axisValue occRef="调整数"/>
      </m:item>
      <m:placeholder xlName="_PLD_4eee5b62cf3a4acd8774ea85f2267d0a" addr="T0R75C0S1_1"/>
      <m:item xlName="_GBC_aed327c408fa422aaa9c851ed710dd10" concept="clcid-pte:ZiBenGongJi" label="资本公积" periodRef="上年期末数" mulRef="_GBC_dcff3d72dff8467cb2c07ad3b3fc27ca" unitRef="_GBC_bba83c9ffe7341af87411641b3c1153d" addr="T0R75C1S1_1" formatStyle="Comma" appId="_GBC_0c146c68fc034b599b66830a1b8cd6d2"/>
      <m:item xlName="_GBC_e7bb382c1303402288402a2fe360e0cc" concept="clcid-pte:ZiBenGongJi" label="资本公积" periodRef="本期期初数" mulRef="_GBC_dcff3d72dff8467cb2c07ad3b3fc27ca" unitRef="_GBC_bba83c9ffe7341af87411641b3c1153d" addr="T0R75C2S1_1" formatStyle="Comma" appId="_GBC_0c146c68fc034b599b66830a1b8cd6d2"/>
      <m:item xlName="_GBC_eba0e0fe578d464fb4427d388eb0a4aa" concept="clcid-pte:ZiBenGongJi" label="资本公积" mulRef="_GBC_dcff3d72dff8467cb2c07ad3b3fc27ca" unitRef="_GBC_bba83c9ffe7341af87411641b3c1153d" addr="T0R75C3S1_1" formatStyle="Comma" appId="_GBC_0c146c68fc034b599b66830a1b8cd6d2">
        <m:axisValue occRef="调整数"/>
      </m:item>
      <m:placeholder xlName="_PLD_4b58d38662354efdb77e7c72ba96772f" addr="T0R76C0S1_1"/>
      <m:item xlName="_GBC_9f313f06649c401c9a9de14230f79a76" concept="clcid-pte:KuCunGu" label="库存股" periodRef="上年期末数" mulRef="_GBC_dcff3d72dff8467cb2c07ad3b3fc27ca" unitRef="_GBC_bba83c9ffe7341af87411641b3c1153d" addr="T0R76C1S1_1" formatStyle="Comma" appId="_GBC_0c146c68fc034b599b66830a1b8cd6d2"/>
      <m:item xlName="_GBC_82555bd291e64798bf5d1cea86b0eff6" concept="clcid-pte:KuCunGu" label="库存股" periodRef="本期期初数" mulRef="_GBC_dcff3d72dff8467cb2c07ad3b3fc27ca" unitRef="_GBC_bba83c9ffe7341af87411641b3c1153d" addr="T0R76C2S1_1" formatStyle="Comma" appId="_GBC_0c146c68fc034b599b66830a1b8cd6d2"/>
      <m:item xlName="_GBC_81b699c85e0d4bf1929f9fb4365e91a0" concept="clcid-pte:KuCunGu" label="库存股" mulRef="_GBC_dcff3d72dff8467cb2c07ad3b3fc27ca" unitRef="_GBC_bba83c9ffe7341af87411641b3c1153d" addr="T0R76C3S1_1" formatStyle="Comma" appId="_GBC_0c146c68fc034b599b66830a1b8cd6d2">
        <m:axisValue occRef="调整数"/>
      </m:item>
      <m:placeholder xlName="_PLD_0832a644b0f64622848e9f5c951b4622" addr="T0R77C0S1_1"/>
      <m:item xlName="_GBC_cd1d9f9e048b4e018d53c95a701c77a6" concept="clcid-pte:QiTaZongHeShouYiZiChanFuZhaiBiaoXiangMu" label="其他综合收益（资产负债表项目）" periodRef="上年期末数" mulRef="_GBC_dcff3d72dff8467cb2c07ad3b3fc27ca" unitRef="_GBC_bba83c9ffe7341af87411641b3c1153d" addr="T0R77C1S1_1" formatStyle="Comma" appId="_GBC_0c146c68fc034b599b66830a1b8cd6d2"/>
      <m:item xlName="_GBC_d77065f1684a40fc888612d9dfabb02b" concept="clcid-pte:QiTaZongHeShouYiZiChanFuZhaiBiaoXiangMu" label="其他综合收益（资产负债表项目）" periodRef="本期期初数" mulRef="_GBC_dcff3d72dff8467cb2c07ad3b3fc27ca" unitRef="_GBC_bba83c9ffe7341af87411641b3c1153d" addr="T0R77C2S1_1" formatStyle="Comma" appId="_GBC_0c146c68fc034b599b66830a1b8cd6d2"/>
      <m:item xlName="_GBC_b26e7de9b2a7466a958ecca21a9a71ce" concept="clcid-pte:QiTaZongHeShouYiZiChanFuZhaiBiaoXiangMu" label="其他综合收益（资产负债表项目）" mulRef="_GBC_dcff3d72dff8467cb2c07ad3b3fc27ca" unitRef="_GBC_bba83c9ffe7341af87411641b3c1153d" addr="T0R77C3S1_1" formatStyle="Comma" appId="_GBC_0c146c68fc034b599b66830a1b8cd6d2">
        <m:axisValue occRef="调整数"/>
      </m:item>
      <m:placeholder xlName="_PLD_fd8ae7627f624031a96429026d1b6435" addr="T0R78C0S1_1"/>
      <m:item xlName="_GBC_0d39b36d0c9a40f191157ba1745d2a8f" concept="clcid-pte:ZhuanXiangChuBei" label="专项储备" periodRef="上年期末数" mulRef="_GBC_dcff3d72dff8467cb2c07ad3b3fc27ca" unitRef="_GBC_bba83c9ffe7341af87411641b3c1153d" addr="T0R78C1S1_1" formatStyle="Comma" appId="_GBC_0c146c68fc034b599b66830a1b8cd6d2"/>
      <m:item xlName="_GBC_f71b026d605f444ea3cbbb8485bff6fd" concept="clcid-pte:ZhuanXiangChuBei" label="专项储备" periodRef="本期期初数" mulRef="_GBC_dcff3d72dff8467cb2c07ad3b3fc27ca" unitRef="_GBC_bba83c9ffe7341af87411641b3c1153d" addr="T0R78C2S1_1" formatStyle="Comma" appId="_GBC_0c146c68fc034b599b66830a1b8cd6d2"/>
      <m:item xlName="_GBC_c66ab9ec50524d6c848c2265908b876d" concept="clcid-pte:ZhuanXiangChuBei" label="专项储备" mulRef="_GBC_dcff3d72dff8467cb2c07ad3b3fc27ca" unitRef="_GBC_bba83c9ffe7341af87411641b3c1153d" addr="T0R78C3S1_1" formatStyle="Comma" appId="_GBC_0c146c68fc034b599b66830a1b8cd6d2">
        <m:axisValue occRef="调整数"/>
      </m:item>
      <m:placeholder xlName="_PLD_8f42d18969554ab6b708ec2e3fb20cfd" addr="T0R79C0S1_1"/>
      <m:item xlName="_GBC_3b202a0903a242ed9d7dd60d8129f0f1" concept="clcid-pte:YingYuGongJi" label="盈余公积" periodRef="上年期末数" mulRef="_GBC_dcff3d72dff8467cb2c07ad3b3fc27ca" unitRef="_GBC_bba83c9ffe7341af87411641b3c1153d" addr="T0R79C1S1_1" formatStyle="Comma" appId="_GBC_0c146c68fc034b599b66830a1b8cd6d2"/>
      <m:item xlName="_GBC_b2b15ebeb35d451da6f6419afad8654d" concept="clcid-pte:YingYuGongJi" label="盈余公积" periodRef="本期期初数" mulRef="_GBC_dcff3d72dff8467cb2c07ad3b3fc27ca" unitRef="_GBC_bba83c9ffe7341af87411641b3c1153d" addr="T0R79C2S1_1" formatStyle="Comma" appId="_GBC_0c146c68fc034b599b66830a1b8cd6d2"/>
      <m:item xlName="_GBC_da5dabc1d08744caa1eefe21b780de7d" concept="clcid-pte:YingYuGongJi" label="盈余公积" mulRef="_GBC_dcff3d72dff8467cb2c07ad3b3fc27ca" unitRef="_GBC_bba83c9ffe7341af87411641b3c1153d" addr="T0R79C3S1_1" formatStyle="Comma" appId="_GBC_0c146c68fc034b599b66830a1b8cd6d2">
        <m:axisValue occRef="调整数"/>
      </m:item>
      <m:placeholder xlName="_PLD_2137826bf3624275afdce635adcd1f2e" addr="T0R80C0S1_1"/>
      <m:item xlName="_GBC_afc1593a494e42299a41902dd0df2e62" concept="clcid-pte:WeiFenPeiLiRun" label="未分配利润" periodRef="上年期末数" mulRef="_GBC_dcff3d72dff8467cb2c07ad3b3fc27ca" unitRef="_GBC_bba83c9ffe7341af87411641b3c1153d" addr="T0R80C1S1_1" formatStyle="Comma" appId="_GBC_0c146c68fc034b599b66830a1b8cd6d2"/>
      <m:item xlName="_GBC_f4e1348aa57344bc8f3cf8907e51b07e" concept="clcid-pte:WeiFenPeiLiRun" label="未分配利润" periodRef="本期期初数" mulRef="_GBC_dcff3d72dff8467cb2c07ad3b3fc27ca" unitRef="_GBC_bba83c9ffe7341af87411641b3c1153d" addr="T0R80C2S1_1" formatStyle="Comma" appId="_GBC_0c146c68fc034b599b66830a1b8cd6d2"/>
      <m:item xlName="_GBC_383ec1ff377d4cdfb4386457d9f6ff1b" concept="clcid-pte:WeiFenPeiLiRun" label="未分配利润" mulRef="_GBC_dcff3d72dff8467cb2c07ad3b3fc27ca" unitRef="_GBC_bba83c9ffe7341af87411641b3c1153d" addr="T0R80C3S1_1" formatStyle="Comma" appId="_GBC_0c146c68fc034b599b66830a1b8cd6d2">
        <m:axisValue occRef="调整数"/>
      </m:item>
      <m:placeholder xlName="_PLD_a14461c5dce1429cab04db99893b0689" addr="T0R81C0S1_1"/>
      <m:item xlName="_GBC_80662a498376446fa4b0f57e9bb85e03" concept="clcid-pte:GuDongQuanYiHeJi" label="股东权益合计" periodRef="上年期末数" mulRef="_GBC_dcff3d72dff8467cb2c07ad3b3fc27ca" unitRef="_GBC_bba83c9ffe7341af87411641b3c1153d" addr="T0R81C1S1_1" formatStyle="Comma" appId="_GBC_0c146c68fc034b599b66830a1b8cd6d2">
        <m:complexRule comparator="Eq" title="股东权益合计" test=" $_GBC_7f512d83a81c479398884b7e28af888d +  $_GBC_aed327c408fa422aaa9c851ed710dd10 -  $_GBC_9f313f06649c401c9a9de14230f79a76 +  $_GBC_bb728876b6774fda95f6a657aa921e02 +  $_GBC_cd1d9f9e048b4e018d53c95a701c77a6 +  $_GBC_0d39b36d0c9a40f191157ba1745d2a8f +  $_GBC_3b202a0903a242ed9d7dd60d8129f0f1 +  $_GBC_afc1593a494e42299a41902dd0df2e62" id="Ceb7febb57ad644ababfafafa62027e54"/>
      </m:item>
      <m:item xlName="_GBC_d61dbac5177e4ee2afb5839a2a7bc6c8" concept="clcid-pte:GuDongQuanYiHeJi" label="股东权益合计" periodRef="本期期初数" mulRef="_GBC_dcff3d72dff8467cb2c07ad3b3fc27ca" unitRef="_GBC_bba83c9ffe7341af87411641b3c1153d" addr="T0R81C2S1_1" formatStyle="Comma" appId="_GBC_0c146c68fc034b599b66830a1b8cd6d2">
        <m:complexRule comparator="Eq" title="股东权益合计@本期期初数" test=" $_GBC_0cb5a1af96c1428a91eca223950a887d +  $_GBC_619369e9e0fd4eebac82159f57bd87da -  $_GBC_82555bd291e64798bf5d1cea86b0eff6 +  $_GBC_e7bb382c1303402288402a2fe360e0cc +  $_GBC_d77065f1684a40fc888612d9dfabb02b +  $_GBC_f71b026d605f444ea3cbbb8485bff6fd +  $_GBC_b2b15ebeb35d451da6f6419afad8654d +  $_GBC_f4e1348aa57344bc8f3cf8907e51b07e" id="Cc5794dd9bff540ada52efb2c24bc5d04"/>
      </m:item>
      <m:item xlName="_GBC_800bc7533853496299be325cb7c4c9a7" concept="clcid-pte:GuDongQuanYiHeJi" label="股东权益合计" mulRef="_GBC_dcff3d72dff8467cb2c07ad3b3fc27ca" unitRef="_GBC_bba83c9ffe7341af87411641b3c1153d" addr="T0R81C3S1_1" formatStyle="Comma" appId="_GBC_0c146c68fc034b599b66830a1b8cd6d2">
        <m:complexRule comparator="Eq" title="股东权益合计(调整数)" test=" $_GBC_d90225092ca84d3d8734d91e1fd79991 +  $_GBC_bdd3efe7ce37494cb3d84e29f410094b +  $_GBC_eba0e0fe578d464fb4427d388eb0a4aa -  $_GBC_81b699c85e0d4bf1929f9fb4365e91a0 +  $_GBC_b26e7de9b2a7466a958ecca21a9a71ce +  $_GBC_c66ab9ec50524d6c848c2265908b876d +  $_GBC_da5dabc1d08744caa1eefe21b780de7d +  $_GBC_383ec1ff377d4cdfb4386457d9f6ff1b" id="C82b807953baa4c07906abb9db6720cb9"/>
        <m:axisValue occRef="调整数"/>
      </m:item>
      <m:placeholder xlName="_PLD_dc8ccfead3994bf8a325720d14f075dd" addr="T0R82C0S1_1"/>
      <m:item xlName="_GBC_9e811db3409f465ca893ea4709a33e4b" concept="clcid-pte:FuZhaiHeGuDongQuanYiHeJi" label="负债和股东权益合计" periodRef="上年期末数" mulRef="_GBC_dcff3d72dff8467cb2c07ad3b3fc27ca" unitRef="_GBC_bba83c9ffe7341af87411641b3c1153d" addr="T0R82C1S1_1" formatStyle="Comma" appId="_GBC_0c146c68fc034b599b66830a1b8cd6d2">
        <m:complexRule comparator="Eq" title="负债和股东权益合计" test=" $_GBC_ffdc1d1e1d434cc9bae001c99549d915 +  $_GBC_80662a498376446fa4b0f57e9bb85e03" id="Cdf035eb8d26d4bbea8f4d433a1582e8d"/>
      </m:item>
      <m:item xlName="_GBC_e05928b4bb4840d8956ba1c798dcf499" concept="clcid-pte:FuZhaiHeGuDongQuanYiHeJi" label="负债和股东权益合计" periodRef="本期期初数" mulRef="_GBC_dcff3d72dff8467cb2c07ad3b3fc27ca" unitRef="_GBC_bba83c9ffe7341af87411641b3c1153d" addr="T0R82C2S1_1" formatStyle="Comma" appId="_GBC_0c146c68fc034b599b66830a1b8cd6d2">
        <m:complexRule comparator="Eq" title="负债和股东权益合计@本期期初数" test=" $_GBC_553b34424fbb46abaf58b318f3591885 +  $_GBC_d61dbac5177e4ee2afb5839a2a7bc6c8" id="Cceaa74a4cafb4c349561d97596dda73d"/>
      </m:item>
      <m:item xlName="_GBC_201237931e924bcf85a6943c36038f3f" concept="clcid-pte:FuZhaiHeGuDongQuanYiHeJi" label="负债和股东权益合计" mulRef="_GBC_dcff3d72dff8467cb2c07ad3b3fc27ca" unitRef="_GBC_bba83c9ffe7341af87411641b3c1153d" addr="T0R82C3S1_1" formatStyle="Comma" appId="_GBC_0c146c68fc034b599b66830a1b8cd6d2">
        <m:complexRule comparator="Eq" title="负债和股东权益合计(调整数)" test=" $_GBC_aa12e0864b9a410eae783265c646a4d0 +  $_GBC_800bc7533853496299be325cb7c4c9a7" id="C4ad4fe7ac6a543da9d9de3e2bd1e4ae9"/>
        <m:axisValue occRef="调整数"/>
      </m:item>
      <m:item xlName="_GBC_119d5368c81b45aa9f96d9b58e5a0fb5" concept="clcid-ci-ar:ShiFouShiYongZiChanFuZhaiBiaoGeXiangMuTiaoZhengQingKuangDeShuoMing" label="是否适用：资产负债表各项目调整情况的说明" selectOptions="_buildInAppliance" controlType="CustomCheckbox" cRanges="[{&quot;StartName&quot;:&quot;_GBC_119d5368c81b45aa9f96d9b58e5a0fb5&quot;,&quot;EndName&quot;:&quot;_GBC_c0981d9705734d91b8062b829ca1af11&quot;,&quot;CType&quot;:1}]"/>
      <m:item xlName="_GBC_c0981d9705734d91b8062b829ca1af11" concept="clcid-pte:ZiChanFuZhaiBiaoGeXiangMuTiaoZhengQingKuangDeShuoMing" label="资产负债表各项目调整情况的说明" appId="_GBC_119d5368c81b45aa9f96d9b58e5a0fb5"/>
      <m:rowModel locationConcept="clcid-ci-ar:ZiDingYiKeMuWeiZhi" labelConcept="clcid-ci-ar:ZiDingYiKeMuMingCheng" conceptPrefix="资产负债表" presentationRole="http://www.xbrl-cn.org/cn/lcid/lr/role/ConsolidatedBalanceSheet" presentationParentConcept="clcid-pte:ZiChanFuZhaiBiao" tuplePrefix="项目"/>
    </m:section>
    <m:section xlName="_SEC_a98b82c2763d4798bed73cd0b4fbc809" title="首次执行新金融工具准则、新租赁准则追溯调整前期比较数据的说明">
      <m:item xlName="_GBC_ceaa7ba89e47473da347779a7dc5e772" concept="clcid-ci-ar:ShiFouShiYongShouCiZhiXingXinKuaiJiZhunZeTiaoZhengQianQiBiJiaoShuJuDeShuoMing" label="是否适用：首次执行新会计准则调整前期比较数据的说明" selectOptions="_buildInAppliance" controlType="CustomCheckbox" cRanges="[{&quot;StartName&quot;:&quot;_GBC_ceaa7ba89e47473da347779a7dc5e772&quot;,&quot;EndName&quot;:&quot;_GBC_dff15ce91f374c50a131c086c1410130&quot;,&quot;CType&quot;:1}]"/>
      <m:item xlName="_GBC_dff15ce91f374c50a131c086c1410130" concept="clcid-pte:ShouCiZhiXingXinKuaiJiZhunZeTiaoZhengQianQiBiJiaoShuJuDeShuoMing" label="首次执行新会计准则调整前期比较数据的说明" appId="_GBC_ceaa7ba89e47473da347779a7dc5e772"/>
    </m:section>
    <m:section xlName="_GBC_f9189f2c315949f484bded540173f7a8" title="其他" helpId="112001034">
      <m:item xlName="_GBC_6deb29735f384e0d9a2b017d4265a493" concept="clcid-ci-ar:ShiFouShiYongGongSiZhuYaoHuiJiZhengCeHuiJiGuJiHeQianQiChaCuoDeQiTaShuoMing" label="是否适用：公司主要会计政策、会计估计和前期差错的其他说明" selectOptions="_buildInAppliance" controlType="CustomCheckbox" cRanges="{&quot;StartName&quot;:&quot;_GBC_6deb29735f384e0d9a2b017d4265a493&quot;,&quot;EndName&quot;:&quot;_GBC_c92422e9f0294891888f1127365f4bbf&quot;,&quot;CType&quot;:1,&quot;DisplayText&quot;:null}"/>
      <m:item xlName="_GBC_c92422e9f0294891888f1127365f4bbf" concept="clcid-pte:GongSiZhuYaoKuaiJiZhengCeKuaiJiGuJiHeQianQiChaCuoDeQiTaShuoMing" label="公司主要会计政策、会计估计和前期差错的其他说明" appId="_GBC_6deb29735f384e0d9a2b017d4265a493"/>
    </m:section>
    <m:section xlName="_GBC_21c965fa52af49a9865023fb4e05671a" title="主要税种及税率" convertSummaryRule="NoConvert" helpId="112001036">
      <m:item xlName="_GBC_fd47fa4fd9aa499c8903795268a25582" concept="clcid-ci-ar:ShiFouShiYongZhuYaoShuiZhongJiShuiLvQingKuang" label="是否适用：主要税种及税率情况 " selectOptions="_buildInAppliance" controlType="CustomCheckbox" cRanges="{&quot;StartName&quot;:&quot;_GBC_fd47fa4fd9aa499c8903795268a25582&quot;,&quot;EndName&quot;:&quot;_GBC_ff09195391064ccb8c7ca98d11731bcc&quot;,&quot;CType&quot;:1,&quot;DisplayText&quot;:null}"/>
      <m:region xlName="_GBC_cd48dbef8f724802baa896e009e06b0d" title="税种计税依据税率" mandatory="false" convertSummaryRule="NoConvert" helpId="112001037">
        <m:placeholder xlName="_PLD_e7d49d0412b143bf84fec865b918065a" addr="T0R0C0S1_1"/>
        <m:placeholder xlName="_PLD_e42202809983483baa812ed26e1b27a2" addr="T0R0C1S1_1"/>
        <m:placeholder xlName="_PLD_0cebc7a4c62844c6b35146cd64cd4277" addr="T0R0C2S1_1"/>
        <m:placeholder xlName="_PLD_9ace953dc7aa4938aeb14fdc5cefe531" addr="T0R1C0S1_1"/>
        <m:item xlName="_GBC_11f2a3832d244b0ab73a57a8c8a61bf2" concept="clcid-pte:ZengZhiShuiDeJiShuiYiJu" label="增值税的计税依据" addr="T0R1C1S1_1" appId="_GBC_fd47fa4fd9aa499c8903795268a25582"/>
        <m:item xlName="_GBC_ba800c47453f4253a4567179200d7fdf" concept="clcid-pte:ZengZhiShuiShuiLv" label="增值税税率" addr="T0R1C2S1_1" appId="_GBC_fd47fa4fd9aa499c8903795268a25582"/>
        <m:placeholder xlName="_PLD_81e2cde513d146408625859d885eb577" addr="T0R2C0S1_1"/>
        <m:item xlName="_GBC_5b21ff7c61f6467daea3da8ae8e2ecce" concept="clcid-pte:XiaoFeiShuiDeJiShuiYiJu" label="消费税的计税依据" addr="T0R2C1S1_1" appId="_GBC_fd47fa4fd9aa499c8903795268a25582"/>
        <m:item xlName="_GBC_bd8e8802e0474b94ab048bdd02fd4f47" concept="clcid-pte:XiaoFeiShuiShuiLv" label="消费税税率" addr="T0R2C2S1_1" appId="_GBC_fd47fa4fd9aa499c8903795268a25582"/>
        <m:placeholder xlName="_PLD_6653c9a6095c4d3eaf346beeb35838a0" addr="T0R3C0S1_1"/>
        <m:item xlName="_GBC_3c6a374f8b274931891b9142610590fe" concept="clcid-pte:YingYeShuiDeJiShuiYiJu" label="营业税的计税依据" addr="T0R3C1S1_1" appId="_GBC_fd47fa4fd9aa499c8903795268a25582"/>
        <m:item xlName="_GBC_8cf00eb556844bc2b2211a1c76c8dc8f" concept="clcid-pte:YingYeShuiShuiLv" label="营业税税率" addr="T0R3C2S1_1" appId="_GBC_fd47fa4fd9aa499c8903795268a25582"/>
        <m:placeholder xlName="_PLD_a00c27a54584444dbd90124436528903" addr="T0R4C0S1_1"/>
        <m:item xlName="_GBC_b8adb0d580af4d7cbe52b708530d870e" concept="clcid-pte:ChengJianShuiDeJiShuiYiJu" label="城市维护建设税的计税依据" addr="T0R4C1S1_1" appId="_GBC_fd47fa4fd9aa499c8903795268a25582"/>
        <m:item xlName="_GBC_0bf2ebb5727a4af29d739eff67e0cd9c" concept="clcid-pte:ChengJianShuiShuiLv" label="城建税税率" addr="T0R4C2S1_1" appId="_GBC_fd47fa4fd9aa499c8903795268a25582"/>
        <m:placeholder xlName="_PLD_674fdae0a13a4ed2a46d30b411850225" addr="T0R5C0S1_1"/>
        <m:item xlName="_GBC_fc8438529f7f47089c036c6f62ba0dc7" concept="clcid-pte:QiYeSuoDeShuiDeJiShuiYiJu" label="企业所得税的计税依据" addr="T0R5C1S1_1" appId="_GBC_fd47fa4fd9aa499c8903795268a25582"/>
        <m:item xlName="_GBC_10a877fdd8df46e98ec5e56db75c969a" concept="clcid-pte:QiYeSuoDeShuiShuiLv" label="企业所得税税率" addr="T0R5C2S1_1" appId="_GBC_fd47fa4fd9aa499c8903795268a25582"/>
        <m:tuple xlName="_GBC_b4f10406bc8741879c7bff390b72f9b9" concept="clcid-pte:QiTaZhuYaoShuiZhongJiShuiLv" default_row="2" addr="T0R6C">
          <m:item xlName="_GBC_1223c460ad9643b2be25823841569b04" concept="clcid-pte:QiTaZhuYaoShuiZhongMingCheng" label="其他主要税种名称" addr="T0R6C0S1_1" cellConvertType="1" appId="_GBC_fd47fa4fd9aa499c8903795268a25582"/>
          <m:item xlName="_GBC_36b43cfa1c5b4e56b53e56c3668c2985" concept="clcid-pte:QiTaZhuYaoShuiZhongJiShuiYiJu" label="其他主要税种计税依据" addr="T0R6C1S1_1" appId="_GBC_fd47fa4fd9aa499c8903795268a25582"/>
          <m:item xlName="_GBC_ff09195391064ccb8c7ca98d11731bcc" concept="clcid-pte:QiTaZhuYaoShuiZhongShuiLv" label="其他主要税种税率" addr="T0R6C2S1_1" appId="_GBC_fd47fa4fd9aa499c8903795268a25582"/>
        </m:tuple>
      </m:region>
      <m:item xlName="_GBC_848dc0d1182048ccb5485f3b0d7d1d70" concept="clcid-ci-ar:ShiFouShiYongCunZaiBuTongQiYeSuoDeShuiShuiLvNaShuiZhuTiDePiLuQingKuangShuoMing" label="是否适用：存在不同企业所得税税率纳税主体的，披露情况说明" selectOptions="_buildInAppliance" controlType="CustomCheckbox" cRanges="{&quot;StartName&quot;:&quot;_GBC_848dc0d1182048ccb5485f3b0d7d1d70&quot;,&quot;EndName&quot;:&quot;_GBC_f980f5132fdc420482dec5668738b716&quot;,&quot;CType&quot;:1,&quot;DisplayText&quot;:null}"/>
      <m:placeholder xlName="_PLD_440a50b0d3fa4b22b061006e717665d8" addr="T1R0C0S1_1"/>
      <m:placeholder xlName="_PLD_5c2541995bc04204a53104c1e5a4c9da" addr="T1R0C1S1_1"/>
      <m:tuple xlName="_GBC_e71b3f1578da465088bdd975b9618640" concept="clcid-pte:BuTongNaShuiZhuTiSuoDeShuiShuiLvShuoMingMingXi" default_row="2" addr="T1R1C">
        <m:item xlName="_GBC_4c66efa1d67d48338ad780345fb56db0" concept="clcid-pte:BuTongNaShuiZhuTiSuoDeShuiShuiLvShuoMingMingXiNaShuiZhuTiMingCheng" label="不同纳税主体所得税税率说明明细-纳税主体名称" addr="T1R1C0S1_1" appId="_GBC_848dc0d1182048ccb5485f3b0d7d1d70"/>
        <m:item xlName="_GBC_f980f5132fdc420482dec5668738b716" concept="clcid-pte:BuTongNaShuiZhuTiSuoDeShuiShuiLvShuoMingMingXiSuoDeShuiShuiLv" label="不同纳税主体所得税税率说明明细-所得税税率" addr="T1R1C1S1_1" baseScale="0.01" formatStyle="Comma" appId="_GBC_848dc0d1182048ccb5485f3b0d7d1d70"/>
      </m:tuple>
    </m:section>
    <m:section xlName="_GBC_8efa381cc976417f9135f0c744d05452" title="税收优惠及批文" convertSummaryRule="NoConvert" helpId="112001036" helpText="注：说明主要税收优惠政策及依据。">
      <m:item xlName="_GBC_f8eb23e7a2e74e448e4eb46519d87bd6" concept="clcid-ci-ar:ShiFouShiYongShuiShouYouHui" label="是否适用：税收优惠" selectOptions="_buildInAppliance" controlType="CustomCheckbox" cRanges="{&quot;StartName&quot;:&quot;_GBC_f8eb23e7a2e74e448e4eb46519d87bd6&quot;,&quot;EndName&quot;:&quot;_GBC_3bbdacdaa3ba421fb8a81b9bda047bb4&quot;,&quot;CType&quot;:1,&quot;DisplayText&quot;:null}"/>
      <m:item xlName="_GBC_3bbdacdaa3ba421fb8a81b9bda047bb4" concept="clcid-pte:YouHuiShuiFuJiPiWen" label="优惠税赋及批文" appId="_GBC_f8eb23e7a2e74e448e4eb46519d87bd6"/>
    </m:section>
    <m:section xlName="_GBC_9fdef48633e142f68e18dc5da08c2deb" title="其他说明" convertSummaryRule="NoConvert" helpId="112001038">
      <m:item xlName="_GBC_566ef0a7141a4b2ca002ad8d0663c462" concept="clcid-ci-ar:ShiFouShiYongShuiXiangShuoMing" label="是否适用：税项说明" selectOptions="_buildInAppliance" controlType="CustomCheckbox" cRanges="{&quot;StartName&quot;:&quot;_GBC_566ef0a7141a4b2ca002ad8d0663c462&quot;,&quot;EndName&quot;:&quot;_GBC_fd5463033ed2495089f9ea62c446326a&quot;,&quot;CType&quot;:1,&quot;DisplayText&quot;:null}"/>
      <m:item xlName="_GBC_fd5463033ed2495089f9ea62c446326a" concept="clcid-pte:ShuiXiangShuoMing" label="税项说明" appId="_GBC_566ef0a7141a4b2ca002ad8d0663c462"/>
    </m:section>
    <m:section xlName="_GBC_e001074b3db146e59ba240ad8dd14b68" title="货币资金" rules="R2015_R11_002" convertSummaryRule="NoConvert" helpId="112001039" helpText="注：因抵押、质押或冻结等对使用有限制，以及存放在境外且资金汇回受到限制的款项应单独说明。">
      <m:item xlName="_GBC_919482f2d209490ca80fb081aed88b28" concept="clcid-ci-ar:ShiFouShiYongHuoBiZiJin" label="是否适用：货币资金" selectOptions="_buildInAppliance" controlType="CustomCheckbox" cRanges="{&quot;StartName&quot;:&quot;_GBC_919482f2d209490ca80fb081aed88b28&quot;,&quot;EndName&quot;:&quot;_GBC_672a863055084dfabbc1ba40f04a68b4&quot;,&quot;CType&quot;:1,&quot;DisplayText&quot;:null}"/>
      <m:item xlName="_GBC_837f4fb04cac4b8aa6bed7dc457a1486" concept="clcid-ci-ar:DanWeiCaiWuFuZhuHuoBiZiJin" label="单位：财务附注：货币资金" selectOptions="_buildInScales" controlType="Combobox" cellType="Scale" appId="_GBC_919482f2d209490ca80fb081aed88b28"/>
      <m:item xlName="_GBC_6a1d907ad1af44b1a90a92ac03d51b34" concept="clcid-ci-ar:BiZhongCaiWuFuZhuHuoBiZiJin" label="币种：财务附注：货币资金" selectOptions="_buildInISO4217" controlType="Combobox" cellType="Measure" appId="_GBC_919482f2d209490ca80fb081aed88b28"/>
      <m:placeholder xlName="_PLD_970744f8614f4547819947c8fa3cacc3" addr="T0R0C0S1_1"/>
      <m:placeholder xlName="_PLD_e10eddc0fb0b4cf087ec6eb5089b437a" addr="T0R0C1S1_1"/>
      <m:placeholder xlName="_PLD_0e23cd11eeb14296ba53098fcca37e68" addr="T0R0C2S1_1"/>
      <m:placeholder xlName="_PLD_e371e767a9e24245856168b9f4428678" addr="T0R1C0S1_1"/>
      <m:item xlName="_GBC_078ace0cc41f43e9b9f09abcda3268fe" concept="clcid-pte:XianJinHeJi" label="现金合计" mulRef="_GBC_837f4fb04cac4b8aa6bed7dc457a1486" unitRef="_GBC_6a1d907ad1af44b1a90a92ac03d51b34" addr="T0R1C1S1_1" formatStyle="Comma" appId="_GBC_919482f2d209490ca80fb081aed88b28"/>
      <m:item xlName="_GBC_b308afb89aec462b9cd24da49f14cc4d" concept="clcid-pte:XianJinHeJi" label="现金合计" periodRef="本期期初数" mulRef="_GBC_837f4fb04cac4b8aa6bed7dc457a1486" unitRef="_GBC_6a1d907ad1af44b1a90a92ac03d51b34" addr="T0R1C2S1_1" formatStyle="Comma" appId="_GBC_919482f2d209490ca80fb081aed88b28"/>
      <m:placeholder xlName="_PLD_96be3b99d11b4eb5ac959cf1c015f1ae" addr="T0R2C0S1_1"/>
      <m:item xlName="_GBC_93f99114bb2d420c8a80f3ba36189543" concept="clcid-pte:YinHangCunKuanHeJi" label="银行存款合计" mulRef="_GBC_837f4fb04cac4b8aa6bed7dc457a1486" unitRef="_GBC_6a1d907ad1af44b1a90a92ac03d51b34" addr="T0R2C1S1_1" formatStyle="Comma" appId="_GBC_919482f2d209490ca80fb081aed88b28"/>
      <m:item xlName="_GBC_6ab19b1d61884bfebf4579d95be5a835" concept="clcid-pte:YinHangCunKuanHeJi" label="银行存款合计" periodRef="本期期初数" mulRef="_GBC_837f4fb04cac4b8aa6bed7dc457a1486" unitRef="_GBC_6a1d907ad1af44b1a90a92ac03d51b34" addr="T0R2C2S1_1" formatStyle="Comma" appId="_GBC_919482f2d209490ca80fb081aed88b28"/>
      <m:placeholder xlName="_PLD_58c172627e3243edb66fdbc1799a2f1e" addr="T0R3C0S1_1"/>
      <m:item xlName="_GBC_dcf1b58529884295873d0780eecc2d7f" concept="clcid-pte:QiTaHuoBiZiJinHeJi" label="其他货币资金合计" mulRef="_GBC_837f4fb04cac4b8aa6bed7dc457a1486" unitRef="_GBC_6a1d907ad1af44b1a90a92ac03d51b34" addr="T0R3C1S1_1" formatStyle="Comma" appId="_GBC_919482f2d209490ca80fb081aed88b28"/>
      <m:item xlName="_GBC_1da6ce6a8ba3438bb1226fbc27210c72" concept="clcid-pte:QiTaHuoBiZiJinHeJi" label="其他货币资金合计" periodRef="本期期初数" mulRef="_GBC_837f4fb04cac4b8aa6bed7dc457a1486" unitRef="_GBC_6a1d907ad1af44b1a90a92ac03d51b34" addr="T0R3C2S1_1" formatStyle="Comma" appId="_GBC_919482f2d209490ca80fb081aed88b28"/>
      <m:placeholder xlName="_PLD_bfbd7d5ef1f8459e96b267d6ca7d50e2" addr="T0R4C0S1_1"/>
      <m:item xlName="_GBC_c52486554358463c8afdf46ec03fc266" concept="clcid-pte:HuoBiZiJin" label="货币资金" mulRef="_GBC_837f4fb04cac4b8aa6bed7dc457a1486" unitRef="_GBC_6a1d907ad1af44b1a90a92ac03d51b34" addr="T0R4C1S1_1" formatStyle="Comma" appId="_GBC_919482f2d209490ca80fb081aed88b28">
        <m:complexRule comparator="Eq" title="货币资金" test=" $_GBC_078ace0cc41f43e9b9f09abcda3268fe +  $_GBC_93f99114bb2d420c8a80f3ba36189543 +  $_GBC_dcf1b58529884295873d0780eecc2d7f" id="C8129d13fcd9245af87c7efdf9bed4474"/>
      </m:item>
      <m:item xlName="_GBC_94a1bc19567d4008a542ba6c6c68ddfc" concept="clcid-pte:HuoBiZiJin" label="货币资金" periodRef="本期期初数" mulRef="_GBC_837f4fb04cac4b8aa6bed7dc457a1486" unitRef="_GBC_6a1d907ad1af44b1a90a92ac03d51b34" addr="T0R4C2S1_1" formatStyle="Comma" appId="_GBC_919482f2d209490ca80fb081aed88b28">
        <m:complexRule comparator="Eq" title="货币资金@本期期初数" test=" $_GBC_b308afb89aec462b9cd24da49f14cc4d +  $_GBC_6ab19b1d61884bfebf4579d95be5a835 +  $_GBC_1da6ce6a8ba3438bb1226fbc27210c72" id="C730bb385ce3b410f899429f7ba69cd38"/>
      </m:item>
      <m:placeholder xlName="_PLD_87df45e9697a4beb97831117be4c567a" addr="T0R5C0S1_1"/>
      <m:item xlName="_GBC_0623c74612d94076b4e2cf9d7ee2ed47" concept="clcid-pte:CunFangZaiJingWaiDeKuanXiangZongE" label="存放在境外的款项总额" mulRef="_GBC_837f4fb04cac4b8aa6bed7dc457a1486" unitRef="_GBC_6a1d907ad1af44b1a90a92ac03d51b34" addr="T0R5C1S1_1" formatStyle="Comma" appId="_GBC_919482f2d209490ca80fb081aed88b28"/>
      <m:item xlName="_GBC_a42759fecef0496688d88ab3d0db7b50" concept="clcid-pte:CunFangZaiJingWaiDeKuanXiangZongE" label="存放在境外的款项总额" periodRef="本期期初数" mulRef="_GBC_837f4fb04cac4b8aa6bed7dc457a1486" unitRef="_GBC_6a1d907ad1af44b1a90a92ac03d51b34" addr="T0R5C2S1_1" formatStyle="Comma" appId="_GBC_919482f2d209490ca80fb081aed88b28"/>
      <m:item xlName="_GBC_672a863055084dfabbc1ba40f04a68b4" concept="clcid-pte:HuoBiZiJinDeShuoMing" label="货币资金的说明" appId="_GBC_919482f2d209490ca80fb081aed88b28"/>
    </m:section>
    <m:section xlName="_SEC_01904024df9944b092034293cedff1b0" title="交易性金融资产" helpId="112001041">
      <m:item xlName="_GBC_11d582474c724741b6bb067e7b29fffd" concept="clcid-ci-ar:ShiFouShiYongJiaoYiXingJinRongZiChan" label="是否适用：交易性金融资产" selectOptions="_buildInAppliance" controlType="CustomCheckbox" cRanges="[{&quot;StartName&quot;:&quot;_GBC_11d582474c724741b6bb067e7b29fffd&quot;,&quot;EndName&quot;:&quot;_GBC_7716d50aa4ca46fe928f4f87114b2be1&quot;,&quot;CType&quot;:1}]"/>
      <m:item xlName="_GBC_b2d7dc3f69444771a448a311594f8279" concept="clcid-ci-ar:DanWeiCaiWuFuZhuJiaoYiXingJinRongZiChan" label="单位：财务附注：交易性金融资产" selectOptions="_buildInScales" controlType="Combobox" cellType="Scale" appId="_GBC_11d582474c724741b6bb067e7b29fffd"/>
      <m:item xlName="_GBC_88b9006e3e174b8c8076810e5fb1dcc8" concept="clcid-ci-ar:BiZhongCaiWuFuZhuJiaoYiXingJinRongZiChan" label="币种：财务附注：交易性金融资产" selectOptions="_buildInISO4217" controlType="Combobox" cellType="Measure" appId="_GBC_11d582474c724741b6bb067e7b29fffd"/>
      <m:placeholder xlName="_PLD_180b3e7393aa4b579f23eb84c4a7f3d2" addr="T0R0C0S1_1"/>
      <m:placeholder xlName="_PLD_3c39d37503a349249c106423bdc13d7f" addr="T0R0C1S1_1"/>
      <m:placeholder xlName="_PLD_d428152cd6a04122a794515fe299ca7f" addr="T0R0C2S1_1"/>
      <m:placeholder xlName="_PLD_43a852b8fe8245cfab7ad57443d101bd" addr="T0R1C0S1_1"/>
      <m:item xlName="_GBC_089475bc351d4ce1a54950edc3cd31fb" concept="clcid-pte:JiaoYiXingJinRongZiChanZhongYiGongYunJiaZhiJiLiangQieQiBianDongJiRuDangQiSunYiDeJinRongZiChan" label="交易性金融资产中以公允价值计量且其变动计入当期损益的金融资产" mulRef="_GBC_b2d7dc3f69444771a448a311594f8279" unitRef="_GBC_88b9006e3e174b8c8076810e5fb1dcc8" addr="T0R1C1S1_1" formatStyle="Comma" appId="_GBC_11d582474c724741b6bb067e7b29fffd">
        <m:complexRule comparator="Eq" title="交易性金融资产中以公允价值计量且其变动计入当期损益的金融资产" id="C5f9e7ae3031d4005baa9a01d6c6386b7"/>
      </m:item>
      <m:item xlName="_GBC_5d0fdf600a0744c4bece01494e9a17f8" concept="clcid-pte:JiaoYiXingJinRongZiChanZhongYiGongYunJiaZhiJiLiangQieQiBianDongJiRuDangQiSunYiDeJinRongZiChan" label="交易性金融资产中以公允价值计量且其变动计入当期损益的金融资产" periodRef="本期期初数" mulRef="_GBC_b2d7dc3f69444771a448a311594f8279" unitRef="_GBC_88b9006e3e174b8c8076810e5fb1dcc8" addr="T0R1C2S1_1" formatStyle="Comma" appId="_GBC_11d582474c724741b6bb067e7b29fffd"/>
      <m:placeholder xlName="_PLD_3c173ac5b41e4bf58ef2c9e0d063380f" addr="T0R2C0S1_3"/>
      <m:tuple xlName="_TUP_341bdf9f88e5440c90904d1eb6d01724" concept="clcid-pte:JiaoYiXingJinRongZiChanZhongYiGongYunJiaZhiJiLiangQieQiBianDongJiRuDangQiSunYiDeJinRongZiChanMingXi" default_row="2" addr="T0R3C">
        <m:item xlName="_GBC_1c003f8b56bf4922b754efa4d634cd67" concept="clcid-pte:JiaoYiXingJinRongZiChanZhongYiGongYunJiaZhiJiLiangQieQiBianDongJiRuDangQiSunYiDeJinRongZiChanMingXiXiangMu" label="交易性金融资产中以公允价值计量且其变动计入当期损益的金融资产明细-项目" unitRef="_GBC_88b9006e3e174b8c8076810e5fb1dcc8" addr="T0R3C0S1_1" appId="_GBC_11d582474c724741b6bb067e7b29fffd"/>
        <m:item xlName="_GBC_a0e980b6b8ef405a9ec761193e09c856" concept="clcid-pte:JiaoYiXingJinRongZiChanZhongYiGongYunJiaZhiJiLiangQieQiBianDongJiRuDangQiSunYiDeJinRongZiChanMingXiFaShengE" label="交易性金融资产中以公允价值计量且其变动计入当期损益的金融资产明细-发生额" mulRef="_GBC_b2d7dc3f69444771a448a311594f8279" unitRef="_GBC_88b9006e3e174b8c8076810e5fb1dcc8" addr="T0R3C1S1_1" formatStyle="Comma" appId="_GBC_11d582474c724741b6bb067e7b29fffd"/>
        <m:item xlName="_GBC_5cbf8e83769c4c8d8c3df81763dbf3a9" concept="clcid-pte:JiaoYiXingJinRongZiChanZhongYiGongYunJiaZhiJiLiangQieQiBianDongJiRuDangQiSunYiDeJinRongZiChanMingXiFaShengE" label="交易性金融资产中以公允价值计量且其变动计入当期损益的金融资产明细-发生额" periodRef="本期期初数" mulRef="_GBC_b2d7dc3f69444771a448a311594f8279" unitRef="_GBC_88b9006e3e174b8c8076810e5fb1dcc8" addr="T0R3C2S1_1" formatStyle="Comma" appId="_GBC_11d582474c724741b6bb067e7b29fffd"/>
      </m:tuple>
      <m:placeholder xlName="_PLD_9e6f2b0aa18a4f4cb5f0852025201dfc" addr="T0R5C0S1_1"/>
      <m:item xlName="_GBC_028d6fe45f74426a9b824de9fa531d9a" concept="clcid-pte:ZhiDingWeiYiGongYunJiaZhiJiLiangQieQiBianDongJiRuDangQiSunYiDeJinRongZiChan" label="指定为以公允价值计量且其变动计入当期损益的金融资产" mulRef="_GBC_b2d7dc3f69444771a448a311594f8279" unitRef="_GBC_88b9006e3e174b8c8076810e5fb1dcc8" addr="T0R5C1S1_1" formatStyle="Comma" appId="_GBC_11d582474c724741b6bb067e7b29fffd"/>
      <m:item xlName="_GBC_048eacd1f37c4beaaa347fe29a7b8673" concept="clcid-pte:ZhiDingWeiYiGongYunJiaZhiJiLiangQieQiBianDongJiRuDangQiSunYiDeJinRongZiChan" label="指定为以公允价值计量且其变动计入当期损益的金融资产" periodRef="本期期初数" mulRef="_GBC_b2d7dc3f69444771a448a311594f8279" unitRef="_GBC_88b9006e3e174b8c8076810e5fb1dcc8" addr="T0R5C2S1_1" formatStyle="Comma" appId="_GBC_11d582474c724741b6bb067e7b29fffd"/>
      <m:placeholder xlName="_PLD_bd981a7cc7b34c579b38eb2398d385ef" addr="T0R6C0S1_3"/>
      <m:tuple xlName="_TUP_b9dc744bb8d94c30a883c75ab1b55ed5" concept="clcid-pte:ZhiDingWeiYiGongYunJiaZhiJiLiangQieQiBianDongJiRuDangQiSunYiDeJinRongZiChanMingXi" default_row="2" addr="T0R7C">
        <m:item xlName="_GBC_3beaf4167b9f4c558018b45947fed5c2" concept="clcid-pte:ZhiDingWeiYiGongYunJiaZhiJiLiangQieQiBianDongJiRuDangQiSunYiDeJinRongZiChanMingXiXiangMu" label="指定为以公允价值计量且其变动计入当期损益的金融资产明细-项目" unitRef="_GBC_88b9006e3e174b8c8076810e5fb1dcc8" addr="T0R7C0S1_1" appId="_GBC_11d582474c724741b6bb067e7b29fffd"/>
        <m:item xlName="_GBC_9c5f7ff9aa0a4869bd9b4c7b1d46cc63" concept="clcid-pte:ZhiDingWeiYiGongYunJiaZhiJiLiangQieQiBianDongJiRuDangQiSunYiDeJinRongZiChanMingXiGongYunJiaZhi" label="指定为以公允价值计量且其变动计入当期损益的金融资产明细-公允价值" mulRef="_GBC_b2d7dc3f69444771a448a311594f8279" unitRef="_GBC_88b9006e3e174b8c8076810e5fb1dcc8" addr="T0R7C1S1_1" formatStyle="Comma" appId="_GBC_11d582474c724741b6bb067e7b29fffd"/>
        <m:item xlName="_GBC_6d66c3abda2c4f5b916c5c1c050604c5" concept="clcid-pte:ZhiDingWeiYiGongYunJiaZhiJiLiangQieQiBianDongJiRuDangQiSunYiDeJinRongZiChanMingXiGongYunJiaZhi" label="指定为以公允价值计量且其变动计入当期损益的金融资产明细-公允价值" periodRef="本期期初数" mulRef="_GBC_b2d7dc3f69444771a448a311594f8279" unitRef="_GBC_88b9006e3e174b8c8076810e5fb1dcc8" addr="T0R7C2S1_1" formatStyle="Comma" appId="_GBC_11d582474c724741b6bb067e7b29fffd"/>
      </m:tuple>
      <m:placeholder xlName="_PLD_b70930027e2847d98ef556a409fe079a" addr="T0R9C0S1_1"/>
      <m:item xlName="_GBC_c6d694f212c54b8faf47000252adf2f0" concept="clcid-pte:JiaoYiXingJinRongZiChan" label="交易性金融资产" mulRef="_GBC_b2d7dc3f69444771a448a311594f8279" unitRef="_GBC_88b9006e3e174b8c8076810e5fb1dcc8" addr="T0R9C1S1_1" formatStyle="Comma" appId="_GBC_11d582474c724741b6bb067e7b29fffd">
        <m:complexRule comparator="Eq" title="交易性金融资产" test=" $_GBC_089475bc351d4ce1a54950edc3cd31fb +  $_GBC_028d6fe45f74426a9b824de9fa531d9a" id="Ccb1da0f0e8d04c1885dd9e2c0b2c6fbf"/>
      </m:item>
      <m:item xlName="_GBC_a12a59405e984d7780822097cec06090" concept="clcid-pte:JiaoYiXingJinRongZiChan" label="交易性金融资产" periodRef="本期期初数" mulRef="_GBC_b2d7dc3f69444771a448a311594f8279" unitRef="_GBC_88b9006e3e174b8c8076810e5fb1dcc8" addr="T0R9C2S1_1" formatStyle="Comma" appId="_GBC_11d582474c724741b6bb067e7b29fffd">
        <m:complexRule comparator="Eq" title="交易性金融资产@本期期初数" test=" $_GBC_5d0fdf600a0744c4bece01494e9a17f8 +  $_GBC_048eacd1f37c4beaaa347fe29a7b8673" id="C8d27424f3b39405295d983e076417f90"/>
      </m:item>
      <m:item xlName="_GBC_b60651a640d94b5c8581bfe4f49d2891" concept="clcid-ci-ar:ShiFouShiYongJiaoYiXingJinRongZiChanDeShuoMing" label="是否适用：交易性金融资产的说明" selectOptions="_buildInAppliance" controlType="CustomCheckbox" cRanges="[{&quot;StartName&quot;:&quot;_GBC_b60651a640d94b5c8581bfe4f49d2891&quot;,&quot;EndName&quot;:&quot;_GBC_7716d50aa4ca46fe928f4f87114b2be1&quot;,&quot;CType&quot;:1}]"/>
      <m:item xlName="_GBC_7716d50aa4ca46fe928f4f87114b2be1" concept="clcid-pte:JiaoYiXingJinRongZiChanDeShuoMing" label="交易性金融资产的说明" appId="_GBC_b60651a640d94b5c8581bfe4f49d2891"/>
    </m:section>
    <m:section xlName="_GBC_bc314407a9a14c2f8b2b5368638e0a51" title="衍生金融资产" helpId="112001042" helpText="注：说明衍生金融工具形成原因以及相关会计处理等。">
      <m:item xlName="_GBC_7f1559f8ac9a442b81c5479563d9e8bb" concept="clcid-pte:ShiFouShiYongYanShengJinRongZiChan" label="是否适用：衍生金融资产" selectOptions="_buildInAppliance" controlType="CustomCheckbox" helpText="注：如公司衍生金融工具业务具有重要性的，需单独列示该项目" cRanges="{&quot;StartName&quot;:&quot;_GBC_7f1559f8ac9a442b81c5479563d9e8bb&quot;,&quot;EndName&quot;:&quot;_GBC_574e0631f3b94c10a29a699b15198b9b&quot;,&quot;CType&quot;:1,&quot;DisplayText&quot;:null}"/>
      <m:item xlName="_GBC_3f3bba3bc3e94f2bad1466575bd74c45" concept="clcid-ci-ar:DanWeiCaiWuFuZhuYanShengJinRongZiChan" label="单位：财务附注：衍生金融资产" selectOptions="_buildInScales" controlType="Combobox" cellType="Scale" appId="_GBC_7f1559f8ac9a442b81c5479563d9e8bb"/>
      <m:item xlName="_GBC_0693187441624361847559fb6209fa17" concept="clcid-ci-ar:clcid-ci-ar_BiZhongCaiWuFuZhuYanShengJinRongZiChan" label="币种：财务附注：衍生金融资产" selectOptions="_buildInISO4217" controlType="Combobox" cellType="Measure" appId="_GBC_7f1559f8ac9a442b81c5479563d9e8bb"/>
      <m:placeholder xlName="_PLD_27629e26d33e4925a04d0cf891fa9f30" addr="T0R0C0S1_1"/>
      <m:placeholder xlName="_PLD_7d3f8416c773470486110c09639048f1" addr="T0R0C1S1_1"/>
      <m:placeholder xlName="_PLD_8abf28ff36554c948764632257367582" addr="T0R0C2S1_1"/>
      <m:tuple xlName="_GBC_c048b3c5461b4b8083b422fb43a23ffa" concept="clcid-pte:YanShengJinRongZiChanMingXi" default_row="2" addr="T0R1C">
        <m:item xlName="_GBC_ae638b86626649dab87cecb17c521b7f" concept="clcid-pte:YanShengJinRongZiChanMingXiXiangMuMingCheng" label="衍生金融资产明细-项目名称" addr="T0R1C0S1_1" appId="_GBC_7f1559f8ac9a442b81c5479563d9e8bb"/>
        <m:item xlName="_GBC_36ca9bd38aee4589a6f292b63a716be2" concept="clcid-pte:YanShengJinRongZiChanMingXiJinE" label="衍生金融资产明细-金额" mulRef="_GBC_3f3bba3bc3e94f2bad1466575bd74c45" unitRef="_GBC_0693187441624361847559fb6209fa17" addr="T0R1C1S1_1" formatStyle="Comma" appId="_GBC_7f1559f8ac9a442b81c5479563d9e8bb"/>
        <m:item xlName="_GBC_6c9761df2bdb489ebb3f9a2fe6cd1471" concept="clcid-pte:YanShengJinRongZiChanMingXiJinE" label="衍生金融资产明细-金额" periodRef="本期期初数" mulRef="_GBC_3f3bba3bc3e94f2bad1466575bd74c45" unitRef="_GBC_0693187441624361847559fb6209fa17" addr="T0R1C2S1_1" formatStyle="Comma" appId="_GBC_7f1559f8ac9a442b81c5479563d9e8bb"/>
      </m:tuple>
      <m:placeholder xlName="_PLD_cf40f94f58c44b1c8c12c5d75ba72d4c" addr="T0R3C0S1_1"/>
      <m:item xlName="_GBC_633c51e5e4a8424f95eedf5cf6038895" concept="clcid-pte:YanShengJinRongZiChan" label="衍生金融资产" mulRef="_GBC_3f3bba3bc3e94f2bad1466575bd74c45" unitRef="_GBC_0693187441624361847559fb6209fa17" addr="T0R3C1S1_1" formatStyle="Comma" appId="_GBC_7f1559f8ac9a442b81c5479563d9e8bb">
        <m:complexRule comparator="Eq" title="衍生金融资产" test=" $_GBC_36ca9bd38aee4589a6f292b63a716be2" id="Ce4085fa59d084f6ca4ef8b6397a8f462"/>
      </m:item>
      <m:item xlName="_GBC_36e6cb9161224f04a83f48b2f1ea0eb0" concept="clcid-pte:YanShengJinRongZiChan" label="衍生金融资产" periodRef="本期期初数" mulRef="_GBC_3f3bba3bc3e94f2bad1466575bd74c45" unitRef="_GBC_0693187441624361847559fb6209fa17" addr="T0R3C2S1_1" formatStyle="Comma" appId="_GBC_7f1559f8ac9a442b81c5479563d9e8bb">
        <m:complexRule comparator="Eq" title="衍生金融资产@本期期初数" test=" $_GBC_6c9761df2bdb489ebb3f9a2fe6cd1471" id="C62c1f363f67b4a2cb8ae022e98b63e6c"/>
      </m:item>
      <m:item xlName="_GBC_574e0631f3b94c10a29a699b15198b9b" concept="clcid-pte:YanShengJinRongZiChanDeQiTaShuoMing" label="衍生金融资产的其他说明" appId="_GBC_7f1559f8ac9a442b81c5479563d9e8bb"/>
    </m:section>
    <m:section xlName="_GBC_c1ce1fc5bd0f42bca82cd02f3a6b623f" title="应收票据分类" rules="R2015_R11_003" convertSummaryRule="NoConvert" helpId="112001044">
      <m:item xlName="_GBC_3c32a2809ab3476a93b88a8155fb0be8" concept="clcid-ci-ar:ShiFouShiYongYingShouPiaoJuFenLeiLieShi" label="是否适用：应收票据分类列示" selectOptions="_buildInAppliance" controlType="CustomCheckbox" cRanges="{&quot;StartName&quot;:&quot;_GBC_3c32a2809ab3476a93b88a8155fb0be8&quot;,&quot;EndName&quot;:&quot;_GBC_2cdf7f8c9ed1456b8f1c9d2b4531620f&quot;,&quot;CType&quot;:1,&quot;DisplayText&quot;:null}"/>
      <m:item xlName="_GBC_21d6ba5a9ccb41d7aee707ba343741db" concept="clcid-ci-ar:DanWeiCaiWuFuZhuYingShouPiaoJuFenLei" label="单位：财务附注：应收票据分类" selectOptions="_buildInScales" controlType="Combobox" cellType="Scale" appId="_GBC_3c32a2809ab3476a93b88a8155fb0be8"/>
      <m:item xlName="_GBC_08bc82a26735413f8516c3d080579822" concept="clcid-ci-ar:BiZhongCaiWuFuZhuYingShouPiaoJuFenLei" label="币种：财务附注：应收票据分类" selectOptions="_buildInISO4217" controlType="Combobox" cellType="Measure" appId="_GBC_3c32a2809ab3476a93b88a8155fb0be8"/>
      <m:placeholder xlName="_PLD_a48e9b652e5b48b08b05dc5f5dba5744" addr="T0R0C0S1_1"/>
      <m:placeholder xlName="_PLD_c6664062fcf84681af8b24fee4722ae5" addr="T0R0C1S1_1"/>
      <m:placeholder xlName="_PLD_7d93c99ec70e48ac985c37b2b3046178" addr="T0R0C2S1_1"/>
      <m:placeholder xlName="_PLD_eccbe8be962b4f1497dbb55db8b28215" addr="T0R1C0S1_1"/>
      <m:item xlName="_GBC_5cde6ebdff6e404891e94bdf553c99e9" concept="clcid-pte:YinXingChengDuiPiaoJu" label="银行承兑票据" mulRef="_GBC_21d6ba5a9ccb41d7aee707ba343741db" unitRef="_GBC_08bc82a26735413f8516c3d080579822" addr="T0R1C1S1_1" formatStyle="Comma" appId="_GBC_3c32a2809ab3476a93b88a8155fb0be8"/>
      <m:item xlName="_GBC_ed15c19bbd414378bf1ef0cdc0d31129" concept="clcid-pte:YinXingChengDuiPiaoJu" label="银行承兑票据" periodRef="本期期初数" mulRef="_GBC_21d6ba5a9ccb41d7aee707ba343741db" unitRef="_GBC_08bc82a26735413f8516c3d080579822" addr="T0R1C2S1_1" formatStyle="Comma" appId="_GBC_3c32a2809ab3476a93b88a8155fb0be8"/>
      <m:placeholder xlName="_PLD_6fc58c64e5c245528e438ae644ab059a" addr="T0R2C0S1_1"/>
      <m:item xlName="_GBC_c0aabf907a374f5ba11465d31e7446c2" concept="clcid-pte:ShangYeChengDuiPiaoJu" label="商业承兑票据" mulRef="_GBC_21d6ba5a9ccb41d7aee707ba343741db" unitRef="_GBC_08bc82a26735413f8516c3d080579822" addr="T0R2C1S1_1" formatStyle="Comma" appId="_GBC_3c32a2809ab3476a93b88a8155fb0be8"/>
      <m:item xlName="_GBC_50ce2bd858374e59b8e3ff33295f7760" concept="clcid-pte:ShangYeChengDuiPiaoJu" label="商业承兑票据" periodRef="本期期初数" mulRef="_GBC_21d6ba5a9ccb41d7aee707ba343741db" unitRef="_GBC_08bc82a26735413f8516c3d080579822" addr="T0R2C2S1_1" formatStyle="Comma" appId="_GBC_3c32a2809ab3476a93b88a8155fb0be8"/>
      <m:tuple xlName="_GBC_4de34716e24c4574bcd2daf82d6da224" concept="clcid-pte:YingShouPiaoJuMingXi" default_row="2" addr="T0R3C">
        <m:item xlName="_GBC_145eba4a78ab4b5d85467cc74165ab31" concept="clcid-pte:YingShouPiaoJuXiangMu" label="应收票据项目" addr="T0R3C0S1_1" appId="_GBC_3c32a2809ab3476a93b88a8155fb0be8"/>
        <m:item xlName="_GBC_5a9ba3bcee7a4b8e9ec8c43a8a9d64da" concept="clcid-pte:YingShouPiaoJuJinE" label="应收票据金额" mulRef="_GBC_21d6ba5a9ccb41d7aee707ba343741db" unitRef="_GBC_08bc82a26735413f8516c3d080579822" addr="T0R3C1S1_1" formatStyle="Comma" appId="_GBC_3c32a2809ab3476a93b88a8155fb0be8"/>
        <m:item xlName="_GBC_9213edb2a2f14f1199f883e0020bbb79" concept="clcid-pte:YingShouPiaoJuJinE" label="应收票据金额" periodRef="本期期初数" mulRef="_GBC_21d6ba5a9ccb41d7aee707ba343741db" unitRef="_GBC_08bc82a26735413f8516c3d080579822" addr="T0R3C2S1_1" formatStyle="Comma" appId="_GBC_3c32a2809ab3476a93b88a8155fb0be8"/>
      </m:tuple>
      <m:placeholder xlName="_PLD_27fe84ac868644fa846c5f158e59921c" addr="T0R5C0S1_1"/>
      <m:item xlName="_GBC_153559f0032046a49c426e9b90d435a6" concept="clcid-pte:YingShouPiaoJu" label="应收票据" mulRef="_GBC_21d6ba5a9ccb41d7aee707ba343741db" unitRef="_GBC_08bc82a26735413f8516c3d080579822" addr="T0R5C1S1_1" formatStyle="Comma" appId="_GBC_3c32a2809ab3476a93b88a8155fb0be8">
        <m:complexRule comparator="Eq" title="应收票据" test=" $_GBC_5cde6ebdff6e404891e94bdf553c99e9 +  $_GBC_c0aabf907a374f5ba11465d31e7446c2 +  $_GBC_5a9ba3bcee7a4b8e9ec8c43a8a9d64da" id="C19f32a355837493cbd7538f4629582b5"/>
      </m:item>
      <m:item xlName="_GBC_2cdf7f8c9ed1456b8f1c9d2b4531620f" concept="clcid-pte:YingShouPiaoJu" label="应收票据" periodRef="本期期初数" mulRef="_GBC_21d6ba5a9ccb41d7aee707ba343741db" unitRef="_GBC_08bc82a26735413f8516c3d080579822" addr="T0R5C2S1_1" formatStyle="Comma" appId="_GBC_3c32a2809ab3476a93b88a8155fb0be8">
        <m:complexRule comparator="Eq" title="应收票据@本期期初数" test=" $_GBC_ed15c19bbd414378bf1ef0cdc0d31129 +  $_GBC_50ce2bd858374e59b8e3ff33295f7760 +  $_GBC_9213edb2a2f14f1199f883e0020bbb79" id="Cddea97326df444a7bce4d8b6c162a12f"/>
      </m:item>
    </m:section>
    <m:section xlName="_GBC_8fdb3f7098324d0d8b9f6e395abf9009" title="期末公司已质押的应收票据情况" rules="R2015_R11_003" convertSummaryRule="NoConvert" helpId="112001044">
      <m:item xlName="_GBC_3440ef2908e64e51a440106bfa389257" concept="clcid-ci-ar:ShiFouShiYongQiMoGongSiYiZhiYaDeYingShouPiaoJu" label="是否适用：期末公司已质押的应收票据" selectOptions="_buildInAppliance" controlType="CustomCheckbox" cRanges="{&quot;StartName&quot;:&quot;_GBC_3440ef2908e64e51a440106bfa389257&quot;,&quot;EndName&quot;:&quot;_GBC_7d3335a7e13441b9b58274d14e9f3252&quot;,&quot;CType&quot;:1,&quot;DisplayText&quot;:null}"/>
      <m:item xlName="_GBC_dcf6bfd8190844578c54da0afbe3f0bd" concept="clcid-ci-ar:DanWeiCaiWuFuZhuQiMoGongSiYiDiYaDeYingShouPiaoJuQingKuang" label="单位：财务附注：期末公司已抵押的应收票据情况" selectOptions="_buildInScales" controlType="Combobox" cellType="Scale" appId="_GBC_3440ef2908e64e51a440106bfa389257"/>
      <m:item xlName="_GBC_a0246d48f23242afb5a5f90d1baf4d3c" concept="clcid-ci-ar:BiZhongCaiWuFuZhuQiMoGongSiYiDiYaDeYingShouPiaoJuQingKuang" label="币种：财务附注：期末公司已抵押的应收票据情况" selectOptions="_buildInISO4217" controlType="Combobox" cellType="Measure" appId="_GBC_3440ef2908e64e51a440106bfa389257"/>
      <m:placeholder xlName="_PLD_73be9a4514724b05b463de2cb5f300bc" addr="T0R0C0S1_1"/>
      <m:placeholder xlName="_PLD_24264768d1db4569925aabf73c99ba82" addr="T0R0C1S1_1"/>
      <m:placeholder xlName="_PLD_8f27926b94c24b42bbab7299c2b62750" addr="T0R1C0S1_1"/>
      <m:item xlName="_GBC_e08f8b10412142b18d212d1b58471c54" concept="clcid-pte:YinXingChengDuiPiaoJuYiZhiYaJinE" label="银行承兑票据已质押金额" mulRef="_GBC_dcf6bfd8190844578c54da0afbe3f0bd" unitRef="_GBC_a0246d48f23242afb5a5f90d1baf4d3c" addr="T0R1C1S1_1" formatStyle="Comma" appId="_GBC_3440ef2908e64e51a440106bfa389257"/>
      <m:placeholder xlName="_PLD_a6522298a33c416081a771553fbed0ac" addr="T0R2C0S1_1"/>
      <m:item xlName="_GBC_e12b1be83a044c7ab22df78bd6b16507" concept="clcid-pte:ShangYeChengDuiPiaoJuYiZhiYaJinE" label="商业承兑票据已质押金额" mulRef="_GBC_dcf6bfd8190844578c54da0afbe3f0bd" unitRef="_GBC_a0246d48f23242afb5a5f90d1baf4d3c" addr="T0R2C1S1_1" formatStyle="Comma" appId="_GBC_3440ef2908e64e51a440106bfa389257"/>
      <m:tuple xlName="_GBC_9d1e31d9116c4a56b64883f00f3c827d" concept="clcid-pte:QiMoGongSiYiDiYaDeYingShouPiaoJuMingXi" default_row="2" addr="T0R3C">
        <m:item xlName="_GBC_69a674e02fad4df0a38048af592b8c5b" concept="clcid-pte:QiMoGongSiYiDiYaDeYingShouPiaoJuChuPiaoDanWei" label="期末公司已抵押的应收票据出票单位" addr="T0R3C0S1_1" appId="_GBC_3440ef2908e64e51a440106bfa389257"/>
        <m:item xlName="_GBC_803ba64615a24f07a93ee184bdfe1e25" concept="clcid-pte:QiMoGongSiYiDiYaDeYingShouPiaoJuJinE" label="期末公司已抵押的应收票据金额" mulRef="_GBC_dcf6bfd8190844578c54da0afbe3f0bd" unitRef="_GBC_a0246d48f23242afb5a5f90d1baf4d3c" addr="T0R3C1S1_1" formatStyle="Comma" appId="_GBC_3440ef2908e64e51a440106bfa389257"/>
      </m:tuple>
      <m:placeholder xlName="_PLD_a9872261850e4d489bb8b0b488147da2" addr="T0R5C0S1_1"/>
      <m:item xlName="_GBC_7d3335a7e13441b9b58274d14e9f3252" concept="clcid-pte:QiMoGongSiYiZhiYaDeYingShouPiaoJuJinEHeJi" label="期末公司已质押的应收票据金额合计" mulRef="_GBC_dcf6bfd8190844578c54da0afbe3f0bd" unitRef="_GBC_a0246d48f23242afb5a5f90d1baf4d3c" addr="T0R5C1S1_1" formatStyle="Comma" appId="_GBC_3440ef2908e64e51a440106bfa389257">
        <m:complexRule comparator="Eq" title="期末公司已质押的应收票据金额合计" test=" $_GBC_e08f8b10412142b18d212d1b58471c54 +  $_GBC_e12b1be83a044c7ab22df78bd6b16507 +  $_GBC_803ba64615a24f07a93ee184bdfe1e25" id="C59096d8e6b1a4a959bb7edf4194974a2"/>
      </m:item>
    </m:section>
    <m:section xlName="_GBC_d0a9833415574c7baa9ef176fea05ecf" title="因出票人无力履约而将票据转为应收账款的票据，以及期末已背书未到期票据" rules="R2015_R11_003" convertSummaryRule="NoConvert" helpId="112001044">
      <m:item xlName="_GBC_d04f4c30d18f498d986ce6c934ec761c" concept="clcid-ci-ar:ShiFouShiYongQiMoGongSiYiBeiShuHuoTieXianQieZaiZiChanFuZhaiBiaoRiShangWeiDaoQiDeYingShouPiaoJu" label="是否适用：期末公司已背书或贴现且在资产负债表日尚未到期的应收票据" selectOptions="_buildInAppliance" controlType="CustomCheckbox" cRanges="{&quot;StartName&quot;:&quot;_GBC_d04f4c30d18f498d986ce6c934ec761c&quot;,&quot;EndName&quot;:&quot;_GBC_76ae9802499f49a8979ffc6875d2f732&quot;,&quot;CType&quot;:1,&quot;DisplayText&quot;:null}"/>
      <m:item xlName="_GBC_1a006471fd2344fca1e27a6484895b0f" concept="clcid-ci-ar:DanWeiCaiWuFuZhuQiMoGongSiYiBeiShuHuoTieXianQieZaiZiChanFuZhaiBiaoRiShangWeiDaoQiDeYingShouPiaoJu" label="单位：财务附注：期末公司已背书或贴现且在资产负债表日尚未到期的应收票据" selectOptions="_buildInScales" controlType="Combobox" cellType="Scale" appId="_GBC_d04f4c30d18f498d986ce6c934ec761c"/>
      <m:item xlName="_GBC_394a26f35e05433d88a516241a51f5ba" concept="clcid-ci-ar:BiZhongCaiWuFuZhuQiMoGongSiYiBeiShuHuoTieXianQieZaiZiChanFuZhaiBiaoRiShangWeiDaoQiDeYingShouPiaoJu" label="币种：财务附注：期末公司已背书或贴现且在资产负债表日尚未到期的应收票据" selectOptions="_buildInISO4217" controlType="Combobox" cellType="Measure" appId="_GBC_d04f4c30d18f498d986ce6c934ec761c"/>
      <m:placeholder xlName="_PLD_7f8eb653a3a24ed29cc795bb9a08fb8e" addr="T0R0C0S1_1"/>
      <m:placeholder xlName="_PLD_96af9fcfe145402ea8d401a1f6c0d081" addr="T0R0C1S1_1"/>
      <m:placeholder xlName="_PLD_2efea7e570304a7e9fb54f87b3247807" addr="T0R0C2S1_1"/>
      <m:placeholder xlName="_PLD_cac37b72ff744837a73dde57c7667850" addr="T0R1C0S1_1"/>
      <m:item xlName="_GBC_88e24bcf401841d2906cfaadf7ec9895" concept="clcid-pte:GongSiYiBeiShuHuoTieXianQieZaiZiChanFuZhaiBiaoRiShangWeiDaoQiDeYingShouPiaoJuYinHangChengDuiPiaoJuQiMoZhongZhiQueRenJinE" label="公司已背书或贴现且在资产负债表日尚未到期的应收票据-银行承兑票据期末终止确认金额" mulRef="_GBC_1a006471fd2344fca1e27a6484895b0f" unitRef="_GBC_394a26f35e05433d88a516241a51f5ba" addr="T0R1C1S1_1" formatStyle="Comma" appId="_GBC_d04f4c30d18f498d986ce6c934ec761c"/>
      <m:item xlName="_GBC_21b640edb4d2433bae3f663cab81aa6c" concept="clcid-pte:GongSiYiBeiShuHuoTieXianQieZaiZiChanFuZhaiBiaoRiShangWeiDaoQiDeYingShouPiaoJuYinHangChengDuiPiaoJuQiMoWeiZhongZhiQueRenJinE" label="公司已背书或贴现且在资产负债表日尚未到期的应收票据-银行承兑票据期末未终止确认金额" mulRef="_GBC_1a006471fd2344fca1e27a6484895b0f" unitRef="_GBC_394a26f35e05433d88a516241a51f5ba" addr="T0R1C2S1_1" formatStyle="Comma" appId="_GBC_d04f4c30d18f498d986ce6c934ec761c"/>
      <m:placeholder xlName="_PLD_57056e05394444c786935252d8a3c35e" addr="T0R2C0S1_1"/>
      <m:item xlName="_GBC_b709380134d64a20a4755e1c374daae6" concept="clcid-pte:GongSiYiBeiShuHuoTieXianQieZaiZiChanFuZhaiBiaoRiShangWeiDaoQiDeYingShouPiaoJuShangYeChengDuiPiaoJuQiMoZhongZhiQueRenJinE" label="公司已背书或贴现且在资产负债表日尚未到期的应收票据-商业承兑票据期末终止确认金额" mulRef="_GBC_1a006471fd2344fca1e27a6484895b0f" unitRef="_GBC_394a26f35e05433d88a516241a51f5ba" addr="T0R2C1S1_1" formatStyle="Comma" appId="_GBC_d04f4c30d18f498d986ce6c934ec761c"/>
      <m:item xlName="_GBC_b1d6937b9c25455cb8b73915927baf93" concept="clcid-pte:GongSiYiBeiShuHuoTieXianQieZaiZiChanFuZhaiBiaoRiShangWeiDaoQiDeYingShouPiaoJuShangYeChengDuiPiaoJuQiMoWeiZhongZhiQueRenJinE" label="公司已背书或贴现且在资产负债表日尚未到期的应收票据-商业承兑票据期末未终止确认金额" mulRef="_GBC_1a006471fd2344fca1e27a6484895b0f" unitRef="_GBC_394a26f35e05433d88a516241a51f5ba" addr="T0R2C2S1_1" formatStyle="Comma" appId="_GBC_d04f4c30d18f498d986ce6c934ec761c"/>
      <m:tuple xlName="_GBC_144521bcfdae44859a355694514eb920" concept="clcid-pte:GongSiYiBeiShuHuoTieXianQieZaiZiChanFuZhaiBiaoRiShangWeiDaoQiDeYingShouPiaoJuMingXi" default_row="2" addr="T0R3C">
        <m:item xlName="_GBC_e1c36e08c6b5412f8dea81f2e54bcf61" concept="clcid-pte:GongSiYiBeiShuHuoTieXianQieZaiZiChanFuZhaiBiaoRiShangWeiDaoQiDeYingShouPiaoJuMingXiXiangMuMingChen" label="公司已背书或贴现且在资产负债表日尚未到期的应收票据明细-项目名称" addr="T0R3C0S1_1" appId="_GBC_d04f4c30d18f498d986ce6c934ec761c"/>
        <m:item xlName="_GBC_eebe30900c194567851301344ddd5257" concept="clcid-pte:GongSiYiBeiShuHuoTieXianQieZaiZiChanFuZhaiBiaoRiShangWeiDaoQiDeYingShouPiaoJuMingXiQiMoZhongZhiQueRenJinE" label="公司已背书或贴现且在资产负债表日尚未到期的应收票据明细-期末终止确认金额" mulRef="_GBC_1a006471fd2344fca1e27a6484895b0f" unitRef="_GBC_394a26f35e05433d88a516241a51f5ba" addr="T0R3C1S1_1" formatStyle="Comma" appId="_GBC_d04f4c30d18f498d986ce6c934ec761c"/>
        <m:item xlName="_GBC_854baa32fc4e416f9cd5b091b09740a0" concept="clcid-pte:GongSiYiBeiShuHuoTieXianQieZaiZiChanFuZhaiBiaoRiShangWeiDaoQiDeYingShouPiaoJuMingXiQiMoWeiZhongZhiQueRenJinE" label="公司已背书或贴现且在资产负债表日尚未到期的应收票据明细-期末未终止确认金额" mulRef="_GBC_1a006471fd2344fca1e27a6484895b0f" unitRef="_GBC_394a26f35e05433d88a516241a51f5ba" addr="T0R3C2S1_1" formatStyle="Comma" appId="_GBC_d04f4c30d18f498d986ce6c934ec761c"/>
      </m:tuple>
      <m:placeholder xlName="_PLD_fe9a2327d66e4c329946796965b1c500" addr="T0R5C0S1_1"/>
      <m:item xlName="_GBC_08ae1658dece49ca989d5033f482f42f" concept="clcid-pte:GongSiYiBeiShuHuoTieXianQieZaiZiChanFuZhaiBiaoRiShangWeiDaoQiDeYingShouPiaoJuQiMoZhongZhiQueRenJinEHeJi" label="公司已背书或贴现且在资产负债表日尚未到期的应收票据期末终止确认金额合计" mulRef="_GBC_1a006471fd2344fca1e27a6484895b0f" unitRef="_GBC_394a26f35e05433d88a516241a51f5ba" addr="T0R5C1S1_1" formatStyle="Comma" appId="_GBC_d04f4c30d18f498d986ce6c934ec761c">
        <m:complexRule comparator="Eq" title="公司已背书或贴现且在资产负债表日尚未到期的应收票据期末终止确认金额合计" test=" $_GBC_88e24bcf401841d2906cfaadf7ec9895 +  $_GBC_b709380134d64a20a4755e1c374daae6 +  $_GBC_eebe30900c194567851301344ddd5257" id="C07b47d4fbdb2430caadbac9ea4935c60"/>
      </m:item>
      <m:item xlName="_GBC_76ae9802499f49a8979ffc6875d2f732" concept="clcid-pte:GongSiYiBeiShuHuoTieXianQieZaiZiChanFuZhaiBiaoRiShangWeiDaoQiDeYingShouPiaoJuQiMoWeiZhongZhiQueRenJinEHeJi" label="公司已背书或贴现且在资产负债表日尚未到期的应收票据期末未终止确认金额合计" mulRef="_GBC_1a006471fd2344fca1e27a6484895b0f" unitRef="_GBC_394a26f35e05433d88a516241a51f5ba" addr="T0R5C2S1_1" formatStyle="Comma" appId="_GBC_d04f4c30d18f498d986ce6c934ec761c">
        <m:complexRule comparator="Eq" title="公司已背书或贴现且在资产负债表日尚未到期的应收票据期末未终止确认金额合计" test=" $_GBC_21b640edb4d2433bae3f663cab81aa6c +  $_GBC_b1d6937b9c25455cb8b73915927baf93 +  $_GBC_854baa32fc4e416f9cd5b091b09740a0" id="C12e6705c8aba4cffb53248713cbf31d8"/>
      </m:item>
    </m:section>
    <m:section xlName="_GBC_83d7650885dc43898bcaaa7b53608492" title="期末公司因出票人无力履约而将其转为应收账款的票据" rules="R2015_R11_003" helpId="112001044">
      <m:item xlName="_GBC_11366a7f124045f8a578f129009f9b83" concept="clcid-ci-ar:ShiFouShiYongQiMoGongSiYinChuPiaoRenWeiLvYueErJiangQiZhuanYingShouZhangKuanDePiaoJu" label="是否适用：期末公司因出票人未履约而将其转应收账款的票据" selectOptions="_buildInAppliance" controlType="CustomCheckbox" cRanges="{&quot;StartName&quot;:&quot;_GBC_11366a7f124045f8a578f129009f9b83&quot;,&quot;EndName&quot;:&quot;_GBC_c90689050c4747c59fe0c6bf81620b20&quot;,&quot;CType&quot;:1,&quot;DisplayText&quot;:null}"/>
      <m:item xlName="_GBC_c0780da99145482da7e28198808424ed" concept="clcid-ci-ar:DanWeiCaiWuFuZhuQiMoGongSiYinChuPiaoRenWuLiLvYueErJiangQiZhuanWeiYingShouZhangKuanDePiaoJu" label="单位：财务附注：期末公司因出票人无力履约而将其转为应收账款的票据" selectOptions="_buildInScales" controlType="Combobox" cellType="Scale" appId="_GBC_11366a7f124045f8a578f129009f9b83"/>
      <m:item xlName="_GBC_4fe14271ee834f8b95e122614cee36db" concept="clcid-ci-ar:BiZhongCaiWuFuZhuQiMoGongSiYinChuPiaoRenWuLiLvYueErJiangQiZhuanWeiYingShouZhangKuanDePiaoJu" label="币种：财务附注：期末公司因出票人无力履约而将其转为应收账款的票据" selectOptions="_buildInISO4217" controlType="Combobox" cellType="Measure" appId="_GBC_11366a7f124045f8a578f129009f9b83"/>
      <m:placeholder xlName="_PLD_54f324e4d1e84c468038b01803e63be4" addr="T0R0C0S1_1"/>
      <m:placeholder xlName="_PLD_a13dd5a67b5b414c9c8b199aa86fab78" addr="T0R0C1S1_1"/>
      <m:placeholder xlName="_PLD_4b7c02cf40174e8792a86aa54510df33" addr="T0R1C0S1_1"/>
      <m:item xlName="_GBC_5dbb8b7ee6834107976af4c5e22030f1" concept="clcid-pte:GongSiYinChuPiaoRenWuLiLvYueErJiangQiZhuanWeiYingShouZhangKuanDePiaoJuShangYeChengDuiPiaoJuJinE" label="公司因出票人无力履约而将其转为应收账款的票据-商业承兑票据金额" mulRef="_GBC_c0780da99145482da7e28198808424ed" unitRef="_GBC_4fe14271ee834f8b95e122614cee36db" addr="T0R1C1S1_1" formatStyle="Comma" appId="_GBC_11366a7f124045f8a578f129009f9b83"/>
      <m:tuple xlName="_GBC_a1174e172b994eef9507d0872f309232" concept="clcid-pte:GongSiYinChuPiaoRenWuLiLvYueErJiangQiZhuanWeiYingShouZhangKuanDePiaoJuMingXi" default_row="2" addr="T0R2C">
        <m:item xlName="_GBC_37ee87a935524b9a95cf3868f64892bd" concept="clcid-pte:GongSiYinChuPiaoRenWuLiLvYueErJiangQiZhuanWeiYingShouZhangKuanDePiaoJuMingXiXiangMuMingChen" label="公司因出票人无力履约而将其转为应收账款的票据明细-项目名称" addr="T0R2C0S1_1" appId="_GBC_11366a7f124045f8a578f129009f9b83"/>
        <m:item xlName="_GBC_817d61a6137243eca36f3018e99b7f6b" concept="clcid-pte:GongSiYinChuPiaoRenWuLiLvYueErJiangQiZhuanWeiYingShouZhangKuanDePiaoJuMingXiJinE" label="公司因出票人无力履约而将其转为应收账款的票据明细-金额" mulRef="_GBC_c0780da99145482da7e28198808424ed" unitRef="_GBC_4fe14271ee834f8b95e122614cee36db" addr="T0R2C1S1_1" formatStyle="Comma" appId="_GBC_11366a7f124045f8a578f129009f9b83"/>
      </m:tuple>
      <m:placeholder xlName="_PLD_2933a38294f049a59ed88cdac7e6d231" addr="T0R4C0S1_1"/>
      <m:item xlName="_GBC_c90689050c4747c59fe0c6bf81620b20" concept="clcid-pte:GongSiYinChuPiaoRenWuLiLvYueErJiangQiZhuanWeiYingShouZhangKuanDePiaoJuJinEHeJi" label="公司因出票人无力履约而将其转为应收账款的票据金额合计" mulRef="_GBC_c0780da99145482da7e28198808424ed" unitRef="_GBC_4fe14271ee834f8b95e122614cee36db" addr="T0R4C1S1_1" formatStyle="Comma" appId="_GBC_11366a7f124045f8a578f129009f9b83">
        <m:complexRule comparator="Eq" title="公司因出票人无力履约而将其转为应收账款的票据金额合计" test=" $_GBC_5dbb8b7ee6834107976af4c5e22030f1 +  $_GBC_817d61a6137243eca36f3018e99b7f6b" id="Cb81a1c7d9de246e39c7affc56595ba40"/>
      </m:item>
    </m:section>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item xlName="_GBC_1ddd4d416c8341618d49da8050568b3a" concept="clcid-ci-ar:DanWeiYingShouPiaoJuAnHuaiZhangJiTiFangFaFenLeiPiLu" label="单位：应收票据按坏账计提方法分类披露" selectOptions="_buildInScales" controlType="Combobox" cellType="Scale" appId="_GBC_064ae6cf552d47d6abf4ad2b5c55d254"/>
      <m:item xlName="_GBC_ee21347c53de4655b7421f9707c0f27c" concept="clcid-ci-ar:BiZhongYingShouPiaoJuAnHuaiZhangJiTiFangFaFenLeiPiLu" label="币种：应收票据按坏账计提方法分类披露" selectOptions="_buildInISO4217" controlType="Combobox" cellType="Measure" appId="_GBC_064ae6cf552d47d6abf4ad2b5c55d254"/>
      <m:placeholder xlName="_PLD_b41ab991b5cb44b284803f0e13680cca" addr="T0R0C0S3_1"/>
      <m:placeholder xlName="_PLD_4250aa21af14465089e9a64950228223" addr="T0R0C1S1_5"/>
      <m:placeholder xlName="_PLD_efdd4dc84ac74beda0c7ce9ee8ac707c" addr="T0R0C6S1_5"/>
      <m:placeholder xlName="_PLD_4d31e977a3b64420aab06ccefa58a768" addr="T0R1C1S1_2"/>
      <m:placeholder xlName="_PLD_ce16034971f3433baf795de55c0fcc02" addr="T0R1C3S1_2"/>
      <m:placeholder xlName="_PLD_13676246dce14cd09ca054f6ed8baa70" addr="T0R1C5S2_1"/>
      <m:placeholder xlName="_PLD_3f5cbfe2ccd14f7a9fa6413579511d78" addr="T0R1C6S1_2"/>
      <m:placeholder xlName="_PLD_063250a22f93425b948b3ffb834d8c5a" addr="T0R1C8S1_2"/>
      <m:placeholder xlName="_PLD_9932dde99a63463ab11a246a2b6129c8" addr="T0R1C10S2_1"/>
      <m:placeholder xlName="_PLD_c0290ae623e744d38ca9b437c3a7f380" addr="T0R2C1S1_1"/>
      <m:placeholder xlName="_PLD_193b3b07b4e0498485bc12534ae975ec" addr="T0R2C2S1_1"/>
      <m:placeholder xlName="_PLD_1f47ced2bea143d39f38cb11c0113cf4" addr="T0R2C3S1_1"/>
      <m:placeholder xlName="_PLD_a23086fe0481444ab724c5dec4a5f19d" addr="T0R2C4S1_1"/>
      <m:placeholder xlName="_PLD_0ebe7a6ebddd49acb12d2e49fbaeb5ef" addr="T0R2C6S1_1"/>
      <m:placeholder xlName="_PLD_f3083b688a88491aaa0236072ce160b8" addr="T0R2C7S1_1"/>
      <m:placeholder xlName="_PLD_1cdb2a199b6d43678bae639c01b9d9cb" addr="T0R2C8S1_1"/>
      <m:placeholder xlName="_PLD_ad76cc2b302a460a8cbeb5e98be19160" addr="T0R2C9S1_1"/>
      <m:placeholder xlName="_PLD_3d5d84fd270044c49211439088db3d30" addr="T0R3C0S1_1"/>
      <m:item xlName="_GBC_3158a56f3f754a61b82d7b85bd78f9ef" concept="clcid-pte:AnDanXiangJiTiHuaiZhangZhunBeiDeYingShouPiaoJuZhangMianYuE" label="按单项计提坏账准备的应收票据账面余额" mulRef="_GBC_1ddd4d416c8341618d49da8050568b3a" unitRef="_GBC_ee21347c53de4655b7421f9707c0f27c" addr="T0R3C1S1_1" formatStyle="Comma" appId="_GBC_064ae6cf552d47d6abf4ad2b5c55d254"/>
      <m:item xlName="_GBC_d69460d6d4294016b2f029587f11f296" concept="clcid-pte:AnDanXiangJiTiHuaiZhangZhunBeiDeYingShouPiaoJuZhangMianYuEBiLi" label="按单项计提坏账准备的应收票据账面余额比例" addr="T0R3C2S1_1" baseScale="0.01" formatStyle="Comma" appId="_GBC_064ae6cf552d47d6abf4ad2b5c55d254"/>
      <m:item xlName="_GBC_379bd0e4684d4d699f29dca19cf56ad4" concept="clcid-pte:AnDanXiangJiTiHuaiZhangZhunBeiDeYingShouPiaoJuHuaiZhangZhunBei" label="按单项计提坏账准备的应收票据坏账准备" mulRef="_GBC_1ddd4d416c8341618d49da8050568b3a" unitRef="_GBC_ee21347c53de4655b7421f9707c0f27c" addr="T0R3C3S1_1" formatStyle="Comma" appId="_GBC_064ae6cf552d47d6abf4ad2b5c55d254"/>
      <m:item xlName="_GBC_96f1d46fa63f4d2497c09666a539eac9" concept="clcid-pte:AnDanXiangJiTiHuaiZhangZhunBeiDeYingShouPiaoJuHuaiZhangZhunBeiJiTiBiLi" label="按单项计提坏账准备的应收票据坏账准备计提比例" addr="T0R3C4S1_1" baseScale="0.01" formatStyle="Comma" appId="_GBC_064ae6cf552d47d6abf4ad2b5c55d254"/>
      <m:item xlName="_GBC_1b4cbf968f8946b7b550fe1b8d01db4a" concept="clcid-pte:AnDanXiangJiTiHuaiZhangZhunBeiDeYingShouPiaoJuZhangMianJiaZhi" label="按单项计提坏账准备的应收票据账面价值" mulRef="_GBC_1ddd4d416c8341618d49da8050568b3a" unitRef="_GBC_ee21347c53de4655b7421f9707c0f27c" addr="T0R3C5S1_1" formatStyle="Comma" appId="_GBC_064ae6cf552d47d6abf4ad2b5c55d254"/>
      <m:item xlName="_GBC_2e2e1bf5f8b14a5192c2a77e427034bd" concept="clcid-pte:AnDanXiangJiTiHuaiZhangZhunBeiDeYingShouPiaoJuZhangMianYuE" label="按单项计提坏账准备的应收票据账面余额" periodRef="本期期初数" mulRef="_GBC_1ddd4d416c8341618d49da8050568b3a" unitRef="_GBC_ee21347c53de4655b7421f9707c0f27c" addr="T0R3C6S1_1" formatStyle="Comma" appId="_GBC_064ae6cf552d47d6abf4ad2b5c55d254"/>
      <m:item xlName="_GBC_ee080f447d8f4d50b939daf7d6f61c47" concept="clcid-pte:AnDanXiangJiTiHuaiZhangZhunBeiDeYingShouPiaoJuZhangMianYuEBiLi" label="按单项计提坏账准备的应收票据账面余额比例" periodRef="本期期初数" addr="T0R3C7S1_1" baseScale="0.01" formatStyle="Comma" appId="_GBC_064ae6cf552d47d6abf4ad2b5c55d254"/>
      <m:item xlName="_GBC_3113895bd71a4151a86bc1d5e8f19ecd" concept="clcid-pte:AnDanXiangJiTiHuaiZhangZhunBeiDeYingShouPiaoJuHuaiZhangZhunBei" label="按单项计提坏账准备的应收票据坏账准备" periodRef="本期期初数" mulRef="_GBC_1ddd4d416c8341618d49da8050568b3a" unitRef="_GBC_ee21347c53de4655b7421f9707c0f27c" addr="T0R3C8S1_1" formatStyle="Comma" appId="_GBC_064ae6cf552d47d6abf4ad2b5c55d254"/>
      <m:item xlName="_GBC_b4e0a5f3065c49bf962b85972ba0b8ed" concept="clcid-pte:AnDanXiangJiTiHuaiZhangZhunBeiDeYingShouPiaoJuHuaiZhangZhunBeiJiTiBiLi" label="按单项计提坏账准备的应收票据坏账准备计提比例" periodRef="本期期初数" addr="T0R3C9S1_1" baseScale="0.01" formatStyle="Comma" appId="_GBC_064ae6cf552d47d6abf4ad2b5c55d254"/>
      <m:item xlName="_GBC_efb52f0fe53647228289a8e1cf3c5a8d" concept="clcid-pte:AnDanXiangJiTiHuaiZhangZhunBeiDeYingShouPiaoJuZhangMianJiaZhi" label="按单项计提坏账准备的应收票据账面价值" periodRef="本期期初数" mulRef="_GBC_1ddd4d416c8341618d49da8050568b3a" unitRef="_GBC_ee21347c53de4655b7421f9707c0f27c" addr="T0R3C10S1_1" formatStyle="Comma" appId="_GBC_064ae6cf552d47d6abf4ad2b5c55d254"/>
      <m:placeholder xlName="_PLD_2a6d1b30f65e462ebca8043195ba30aa" addr="T0R4C0S1_11"/>
      <m:tuple xlName="_TUP_0e6b7c7ca3374c289d5d237781aeaf81" concept="clcid-pte:AnDanXiangJiTiHuaiZhangZhunBeiDeYingShouPiaoJuMingXi" default_row="2" addr="T0R5C">
        <m:item xlName="_GBC_22d2031cbdb84eadae4c63049715879e" contributeOptionTo="_GBC_214b34594661491c9f25c79df3a79a77" concept="clcid-pte:AnDanXiangJiTiHuaiZhangZhunBeiDeYingShouPiaoJuMingXiLeiBie" label="按单项计提坏账准备的应收票据明细-类别" addr="T0R5C0S1_1" tagAction="1" appId="_GBC_064ae6cf552d47d6abf4ad2b5c55d254"/>
        <m:item xlName="_GBC_344c9793710048cba63e3b9ef566a3cc" concept="clcid-pte:AnDanXiangJiTiHuaiZhangZhunBeiDeYingShouPiaoJuMingXiZhangMianYuE" label="按单项计提坏账准备的应收票据明细-账面余额" mulRef="_GBC_1ddd4d416c8341618d49da8050568b3a" unitRef="_GBC_ee21347c53de4655b7421f9707c0f27c" addr="T0R5C1S1_1" formatStyle="Comma" appId="_GBC_064ae6cf552d47d6abf4ad2b5c55d254"/>
        <m:item xlName="_GBC_2b9c10bea0314f5590482b6d6b530459" concept="clcid-pte:AnDanXiangJiTiHuaiZhangZhunBeiDeYingShouPiaoJuMingXiYuEBiLi" label="按单项计提坏账准备的应收票据明细-余额比例" addr="T0R5C2S1_1" baseScale="0.01" formatStyle="Comma" appId="_GBC_064ae6cf552d47d6abf4ad2b5c55d254"/>
        <m:item xlName="_GBC_f70bc081ec5a4f419b734f6edffd6ac4" concept="clcid-pte:AnDanXiangJiTiHuaiZhangZhunBeiDeYingShouPiaoJuMingXiHuaiZhangZhunBei" label="按单项计提坏账准备的应收票据明细-坏账准备" mulRef="_GBC_1ddd4d416c8341618d49da8050568b3a" unitRef="_GBC_ee21347c53de4655b7421f9707c0f27c" addr="T0R5C3S1_1" formatStyle="Comma" appId="_GBC_064ae6cf552d47d6abf4ad2b5c55d254"/>
        <m:item xlName="_GBC_6eb8d460d8184fffa6473b3cc6ecfdff" concept="clcid-pte:AnDanXiangJiTiHuaiZhangZhunBeiDeYingShouPiaoJuMingXiHuaiZhangZhunBeiJiTiBiLi" label="按单项计提坏账准备的应收票据明细-坏账准备计提比例" addr="T0R5C4S1_1" baseScale="0.01" formatStyle="Comma" appId="_GBC_064ae6cf552d47d6abf4ad2b5c55d254"/>
        <m:item xlName="_GBC_cb0177e066e74298abcd95513f0ac51f" concept="clcid-pte:AnDanXiangJiTiHuaiZhangZhunBeiDeYingShouPiaoJuMingXiZhangMianJiaZhi" label="按单项计提坏账准备的应收票据明细-账面价值" mulRef="_GBC_1ddd4d416c8341618d49da8050568b3a" unitRef="_GBC_ee21347c53de4655b7421f9707c0f27c" addr="T0R5C5S1_1" formatStyle="Comma" appId="_GBC_064ae6cf552d47d6abf4ad2b5c55d254"/>
        <m:item xlName="_GBC_d868f9a09b15474987456826a517c90b" concept="clcid-pte:AnDanXiangJiTiHuaiZhangZhunBeiDeYingShouPiaoJuMingXiZhangMianYuE" label="按单项计提坏账准备的应收票据明细-账面余额" periodRef="本期期初数" mulRef="_GBC_1ddd4d416c8341618d49da8050568b3a" unitRef="_GBC_ee21347c53de4655b7421f9707c0f27c" addr="T0R5C6S1_1" formatStyle="Comma" appId="_GBC_064ae6cf552d47d6abf4ad2b5c55d254"/>
        <m:item xlName="_GBC_30945a9a67d34b11b57de8a7cde1d965" concept="clcid-pte:AnDanXiangJiTiHuaiZhangZhunBeiDeYingShouPiaoJuMingXiYuEBiLi" label="按单项计提坏账准备的应收票据明细-余额比例" periodRef="本期期初数" addr="T0R5C7S1_1" baseScale="0.01" formatStyle="Comma" appId="_GBC_064ae6cf552d47d6abf4ad2b5c55d254"/>
        <m:item xlName="_GBC_c376886e11594310b61b3db0eb4468b4" concept="clcid-pte:AnDanXiangJiTiHuaiZhangZhunBeiDeYingShouPiaoJuMingXiHuaiZhangZhunBei" label="按单项计提坏账准备的应收票据明细-坏账准备" periodRef="本期期初数" mulRef="_GBC_1ddd4d416c8341618d49da8050568b3a" unitRef="_GBC_ee21347c53de4655b7421f9707c0f27c" addr="T0R5C8S1_1" formatStyle="Comma" appId="_GBC_064ae6cf552d47d6abf4ad2b5c55d254"/>
        <m:item xlName="_GBC_5ace180f987e46f8b1c9a2ad9f2a619f" concept="clcid-pte:AnDanXiangJiTiHuaiZhangZhunBeiDeYingShouPiaoJuMingXiHuaiZhangZhunBeiJiTiBiLi" label="按单项计提坏账准备的应收票据明细-坏账准备计提比例" periodRef="本期期初数" addr="T0R5C9S1_1" baseScale="0.01" formatStyle="Comma" appId="_GBC_064ae6cf552d47d6abf4ad2b5c55d254"/>
        <m:item xlName="_GBC_47643a1473f84553908481dcbe2b1ea3" concept="clcid-pte:AnDanXiangJiTiHuaiZhangZhunBeiDeYingShouPiaoJuMingXiZhangMianJiaZhi" label="按单项计提坏账准备的应收票据明细-账面价值" periodRef="本期期初数" mulRef="_GBC_1ddd4d416c8341618d49da8050568b3a" unitRef="_GBC_ee21347c53de4655b7421f9707c0f27c" addr="T0R5C10S1_1" formatStyle="Comma" appId="_GBC_064ae6cf552d47d6abf4ad2b5c55d254"/>
      </m:tuple>
      <m:placeholder xlName="_PLD_dfe2f5d58ae444bc99da18392741ac94" addr="T0R7C0S1_1"/>
      <m:item xlName="_GBC_e2a37e709def429ca1ba22860e6ddd6f" concept="clcid-pte:AnZuHeJiTiHuaiZhangZhunBeiDeYingShouPiaoJuZhangMianYuE" label="按组合计提坏账准备的应收票据账面余额" mulRef="_GBC_1ddd4d416c8341618d49da8050568b3a" unitRef="_GBC_ee21347c53de4655b7421f9707c0f27c" addr="T0R7C1S1_1" formatStyle="Comma" appId="_GBC_064ae6cf552d47d6abf4ad2b5c55d254"/>
      <m:item xlName="_GBC_ac6a5f7279d141f2a7a6e9a5e92c7737" concept="clcid-pte:AnZuHeJiTiHuaiZhangZhunBeiDeYingShouPiaoJuZhangMianYuEBiLi" label="按组合计提坏账准备的应收票据账面余额比例" addr="T0R7C2S1_1" baseScale="0.01" formatStyle="Comma" appId="_GBC_064ae6cf552d47d6abf4ad2b5c55d254"/>
      <m:item xlName="_GBC_c5f2d3e7e2b4481fa76b6b3d2b220ec5" concept="clcid-pte:AnZuHeJiTiHuaiZhangZhunBeiDeYingShouPiaoJuHuaiZhangZhunBei" label="按组合计提坏账准备的应收票据坏账准备" mulRef="_GBC_1ddd4d416c8341618d49da8050568b3a" unitRef="_GBC_ee21347c53de4655b7421f9707c0f27c" addr="T0R7C3S1_1" formatStyle="Comma" appId="_GBC_064ae6cf552d47d6abf4ad2b5c55d254"/>
      <m:item xlName="_GBC_0e48a6ab5ba9465490031e08f0341b45" concept="clcid-pte:AnZuHeJiTiHuaiZhangZhunBeiDeYingShouPiaoJuHuaiZhangZhunBeiJiTiBiLi" label="按组合计提坏账准备的应收票据坏账准备计提比例" addr="T0R7C4S1_1" baseScale="0.01" formatStyle="Comma" appId="_GBC_064ae6cf552d47d6abf4ad2b5c55d254"/>
      <m:item xlName="_GBC_63a31241453e40cc8ed4dadcdcbdf0e1" concept="clcid-pte:AnZuHeJiTiHuaiZhangZhunBeiDeYingShouPiaoJuZhangMianJiaZhi" label="按组合计提坏账准备的应收票据账面价值" mulRef="_GBC_1ddd4d416c8341618d49da8050568b3a" unitRef="_GBC_ee21347c53de4655b7421f9707c0f27c" addr="T0R7C5S1_1" formatStyle="Comma" appId="_GBC_064ae6cf552d47d6abf4ad2b5c55d254"/>
      <m:item xlName="_GBC_75b583ec405a4daca6a6586f9b0b6226" concept="clcid-pte:AnZuHeJiTiHuaiZhangZhunBeiDeYingShouPiaoJuZhangMianYuE" label="按组合计提坏账准备的应收票据账面余额" periodRef="本期期初数" mulRef="_GBC_1ddd4d416c8341618d49da8050568b3a" unitRef="_GBC_ee21347c53de4655b7421f9707c0f27c" addr="T0R7C6S1_1" formatStyle="Comma" appId="_GBC_064ae6cf552d47d6abf4ad2b5c55d254"/>
      <m:item xlName="_GBC_8b109c893e784b809a213aedee6fdc99" concept="clcid-pte:AnZuHeJiTiHuaiZhangZhunBeiDeYingShouPiaoJuZhangMianYuEBiLi" label="按组合计提坏账准备的应收票据账面余额比例" periodRef="本期期初数" addr="T0R7C7S1_1" baseScale="0.01" formatStyle="Comma" appId="_GBC_064ae6cf552d47d6abf4ad2b5c55d254"/>
      <m:item xlName="_GBC_c5c74117e3d140b4b5febbefebb9fc96" concept="clcid-pte:AnZuHeJiTiHuaiZhangZhunBeiDeYingShouPiaoJuHuaiZhangZhunBei" label="按组合计提坏账准备的应收票据坏账准备" periodRef="本期期初数" mulRef="_GBC_1ddd4d416c8341618d49da8050568b3a" unitRef="_GBC_ee21347c53de4655b7421f9707c0f27c" addr="T0R7C8S1_1" formatStyle="Comma" appId="_GBC_064ae6cf552d47d6abf4ad2b5c55d254"/>
      <m:item xlName="_GBC_fc15b86624704a86a4c5dd25bf8161e6" concept="clcid-pte:AnZuHeJiTiHuaiZhangZhunBeiDeYingShouPiaoJuHuaiZhangZhunBeiJiTiBiLi" label="按组合计提坏账准备的应收票据坏账准备计提比例" periodRef="本期期初数" addr="T0R7C9S1_1" baseScale="0.01" formatStyle="Comma" appId="_GBC_064ae6cf552d47d6abf4ad2b5c55d254"/>
      <m:item xlName="_GBC_e9e2764ebfd04e07acdffe2c2e43cf1a" concept="clcid-pte:AnZuHeJiTiHuaiZhangZhunBeiDeYingShouPiaoJuZhangMianJiaZhi" label="按组合计提坏账准备的应收票据账面价值" periodRef="本期期初数" mulRef="_GBC_1ddd4d416c8341618d49da8050568b3a" unitRef="_GBC_ee21347c53de4655b7421f9707c0f27c" addr="T0R7C10S1_1" formatStyle="Comma" appId="_GBC_064ae6cf552d47d6abf4ad2b5c55d254"/>
      <m:placeholder xlName="_PLD_6921e0fe3b3b446d887af92fc2bcab4d" addr="T0R8C0S1_11"/>
      <m:tuple xlName="_TUP_2457c54f966e408fa418bc1eed94e738" concept="clcid-pte:AnZuHeJiTiHuaiZhangZhunBeiDeYingShouPiaoJuMingXi" default_row="2" addr="T0R9C">
        <m:item xlName="_GBC_6d9e7457cc694a73a262b35683b9ab0e" contributeOptionTo="_GBC_3ab101eae3824734a1fbf3c7c224edc3" concept="clcid-pte:AnZuHeJiTiHuaiZhangZhunBeiDeYingShouPiaoJuMingXiLeiBie" label="按组合计提坏账准备的应收票据明细-类别" addr="T0R9C0S1_1" tagAction="1" appId="_GBC_064ae6cf552d47d6abf4ad2b5c55d254"/>
        <m:item xlName="_GBC_a87bc5554efc49e0aac06a2779501dc7" concept="clcid-pte:AnZuHeJiTiHuaiZhangZhunBeiDeYingShouPiaoJuMingXiZhangMianYuE" label="按组合计提坏账准备的应收票据明细-账面余额" mulRef="_GBC_1ddd4d416c8341618d49da8050568b3a" unitRef="_GBC_ee21347c53de4655b7421f9707c0f27c" addr="T0R9C1S1_1" formatStyle="Comma" appId="_GBC_064ae6cf552d47d6abf4ad2b5c55d254"/>
        <m:item xlName="_GBC_e13bf70895724b23b2833d3a1ddc7399" concept="clcid-pte:AnZuHeJiTiHuaiZhangZhunBeiDeYingShouPiaoJuMingXiYuEBiLi" label="按组合计提坏账准备的应收票据明细-余额比例" addr="T0R9C2S1_1" baseScale="0.01" formatStyle="Comma" appId="_GBC_064ae6cf552d47d6abf4ad2b5c55d254"/>
        <m:item xlName="_GBC_c765e2c297d643e8889fa15718718e75" concept="clcid-pte:AnZuHeJiTiHuaiZhangZhunBeiDeYingShouPiaoJuMingXiHuaiZhangZhunBei" label="按组合计提坏账准备的应收票据明细-坏账准备" mulRef="_GBC_1ddd4d416c8341618d49da8050568b3a" unitRef="_GBC_ee21347c53de4655b7421f9707c0f27c" addr="T0R9C3S1_1" formatStyle="Comma" appId="_GBC_064ae6cf552d47d6abf4ad2b5c55d254"/>
        <m:item xlName="_GBC_661f67f33f7341c9af743030f5676984" concept="clcid-pte:AnZuHeJiTiHuaiZhangZhunBeiDeYingShouPiaoJuMingXiHuaiZhangZhunBeiJiTiBiLi" label="按组合计提坏账准备的应收票据明细-坏账准备计提比例" addr="T0R9C4S1_1" baseScale="0.01" formatStyle="Comma" appId="_GBC_064ae6cf552d47d6abf4ad2b5c55d254"/>
        <m:item xlName="_GBC_a5dcd14319754d7783bbf0ebb0801384" concept="clcid-pte:AnZuHeJiTiHuaiZhangZhunBeiDeYingShouPiaoJuMingXiZhangMianJiaZhi" label="按组合计提坏账准备的应收票据明细-账面价值" mulRef="_GBC_1ddd4d416c8341618d49da8050568b3a" unitRef="_GBC_ee21347c53de4655b7421f9707c0f27c" addr="T0R9C5S1_1" formatStyle="Comma" appId="_GBC_064ae6cf552d47d6abf4ad2b5c55d254"/>
        <m:item xlName="_GBC_411d5b92869941c4a0aeead4b751fef5" concept="clcid-pte:AnZuHeJiTiHuaiZhangZhunBeiDeYingShouPiaoJuMingXiZhangMianYuE" label="按组合计提坏账准备的应收票据明细-账面余额" periodRef="本期期初数" mulRef="_GBC_1ddd4d416c8341618d49da8050568b3a" unitRef="_GBC_ee21347c53de4655b7421f9707c0f27c" addr="T0R9C6S1_1" formatStyle="Comma" appId="_GBC_064ae6cf552d47d6abf4ad2b5c55d254"/>
        <m:item xlName="_GBC_688fc34c1fcb44e59c7f198dd113bedb" concept="clcid-pte:AnZuHeJiTiHuaiZhangZhunBeiDeYingShouPiaoJuMingXiYuEBiLi" label="按组合计提坏账准备的应收票据明细-余额比例" periodRef="本期期初数" addr="T0R9C7S1_1" baseScale="0.01" formatStyle="Comma" appId="_GBC_064ae6cf552d47d6abf4ad2b5c55d254"/>
        <m:item xlName="_GBC_9e7ad0de952c490aa32312e6d66889ce" concept="clcid-pte:AnZuHeJiTiHuaiZhangZhunBeiDeYingShouPiaoJuMingXiHuaiZhangZhunBei" label="按组合计提坏账准备的应收票据明细-坏账准备" periodRef="本期期初数" mulRef="_GBC_1ddd4d416c8341618d49da8050568b3a" unitRef="_GBC_ee21347c53de4655b7421f9707c0f27c" addr="T0R9C8S1_1" formatStyle="Comma" appId="_GBC_064ae6cf552d47d6abf4ad2b5c55d254"/>
        <m:item xlName="_GBC_bf4886783e7649d6908527ee408c3025" concept="clcid-pte:AnZuHeJiTiHuaiZhangZhunBeiDeYingShouPiaoJuMingXiHuaiZhangZhunBeiJiTiBiLi" label="按组合计提坏账准备的应收票据明细-坏账准备计提比例" periodRef="本期期初数" addr="T0R9C9S1_1" baseScale="0.01" formatStyle="Comma" appId="_GBC_064ae6cf552d47d6abf4ad2b5c55d254"/>
        <m:item xlName="_GBC_774f08bdd544437a81d0b0a4bafce1fc" concept="clcid-pte:AnZuHeJiTiHuaiZhangZhunBeiDeYingShouPiaoJuMingXiZhangMianJiaZhi" label="按组合计提坏账准备的应收票据明细-账面价值" periodRef="本期期初数" mulRef="_GBC_1ddd4d416c8341618d49da8050568b3a" unitRef="_GBC_ee21347c53de4655b7421f9707c0f27c" addr="T0R9C10S1_1" formatStyle="Comma" appId="_GBC_064ae6cf552d47d6abf4ad2b5c55d254"/>
      </m:tuple>
      <m:placeholder xlName="_PLD_dd25c49780ba41c5a3c906e12139b00d" addr="T0R11C0S1_1"/>
      <m:item xlName="_GBC_fc76eaaf443a4faa9479e7fbf79d569f" concept="clcid-pte:YingShouPiaoJuZhangMianYuE" label="应收票据账面余额" mulRef="_GBC_1ddd4d416c8341618d49da8050568b3a" unitRef="_GBC_ee21347c53de4655b7421f9707c0f27c" addr="T0R11C1S1_1" formatStyle="Comma" appId="_GBC_064ae6cf552d47d6abf4ad2b5c55d254">
        <m:complexRule comparator="Eq" title="应收票据账面余额" test=" $_GBC_3158a56f3f754a61b82d7b85bd78f9ef +  $_GBC_e2a37e709def429ca1ba22860e6ddd6f" id="Cc60ac33fbc654059baef2cb600933d43"/>
      </m:item>
      <m:item xlName="_GBC_b372fbb1926743119d992e10d5313ac8" concept="clcid-pte:YingShouPiaoJuHuaiZhangZhunBei" label="应收票据坏账准备" mulRef="_GBC_1ddd4d416c8341618d49da8050568b3a" unitRef="_GBC_ee21347c53de4655b7421f9707c0f27c" addr="T0R11C3S1_1" formatStyle="Comma" appId="_GBC_064ae6cf552d47d6abf4ad2b5c55d254">
        <m:complexRule comparator="Eq" title="应收票据坏账准备" test=" $_GBC_379bd0e4684d4d699f29dca19cf56ad4 +  $_GBC_c5f2d3e7e2b4481fa76b6b3d2b220ec5" id="C904e2b6e8b4c40208a2e0451519279aa"/>
      </m:item>
      <m:item xlName="_GBC_f9f3393a66ba4e0691e05c53267f82bc" concept="clcid-pte:YingShouPiaoJu" label="应收票据" mulRef="_GBC_1ddd4d416c8341618d49da8050568b3a" unitRef="_GBC_ee21347c53de4655b7421f9707c0f27c" addr="T0R11C5S1_1" formatStyle="Comma" appId="_GBC_064ae6cf552d47d6abf4ad2b5c55d254">
        <m:complexRule comparator="Eq" title="应收票据" test=" $_GBC_1b4cbf968f8946b7b550fe1b8d01db4a +  $_GBC_63a31241453e40cc8ed4dadcdcbdf0e1" id="C0f1a4a5775a04d868710d6c60dda6c9b"/>
      </m:item>
      <m:item xlName="_GBC_21b67cedd09e4e529683d661e42d6e50" concept="clcid-pte:YingShouPiaoJuZhangMianYuE" label="应收票据账面余额" periodRef="本期期初数" mulRef="_GBC_1ddd4d416c8341618d49da8050568b3a" unitRef="_GBC_ee21347c53de4655b7421f9707c0f27c" addr="T0R11C6S1_1" formatStyle="Comma" appId="_GBC_064ae6cf552d47d6abf4ad2b5c55d254">
        <m:complexRule comparator="Eq" title="应收票据账面余额@本期期初数" test=" $_GBC_2e2e1bf5f8b14a5192c2a77e427034bd +  $_GBC_75b583ec405a4daca6a6586f9b0b6226" id="C16b8c53b94c441558e7a02e6ce554c5c"/>
      </m:item>
      <m:item xlName="_GBC_5840f6a8db744568b7f1c89899b613c9" concept="clcid-pte:YingShouPiaoJuHuaiZhangZhunBei" label="应收票据坏账准备" periodRef="本期期初数" mulRef="_GBC_1ddd4d416c8341618d49da8050568b3a" unitRef="_GBC_ee21347c53de4655b7421f9707c0f27c" addr="T0R11C8S1_1" formatStyle="Comma" appId="_GBC_064ae6cf552d47d6abf4ad2b5c55d254">
        <m:complexRule comparator="Eq" title="应收票据坏账准备@本期期初数" test=" $_GBC_3113895bd71a4151a86bc1d5e8f19ecd +  $_GBC_c5c74117e3d140b4b5febbefebb9fc96" id="C05679554bf5c439d99b0d8364ac7cb79"/>
      </m:item>
      <m:item xlName="_GBC_1212abb0810f4093b968cc59b8447a1a" concept="clcid-pte:YingShouPiaoJu" label="应收票据" periodRef="本期期初数" mulRef="_GBC_1ddd4d416c8341618d49da8050568b3a" unitRef="_GBC_ee21347c53de4655b7421f9707c0f27c" addr="T0R11C10S1_1" formatStyle="Comma" appId="_GBC_064ae6cf552d47d6abf4ad2b5c55d254">
        <m:complexRule comparator="Eq" title="应收票据@本期期初数" test=" $_GBC_efb52f0fe53647228289a8e1cf3c5a8d +  $_GBC_e9e2764ebfd04e07acdffe2c2e43cf1a" id="C65a8be1abe084a1db5ec867b9d2461e9"/>
      </m:item>
    </m:section>
    <m:section xlName="_SEC_35f0dd53a3094420ab950eaf2d236098" title="按单项计提坏账准备：">
      <m:item xlName="_GBC_90335c20d2434e43b63dbeddbebca5f6" concept="clcid-ci-ar:ShiFouShiYongAnDanXiangJiTiHuaiZhangZhunBeiDeYingShouPiaoJuXiangXiQingKuang" label="是否适用：按单项计提坏账准备的应收票据详细情况" selectOptions="_buildInAppliance" controlType="CustomCheckbox" cRanges="[{&quot;StartName&quot;:&quot;_GBC_90335c20d2434e43b63dbeddbebca5f6&quot;,&quot;EndName&quot;:&quot;_GBC_e362bdb82f154d3cb281cb70e7c333cf&quot;,&quot;CType&quot;:1}]"/>
      <m:item xlName="_GBC_d7e2c6fe77d64f439bb4d28afdcdcb4b" concept="clcid-pte:DanWeiAnDanXiangJiTiHuaiZhangZhunBeiDeYingShouPiaoJuXiangXiQingKuang" label="单位：按单项计提坏账准备的应收票据详细情况" selectOptions="_buildInScales" controlType="Combobox" cellType="Scale" appId="_GBC_90335c20d2434e43b63dbeddbebca5f6"/>
      <m:item xlName="_GBC_490e0f610c414d9cb287aaa929264d83" concept="clcid-pte:BiZhongAnDanXiangJiTiHuaiZhangZhunBeiDeYingShouPiaoJuXiangXiQingKuang" label="币种：按单项计提坏账准备的应收票据详细情况" selectOptions="_buildInISO4217" controlType="Combobox" cellType="Measure" appId="_GBC_90335c20d2434e43b63dbeddbebca5f6"/>
      <m:placeholder xlName="_PLD_ca798ddf8cde4aafad8983ec80020137" addr="T0R0C0S2_1"/>
      <m:placeholder xlName="_PLD_d5802ad7b5144a3fa5a6f7e37b31bc3d" addr="T0R0C1S1_4"/>
      <m:placeholder xlName="_PLD_008b42fe374547178bcee560dac00fbe" addr="T0R1C1S1_1"/>
      <m:placeholder xlName="_PLD_ba3167f8efa04eddb73dba711335a991" addr="T0R1C2S1_1"/>
      <m:placeholder xlName="_PLD_476e84a5455047d889251a4f1d2b9494" addr="T0R1C3S1_1"/>
      <m:placeholder xlName="_PLD_b813482a18804432ae4ae0c683722ade" addr="T0R1C4S1_1"/>
      <m:tuple xlName="_TUP_37f1692dacf2493cbcf585bed9e0c917" concept="clcid-pte:AnDanXiangJiTiHuaiZhangZhunBeiDeYingShouPiaoJuXiangXiMingChengMingXi" default_row="2" addr="T0R2C">
        <m:item xlName="_GBC_58fe0960e6ad45a199bc8892319472f7" concept="clcid-pte:AnDanXiangJiTiHuaiZhangZhunBeiDeYingShouPiaoJuXiangXiMingChengMingXiMingCheng" label="按单项计提坏账准备的应收票据详细名称明细-名称" addr="T0R2C0S1_1" appId="_GBC_90335c20d2434e43b63dbeddbebca5f6"/>
        <m:item xlName="_GBC_9f06abe0af2348a7a18bbe1d6451c994" concept="clcid-pte:AnDanXiangJiTiHuaiZhangZhunBeiDeYingShouPiaoJuXiangXiMingChengMingXiZhangMianYuE" label="按单项计提坏账准备的应收票据详细名称明细-账面余额" mulRef="_GBC_d7e2c6fe77d64f439bb4d28afdcdcb4b" unitRef="_GBC_490e0f610c414d9cb287aaa929264d83" addr="T0R2C1S1_1" formatStyle="Comma" appId="_GBC_90335c20d2434e43b63dbeddbebca5f6"/>
        <m:item xlName="_GBC_08b6a001247e49f19ddca6d30af97e38" concept="clcid-pte:AnDanXiangJiTiHuaiZhangZhunBeiDeYingShouPiaoJuXiangXiMingChengMingXiHuaiZhangZhunBei" label="按单项计提坏账准备的应收票据详细名称明细-坏账准备" mulRef="_GBC_d7e2c6fe77d64f439bb4d28afdcdcb4b" unitRef="_GBC_490e0f610c414d9cb287aaa929264d83" addr="T0R2C2S1_1" formatStyle="Comma" appId="_GBC_90335c20d2434e43b63dbeddbebca5f6"/>
        <m:item xlName="_GBC_551d863fa8304ab587fd824c2e13bee6" concept="clcid-pte:AnDanXiangJiTiHuaiZhangZhunBeiDeYingShouPiaoJuXiangXiMingChengMingXiHuaiZhangZhunBeiJiTiBiLi" label="按单项计提坏账准备的应收票据详细名称明细-坏账准备计提比例" addr="T0R2C3S1_1" baseScale="0.01" formatStyle="Comma" appId="_GBC_90335c20d2434e43b63dbeddbebca5f6"/>
        <m:item xlName="_GBC_f1503010aed345dab535e86dc31ea65c" concept="clcid-pte:AnDanXiangJiTiHuaiZhangZhunBeiDeYingShouPiaoJuXiangXiMingChengMingXiHuaiZhangZhunBeiJiTiLiYou" label="按单项计提坏账准备的应收票据详细名称明细-坏账准备计提理由" addr="T0R2C4S1_1" appId="_GBC_90335c20d2434e43b63dbeddbebca5f6"/>
      </m:tuple>
      <m:placeholder xlName="_PLD_aadd7e0099db400fafa5676961f7a7f9" addr="T0R4C0S1_1"/>
      <m:item xlName="_GBC_c07d65c8a8c04d9d90cefdc8d1998574" concept="clcid-pte:AnDanXiangJiTiHuaiZhangZhunBeiDeYingShouPiaoJuZhangMianYuE" label="按单项计提坏账准备的应收票据账面余额" mulRef="_GBC_d7e2c6fe77d64f439bb4d28afdcdcb4b" unitRef="_GBC_490e0f610c414d9cb287aaa929264d83" addr="T0R4C1S1_1" formatStyle="Comma" appId="_GBC_90335c20d2434e43b63dbeddbebca5f6">
        <m:complexRule comparator="Eq" title="按单项计提坏账准备的应收票据明细-账面余额" test=" $_GBC_9f06abe0af2348a7a18bbe1d6451c994" id="C76e9bc9b35e349c1885a0d555bb76be4"/>
      </m:item>
      <m:item xlName="_GBC_68c4a22534df49d5bfe47b70c0868b38" concept="clcid-pte:AnDanXiangJiTiHuaiZhangZhunBeiDeYingShouPiaoJuHuaiZhangZhunBei" label="按单项计提坏账准备的应收票据坏账准备" mulRef="_GBC_d7e2c6fe77d64f439bb4d28afdcdcb4b" unitRef="_GBC_490e0f610c414d9cb287aaa929264d83" addr="T0R4C2S1_1" formatStyle="Comma" appId="_GBC_90335c20d2434e43b63dbeddbebca5f6">
        <m:complexRule comparator="Eq" title="按单项计提坏账准备的应收票据明细-坏账准备" test=" $_GBC_08b6a001247e49f19ddca6d30af97e38" id="C0781cf4683ba4c57864b5680ea57554b"/>
      </m:item>
      <m:item xlName="_GBC_1fe7531cdd944844a226f0d95a06c36e" concept="clcid-pte:AnDanXiangJiTiHuaiZhangZhunBeiDeYingShouPiaoJuHuaiZhangZhunBeiJiTiBiLi" label="按单项计提坏账准备的应收票据坏账准备计提比例" addr="T0R4C3S1_1" baseScale="0.01" formatStyle="Comma" appId="_GBC_90335c20d2434e43b63dbeddbebca5f6">
        <m:complexRule comparator="Eq" title="按单项计提坏账准备的应收票据明细-坏账准备计提比例" id="C520356fb86054167b181569e6e9f7210"/>
      </m:item>
      <m:item xlName="_GBC_236e8ad7d83340eeb373bdbccde852e9" concept="clcid-pte:ShiFouShiYongAnDanXiangJiTiHuaiZhangZhunBeiDeYingShouPiaoJuShuoMing" label="是否适用：按单项计提坏账准备的应收票据说明" selectOptions="_buildInAppliance" controlType="CustomCheckbox" cRanges="[{&quot;StartName&quot;:&quot;_GBC_236e8ad7d83340eeb373bdbccde852e9&quot;,&quot;EndName&quot;:&quot;_GBC_e362bdb82f154d3cb281cb70e7c333cf&quot;,&quot;CType&quot;:1}]"/>
      <m:item xlName="_GBC_e362bdb82f154d3cb281cb70e7c333cf" concept="clcid-pte:AnDanXiangJiTiHuaiZhangZhunBeiDeYingShouPiaoJuShuoMing" label="按单项计提坏账准备的应收票据说明" appId="_GBC_236e8ad7d83340eeb373bdbccde852e9"/>
    </m:section>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item xlName="_GBC_3ab101eae3824734a1fbf3c7c224edc3" isNeedToFill="true" contributeOptionTo="_GBC_6d9e7457cc694a73a262b35683b9ab0e" concept="clcid-pte:AnZuHeJiTiHuaiZhangZhunBeiDeYingShouPiaoJuMingXiLeiBie" label="按组合计提坏账准备的应收票据明细-类别" controlType="Combobox" appId="_GBC_2b00fe7228b14b11bdb374e735777f02"/>
      <m:item xlName="_GBC_5f3250f84084490c95753d0a165a807b" concept="clcid-pte:DanWeiAnZuHeJiTiHuaiZhangZhunBeiDeYingShouPiaoJuXiangXiQingKuang" label="单位：按组合计提坏账准备的应收票据详细情况" selectOptions="_buildInScales" controlType="Combobox" cellType="Scale" appId="_GBC_2b00fe7228b14b11bdb374e735777f02"/>
      <m:item xlName="_GBC_8b6ba2153795407e8dbbd199bda78b09" concept="clcid-pte:BiZhongAnZuHeJiTiHuaiZhangZhunBeiDeYingShouPiaoJuXiangXiQingKuang" label="币种：按组合计提坏账准备的应收票据详细情况" selectOptions="_buildInISO4217" controlType="Combobox" cellType="Measure" appId="_GBC_2b00fe7228b14b11bdb374e735777f02"/>
      <m:placeholder xlName="_PLD_5376290ef0b041e8bbd7b943461b0a9f" addr="T0R0C0S2_1"/>
      <m:placeholder xlName="_PLD_cb2e8486740a451fbac357ed56dfdf09" addr="T0R0C1S1_3"/>
      <m:placeholder xlName="_PLD_e58334d5cfd94eb3a57462d770bebef2" addr="T0R1C1S1_1"/>
      <m:placeholder xlName="_PLD_bdeedca9dff44f0386291c89e9b9d89b" addr="T0R1C2S1_1"/>
      <m:placeholder xlName="_PLD_f6f1b7e04e5d43bda3afea1cf431ea55" addr="T0R1C3S1_1"/>
      <m:tuple xlName="_TUP_b97e402e2d4c48aca2f398d3bd96c268" concept="clcid-pte:AnZuHeJiTiHuaiZhangZhunBeiDeYingShouPiaoJuXiangXiMingChengMingXi" default_row="2" addr="T0R2C">
        <m:item xlName="_GBC_4bcec82af4bc4490bab50caab4bfcd0e" concept="clcid-pte:AnZuHeJiTiHuaiZhangZhunBeiDeYingShouPiaoJuXiangXiMingChengMingXiMingCheng" label="按组合计提坏账准备的应收票据详细名称明细-名称" addr="T0R2C0S1_1" appId="_GBC_2b00fe7228b14b11bdb374e735777f02"/>
        <m:item xlName="_GBC_01588c63f42f43d087ee48a5a0a43027" concept="clcid-pte:AnZuHeJiTiHuaiZhangZhunBeiDeYingShouPiaoJuXiangXiMingChengMingXiZhangMianYuE" label="按组合计提坏账准备的应收票据详细名称明细-账面余额" mulRef="_GBC_5f3250f84084490c95753d0a165a807b" unitRef="_GBC_8b6ba2153795407e8dbbd199bda78b09" addr="T0R2C1S1_1" formatStyle="Comma" appId="_GBC_2b00fe7228b14b11bdb374e735777f02"/>
        <m:item xlName="_GBC_3f24e6507a974b9288c945f93012f0e1" concept="clcid-pte:AnZuHeJiTiHuaiZhangZhunBeiDeYingShouPiaoJuXiangXiMingChengMingXiHuaiZhangZhunBei" label="按组合计提坏账准备的应收票据详细名称明细-坏账准备" mulRef="_GBC_5f3250f84084490c95753d0a165a807b" unitRef="_GBC_8b6ba2153795407e8dbbd199bda78b09" addr="T0R2C2S1_1" formatStyle="Comma" appId="_GBC_2b00fe7228b14b11bdb374e735777f02"/>
        <m:item xlName="_GBC_ed69d3ed06404b99a52f34cb85b204cc" concept="clcid-pte:AnZuHeJiTiHuaiZhangZhunBeiDeYingShouPiaoJuXiangXiMingChengMingXiHuaiZhangZhunBeiJiTiBiLi" label="按组合计提坏账准备的应收票据详细名称明细-坏账准备计提比例" addr="T0R2C3S1_1" baseScale="0.01" formatStyle="Comma" appId="_GBC_2b00fe7228b14b11bdb374e735777f02"/>
      </m:tuple>
      <m:placeholder xlName="_PLD_da28a703d17240cc83f29b07b490660e" addr="T0R4C0S1_1"/>
      <m:item xlName="_GBC_c0362a32d03c48d39b6ed0c5fb819ffc" concept="clcid-pte:AnZuHeJiTiHuaiZhangZhunBeiDeYingShouPiaoJuMingXiZhangMianYuE" label="按组合计提坏账准备的应收票据明细-账面余额" mulRef="_GBC_5f3250f84084490c95753d0a165a807b" unitRef="_GBC_8b6ba2153795407e8dbbd199bda78b09" addr="T0R4C1S1_1" formatStyle="Comma" appId="_GBC_2b00fe7228b14b11bdb374e735777f02">
        <m:complexRule comparator="Eq" title="按组合计提坏账准备的应收票据明细-账面余额" id="C3ea26d219b124214acc063a3c9345a65"/>
      </m:item>
      <m:item xlName="_GBC_d5a4973b21b4496a841409a1a8d89ec7" concept="clcid-pte:AnZuHeJiTiHuaiZhangZhunBeiDeYingShouPiaoJuMingXiHuaiZhangZhunBei" label="按组合计提坏账准备的应收票据明细-坏账准备" mulRef="_GBC_5f3250f84084490c95753d0a165a807b" unitRef="_GBC_8b6ba2153795407e8dbbd199bda78b09" addr="T0R4C2S1_1" formatStyle="Comma" appId="_GBC_2b00fe7228b14b11bdb374e735777f02">
        <m:complexRule comparator="Eq" title="按组合计提坏账准备的应收票据明细-坏账准备" id="C53d11a81f1154724bb6e0e0961c38e73"/>
      </m:item>
      <m:item xlName="_GBC_661788101dbc40eebc78fb373f8a13c8" concept="clcid-pte:AnZuHeJiTiHuaiZhangZhunBeiDeYingShouPiaoJuMingXiHuaiZhangZhunBeiJiTiBiLi" label="按组合计提坏账准备的应收票据明细-坏账准备计提比例" addr="T0R4C3S1_1" baseScale="0.01" formatStyle="Comma" appId="_GBC_2b00fe7228b14b11bdb374e735777f02">
        <m:complexRule comparator="Eq" title="按组合计提坏账准备的应收票据明细-坏账准备计提比例" id="C5d193eb322834aff96edfd6a831e7c99"/>
      </m:item>
      <m:item xlName="_GBC_ceeb8d4dc9cb454fae5b8d4178caf8a1" concept="clcid-pte:ShiFouShiYongAnZuHeJiTiHuaiZhangZhunBeiDeYingShouPiaoJuQueRenBiaoZhun" label="是否适用：按组合计提坏账准备的应收票据确认标准" selectOptions="_buildInAppliance" controlType="CustomCheckbox" cRanges="[{&quot;StartName&quot;:&quot;_GBC_ceeb8d4dc9cb454fae5b8d4178caf8a1&quot;,&quot;EndName&quot;:&quot;_GBC_dc3a973d909042fc9f9979853a9e2f71&quot;,&quot;CType&quot;:1}]"/>
      <m:item xlName="_GBC_dc3a973d909042fc9f9979853a9e2f71" concept="clcid-pte:AnZuHeJiTiHuaiZhangZhunBeiDeYingShouPiaoJuQueRenBiaoZhun" label="按组合计提坏账准备的应收票据确认标准" appId="_GBC_ceeb8d4dc9cb454fae5b8d4178caf8a1"/>
    </m:section>
    <m:section xlName="_SEC_23c2684d19314a4d9ea4159cf52284dd" title="如按预期信用损失一般模型计提坏账准备，请参照其他应收款披露：">
      <m:item xlName="_GBC_6ee086a94a84425286b6afb613f0881f" concept="clcid-ci-ar:ShiFouShiYongYingShouPiaoJuAnYuQiXinYongSunShiYiBanMoXingJiTiHuaiZhangZhunBei" label="是否适用：应收票据按预期信用损失一般模型计提坏账准备" selectOptions="_buildInAppliance" controlType="CustomCheckbox" cRanges="[{&quot;StartName&quot;:&quot;_GBC_6ee086a94a84425286b6afb613f0881f&quot;,&quot;EndName&quot;:&quot;_GBC_1ca662a1274e4c35afb9b146270f044d&quot;,&quot;CType&quot;:1}]"/>
      <m:item xlName="_GBC_1ca662a1274e4c35afb9b146270f044d" concept="clcid-pte:YingShouPiaoJuAnYuQiXinYongSunShiYiBanMoXingJiTiHuaiZhangZhunBeiDeShuoMing" label="应收票据按预期信用损失一般模型计提坏账准备的说明" appId="_GBC_6ee086a94a84425286b6afb613f0881f"/>
    </m:section>
    <m:section xlName="_SEC_2937dc20348046e2a68416bd27ff1b82" title="坏账准备的情况">
      <m:item xlName="_GBC_065ad100e7534037877c628171a7ddc1" concept="clcid-ci-ar:ShiFouShiYongYingShouPiaoJuHuaiZhangZhunBeiQingKuang" label="是否适用：应收票据坏账准备情况" selectOptions="_buildInAppliance" controlType="CustomCheckbox" cRanges="[{&quot;StartName&quot;:&quot;_GBC_065ad100e7534037877c628171a7ddc1&quot;,&quot;EndName&quot;:&quot;_GBC_0af093c05aa548d68103c1ac22e3200b&quot;,&quot;CType&quot;:1}]"/>
      <m:item xlName="_GBC_95647fcf2f8341ebb79aa1e1a601a5a5" concept="clcid-ci-ar:DanWeiYingShouPiaoJuHuaiZhangZhunBeiQingKuang" label="单位：应收票据坏账准备情况" selectOptions="_buildInScales" controlType="Combobox" cellType="Scale" appId="_GBC_065ad100e7534037877c628171a7ddc1"/>
      <m:item xlName="_GBC_de9986579bac4050bd2468610d3f77d7" concept="clcid-ci-ar:BiZhongYingShouPiaoJuHuaiZhangZhunBeiQingKuang" label="币种：应收票据坏账准备情况" selectOptions="_buildInISO4217" controlType="Combobox" cellType="Measure" appId="_GBC_065ad100e7534037877c628171a7ddc1"/>
      <m:placeholder xlName="_PLD_5e8a3eb39253438ba157e862d0c6f032" addr="T0R0C0S2_1"/>
      <m:placeholder xlName="_PLD_d540f9827b90479dbdd6ad721aed949d" addr="T0R0C1S2_1"/>
      <m:placeholder xlName="_PLD_16251d2db90d410c97382dc5b9878c4c" addr="T0R0C2S1_3"/>
      <m:placeholder xlName="_PLD_9ea180a777a44f74a7617c28ba0aec4a" addr="T0R0C5S2_1"/>
      <m:placeholder xlName="_PLD_9d08a0ae6cbd403495aadbe5ce20dd10" addr="T0R1C2S1_1"/>
      <m:placeholder xlName="_PLD_23d614f8ef694c45b5297d78630d2361" addr="T0R1C3S1_1"/>
      <m:placeholder xlName="_PLD_a92229e00a104d118039b37bce777e92" addr="T0R1C4S1_1"/>
      <m:tuple xlName="_TUP_e2d30f7c998545b1a3d60aac4749e5b0" concept="clcid-pte:YingShouPiaoJuHuaiZhangZhunBeiMingXi" default_row="2" addr="T0R2C">
        <m:item xlName="_GBC_6b030f610e06455b9af85d60933b8325" concept="clcid-pte:YingShouPiaoJuHuaiZhangZhunBeiMingXiLeiBie" label="应收票据坏账准备明细-类别" addr="T0R2C0S1_1" appId="_GBC_065ad100e7534037877c628171a7ddc1"/>
        <m:item xlName="_GBC_512a22f9aee34ffa9de160d08bab3dcd" concept="clcid-pte:YingShouPiaoJuHuaiZhangZhunBeiMingXiJinE" label="应收票据坏账准备明细-金额" periodRef="本期期初数" mulRef="_GBC_95647fcf2f8341ebb79aa1e1a601a5a5" unitRef="_GBC_de9986579bac4050bd2468610d3f77d7" addr="T0R2C1S1_1" formatStyle="Comma" appId="_GBC_065ad100e7534037877c628171a7ddc1"/>
        <m:item xlName="_GBC_240101e197ee495d8d6889695c5301ca" concept="clcid-pte:YingShouPiaoJuHuaiZhangZhunBeiMingXiBenQiJiTiJinE" label="应收票据坏账准备明细-本期计提金额" mulRef="_GBC_95647fcf2f8341ebb79aa1e1a601a5a5" unitRef="_GBC_de9986579bac4050bd2468610d3f77d7" addr="T0R2C2S1_1" formatStyle="Comma" appId="_GBC_065ad100e7534037877c628171a7ddc1"/>
        <m:item xlName="_GBC_a181da11233c49bb904256b2da0e9ad7" concept="clcid-pte:YingShouPiaoJuHuaiZhangZhunBeiMingXiBenQiShouHuiHuoZhuanHuiJinE" label="应收票据坏账准备明细-本期收回或转回金额" mulRef="_GBC_95647fcf2f8341ebb79aa1e1a601a5a5" unitRef="_GBC_de9986579bac4050bd2468610d3f77d7" addr="T0R2C3S1_1" formatStyle="Comma" appId="_GBC_065ad100e7534037877c628171a7ddc1"/>
        <m:item xlName="_GBC_a8201a9289d64114af530b813b3541c6" concept="clcid-pte:YingShouPiaoJuHuaiZhangZhunBeiMingXiBenQiZhuanXiaoHuoHeXiaoJinE" label="应收票据坏账准备明细-本期转销或核销金额" mulRef="_GBC_95647fcf2f8341ebb79aa1e1a601a5a5" unitRef="_GBC_de9986579bac4050bd2468610d3f77d7" addr="T0R2C4S1_1" formatStyle="Comma" appId="_GBC_065ad100e7534037877c628171a7ddc1"/>
        <m:item xlName="_GBC_b7a6b94c25cb4f87b079e2f062e94b96" concept="clcid-pte:YingShouPiaoJuHuaiZhangZhunBeiMingXiJinE" label="应收票据坏账准备明细-金额" mulRef="_GBC_95647fcf2f8341ebb79aa1e1a601a5a5" unitRef="_GBC_de9986579bac4050bd2468610d3f77d7" addr="T0R2C5S1_1" formatStyle="Comma" appId="_GBC_065ad100e7534037877c628171a7ddc1"/>
      </m:tuple>
      <m:placeholder xlName="_PLD_c5f50d678eb14f41b25178f663cf9463" addr="T0R4C0S1_1"/>
      <m:item xlName="_GBC_ee43c434de6244c1b1b5a939c2dbf9b3" concept="clcid-pte:YingShouPiaoJuHuaiZhangZhunBei" label="应收票据坏账准备" periodRef="本期期初数" mulRef="_GBC_95647fcf2f8341ebb79aa1e1a601a5a5" unitRef="_GBC_de9986579bac4050bd2468610d3f77d7" addr="T0R4C1S1_1" formatStyle="Comma" appId="_GBC_065ad100e7534037877c628171a7ddc1">
        <m:complexRule comparator="Eq" title="应收票据坏账准备" test=" $_GBC_512a22f9aee34ffa9de160d08bab3dcd" id="Cb06c141312264ce8a79d2fcba5867d8a"/>
      </m:item>
      <m:item xlName="_GBC_0cd9c4dce7674225b19038854bf35c9d" concept="clcid-pte:YingShouPiaoJuHuaiZhangZhunBeiBenQiJiTi" label="应收票据坏账准备本期计提" mulRef="_GBC_95647fcf2f8341ebb79aa1e1a601a5a5" unitRef="_GBC_de9986579bac4050bd2468610d3f77d7" addr="T0R4C2S1_1" formatStyle="Comma" appId="_GBC_065ad100e7534037877c628171a7ddc1">
        <m:complexRule comparator="Eq" title="应收票据坏账准备本期计提" test=" $_GBC_240101e197ee495d8d6889695c5301ca" id="Cbefaaa4f780f43038d11626a8ca774e8"/>
      </m:item>
      <m:item xlName="_GBC_bb7eb7861c7c4917b4205fc30bac851d" concept="clcid-pte:YingShouPiaoJuHuaiZhangZhunBeiBenQiShouHuiHuoZhuanHui" label="应收票据坏账准备本期收回或转回" mulRef="_GBC_95647fcf2f8341ebb79aa1e1a601a5a5" unitRef="_GBC_de9986579bac4050bd2468610d3f77d7" addr="T0R4C3S1_1" formatStyle="Comma" appId="_GBC_065ad100e7534037877c628171a7ddc1">
        <m:complexRule comparator="Eq" title="应收票据坏账准备本期收回或转回" test=" $_GBC_a181da11233c49bb904256b2da0e9ad7" id="C0f3787f1f3ab408ba96e8cef8660d991"/>
      </m:item>
      <m:item xlName="_GBC_e1c9c0be148d4b5eaff8fd325c9e733a" concept="clcid-pte:YingShouPiaoJuHuaiZhangZhunBeiBenQiZhuanXiaoHuoHeXiao" label="应收票据坏账准备本期转销或核销" mulRef="_GBC_95647fcf2f8341ebb79aa1e1a601a5a5" unitRef="_GBC_de9986579bac4050bd2468610d3f77d7" addr="T0R4C4S1_1" formatStyle="Comma" appId="_GBC_065ad100e7534037877c628171a7ddc1">
        <m:complexRule comparator="Eq" title="应收票据坏账准备本期转销或核销" test=" $_GBC_a8201a9289d64114af530b813b3541c6" id="C1b915d65166f4780ba6e3e91680dea01"/>
      </m:item>
      <m:item xlName="_GBC_e612f86b251c4b6e9e1ac8d71c5e393a" concept="clcid-pte:YingShouPiaoJuHuaiZhangZhunBei" label="应收票据坏账准备" mulRef="_GBC_95647fcf2f8341ebb79aa1e1a601a5a5" unitRef="_GBC_de9986579bac4050bd2468610d3f77d7" addr="T0R4C5S1_1" formatStyle="Comma" appId="_GBC_065ad100e7534037877c628171a7ddc1">
        <m:complexRule comparator="Eq" title="应收票据坏账准备" test=" $_GBC_b7a6b94c25cb4f87b079e2f062e94b96" id="C41fd7360e07043a781c3b6d1842deaeb"/>
      </m:item>
      <m:item xlName="_GBC_36b753268a334bc295295f5b7ef2e253" concept="clcid-ci-ar:ShiFouShiYongYingShouPiaoJuBenQiHuaiZhangZhunBeiShouHuiHuoZhuanHuiJinEZhongYaoDe" label="是否适用：应收票据本期坏账准备收回或转回金额重要的" selectOptions="_buildInAppliance" controlType="CustomCheckbox" cRanges="[{&quot;StartName&quot;:&quot;_GBC_36b753268a334bc295295f5b7ef2e253&quot;,&quot;EndName&quot;:&quot;_GBC_40be801a8a6740b0954c81c987be3f5c&quot;,&quot;CType&quot;:1}]"/>
      <m:item xlName="_GBC_6bf049d792954bd69c7b268bcba9e0e8" concept="clcid-ci-ar:DanWeiYingShouPiaoJuBenQiHuaiZhangZhunBeiShouHuiHuoZhuanHuiJinEZhongYaoDe" label="单位：应收票据本期坏账准备收回或转回金额重要的" selectOptions="_buildInScales" controlType="Combobox" cellType="Scale" appId="_GBC_36b753268a334bc295295f5b7ef2e253"/>
      <m:item xlName="_GBC_00cf59fca5d7499a912ad1c281f33266" concept="clcid-ci-ar:BiZhongYingShouPiaoJuBenQiHuaiZhangZhunBeiShouHuiHuoZhuanHuiJinEZhongYaoDe" label="币种：应收票据本期坏账准备收回或转回金额重要的" selectOptions="_buildInISO4217" controlType="Combobox" cellType="Measure" appId="_GBC_36b753268a334bc295295f5b7ef2e253"/>
      <m:placeholder xlName="_PLD_534594ac6d6b4b0fa9dbee1ace157442" addr="T1R0C0S1_1"/>
      <m:placeholder xlName="_PLD_fa87aceabf2a4853bf24494eeb78d075" addr="T1R0C1S1_1"/>
      <m:placeholder xlName="_PLD_933b2a7071f84c6a80c359852ef10ec1" addr="T1R0C2S1_1"/>
      <m:tuple xlName="_TUP_ef720935ddb043488e43d4686cc2dd73" concept="clcid-pte:YingShouPiaoJuBenQiHuaiZhangZhunBeiShouHuiHuoZhuanHuiJinEZhongYaoMingXi" default_row="2" addr="T1R1C">
        <m:item xlName="_GBC_2a282e15615a4d96a51751bf6a4b278d" concept="clcid-pte:YingShouPiaoJuBenQiHuaiZhangZhunBeiShouHuiHuoZhuanHuiJinEZhongYaoMingXiDanWei" label="应收票据本期坏账准备收回或转回金额重要明细-单位" addr="T1R1C0S1_1" appId="_GBC_36b753268a334bc295295f5b7ef2e253"/>
        <m:item xlName="_GBC_974f11d2bbc649cdad3dd17f2c18cdbb" concept="clcid-pte:YingShouPiaoJuBenQiHuaiZhangZhunBeiShouHuiHuoZhuanHuiJinEZhongYaoMingXiFaShengE" label="应收票据本期坏账准备收回或转回金额重要明细-发生额" mulRef="_GBC_6bf049d792954bd69c7b268bcba9e0e8" unitRef="_GBC_00cf59fca5d7499a912ad1c281f33266" addr="T1R1C1S1_1" formatStyle="Comma" appId="_GBC_36b753268a334bc295295f5b7ef2e253"/>
        <m:item xlName="_GBC_390150c21d4d4e3aa9c832025d536a01" concept="clcid-pte:YingShouPiaoJuBenQiHuaiZhangZhunBeiShouHuiHuoZhuanHuiJinEZhongYaoMingXiShouHuiFangShi" label="应收票据本期坏账准备收回或转回金额重要明细-收回方式" addr="T1R1C2S1_1" appId="_GBC_36b753268a334bc295295f5b7ef2e253"/>
      </m:tuple>
      <m:placeholder xlName="_PLD_adfaab23b9594ed2af135fd78da12374" addr="T1R3C0S1_1"/>
      <m:item xlName="_GBC_40be801a8a6740b0954c81c987be3f5c" concept="clcid-pte:YingShouPiaoJuBenQiHuaiZhangZhunBeiShouHuiHuoZhuanHuiJinEZhongYaoDeJinEHeJi" label="应收票据本期坏账准备收回或转回金额重要的金额合计" mulRef="_GBC_6bf049d792954bd69c7b268bcba9e0e8" unitRef="_GBC_00cf59fca5d7499a912ad1c281f33266" addr="T1R3C1S1_1" formatStyle="Comma" appId="_GBC_36b753268a334bc295295f5b7ef2e253">
        <m:complexRule comparator="Eq" title="应收票据本期坏账准备收回或转回金额重要的金额合计" test=" $_GBC_974f11d2bbc649cdad3dd17f2c18cdbb" id="C376ddfd61b94436196f23a933a4b0830"/>
      </m:item>
      <m:item xlName="_GBC_0af093c05aa548d68103c1ac22e3200b" concept="clcid-pte:YingShouPiaoJuHuaiZhangZhunBeiDeQiTaShuoMing" label="应收票据坏账准备的其他说明" appId="_GBC_065ad100e7534037877c628171a7ddc1"/>
    </m:section>
    <m:section xlName="_SEC_d1d07f77bea54442a58602a5a3e94f42" title="本期实际核销的应收票据情况">
      <m:item xlName="_GBC_d0dcbb36ec68469bb29eac25b4a7af19" concept="clcid-ci-ar:ShiFouShiYongShiJiHeXiaoDeYingShouPiaoJu" label="是否适用：实际核销的应收票据" selectOptions="_buildInAppliance" controlType="CustomCheckbox" cRanges="[{&quot;StartName&quot;:&quot;_GBC_d0dcbb36ec68469bb29eac25b4a7af19&quot;,&quot;EndName&quot;:&quot;_GBC_8c86dcd4a5274b7cbff9fd3c37fa1dfd&quot;,&quot;CType&quot;:1}]"/>
      <m:item xlName="_GBC_d9e4a96b848d4379988e296b93896133" concept="clcid-ci-ar:DanWeiShiJiHeXiaoDeYingShouPiaoJu" label="单位：实际核销的应收票据" selectOptions="_buildInScales" controlType="Combobox" cellType="Scale" appId="_GBC_d0dcbb36ec68469bb29eac25b4a7af19"/>
      <m:item xlName="_GBC_469cbb8cb3704a6c931a42fc28f84fa5" concept="clcid-ci-ar:BiZhongShiJiHeXiaoDeYingShouPiaoJu" label="币种：实际核销的应收票据" selectOptions="_buildInISO4217" controlType="Combobox" cellType="Measure" appId="_GBC_d0dcbb36ec68469bb29eac25b4a7af19"/>
      <m:placeholder xlName="_PLD_424aabd53fd34a378eb774b9020c3ef3" addr="T0R0C0S1_1"/>
      <m:placeholder xlName="_PLD_9ebf473bcb264204993c0b7675e8243c" addr="T0R0C1S1_1"/>
      <m:placeholder xlName="_PLD_112c9624b31c4f318e01037eef5d9fac" addr="T0R1C0S1_1"/>
      <m:item xlName="_GBC_99d275067a8b4cdfb9eeeefc5c8b71dc" concept="clcid-pte:ShiJiHeXiaoDeYingShouPiaoJu" label="实际核销的应收票据" mulRef="_GBC_d9e4a96b848d4379988e296b93896133" unitRef="_GBC_469cbb8cb3704a6c931a42fc28f84fa5" addr="T0R1C1S1_1" formatStyle="Comma" appId="_GBC_d0dcbb36ec68469bb29eac25b4a7af19"/>
      <m:item xlName="_GBC_e2717d0c54ea4f5eb5b1671a3c798609" concept="clcid-ci-ar:ShiFouShiYongZhongYaoDeYingShouPiaoJuHeXiao" label="是否适用：重要的应收票据核销" selectOptions="_buildInAppliance" controlType="CustomCheckbox" cRanges="[{&quot;StartName&quot;:&quot;_GBC_e2717d0c54ea4f5eb5b1671a3c798609&quot;,&quot;EndName&quot;:&quot;_GBC_2ade785dd43345158b63c85a86c4a876&quot;,&quot;CType&quot;:1}]"/>
      <m:item xlName="_GBC_ec0c67b9aae8428a87ce5e3b890057dc" concept="clcid-ci-ar:DanWeiZhongYaoDeYingShouPiaoJuHeXiao" label="单位：重要的应收票据核销" selectOptions="_buildInScales" controlType="Combobox" cellType="Scale" appId="_GBC_e2717d0c54ea4f5eb5b1671a3c798609"/>
      <m:item xlName="_GBC_cd9294a83ec54f1bb4ec03a38f70d8e9" concept="clcid-ci-ar:BiZhongZhongYaoDeYingShouPiaoJuHeXiao" label="币种：重要的应收票据核销" selectOptions="_buildInISO4217" controlType="Combobox" cellType="Measure" appId="_GBC_e2717d0c54ea4f5eb5b1671a3c798609"/>
      <m:placeholder xlName="_PLD_0a19149b2fd342a9bb5f5ec1ad2e3857" addr="T1R0C0S1_1"/>
      <m:placeholder xlName="_PLD_7483db61578e4f62b3f81028a315f1b2" addr="T1R0C1S1_1"/>
      <m:placeholder xlName="_PLD_439512373904476699f9ba69f6bfc9f4" addr="T1R0C2S1_1"/>
      <m:placeholder xlName="_PLD_1574aab55be14ac5b7b98fa6ce1f8f66" addr="T1R0C3S1_1"/>
      <m:placeholder xlName="_PLD_f2a21017eea8470eb02bf2b3159c0dcc" addr="T1R0C4S1_1"/>
      <m:placeholder xlName="_PLD_a2c08bfed40843388290d9a782acc894" addr="T1R0C5S1_1"/>
      <m:tuple xlName="_TUP_3ade2053ed8f4dcc8b96432468c18e93" concept="clcid-pte:ZhongYaoDeYingShouPiaoJuHeXiaoMingXi" default_row="2" addr="T1R1C">
        <m:item xlName="_GBC_a402700394224998a8a6903718b46ac3" concept="clcid-pte:ZhongYaoDeYingShouPiaoJuHeXiaoMingXiDanWei" label="重要的应收票据核销明细-单位" addr="T1R1C0S1_1" appId="_GBC_e2717d0c54ea4f5eb5b1671a3c798609"/>
        <m:item xlName="_GBC_8d2af02990f945f49e1fa5a2fdd22893" concept="clcid-pte:ZhongYaoDeYingShouPiaoJuHeXiaoMingXiXingZhi" label="重要的应收票据核销明细-性质" addr="T1R1C1S1_1" appId="_GBC_e2717d0c54ea4f5eb5b1671a3c798609"/>
        <m:item xlName="_GBC_510af92336e44405aaf6747396807970" concept="clcid-pte:ZhongYaoDeYingShouPiaoJuHeXiaoMingXiHeXiaoJinE" label="重要的应收票据核销明细-核销金额" mulRef="_GBC_ec0c67b9aae8428a87ce5e3b890057dc" unitRef="_GBC_cd9294a83ec54f1bb4ec03a38f70d8e9" addr="T1R1C2S1_1" formatStyle="Comma" appId="_GBC_e2717d0c54ea4f5eb5b1671a3c798609"/>
        <m:item xlName="_GBC_0f584bdfed174c159813c18bafa4e2f4" concept="clcid-pte:ZhongYaoDeYingShouPiaoJuHeXiaoMingXiHeXiaoYuanYin" label="重要的应收票据核销明细-核销原因" addr="T1R1C3S1_1" appId="_GBC_e2717d0c54ea4f5eb5b1671a3c798609"/>
        <m:item xlName="_GBC_4db5007fc7bb48ebae10853f5930d14c" concept="clcid-pte:ZhongYaoDeYingShouPiaoJuHeXiaoMingXiLvXingDeHeXiaoChengXu" label="重要的应收票据核销明细-履行的核销程序" addr="T1R1C4S1_1" appId="_GBC_e2717d0c54ea4f5eb5b1671a3c798609"/>
        <m:item xlName="_GBC_3324e66043b84738a9bba2b50b1bcab2" concept="clcid-pte:ZhongYaoDeYingShouPiaoJuHeXiaoMingXiKuanXiangShiFouYouGuanLianJiaoYiChanSheng" label="重要的应收票据核销明细-款项是否由关联交易产生" selectOptions="_buildInYesNo" addr="T1R1C5S1_1" controlType="Combobox" appId="_GBC_e2717d0c54ea4f5eb5b1671a3c798609"/>
      </m:tuple>
      <m:placeholder xlName="_PLD_e810c06951004aec939ad64dae649f71" addr="T1R3C0S1_1"/>
      <m:item xlName="_GBC_2ade785dd43345158b63c85a86c4a876" concept="clcid-pte:ZhongYaoDeYingShouPiaoJuHeXiaoJinEHeJi" label="重要的应收票据核销金额合计" mulRef="_GBC_ec0c67b9aae8428a87ce5e3b890057dc" unitRef="_GBC_cd9294a83ec54f1bb4ec03a38f70d8e9" addr="T1R3C2S1_1" formatStyle="Comma" appId="_GBC_e2717d0c54ea4f5eb5b1671a3c798609">
        <m:complexRule comparator="Eq" title="重要的应收票据核销金额合计" test=" $_GBC_510af92336e44405aaf6747396807970" id="C663a5c96545c455b9efa43160ffe91bd"/>
      </m:item>
      <m:item xlName="_GBC_60d1268fdde049f1971e1a68d97580f2" concept="clcid-ci-ar:ShiFouShiYongYingShouPiaoJuHeXiaoShuoMing" label="是否适用：应收票据核销说明" selectOptions="_buildInAppliance" controlType="CustomCheckbox" cRanges="[{&quot;StartName&quot;:&quot;_GBC_60d1268fdde049f1971e1a68d97580f2&quot;,&quot;EndName&quot;:&quot;_GBC_8c86dcd4a5274b7cbff9fd3c37fa1dfd&quot;,&quot;CType&quot;:1}]"/>
      <m:item xlName="_GBC_8c86dcd4a5274b7cbff9fd3c37fa1dfd" concept="clcid-pte:YingShouPiaoJuHeXiaoShuoMing" label="应收票据核销说明" appId="_GBC_60d1268fdde049f1971e1a68d97580f2"/>
    </m:section>
    <m:section xlName="_GBC_c7095bafbab543a9bb9dcc587154df29" title="应收票据其他说明" rules="R2015_R11_003" convertSummaryRule="NoConvert" helpId="112001044">
      <m:item xlName="_GBC_704e24e70b65463883e10335ce93a1ac" concept="clcid-ci-ar:ShiFouShiYongYingShouPiaoJuDeShuoMing" label="是否适用：应收票据的说明" selectOptions="_buildInAppliance" controlType="CustomCheckbox" cRanges="{&quot;StartName&quot;:&quot;_GBC_704e24e70b65463883e10335ce93a1ac&quot;,&quot;EndName&quot;:&quot;_GBC_2006e891d63d493bb79a98ee1650c6ff&quot;,&quot;CType&quot;:1,&quot;DisplayText&quot;:null}"/>
      <m:item xlName="_GBC_2006e891d63d493bb79a98ee1650c6ff" concept="clcid-pte:YingShouPiaoJuDeShuoMing" label="应收票据的说明" appId="_GBC_704e24e70b65463883e10335ce93a1ac"/>
    </m:section>
    <m:section xlName="_SEC_18739d0c0efc4fe7a575a32263e5b38b" title="按账龄披露" helpText="表里的“期末账面余额”指的是包含单项计提和组合计提的期末账面余额。">
      <m:item xlName="_GBC_adacd9d7302a46dbb6fb745ac9a87bfe" concept="clcid-ci-ar:ShiFouShiYongZuHeZhongAnZhangLingFenXiFaJiTiHuaiZhangZhunBeiDeYingShouZhangKuan" label="是否适用：组合中，按账龄分析法计提坏账准备的应收账款" selectOptions="_buildInAppliance" controlType="CustomCheckbox" cRanges="[{&quot;StartName&quot;:&quot;_GBC_adacd9d7302a46dbb6fb745ac9a87bfe&quot;,&quot;EndName&quot;:&quot;_GBC_05e33d35fd974c6b9b88f9ee09f1175c&quot;,&quot;CType&quot;:1}]"/>
      <m:item xlName="_GBC_a1aaa8cef4304dbdb3226b0c37d7eaa2" concept="clcid-ci-ar:DanWeiCaiWuFuZhuDanXiangJinEBuZhongDaDanAnXinYongFengXianTeZhengZuHeHouGaiZuHeDeFengXianJiaoDaDeYingShouZhangKuan" label="单位：财务附注：单项金额不重大但按信用风险特征组合后该组合的风险较大的应收账款" selectOptions="_buildInScales" controlType="Combobox" cellType="Scale" appId="_GBC_adacd9d7302a46dbb6fb745ac9a87bfe"/>
      <m:item xlName="_GBC_23501c118c5d42ce875910cc5f1c5fe3" concept="clcid-ci-ar:BiZhongCaiWuFuZhuDanXiangJinEBuZhongDaDanAnXinYongFengXianTeZhengZuHeHouGaiZuHeDeFengXianJiaoDaDeYingShouZhangKuan" label="币种：财务附注：单项金额不重大但按信用风险特征组合后该组合的风险较大的应收账款" selectOptions="_buildInISO4217" controlType="Combobox" cellType="Measure" appId="_GBC_adacd9d7302a46dbb6fb745ac9a87bfe"/>
      <m:placeholder xlName="_PLD_cc8a2439cf1a40049647e9f82183f02a" addr="T0R0C0S1_1"/>
      <m:placeholder xlName="_PLD_39df8c40c3b34bb795f3dd83e556c1cb" addr="T0R0C1S1_1"/>
      <m:placeholder xlName="_PLD_217c8960e1b142368dda5c59f7dd6b68" addr="T0R1C0S1_2"/>
      <m:placeholder xlName="_PLD_e1f60905870b4ec086c3a5755a91109d" addr="T0R2C0S1_2"/>
      <m:tuple xlName="_TUP_d8c7f05722aa40a58eaedfec7fbecace" concept="clcid-pte:YiNianYiNeiYingShouZhangKuanJinEMingXi" default_row="2" addr="T0R3C">
        <m:item xlName="_GBC_c2830a604ea9442ea8de55aea12bd791" concept="clcid-pte:YiNianYiNeiYingShouZhangKuanZhangLingMingCheng" label="一年以内应收账款金额明细－帐龄名称" addr="T0R3C0S1_1" appId="_GBC_adacd9d7302a46dbb6fb745ac9a87bfe"/>
        <m:item xlName="_GBC_e825c5a781204838b60175b864c7b44e" concept="clcid-pte:YiNianYiNeiYingShouZhangKuanZhangMianYuE" label="一年以内应收账款金额明细－账面余额" mulRef="_GBC_a1aaa8cef4304dbdb3226b0c37d7eaa2" unitRef="_GBC_23501c118c5d42ce875910cc5f1c5fe3" addr="T0R3C1S1_1" formatStyle="Comma" appId="_GBC_adacd9d7302a46dbb6fb745ac9a87bfe"/>
      </m:tuple>
      <m:placeholder xlName="_PLD_c7d182c9cd3f494a90cf99c5a58ab86e" addr="T0R5C0S1_1"/>
      <m:item xlName="_GBC_3a6eb55a6451437fbb54d5db0b2d83ca" concept="clcid-pte:YingShouZhangKuanYiNianYiNeiHeJi" label="应收账款一年以内合计" mulRef="_GBC_a1aaa8cef4304dbdb3226b0c37d7eaa2" unitRef="_GBC_23501c118c5d42ce875910cc5f1c5fe3" addr="T0R5C1S1_1" formatStyle="Comma" appId="_GBC_adacd9d7302a46dbb6fb745ac9a87bfe"/>
      <m:placeholder xlName="_PLD_ddd035f081424c508ec3702ea96caece" addr="T0R6C0S1_1"/>
      <m:item xlName="_GBC_0a4d7449dd19496c9d3566396c3a82a4" concept="clcid-pte:YingShouZhangKuanYiZhiErNianHeJi" label="应收账款一至二年合计" mulRef="_GBC_a1aaa8cef4304dbdb3226b0c37d7eaa2" unitRef="_GBC_23501c118c5d42ce875910cc5f1c5fe3" addr="T0R6C1S1_1" formatStyle="Comma" appId="_GBC_adacd9d7302a46dbb6fb745ac9a87bfe"/>
      <m:placeholder xlName="_PLD_173769cdf4af409b9ed3b84a39f352b3" addr="T0R7C0S1_1"/>
      <m:item xlName="_GBC_d33538e7e05545debd27c26b0e763e92" concept="clcid-pte:YingShouZhangKuanErZhiSanNianHeJi" label="应收账款二至三年合计" mulRef="_GBC_a1aaa8cef4304dbdb3226b0c37d7eaa2" unitRef="_GBC_23501c118c5d42ce875910cc5f1c5fe3" addr="T0R7C1S1_1" formatStyle="Comma" appId="_GBC_adacd9d7302a46dbb6fb745ac9a87bfe"/>
      <m:placeholder xlName="_PLD_7ddcfca835a84663bade28a69e162ec0" addr="T0R8C0S1_1"/>
      <m:item xlName="_GBC_0409754fcbc54357b08e3449cbdd1627" concept="clcid-pte:YingShouZhangKuanSanNianYiShangHeJi" label="应收账款三年以上合计" mulRef="_GBC_a1aaa8cef4304dbdb3226b0c37d7eaa2" unitRef="_GBC_23501c118c5d42ce875910cc5f1c5fe3" addr="T0R8C1S1_1" formatStyle="Comma" appId="_GBC_adacd9d7302a46dbb6fb745ac9a87bfe"/>
      <m:placeholder xlName="_PLD_fd1f00d60b69467bbd45960ac76b73ab" addr="T0R9C0S1_1"/>
      <m:item xlName="_GBC_9799f2c4fa424aed93bdf021b9553421" concept="clcid-pte:YingShouZhangKuanSanZhiSiNianZhangMianYuE" label="应收账款三至四年账面余额" mulRef="_GBC_a1aaa8cef4304dbdb3226b0c37d7eaa2" unitRef="_GBC_23501c118c5d42ce875910cc5f1c5fe3" addr="T0R9C1S1_1" formatStyle="Comma" appId="_GBC_adacd9d7302a46dbb6fb745ac9a87bfe"/>
      <m:placeholder xlName="_PLD_8db7bbb254fd40b486e26e8b3e40a316" addr="T0R10C0S1_1"/>
      <m:item xlName="_GBC_6e58c5ac21c84c83a6a6a79c1eba4afc" concept="clcid-pte:YingShouZhangKuanSiZhiWuNianZhangMianYuE" label="应收账款四至五年账面余额" mulRef="_GBC_a1aaa8cef4304dbdb3226b0c37d7eaa2" unitRef="_GBC_23501c118c5d42ce875910cc5f1c5fe3" addr="T0R10C1S1_1" formatStyle="Comma" appId="_GBC_adacd9d7302a46dbb6fb745ac9a87bfe"/>
      <m:placeholder xlName="_PLD_e4213ce4e1fb477baea80cfbb361b8a7" addr="T0R11C0S1_1"/>
      <m:item xlName="_GBC_b1d70bb2fba64bb490b968b1be373d2b" concept="clcid-pte:YingShouZhangKuanWuNianYiShangZhangMianYuE" label="应收账款五年以上账面余额" mulRef="_GBC_a1aaa8cef4304dbdb3226b0c37d7eaa2" unitRef="_GBC_23501c118c5d42ce875910cc5f1c5fe3" addr="T0R11C1S1_1" formatStyle="Comma" appId="_GBC_adacd9d7302a46dbb6fb745ac9a87bfe"/>
      <m:tuple xlName="_TUP_49a65c8bff8745348a4a277e8da6df2e" concept="clcid-pte:AnZhangLingFenXiFaJiTiHuaiZhangZhunBeiDeYingShouZhangKuanMingXi" default_row="2" addr="T0R12C">
        <m:item xlName="_GBC_7625a2de1dcc4fc6a612fab1f6d7d433" concept="clcid-pte:AnZhangLingFenXiFaJiTiHuaiZhangZhunBeiDeYingShouZhangKuanMingXiZhangLing" label="按账龄分析法计提坏账准备的应收账款明细_账龄" addr="T0R12C0S1_1" appId="_GBC_adacd9d7302a46dbb6fb745ac9a87bfe"/>
        <m:item xlName="_GBC_2a1e98bea343490991e85d7c9ba5ba49" concept="clcid-pte:AnZhangLingFenXiFaJiTiHuaiZhangZhunBeiDeYingShouZhangKuanMingXiYingShouZhangKuan" label="按账龄分析法计提坏账准备的应收账款明细_应收账款" mulRef="_GBC_a1aaa8cef4304dbdb3226b0c37d7eaa2" unitRef="_GBC_23501c118c5d42ce875910cc5f1c5fe3" addr="T0R12C1S1_1" formatStyle="Comma" appId="_GBC_adacd9d7302a46dbb6fb745ac9a87bfe"/>
      </m:tuple>
      <m:placeholder xlName="_PLD_a92bd573499a45f88eb09857cbe19e80" addr="T0R14C0S1_1"/>
      <m:item xlName="_GBC_05e33d35fd974c6b9b88f9ee09f1175c" concept="clcid-pte:DanXiangJinEBuZhongDaDanAnXinYongFengXianTeZhengZuHeHouGaiZuHeDeFengXianJiaoDaDeYingShouZhangKuanHeJi" label="单项金额不重大但按信用风险特征组合后该组合的风险较大的应收账款合计" mulRef="_GBC_a1aaa8cef4304dbdb3226b0c37d7eaa2" unitRef="_GBC_23501c118c5d42ce875910cc5f1c5fe3" addr="T0R14C1S1_1" formatStyle="Comma" appId="_GBC_adacd9d7302a46dbb6fb745ac9a87bfe">
        <m:complexRule comparator="Eq" title="单项金额不重大但按信用风险特征组合后该组合的风险较大的应收账款合计" test=" $_GBC_3a6eb55a6451437fbb54d5db0b2d83ca +  $_GBC_0a4d7449dd19496c9d3566396c3a82a4 +  $_GBC_d33538e7e05545debd27c26b0e763e92 +  $_GBC_0409754fcbc54357b08e3449cbdd1627 +  $_GBC_9799f2c4fa424aed93bdf021b9553421 +  $_GBC_6e58c5ac21c84c83a6a6a79c1eba4afc +  $_GBC_b1d70bb2fba64bb490b968b1be373d2b +  $_GBC_2a1e98bea343490991e85d7c9ba5ba49" id="C7d07218b1b264a5681fa3f22742ba834"/>
      </m:item>
    </m:section>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item xlName="_GBC_13874a7a2d5642bc9d06df2e53ad133f" concept="clcid-ci-ar:DanWeiCaiWuFuZhuYingShouZhangKuanAnZhongLeiPiLu" label="单位：财务附注：应收账款按种类披露" selectOptions="_buildInScales" controlType="Combobox" cellType="Scale" appId="_GBC_fc55e6778e08412caa3e7b9e7a1a0f85"/>
      <m:item xlName="_GBC_a7c9ba83409d4f5ebb3a7b0903842485" concept="clcid-ci-ar:BiZhongCaiWuFuZhuYingShouZhangKuanAnZhongLeiPiLu" label="币种：财务附注：应收账款按种类披露" selectOptions="_buildInISO4217" controlType="Combobox" cellType="Measure" appId="_GBC_fc55e6778e08412caa3e7b9e7a1a0f85"/>
      <m:placeholder xlName="_PLD_a2143754c0e847e9a8bbb40d4548066c" addr="T0R0C0S3_1"/>
      <m:placeholder xlName="_PLD_25d42b68a0be4b6c9079bb6f0b9688f1" addr="T0R0C1S1_5"/>
      <m:placeholder xlName="_PLD_7ebf4817a5864c42bb0897c8ddd0cd9c" addr="T0R0C6S1_5"/>
      <m:placeholder xlName="_PLD_fd64cffe158d4ef48a5ff569de778464" addr="T0R1C1S1_2"/>
      <m:placeholder xlName="_PLD_f0f4adcb95c44cfa884ef7d853d6b134" addr="T0R1C3S1_2"/>
      <m:placeholder xlName="_PLD_4c122527ed0743b8905d9f19514f4328" addr="T0R1C5S2_1"/>
      <m:placeholder xlName="_PLD_fa758d9eb4ae426faef8e328262241b4" addr="T0R1C6S1_2"/>
      <m:placeholder xlName="_PLD_58080bac137d4831ab65bc2f8ca82429" addr="T0R1C8S1_2"/>
      <m:placeholder xlName="_PLD_c015e43e7b384b6ab9bf259155579fa4" addr="T0R1C10S2_1"/>
      <m:placeholder xlName="_PLD_2a622138bde346ccae812608989b472d" addr="T0R2C1S1_1"/>
      <m:placeholder xlName="_PLD_abd0e3a320c240aeb85b1414af26aa00" addr="T0R2C2S1_1"/>
      <m:placeholder xlName="_PLD_d60468b4e5934fb9af3ebf3b3ca06a6b" addr="T0R2C3S1_1"/>
      <m:placeholder xlName="_PLD_743ca215156149608b4d9149bc142cc3" addr="T0R2C4S1_1"/>
      <m:placeholder xlName="_PLD_88061469e7574f3d93ff9dc8f7c03e2d" addr="T0R2C6S1_1"/>
      <m:placeholder xlName="_PLD_c2b4bd19b5284f3481bdd6a3becafce0" addr="T0R2C7S1_1"/>
      <m:placeholder xlName="_PLD_c6874c65e4ac43019002d5903e4b46d6" addr="T0R2C8S1_1"/>
      <m:placeholder xlName="_PLD_0596fb5f4bb147b48d9ab2f32535e71f" addr="T0R2C9S1_1"/>
      <m:placeholder xlName="_PLD_6413454a316c4103ae8bebbae0f082c2" addr="T0R3C0S1_1"/>
      <m:item xlName="_GBC_843a216e9add47078021171b42f9169c" concept="clcid-pte:AnDanXiangJiTiHuaiZhangZhunBeiDeYingShouZhangKuanZhangMianYuE" label="按单项计提坏账准备的应收账款账面余额" mulRef="_GBC_13874a7a2d5642bc9d06df2e53ad133f" unitRef="_GBC_a7c9ba83409d4f5ebb3a7b0903842485" addr="T0R3C1S1_1" formatStyle="Comma" appId="_GBC_fc55e6778e08412caa3e7b9e7a1a0f85"/>
      <m:item xlName="_GBC_cf5615db5f81488a952629074793af4e" concept="clcid-pte:AnDanXiangJiTiHuaiZhangZhunBeiDeYingShouZhangKuanZhangMianYuEBiLi" label="按单项计提坏账准备的应收账款账面余额比例" addr="T0R3C2S1_1" baseScale="0.01" formatStyle="Comma" appId="_GBC_fc55e6778e08412caa3e7b9e7a1a0f85"/>
      <m:item xlName="_GBC_c33abc8641744116ba21018c2532428b" concept="clcid-pte:AnDanXiangJiTiHuaiZhangZhunBeiDeYingShouZhangKuanHuaiZhangZhunBei" label="按单项计提坏账准备的应收账款坏账准备" mulRef="_GBC_13874a7a2d5642bc9d06df2e53ad133f" unitRef="_GBC_a7c9ba83409d4f5ebb3a7b0903842485" addr="T0R3C3S1_1" formatStyle="Comma" appId="_GBC_fc55e6778e08412caa3e7b9e7a1a0f85"/>
      <m:item xlName="_GBC_ac55db04c49348b2a1d3dcdce5e37860" concept="clcid-pte:AnDanXiangJiTiHuaiZhangZhunBeiDeYingShouZhangKuanHuaiZhangZhunBeiJiTiBiLi" label="按单项计提坏账准备的应收账款坏账准备计提比例" addr="T0R3C4S1_1" baseScale="0.01" formatStyle="Comma" appId="_GBC_fc55e6778e08412caa3e7b9e7a1a0f85"/>
      <m:item xlName="_GBC_cb14445407594ee8a5b18026aa3bbb96" concept="clcid-pte:AnDanXiangJiTiHuaiZhangZhunBeiDeYingShouZhangKuanZhangMianJiaZhi" label="按单项计提坏账准备的应收账款账面价值" mulRef="_GBC_13874a7a2d5642bc9d06df2e53ad133f" unitRef="_GBC_a7c9ba83409d4f5ebb3a7b0903842485" addr="T0R3C5S1_1" formatStyle="Comma" appId="_GBC_fc55e6778e08412caa3e7b9e7a1a0f85"/>
      <m:item xlName="_GBC_4e55587b0d014e3baaa1d13efa80f254" concept="clcid-pte:AnDanXiangJiTiHuaiZhangZhunBeiDeYingShouZhangKuanZhangMianYuE" label="按单项计提坏账准备的应收账款账面余额" periodRef="本期期初数" mulRef="_GBC_13874a7a2d5642bc9d06df2e53ad133f" unitRef="_GBC_a7c9ba83409d4f5ebb3a7b0903842485" addr="T0R3C6S1_1" formatStyle="Comma" appId="_GBC_fc55e6778e08412caa3e7b9e7a1a0f85"/>
      <m:item xlName="_GBC_bfd399e1980b4c8db7a1fb83d4861960" concept="clcid-pte:AnDanXiangJiTiHuaiZhangZhunBeiDeYingShouZhangKuanZhangMianYuEBiLi" label="按单项计提坏账准备的应收账款账面余额比例" periodRef="本期期初数" addr="T0R3C7S1_1" baseScale="0.01" formatStyle="Comma" appId="_GBC_fc55e6778e08412caa3e7b9e7a1a0f85"/>
      <m:item xlName="_GBC_46ab32fc8c7d4a62a7de8d02c8b0f105" concept="clcid-pte:AnDanXiangJiTiHuaiZhangZhunBeiDeYingShouZhangKuanHuaiZhangZhunBei" label="按单项计提坏账准备的应收账款坏账准备" periodRef="本期期初数" mulRef="_GBC_13874a7a2d5642bc9d06df2e53ad133f" unitRef="_GBC_a7c9ba83409d4f5ebb3a7b0903842485" addr="T0R3C8S1_1" formatStyle="Comma" appId="_GBC_fc55e6778e08412caa3e7b9e7a1a0f85"/>
      <m:item xlName="_GBC_a1074ebcaf5d44abbdac416d4c19968e" concept="clcid-pte:AnDanXiangJiTiHuaiZhangZhunBeiDeYingShouZhangKuanHuaiZhangZhunBeiJiTiBiLi" label="按单项计提坏账准备的应收账款坏账准备计提比例" periodRef="本期期初数" addr="T0R3C9S1_1" baseScale="0.01" formatStyle="Comma" appId="_GBC_fc55e6778e08412caa3e7b9e7a1a0f85"/>
      <m:item xlName="_GBC_351fd6affccf432bb99c7a0ff27a6856" concept="clcid-pte:AnDanXiangJiTiHuaiZhangZhunBeiDeYingShouZhangKuanZhangMianJiaZhi" label="按单项计提坏账准备的应收账款账面价值" periodRef="本期期初数" mulRef="_GBC_13874a7a2d5642bc9d06df2e53ad133f" unitRef="_GBC_a7c9ba83409d4f5ebb3a7b0903842485" addr="T0R3C10S1_1" formatStyle="Comma" appId="_GBC_fc55e6778e08412caa3e7b9e7a1a0f85"/>
      <m:placeholder xlName="_PLD_a3793487a0154f9a85b0e94e01b6ddbe" addr="T0R4C0S1_11"/>
      <m:tuple xlName="_TUP_3a763938896845f284a4dc7df88bd4af" concept="clcid-pte:AnDanXiangJiTiHuaiZhangZhunBeiDeYingShouZhangKuanMingXi" default_row="2" addr="T0R5C">
        <m:item xlName="_GBC_3399611ce4724e1193aaefa4ea4bde46" contributeOptionTo="_GBC_8f78fdbea12b4ac894e4ebc3eb0fb04b" concept="clcid-pte:AnDanXiangJiTiHuaiZhangZhunBeiDeYingShouZhangKuanMingXiLeiBie" label="按单项计提坏账准备的应收账款明细-类别" addr="T0R5C0S1_1" tagAction="1" appId="_GBC_fc55e6778e08412caa3e7b9e7a1a0f85"/>
        <m:item xlName="_GBC_58835363af3249bca3bf1b011a831e1f" concept="clcid-pte:AnDanXiangJiTiHuaiZhangZhunBeiDeYingShouZhangKuanMingXiZhangMianYuE" label="按单项计提坏账准备的应收账款明细-账面余额" mulRef="_GBC_13874a7a2d5642bc9d06df2e53ad133f" unitRef="_GBC_a7c9ba83409d4f5ebb3a7b0903842485" addr="T0R5C1S1_1" formatStyle="Comma" appId="_GBC_fc55e6778e08412caa3e7b9e7a1a0f85"/>
        <m:item xlName="_GBC_4f8a41cc3c0940bb8e1dfcb912f65230" concept="clcid-pte:AnDanXiangJiTiHuaiZhangZhunBeiDeYingShouZhangKuanMingXiYuEBiLi" label="按单项计提坏账准备的应收账款明细-余额比例" addr="T0R5C2S1_1" baseScale="0.01" formatStyle="Comma" appId="_GBC_fc55e6778e08412caa3e7b9e7a1a0f85"/>
        <m:item xlName="_GBC_c387c768d74342298622671b6ea1b61e" concept="clcid-pte:AnDanXiangJiTiHuaiZhangZhunBeiDeYingShouZhangKuanMingXiHuaiZhangZhunBei" label="按单项计提坏账准备的应收账款明细-坏账准备" mulRef="_GBC_13874a7a2d5642bc9d06df2e53ad133f" unitRef="_GBC_a7c9ba83409d4f5ebb3a7b0903842485" addr="T0R5C3S1_1" formatStyle="Comma" appId="_GBC_fc55e6778e08412caa3e7b9e7a1a0f85"/>
        <m:item xlName="_GBC_195c413d1ce9497dbc9d6835103ef5b0" concept="clcid-pte:AnDanXiangJiTiHuaiZhangZhunBeiDeYingShouZhangKuanMingXiHuaiZhangZhunBeiJiTiBiLi" label="按单项计提坏账准备的应收账款明细-坏账准备计提比例" addr="T0R5C4S1_1" baseScale="0.01" formatStyle="Comma" appId="_GBC_fc55e6778e08412caa3e7b9e7a1a0f85"/>
        <m:item xlName="_GBC_9c6039bd92084e7eb50bb75313cf6e9f" concept="clcid-pte:AnDanXiangJiTiHuaiZhangZhunBeiDeYingShouZhangKuanMingXiZhangMianJiaZhi" label="按单项计提坏账准备的应收账款明细-账面价值" mulRef="_GBC_13874a7a2d5642bc9d06df2e53ad133f" unitRef="_GBC_a7c9ba83409d4f5ebb3a7b0903842485" addr="T0R5C5S1_1" formatStyle="Comma" appId="_GBC_fc55e6778e08412caa3e7b9e7a1a0f85"/>
        <m:item xlName="_GBC_0d9a745bd9184960a514f0e43466b19a" concept="clcid-pte:AnDanXiangJiTiHuaiZhangZhunBeiDeYingShouZhangKuanMingXiZhangMianYuE" label="按单项计提坏账准备的应收账款明细-账面余额" periodRef="本期期初数" mulRef="_GBC_13874a7a2d5642bc9d06df2e53ad133f" unitRef="_GBC_a7c9ba83409d4f5ebb3a7b0903842485" addr="T0R5C6S1_1" formatStyle="Comma" appId="_GBC_fc55e6778e08412caa3e7b9e7a1a0f85"/>
        <m:item xlName="_GBC_ffa553eeb3bf4bef8993e9c393913de6" concept="clcid-pte:AnDanXiangJiTiHuaiZhangZhunBeiDeYingShouZhangKuanMingXiYuEBiLi" label="按单项计提坏账准备的应收账款明细-余额比例" periodRef="本期期初数" addr="T0R5C7S1_1" baseScale="0.01" formatStyle="Comma" appId="_GBC_fc55e6778e08412caa3e7b9e7a1a0f85"/>
        <m:item xlName="_GBC_2434d776b3dc40639506ac04c5551c25" concept="clcid-pte:AnDanXiangJiTiHuaiZhangZhunBeiDeYingShouZhangKuanMingXiHuaiZhangZhunBei" label="按单项计提坏账准备的应收账款明细-坏账准备" periodRef="本期期初数" mulRef="_GBC_13874a7a2d5642bc9d06df2e53ad133f" unitRef="_GBC_a7c9ba83409d4f5ebb3a7b0903842485" addr="T0R5C8S1_1" formatStyle="Comma" appId="_GBC_fc55e6778e08412caa3e7b9e7a1a0f85"/>
        <m:item xlName="_GBC_ff61889030924fd68e340b04f6c83655" concept="clcid-pte:AnDanXiangJiTiHuaiZhangZhunBeiDeYingShouZhangKuanMingXiHuaiZhangZhunBeiJiTiBiLi" label="按单项计提坏账准备的应收账款明细-坏账准备计提比例" periodRef="本期期初数" addr="T0R5C9S1_1" baseScale="0.01" formatStyle="Comma" appId="_GBC_fc55e6778e08412caa3e7b9e7a1a0f85"/>
        <m:item xlName="_GBC_7d61ae03029a4f2ca8a22123c9b9e74a" concept="clcid-pte:AnDanXiangJiTiHuaiZhangZhunBeiDeYingShouZhangKuanMingXiZhangMianJiaZhi" label="按单项计提坏账准备的应收账款明细-账面价值" periodRef="本期期初数" mulRef="_GBC_13874a7a2d5642bc9d06df2e53ad133f" unitRef="_GBC_a7c9ba83409d4f5ebb3a7b0903842485" addr="T0R5C10S1_1" formatStyle="Comma" appId="_GBC_fc55e6778e08412caa3e7b9e7a1a0f85"/>
      </m:tuple>
      <m:placeholder xlName="_PLD_f288fc933fe84e6088cca1ff51abf9b8" addr="T0R7C0S1_1"/>
      <m:item xlName="_GBC_68b2788bdcba4b8ab912404e2432ec39" concept="clcid-pte:AnZuHeJiTiHuaiZhangZhunBeiDeYingShouZhangKuanZhangMianYuE" label="按组合计提坏账准备的应收账款账面余额" mulRef="_GBC_13874a7a2d5642bc9d06df2e53ad133f" unitRef="_GBC_a7c9ba83409d4f5ebb3a7b0903842485" addr="T0R7C1S1_1" formatStyle="Comma" appId="_GBC_fc55e6778e08412caa3e7b9e7a1a0f85"/>
      <m:item xlName="_GBC_b8094811ea734e268ea534eed861c6ac" concept="clcid-pte:AnZuHeJiTiHuaiZhangZhunBeiDeYingShouZhangKuanZhangMianYuEBiLi" label="按组合计提坏账准备的应收账款账面余额比例" addr="T0R7C2S1_1" baseScale="0.01" formatStyle="Comma" appId="_GBC_fc55e6778e08412caa3e7b9e7a1a0f85"/>
      <m:item xlName="_GBC_3250d73456554221a2a71983736ce4d3" concept="clcid-pte:AnZuHeJiTiHuaiZhangZhunBeiDeYingShouZhangKuanHuaiZhangZhunBei" label="按组合计提坏账准备的应收账款坏账准备" mulRef="_GBC_13874a7a2d5642bc9d06df2e53ad133f" unitRef="_GBC_a7c9ba83409d4f5ebb3a7b0903842485" addr="T0R7C3S1_1" formatStyle="Comma" appId="_GBC_fc55e6778e08412caa3e7b9e7a1a0f85"/>
      <m:item xlName="_GBC_2646e72ff27e472586d5f6e1a7790d54" concept="clcid-pte:AnZuHeJiTiHuaiZhangZhunBeiDeYingShouZhangKuanHuaiZhangZhunBeiJiTiBiLi" label="按组合计提坏账准备的应收账款坏账准备计提比例" addr="T0R7C4S1_1" baseScale="0.01" formatStyle="Comma" appId="_GBC_fc55e6778e08412caa3e7b9e7a1a0f85"/>
      <m:item xlName="_GBC_cc6d97fde24d49f59fd7c5d368d1320c" concept="clcid-pte:AnZuHeJiTiHuaiZhangZhunBeiDeYingShouZhangKuanZhangMianJiaZhi" label="按组合计提坏账准备的应收账款账面价值" mulRef="_GBC_13874a7a2d5642bc9d06df2e53ad133f" unitRef="_GBC_a7c9ba83409d4f5ebb3a7b0903842485" addr="T0R7C5S1_1" formatStyle="Comma" appId="_GBC_fc55e6778e08412caa3e7b9e7a1a0f85"/>
      <m:item xlName="_GBC_b89c918b4dc34b52af9e5a18e163bd15" concept="clcid-pte:AnZuHeJiTiHuaiZhangZhunBeiDeYingShouZhangKuanZhangMianYuE" label="按组合计提坏账准备的应收账款账面余额" periodRef="本期期初数" mulRef="_GBC_13874a7a2d5642bc9d06df2e53ad133f" unitRef="_GBC_a7c9ba83409d4f5ebb3a7b0903842485" addr="T0R7C6S1_1" formatStyle="Comma" appId="_GBC_fc55e6778e08412caa3e7b9e7a1a0f85"/>
      <m:item xlName="_GBC_4a4786c060a34436b55f4020c5400f27" concept="clcid-pte:AnZuHeJiTiHuaiZhangZhunBeiDeYingShouZhangKuanZhangMianYuEBiLi" label="按组合计提坏账准备的应收账款账面余额比例" periodRef="本期期初数" addr="T0R7C7S1_1" baseScale="0.01" formatStyle="Comma" appId="_GBC_fc55e6778e08412caa3e7b9e7a1a0f85"/>
      <m:item xlName="_GBC_740364f8daad4433a9929e16f69cdeac" concept="clcid-pte:AnZuHeJiTiHuaiZhangZhunBeiDeYingShouZhangKuanHuaiZhangZhunBei" label="按组合计提坏账准备的应收账款坏账准备" periodRef="本期期初数" mulRef="_GBC_13874a7a2d5642bc9d06df2e53ad133f" unitRef="_GBC_a7c9ba83409d4f5ebb3a7b0903842485" addr="T0R7C8S1_1" formatStyle="Comma" appId="_GBC_fc55e6778e08412caa3e7b9e7a1a0f85"/>
      <m:item xlName="_GBC_05b624e18b304f1ba0fa9e45a8c49d6e" concept="clcid-pte:AnZuHeJiTiHuaiZhangZhunBeiDeYingShouZhangKuanHuaiZhangZhunBeiJiTiBiLi" label="按组合计提坏账准备的应收账款坏账准备计提比例" periodRef="本期期初数" addr="T0R7C9S1_1" baseScale="0.01" formatStyle="Comma" appId="_GBC_fc55e6778e08412caa3e7b9e7a1a0f85"/>
      <m:item xlName="_GBC_c721f4acedb54d95ac81902d7a5309e5" concept="clcid-pte:AnZuHeJiTiHuaiZhangZhunBeiDeYingShouZhangKuanZhangMianJiaZhi" label="按组合计提坏账准备的应收账款账面价值" periodRef="本期期初数" mulRef="_GBC_13874a7a2d5642bc9d06df2e53ad133f" unitRef="_GBC_a7c9ba83409d4f5ebb3a7b0903842485" addr="T0R7C10S1_1" formatStyle="Comma" appId="_GBC_fc55e6778e08412caa3e7b9e7a1a0f85"/>
      <m:placeholder xlName="_PLD_55a01fc28b044e40bd4e4399252665c0" addr="T0R8C0S1_11"/>
      <m:tuple xlName="_TUP_01960bfe94fc450d9a465ddf3f2cfd76" concept="clcid-pte:AnZuHeJiTiHuaiZhangZhunBeiDeYingShouZhangKuanMingXi" default_row="2" addr="T0R9C">
        <m:item xlName="_GBC_c5f1817705f34c9782f585b3ed10e2db" contributeOptionTo="_GBC_fec033684b6e412cabcd0e0ea1c6cb96" concept="clcid-pte:AnZuHeJiTiHuaiZhangZhunBeiDeYingShouZhangKuanMingXiZuHeMingCheng" label="按组合计提坏账准备的应收账款明细-组合名称" addr="T0R9C0S1_1" tagAction="1" appId="_GBC_fc55e6778e08412caa3e7b9e7a1a0f85"/>
        <m:item xlName="_GBC_37992804355f41fbac660f41ba6c77ab" concept="clcid-pte:AnZuHeJiTiHuaiZhangZhunBeiDeYingShouZhangKuanMingXiZhangMianYuE" label="按组合计提坏账准备的应收账款明细-账面余额" mulRef="_GBC_13874a7a2d5642bc9d06df2e53ad133f" unitRef="_GBC_a7c9ba83409d4f5ebb3a7b0903842485" addr="T0R9C1S1_1" formatStyle="Comma" appId="_GBC_fc55e6778e08412caa3e7b9e7a1a0f85"/>
        <m:item xlName="_GBC_91a893ab3f984fe98ec5b01a79ed9d63" concept="clcid-pte:AnZuHeJiTiHuaiZhangZhunBeiDeYingShouZhangKuanMingXiZhangMianYuEBiLi" label="按组合计提坏账准备的应收账款明细-账面余额比例" addr="T0R9C2S1_1" baseScale="0.01" formatStyle="Comma" appId="_GBC_fc55e6778e08412caa3e7b9e7a1a0f85"/>
        <m:item xlName="_GBC_f4fc4b53edad4a5ea386abef258c19fc" concept="clcid-pte:AnZuHeJiTiHuaiZhangZhunBeiDeYingShouZhangKuanMingXiHuaiZhangZhunBeiJinE" label="按组合计提坏账准备的应收账款明细-坏账准备金额" mulRef="_GBC_13874a7a2d5642bc9d06df2e53ad133f" unitRef="_GBC_a7c9ba83409d4f5ebb3a7b0903842485" addr="T0R9C3S1_1" formatStyle="Comma" appId="_GBC_fc55e6778e08412caa3e7b9e7a1a0f85"/>
        <m:item xlName="_GBC_2bf908837e944cf6adb2919c400cfdb7" concept="clcid-pte:AnZuHeJiTiHuaiZhangZhunBeiDeYingShouZhangKuanMingXiHuaiZhangZhunBeiBiLi" label="按组合计提坏账准备的应收账款明细-坏账准备比例" addr="T0R9C4S1_1" baseScale="0.01" formatStyle="Comma" appId="_GBC_fc55e6778e08412caa3e7b9e7a1a0f85"/>
        <m:item xlName="_GBC_4618834c2a1c4537bd7a39beb9722ead" concept="clcid-pte:AnZuHeJiTiHuaiZhangZhunBeiDeYingShouZhangKuanMingXiZhangMianJiaZhi" label="按组合计提坏账准备的应收账款明细-账面价值" mulRef="_GBC_13874a7a2d5642bc9d06df2e53ad133f" unitRef="_GBC_a7c9ba83409d4f5ebb3a7b0903842485" addr="T0R9C5S1_1" formatStyle="Comma" appId="_GBC_fc55e6778e08412caa3e7b9e7a1a0f85"/>
        <m:item xlName="_GBC_211b187a5f66427a817f77b061bebde7" concept="clcid-pte:AnZuHeJiTiHuaiZhangZhunBeiDeYingShouZhangKuanMingXiZhangMianYuE" label="按组合计提坏账准备的应收账款明细-账面余额" periodRef="本期期初数" mulRef="_GBC_13874a7a2d5642bc9d06df2e53ad133f" unitRef="_GBC_a7c9ba83409d4f5ebb3a7b0903842485" addr="T0R9C6S1_1" formatStyle="Comma" appId="_GBC_fc55e6778e08412caa3e7b9e7a1a0f85"/>
        <m:item xlName="_GBC_3af4eb3e22f24472a38d207b85081960" concept="clcid-pte:AnZuHeJiTiHuaiZhangZhunBeiDeYingShouZhangKuanMingXiZhangMianYuEBiLi" label="按组合计提坏账准备的应收账款明细-账面余额比例" periodRef="本期期初数" addr="T0R9C7S1_1" baseScale="0.01" formatStyle="Comma" appId="_GBC_fc55e6778e08412caa3e7b9e7a1a0f85"/>
        <m:item xlName="_GBC_1743940a5dc34b3e8f81691678138555" concept="clcid-pte:AnZuHeJiTiHuaiZhangZhunBeiDeYingShouZhangKuanMingXiHuaiZhangZhunBeiJinE" label="按组合计提坏账准备的应收账款明细-坏账准备金额" periodRef="本期期初数" mulRef="_GBC_13874a7a2d5642bc9d06df2e53ad133f" unitRef="_GBC_a7c9ba83409d4f5ebb3a7b0903842485" addr="T0R9C8S1_1" formatStyle="Comma" appId="_GBC_fc55e6778e08412caa3e7b9e7a1a0f85"/>
        <m:item xlName="_GBC_c714ee77918f438b8646aace32e23066" concept="clcid-pte:AnZuHeJiTiHuaiZhangZhunBeiDeYingShouZhangKuanMingXiHuaiZhangZhunBeiBiLi" label="按组合计提坏账准备的应收账款明细-坏账准备比例" periodRef="本期期初数" addr="T0R9C9S1_1" baseScale="0.01" formatStyle="Comma" appId="_GBC_fc55e6778e08412caa3e7b9e7a1a0f85"/>
        <m:item xlName="_GBC_b89eea991f2c4107b931d08871378cb2" concept="clcid-pte:AnZuHeJiTiHuaiZhangZhunBeiDeYingShouZhangKuanMingXiZhangMianJiaZhi" label="按组合计提坏账准备的应收账款明细-账面价值" periodRef="本期期初数" mulRef="_GBC_13874a7a2d5642bc9d06df2e53ad133f" unitRef="_GBC_a7c9ba83409d4f5ebb3a7b0903842485" addr="T0R9C10S1_1" formatStyle="Comma" appId="_GBC_fc55e6778e08412caa3e7b9e7a1a0f85"/>
      </m:tuple>
      <m:placeholder xlName="_PLD_435141e2dc244009953ee87401ee0c5d" addr="T0R11C0S1_1"/>
      <m:item xlName="_GBC_b68dd064eff848ce8d36b9d1c5cb5942" concept="clcid-pte:YingShouZhangKuanHeJi" label="应收账款合计" mulRef="_GBC_13874a7a2d5642bc9d06df2e53ad133f" unitRef="_GBC_a7c9ba83409d4f5ebb3a7b0903842485" addr="T0R11C1S1_1" formatStyle="Comma" appId="_GBC_fc55e6778e08412caa3e7b9e7a1a0f85">
        <m:complexRule comparator="Eq" title="应收账款合计" test=" $_GBC_843a216e9add47078021171b42f9169c +  $_GBC_68b2788bdcba4b8ab912404e2432ec39" id="Ce32eece96f75462d9f7f3d9c5a32e156"/>
      </m:item>
      <m:item xlName="_GBC_15d7cdaa10654d14bfe42b415811da90" concept="clcid-pte:YingShouZhangKuanJiTiDeHuaiZhangZhunBeiYuE" label="应收账款计提的坏账准备余额" mulRef="_GBC_13874a7a2d5642bc9d06df2e53ad133f" unitRef="_GBC_a7c9ba83409d4f5ebb3a7b0903842485" addr="T0R11C3S1_1" formatStyle="Comma" appId="_GBC_fc55e6778e08412caa3e7b9e7a1a0f85">
        <m:complexRule comparator="Eq" title="应收账款计提的坏账准备余额" test=" $_GBC_c33abc8641744116ba21018c2532428b +  $_GBC_3250d73456554221a2a71983736ce4d3" id="C7b6ddaa49c1f4587a76e30281fe46e95"/>
      </m:item>
      <m:item xlName="_GBC_b2fa2b1ae3964481a8678ce76da6f8c4" concept="clcid-pte:YingShouZhangKuanZhangMianJiaZhiHeJi" label="应收账款账面价值合计" mulRef="_GBC_13874a7a2d5642bc9d06df2e53ad133f" unitRef="_GBC_a7c9ba83409d4f5ebb3a7b0903842485" addr="T0R11C5S1_1" formatStyle="Comma" appId="_GBC_fc55e6778e08412caa3e7b9e7a1a0f85">
        <m:complexRule comparator="Eq" title="应收账款账面价值合计" test=" $_GBC_cb14445407594ee8a5b18026aa3bbb96 +  $_GBC_cc6d97fde24d49f59fd7c5d368d1320c" id="C7ad8cc74e75c4b7e8f71e0de56d1c9b8"/>
      </m:item>
      <m:item xlName="_GBC_04fbb11645ef4ae2960094af968dd848" concept="clcid-pte:YingShouZhangKuanHeJi" label="应收账款合计" periodRef="本期期初数" mulRef="_GBC_13874a7a2d5642bc9d06df2e53ad133f" unitRef="_GBC_a7c9ba83409d4f5ebb3a7b0903842485" addr="T0R11C6S1_1" formatStyle="Comma" appId="_GBC_fc55e6778e08412caa3e7b9e7a1a0f85">
        <m:complexRule comparator="Eq" title="应收账款合计@本期期初数" test=" $_GBC_4e55587b0d014e3baaa1d13efa80f254 +  $_GBC_b89c918b4dc34b52af9e5a18e163bd15" id="C5bb862b3777849cb8fd74b42be2711fa"/>
      </m:item>
      <m:item xlName="_GBC_e49d578e612b44619fc1d17a5386d3b3" concept="clcid-pte:YingShouZhangKuanJiTiDeHuaiZhangZhunBeiYuE" label="应收账款计提的坏账准备余额" periodRef="本期期初数" mulRef="_GBC_13874a7a2d5642bc9d06df2e53ad133f" unitRef="_GBC_a7c9ba83409d4f5ebb3a7b0903842485" addr="T0R11C8S1_1" formatStyle="Comma" appId="_GBC_fc55e6778e08412caa3e7b9e7a1a0f85">
        <m:complexRule comparator="Eq" title="应收账款计提的坏账准备余额@本期期初数" test=" $_GBC_46ab32fc8c7d4a62a7de8d02c8b0f105 +  $_GBC_740364f8daad4433a9929e16f69cdeac" id="C57560a4a70bb4b5ebd95972e5b05f028"/>
      </m:item>
      <m:item xlName="_GBC_df1d1af64f64434fb7017024bdd7e0a3" concept="clcid-pte:YingShouZhangKuanZhangMianJiaZhiHeJi" label="应收账款账面价值合计" periodRef="本期期初数" mulRef="_GBC_13874a7a2d5642bc9d06df2e53ad133f" unitRef="_GBC_a7c9ba83409d4f5ebb3a7b0903842485" addr="T0R11C10S1_1" formatStyle="Comma" appId="_GBC_fc55e6778e08412caa3e7b9e7a1a0f85">
        <m:complexRule comparator="Eq" title="应收账款账面价值合计@本期期初数" test=" $_GBC_351fd6affccf432bb99c7a0ff27a6856 +  $_GBC_c721f4acedb54d95ac81902d7a5309e5" id="C9594905e359b4bbebf5c526e4c27919d"/>
      </m:item>
    </m:section>
    <m:section xlName="_SEC_498beef22f03474fa398c526ee8a934d" title="按单项计提坏账准备：">
      <m:item xlName="_GBC_e07c01cfb2fe4b05a2bb603b7f914946" concept="clcid-ci-ar:ShiFouShiYongAnDanXiangJiTiHuaiZhangZhunBeiDeYingShouZhangKuanXiangXiQingKuang" label="是否适用：按单项计提坏账准备的应收账款详细情况" selectOptions="_buildInAppliance" controlType="CustomCheckbox" cRanges="[{&quot;StartName&quot;:&quot;_GBC_e07c01cfb2fe4b05a2bb603b7f914946&quot;,&quot;EndName&quot;:&quot;_GBC_84f1e5fc17da47acbbd35d1f93f7037a&quot;,&quot;CType&quot;:1}]"/>
      <m:item xlName="_GBC_5737c621553040588c35a299b21bda52" concept="clcid-pte:DanWeiAnDanXiangJiTiHuaiZhangZhunBeiDeYingShouZhangKuanXiangXiQingKuang" label="单位：按单项计提坏账准备的应收账款详细情况" selectOptions="_buildInScales" controlType="Combobox" cellType="Scale" appId="_GBC_e07c01cfb2fe4b05a2bb603b7f914946"/>
      <m:item xlName="_GBC_b6cb9fb35a4a4033912355f7cb997afb" concept="clcid-pte:BiZhongAnDanXiangJiTiHuaiZhangZhunBeiDeYingShouZhangKuanXiangXiQingKuang" label="币种：按单项计提坏账准备的应收账款详细情况" selectOptions="_buildInISO4217" controlType="Combobox" cellType="Measure" appId="_GBC_e07c01cfb2fe4b05a2bb603b7f914946"/>
      <m:placeholder xlName="_PLD_886503527dee421ca2c31b493a41ab31" addr="T0R0C0S2_1"/>
      <m:placeholder xlName="_PLD_e08f6e696f224538a07af6226cb97b93" addr="T0R0C1S1_4"/>
      <m:placeholder xlName="_PLD_464a1be46d05424da4883a8442e8eecd" addr="T0R1C1S1_1"/>
      <m:placeholder xlName="_PLD_3d0d70541d9a48beb1c29f819592f107" addr="T0R1C2S1_1"/>
      <m:placeholder xlName="_PLD_76393245336e41aa891aec8c50271105" addr="T0R1C3S1_1"/>
      <m:placeholder xlName="_PLD_950e8014be3245d1a45783884c32208d" addr="T0R1C4S1_1"/>
      <m:tuple xlName="_TUP_669c106056fb4de3b5f357a932630dad" concept="clcid-pte:AnDanXiangJiTiHuaiZhangZhunBeiDeYingShouZhangKuanXiangXiMingChengMingXi" default_row="2" addr="T0R2C">
        <m:item xlName="_GBC_abfcf6b6fbfd457fa96490924ca16ed8" concept="clcid-pte:AnDanXiangJiTiHuaiZhangZhunBeiDeYingShouZhangKuanXiangXiMingChengMingXiMingCheng" label="按单项计提坏账准备的应收账款详细名称明细-名称" addr="T0R2C0S1_1" appId="_GBC_e07c01cfb2fe4b05a2bb603b7f914946"/>
        <m:item xlName="_GBC_a428c8b4e18b4fe78e6329ee5dce824e" concept="clcid-pte:AnDanXiangJiTiHuaiZhangZhunBeiDeYingShouZhangKuanXiangXiMingChengMingXiZhangMianYuE" label="按单项计提坏账准备的应收账款详细名称明细-账面余额" mulRef="_GBC_5737c621553040588c35a299b21bda52" unitRef="_GBC_b6cb9fb35a4a4033912355f7cb997afb" addr="T0R2C1S1_1" formatStyle="Comma" appId="_GBC_e07c01cfb2fe4b05a2bb603b7f914946"/>
        <m:item xlName="_GBC_347951f4f0aa4c18b60a41e4adfb0b00" concept="clcid-pte:AnDanXiangJiTiHuaiZhangZhunBeiDeYingShouZhangKuanXiangXiMingChengMingXiHuaiZhangZhunBei" label="按单项计提坏账准备的应收账款详细名称明细-坏账准备" mulRef="_GBC_5737c621553040588c35a299b21bda52" unitRef="_GBC_b6cb9fb35a4a4033912355f7cb997afb" addr="T0R2C2S1_1" formatStyle="Comma" appId="_GBC_e07c01cfb2fe4b05a2bb603b7f914946"/>
        <m:item xlName="_GBC_cd37674b97724d2ba31230471472b253" concept="clcid-pte:AnDanXiangJiTiHuaiZhangZhunBeiDeYingShouZhangKuanXiangXiMingChengMingXiHuaiZhangZhunBeiJiTiBiLi" label="按单项计提坏账准备的应收账款详细名称明细-坏账准备计提比例" addr="T0R2C3S1_1" baseScale="0.01" formatStyle="Comma" appId="_GBC_e07c01cfb2fe4b05a2bb603b7f914946"/>
        <m:item xlName="_GBC_f8e2cec195794527827078f5f506a5be" concept="clcid-pte:AnDanXiangJiTiHuaiZhangZhunBeiDeYingShouZhangKuanXiangXiMingChengMingXiHuaiZhangZhunBeiJiTiLiYou" label="按单项计提坏账准备的应收账款详细名称明细-坏账准备计提理由" addr="T0R2C4S1_1" appId="_GBC_e07c01cfb2fe4b05a2bb603b7f914946"/>
      </m:tuple>
      <m:placeholder xlName="_PLD_9ee856e0edf24e449ccd22d8f0f07348" addr="T0R4C0S1_1"/>
      <m:item xlName="_GBC_3f9065d582044bc99f8aceec304f3632" concept="clcid-pte:AnDanXiangJiTiHuaiZhangZhunBeiDeYingShouZhangKuanZhangMianYuE" label="按单项计提坏账准备的应收账款账面余额" mulRef="_GBC_5737c621553040588c35a299b21bda52" unitRef="_GBC_b6cb9fb35a4a4033912355f7cb997afb" addr="T0R4C1S1_1" formatStyle="Comma" appId="_GBC_e07c01cfb2fe4b05a2bb603b7f914946">
        <m:complexRule comparator="Eq" title="按单项计提坏账准备的应收账款明细-账面余额" test=" $_GBC_a428c8b4e18b4fe78e6329ee5dce824e" id="Cb188bbf800044155a81c5fbace58b55a"/>
      </m:item>
      <m:item xlName="_GBC_6937db3fba86497db5a874e4c300ea38" concept="clcid-pte:AnDanXiangJiTiHuaiZhangZhunBeiDeYingShouZhangKuanHuaiZhangZhunBei" label="按单项计提坏账准备的应收账款坏账准备" mulRef="_GBC_5737c621553040588c35a299b21bda52" unitRef="_GBC_b6cb9fb35a4a4033912355f7cb997afb" addr="T0R4C2S1_1" formatStyle="Comma" appId="_GBC_e07c01cfb2fe4b05a2bb603b7f914946">
        <m:complexRule comparator="Eq" title="按单项计提坏账准备的应收账款明细-坏账准备" test=" $_GBC_347951f4f0aa4c18b60a41e4adfb0b00" id="C89081164204040028f9e6f9ae574e6f3"/>
      </m:item>
      <m:item xlName="_GBC_c1f0af30c0414a01b402390529177365" concept="clcid-pte:AnDanXiangJiTiHuaiZhangZhunBeiDeYingShouZhangKuanHuaiZhangZhunBeiJiTiBiLi" label="按单项计提坏账准备的应收账款坏账准备计提比例" addr="T0R4C3S1_1" baseScale="0.01" formatStyle="Comma" appId="_GBC_e07c01cfb2fe4b05a2bb603b7f914946">
        <m:complexRule comparator="Eq" title="按单项计提坏账准备的应收账款明细-坏账准备计提比例" id="Cade35a5ead0a4a10ae05afe0a30c1a85"/>
      </m:item>
      <m:item xlName="_GBC_5058bdcf98524a1ba98e4618d094237d" concept="clcid-pte:ShiFouShiYongAnDanXiangJiTiHuaiZhangZhunBeiDeYingShouZhangKuanShuoMing" label="是否适用：按单项计提坏账准备的应收账款说明" selectOptions="_buildInAppliance" controlType="CustomCheckbox" cRanges="[{&quot;StartName&quot;:&quot;_GBC_5058bdcf98524a1ba98e4618d094237d&quot;,&quot;EndName&quot;:&quot;_GBC_84f1e5fc17da47acbbd35d1f93f7037a&quot;,&quot;CType&quot;:1}]"/>
      <m:item xlName="_GBC_84f1e5fc17da47acbbd35d1f93f7037a" concept="clcid-pte:AnDanXiangJiTiHuaiZhangZhunBeiDeYingShouZhangKuanShuoMing" label="按单项计提坏账准备的应收账款说明" appId="_GBC_5058bdcf98524a1ba98e4618d094237d"/>
    </m:section>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item xlName="_GBC_fec033684b6e412cabcd0e0ea1c6cb96" contributeOptionTo="_GBC_c5f1817705f34c9782f585b3ed10e2db" concept="clcid-pte:AnZuHeJiTiHuaiZhangZhunBeiDeYingShouZhangKuanMingXiZuHeMingCheng" label="按组合计提坏账准备的应收账款明细-组合名称" controlType="Combobox" appId="_GBC_47a07baa9a4f4c5ea6de193ae7b87e74"/>
      <m:item xlName="_GBC_ccac8c131a6748e699800a5f25e5efcf" concept="clcid-pte:DanWeiAnZuHeJiTiHuaiZhangZhunBeiDeYingShouZhangKuanXiangXiQingKuang" label="单位：按组合计提坏账准备的应收账款详细情况" selectOptions="_buildInScales" controlType="Combobox" cellType="Scale" appId="_GBC_47a07baa9a4f4c5ea6de193ae7b87e74"/>
      <m:item xlName="_GBC_f0296899749441bf8c33f5882df60a71" concept="clcid-pte:BiZhongAnZuHeJiTiHuaiZhangZhunBeiDeYingShouZhangKuanXiangXiQingKuang" label="币种：按组合计提坏账准备的应收账款详细情况" selectOptions="_buildInISO4217" controlType="Combobox" cellType="Measure" appId="_GBC_47a07baa9a4f4c5ea6de193ae7b87e74"/>
      <m:placeholder xlName="_PLD_331ca2a43a5247699c45fd6309aee7fd" addr="T0R0C0S2_1"/>
      <m:placeholder xlName="_PLD_271f4f470bff48e385b1a5d9080fde35" addr="T0R0C1S1_3"/>
      <m:placeholder xlName="_PLD_e1c956de9b3b4544a5d0584eaaf6aea2" addr="T0R1C1S1_1"/>
      <m:placeholder xlName="_PLD_0098acb8b7f640f29f65a14017e23f02" addr="T0R1C2S1_1"/>
      <m:placeholder xlName="_PLD_290bbc3bde3c43c487996752ceb95160" addr="T0R1C3S1_1"/>
      <m:tuple xlName="_TUP_787dccbb6b7545edb25916e256cf8697" concept="clcid-pte:AnZuHeJiTiHuaiZhangZhunBeiDeYingShouZhangKuanXiangXiMingChengMingXi" default_row="2" addr="T0R2C">
        <m:item xlName="_GBC_6c971a3913cf49ba965c7967bc94e6ee" concept="clcid-pte:AnZuHeJiTiHuaiZhangZhunBeiDeYingShouZhangKuanXiangXiMingChengMingXiMingCheng" label="按组合计提坏账准备的应收账款详细名称明细-名称" addr="T0R2C0S1_1" appId="_GBC_47a07baa9a4f4c5ea6de193ae7b87e74"/>
        <m:item xlName="_GBC_7dc1f5699f8f4212a3c7d6a165fab7b7" concept="clcid-pte:AnZuHeJiTiHuaiZhangZhunBeiDeYingShouZhangKuanXiangXiMingChengMingXiZhangMianYuE" label="按组合计提坏账准备的应收账款详细名称明细-账面余额" mulRef="_GBC_ccac8c131a6748e699800a5f25e5efcf" unitRef="_GBC_f0296899749441bf8c33f5882df60a71" addr="T0R2C1S1_1" formatStyle="Comma" appId="_GBC_47a07baa9a4f4c5ea6de193ae7b87e74"/>
        <m:item xlName="_GBC_4ac649c534e2484aa71f3bfc54f817c2" concept="clcid-pte:AnZuHeJiTiHuaiZhangZhunBeiDeYingShouZhangKuanXiangXiMingChengMingXiHuaiZhangZhunBei" label="按组合计提坏账准备的应收账款详细名称明细-坏账准备" mulRef="_GBC_ccac8c131a6748e699800a5f25e5efcf" unitRef="_GBC_f0296899749441bf8c33f5882df60a71" addr="T0R2C2S1_1" formatStyle="Comma" appId="_GBC_47a07baa9a4f4c5ea6de193ae7b87e74"/>
        <m:item xlName="_GBC_80143061252d414495a71fd4ec6917e1" concept="clcid-pte:AnZuHeJiTiHuaiZhangZhunBeiDeYingShouZhangKuanXiangXiMingChengMingXiHuaiZhangZhunBeiJiTiBiLi" label="按组合计提坏账准备的应收账款详细名称明细-坏账准备计提比例" addr="T0R2C3S1_1" baseScale="0.01" formatStyle="Comma" appId="_GBC_47a07baa9a4f4c5ea6de193ae7b87e74"/>
      </m:tuple>
      <m:placeholder xlName="_PLD_9a3bf225ae544565ad2cb49381fcaca1" addr="T0R4C0S1_1"/>
      <m:item xlName="_GBC_10f8b852d4ab4149a06b17cede57134f" concept="clcid-pte:AnZuHeJiTiHuaiZhangZhunBeiDeYingShouZhangKuanMingXiZhangMianYuE" label="按组合计提坏账准备的应收账款明细-账面余额" mulRef="_GBC_ccac8c131a6748e699800a5f25e5efcf" unitRef="_GBC_f0296899749441bf8c33f5882df60a71" addr="T0R4C1S1_1" formatStyle="Comma" appId="_GBC_47a07baa9a4f4c5ea6de193ae7b87e74">
        <m:complexRule comparator="Eq" title="按组合计提坏账准备的应收账款明细-账面余额" id="Cb2f7e4d2f0694b688673e34adc1fec4c"/>
      </m:item>
      <m:item xlName="_GBC_503a97e8902d46f58d0cda0545c442c5" concept="clcid-pte:AnZuHeJiTiHuaiZhangZhunBeiDeYingShouZhangKuanMingXiHuaiZhangZhunBeiJinE" label="按组合计提坏账准备的应收账款明细-坏账准备金额" mulRef="_GBC_ccac8c131a6748e699800a5f25e5efcf" unitRef="_GBC_f0296899749441bf8c33f5882df60a71" addr="T0R4C2S1_1" formatStyle="Comma" appId="_GBC_47a07baa9a4f4c5ea6de193ae7b87e74">
        <m:complexRule comparator="Eq" title="按组合计提坏账准备的应收账款明细-坏账准备金额" id="C5fb6d93a4c6f423bb3fbbdeb5691b283"/>
      </m:item>
      <m:item xlName="_GBC_ec982ea8b47148eb8b928302f1393ba7" concept="clcid-pte:AnZuHeJiTiHuaiZhangZhunBeiDeYingShouZhangKuanMingXiHuaiZhangZhunBeiBiLi" label="按组合计提坏账准备的应收账款明细-坏账准备比例" addr="T0R4C3S1_1" baseScale="0.01" formatStyle="Comma" appId="_GBC_47a07baa9a4f4c5ea6de193ae7b87e74">
        <m:complexRule comparator="Eq" title="按组合计提坏账准备的应收账款明细-坏账准备比例" id="C5673cefc128f423eb7de3ae457ec3a7f"/>
      </m:item>
      <m:item xlName="_GBC_8361cfeb973b4073b7fdbd49a393b38c" concept="clcid-pte:ShiFouShiYongAnZuHeJiTiHuaiZhangZhunBeiDeYingShouZhangKuanQueRenBiaoZhun" label="是否适用：按组合计提坏账准备的应收账款确认标准" selectOptions="_buildInAppliance" controlType="CustomCheckbox" cRanges="[{&quot;StartName&quot;:&quot;_GBC_8361cfeb973b4073b7fdbd49a393b38c&quot;,&quot;EndName&quot;:&quot;_GBC_0fdd528f57da417a993d3f091b676d12&quot;,&quot;CType&quot;:1}]"/>
      <m:item xlName="_GBC_0fdd528f57da417a993d3f091b676d12" concept="clcid-pte:AnZuHeJiTiHuaiZhangZhunBeiDeYingShouZhangKuanQueRenBiaoZhun" label="按组合计提坏账准备的应收账款确认标准" appId="_GBC_8361cfeb973b4073b7fdbd49a393b38c"/>
    </m:section>
    <m:section xlName="_SEC_a585c426a16c4a73a2145ded2280b59a" title="如按预期信用损失一般模型计提坏账准备，请参照其他应收款披露：">
      <m:item xlName="_GBC_dbecd76100814214abd6f7c10d1dd2fa" concept="clcid-ci-ar:ShiFouShiYongYingShouZhangKuanAnYiBanYuJiXinYongSunShiMoXingJiTiHuaiZhang" label="是否适用：应收账款按一般预计信用损失模型计提坏账" selectOptions="_buildInAppliance" controlType="CustomCheckbox" cRanges="[{&quot;StartName&quot;:&quot;_GBC_dbecd76100814214abd6f7c10d1dd2fa&quot;,&quot;EndName&quot;:&quot;_GBC_b29500dee0fc4e1890259fb94942b6f3&quot;,&quot;CType&quot;:1}]"/>
      <m:item xlName="_GBC_b29500dee0fc4e1890259fb94942b6f3" concept="clcid-pte:YingShouZhangKuanAnYiBanYuJiXinYongSunShiMoXingJiTiHuaiZhang" label="应收账款按一般预计信用损失模型计提坏账" appId="_GBC_dbecd76100814214abd6f7c10d1dd2fa"/>
    </m:section>
    <m:section xlName="_SEC_585de72ff9a04d78b96f9dd88a2090f9" title="坏账准备的情况">
      <m:item xlName="_GBC_fb482eb90dbc45c4a6420c45e8a46012" concept="clcid-ci-ar:ShiFouShiYongYingShouZhangKuanHuaiZhangZhunBei" label="是否适用：应收账款坏账准备" selectOptions="_buildInAppliance" controlType="CustomCheckbox" cRanges="[{&quot;StartName&quot;:&quot;_GBC_fb482eb90dbc45c4a6420c45e8a46012&quot;,&quot;EndName&quot;:&quot;_GBC_05efe5a1ff614faf808e62240615e84c&quot;,&quot;CType&quot;:1}]"/>
      <m:item xlName="_GBC_f681542ff42f497c9ed44328f301413f" concept="clcid-ci-ar:DanWeiYingShouZhangKuanHuaiZhangZhunBei" label="单位：应收账款坏账准备" selectOptions="_buildInScales" controlType="Combobox" cellType="Scale" appId="_GBC_fb482eb90dbc45c4a6420c45e8a46012"/>
      <m:item xlName="_GBC_79f82daaad1749fbb117cea0941b8667" concept="clcid-ci-ar:BiZhongYingShouZhangKuanHuaiZhangZhunBei" label="币种：应收账款坏账准备" selectOptions="_buildInISO4217" controlType="Combobox" cellType="Measure" appId="_GBC_fb482eb90dbc45c4a6420c45e8a46012"/>
      <m:placeholder xlName="_PLD_82b0419f5c784cbe8b363ff715cfd4eb" addr="T0R0C0S2_1"/>
      <m:placeholder xlName="_PLD_6cba2c33cb334541980e3e13a6ee357d" addr="T0R0C1S2_1"/>
      <m:placeholder xlName="_PLD_ec3d2e2cde2a4ba29c966861f9ca39c7" addr="T0R0C2S1_4"/>
      <m:placeholder xlName="_PLD_9c167d6d72f94e22aecc39ba0e735a78" addr="T0R0C6S2_1"/>
      <m:placeholder xlName="_PLD_6cba23a5661e46c88bed469159b39a72" addr="T0R1C2S1_1"/>
      <m:placeholder xlName="_PLD_eaa82901608843c6947a0e537e8e0700" addr="T0R1C3S1_1"/>
      <m:placeholder xlName="_PLD_4232da6e7f4d498bb5fd03aa253dd7d4" addr="T0R1C4S1_1"/>
      <m:placeholder xlName="_PLD_6a40df7ca60f4ded8af3453519948166" addr="T0R1C5S1_1"/>
      <m:tuple xlName="_TUP_04277916d7e64096951ac7654a59b39a" concept="clcid-pte:YingShouZhangKuanHuaiZhangZhunBeiMingXi" default_row="2" addr="T0R2C">
        <m:item xlName="_GBC_e0baaa6c4504418dbaadf42c4a4c17fd" concept="clcid-pte:YingShouZhangKuanHuaiZhangZhunBeiMingXiLeiBie" label="应收账款坏账准备明细-类别" addr="T0R2C0S1_1" appId="_GBC_fb482eb90dbc45c4a6420c45e8a46012"/>
        <m:item xlName="_GBC_9b1b48fccf63410eac74e797ddf50ae8" concept="clcid-pte:YingShouZhangKuanHuaiZhangZhunBeiMingXiFaShengE" label="应收账款坏账准备明细-发生额" periodRef="本期期初数" mulRef="_GBC_f681542ff42f497c9ed44328f301413f" unitRef="_GBC_79f82daaad1749fbb117cea0941b8667" addr="T0R2C1S1_1" formatStyle="Comma" appId="_GBC_fb482eb90dbc45c4a6420c45e8a46012"/>
        <m:item xlName="_GBC_a0fb6bc03628471c860875ab717e0eb4" concept="clcid-pte:YingShouZhangKuanHuaiZhangZhunBeiMingXiBenQiJiTi" label="应收账款坏账准备明细-本期计提" mulRef="_GBC_f681542ff42f497c9ed44328f301413f" unitRef="_GBC_79f82daaad1749fbb117cea0941b8667" addr="T0R2C2S1_1" formatStyle="Comma" appId="_GBC_fb482eb90dbc45c4a6420c45e8a46012"/>
        <m:item xlName="_GBC_c83191ea64744974836ed6db4c6ba49c" concept="clcid-pte:YingShouZhangKuanHuaiZhangZhunBeiMingXiShouHuiHuoZhuanHui" label="应收账款坏账准备明细-收回或转回" mulRef="_GBC_f681542ff42f497c9ed44328f301413f" unitRef="_GBC_79f82daaad1749fbb117cea0941b8667" addr="T0R2C3S1_1" formatStyle="Comma" appId="_GBC_fb482eb90dbc45c4a6420c45e8a46012"/>
        <m:item xlName="_GBC_38631c2c4bfa4163bd8a2245150b6fac" concept="clcid-pte:YingShouZhangKuanHuaiZhangZhunBeiMingXiZhuanXiaoHuoHeXiao" label="应收账款坏账准备明细-转销或核销" mulRef="_GBC_f681542ff42f497c9ed44328f301413f" unitRef="_GBC_79f82daaad1749fbb117cea0941b8667" addr="T0R2C4S1_1" formatStyle="Comma" appId="_GBC_fb482eb90dbc45c4a6420c45e8a46012"/>
        <m:item xlName="_GBC_baf57ab4a657456cad8dd1558ea05caa" concept="clcid-pte:YingShouZhangKuanHuaiZhangZhunBeiMingXiQiTaBianDong" label="应收账款坏账准备明细-其他变动" mulRef="_GBC_f681542ff42f497c9ed44328f301413f" unitRef="_GBC_79f82daaad1749fbb117cea0941b8667" addr="T0R2C5S1_1" formatStyle="Comma" appId="_GBC_fb482eb90dbc45c4a6420c45e8a46012"/>
        <m:item xlName="_GBC_b2be4fd6cb83443a9c3a07fb7f68d636" concept="clcid-pte:YingShouZhangKuanHuaiZhangZhunBeiMingXiFaShengE" label="应收账款坏账准备明细-发生额" mulRef="_GBC_f681542ff42f497c9ed44328f301413f" unitRef="_GBC_79f82daaad1749fbb117cea0941b8667" addr="T0R2C6S1_1" formatStyle="Comma" appId="_GBC_fb482eb90dbc45c4a6420c45e8a46012"/>
      </m:tuple>
      <m:placeholder xlName="_PLD_8c958a5c94c1486e8139bef49c636c6d" addr="T0R4C0S1_1"/>
      <m:item xlName="_GBC_b97a202f7d324e599e761fd6865d343b" concept="clcid-pte:YingShouZhangKuanJiTiDeHuaiZhangZhunBeiYuE" label="应收账款计提的坏账准备余额" periodRef="本期期初数" mulRef="_GBC_f681542ff42f497c9ed44328f301413f" unitRef="_GBC_79f82daaad1749fbb117cea0941b8667" addr="T0R4C1S1_1" formatStyle="Comma" appId="_GBC_fb482eb90dbc45c4a6420c45e8a46012">
        <m:complexRule comparator="Eq" title="应收账款计提的坏账准备余额@本期期初数" test=" $_GBC_9b1b48fccf63410eac74e797ddf50ae8" id="Cd187a1171c7348aeb3d9a84442380867"/>
      </m:item>
      <m:item xlName="_GBC_87fa9755367842109474abe5b25fe1f4" concept="clcid-pte:YingShouZhangKuanHuaiZhangZhunBeiBenQiJiTi" label="应收账款坏账准备本期计提" mulRef="_GBC_f681542ff42f497c9ed44328f301413f" unitRef="_GBC_79f82daaad1749fbb117cea0941b8667" addr="T0R4C2S1_1" formatStyle="Comma" appId="_GBC_fb482eb90dbc45c4a6420c45e8a46012">
        <m:complexRule comparator="Eq" title="应收账款坏账准备本期计提" test=" $_GBC_a0fb6bc03628471c860875ab717e0eb4" id="Cdd592cfe562f4807a3b4d957e26f6d5b"/>
      </m:item>
      <m:item xlName="_GBC_c8abee7c6eb54d378447bd2db6ca9ef2" concept="clcid-pte:YingShouZhangKuanHuaiZhangZhunBeiBenQiShouHuiHuoZhuanHui" label="应收账款坏账准备本期收回或转回" mulRef="_GBC_f681542ff42f497c9ed44328f301413f" unitRef="_GBC_79f82daaad1749fbb117cea0941b8667" addr="T0R4C3S1_1" formatStyle="Comma" appId="_GBC_fb482eb90dbc45c4a6420c45e8a46012">
        <m:complexRule comparator="Eq" title="应收账款坏账准备本期收回或转回" test=" $_GBC_c83191ea64744974836ed6db4c6ba49c" id="C758dfbbc565d439b90b7515ffc47a018"/>
      </m:item>
      <m:item xlName="_GBC_c5053b082cab4b40b90b21bf64ca16fc" concept="clcid-pte:YingShouZhangKuanHuaiZhangZhunBeiBenQiZhuanXiaoHuoHeXiao" label="应收账款坏账准备本期转销或核销" mulRef="_GBC_f681542ff42f497c9ed44328f301413f" unitRef="_GBC_79f82daaad1749fbb117cea0941b8667" addr="T0R4C4S1_1" formatStyle="Comma" appId="_GBC_fb482eb90dbc45c4a6420c45e8a46012">
        <m:complexRule comparator="Eq" title="应收账款坏账准备本期转销或核销" test=" $_GBC_38631c2c4bfa4163bd8a2245150b6fac" id="Cea7096a5caee4598a19ac8c8af7b9f1c"/>
      </m:item>
      <m:item xlName="_GBC_4c47dccc52d34a3d91f03d8dff9e18ff" concept="clcid-pte:YingShouZhangKuanHuaiZhangZhunBeiBenQiQiTaBianDong" label="应收账款坏账准备本期其他变动" mulRef="_GBC_f681542ff42f497c9ed44328f301413f" unitRef="_GBC_79f82daaad1749fbb117cea0941b8667" addr="T0R4C5S1_1" formatStyle="Comma" appId="_GBC_fb482eb90dbc45c4a6420c45e8a46012"/>
      <m:item xlName="_GBC_05efe5a1ff614faf808e62240615e84c" concept="clcid-pte:YingShouZhangKuanJiTiDeHuaiZhangZhunBeiYuE" label="应收账款计提的坏账准备余额" mulRef="_GBC_f681542ff42f497c9ed44328f301413f" unitRef="_GBC_79f82daaad1749fbb117cea0941b8667" addr="T0R4C6S1_1" formatStyle="Comma" appId="_GBC_fb482eb90dbc45c4a6420c45e8a46012">
        <m:complexRule comparator="Eq" title="应收账款计提的坏账准备余额" test=" $_GBC_b2be4fd6cb83443a9c3a07fb7f68d636" id="C806b2b24e0164ee9ad748a3c765bbad3"/>
      </m:item>
      <m:item xlName="_GBC_362288b01950422da8198293b517eeb5" concept="clcid-ci-ar:ShiFouShiYongQiZhongBenQiHuaiZhangZhunBeiShouHuiHuoZhuanHuiJinEZhongYaoDe" label="是否适用：其中本期坏账准备收回或转回金额重要的" selectOptions="_buildInAppliance" controlType="CustomCheckbox" cRanges="{&quot;StartName&quot;:&quot;_GBC_362288b01950422da8198293b517eeb5&quot;,&quot;EndName&quot;:&quot;_GBC_9e14f841e9254fc49491dc362a5209ff&quot;,&quot;CType&quot;:1,&quot;DisplayText&quot;:null}"/>
      <m:item xlName="_GBC_4d23afad43c848bb8ee4bdc4fec2fc3e" concept="clcid-ci-ar:DanWeiBenQiZhuanHuiHuoShouHuiQingKuang" label="单位：本期转回或收回情况" selectOptions="_buildInScales" controlType="Combobox" cellType="Scale" appId="_GBC_362288b01950422da8198293b517eeb5"/>
      <m:item xlName="_GBC_c887815c0863405bb462c78e55cde498" concept="clcid-ci-ar:BiZhongBenQiZhuanHuiHuoShouHuiQingKuang" label="币种：本期转回或收回情况" selectOptions="_buildInISO4217" controlType="Combobox" cellType="Measure" appId="_GBC_362288b01950422da8198293b517eeb5"/>
      <m:placeholder xlName="_PLD_7bfcdf8072c04f429d0d31fd9a60a2e5" addr="T1R0C0S1_1"/>
      <m:placeholder xlName="_PLD_f35ded3e52fb418e9557ecdba652839c" addr="T1R0C1S1_1"/>
      <m:placeholder xlName="_PLD_67b082679a6749a4b1fd9823a48ba9ea" addr="T1R0C2S1_1"/>
      <m:tuple xlName="_GBC_2bbf8fe5b0d1431aa52ef3231558456c" concept="clcid-pte:ZhuanHuiHuoShouHuiDeYingShouZhangKuanMingXi" default_row="2" addr="T1R1C">
        <m:item xlName="_GBC_a53f957ec3424051a9c3d08ae6e5cddf" concept="clcid-pte:ZhuanHuiHuoShouHuiDeYingShouZhangKuanMingXiDanWeiMingCheng" label="转回或收回的应收账款明细-单位名称" addr="T1R1C0S1_1" appId="_GBC_362288b01950422da8198293b517eeb5"/>
        <m:item xlName="_GBC_6580f1ab8b6b4c558c10bc1b2b456569" concept="clcid-pte:ZhuanHuiHuoShouHuiDeYingShouZhangKuanMingXiZhuanHuiHuoShouHuiJinE" label="转回或收回的应收账款明细-转回或收回金额" mulRef="_GBC_4d23afad43c848bb8ee4bdc4fec2fc3e" unitRef="_GBC_c887815c0863405bb462c78e55cde498" addr="T1R1C1S1_1" formatStyle="Comma" appId="_GBC_362288b01950422da8198293b517eeb5"/>
        <m:item xlName="_GBC_fe6243f322824531b1428f833b3f66ef" concept="clcid-pte:ZhuanHuiHuoShouHuiDeYingShouZhangKuanMingXiShouHuiFangShi" label="转回或收回的应收账款明细-收回方式" addr="T1R1C2S1_1" appId="_GBC_362288b01950422da8198293b517eeb5"/>
      </m:tuple>
      <m:placeholder xlName="_PLD_286d3322cc1a4aa2be2069abcfe83749" addr="T1R3C0S1_1"/>
      <m:item xlName="_GBC_eb000e938e7747e797d4224257bf0257" concept="clcid-pte:HuaiZhangZhunBeiZhuanHuiHuoShouHuiJinEHeJi" label="坏账准备转回或收回金额合计" mulRef="_GBC_4d23afad43c848bb8ee4bdc4fec2fc3e" unitRef="_GBC_c887815c0863405bb462c78e55cde498" addr="T1R3C1S1_1" formatStyle="Comma" appId="_GBC_362288b01950422da8198293b517eeb5">
        <m:complexRule comparator="Eq" title="坏账准备转回或收回金额合计" test=" $_GBC_6580f1ab8b6b4c558c10bc1b2b456569" id="C1c93bc4dac2740edbdcca29eee5ffac5"/>
      </m:item>
      <m:item xlName="_GBC_9e14f841e9254fc49491dc362a5209ff" concept="clcid-pte:YingShouZhangKuanHuaiZhangZhunBeiZhuanHuiHuoShouHuiJinEZhongYaoDeShuoMing" label="应收账款坏账准备转回或收回金额重要的说明" appId="_GBC_362288b01950422da8198293b517eeb5"/>
    </m:section>
    <m:section xlName="_GBC_af8ceb97930d4d7391d4823a068c824b" title="本报告期实际核销的应收账款情况" rules="R2015_R11_004" convertSummaryRule="NoConvert" helpId="112001045">
      <m:item xlName="_GBC_240341a3455747bb87ecabf420d94ec5" concept="clcid-ci-ar:ShiFouShiYongBenQiShiJiHeXiaoDeYingShouZhangKuanQingKuang" label="是否适用：本期实际核销的应收账款情况" selectOptions="_buildInAppliance" controlType="CustomCheckbox" cRanges="{&quot;StartName&quot;:&quot;_GBC_240341a3455747bb87ecabf420d94ec5&quot;,&quot;EndName&quot;:&quot;_GBC_490f0d60b8d649c1ac2d5e002412446c&quot;,&quot;CType&quot;:1,&quot;DisplayText&quot;:null}"/>
      <m:item xlName="_GBC_97f637feeea84b2a8c01321339a44c9e" concept="clcid-ci-ar:DanWeiCaiWuFuZhuBenBaoGaoQiShiJiHeXiaoDeYingShouKuanXiangQingKuang" label="单位：财务附注：本报告期实际核销的应收款项情况" selectOptions="_buildInScales" controlType="Combobox" cellType="Scale" appId="_GBC_240341a3455747bb87ecabf420d94ec5"/>
      <m:item xlName="_GBC_1e69e5173e614c0f8dd12c7f988c2a4e" concept="clcid-ci-ar:BiZhongCaiWuFuZhuBenBaoGaoQiShiJiHeXiaoDeYingShouKuanXiangQingKuang" label="币种：财务附注：本报告期实际核销的应收款项情况" selectOptions="_buildInISO4217" controlType="Combobox" cellType="Measure" appId="_GBC_240341a3455747bb87ecabf420d94ec5"/>
      <m:placeholder xlName="_PLD_a3731fe405bb4134af7ad46e8ca83d7e" addr="T0R0C0S1_1"/>
      <m:placeholder xlName="_PLD_1256a8b0b19c4d908f33771c40d2df26" addr="T0R0C1S1_1"/>
      <m:placeholder xlName="_PLD_a4bcad986cfa4d799cf132234e1a09a1" addr="T0R1C0S1_1"/>
      <m:item xlName="_GBC_75883024ee5f41adb8074939efe74280" concept="clcid-pte:YingShouZhangKuanQianKuanChongXiaoHuaiZhangHeJi" label="应收帐款欠款冲销坏帐合计" mulRef="_GBC_97f637feeea84b2a8c01321339a44c9e" unitRef="_GBC_1e69e5173e614c0f8dd12c7f988c2a4e" addr="T0R1C1S1_1" formatStyle="Comma" appId="_GBC_240341a3455747bb87ecabf420d94ec5"/>
      <m:item xlName="_GBC_8a44f02ff52343a08b5e1e48c8b2cb3d" concept="clcid-ci-ar:ShiFouShiYongQiZhongZhongYaoDeYingShouZhangKuanHeXiaoQingKuang" label="是否适用：其中重要的应收账款核销情况" selectOptions="_buildInAppliance" controlType="CustomCheckbox" cRanges="{&quot;StartName&quot;:&quot;_GBC_8a44f02ff52343a08b5e1e48c8b2cb3d&quot;,&quot;EndName&quot;:&quot;_GBC_333b947419654cb188a8a7e042b558b7&quot;,&quot;CType&quot;:1,&quot;DisplayText&quot;:null}"/>
      <m:item xlName="_GBC_c7a04c444409452ca1a8e2a1e7d7b82c" concept="clcid-ci-ar:DanWeiCaiWuFuZhuBenBaoGaoQiZhongYaoDeYingShouZhangKuanHeXiaoQingKuang" label="单位：财务附注：本报告期重要的应收账款核销情况" selectOptions="_buildInScales" controlType="Combobox" cellType="Scale" appId="_GBC_8a44f02ff52343a08b5e1e48c8b2cb3d"/>
      <m:item xlName="_GBC_d5901c5422f147e18c5adac751eda8b8" concept="clcid-ci-ar:BiZhongCaiWuFuZhuBenBaoGaoQiZhongYaoDeYingShouZhangKuanHeXiaoQingKuang" label="币种：财务附注：本报告期重要的应收账款核销情况" selectOptions="_buildInISO4217" controlType="Combobox" cellType="Measure" appId="_GBC_8a44f02ff52343a08b5e1e48c8b2cb3d"/>
      <m:placeholder xlName="_PLD_fc25e599bc7e48638256aa28f0a466c6" addr="T1R0C0S1_1"/>
      <m:placeholder xlName="_PLD_2fd65197ed6446e9a099b93e765d1057" addr="T1R0C1S1_1"/>
      <m:placeholder xlName="_PLD_7222fb7cad6d4fcaa3919f6127705623" addr="T1R0C2S1_1"/>
      <m:placeholder xlName="_PLD_0483ef9b4d184d2e9c5f03e99e5cdd83" addr="T1R0C3S1_1"/>
      <m:placeholder xlName="_PLD_553be060ba9742d3a69af5978afb1f53" addr="T1R0C4S1_1"/>
      <m:placeholder xlName="_PLD_e17ae73cd0b848f0992d559fd3b68e8a" addr="T1R0C5S1_1"/>
      <m:tuple xlName="_GBC_e862522f5fdf4642a156b78a67c471e1" concept="clcid-pte:ZhongYaoDeYingShouZhangKuanHeXiaoMingXi" default_row="2" addr="T1R1C">
        <m:item xlName="_GBC_76b568e7a2814598a88a4ffecae6f9f8" concept="clcid-pte:ZhongYaoDeYingShouZhangKuanHeXiaoMingXiDanWeiMingCheng" label="重要的应收账款核销明细-单位名称" addr="T1R1C0S1_1" appId="_GBC_8a44f02ff52343a08b5e1e48c8b2cb3d"/>
        <m:item xlName="_GBC_9eb684a4ed6d453fa39b37079680c21f" concept="clcid-pte:ZhongYaoDeYingShouZhangKuanHeXiaoMingXiYingShouZhangKuanXingZhi" label="重要的应收账款核销明细-应收账款性质" addr="T1R1C1S1_1" appId="_GBC_8a44f02ff52343a08b5e1e48c8b2cb3d"/>
        <m:item xlName="_GBC_c4d40d7233824133b36ec73c56b0f9e3" concept="clcid-pte:ZhongYaoDeYingShouZhangKuanHeXiaoMingXiHeXiaoJinE" label="重要的应收账款核销明细-核销金额" mulRef="_GBC_c7a04c444409452ca1a8e2a1e7d7b82c" unitRef="_GBC_d5901c5422f147e18c5adac751eda8b8" addr="T1R1C2S1_1" formatStyle="Comma" appId="_GBC_8a44f02ff52343a08b5e1e48c8b2cb3d"/>
        <m:item xlName="_GBC_d52ee8eff3364e92937873aa8d901431" concept="clcid-pte:ZhongYaoDeYingShouZhangKuanHeXiaoMingXiHeXiaoYuanYin" label="重要的应收账款核销明细-核销原因" addr="T1R1C3S1_1" appId="_GBC_8a44f02ff52343a08b5e1e48c8b2cb3d"/>
        <m:item xlName="_GBC_3f77aa517398479a958a1156cc24a215" concept="clcid-pte:ZhongYaoDeYingShouZhangKuanHeXiaoMingXiLvXingDeHeXiaoChengXu" label="重要的应收账款核销明细-履行的核销程序" addr="T1R1C4S1_1" appId="_GBC_8a44f02ff52343a08b5e1e48c8b2cb3d"/>
        <m:item xlName="_GBC_47d46492c7d54e659c891fc15d95a36e" concept="clcid-pte:ZhongYaoDeYingShouZhangKuanHeXiaoMingXiKuanXiangShiFouYinGuanLianJiaoYiChanSheng" label="重要的应收账款核销明细-款项是否因关联交易产生" selectOptions="_buildInYesNo" addr="T1R1C5S1_1" controlType="Combobox" appId="_GBC_8a44f02ff52343a08b5e1e48c8b2cb3d"/>
      </m:tuple>
      <m:placeholder xlName="_PLD_6d9eb18bf471449fa909d9d314987347" addr="T1R3C0S1_1"/>
      <m:item xlName="_GBC_333b947419654cb188a8a7e042b558b7" concept="clcid-pte:ZhongYaoDeYingShouZhangKuanHeXiaoJinEHeJi" label="重要的应收账款核销金额合计" mulRef="_GBC_c7a04c444409452ca1a8e2a1e7d7b82c" unitRef="_GBC_d5901c5422f147e18c5adac751eda8b8" addr="T1R3C2S1_1" formatStyle="Comma" appId="_GBC_8a44f02ff52343a08b5e1e48c8b2cb3d">
        <m:complexRule comparator="Eq" title="重要的应收账款核销金额合计" test=" $_GBC_c4d40d7233824133b36ec73c56b0f9e3" id="C0bbe38a37c274878b4925743f6be5cb6"/>
      </m:item>
      <m:item xlName="_GBC_69824b683b7348d5abc31b2f2e813757" concept="clcid-ci-ar:ShiFouShiYongYingShouZhangKuanHeXiaoShuoMing" label="是否适用：应收账款核销说明" selectOptions="_buildInAppliance" controlType="CustomCheckbox" cRanges="{&quot;StartName&quot;:&quot;_GBC_69824b683b7348d5abc31b2f2e813757&quot;,&quot;EndName&quot;:&quot;_GBC_490f0d60b8d649c1ac2d5e002412446c&quot;,&quot;CType&quot;:1,&quot;DisplayText&quot;:null}"/>
      <m:item xlName="_GBC_490f0d60b8d649c1ac2d5e002412446c" concept="clcid-pte:YingShouZhangKuanChongXiaoHuaiZhangMingXiDeShuoMing" label="应收帐款冲销坏帐明细的说明" appId="_GBC_69824b683b7348d5abc31b2f2e813757"/>
    </m:section>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item xlName="_GBC_26f285dee1444697be56ea61bc5c0578" concept="clcid-ci-ar:ShiFouShiYongAnQianKuanFangGuiJiDeQiMoYuEQianWuMingDeYingShouZhangKuanQingKuang" label="是否适用：按欠款方归集的期末余额前五名的应收账款情况" selectOptions="_buildInAppliance" controlType="CustomCheckbox" cRanges="{&quot;StartName&quot;:&quot;_GBC_26f285dee1444697be56ea61bc5c0578&quot;,&quot;EndName&quot;:&quot;_GBC_064b41eb9e58440dace7a84b96b840f2&quot;,&quot;CType&quot;:1,&quot;DisplayText&quot;:null}"/>
      <m:item xlName="_GBC_064b41eb9e58440dace7a84b96b840f2" concept="clcid-pte:AnQianKuanFangGuiJiDeQiMoYuEQianWuMingDeYingShouZhangKuanQingKuangDeShuoMing" label="按欠款方归集的期末余额前五名的应收账款情况的说明" appId="_GBC_26f285dee1444697be56ea61bc5c0578"/>
    </m:section>
    <m:section xlName="_GBC_79d1ccfd87f84b4ab10a992730026aa0" title="因金融资产转移而终止确认的应收账款" rules="R2015_R11_004" helpId="112001045" helpText="注：说明金融资产转移的方式、终止确认的应收款项金额，及与终止确认相关的利得或损失。">
      <m:item xlName="_GBC_49c226ad97e8410fb7b074c9336b510a" concept="clcid-ci-ar:ShiFouShiYongYinJinRongZiChanZhuanYiErZhongZhiQueRenDeYingShouZhangKuan" label="是否适用：因金融资产转移而终止确认的应收账款" selectOptions="_buildInAppliance" controlType="CustomCheckbox" cRanges="{&quot;StartName&quot;:&quot;_GBC_49c226ad97e8410fb7b074c9336b510a&quot;,&quot;EndName&quot;:&quot;_GBC_cf451aeb99634f8594217d17549c435c&quot;,&quot;CType&quot;:1,&quot;DisplayText&quot;:null}"/>
      <m:item xlName="_GBC_cf451aeb99634f8594217d17549c435c" concept="clcid-pte:YinJinRongZiChanZhuanYiErZhongZhiQueRenDeYingShouZhangKuan" label="因金融资产转移而终止确认的应收账款" formatStyle="Comma" appId="_GBC_49c226ad97e8410fb7b074c9336b510a"/>
    </m:section>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item xlName="_GBC_8916c4a80e024e80ab488fe678c14970" concept="clcid-ci-ar:ShiFouShiYongZhuanYiYingShouZhangKuanQieJiXuSheRuXingChengDeZiChanFuZhaiJinE" label="是否适用：转移应收账款且继续涉入形成的资产、负债金额" selectOptions="_buildInAppliance" controlType="CustomCheckbox" cRanges="{&quot;StartName&quot;:&quot;_GBC_8916c4a80e024e80ab488fe678c14970&quot;,&quot;EndName&quot;:&quot;_GBC_d22c2fe4df1d4fc18fed78a1cc9b9863&quot;,&quot;CType&quot;:1,&quot;DisplayText&quot;:null}"/>
      <m:item xlName="_GBC_d22c2fe4df1d4fc18fed78a1cc9b9863" concept="clcid-pte:ZhuanYiYingShouZhangKuanQieJiXuSheRuDeFenXiangLieShiJiXuSheRuXingChengDeZiChanFuZhaiDeJinE" label="转移应收账款且继续涉入的，分项列示继续涉入形成的资产、负债的金额" formatStyle="Comma" appId="_GBC_8916c4a80e024e80ab488fe678c14970"/>
    </m:section>
    <m:section xlName="_GBC_2f38c172c62a46cfa73776efdf952fad" title="应收账款其他说明" rules="R2015_R11_004" helpId="112001045">
      <m:item xlName="_GBC_c06434ba43c5400a80d620a65b730fd9" concept="clcid-ci-ar:ShiFouShiYongYingShouZhangKuanQiTaShuoMing" label="是否适用：应收账款其他说明" selectOptions="_buildInAppliance" controlType="CustomCheckbox" cRanges="{&quot;StartName&quot;:&quot;_GBC_c06434ba43c5400a80d620a65b730fd9&quot;,&quot;EndName&quot;:&quot;_GBC_fdef34fb2bb94049983408541014eaa4&quot;,&quot;CType&quot;:1,&quot;DisplayText&quot;:null}"/>
      <m:item xlName="_GBC_fdef34fb2bb94049983408541014eaa4" concept="clcid-pte:YingShouZhangKuanQiTaShuoMing" label="应收账款其他说明" appId="_GBC_c06434ba43c5400a80d620a65b730fd9"/>
    </m:section>
    <m:section xlName="_SEC_99a20d0771254b5596c992bd0fe179a3" title="应收款项融资" helpId="112002268">
      <m:item xlName="_GBC_b66c8e5d6d6f4ccf9bd0ebfd1f5495e4" concept="clcid-ci-ar:ShiFouShiYongYingShouKuanXiangRongZi" label="是否适用：应收款项融资" selectOptions="_buildInAppliance" controlType="CustomCheckbox" cRanges="[{&quot;StartName&quot;:&quot;_GBC_b66c8e5d6d6f4ccf9bd0ebfd1f5495e4&quot;,&quot;EndName&quot;:&quot;_GBC_5b7567beb0034de1826f334d9dcf5531&quot;,&quot;CType&quot;:1}]"/>
      <m:item xlName="_GBC_5bc18c9963914ad7b56c2f244f484146" concept="clcid-ci-ar:DanWeiYingShouKuanXiangRongZi" label="单位：应收款项融资" selectOptions="_buildInScales" controlType="Combobox" cellType="Scale" appId="_GBC_b66c8e5d6d6f4ccf9bd0ebfd1f5495e4"/>
      <m:item xlName="_GBC_c66a156107084de19a91dcaaa76213c1" concept="clcid-ci-ar:BiZhongYingShouKuanXiangRongZi" label="币种：应收款项融资" selectOptions="_buildInISO4217" controlType="Combobox" cellType="Measure" appId="_GBC_b66c8e5d6d6f4ccf9bd0ebfd1f5495e4"/>
      <m:placeholder xlName="_PLD_82a62891b4b649e48fb460890f28ac36" addr="T0R0C0S1_1"/>
      <m:placeholder xlName="_PLD_0b8617b6950f47bfae07e4496fdde27e" addr="T0R0C1S1_1"/>
      <m:placeholder xlName="_PLD_8c85f1c835d84ebaa8ca21e687181951" addr="T0R0C2S1_1"/>
      <m:tuple xlName="_TUP_a9787d82372c4ec599a760ae032aaf1f" concept="clcid-pte:YingShouKuanXiangRongZiMingXi" default_row="2" addr="T0R1C">
        <m:item xlName="_GBC_7509d242dfdc48acbbd5a4c3d0983de4" concept="clcid-pte:YingShouKuanXiangRongZiZhongLei" label="应收款项融资种类" addr="T0R1C0S1_1" appId="_GBC_b66c8e5d6d6f4ccf9bd0ebfd1f5495e4"/>
        <m:item xlName="_GBC_8e5859c5de5743fea11f004eed4652e6" concept="clcid-pte:YingShouKuanXiangRongZiJinE" label="应收款项融资金额" mulRef="_GBC_5bc18c9963914ad7b56c2f244f484146" unitRef="_GBC_c66a156107084de19a91dcaaa76213c1" addr="T0R1C1S1_1" formatStyle="Comma" appId="_GBC_b66c8e5d6d6f4ccf9bd0ebfd1f5495e4"/>
        <m:item xlName="_GBC_8d09ef8cade8405baa4052403449c29b" concept="clcid-pte:YingShouKuanXiangRongZiJinE" label="应收款项融资金额" periodRef="本期期初数" mulRef="_GBC_5bc18c9963914ad7b56c2f244f484146" unitRef="_GBC_c66a156107084de19a91dcaaa76213c1" addr="T0R1C2S1_1" formatStyle="Comma" appId="_GBC_b66c8e5d6d6f4ccf9bd0ebfd1f5495e4"/>
      </m:tuple>
      <m:placeholder xlName="_PLD_5299295b2978439ba42b441350bea704" addr="T0R3C0S1_1"/>
      <m:item xlName="_GBC_045b7661ac334cbd991aef3927e4f8ae" concept="clcid-pte:YingShouKuanXiangRongZi" label="应收款项融资" mulRef="_GBC_5bc18c9963914ad7b56c2f244f484146" unitRef="_GBC_c66a156107084de19a91dcaaa76213c1" addr="T0R3C1S1_1" formatStyle="Comma" appId="_GBC_b66c8e5d6d6f4ccf9bd0ebfd1f5495e4">
        <m:complexRule comparator="Eq" title="应收款项融资" test="$_GBC_8e5859c5de5743fea11f004eed4652e6" id="C9b738da199314febb5dc36ecf6211d72"/>
      </m:item>
      <m:item xlName="_GBC_b8a62c05e7784c8c88b27e0c7a9bb85f" concept="clcid-pte:YingShouKuanXiangRongZi" label="应收款项融资" periodRef="本期期初数" mulRef="_GBC_5bc18c9963914ad7b56c2f244f484146" unitRef="_GBC_c66a156107084de19a91dcaaa76213c1" addr="T0R3C2S1_1" formatStyle="Comma" appId="_GBC_b66c8e5d6d6f4ccf9bd0ebfd1f5495e4">
        <m:complexRule comparator="Eq" title="应收款项融资@本期期初数" test="$_GBC_8d09ef8cade8405baa4052403449c29b" id="C5e52e940f8994dcfa2735b9eaf623d95"/>
      </m:item>
      <m:item xlName="_GBC_33fc9f304d4f4155ac67028bc1814e26" concept="clcid-ci-ar:ShiFouShiYongYingShouKuanXiangRongZiBenQiZengJianBianDongJiGongYunJiaZhiBianDongQingKuang" label="是否适用：应收款项融资本期增减变动及公允价值变动情况" selectOptions="_buildInAppliance" controlType="CustomCheckbox" cRanges="[{&quot;StartName&quot;:&quot;_GBC_33fc9f304d4f4155ac67028bc1814e26&quot;,&quot;EndName&quot;:&quot;_GBC_559dddc298d649daafb4cfc86fbc3cad&quot;,&quot;CType&quot;:1}]"/>
      <m:item xlName="_GBC_559dddc298d649daafb4cfc86fbc3cad" concept="clcid-pte:YingShouKuanXiangRongZiBenQiZengJianBianDongJiGongYunJiaZhiBianDongQingKuang" label="应收款项融资本期增减变动及公允价值变动情况" appId="_GBC_33fc9f304d4f4155ac67028bc1814e26"/>
      <m:item xlName="_GBC_5a80268d2f0f436786b31f6c461deb07" concept="clcid-ci-ar:ShiFouShiYongYingShouKuanXiangRongZiYuQiXinYongSunShiDeQueDingFangFaJiKuaiJiChuLiFangFa" label="是否适用：应收款项融资预期信用损失的确定方法及会计处理方法" selectOptions="_buildInAppliance" controlType="CustomCheckbox" cRanges="[{&quot;StartName&quot;:&quot;_GBC_5a80268d2f0f436786b31f6c461deb07&quot;,&quot;EndName&quot;:&quot;_GBC_de92e3527de54d27ae4da21e3a37b0b1&quot;,&quot;CType&quot;:1}]"/>
      <m:item xlName="_GBC_de92e3527de54d27ae4da21e3a37b0b1" concept="clcid-pte:YingShouKuanXiangRongZiYuQiXinYongSunShiDeQueDingFangFaJiKuaiJiChuLiFangFa" label="应收款项融资预期信用损失的确定方法及会计处理方法" appId="_GBC_5a80268d2f0f436786b31f6c461deb07"/>
      <m:item xlName="_GBC_79059c75c4ff4f698741d135a33f5c70" concept="clcid-ci-ar:ShiFouShiYongYingShouKuanXiangRongZiQiTaShuoMing" label="是否适用：应收款项融资其他说明" selectOptions="_buildInAppliance" controlType="CustomCheckbox" cRanges="[{&quot;StartName&quot;:&quot;_GBC_79059c75c4ff4f698741d135a33f5c70&quot;,&quot;EndName&quot;:&quot;_GBC_5b7567beb0034de1826f334d9dcf5531&quot;,&quot;CType&quot;:1}]"/>
      <m:item xlName="_GBC_5b7567beb0034de1826f334d9dcf5531" concept="clcid-pte:YingShouKuanXiangRongZiQiTaShuoMing" label="应收款项融资其他说明" appId="_GBC_79059c75c4ff4f698741d135a33f5c70"/>
    </m:section>
    <m:section xlName="_GBC_4c02994d3bd04bacba6592630552e576" title="预付款项按账龄列示" rules="R2015_R11_005" convertSummaryRule="NoConvert" helpId="112001047">
      <m:item xlName="_GBC_af3b3e24767e48f7a70a5cfa609407a2" concept="clcid-ci-ar:ShiFouShiYongYuFuKuanXiangAnZhangLingLieShi" label="是否适用：预付款项按账龄列示" selectOptions="_buildInAppliance" controlType="CustomCheckbox" cRanges="{&quot;StartName&quot;:&quot;_GBC_af3b3e24767e48f7a70a5cfa609407a2&quot;,&quot;EndName&quot;:&quot;_GBC_174a9654172e49e09cdbf18d854fdd51&quot;,&quot;CType&quot;:1,&quot;DisplayText&quot;:null}"/>
      <m:item xlName="_GBC_9eb28bbf7d374cdf965c7e133b610fb3" concept="clcid-ci-ar:DanWeiCaiWuFuZhuYuFuZhangKuanZhangLing" label="单位：财务附注：预付账款账龄" selectOptions="_buildInScales" controlType="Combobox" cellType="Scale" appId="_GBC_af3b3e24767e48f7a70a5cfa609407a2"/>
      <m:item xlName="_GBC_d491347f74764df5af3312ad7a0a92e5" concept="clcid-ci-ar:BiZhongCaiWuFuZhuYuFuZhangKuanZhangLing" label="币种：财务附注：预付账款账龄" selectOptions="_buildInISO4217" controlType="Combobox" cellType="Measure" appId="_GBC_af3b3e24767e48f7a70a5cfa609407a2"/>
      <m:placeholder xlName="_PLD_159a64f22a4a4b1ab31846b4d6034c4c" addr="T0R0C0S2_1"/>
      <m:placeholder xlName="_PLD_6ca82cba92a649d08c6ceb86dd951ef3" addr="T0R0C1S1_2"/>
      <m:placeholder xlName="_PLD_365dab2f8fd246d79543ed0d2e6dcab7" addr="T0R0C3S1_2"/>
      <m:placeholder xlName="_PLD_a9d7b721cfa446e9ae31149380da5970" addr="T0R1C1S1_1"/>
      <m:placeholder xlName="_PLD_2d8b8f523dcd4c95815b7c8fd528129d" addr="T0R1C2S1_1"/>
      <m:placeholder xlName="_PLD_f01816a56b3f4ec1a7d603d3ac318eb1" addr="T0R1C3S1_1"/>
      <m:placeholder xlName="_PLD_55adcab5f9be4d24b3d0faaf5403e89a" addr="T0R1C4S1_1"/>
      <m:placeholder xlName="_PLD_26543d5743964e32ae30d0d46bd6131c" addr="T0R2C0S1_1"/>
      <m:item xlName="_GBC_85ea1b97951e45bcbaeb9723a3ff1cc0" concept="clcid-pte:YuFuZhangKuanYiNianYiNeiHeJi" label="预付帐款一年以内合计" mulRef="_GBC_9eb28bbf7d374cdf965c7e133b610fb3" unitRef="_GBC_d491347f74764df5af3312ad7a0a92e5" addr="T0R2C1S1_1" formatStyle="Comma" appId="_GBC_af3b3e24767e48f7a70a5cfa609407a2"/>
      <m:item xlName="_GBC_8b235830e9864ba5bca3efe05dcbf46a" concept="clcid-pte:YuFuZhangKuanYiNianYiNeiHeJiBiLi" label="预付帐款一年以内合计比例" addr="T0R2C2S1_1" baseScale="0.01" formatStyle="Comma" appId="_GBC_af3b3e24767e48f7a70a5cfa609407a2"/>
      <m:item xlName="_GBC_bbd78862ec444f758f7c1a800e150875" concept="clcid-pte:YuFuZhangKuanYiNianYiNeiHeJi" label="预付帐款一年以内合计" periodRef="本期期初数" mulRef="_GBC_9eb28bbf7d374cdf965c7e133b610fb3" unitRef="_GBC_d491347f74764df5af3312ad7a0a92e5" addr="T0R2C3S1_1" formatStyle="Comma" appId="_GBC_af3b3e24767e48f7a70a5cfa609407a2"/>
      <m:item xlName="_GBC_9846c577c24d4dc096a025306fe6d1fa" concept="clcid-pte:YuFuZhangKuanYiNianYiNeiHeJiBiLi" label="预付帐款一年以内合计比例" periodRef="本期期初数" addr="T0R2C4S1_1" baseScale="0.01" formatStyle="Comma" appId="_GBC_af3b3e24767e48f7a70a5cfa609407a2"/>
      <m:placeholder xlName="_PLD_fa162d7579db4acd997484df51e51de6" addr="T0R3C0S1_1"/>
      <m:item xlName="_GBC_3b2cd7ab40ac45b88f0c487f91f25b2b" concept="clcid-pte:YuFuZhangKuanYiZhiErNianHeJi" label="预付帐款一至二年合计" mulRef="_GBC_9eb28bbf7d374cdf965c7e133b610fb3" unitRef="_GBC_d491347f74764df5af3312ad7a0a92e5" addr="T0R3C1S1_1" formatStyle="Comma" appId="_GBC_af3b3e24767e48f7a70a5cfa609407a2"/>
      <m:item xlName="_GBC_9ee1d875731c44639dc9efc88b64b2a4" concept="clcid-pte:YuFuZhangKuanYiZhiErNianHeJiBiLi" label="预付帐款一至二年合计比例" addr="T0R3C2S1_1" baseScale="0.01" formatStyle="Comma" appId="_GBC_af3b3e24767e48f7a70a5cfa609407a2"/>
      <m:item xlName="_GBC_a2258d9b3e504a289938134354aeae67" concept="clcid-pte:YuFuZhangKuanYiZhiErNianHeJi" label="预付帐款一至二年合计" periodRef="本期期初数" mulRef="_GBC_9eb28bbf7d374cdf965c7e133b610fb3" unitRef="_GBC_d491347f74764df5af3312ad7a0a92e5" addr="T0R3C3S1_1" formatStyle="Comma" appId="_GBC_af3b3e24767e48f7a70a5cfa609407a2"/>
      <m:item xlName="_GBC_b0e6db75a3434d1d93f2a3b9becc8d4d" concept="clcid-pte:YuFuZhangKuanYiZhiErNianHeJiBiLi" label="预付帐款一至二年合计比例" periodRef="本期期初数" addr="T0R3C4S1_1" baseScale="0.01" formatStyle="Comma" appId="_GBC_af3b3e24767e48f7a70a5cfa609407a2"/>
      <m:placeholder xlName="_PLD_43897a3965694d6691fcba6be58bfd88" addr="T0R4C0S1_1"/>
      <m:item xlName="_GBC_5be2d39f1d244a57948cff5295b1d9da" concept="clcid-pte:YuFuZhangKuanErZhiSanNianHeJi" label="预付帐款二至三年合计" mulRef="_GBC_9eb28bbf7d374cdf965c7e133b610fb3" unitRef="_GBC_d491347f74764df5af3312ad7a0a92e5" addr="T0R4C1S1_1" formatStyle="Comma" appId="_GBC_af3b3e24767e48f7a70a5cfa609407a2"/>
      <m:item xlName="_GBC_d90660541cce46f9ac339627cdff3dac" concept="clcid-pte:YuFuZhangKuanErZhiSanNianHeJiBiLi" label="预付帐款二至三年合计比例" addr="T0R4C2S1_1" baseScale="0.01" formatStyle="Comma" appId="_GBC_af3b3e24767e48f7a70a5cfa609407a2"/>
      <m:item xlName="_GBC_f824494c0b1449c0af62f414dd63b575" concept="clcid-pte:YuFuZhangKuanErZhiSanNianHeJi" label="预付帐款二至三年合计" periodRef="本期期初数" mulRef="_GBC_9eb28bbf7d374cdf965c7e133b610fb3" unitRef="_GBC_d491347f74764df5af3312ad7a0a92e5" addr="T0R4C3S1_1" formatStyle="Comma" appId="_GBC_af3b3e24767e48f7a70a5cfa609407a2"/>
      <m:item xlName="_GBC_da339d911f284e67b8980c9f8e0cca60" concept="clcid-pte:YuFuZhangKuanErZhiSanNianHeJiBiLi" label="预付帐款二至三年合计比例" periodRef="本期期初数" addr="T0R4C4S1_1" baseScale="0.01" formatStyle="Comma" appId="_GBC_af3b3e24767e48f7a70a5cfa609407a2"/>
      <m:placeholder xlName="_PLD_bb596048f7e846139c705c6214cec5e4" addr="T0R5C0S1_1"/>
      <m:item xlName="_GBC_a0e54d8bcc89464e801e2c3df5ba9bb3" concept="clcid-pte:YuFuZhangKuanSanNianYiShangHeJi" label="预付帐款三年以上合计" mulRef="_GBC_9eb28bbf7d374cdf965c7e133b610fb3" unitRef="_GBC_d491347f74764df5af3312ad7a0a92e5" addr="T0R5C1S1_1" formatStyle="Comma" appId="_GBC_af3b3e24767e48f7a70a5cfa609407a2"/>
      <m:item xlName="_GBC_c967ec0f31184047b8f683376f1364cc" concept="clcid-pte:YuFuZhangKuanSanNianYiShangHeJiBiLi" label="预付帐款三年以上合计比例" addr="T0R5C2S1_1" baseScale="0.01" formatStyle="Comma" appId="_GBC_af3b3e24767e48f7a70a5cfa609407a2"/>
      <m:item xlName="_GBC_6f427dc5548d4f5ba2b250b026e1bc65" concept="clcid-pte:YuFuZhangKuanSanNianYiShangHeJi" label="预付帐款三年以上合计" periodRef="本期期初数" mulRef="_GBC_9eb28bbf7d374cdf965c7e133b610fb3" unitRef="_GBC_d491347f74764df5af3312ad7a0a92e5" addr="T0R5C3S1_1" formatStyle="Comma" appId="_GBC_af3b3e24767e48f7a70a5cfa609407a2"/>
      <m:item xlName="_GBC_2499693354d64307b01ed9e279b39ece" concept="clcid-pte:YuFuZhangKuanSanNianYiShangHeJiBiLi" label="预付帐款三年以上合计比例" periodRef="本期期初数" addr="T0R5C4S1_1" baseScale="0.01" formatStyle="Comma" appId="_GBC_af3b3e24767e48f7a70a5cfa609407a2"/>
      <m:tuple xlName="_TUP_9793e4461d1544a0abdec0c8f4f296bd" concept="clcid-pte:YuFuKuanXiangAnZhangLingLieShiMingXi" default_row="2" addr="T0R6C">
        <m:item xlName="_GBC_03dbd24e05c245759721b98c404da620" concept="clcid-pte:YuFuKuanXiangAnZhangLingLieShiMingXiZhangLing" label="预付款项按账龄列示明细_账龄" addr="T0R6C0S1_1" appId="_GBC_af3b3e24767e48f7a70a5cfa609407a2"/>
        <m:item xlName="_GBC_c9830bc4b8a64f88a183667d0c92517a" concept="clcid-pte:YuFuKuanXiangAnZhangLingLieShiMingXiJinE" label="预付款项按账龄列示明细_金额" mulRef="_GBC_9eb28bbf7d374cdf965c7e133b610fb3" unitRef="_GBC_d491347f74764df5af3312ad7a0a92e5" addr="T0R6C1S1_1" formatStyle="Comma" appId="_GBC_af3b3e24767e48f7a70a5cfa609407a2"/>
        <m:item xlName="_GBC_15c82b0290b748a2afea85f00d396f57" concept="clcid-pte:YuFuKuanXiangAnZhangLingLieShiMingXiBiLi" label="预付款项按账龄列示明细_比例" addr="T0R6C2S1_1" baseScale="0.01" formatStyle="Comma" appId="_GBC_af3b3e24767e48f7a70a5cfa609407a2"/>
        <m:item xlName="_GBC_20691e0196f843ae8e1c4b42de16f409" concept="clcid-pte:YuFuKuanXiangAnZhangLingLieShiMingXiJinE" label="预付款项按账龄列示明细_金额" periodRef="本期期初数" mulRef="_GBC_9eb28bbf7d374cdf965c7e133b610fb3" unitRef="_GBC_d491347f74764df5af3312ad7a0a92e5" addr="T0R6C3S1_1" formatStyle="Comma" appId="_GBC_af3b3e24767e48f7a70a5cfa609407a2"/>
        <m:item xlName="_GBC_017a6005a71c4f8c9104d614848a3f55" concept="clcid-pte:YuFuKuanXiangAnZhangLingLieShiMingXiBiLi" label="预付款项按账龄列示明细_比例" periodRef="本期期初数" addr="T0R6C4S1_1" baseScale="0.01" formatStyle="Comma" appId="_GBC_af3b3e24767e48f7a70a5cfa609407a2"/>
      </m:tuple>
      <m:placeholder xlName="_PLD_773a38e1adc44faa97354ca876a6da1b" addr="T0R8C0S1_1"/>
      <m:item xlName="_GBC_2913509521a44efcaeedc578ca1a89a0" concept="clcid-pte:YuFuZhangKuanZhangMianYuE" label="预付账款账面余额" mulRef="_GBC_9eb28bbf7d374cdf965c7e133b610fb3" unitRef="_GBC_d491347f74764df5af3312ad7a0a92e5" addr="T0R8C1S1_1" formatStyle="Comma" appId="_GBC_af3b3e24767e48f7a70a5cfa609407a2">
        <m:complexRule comparator="Eq" title="预付帐款" test=" $_GBC_85ea1b97951e45bcbaeb9723a3ff1cc0 +  $_GBC_3b2cd7ab40ac45b88f0c487f91f25b2b +  $_GBC_5be2d39f1d244a57948cff5295b1d9da +  $_GBC_a0e54d8bcc89464e801e2c3df5ba9bb3 +  $_GBC_c9830bc4b8a64f88a183667d0c92517a" id="C448b6e5149134e7fa76774656f075f00"/>
      </m:item>
      <m:item xlName="_GBC_5bbf1eb9ecd945b3abeacd1bb23d1367" concept="clcid-pte:YuFuZhangKuanHeJiBiLi" label="预付帐款合计比例" addr="T0R8C2S1_1" baseScale="0.01" formatStyle="Comma" appId="_GBC_af3b3e24767e48f7a70a5cfa609407a2"/>
      <m:item xlName="_GBC_dd4e96c34ece407c96496e85e3e7e23c" concept="clcid-pte:YuFuZhangKuanZhangMianYuE" label="预付账款账面余额" periodRef="本期期初数" mulRef="_GBC_9eb28bbf7d374cdf965c7e133b610fb3" unitRef="_GBC_d491347f74764df5af3312ad7a0a92e5" addr="T0R8C3S1_1" formatStyle="Comma" appId="_GBC_af3b3e24767e48f7a70a5cfa609407a2">
        <m:complexRule comparator="Eq" title="预付帐款@本期期初数" test=" $_GBC_bbd78862ec444f758f7c1a800e150875 +  $_GBC_a2258d9b3e504a289938134354aeae67 +  $_GBC_f824494c0b1449c0af62f414dd63b575 +  $_GBC_6f427dc5548d4f5ba2b250b026e1bc65 +  $_GBC_20691e0196f843ae8e1c4b42de16f409" id="C4e1d359e24cd401f858048cd2b57dbb8"/>
      </m:item>
      <m:item xlName="_GBC_b3506b01d1554356a9d40423e3881ba8" concept="clcid-pte:YuFuZhangKuanHeJiBiLi" label="预付帐款合计比例" periodRef="本期期初数" addr="T0R8C4S1_1" baseScale="0.01" formatStyle="Comma" appId="_GBC_af3b3e24767e48f7a70a5cfa609407a2"/>
      <m:item xlName="_GBC_174a9654172e49e09cdbf18d854fdd51" concept="clcid-pte:ZhangLingChaoGuoNianQieJinEZhongYaoDeYuFuKuanXiangWeiJiShiJieSuanYuanYinDeShuoMing" label="账龄超过1年且金额重要的预付款项未及时结算原因的说明" appId="_GBC_af3b3e24767e48f7a70a5cfa609407a2"/>
    </m:section>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item xlName="_GBC_a1864f04af6d49bdb434d74a7f29f8c3" concept="clcid-ci-ar:ShiFouShiYongAnYuFuDuiXiangGuiJiDeQiMoYuEQianWuMingDeYuFuKuanQingKuang" label="是否适用：按预付对象归集的期末余额前五名的预付款情况" selectOptions="_buildInAppliance" controlType="CustomCheckbox" cRanges="{&quot;StartName&quot;:&quot;_GBC_a1864f04af6d49bdb434d74a7f29f8c3&quot;,&quot;EndName&quot;:&quot;_GBC_e2f1aa285f174786838e4fcd54656fec&quot;,&quot;CType&quot;:1,&quot;DisplayText&quot;:null}"/>
      <m:item xlName="_GBC_e2f1aa285f174786838e4fcd54656fec" concept="clcid-pte:AnYuFuDuiXiangGuiJiDeQiMoYuEQianWuMingDeYuFuKuanQingKuangDeShuoMing" label="按预付对象归集的期末余额前五名的预付款情况的说明" appId="_GBC_a1864f04af6d49bdb434d74a7f29f8c3"/>
    </m:section>
    <m:section xlName="_GBC_ee9bedfa5e5340c9b02fb474f1a1fc26" title="预付款项的说明" rules="R2015_R11_005" convertSummaryRule="NoConvert" helpId="112001047">
      <m:item xlName="_GBC_c712ee6483d44c77b1f563e552689c6d" concept="clcid-ci-ar:ShiFouShiYongYuFuZhangKuanDeShuoMing" label="是否适用：预付帐款的说明" selectOptions="_buildInAppliance" controlType="CustomCheckbox" cRanges="{&quot;StartName&quot;:&quot;_GBC_c712ee6483d44c77b1f563e552689c6d&quot;,&quot;EndName&quot;:&quot;_GBC_9cd4dbf3da3b458c92ffc167d6c097d5&quot;,&quot;CType&quot;:1,&quot;DisplayText&quot;:null}"/>
      <m:item xlName="_GBC_9cd4dbf3da3b458c92ffc167d6c097d5" concept="clcid-pte:YuFuZhangKuanDeShuoMing" label="预付帐款的说明" appId="_GBC_c712ee6483d44c77b1f563e552689c6d"/>
    </m:section>
    <m:section xlName="_SEC_440b8bdb86984dd89d750fdd7845fe71" title="分类列示">
      <m:item xlName="_GBC_23e3e9ad53624abaaa00fc7f7c24842a" concept="clcid-ci-ar:ShiFouShiYongQiTaYingShouKuanFenLeiLieShi" label="是否适用：其他应收款分类列示" selectOptions="_buildInAppliance" controlType="CustomCheckbox" cRanges="[{&quot;StartName&quot;:&quot;_GBC_23e3e9ad53624abaaa00fc7f7c24842a&quot;,&quot;EndName&quot;:&quot;_GBC_663f1ecf18ef4daaada66501c665c6bf&quot;,&quot;CType&quot;:1}]"/>
      <m:item xlName="_GBC_b73f89c776a341249ed520fe726b4db9" concept="clcid-ci-ar:DanWeiQiTaYingShouKuanFenLeiLieShi" label="单位：其他应收款分类列示" selectOptions="_buildInScales" controlType="Combobox" cellType="Scale" appId="_GBC_23e3e9ad53624abaaa00fc7f7c24842a"/>
      <m:item xlName="_GBC_a23554f2403346ea97b8fb1ef551ebe4" concept="clcid-ci-ar:BiZhongQiTaYingShouKuanFenLeiLieShi" label="币种：其他应收款分类列示" selectOptions="_buildInISO4217" controlType="Combobox" cellType="Measure" appId="_GBC_23e3e9ad53624abaaa00fc7f7c24842a"/>
      <m:placeholder xlName="_PLD_3b049b9a7f344665a70a23c402afbda5" addr="T0R0C0S1_1"/>
      <m:placeholder xlName="_PLD_550a4ba0fb444ea69297bd36780a7618" addr="T0R0C1S1_1"/>
      <m:placeholder xlName="_PLD_d58c3f70487c440b99a9f440a2d57d1e" addr="T0R0C2S1_1"/>
      <m:placeholder xlName="_PLD_6a77c21d56bf4de7bfea2b3078ae9e86" addr="T0R1C0S1_1"/>
      <m:item xlName="_GBC_4f19f9abd8fc43a4b4b714848eca5e3e" concept="clcid-pte:YingShouLiXi" label="应收利息" mulRef="_GBC_b73f89c776a341249ed520fe726b4db9" unitRef="_GBC_a23554f2403346ea97b8fb1ef551ebe4" addr="T0R1C1S1_1" formatStyle="Comma" appId="_GBC_23e3e9ad53624abaaa00fc7f7c24842a"/>
      <m:item xlName="_GBC_8e24c5f9fe084eaca0bb91940a0f93bd" concept="clcid-pte:YingShouLiXi" label="应收利息" periodRef="本期期初数" mulRef="_GBC_b73f89c776a341249ed520fe726b4db9" unitRef="_GBC_a23554f2403346ea97b8fb1ef551ebe4" addr="T0R1C2S1_1" formatStyle="Comma" appId="_GBC_23e3e9ad53624abaaa00fc7f7c24842a"/>
      <m:placeholder xlName="_PLD_d5542663fde44485b06eb5b2144b7f62" addr="T0R2C0S1_1"/>
      <m:item xlName="_GBC_2c7acc7cec0b453c922c3c8db91c3f4d" concept="clcid-pte:YingShouGuLi" label="应收股利" mulRef="_GBC_b73f89c776a341249ed520fe726b4db9" unitRef="_GBC_a23554f2403346ea97b8fb1ef551ebe4" addr="T0R2C1S1_1" formatStyle="Comma" appId="_GBC_23e3e9ad53624abaaa00fc7f7c24842a"/>
      <m:item xlName="_GBC_a0d4783ad0994428a2071797375ff307" concept="clcid-pte:YingShouGuLi" label="应收股利" periodRef="本期期初数" mulRef="_GBC_b73f89c776a341249ed520fe726b4db9" unitRef="_GBC_a23554f2403346ea97b8fb1ef551ebe4" addr="T0R2C2S1_1" formatStyle="Comma" appId="_GBC_23e3e9ad53624abaaa00fc7f7c24842a"/>
      <m:placeholder xlName="_PLD_fadacacf8b7d4e10a081b5eae54fea6b" addr="T0R3C0S1_1" helpText="此处的其他应收款指扣除应收利息、应收股利后的其他应收款"/>
      <m:item xlName="_GBC_2f388a15975249f49f88bde1403f7198" concept="clcid-pte:QiTaYingShouKuanZhangMianJiaZhiHeJi" label="其他应收款账面价值合计" mulRef="_GBC_b73f89c776a341249ed520fe726b4db9" unitRef="_GBC_a23554f2403346ea97b8fb1ef551ebe4" addr="T0R3C1S1_1" formatStyle="Comma" helpText="此处的其他应收款指扣除应收利息、应收股利后的其他应收款" appId="_GBC_23e3e9ad53624abaaa00fc7f7c24842a"/>
      <m:item xlName="_GBC_2bbd8f3e88c24cfeb4712b541f0fef16" concept="clcid-pte:QiTaYingShouKuanZhangMianJiaZhiHeJi" label="其他应收款账面价值合计" periodRef="本期期初数" mulRef="_GBC_b73f89c776a341249ed520fe726b4db9" unitRef="_GBC_a23554f2403346ea97b8fb1ef551ebe4" addr="T0R3C2S1_1" formatStyle="Comma" helpText="此处的其他应收款指扣除应收利息、应收股利后的其他应收款" appId="_GBC_23e3e9ad53624abaaa00fc7f7c24842a"/>
      <m:placeholder xlName="_PLD_7fcd8f78599a4d76a92c6bed7b01aa27" addr="T0R4C0S1_1"/>
      <m:item xlName="_GBC_d91b3f687d904ad6a8b1d8d5dba5e5ac" concept="clcid-pte:QiTaYingShouKuan" label="其他应收款" mulRef="_GBC_b73f89c776a341249ed520fe726b4db9" unitRef="_GBC_a23554f2403346ea97b8fb1ef551ebe4" addr="T0R4C1S1_1" formatStyle="Comma" appId="_GBC_23e3e9ad53624abaaa00fc7f7c24842a">
        <m:complexRule comparator="Eq" title="其他应收款" test=" $_GBC_4f19f9abd8fc43a4b4b714848eca5e3e +  $_GBC_2c7acc7cec0b453c922c3c8db91c3f4d +  $_GBC_2f388a15975249f49f88bde1403f7198" id="C22958b8587de472583ca1423d69c6cd9"/>
      </m:item>
      <m:item xlName="_GBC_5feeaac85c174229b7c5e6019ec9d8fb" concept="clcid-pte:QiTaYingShouKuan" label="其他应收款" periodRef="本期期初数" mulRef="_GBC_b73f89c776a341249ed520fe726b4db9" unitRef="_GBC_a23554f2403346ea97b8fb1ef551ebe4" addr="T0R4C2S1_1" formatStyle="Comma" appId="_GBC_23e3e9ad53624abaaa00fc7f7c24842a">
        <m:complexRule comparator="Eq" title="其他应收款@本期期初数" test=" $_GBC_8e24c5f9fe084eaca0bb91940a0f93bd +  $_GBC_a0d4783ad0994428a2071797375ff307 +  $_GBC_2bbd8f3e88c24cfeb4712b541f0fef16" id="C3104b32a56f8408a87effd2a5ad1b0a7"/>
      </m:item>
      <m:item xlName="_GBC_73a4089b33094d13b0ea7c9bf8cfb58f" concept="clcid-ci-ar:ShiFouShiYongQiTaYingShouKuanQiTaShuoMing" label="是否适用：其他应收款分类列示其他说明" selectOptions="_buildInAppliance" controlType="CustomCheckbox" cRanges="[{&quot;StartName&quot;:&quot;_GBC_73a4089b33094d13b0ea7c9bf8cfb58f&quot;,&quot;EndName&quot;:&quot;_GBC_663f1ecf18ef4daaada66501c665c6bf&quot;,&quot;CType&quot;:1}]"/>
      <m:item xlName="_GBC_663f1ecf18ef4daaada66501c665c6bf" concept="clcid-pte:QiTaYingShouKuanFenLeiLieShiQiTaShuoMing" label="其他应收款分类列示其他说明" appId="_GBC_73a4089b33094d13b0ea7c9bf8cfb58f"/>
    </m:section>
    <m:section xlName="_GBC_6620e2366b444b3fb9e784e1bb6a87fd" title="应收利息" convertSummaryRule="NoConvert" helpId="112001049">
      <m:item xlName="_GBC_86f9e9a81d7d4e07ae6873a88ddf6cc7" concept="clcid-ci-ar:ShiFouShiYongYingShouLiXiFenLei" label="是否适用：应收利息分类" selectOptions="_buildInAppliance" controlType="CustomCheckbox" cRanges="{&quot;StartName&quot;:&quot;_GBC_86f9e9a81d7d4e07ae6873a88ddf6cc7&quot;,&quot;EndName&quot;:&quot;_GBC_337b9ef05bfd45f3abdb75660ec6f663&quot;,&quot;CType&quot;:1,&quot;DisplayText&quot;:null}"/>
      <m:item xlName="_GBC_81846eacbc9946ddbec2bf905b374235" concept="clcid-ci-ar:DanWeiCaiWuFuZhuYingShouLiXi" label="单位：财务附注：应收利息" selectOptions="_buildInScales" controlType="Combobox" cellType="Scale" appId="_GBC_86f9e9a81d7d4e07ae6873a88ddf6cc7"/>
      <m:item xlName="_GBC_54a3d4a928194383b5465e034945e1cc" concept="clcid-ci-ar:BiZhongCaiWuFuZhuYingShouLiXi" label="币种：财务附注：应收利息" selectOptions="_buildInISO4217" controlType="Combobox" cellType="Measure" appId="_GBC_86f9e9a81d7d4e07ae6873a88ddf6cc7"/>
      <m:placeholder xlName="_PLD_d85221ba8492478e88a450d14d1130bb" addr="T0R0C0S1_1"/>
      <m:placeholder xlName="_PLD_7bbe528e96ef48d6be1d6728953af334" addr="T0R0C1S1_1"/>
      <m:placeholder xlName="_PLD_e6cbc7c171bd4286ad1e7578ffc41372" addr="T0R0C2S1_1"/>
      <m:placeholder xlName="_PLD_89dfa7b84fc24b898915c86633e379eb" addr="T0R1C0S1_1"/>
      <m:item xlName="_GBC_40e00165dbd240aabddd21020dc1be8c" concept="clcid-pte:DingQiCunKuanYingShouLiXi" label="定期存款应收利息" mulRef="_GBC_81846eacbc9946ddbec2bf905b374235" unitRef="_GBC_54a3d4a928194383b5465e034945e1cc" addr="T0R1C1S1_1" formatStyle="Comma" appId="_GBC_86f9e9a81d7d4e07ae6873a88ddf6cc7"/>
      <m:item xlName="_GBC_bfc239e93deb421b909951a4ba2a0b7b" concept="clcid-pte:DingQiCunKuanYingShouLiXi" label="定期存款应收利息" periodRef="本期期初数" mulRef="_GBC_81846eacbc9946ddbec2bf905b374235" unitRef="_GBC_54a3d4a928194383b5465e034945e1cc" addr="T0R1C2S1_1" formatStyle="Comma" appId="_GBC_86f9e9a81d7d4e07ae6873a88ddf6cc7"/>
      <m:placeholder xlName="_PLD_e67d7dc553194ed798b8bbbc642de222" addr="T0R2C0S1_1"/>
      <m:item xlName="_GBC_baad85dae4f248b5b692cbe4be7d60d9" concept="clcid-pte:WeiTuoDaiKuanYingShouLiXi" label="委托贷款应收利息" mulRef="_GBC_81846eacbc9946ddbec2bf905b374235" unitRef="_GBC_54a3d4a928194383b5465e034945e1cc" addr="T0R2C1S1_1" formatStyle="Comma" appId="_GBC_86f9e9a81d7d4e07ae6873a88ddf6cc7"/>
      <m:item xlName="_GBC_9f7a74fc98fb4ef094c9565162d0d107" concept="clcid-pte:WeiTuoDaiKuanYingShouLiXi" label="委托贷款应收利息" periodRef="本期期初数" mulRef="_GBC_81846eacbc9946ddbec2bf905b374235" unitRef="_GBC_54a3d4a928194383b5465e034945e1cc" addr="T0R2C2S1_1" formatStyle="Comma" appId="_GBC_86f9e9a81d7d4e07ae6873a88ddf6cc7"/>
      <m:placeholder xlName="_PLD_25b9546d321b4ba98582653bb58a569c" addr="T0R3C0S1_1"/>
      <m:item xlName="_GBC_4c40357cf2234d6d8acc2e0eb99e153d" concept="clcid-pte:ZhaiQuanTouZiYingShouLiXi" label="债券投资应收利息" mulRef="_GBC_81846eacbc9946ddbec2bf905b374235" unitRef="_GBC_54a3d4a928194383b5465e034945e1cc" addr="T0R3C1S1_1" formatStyle="Comma" appId="_GBC_86f9e9a81d7d4e07ae6873a88ddf6cc7"/>
      <m:item xlName="_GBC_85c4d9ee85a54c5aa7845507ffdb80d5" concept="clcid-pte:ZhaiQuanTouZiYingShouLiXi" label="债券投资应收利息" periodRef="本期期初数" mulRef="_GBC_81846eacbc9946ddbec2bf905b374235" unitRef="_GBC_54a3d4a928194383b5465e034945e1cc" addr="T0R3C2S1_1" formatStyle="Comma" appId="_GBC_86f9e9a81d7d4e07ae6873a88ddf6cc7"/>
      <m:tuple xlName="_GBC_6559a149b13647de85819b99395240fb" concept="clcid-pte:YingShouLiXiMingXi" default_row="2" addr="T0R4C">
        <m:item xlName="_GBC_9030efc80e2c4e3a80ab10d792269369" concept="clcid-pte:YingShouLiXiXiangMu" label="应收利息项目" addr="T0R4C0S1_1" appId="_GBC_86f9e9a81d7d4e07ae6873a88ddf6cc7"/>
        <m:item xlName="_GBC_d93f0a0dbc16432794075116c01fba3d" concept="clcid-pte:YingShouLiXiJinE" label="应收利息金额" mulRef="_GBC_81846eacbc9946ddbec2bf905b374235" unitRef="_GBC_54a3d4a928194383b5465e034945e1cc" addr="T0R4C1S1_1" formatStyle="Comma" appId="_GBC_86f9e9a81d7d4e07ae6873a88ddf6cc7"/>
        <m:item xlName="_GBC_62d6b023b09d47288505bf830370497b" concept="clcid-pte:YingShouLiXiJinE" label="应收利息金额" periodRef="本期期初数" mulRef="_GBC_81846eacbc9946ddbec2bf905b374235" unitRef="_GBC_54a3d4a928194383b5465e034945e1cc" addr="T0R4C2S1_1" formatStyle="Comma" appId="_GBC_86f9e9a81d7d4e07ae6873a88ddf6cc7"/>
      </m:tuple>
      <m:placeholder xlName="_PLD_04fe1c3dc87c434280704eb31ff818d1" addr="T0R6C0S1_1"/>
      <m:item xlName="_GBC_9fa4443fb62b4a518a879f17bab011ee" concept="clcid-pte:YingShouLiXi" label="应收利息" mulRef="_GBC_81846eacbc9946ddbec2bf905b374235" unitRef="_GBC_54a3d4a928194383b5465e034945e1cc" addr="T0R6C1S1_1" formatStyle="Comma" appId="_GBC_86f9e9a81d7d4e07ae6873a88ddf6cc7">
        <m:complexRule comparator="Eq" title="一年以上应收未收的应收利息合计" test=" $_GBC_40e00165dbd240aabddd21020dc1be8c +  $_GBC_baad85dae4f248b5b692cbe4be7d60d9 +  $_GBC_4c40357cf2234d6d8acc2e0eb99e153d +  $_GBC_d93f0a0dbc16432794075116c01fba3d" id="C9a65e095236e42f3a428fa5c060ed37e"/>
      </m:item>
      <m:item xlName="_GBC_337b9ef05bfd45f3abdb75660ec6f663" concept="clcid-pte:YingShouLiXi" label="应收利息" periodRef="本期期初数" mulRef="_GBC_81846eacbc9946ddbec2bf905b374235" unitRef="_GBC_54a3d4a928194383b5465e034945e1cc" addr="T0R6C2S1_1" formatStyle="Comma" appId="_GBC_86f9e9a81d7d4e07ae6873a88ddf6cc7">
        <m:complexRule comparator="Eq" title="一年以上应收未收的应收利息合计@本期期初数" test=" $_GBC_bfc239e93deb421b909951a4ba2a0b7b +  $_GBC_9f7a74fc98fb4ef094c9565162d0d107 +  $_GBC_85c4d9ee85a54c5aa7845507ffdb80d5 +  $_GBC_62d6b023b09d47288505bf830370497b" id="Cbc4fc28a173c4e2a8c1c25b087442e73"/>
      </m:item>
    </m:section>
    <m:section xlName="_GBC_bcfcff19f55a43f988e9223dca0728dc" title="逾期利息" convertSummaryRule="NoConvert" helpId="112001049">
      <m:item xlName="_GBC_4554f307ef2241a583829b74df8ef0c3" concept="clcid-ci-ar:ShiFouShiYongZhongYaoYuQiLiXi" label="是否适用：重要逾期利息" selectOptions="_buildInAppliance" controlType="CustomCheckbox" cRanges="{&quot;StartName&quot;:&quot;_GBC_4554f307ef2241a583829b74df8ef0c3&quot;,&quot;EndName&quot;:&quot;_GBC_4ee1adf0b7f446868cf1841fce254ead&quot;,&quot;CType&quot;:1,&quot;DisplayText&quot;:null}"/>
      <m:item xlName="_GBC_a266c360b41d4df2bdd1b6d3bf8287eb" concept="clcid-ci-ar:DanWeiCaiWuFuZhuYuQiLiXi" label="单位：财务附注：逾期利息" selectOptions="_buildInScales" controlType="Combobox" cellType="Scale" appId="_GBC_4554f307ef2241a583829b74df8ef0c3"/>
      <m:item xlName="_GBC_5236ccf1a3b9418992e22f19966fd556" concept="clcid-ci-ar:BiZhongCaiWuFuZhuYuQiLiXi" label="币种：财务附注：逾期利息" selectOptions="_buildInISO4217" controlType="Combobox" cellType="Measure" appId="_GBC_4554f307ef2241a583829b74df8ef0c3"/>
      <m:placeholder xlName="_PLD_e409d75aa490480782fe8110d431b129" addr="T0R0C0S1_1"/>
      <m:placeholder xlName="_PLD_aacc48ef386e469090fa74e04b9a748c" addr="T0R0C1S1_1"/>
      <m:placeholder xlName="_PLD_70492dd0a5f046aebe223601ff2d0d6e" addr="T0R0C2S1_1"/>
      <m:placeholder xlName="_PLD_e8ae8941f466442184849a080c63cc28" addr="T0R0C3S1_1"/>
      <m:placeholder xlName="_PLD_cd4526cf81274c078743ffb53f0d123d" addr="T0R0C4S1_1"/>
      <m:tuple xlName="_GBC_fc7dcbf56a4c49449bf7173b7e285c8a" concept="clcid-pte:YuQiLiXiMingXi" default_row="2" addr="T0R1C">
        <m:item xlName="_GBC_e9ebce5f961f44428aea440e409e1ae7" concept="clcid-pte:YuQiLiXiMingXiDaiKuanDanWei" label="逾期利息明细-贷款单位" addr="T0R1C0S1_1" appId="_GBC_4554f307ef2241a583829b74df8ef0c3"/>
        <m:item xlName="_GBC_670cc8123a3f4bc486c3d0042133f46c" concept="clcid-pte:YuQiLiXiMingXiJinE" label="逾期利息明细-金额" mulRef="_GBC_a266c360b41d4df2bdd1b6d3bf8287eb" unitRef="_GBC_5236ccf1a3b9418992e22f19966fd556" addr="T0R1C1S1_1" formatStyle="Comma" appId="_GBC_4554f307ef2241a583829b74df8ef0c3"/>
        <m:item xlName="_GBC_9141d303d6324da998780dd53483a50b" concept="clcid-pte:YuQiLiXiMingXiYuQiShiJian" label="逾期利息明细-逾期时间" addr="T0R1C2S1_1" appId="_GBC_4554f307ef2241a583829b74df8ef0c3" keyAction="38"/>
        <m:item xlName="_GBC_a6036079e41a41a3b473569597defc7e" concept="clcid-pte:YuQiLiXiMingXiYuQiYuanYin" label="逾期利息明细-逾期原因" addr="T0R1C3S1_1" appId="_GBC_4554f307ef2241a583829b74df8ef0c3"/>
        <m:item xlName="_GBC_dd361338f7384970b31bfe033922010f" concept="clcid-pte:YuQiLiXiMingXiShiFouFaShengJianZhiJiQiPanDuanYiJu" label="逾期利息明细-是否发生减值及其判断依据" addr="T0R1C4S1_1" appId="_GBC_4554f307ef2241a583829b74df8ef0c3"/>
      </m:tuple>
      <m:placeholder xlName="_PLD_f6905780579a48e782f0d758443e8d1e" addr="T0R3C0S1_1"/>
      <m:item xlName="_GBC_4ee1adf0b7f446868cf1841fce254ead" concept="clcid-pte:YuQiLiXiJinEHeJi" label="逾期利息金额合计" mulRef="_GBC_a266c360b41d4df2bdd1b6d3bf8287eb" unitRef="_GBC_5236ccf1a3b9418992e22f19966fd556" addr="T0R3C1S1_1" formatStyle="Comma" appId="_GBC_4554f307ef2241a583829b74df8ef0c3">
        <m:complexRule comparator="Eq" title="逾期利息金额合计" test=" $_GBC_670cc8123a3f4bc486c3d0042133f46c" id="C1743b68c4a0a4e3f94dcff344fc69df9"/>
      </m:item>
    </m:section>
    <m:section xlName="_SEC_61c56552057346dd98026d659f25d3ef" title="坏账准备计提情况">
      <m:item xlName="_GBC_2081adab30854417bcfae25caae8c9f9" concept="clcid-ci-ar:ShiFouShiYongYingShouLiXiHuaiZhangZhunBeiTiaoJieBiao" label="是否适用：应收利息坏账准备调节表" selectOptions="_buildInAppliance" controlType="CustomCheckbox" cRanges="[{&quot;StartName&quot;:&quot;_GBC_2081adab30854417bcfae25caae8c9f9&quot;,&quot;EndName&quot;:&quot;_GBC_a37fe551f9984adfb55d3a57c74e8df2&quot;,&quot;CType&quot;:1}]"/>
      <m:item xlName="_GBC_029fdfe6fdb94f37830a19a4ec6d6e3b" concept="clcid-ci-ar:DanWeiYingShouLiXiHuaiZhangZhunBeiTiaoJieBiao" label="单位：应收利息坏账准备调节表" selectOptions="_buildInScales" controlType="Combobox" cellType="Scale" appId="_GBC_2081adab30854417bcfae25caae8c9f9"/>
      <m:item xlName="_GBC_b236c94c56b6495c883f85d7c0ce7f46" concept="clcid-ci-ar:BiZhongYingShouLiXiHuaiZhangZhunBeiTiaoJieBiao" label="币种：应收利息坏账准备调节表" selectOptions="_buildInISO4217" controlType="Combobox" cellType="Measure" appId="_GBC_2081adab30854417bcfae25caae8c9f9"/>
      <m:placeholder xlName="_PLD_35f7794ad07646e2b8dec2cc7b145cc4" addr="T0R0C0S2_1"/>
      <m:placeholder xlName="_PLD_e883cf3ce2a144b1b646121ec60533d5" addr="T0R0C1S1_1"/>
      <m:placeholder xlName="_PLD_f80a70535be74c44a60325e2f244a55b" addr="T0R0C2S1_1"/>
      <m:placeholder xlName="_PLD_a274bafe62154aee8620ac55a338ec8a" addr="T0R0C3S1_1"/>
      <m:placeholder xlName="_PLD_b3e120e7f20945e588a6f2b4a7b9e374" addr="T0R0C4S2_1"/>
      <m:placeholder xlName="_PLD_e16851a75cf944759436bb7953ad98c7" addr="T0R1C1S1_1"/>
      <m:placeholder xlName="_PLD_c6213a74c7b74d3fab0bc0c84778d2b0" addr="T0R1C2S1_1"/>
      <m:placeholder xlName="_PLD_6c03ee9edc7b4f73b2d8ff6f0520645f" addr="T0R1C3S1_1"/>
      <m:placeholder xlName="_PLD_0b8a0f7af32249c9aeb40fa5589ffd80" addr="T0R2C0S1_1"/>
      <m:item xlName="_GBC_2f189ee7fa664a1ea08670a9befd28b0" concept="clcid-pte:YingShouLiXiHuaiZhangZhunBeiDiYiJieDuan" label="应收利息坏账准备（第一阶段）" periodRef="本期期初数" mulRef="_GBC_029fdfe6fdb94f37830a19a4ec6d6e3b" unitRef="_GBC_b236c94c56b6495c883f85d7c0ce7f46" addr="T0R2C1S1_1" formatStyle="Comma" appId="_GBC_2081adab30854417bcfae25caae8c9f9"/>
      <m:item xlName="_GBC_b9d4a536d7d245d18cb1bd597aac4a1f" concept="clcid-pte:YingShouLiXiHuaiZhangZhunBeiDiErJieDuan" label="应收利息坏账准备（第二阶段）" periodRef="本期期初数" mulRef="_GBC_029fdfe6fdb94f37830a19a4ec6d6e3b" unitRef="_GBC_b236c94c56b6495c883f85d7c0ce7f46" addr="T0R2C2S1_1" formatStyle="Comma" appId="_GBC_2081adab30854417bcfae25caae8c9f9"/>
      <m:item xlName="_GBC_841f04bf3ef14cb3b9f8ef89e96f11d4" concept="clcid-pte:YingShouLiXiHuaiZhangZhunBeiDiSanJieDuan" label="应收利息坏账准备（第三阶段）" periodRef="本期期初数" mulRef="_GBC_029fdfe6fdb94f37830a19a4ec6d6e3b" unitRef="_GBC_b236c94c56b6495c883f85d7c0ce7f46" addr="T0R2C3S1_1" formatStyle="Comma" appId="_GBC_2081adab30854417bcfae25caae8c9f9"/>
      <m:item xlName="_GBC_f00fab4efbff4fa8a1fdb279d3c153ee" concept="clcid-pte:YingShouLiXiHuaiZhangZhunBei" label="应收利息坏账准备" periodRef="本期期初数" mulRef="_GBC_029fdfe6fdb94f37830a19a4ec6d6e3b" unitRef="_GBC_b236c94c56b6495c883f85d7c0ce7f46" addr="T0R2C4S1_1" formatStyle="Comma" appId="_GBC_2081adab30854417bcfae25caae8c9f9"/>
      <m:placeholder xlName="_PLD_15b9e30be07b41659992835091348121" addr="T0R3C0S1_1"/>
      <m:item xlName="_GBC_781f8d5be4984bc2aefcf7a1368aceda" concept="clcid-pte:YingShouLiXiHuaiZhangZhunBeiBenQiZhuanRuHuoZhuanHuiDiYiJieDuan" label="应收利息坏账准备本期转入或转回（第一阶段）" mulRef="_GBC_029fdfe6fdb94f37830a19a4ec6d6e3b" unitRef="_GBC_b236c94c56b6495c883f85d7c0ce7f46" addr="T0R3C1S1_1" formatStyle="Comma" appId="_GBC_2081adab30854417bcfae25caae8c9f9"/>
      <m:item xlName="_GBC_888196542e914265923bebfd7befa08b" concept="clcid-pte:YingShouLiXiHuaiZhangZhunBeiBenQiZhuanRuHuoZhuanHuiDiErJieDuan" label="应收利息坏账准备本期转入或转回（第二阶段）" mulRef="_GBC_029fdfe6fdb94f37830a19a4ec6d6e3b" unitRef="_GBC_b236c94c56b6495c883f85d7c0ce7f46" addr="T0R3C2S1_1" formatStyle="Comma" appId="_GBC_2081adab30854417bcfae25caae8c9f9"/>
      <m:item xlName="_GBC_fc89df8e877a4ec4a7c40f2c52ef795d" concept="clcid-pte:YingShouLiXiHuaiZhangZhunBeiBenQiZhuanRuHuoZhuanHuiDiSanJieDuan" label="应收利息坏账准备本期转入或转回（第三阶段）" mulRef="_GBC_029fdfe6fdb94f37830a19a4ec6d6e3b" unitRef="_GBC_b236c94c56b6495c883f85d7c0ce7f46" addr="T0R3C3S1_1" formatStyle="Comma" appId="_GBC_2081adab30854417bcfae25caae8c9f9"/>
      <m:item xlName="_GBC_e4d8a3402acb41caaa437d4af06b2bcf" concept="clcid-pte:YingShouLiXiHuaiZhangZhunBeiBenQiZhuanRuHuoZhuanHuiJieDuanHeJi" label="应收利息坏账准备本期转入或转回阶段合计" mulRef="_GBC_029fdfe6fdb94f37830a19a4ec6d6e3b" unitRef="_GBC_b236c94c56b6495c883f85d7c0ce7f46" addr="T0R3C4S1_1" formatStyle="Comma" appId="_GBC_2081adab30854417bcfae25caae8c9f9"/>
      <m:placeholder xlName="_PLD_2d953110b7064abba43b3d1b094e0717" addr="T0R4C0S1_1"/>
      <m:item xlName="_GBC_5d275789c4c548cb9863cf916c7a611b" concept="clcid-pte:YingShouLiXiHuaiZhangZhunBeiBenQiZhuanRuDiErJieDuanDiYiJieDuan" label="应收利息坏账准备本期转入第二阶段（第一阶段）" mulRef="_GBC_029fdfe6fdb94f37830a19a4ec6d6e3b" unitRef="_GBC_b236c94c56b6495c883f85d7c0ce7f46" addr="T0R4C1S1_1" formatStyle="Comma" appId="_GBC_2081adab30854417bcfae25caae8c9f9"/>
      <m:item xlName="_GBC_d254df10649c45689c8cc36aca329a31" concept="clcid-pte:YingShouLiXiHuaiZhangZhunBeiBenQiZhuanRuDiErJieDuanDiErJieDuan" label="应收利息坏账准备本期转入第二阶段（第二阶段）" mulRef="_GBC_029fdfe6fdb94f37830a19a4ec6d6e3b" unitRef="_GBC_b236c94c56b6495c883f85d7c0ce7f46" addr="T0R4C2S1_1" formatStyle="Comma" appId="_GBC_2081adab30854417bcfae25caae8c9f9"/>
      <m:item xlName="_GBC_dc1ec51d05d942398bb3f0e41611354e" concept="clcid-pte:YingShouLiXiHuaiZhangZhunBeiBenQiZhuanRuDiErJieDuanDiSanJieDuan" label="应收利息坏账准备本期转入第二阶段（第三阶段）" mulRef="_GBC_029fdfe6fdb94f37830a19a4ec6d6e3b" unitRef="_GBC_b236c94c56b6495c883f85d7c0ce7f46" addr="T0R4C3S1_1" formatStyle="Comma" appId="_GBC_2081adab30854417bcfae25caae8c9f9"/>
      <m:item xlName="_GBC_d802ebc581084ac1a9e0e5591256a004" concept="clcid-pte:YingShouLiXiHuaiZhangZhunBeiBenQiZhuanRuDiErJieDuanJieDuanHeJi" label="应收利息坏账准备本期转入第二阶段阶段合计" mulRef="_GBC_029fdfe6fdb94f37830a19a4ec6d6e3b" unitRef="_GBC_b236c94c56b6495c883f85d7c0ce7f46" addr="T0R4C4S1_1" formatStyle="Comma" appId="_GBC_2081adab30854417bcfae25caae8c9f9"/>
      <m:placeholder xlName="_PLD_4b78045a5ac240e2bda270a6dbc77a26" addr="T0R5C0S1_1"/>
      <m:item xlName="_GBC_d6bb6fcbf6544614a65b8b7346f1a168" concept="clcid-pte:YingShouLiXiHuaiZhangZhunBeiBenQiZhuanRuDiSanJieDuanDiYiJieDuan" label="应收利息坏账准备本期转入第三阶段（第一阶段）" mulRef="_GBC_029fdfe6fdb94f37830a19a4ec6d6e3b" unitRef="_GBC_b236c94c56b6495c883f85d7c0ce7f46" addr="T0R5C1S1_1" formatStyle="Comma" appId="_GBC_2081adab30854417bcfae25caae8c9f9"/>
      <m:item xlName="_GBC_8f67a2a74eb648db97002606047c682c" concept="clcid-pte:YingShouLiXiHuaiZhangZhunBeiBenQiZhuanRuDiSanJieDuanDiErJieDuan" label="应收利息坏账准备本期转入第三阶段（第二阶段）" mulRef="_GBC_029fdfe6fdb94f37830a19a4ec6d6e3b" unitRef="_GBC_b236c94c56b6495c883f85d7c0ce7f46" addr="T0R5C2S1_1" formatStyle="Comma" appId="_GBC_2081adab30854417bcfae25caae8c9f9"/>
      <m:item xlName="_GBC_bb99a86003cf41e493f82ee1afe708bf" concept="clcid-pte:YingShouLiXiHuaiZhangZhunBeiBenQiZhuanRuDiSanJieDuanDiSanJieDuan" label="应收利息坏账准备本期转入第三阶段（第三阶段）" mulRef="_GBC_029fdfe6fdb94f37830a19a4ec6d6e3b" unitRef="_GBC_b236c94c56b6495c883f85d7c0ce7f46" addr="T0R5C3S1_1" formatStyle="Comma" appId="_GBC_2081adab30854417bcfae25caae8c9f9"/>
      <m:item xlName="_GBC_945a0ee3f68b42c49eac404c8d9f2807" concept="clcid-pte:YingShouLiXiHuaiZhangZhunBeiBenQiZhuanRuDiSanJieDuanJieDuanHeJi" label="应收利息坏账准备本期转入第三阶段阶段合计" mulRef="_GBC_029fdfe6fdb94f37830a19a4ec6d6e3b" unitRef="_GBC_b236c94c56b6495c883f85d7c0ce7f46" addr="T0R5C4S1_1" formatStyle="Comma" appId="_GBC_2081adab30854417bcfae25caae8c9f9"/>
      <m:placeholder xlName="_PLD_bbeb194f727b424d878c1e168542c0ea" addr="T0R6C0S1_1"/>
      <m:item xlName="_GBC_cb2ab3df7c3b4da2ab3b3b275f74f9f6" concept="clcid-pte:YingShouLiXiHuaiZhangZhunBeiBenQiZhuanHuiDiErJieDuanDiYiJieDuan" label="应收利息坏账准备本期转回第二阶段（第一阶段）" mulRef="_GBC_029fdfe6fdb94f37830a19a4ec6d6e3b" unitRef="_GBC_b236c94c56b6495c883f85d7c0ce7f46" addr="T0R6C1S1_1" formatStyle="Comma" appId="_GBC_2081adab30854417bcfae25caae8c9f9"/>
      <m:item xlName="_GBC_51fffb02721847deb5a6dd19ec6cf9d2" concept="clcid-pte:YingShouLiXiHuaiZhangZhunBeiBenQiZhuanHuiDiErJieDuanDiErJieDuan" label="应收利息坏账准备本期转回第二阶段（第二阶段）" mulRef="_GBC_029fdfe6fdb94f37830a19a4ec6d6e3b" unitRef="_GBC_b236c94c56b6495c883f85d7c0ce7f46" addr="T0R6C2S1_1" formatStyle="Comma" appId="_GBC_2081adab30854417bcfae25caae8c9f9"/>
      <m:item xlName="_GBC_6de53714de37403680cc74f0dbe54b6a" concept="clcid-pte:YingShouLiXiHuaiZhangZhunBeiBenQiZhuanHuiDiErJieDuanDiSanJieDuan" label="应收利息坏账准备本期转回第二阶段（第三阶段）" mulRef="_GBC_029fdfe6fdb94f37830a19a4ec6d6e3b" unitRef="_GBC_b236c94c56b6495c883f85d7c0ce7f46" addr="T0R6C3S1_1" formatStyle="Comma" appId="_GBC_2081adab30854417bcfae25caae8c9f9"/>
      <m:item xlName="_GBC_c3922fef314c490fb10d77487ba9aa04" concept="clcid-pte:YingShouLiXiHuaiZhangZhunBeiBenQiZhuanHuiDiErJieDuanJieDuanHeJi" label="应收利息坏账准备本期转回第二阶段阶段合计" mulRef="_GBC_029fdfe6fdb94f37830a19a4ec6d6e3b" unitRef="_GBC_b236c94c56b6495c883f85d7c0ce7f46" addr="T0R6C4S1_1" formatStyle="Comma" appId="_GBC_2081adab30854417bcfae25caae8c9f9"/>
      <m:placeholder xlName="_PLD_0826036ac82d4d6397480b074ff03af3" addr="T0R7C0S1_1"/>
      <m:item xlName="_GBC_f558f717321d4f51bf934659fb731a5f" concept="clcid-pte:YingShouLiXiHuaiZhangZhunBeiBenQiZhuanHuiDiYiJieDuanDiYiJieDuan" label="应收利息坏账准备本期转回第一阶段（第一阶段）" mulRef="_GBC_029fdfe6fdb94f37830a19a4ec6d6e3b" unitRef="_GBC_b236c94c56b6495c883f85d7c0ce7f46" addr="T0R7C1S1_1" formatStyle="Comma" appId="_GBC_2081adab30854417bcfae25caae8c9f9"/>
      <m:item xlName="_GBC_50c2a407ee9247fc95c7f14ea3263cdc" concept="clcid-pte:YingShouLiXiHuaiZhangZhunBeiBenQiZhuanHuiDiYiJieDuanDiErJieDuan" label="应收利息坏账准备本期转回第一阶段（第二阶段）" mulRef="_GBC_029fdfe6fdb94f37830a19a4ec6d6e3b" unitRef="_GBC_b236c94c56b6495c883f85d7c0ce7f46" addr="T0R7C2S1_1" formatStyle="Comma" appId="_GBC_2081adab30854417bcfae25caae8c9f9"/>
      <m:item xlName="_GBC_7515234efb3d46629278f419a13bdf34" concept="clcid-pte:YingShouLiXiHuaiZhangZhunBeiBenQiZhuanHuiDiYiJieDuanDiSanJieDuan" label="应收利息坏账准备本期转回第一阶段（第三阶段）" mulRef="_GBC_029fdfe6fdb94f37830a19a4ec6d6e3b" unitRef="_GBC_b236c94c56b6495c883f85d7c0ce7f46" addr="T0R7C3S1_1" formatStyle="Comma" appId="_GBC_2081adab30854417bcfae25caae8c9f9"/>
      <m:item xlName="_GBC_bb43f2d31b344c5da274cbb35e773c1a" concept="clcid-pte:YingShouLiXiHuaiZhangZhunBeiBenQiZhuanHuiDiYiJieDuanJieDuanHeJi" label="应收利息坏账准备本期转回第一阶段阶段合计" mulRef="_GBC_029fdfe6fdb94f37830a19a4ec6d6e3b" unitRef="_GBC_b236c94c56b6495c883f85d7c0ce7f46" addr="T0R7C4S1_1" formatStyle="Comma" appId="_GBC_2081adab30854417bcfae25caae8c9f9"/>
      <m:placeholder xlName="_PLD_5497328fc7d44b728c78470d25cae912" addr="T0R8C0S1_1"/>
      <m:item xlName="_GBC_103a76ce3b81482991bd16e274ea9310" concept="clcid-pte:YingShouLiXiHuaiZhangZhunBeiBenQiXinZengJiTiDiYiJieDuan" label="应收利息坏账准备本期新增计提（第一阶段）" mulRef="_GBC_029fdfe6fdb94f37830a19a4ec6d6e3b" unitRef="_GBC_b236c94c56b6495c883f85d7c0ce7f46" addr="T0R8C1S1_1" formatStyle="Comma" appId="_GBC_2081adab30854417bcfae25caae8c9f9"/>
      <m:item xlName="_GBC_a83e32c25ed6485d933dae7c914a43f6" concept="clcid-pte:YingShouLiXiHuaiZhangZhunBeiBenQiXinZengJiTiDiErJieDuan" label="应收利息坏账准备本期新增计提（第二阶段）" mulRef="_GBC_029fdfe6fdb94f37830a19a4ec6d6e3b" unitRef="_GBC_b236c94c56b6495c883f85d7c0ce7f46" addr="T0R8C2S1_1" formatStyle="Comma" appId="_GBC_2081adab30854417bcfae25caae8c9f9"/>
      <m:item xlName="_GBC_9ea1da04892648369c798e9817a329d1" concept="clcid-pte:YingShouLiXiHuaiZhangZhunBeiBenQiXinZengJiTiDiSanJieDuan" label="应收利息坏账准备本期新增计提（第三阶段）" mulRef="_GBC_029fdfe6fdb94f37830a19a4ec6d6e3b" unitRef="_GBC_b236c94c56b6495c883f85d7c0ce7f46" addr="T0R8C3S1_1" formatStyle="Comma" appId="_GBC_2081adab30854417bcfae25caae8c9f9"/>
      <m:item xlName="_GBC_bac0b8421c04423d8f6da21695896603" concept="clcid-pte:YingShouLiXiHuaiZhangZhunBeiBenQiXinZengJiTiJieDuanHeJi" label="应收利息坏账准备本期新增计提阶段合计" mulRef="_GBC_029fdfe6fdb94f37830a19a4ec6d6e3b" unitRef="_GBC_b236c94c56b6495c883f85d7c0ce7f46" addr="T0R8C4S1_1" formatStyle="Comma" appId="_GBC_2081adab30854417bcfae25caae8c9f9"/>
      <m:placeholder xlName="_PLD_2624fcf7914f412e9eebc086e2ac7505" addr="T0R9C0S1_1"/>
      <m:item xlName="_GBC_d8831f80b6a94e3ab18726cb1b89cd4e" concept="clcid-pte:YingShouLiXiHuaiZhangZhunBeiBenQiZhuanHuiDiYiJieDuan" label="应收利息坏账准备本期转回（第一阶段）" mulRef="_GBC_029fdfe6fdb94f37830a19a4ec6d6e3b" unitRef="_GBC_b236c94c56b6495c883f85d7c0ce7f46" addr="T0R9C1S1_1" formatStyle="Comma" appId="_GBC_2081adab30854417bcfae25caae8c9f9"/>
      <m:item xlName="_GBC_8e269d956bcd4e1cb7172ce5fe58c15c" concept="clcid-pte:YingShouLiXiHuaiZhangZhunBeiBenQiZhuanHuiDiErJieDuan" label="应收利息坏账准备本期转回（第二阶段）" mulRef="_GBC_029fdfe6fdb94f37830a19a4ec6d6e3b" unitRef="_GBC_b236c94c56b6495c883f85d7c0ce7f46" addr="T0R9C2S1_1" formatStyle="Comma" appId="_GBC_2081adab30854417bcfae25caae8c9f9"/>
      <m:item xlName="_GBC_76578313c6cb4dbba4c7e478e8df0662" concept="clcid-pte:YingShouLiXiHuaiZhangZhunBeiBenQiZhuanHuiDiSanJieDuan" label="应收利息坏账准备本期转回（第三阶段）" mulRef="_GBC_029fdfe6fdb94f37830a19a4ec6d6e3b" unitRef="_GBC_b236c94c56b6495c883f85d7c0ce7f46" addr="T0R9C3S1_1" formatStyle="Comma" appId="_GBC_2081adab30854417bcfae25caae8c9f9"/>
      <m:item xlName="_GBC_9ca56029a8094787a8a128ae81d5e8bd" concept="clcid-pte:YingShouLiXiHuaiZhangZhunBeiBenQiZhuanHuiJieDuanHeJi" label="应收利息坏账准备本期转回阶段合计" mulRef="_GBC_029fdfe6fdb94f37830a19a4ec6d6e3b" unitRef="_GBC_b236c94c56b6495c883f85d7c0ce7f46" addr="T0R9C4S1_1" formatStyle="Comma" appId="_GBC_2081adab30854417bcfae25caae8c9f9"/>
      <m:placeholder xlName="_PLD_bb643df1d02c431c82d8c2fe303f7a1e" addr="T0R10C0S1_1"/>
      <m:item xlName="_GBC_8ff9c2485c9d466098e9a3b3d5390654" concept="clcid-pte:YingShouLiXiHuaiZhangZhunBeiBenQiZhuanXiaoDiYiJieDuan" label="应收利息坏账准备本期转销（第一阶段）" mulRef="_GBC_029fdfe6fdb94f37830a19a4ec6d6e3b" unitRef="_GBC_b236c94c56b6495c883f85d7c0ce7f46" addr="T0R10C1S1_1" formatStyle="Comma" appId="_GBC_2081adab30854417bcfae25caae8c9f9"/>
      <m:item xlName="_GBC_0f626203d74342ef80c77f210188b88a" concept="clcid-pte:YingShouLiXiHuaiZhangZhunBeiBenQiZhuanXiaoDiErJieDuan" label="应收利息坏账准备本期转销（第二阶段）" mulRef="_GBC_029fdfe6fdb94f37830a19a4ec6d6e3b" unitRef="_GBC_b236c94c56b6495c883f85d7c0ce7f46" addr="T0R10C2S1_1" formatStyle="Comma" appId="_GBC_2081adab30854417bcfae25caae8c9f9"/>
      <m:item xlName="_GBC_f5f7a39504d344d99813c9e5631208d9" concept="clcid-pte:YingShouLiXiHuaiZhangZhunBeiBenQiZhuanXiaoDiSanJieDuan" label="应收利息坏账准备本期转销（第三阶段）" mulRef="_GBC_029fdfe6fdb94f37830a19a4ec6d6e3b" unitRef="_GBC_b236c94c56b6495c883f85d7c0ce7f46" addr="T0R10C3S1_1" formatStyle="Comma" appId="_GBC_2081adab30854417bcfae25caae8c9f9"/>
      <m:item xlName="_GBC_aad5998916384baca0f356450782b5bb" concept="clcid-pte:YingShouLiXiHuaiZhangZhunBeiBenQiZhuanXiaoJieDuanHeJi" label="应收利息坏账准备本期转销阶段合计" mulRef="_GBC_029fdfe6fdb94f37830a19a4ec6d6e3b" unitRef="_GBC_b236c94c56b6495c883f85d7c0ce7f46" addr="T0R10C4S1_1" formatStyle="Comma" appId="_GBC_2081adab30854417bcfae25caae8c9f9"/>
      <m:placeholder xlName="_PLD_334d848db4ba4c47ad9fc2fc3db468ce" addr="T0R11C0S1_1"/>
      <m:item xlName="_GBC_bb44227d2408490583bb208cf6cec76d" concept="clcid-pte:YingShouLiXiHuaiZhangZhunBeiBenQiHeXiaoDiYiJieDuan" label="应收利息坏账准备本期核销（第一阶段）" mulRef="_GBC_029fdfe6fdb94f37830a19a4ec6d6e3b" unitRef="_GBC_b236c94c56b6495c883f85d7c0ce7f46" addr="T0R11C1S1_1" formatStyle="Comma" appId="_GBC_2081adab30854417bcfae25caae8c9f9"/>
      <m:item xlName="_GBC_875040360dc24e1b82cc30ff7e69af6d" concept="clcid-pte:YingShouLiXiHuaiZhangZhunBeiBenQiHeXiaoDiErJieDuan" label="应收利息坏账准备本期核销（第二阶段）" mulRef="_GBC_029fdfe6fdb94f37830a19a4ec6d6e3b" unitRef="_GBC_b236c94c56b6495c883f85d7c0ce7f46" addr="T0R11C2S1_1" formatStyle="Comma" appId="_GBC_2081adab30854417bcfae25caae8c9f9"/>
      <m:item xlName="_GBC_a7081e639c4c47a09a6f519763ed9ede" concept="clcid-pte:YingShouLiXiHuaiZhangZhunBeiBenQiHeXiaoDiSanJieDuan" label="应收利息坏账准备本期核销（第三阶段）" mulRef="_GBC_029fdfe6fdb94f37830a19a4ec6d6e3b" unitRef="_GBC_b236c94c56b6495c883f85d7c0ce7f46" addr="T0R11C3S1_1" formatStyle="Comma" appId="_GBC_2081adab30854417bcfae25caae8c9f9"/>
      <m:item xlName="_GBC_e93b45ef212e438fba7f1ad6604df1db" concept="clcid-pte:YingShouLiXiHuaiZhangZhunBeiBenQiHeXiaoJieDuanHeJi" label="应收利息坏账准备本期核销阶段合计" mulRef="_GBC_029fdfe6fdb94f37830a19a4ec6d6e3b" unitRef="_GBC_b236c94c56b6495c883f85d7c0ce7f46" addr="T0R11C4S1_1" formatStyle="Comma" appId="_GBC_2081adab30854417bcfae25caae8c9f9"/>
      <m:placeholder xlName="_PLD_26f703e433fb40048bc6c6f3e7afecf7" addr="T0R12C0S1_1"/>
      <m:item xlName="_GBC_faa44200d9694f818bb557bbac6228d3" concept="clcid-pte:YingShouLiXiHuaiZhangZhunBeiBenQiQiTaBianDongDiYiJieDuan" label="应收利息坏账准备本期其他变动（第一阶段）" mulRef="_GBC_029fdfe6fdb94f37830a19a4ec6d6e3b" unitRef="_GBC_b236c94c56b6495c883f85d7c0ce7f46" addr="T0R12C1S1_1" formatStyle="Comma" appId="_GBC_2081adab30854417bcfae25caae8c9f9"/>
      <m:item xlName="_GBC_11e68f26689349f084eff680c852f456" concept="clcid-pte:YingShouLiXiHuaiZhangZhunBeiBenQiQiTaBianDongDiErJieDuan" label="应收利息坏账准备本期其他变动（第二阶段）" mulRef="_GBC_029fdfe6fdb94f37830a19a4ec6d6e3b" unitRef="_GBC_b236c94c56b6495c883f85d7c0ce7f46" addr="T0R12C2S1_1" formatStyle="Comma" appId="_GBC_2081adab30854417bcfae25caae8c9f9"/>
      <m:item xlName="_GBC_468157af13c3486c9ce6215c6253775c" concept="clcid-pte:YingShouLiXiHuaiZhangZhunBeiBenQiQiTaBianDongDiSanJieDuan" label="应收利息坏账准备本期其他变动（第三阶段）" mulRef="_GBC_029fdfe6fdb94f37830a19a4ec6d6e3b" unitRef="_GBC_b236c94c56b6495c883f85d7c0ce7f46" addr="T0R12C3S1_1" formatStyle="Comma" appId="_GBC_2081adab30854417bcfae25caae8c9f9"/>
      <m:item xlName="_GBC_3f51e7e3a339426d8e9bff565ffa896c" concept="clcid-pte:YingShouLiXiHuaiZhangZhunBeiBenQiQiTaBianDongJieDuanHeJi" label="应收利息坏账准备本期其他变动阶段合计" mulRef="_GBC_029fdfe6fdb94f37830a19a4ec6d6e3b" unitRef="_GBC_b236c94c56b6495c883f85d7c0ce7f46" addr="T0R12C4S1_1" formatStyle="Comma" appId="_GBC_2081adab30854417bcfae25caae8c9f9"/>
      <m:placeholder xlName="_PLD_e664946c0e804caea06f3a6093de615e" addr="T0R13C0S1_1"/>
      <m:item xlName="_GBC_784ee81c8a5f41e0816c95ccd983f73f" concept="clcid-pte:YingShouLiXiHuaiZhangZhunBeiDiYiJieDuan" label="应收利息坏账准备（第一阶段）" mulRef="_GBC_029fdfe6fdb94f37830a19a4ec6d6e3b" unitRef="_GBC_b236c94c56b6495c883f85d7c0ce7f46" addr="T0R13C1S1_1" formatStyle="Comma" appId="_GBC_2081adab30854417bcfae25caae8c9f9"/>
      <m:item xlName="_GBC_0cba9fa101954d53910a824d4374c984" concept="clcid-pte:YingShouLiXiHuaiZhangZhunBeiDiErJieDuan" label="应收利息坏账准备（第二阶段）" mulRef="_GBC_029fdfe6fdb94f37830a19a4ec6d6e3b" unitRef="_GBC_b236c94c56b6495c883f85d7c0ce7f46" addr="T0R13C2S1_1" formatStyle="Comma" appId="_GBC_2081adab30854417bcfae25caae8c9f9"/>
      <m:item xlName="_GBC_26ce076257c84395b89c88d36a399d0c" concept="clcid-pte:YingShouLiXiHuaiZhangZhunBeiDiSanJieDuan" label="应收利息坏账准备（第三阶段）" mulRef="_GBC_029fdfe6fdb94f37830a19a4ec6d6e3b" unitRef="_GBC_b236c94c56b6495c883f85d7c0ce7f46" addr="T0R13C3S1_1" formatStyle="Comma" appId="_GBC_2081adab30854417bcfae25caae8c9f9"/>
      <m:item xlName="_GBC_716d36d2b0864eafa3bf28ba18677154" concept="clcid-pte:YingShouLiXiHuaiZhangZhunBei" label="应收利息坏账准备" mulRef="_GBC_029fdfe6fdb94f37830a19a4ec6d6e3b" unitRef="_GBC_b236c94c56b6495c883f85d7c0ce7f46" addr="T0R13C4S1_1" formatStyle="Comma" appId="_GBC_2081adab30854417bcfae25caae8c9f9"/>
      <m:item xlName="_GBC_06212035a995413bb30f5bc9832a5f29" concept="clcid-ci-ar:ShiFouShiYongYingShouLiXiBenQiFaShengSunShiZhunBeiBianDongQieZhangMianYuEXianZhuBianDongDeQingKuangShuoMing" label="是否适用：应收利息本期发生损失准备变动且账面余额显著变动的情况说明" selectOptions="_buildInAppliance" controlType="CustomCheckbox" cRanges="[{&quot;StartName&quot;:&quot;_GBC_06212035a995413bb30f5bc9832a5f29&quot;,&quot;EndName&quot;:&quot;_GBC_a37fe551f9984adfb55d3a57c74e8df2&quot;,&quot;CType&quot;:1}]"/>
      <m:item xlName="_GBC_a37fe551f9984adfb55d3a57c74e8df2" concept="clcid-pte:YingShouLiXiBenQiFaShengSunShiZhunBeiBianDongQieZhangMianYuEXianZhuBianDongDeQingKuangShuoMing" label="应收利息本期发生损失准备变动且账面余额显著变动的情况说明" appId="_GBC_06212035a995413bb30f5bc9832a5f29"/>
    </m:section>
    <m:section xlName="_GBC_0dc3bcd06a754f79952657ba82acdc9f" title="应收利息的说明" helpId="112001049">
      <m:item xlName="_GBC_9fcbab94f58048baace4761ca17ae925" concept="clcid-ci-ar:ShiFouShiYongYingShouLiXiDeShuoMing" label="是否适用：应收利息的说明" selectOptions="_buildInAppliance" controlType="CustomCheckbox" cRanges="{&quot;StartName&quot;:&quot;_GBC_9fcbab94f58048baace4761ca17ae925&quot;,&quot;EndName&quot;:&quot;_GBC_b73db34e93ca409bb09e43022b677330&quot;,&quot;CType&quot;:1,&quot;DisplayText&quot;:null}"/>
      <m:item xlName="_GBC_b73db34e93ca409bb09e43022b677330" concept="clcid-pte:YingShouLiXiDeShuoMing" label="应收利息的说明" appId="_GBC_9fcbab94f58048baace4761ca17ae925"/>
    </m:section>
    <m:section xlName="_GBC_94a22362634d47499fd45a0a5577c49b" title="应收股利" helpId="112001050">
      <m:item xlName="_GBC_002b8ba295db406eb34a179aa27a4801" concept="clcid-ci-ar:ShiFouShiYongYingShouGuLi" label="是否适用：应收股利" selectOptions="_buildInAppliance" controlType="CustomCheckbox" cRanges="{&quot;StartName&quot;:&quot;_GBC_002b8ba295db406eb34a179aa27a4801&quot;,&quot;EndName&quot;:&quot;_GBC_7ecfad51f0b64aedaa56099a2168a21f&quot;,&quot;CType&quot;:1,&quot;DisplayText&quot;:null}"/>
      <m:item xlName="_GBC_21cf7178837042889094b06d89cb1845" concept="clcid-ci-ar:DanWeiCaiWuFuZhuYingShouGuLi" label="单位：财务附注：应收股利" selectOptions="_buildInScales" controlType="Combobox" cellType="Scale" appId="_GBC_002b8ba295db406eb34a179aa27a4801"/>
      <m:item xlName="_GBC_d4486348b4bd4056afd97c6bb061623e" concept="clcid-ci-ar:BiZhongCaiWuFuZhuYingShouGuLi" label="币种：财务附注：应收股利" selectOptions="_buildInISO4217" controlType="Combobox" cellType="Measure" appId="_GBC_002b8ba295db406eb34a179aa27a4801"/>
      <m:placeholder xlName="_PLD_a240773011804aa5a4245c98b5f473de" addr="T0R0C0S1_1"/>
      <m:placeholder xlName="_PLD_cadc07ed6f504e63b41def670f3c2338" addr="T0R0C1S1_1"/>
      <m:placeholder xlName="_PLD_33c992e918b546739aa3d8a0d43ef633" addr="T0R0C2S1_1"/>
      <m:tuple xlName="_GBC_dd589831432e474f9c53c063c7fff9a0" concept="clcid-pte:YingShouGuLiMingXi" default_row="2" addr="T0R1C">
        <m:item xlName="_GBC_a58406f1fe44443c87e3c6a752936ec0" concept="clcid-pte:YingShouGuLiXiangMu" label="应收股利项目" addr="T0R1C0S1_1" appId="_GBC_002b8ba295db406eb34a179aa27a4801"/>
        <m:item xlName="_GBC_53d661cd85994c3bb4e84d5e03279192" concept="clcid-pte:YingShouGuLiJinE" label="应收股利金额" mulRef="_GBC_21cf7178837042889094b06d89cb1845" unitRef="_GBC_d4486348b4bd4056afd97c6bb061623e" addr="T0R1C1S1_1" formatStyle="Comma" appId="_GBC_002b8ba295db406eb34a179aa27a4801"/>
        <m:item xlName="_GBC_e487495f15744da3ace6b2afcbc0829e" concept="clcid-pte:YingShouGuLiJinE" label="应收股利金额" periodRef="本期期初数" mulRef="_GBC_21cf7178837042889094b06d89cb1845" unitRef="_GBC_d4486348b4bd4056afd97c6bb061623e" addr="T0R1C2S1_1" formatStyle="Comma" appId="_GBC_002b8ba295db406eb34a179aa27a4801"/>
      </m:tuple>
      <m:placeholder xlName="_PLD_77e2b3c101c64b05b2e3a7d9f730cf25" addr="T0R3C0S1_1"/>
      <m:item xlName="_GBC_5b48e8862567445ba12d58fd2d463eba" concept="clcid-pte:YingShouGuLi" label="应收股利" mulRef="_GBC_21cf7178837042889094b06d89cb1845" unitRef="_GBC_d4486348b4bd4056afd97c6bb061623e" addr="T0R3C1S1_1" formatStyle="Comma" appId="_GBC_002b8ba295db406eb34a179aa27a4801">
        <m:complexRule comparator="Eq" title="应收股利" test=" $_GBC_53d661cd85994c3bb4e84d5e03279192" id="C726fe3d191cd4eaeaae2b5a53b10cee5"/>
      </m:item>
      <m:item xlName="_GBC_7ecfad51f0b64aedaa56099a2168a21f" concept="clcid-pte:YingShouGuLi" label="应收股利" periodRef="本期期初数" mulRef="_GBC_21cf7178837042889094b06d89cb1845" unitRef="_GBC_d4486348b4bd4056afd97c6bb061623e" addr="T0R3C2S1_1" formatStyle="Comma" appId="_GBC_002b8ba295db406eb34a179aa27a4801">
        <m:complexRule comparator="Eq" title="应收股利@本期期初数" test=" $_GBC_e487495f15744da3ace6b2afcbc0829e" id="Cf87cc33ec6704b1bbf18db38aac404c0"/>
      </m:item>
    </m:section>
    <m:section xlName="_GBC_aafe0f2583ac4a35a029d834ee52b5de" title="应收股利" convertSummaryRule="NoConvert" helpId="112001050">
      <m:item xlName="_GBC_9aa7ef4a3c0c40638901a5b7f6224231" concept="clcid-ci-ar:ShiFouShiYongZhongYaoDeZhangLingChaoGuoNianDeYingShouGuLi" label="是否适用：重要的账龄超过1年的应收股利" selectOptions="_buildInAppliance" controlType="CustomCheckbox" cRanges="{&quot;StartName&quot;:&quot;_GBC_9aa7ef4a3c0c40638901a5b7f6224231&quot;,&quot;EndName&quot;:&quot;_GBC_e7b6bc8c271741e084f4e18009907947&quot;,&quot;CType&quot;:1,&quot;DisplayText&quot;:null}"/>
      <m:item xlName="_GBC_f08fb2c53aeb449bb75e121ee3aeca9c" concept="clcid-ci-ar:DanWeiCaiWuFuZhuZhongYaoDeZhangLingChaoGuoNianDeYingShouGuLi" label="单位：财务附注：重要的账龄超过1年的应收股利" selectOptions="_buildInScales" controlType="Combobox" cellType="Scale" appId="_GBC_9aa7ef4a3c0c40638901a5b7f6224231"/>
      <m:item xlName="_GBC_bd52ead6e46444738b8ef3b24c67296e" concept="clcid-ci-ar:BiZhongCaiWuFuZhuZhongYaoDeZhangLingChaoGuoNianDeYingShouGuLi" label="币种：财务附注：重要的账龄超过1年的应收股利" selectOptions="_buildInISO4217" controlType="Combobox" cellType="Measure" appId="_GBC_9aa7ef4a3c0c40638901a5b7f6224231"/>
      <m:placeholder xlName="_PLD_54325778de824e9297cb1c149c22dd25" addr="T0R0C0S1_1"/>
      <m:placeholder xlName="_PLD_3c6fcc2eeb2e43f884e135de407bf935" addr="T0R0C1S1_1"/>
      <m:placeholder xlName="_PLD_5753b571b76c4818b08432ac4b75a19b" addr="T0R0C2S1_1"/>
      <m:placeholder xlName="_PLD_0152ee4fb8ae4030adfa916347591a85" addr="T0R0C3S1_1"/>
      <m:placeholder xlName="_PLD_3bb7e6ec4cc148b7a30573dbbf2a2707" addr="T0R0C4S1_1"/>
      <m:tuple xlName="_GBC_2137fb8977e54f3ab2ae84c7670881b1" concept="clcid-pte:ZhangLingYiNianYiShangDeYingShouGuLiMingXi" default_row="2" addr="T0R1C">
        <m:item xlName="_GBC_e22dadf572f94f1391b8d30d21471338" concept="clcid-pte:ZhangLingYiNianYiShangDeYingShouGuLiMingXiXiangMu" label="账龄一年以上的应收股利明细-项目" addr="T0R1C0S1_1" appId="_GBC_9aa7ef4a3c0c40638901a5b7f6224231"/>
        <m:item xlName="_GBC_4b58ae8fb71e4f20adc77d6244e720e5" concept="clcid-pte:ZhangLingYiNianYiShangDeYingShouGuLiMingXiJinE" label="账龄一年以上的应收股利明细-金额" mulRef="_GBC_f08fb2c53aeb449bb75e121ee3aeca9c" unitRef="_GBC_bd52ead6e46444738b8ef3b24c67296e" addr="T0R1C1S1_1" formatStyle="Comma" appId="_GBC_9aa7ef4a3c0c40638901a5b7f6224231"/>
        <m:item xlName="_GBC_1681d8777ddd4c33ae8c08fe5d42a048" concept="clcid-pte:ZhangLingYiNianYiShangDeYingShouGuLiMingXiZhangLing" label="账龄一年以上的应收股利明细-账龄" addr="T0R1C2S1_1" appId="_GBC_9aa7ef4a3c0c40638901a5b7f6224231"/>
        <m:item xlName="_GBC_1123521aa37f45cb87dd01a84b67637e" concept="clcid-pte:ZhangLingYiNianYiShangDeYingShouGuLiMingXiWeiShouHuiDeYuanYin" label="账龄一年以上的应收股利明细-未收回的原因" addr="T0R1C3S1_1" appId="_GBC_9aa7ef4a3c0c40638901a5b7f6224231"/>
        <m:item xlName="_GBC_e1357b6e4dbc4ecdb39565f028569466" concept="clcid-pte:ZhangLingYiNianYiShangDeYingShouGuLiMingXiXiangGuanKuanXiangShiFouFaShengJianZhiJiQiPanDuanYiJu" label="账龄一年以上的应收股利明细-相关款项是否发生减值及其判断依据" selectOptions="_buildInYesNo" addr="T0R1C4S1_1" controlType="Combobox" appId="_GBC_9aa7ef4a3c0c40638901a5b7f6224231"/>
      </m:tuple>
      <m:placeholder xlName="_PLD_227ae6b8213b4edca76826c879006a58" addr="T0R3C0S1_1"/>
      <m:item xlName="_GBC_e7b6bc8c271741e084f4e18009907947" concept="clcid-pte:ZhangLingYiNianYiShangDeYingShouGuLi" label="账龄一年以上的应收股利" mulRef="_GBC_f08fb2c53aeb449bb75e121ee3aeca9c" unitRef="_GBC_bd52ead6e46444738b8ef3b24c67296e" addr="T0R3C1S1_1" formatStyle="Comma" appId="_GBC_9aa7ef4a3c0c40638901a5b7f6224231">
        <m:complexRule comparator="Eq" title="账龄一年以上的应收股利" test=" $_GBC_4b58ae8fb71e4f20adc77d6244e720e5" id="Cf5fd017f51de47efb9182be13dbcb155"/>
      </m:item>
    </m:section>
    <m:section xlName="_SEC_cce3905839dc4d6ea19cf81ee0af7e4b" title="坏账准备计提情况">
      <m:item xlName="_GBC_5a51eb2bfb0643eb8b9c73cdd0dbec60" concept="clcid-ci-ar:ShiFouShiYongYingShouGuLiHuaiZhangZhunBeiTiaoJieBiao" label="是否适用：应收股利坏账准备调节表" selectOptions="_buildInAppliance" controlType="CustomCheckbox" cRanges="[{&quot;StartName&quot;:&quot;_GBC_5a51eb2bfb0643eb8b9c73cdd0dbec60&quot;,&quot;EndName&quot;:&quot;_GBC_1699701353964e5c8c8b39e7abcf5c51&quot;,&quot;CType&quot;:1}]"/>
      <m:item xlName="_GBC_129dd494b546414b86037683f39a2046" concept="clcid-ci-ar:DanWeiYingShouGuLiHuaiZhangZhunBeiTiaoJieBiao" label="单位：应收股利坏账准备调节表" selectOptions="_buildInScales" controlType="Combobox" cellType="Scale" appId="_GBC_5a51eb2bfb0643eb8b9c73cdd0dbec60"/>
      <m:item xlName="_GBC_672d96b5264744b0a341471d4b6ca030" concept="clcid-ci-ar:BiZhongYingShouGuLiHuaiZhangZhunBeiTiaoJieBiao" label="币种：应收股利坏账准备调节表" selectOptions="_buildInISO4217" controlType="Combobox" cellType="Measure" appId="_GBC_5a51eb2bfb0643eb8b9c73cdd0dbec60"/>
      <m:placeholder xlName="_PLD_57a174bdb24846a68bfb1c48983027d7" addr="T0R0C0S2_1"/>
      <m:placeholder xlName="_PLD_6acd90b3715a4a69b7dbda0c573043b7" addr="T0R0C1S1_1"/>
      <m:placeholder xlName="_PLD_467a877cf5324b35b7bfc0388d44b3d1" addr="T0R0C2S1_1"/>
      <m:placeholder xlName="_PLD_16c0cb9c49744528bad59bec1787aeb8" addr="T0R0C3S1_1"/>
      <m:placeholder xlName="_PLD_fbf5021900c84058b8bcab786ad31c74" addr="T0R0C4S2_1"/>
      <m:placeholder xlName="_PLD_eab2bc0feaef469abbdfbfc9feb82978" addr="T0R1C1S1_1"/>
      <m:placeholder xlName="_PLD_faa5b0a8e4914f7b8a43027c97e83895" addr="T0R1C2S1_1"/>
      <m:placeholder xlName="_PLD_088c022f9083458f9ca88e600b1fbf17" addr="T0R1C3S1_1"/>
      <m:placeholder xlName="_PLD_495a72fefc234f749471d163445e8fe3" addr="T0R2C0S1_1"/>
      <m:item xlName="_GBC_ec9589795b5b41e788057b642206aa03" concept="clcid-pte:YingShouGuLiHuaiZhangZhunBeiDiYiJieDuan" label="应收股利坏账准备（第一阶段）" periodRef="本期期初数" mulRef="_GBC_129dd494b546414b86037683f39a2046" unitRef="_GBC_672d96b5264744b0a341471d4b6ca030" addr="T0R2C1S1_1" formatStyle="Comma" appId="_GBC_5a51eb2bfb0643eb8b9c73cdd0dbec60"/>
      <m:item xlName="_GBC_ebc6c9f8e3e0400c9868e4e41c786a91" concept="clcid-pte:YingShouGuLiHuaiZhangZhunBeiDiErJieDuan" label="应收股利坏账准备（第二阶段）" periodRef="本期期初数" mulRef="_GBC_129dd494b546414b86037683f39a2046" unitRef="_GBC_672d96b5264744b0a341471d4b6ca030" addr="T0R2C2S1_1" formatStyle="Comma" appId="_GBC_5a51eb2bfb0643eb8b9c73cdd0dbec60"/>
      <m:item xlName="_GBC_c1202c7420fc455c9f55904f672264d9" concept="clcid-pte:YingShouGuLiHuaiZhangZhunBeiDiSanJieDuan" label="应收股利坏账准备（第三阶段）" periodRef="本期期初数" mulRef="_GBC_129dd494b546414b86037683f39a2046" unitRef="_GBC_672d96b5264744b0a341471d4b6ca030" addr="T0R2C3S1_1" formatStyle="Comma" appId="_GBC_5a51eb2bfb0643eb8b9c73cdd0dbec60"/>
      <m:item xlName="_GBC_0d19470f5ff2480e9b9a953fb5f48c26" concept="clcid-pte:YingShouGuLiHuaiZhangZhunBei" label="应收股利坏账准备" periodRef="本期期初数" mulRef="_GBC_129dd494b546414b86037683f39a2046" unitRef="_GBC_672d96b5264744b0a341471d4b6ca030" addr="T0R2C4S1_1" formatStyle="Comma" appId="_GBC_5a51eb2bfb0643eb8b9c73cdd0dbec60"/>
      <m:placeholder xlName="_PLD_cf9a9259075642a487df8973c494666a" addr="T0R3C0S1_1"/>
      <m:item xlName="_GBC_2eb2760349ca40c8926f3d43f71d3b73" concept="clcid-pte:YingShouGuLiHuaiZhangZhunBeiBenQiZhuanRuHuoZhuanHuiDiYiJieDuan" label="应收股利坏账准备本期转入或转回（第一阶段）" mulRef="_GBC_129dd494b546414b86037683f39a2046" unitRef="_GBC_672d96b5264744b0a341471d4b6ca030" addr="T0R3C1S1_1" formatStyle="Comma" appId="_GBC_5a51eb2bfb0643eb8b9c73cdd0dbec60"/>
      <m:item xlName="_GBC_5833fdf6ddc14ee78159b98806fcb43a" concept="clcid-pte:YingShouGuLiHuaiZhangZhunBeiBenQiZhuanRuHuoZhuanHuiDiErJieDuan" label="应收股利坏账准备本期转入或转回（第二阶段）" mulRef="_GBC_129dd494b546414b86037683f39a2046" unitRef="_GBC_672d96b5264744b0a341471d4b6ca030" addr="T0R3C2S1_1" formatStyle="Comma" appId="_GBC_5a51eb2bfb0643eb8b9c73cdd0dbec60"/>
      <m:item xlName="_GBC_948a287c27594fc9861ba5b99955908c" concept="clcid-pte:YingShouGuLiHuaiZhangZhunBeiBenQiZhuanRuHuoZhuanHuiDiSanJieDuan" label="应收股利坏账准备本期转入或转回（第三阶段）" mulRef="_GBC_129dd494b546414b86037683f39a2046" unitRef="_GBC_672d96b5264744b0a341471d4b6ca030" addr="T0R3C3S1_1" formatStyle="Comma" appId="_GBC_5a51eb2bfb0643eb8b9c73cdd0dbec60"/>
      <m:item xlName="_GBC_5ef02c1a145b49659618456f06280ab3" concept="clcid-pte:YingShouGuLiHuaiZhangZhunBeiBenQiZhuanRuHuoZhuanHuiJieDuanHeJi" label="应收股利坏账准备本期转入或转回阶段合计" mulRef="_GBC_129dd494b546414b86037683f39a2046" unitRef="_GBC_672d96b5264744b0a341471d4b6ca030" addr="T0R3C4S1_1" formatStyle="Comma" appId="_GBC_5a51eb2bfb0643eb8b9c73cdd0dbec60"/>
      <m:placeholder xlName="_PLD_1467f6d5fb294fdbbb85de2dc4f41eed" addr="T0R4C0S1_1"/>
      <m:item xlName="_GBC_6bf70a45ad144390b477d3d8ab9159cc" concept="clcid-pte:YingShouGuLiHuaiZhangZhunBeiBenQiZhuanRuDiErJieDuanDiYiJieDuan" label="应收股利坏账准备本期转入第二阶段（第一阶段）" mulRef="_GBC_129dd494b546414b86037683f39a2046" unitRef="_GBC_672d96b5264744b0a341471d4b6ca030" addr="T0R4C1S1_1" formatStyle="Comma" appId="_GBC_5a51eb2bfb0643eb8b9c73cdd0dbec60"/>
      <m:item xlName="_GBC_f92b14f5e2724ea0a5a1ebeebbed5fce" concept="clcid-pte:YingShouGuLiHuaiZhangZhunBeiBenQiZhuanRuDiErJieDuanDiErJieDuan" label="应收股利坏账准备本期转入第二阶段（第二阶段）" mulRef="_GBC_129dd494b546414b86037683f39a2046" unitRef="_GBC_672d96b5264744b0a341471d4b6ca030" addr="T0R4C2S1_1" formatStyle="Comma" appId="_GBC_5a51eb2bfb0643eb8b9c73cdd0dbec60"/>
      <m:item xlName="_GBC_d5b0df4dd72644c38cf7eae75209170f" concept="clcid-pte:YingShouGuLiHuaiZhangZhunBeiBenQiZhuanRuDiErJieDuanDiSanJieDuan" label="应收股利坏账准备本期转入第二阶段（第三阶段）" mulRef="_GBC_129dd494b546414b86037683f39a2046" unitRef="_GBC_672d96b5264744b0a341471d4b6ca030" addr="T0R4C3S1_1" formatStyle="Comma" appId="_GBC_5a51eb2bfb0643eb8b9c73cdd0dbec60"/>
      <m:item xlName="_GBC_8b6516e7b2d04166bce7d0a578ee25f9" concept="clcid-pte:YingShouGuLiHuaiZhangZhunBeiBenQiZhuanRuDiErJieDuanJieDuanHeJi" label="应收股利坏账准备本期转入第二阶段阶段合计" mulRef="_GBC_129dd494b546414b86037683f39a2046" unitRef="_GBC_672d96b5264744b0a341471d4b6ca030" addr="T0R4C4S1_1" formatStyle="Comma" appId="_GBC_5a51eb2bfb0643eb8b9c73cdd0dbec60"/>
      <m:placeholder xlName="_PLD_8a1f7514d54e4a2980bc47541c0e754a" addr="T0R5C0S1_1"/>
      <m:item xlName="_GBC_4e25fe29a8e041f992a1df0805dbd73d" concept="clcid-pte:YingShouGuLiHuaiZhangZhunBeiBenQiZhuanRuDiSanJieDuanDiYiJieDuan" label="应收股利坏账准备本期转入第三阶段（第一阶段）" mulRef="_GBC_129dd494b546414b86037683f39a2046" unitRef="_GBC_672d96b5264744b0a341471d4b6ca030" addr="T0R5C1S1_1" formatStyle="Comma" appId="_GBC_5a51eb2bfb0643eb8b9c73cdd0dbec60"/>
      <m:item xlName="_GBC_1f42bdc8b3c741d9a2369b7a4dac2422" concept="clcid-pte:YingShouGuLiHuaiZhangZhunBeiBenQiZhuanRuDiSanJieDuanDiErJieDuan" label="应收股利坏账准备本期转入第三阶段（第二阶段）" mulRef="_GBC_129dd494b546414b86037683f39a2046" unitRef="_GBC_672d96b5264744b0a341471d4b6ca030" addr="T0R5C2S1_1" formatStyle="Comma" appId="_GBC_5a51eb2bfb0643eb8b9c73cdd0dbec60"/>
      <m:item xlName="_GBC_f464f9dc523c4613a6715c3f7f91693d" concept="clcid-pte:YingShouGuLiHuaiZhangZhunBeiBenQiZhuanRuDiSanJieDuanDiSanJieDuan" label="应收股利坏账准备本期转入第三阶段（第三阶段）" mulRef="_GBC_129dd494b546414b86037683f39a2046" unitRef="_GBC_672d96b5264744b0a341471d4b6ca030" addr="T0R5C3S1_1" formatStyle="Comma" appId="_GBC_5a51eb2bfb0643eb8b9c73cdd0dbec60"/>
      <m:item xlName="_GBC_9a1f7f0d9f494d03909be4af7fdcda2a" concept="clcid-pte:YingShouGuLiHuaiZhangZhunBeiBenQiZhuanRuDiSanJieDuanJieDuanHeJi" label="应收股利坏账准备本期转入第三阶段阶段合计" mulRef="_GBC_129dd494b546414b86037683f39a2046" unitRef="_GBC_672d96b5264744b0a341471d4b6ca030" addr="T0R5C4S1_1" formatStyle="Comma" appId="_GBC_5a51eb2bfb0643eb8b9c73cdd0dbec60"/>
      <m:placeholder xlName="_PLD_29b7b023f9b8462f8ee1d55ffa61bb9d" addr="T0R6C0S1_1"/>
      <m:item xlName="_GBC_de72c864b6884b7c9de2b47c3535cf66" concept="clcid-pte:YingShouGuLiHuaiZhangZhunBeiBenQiZhuanHuiDiErJieDuanDiYiJieDuan" label="应收股利坏账准备本期转回第二阶段（第一阶段）" mulRef="_GBC_129dd494b546414b86037683f39a2046" unitRef="_GBC_672d96b5264744b0a341471d4b6ca030" addr="T0R6C1S1_1" formatStyle="Comma" appId="_GBC_5a51eb2bfb0643eb8b9c73cdd0dbec60"/>
      <m:item xlName="_GBC_42146ba75007403889e6c45e0644a9aa" concept="clcid-pte:YingShouGuLiHuaiZhangZhunBeiBenQiZhuanHuiDiErJieDuanDiErJieDuan" label="应收股利坏账准备本期转回第二阶段（第二阶段）" mulRef="_GBC_129dd494b546414b86037683f39a2046" unitRef="_GBC_672d96b5264744b0a341471d4b6ca030" addr="T0R6C2S1_1" formatStyle="Comma" appId="_GBC_5a51eb2bfb0643eb8b9c73cdd0dbec60"/>
      <m:item xlName="_GBC_cb25ba8b3c3e4ee8a9d9f9af55f99922" concept="clcid-pte:YingShouGuLiHuaiZhangZhunBeiBenQiZhuanHuiDiErJieDuanDiSanJieDuan" label="应收股利坏账准备本期转回第二阶段（第三阶段）" mulRef="_GBC_129dd494b546414b86037683f39a2046" unitRef="_GBC_672d96b5264744b0a341471d4b6ca030" addr="T0R6C3S1_1" formatStyle="Comma" appId="_GBC_5a51eb2bfb0643eb8b9c73cdd0dbec60"/>
      <m:item xlName="_GBC_85a2761531a648c898b89f677dd26146" concept="clcid-pte:YingShouGuLiHuaiZhangZhunBeiBenQiZhuanHuiDiErJieDuanJieDuanHeJi" label="应收股利坏账准备本期转回第二阶段阶段合计" mulRef="_GBC_129dd494b546414b86037683f39a2046" unitRef="_GBC_672d96b5264744b0a341471d4b6ca030" addr="T0R6C4S1_1" formatStyle="Comma" appId="_GBC_5a51eb2bfb0643eb8b9c73cdd0dbec60"/>
      <m:placeholder xlName="_PLD_0d08d160fef5474ba6237f670f6fca64" addr="T0R7C0S1_1"/>
      <m:item xlName="_GBC_b77e77a67874484088141b46e41e79ba" concept="clcid-pte:YingShouGuLiHuaiZhangZhunBeiBenQiZhuanHuiDiYiJieDuanDiYiJieDuan" label="应收股利坏账准备本期转回第一阶段（第一阶段）" mulRef="_GBC_129dd494b546414b86037683f39a2046" unitRef="_GBC_672d96b5264744b0a341471d4b6ca030" addr="T0R7C1S1_1" formatStyle="Comma" appId="_GBC_5a51eb2bfb0643eb8b9c73cdd0dbec60"/>
      <m:item xlName="_GBC_0a963e50c71445a7bcb4d637bb0f976f" concept="clcid-pte:YingShouGuLiHuaiZhangZhunBeiBenQiZhuanHuiDiYiJieDuanDiErJieDuan" label="应收股利坏账准备本期转回第一阶段（第二阶段）" mulRef="_GBC_129dd494b546414b86037683f39a2046" unitRef="_GBC_672d96b5264744b0a341471d4b6ca030" addr="T0R7C2S1_1" formatStyle="Comma" appId="_GBC_5a51eb2bfb0643eb8b9c73cdd0dbec60"/>
      <m:item xlName="_GBC_4b2ae115f7464203a14171dced249a04" concept="clcid-pte:YingShouGuLiHuaiZhangZhunBeiBenQiZhuanHuiDiYiJieDuanDiSanJieDuan" label="应收股利坏账准备本期转回第一阶段（第三阶段）" mulRef="_GBC_129dd494b546414b86037683f39a2046" unitRef="_GBC_672d96b5264744b0a341471d4b6ca030" addr="T0R7C3S1_1" formatStyle="Comma" appId="_GBC_5a51eb2bfb0643eb8b9c73cdd0dbec60"/>
      <m:item xlName="_GBC_9ce49380b31d4ed6a35dbeb26fa97fad" concept="clcid-pte:YingShouGuLiHuaiZhangZhunBeiBenQiZhuanHuiDiYiJieDuanJieDuanHeJi" label="应收股利坏账准备本期转回第一阶段阶段合计" mulRef="_GBC_129dd494b546414b86037683f39a2046" unitRef="_GBC_672d96b5264744b0a341471d4b6ca030" addr="T0R7C4S1_1" formatStyle="Comma" appId="_GBC_5a51eb2bfb0643eb8b9c73cdd0dbec60"/>
      <m:placeholder xlName="_PLD_b750a5c09548439dbec53a5e71c07cf7" addr="T0R8C0S1_1"/>
      <m:item xlName="_GBC_094e3852231c4c558d15d364548c79fc" concept="clcid-pte:YingShouGuLiHuaiZhangZhunBeiBenQiXinZengJiTiDiYiJieDuan" label="应收股利坏账准备本期新增计提（第一阶段）" mulRef="_GBC_129dd494b546414b86037683f39a2046" unitRef="_GBC_672d96b5264744b0a341471d4b6ca030" addr="T0R8C1S1_1" formatStyle="Comma" appId="_GBC_5a51eb2bfb0643eb8b9c73cdd0dbec60"/>
      <m:item xlName="_GBC_7f5dd2c91da04abfa3a96980fa047d61" concept="clcid-pte:YingShouGuLiHuaiZhangZhunBeiBenQiXinZengJiTiDiErJieDuan" label="应收股利坏账准备本期新增计提（第二阶段）" mulRef="_GBC_129dd494b546414b86037683f39a2046" unitRef="_GBC_672d96b5264744b0a341471d4b6ca030" addr="T0R8C2S1_1" formatStyle="Comma" appId="_GBC_5a51eb2bfb0643eb8b9c73cdd0dbec60"/>
      <m:item xlName="_GBC_9b039f427e9b42348c3f75e6610b8d44" concept="clcid-pte:YingShouGuLiHuaiZhangZhunBeiBenQiXinZengJiTiDiSanJieDuan" label="应收股利坏账准备本期新增计提（第三阶段）" mulRef="_GBC_129dd494b546414b86037683f39a2046" unitRef="_GBC_672d96b5264744b0a341471d4b6ca030" addr="T0R8C3S1_1" formatStyle="Comma" appId="_GBC_5a51eb2bfb0643eb8b9c73cdd0dbec60"/>
      <m:item xlName="_GBC_ed0be2758db4421d865711710c52f450" concept="clcid-pte:YingShouGuLiHuaiZhangZhunBeiBenQiXinZengJiTiJieDuanHeJi" label="应收股利坏账准备本期新增计提阶段合计" mulRef="_GBC_129dd494b546414b86037683f39a2046" unitRef="_GBC_672d96b5264744b0a341471d4b6ca030" addr="T0R8C4S1_1" formatStyle="Comma" appId="_GBC_5a51eb2bfb0643eb8b9c73cdd0dbec60"/>
      <m:placeholder xlName="_PLD_e2b159107685472daa98fc8c359b2bad" addr="T0R9C0S1_1"/>
      <m:item xlName="_GBC_5ee5bb5e750f49aead39b285b129f498" concept="clcid-pte:YingShouGuLiHuaiZhangZhunBeiBenQiZhuanHuiDiYiJieDuan" label="应收股利坏账准备本期转回（第一阶段）" mulRef="_GBC_129dd494b546414b86037683f39a2046" unitRef="_GBC_672d96b5264744b0a341471d4b6ca030" addr="T0R9C1S1_1" formatStyle="Comma" appId="_GBC_5a51eb2bfb0643eb8b9c73cdd0dbec60"/>
      <m:item xlName="_GBC_c1462dc220c44b2ca98c7de696b5ab10" concept="clcid-pte:YingShouGuLiHuaiZhangZhunBeiBenQiZhuanHuiDiErJieDuan" label="应收股利坏账准备本期转回（第二阶段）" mulRef="_GBC_129dd494b546414b86037683f39a2046" unitRef="_GBC_672d96b5264744b0a341471d4b6ca030" addr="T0R9C2S1_1" formatStyle="Comma" appId="_GBC_5a51eb2bfb0643eb8b9c73cdd0dbec60"/>
      <m:item xlName="_GBC_9aaf0064fddb4c9981beb30496f9f0b4" concept="clcid-pte:YingShouGuLiHuaiZhangZhunBeiBenQiZhuanHuiDiSanJieDuan" label="应收股利坏账准备本期转回（第三阶段）" mulRef="_GBC_129dd494b546414b86037683f39a2046" unitRef="_GBC_672d96b5264744b0a341471d4b6ca030" addr="T0R9C3S1_1" formatStyle="Comma" appId="_GBC_5a51eb2bfb0643eb8b9c73cdd0dbec60"/>
      <m:item xlName="_GBC_0428f0cc9ce9416b8cfdff0064e8f6b8" concept="clcid-pte:YingShouGuLiHuaiZhangZhunBeiBenQiZhuanHuiJieDuanHeJi" label="应收股利坏账准备本期转回阶段合计" mulRef="_GBC_129dd494b546414b86037683f39a2046" unitRef="_GBC_672d96b5264744b0a341471d4b6ca030" addr="T0R9C4S1_1" formatStyle="Comma" appId="_GBC_5a51eb2bfb0643eb8b9c73cdd0dbec60"/>
      <m:placeholder xlName="_PLD_cd375f1d039e465486ca8f3f8249c32a" addr="T0R10C0S1_1"/>
      <m:item xlName="_GBC_52fb08f0bef144ee969ac84472b24dae" concept="clcid-pte:YingShouGuLiHuaiZhangZhunBeiBenQiZhuanXiaoDiYiJieDuan" label="应收股利坏账准备本期转销（第一阶段）" mulRef="_GBC_129dd494b546414b86037683f39a2046" unitRef="_GBC_672d96b5264744b0a341471d4b6ca030" addr="T0R10C1S1_1" formatStyle="Comma" appId="_GBC_5a51eb2bfb0643eb8b9c73cdd0dbec60"/>
      <m:item xlName="_GBC_58cd298ec99f49eb8405e33c084ca0e2" concept="clcid-pte:YingShouGuLiHuaiZhangZhunBeiBenQiZhuanXiaoDiErJieDuan" label="应收股利坏账准备本期转销（第二阶段）" mulRef="_GBC_129dd494b546414b86037683f39a2046" unitRef="_GBC_672d96b5264744b0a341471d4b6ca030" addr="T0R10C2S1_1" formatStyle="Comma" appId="_GBC_5a51eb2bfb0643eb8b9c73cdd0dbec60"/>
      <m:item xlName="_GBC_d7b2ccd46c6544268e1bdcba52fd17db" concept="clcid-pte:YingShouGuLiHuaiZhangZhunBeiBenQiZhuanXiaoDiSanJieDuan" label="应收股利坏账准备本期转销（第三阶段）" mulRef="_GBC_129dd494b546414b86037683f39a2046" unitRef="_GBC_672d96b5264744b0a341471d4b6ca030" addr="T0R10C3S1_1" formatStyle="Comma" appId="_GBC_5a51eb2bfb0643eb8b9c73cdd0dbec60"/>
      <m:item xlName="_GBC_8a55250da61f45e1b53b8de2046afa13" concept="clcid-pte:YingShouGuLiHuaiZhangZhunBeiBenQiZhuanXiaoJieDuanHeJi" label="应收股利坏账准备本期转销阶段合计" mulRef="_GBC_129dd494b546414b86037683f39a2046" unitRef="_GBC_672d96b5264744b0a341471d4b6ca030" addr="T0R10C4S1_1" formatStyle="Comma" appId="_GBC_5a51eb2bfb0643eb8b9c73cdd0dbec60"/>
      <m:placeholder xlName="_PLD_9df1f7bea36c43af8fbf8b85cb51c9ba" addr="T0R11C0S1_1"/>
      <m:item xlName="_GBC_55304b646e0e462782d281cd39ec04c5" concept="clcid-pte:YingShouGuLiHuaiZhangZhunBeiBenQiHeXiaoDiYiJieDuan" label="应收股利坏账准备本期核销（第一阶段）" mulRef="_GBC_129dd494b546414b86037683f39a2046" unitRef="_GBC_672d96b5264744b0a341471d4b6ca030" addr="T0R11C1S1_1" formatStyle="Comma" appId="_GBC_5a51eb2bfb0643eb8b9c73cdd0dbec60"/>
      <m:item xlName="_GBC_bb2bc4a6a3104eb0a2f5d95d121fc76a" concept="clcid-pte:YingShouGuLiHuaiZhangZhunBeiBenQiHeXiaoDiErJieDuan" label="应收股利坏账准备本期核销（第二阶段）" mulRef="_GBC_129dd494b546414b86037683f39a2046" unitRef="_GBC_672d96b5264744b0a341471d4b6ca030" addr="T0R11C2S1_1" formatStyle="Comma" appId="_GBC_5a51eb2bfb0643eb8b9c73cdd0dbec60"/>
      <m:item xlName="_GBC_310fc728dd8b4cf3bbab0fceca4ced73" concept="clcid-pte:YingShouGuLiHuaiZhangZhunBeiBenQiHeXiaoDiSanJieDuan" label="应收股利坏账准备本期核销（第三阶段）" mulRef="_GBC_129dd494b546414b86037683f39a2046" unitRef="_GBC_672d96b5264744b0a341471d4b6ca030" addr="T0R11C3S1_1" formatStyle="Comma" appId="_GBC_5a51eb2bfb0643eb8b9c73cdd0dbec60"/>
      <m:item xlName="_GBC_861429b5f6e448388d70867c05bc879e" concept="clcid-pte:YingShouGuLiHuaiZhangZhunBeiBenQiHeXiaoJieDuanHeJi" label="应收股利坏账准备本期核销阶段合计" mulRef="_GBC_129dd494b546414b86037683f39a2046" unitRef="_GBC_672d96b5264744b0a341471d4b6ca030" addr="T0R11C4S1_1" formatStyle="Comma" appId="_GBC_5a51eb2bfb0643eb8b9c73cdd0dbec60"/>
      <m:placeholder xlName="_PLD_735f07f7e44e41a9bfa3745a101b1e0c" addr="T0R12C0S1_1"/>
      <m:item xlName="_GBC_16c9afb793f0439cb79961fc9da9023b" concept="clcid-pte:YingShouGuLiHuaiZhangZhunBeiBenQiQiTaBianDongDiYiJieDuan" label="应收股利坏账准备本期其他变动（第一阶段）" mulRef="_GBC_129dd494b546414b86037683f39a2046" unitRef="_GBC_672d96b5264744b0a341471d4b6ca030" addr="T0R12C1S1_1" formatStyle="Comma" appId="_GBC_5a51eb2bfb0643eb8b9c73cdd0dbec60"/>
      <m:item xlName="_GBC_7a8a3f9e9f0c476eb7a1875328a67c94" concept="clcid-pte:YingShouGuLiHuaiZhangZhunBeiBenQiQiTaBianDongDiErJieDuan" label="应收股利坏账准备本期其他变动（第二阶段）" mulRef="_GBC_129dd494b546414b86037683f39a2046" unitRef="_GBC_672d96b5264744b0a341471d4b6ca030" addr="T0R12C2S1_1" formatStyle="Comma" appId="_GBC_5a51eb2bfb0643eb8b9c73cdd0dbec60"/>
      <m:item xlName="_GBC_2af338a19f274fcc8d54bb5456f4814f" concept="clcid-pte:YingShouGuLiHuaiZhangZhunBeiBenQiQiTaBianDongDiSanJieDuan" label="应收股利坏账准备本期其他变动（第三阶段）" mulRef="_GBC_129dd494b546414b86037683f39a2046" unitRef="_GBC_672d96b5264744b0a341471d4b6ca030" addr="T0R12C3S1_1" formatStyle="Comma" appId="_GBC_5a51eb2bfb0643eb8b9c73cdd0dbec60"/>
      <m:item xlName="_GBC_5d7645a9448046e3b616474e939df340" concept="clcid-pte:YingShouGuLiHuaiZhangZhunBeiBenQiQiTaBianDongJieDuanHeJi" label="应收股利坏账准备本期其他变动阶段合计" mulRef="_GBC_129dd494b546414b86037683f39a2046" unitRef="_GBC_672d96b5264744b0a341471d4b6ca030" addr="T0R12C4S1_1" formatStyle="Comma" appId="_GBC_5a51eb2bfb0643eb8b9c73cdd0dbec60"/>
      <m:placeholder xlName="_PLD_3de222f55d3c4e46b246b6539103e05f" addr="T0R13C0S1_1"/>
      <m:item xlName="_GBC_97a9bebd75be4e2a80f11b04c5bbbbf1" concept="clcid-pte:YingShouGuLiHuaiZhangZhunBeiDiYiJieDuan" label="应收股利坏账准备（第一阶段）" mulRef="_GBC_129dd494b546414b86037683f39a2046" unitRef="_GBC_672d96b5264744b0a341471d4b6ca030" addr="T0R13C1S1_1" formatStyle="Comma" appId="_GBC_5a51eb2bfb0643eb8b9c73cdd0dbec60"/>
      <m:item xlName="_GBC_19d3d44330154890a694166bf86ee8e4" concept="clcid-pte:YingShouGuLiHuaiZhangZhunBeiDiErJieDuan" label="应收股利坏账准备（第二阶段）" mulRef="_GBC_129dd494b546414b86037683f39a2046" unitRef="_GBC_672d96b5264744b0a341471d4b6ca030" addr="T0R13C2S1_1" formatStyle="Comma" appId="_GBC_5a51eb2bfb0643eb8b9c73cdd0dbec60"/>
      <m:item xlName="_GBC_2ad2563a22cf401f96c526c457476085" concept="clcid-pte:YingShouGuLiHuaiZhangZhunBeiDiSanJieDuan" label="应收股利坏账准备（第三阶段）" mulRef="_GBC_129dd494b546414b86037683f39a2046" unitRef="_GBC_672d96b5264744b0a341471d4b6ca030" addr="T0R13C3S1_1" formatStyle="Comma" appId="_GBC_5a51eb2bfb0643eb8b9c73cdd0dbec60"/>
      <m:item xlName="_GBC_9a714e1ff56b4399a36eba441b46b74e" concept="clcid-pte:YingShouGuLiHuaiZhangZhunBei" label="应收股利坏账准备" mulRef="_GBC_129dd494b546414b86037683f39a2046" unitRef="_GBC_672d96b5264744b0a341471d4b6ca030" addr="T0R13C4S1_1" formatStyle="Comma" appId="_GBC_5a51eb2bfb0643eb8b9c73cdd0dbec60"/>
      <m:item xlName="_GBC_1f4d06e3d6574db490755aec3ddba716" concept="clcid-ci-ar:ShiFouShiYongYingShouGuLiBenQiFaShengSunShiZhunBeiBianDongQieZhangMianYuEXianZhuBianDongDeQingKuangShuoMing" label="是否适用：应收股利本期发生损失准备变动且账面余额显著变动的情况说明" selectOptions="_buildInAppliance" controlType="CustomCheckbox" cRanges="[{&quot;StartName&quot;:&quot;_GBC_1f4d06e3d6574db490755aec3ddba716&quot;,&quot;EndName&quot;:&quot;_GBC_1699701353964e5c8c8b39e7abcf5c51&quot;,&quot;CType&quot;:1}]"/>
      <m:item xlName="_GBC_1699701353964e5c8c8b39e7abcf5c51" concept="clcid-pte:YingShouGuLiBenQiFaShengSunShiZhunBeiBianDongQieZhangMianYuEXianZhuBianDongDeQingKuangShuoMing" label="应收股利本期发生损失准备变动且账面余额显著变动的情况说明" appId="_GBC_1f4d06e3d6574db490755aec3ddba716"/>
    </m:section>
    <m:section xlName="_GBC_3543035ac1594f0aaa966ebb907a6f0d" title="应收股利的说明" convertSummaryRule="NoConvert" helpId="112001050">
      <m:item xlName="_GBC_108dd924d7ca4fa78961046db5cd354e" concept="clcid-ci-ar:ShiFouShiYongYingShouGuLiDeShuoMing" label="是否适用：应收股利的说明" selectOptions="_buildInAppliance" controlType="CustomCheckbox" cRanges="{&quot;StartName&quot;:&quot;_GBC_108dd924d7ca4fa78961046db5cd354e&quot;,&quot;EndName&quot;:&quot;_GBC_c29ffdccab234c8fb120aecd6aed6d86&quot;,&quot;CType&quot;:1,&quot;DisplayText&quot;:null}"/>
      <m:item xlName="_GBC_c29ffdccab234c8fb120aecd6aed6d86" concept="clcid-pte:YingShouGuLiDeShuoMing" label="应收股利的说明" appId="_GBC_108dd924d7ca4fa78961046db5cd354e"/>
    </m:section>
    <m:section xlName="_GBC_84907f0c47bb4c62b91a81382adfc126" title="组合中，按账龄分析法计提坏账准备的其他应收账款：" rules="R2015_R11_006" helpId="112001051">
      <m:item xlName="_GBC_14503383cb9a4c528e4dc8ae4e2b1c29" concept="clcid-ci-ar:ShiFouShiYongZuHeZhongAnZhangLingFenXiFaJiTiHuaiZhangZhunBeiDeQiTaYingShouZhangKuan" label="是否适用：组合中，按账龄分析法计提坏账准备的其他应收账款" selectOptions="_buildInAppliance" controlType="CustomCheckbox" cRanges="[{&quot;StartName&quot;:&quot;_GBC_14503383cb9a4c528e4dc8ae4e2b1c29&quot;,&quot;EndName&quot;:&quot;_GBC_cdc8df8bb3c644f78147f794673f1969&quot;,&quot;CType&quot;:1}]"/>
      <m:item xlName="_GBC_6764c0879eca4748ae4bb8a2ce276e17" concept="clcid-ci-ar:DanWeiCaiWuFuZhuDanXiangJinEBuZhongDaDanAnXinYongFengXianTeZhengZuHeHouGaiZuHeDeFengXianJiaoDaDeQiTaYingShouZhangKuan" label="单位：财务附注：单项金额不重大但按信用风险特征组合后该组合的风险较大的其他应收账款" selectOptions="_buildInScales" controlType="Combobox" cellType="Scale" appId="_GBC_14503383cb9a4c528e4dc8ae4e2b1c29"/>
      <m:item xlName="_GBC_58c31c61f2a5441db0ca086544f32ce2" concept="clcid-ci-ar:BiZhongCaiWuFuZhuDanXiangJinEBuZhongDaDanAnXinYongFengXianTeZhengZuHeHouGaiZuHeDeFengXianJiaoDaDeQiTaYingShouZhangKuan" label="币种：财务附注：单项金额不重大但按信用风险特征组合后该组合的风险较大的其他应收账款" selectOptions="_buildInISO4217" controlType="Combobox" cellType="Measure" appId="_GBC_14503383cb9a4c528e4dc8ae4e2b1c29"/>
      <m:placeholder xlName="_PLD_6b0994a4e2bf4d64b8bfa8195d1acb6c" addr="T0R0C0S1_1"/>
      <m:placeholder xlName="_PLD_432b76b66b924b46b150a8c34f250ad2" addr="T0R0C1S1_1"/>
      <m:placeholder xlName="_PLD_1041b49a86da40c3a051ceae58ba8016" addr="T0R1C0S1_2"/>
      <m:placeholder xlName="_PLD_a0ff2716a91b42a6ae2b722f67cab8d3" addr="T0R2C0S1_2"/>
      <m:tuple xlName="_TUP_b427c25173e24fbfaaaef5667baae3a1" concept="clcid-pte:YiNianYiNeiQiTaYingShouKuanJinEMingXi" default_row="2" addr="T0R3C">
        <m:item xlName="_GBC_5922a32bdb5541e08ae9b830f1840cc5" concept="clcid-pte:YiNianYiNeiQiTaYingShouKuanZhangLingMingCheng" label="一年以内其他应收款金额明细－帐龄名称" addr="T0R3C0S1_1" appId="_GBC_14503383cb9a4c528e4dc8ae4e2b1c29"/>
        <m:item xlName="_GBC_b456828aa0ff4466867894c1fa848cf9" concept="clcid-pte:YiNianYiNeiQiTaYingShouKuanZhangMianYuE" label="一年以内其他应收款金额明细－账面余额" mulRef="_GBC_6764c0879eca4748ae4bb8a2ce276e17" unitRef="_GBC_58c31c61f2a5441db0ca086544f32ce2" addr="T0R3C1S1_1" formatStyle="Comma" appId="_GBC_14503383cb9a4c528e4dc8ae4e2b1c29"/>
      </m:tuple>
      <m:placeholder xlName="_PLD_117c27ae49f24df483b32b6cd9c22857" addr="T0R5C0S1_1"/>
      <m:item xlName="_GBC_a295cc4ae8d246b7bdd61207925c7be3" concept="clcid-pte:QiTaYingShouKuanYiNianYiNeiHeJi" label="其他应收款一年以内合计" mulRef="_GBC_6764c0879eca4748ae4bb8a2ce276e17" unitRef="_GBC_58c31c61f2a5441db0ca086544f32ce2" addr="T0R5C1S1_1" formatStyle="Comma" appId="_GBC_14503383cb9a4c528e4dc8ae4e2b1c29"/>
      <m:placeholder xlName="_PLD_eec5fc3899b34bb8ac2c023bb178201d" addr="T0R6C0S1_1"/>
      <m:item xlName="_GBC_cdfe4568db164e35bcfb979ca25cf218" concept="clcid-pte:QiTaYingShouKuanYiZhiErNianHeJi" label="其他应收款一至二年合计" mulRef="_GBC_6764c0879eca4748ae4bb8a2ce276e17" unitRef="_GBC_58c31c61f2a5441db0ca086544f32ce2" addr="T0R6C1S1_1" formatStyle="Comma" appId="_GBC_14503383cb9a4c528e4dc8ae4e2b1c29"/>
      <m:placeholder xlName="_PLD_4147aa219b3044cb87cadcbf20a7f278" addr="T0R7C0S1_1"/>
      <m:item xlName="_GBC_0c5f599636e042b3a5479cff6801b845" concept="clcid-pte:QiTaYingShouKuanErZhiSanNianHeJi" label="其他应收款二至三年合计" mulRef="_GBC_6764c0879eca4748ae4bb8a2ce276e17" unitRef="_GBC_58c31c61f2a5441db0ca086544f32ce2" addr="T0R7C1S1_1" formatStyle="Comma" appId="_GBC_14503383cb9a4c528e4dc8ae4e2b1c29"/>
      <m:placeholder xlName="_PLD_fb935d76867c48c7bf55f3d52575dd91" addr="T0R8C0S1_1"/>
      <m:item xlName="_GBC_1f9b8ac4d5b14bde8d813de91c6b41cd" concept="clcid-pte:QiTaYingShouKuanSanNianYiShangHeJi" label="其他应收款三年以上合计" mulRef="_GBC_6764c0879eca4748ae4bb8a2ce276e17" unitRef="_GBC_58c31c61f2a5441db0ca086544f32ce2" addr="T0R8C1S1_1" formatStyle="Comma" appId="_GBC_14503383cb9a4c528e4dc8ae4e2b1c29"/>
      <m:placeholder xlName="_PLD_66cf044e27544e89bd84871740a65504" addr="T0R9C0S1_1"/>
      <m:item xlName="_GBC_5a5a2bd927044b448cd16c094f8bdac4" concept="clcid-pte:QiTaYingShouKuanSanZhiSiNianZhangMianYuE" label="其他应收款三至四年账面余额" mulRef="_GBC_6764c0879eca4748ae4bb8a2ce276e17" unitRef="_GBC_58c31c61f2a5441db0ca086544f32ce2" addr="T0R9C1S1_1" formatStyle="Comma" appId="_GBC_14503383cb9a4c528e4dc8ae4e2b1c29"/>
      <m:placeholder xlName="_PLD_9c7f07cb7cf1435b8f2137c3fdbbf981" addr="T0R10C0S1_1"/>
      <m:item xlName="_GBC_f3745142af714458865f6134ece87774" concept="clcid-pte:QiTaYingShouKuanSiZhiWuNianZhangMianYuE" label="其他应收款四至五年账面余额" mulRef="_GBC_6764c0879eca4748ae4bb8a2ce276e17" unitRef="_GBC_58c31c61f2a5441db0ca086544f32ce2" addr="T0R10C1S1_1" formatStyle="Comma" appId="_GBC_14503383cb9a4c528e4dc8ae4e2b1c29"/>
      <m:placeholder xlName="_PLD_aec7ac0213fc4614a98de6a3c736e280" addr="T0R11C0S1_1"/>
      <m:item xlName="_GBC_df0d63101e794b27b6e655b216e9f8d1" concept="clcid-pte:QiTaYingShouKuanWuNianYiShangZhangMianYuE" label="其他应收款五年以上账面余额" mulRef="_GBC_6764c0879eca4748ae4bb8a2ce276e17" unitRef="_GBC_58c31c61f2a5441db0ca086544f32ce2" addr="T0R11C1S1_1" formatStyle="Comma" appId="_GBC_14503383cb9a4c528e4dc8ae4e2b1c29"/>
      <m:tuple xlName="_TUP_34db76909f7244b09a55d5c12098c281" concept="clcid-pte:AnZhangLingFenXiFaJiTiHuaiZhangZhunBeiDeQiTaYingShouKuanMingXi" default_row="2" addr="T0R12C">
        <m:item xlName="_GBC_6ff116a09fbb4a3d9145ed42ca2ad6f3" concept="clcid-pte:AnZhangLingFenXiFaJiTiHuaiZhangZhunBeiDeQiTaYingShouKuanMingXiZhangLing" label="按账龄分析法计提坏账准备的其他应收款明细_账龄" addr="T0R12C0S1_1" appId="_GBC_14503383cb9a4c528e4dc8ae4e2b1c29"/>
        <m:item xlName="_GBC_e9fbd238dc14470dabf2d3a9e7aaaf38" concept="clcid-pte:AnZhangLingFenXiFaJiTiHuaiZhangZhunBeiDeQiTaYingShouKuanMingXiQiTaYingShouKuan" label="按账龄分析法计提坏账准备的其他应收款明细_其他应收款" mulRef="_GBC_6764c0879eca4748ae4bb8a2ce276e17" unitRef="_GBC_58c31c61f2a5441db0ca086544f32ce2" addr="T0R12C1S1_1" formatStyle="Comma" appId="_GBC_14503383cb9a4c528e4dc8ae4e2b1c29"/>
      </m:tuple>
      <m:placeholder xlName="_PLD_f4ca1e5588694bda99031e0a5f40083e" addr="T0R14C0S1_1"/>
      <m:item xlName="_GBC_cdc8df8bb3c644f78147f794673f1969" concept="clcid-pte:DanXiangJinEBuZhongDaDanAnXinYongFengXianTeZhengZuHeHouGaiZuHeDeFengXianJiaoDaDeQiTaYingShouZhangKuanHeJi" label="单项金额不重大但按信用风险特征组合后该组合的风险较大的其他应收账款合计" mulRef="_GBC_6764c0879eca4748ae4bb8a2ce276e17" unitRef="_GBC_58c31c61f2a5441db0ca086544f32ce2" addr="T0R14C1S1_1" formatStyle="Comma" appId="_GBC_14503383cb9a4c528e4dc8ae4e2b1c29">
        <m:complexRule comparator="Eq" title="单项金额不重大但按信用风险特征组合后该组合的风险较大的其他应收账款合计" test=" $_GBC_a295cc4ae8d246b7bdd61207925c7be3 +  $_GBC_cdfe4568db164e35bcfb979ca25cf218 +  $_GBC_0c5f599636e042b3a5479cff6801b845 +  $_GBC_1f9b8ac4d5b14bde8d813de91c6b41cd +  $_GBC_5a5a2bd927044b448cd16c094f8bdac4 +  $_GBC_f3745142af714458865f6134ece87774 +  $_GBC_df0d63101e794b27b6e655b216e9f8d1 +  $_GBC_e9fbd238dc14470dabf2d3a9e7aaaf38" id="Ca62adbea76ac44e797ce99721a0a2782"/>
      </m:item>
    </m:section>
    <m:section xlName="_GBC_84d520d656b8446b87c909f5ff2b545d" title="其他应收款按款项性质分类情况" rules="R2015_R11_006" helpId="112001051">
      <m:item xlName="_GBC_43f55a27297f4f93b1b4f668134ac6be" concept="clcid-ci-ar:ShiFouShiYongQiTaYingShouKuanAnKuanXiangXingZhiFenLeiQingKuang" label="是否适用：其他应收款按款项性质分类情况" selectOptions="_buildInAppliance" controlType="CustomCheckbox" cRanges="{&quot;StartName&quot;:&quot;_GBC_43f55a27297f4f93b1b4f668134ac6be&quot;,&quot;EndName&quot;:&quot;_GBC_ddac7e5345bd438e8d5af9d8bc973259&quot;,&quot;CType&quot;:1,&quot;DisplayText&quot;:null}"/>
      <m:item xlName="_GBC_9a3af1171f5640cd83ea2c41e0145167" concept="clcid-ci-ar:DanWeiCaiWuFuZhuQiTaYingShouKuanAnKuanXiangXingZhiFenLeiQingKuang" label="单位：财务附注：其他应收款按款项性质分类情况" selectOptions="_buildInScales" controlType="Combobox" cellType="Scale" appId="_GBC_43f55a27297f4f93b1b4f668134ac6be"/>
      <m:item xlName="_GBC_0d096e7260294092a6e9a8405d01bc70" concept="clcid-ci-ar:BiZhongCaiWuFuZhuQiTaYingShouKuanAnKuanXiangXingZhiFenLeiQingKuang" label="币种：财务附注：其他应收款按款项性质分类情况" selectOptions="_buildInISO4217" controlType="Combobox" cellType="Measure" appId="_GBC_43f55a27297f4f93b1b4f668134ac6be"/>
      <m:placeholder xlName="_PLD_1e66a0098cd34ad6a335156852121360" addr="T0R0C0S1_1"/>
      <m:placeholder xlName="_PLD_51fee06f6d3944a9bbc7bac249ed63b6" addr="T0R0C1S1_1"/>
      <m:placeholder xlName="_PLD_0297dadecff24ff8926a98d0267a917b" addr="T0R0C2S1_1"/>
      <m:tuple xlName="_GBC_936b797bf5094f7da8db3da3acd1de8c" concept="clcid-pte:QiTaYingShouKuanAnKuanXiangXingZhiFenLeiQingKuangMingXi" default_row="2" addr="T0R1C">
        <m:item xlName="_GBC_880f896d8b0b42df802708167fc01b15" concept="clcid-pte:QiTaYingShouKuanAnKuanXiangXingZhiFenLeiQingKuangMingXiKuanXiangXingZhi" label="其他应收款按款项性质分类情况明细-款项性质" addr="T0R1C0S1_1" appId="_GBC_43f55a27297f4f93b1b4f668134ac6be"/>
        <m:item xlName="_GBC_0435c286608844f48f4ef7ebfb5a923c" concept="clcid-pte:QiTaYingShouKuanAnKuanXiangXingZhiFenLeiQingKuangMingXiJinE" label="其他应收款按款项性质分类情况明细-金额" mulRef="_GBC_9a3af1171f5640cd83ea2c41e0145167" unitRef="_GBC_0d096e7260294092a6e9a8405d01bc70" addr="T0R1C1S1_1" formatStyle="Comma" appId="_GBC_43f55a27297f4f93b1b4f668134ac6be"/>
        <m:item xlName="_GBC_a6a3a808ce3142a0984e62d6762c06af" concept="clcid-pte:QiTaYingShouKuanAnKuanXiangXingZhiFenLeiQingKuangMingXiJinE" label="其他应收款按款项性质分类情况明细-金额" periodRef="本期期初数" mulRef="_GBC_9a3af1171f5640cd83ea2c41e0145167" unitRef="_GBC_0d096e7260294092a6e9a8405d01bc70" addr="T0R1C2S1_1" formatStyle="Comma" appId="_GBC_43f55a27297f4f93b1b4f668134ac6be"/>
      </m:tuple>
      <m:placeholder xlName="_PLD_99d40156f33b4b6398b236a0f6461a23" addr="T0R3C0S1_1"/>
      <m:item xlName="_GBC_025b6ff1d536458aa87d8b4902db6cbf" concept="clcid-pte:QiTaYingShouKuanAnKuanXiangXingZhiFenLeiQingKuangJinEHeJi" label="其他应收款按款项性质分类情况金额合计" mulRef="_GBC_9a3af1171f5640cd83ea2c41e0145167" unitRef="_GBC_0d096e7260294092a6e9a8405d01bc70" addr="T0R3C1S1_1" formatStyle="Comma" appId="_GBC_43f55a27297f4f93b1b4f668134ac6be">
        <m:complexRule comparator="Eq" title="其他应收款按款项性质分类情况金额合计" test=" $_GBC_0435c286608844f48f4ef7ebfb5a923c" id="C26c40eb9c1fc44da8d6f4be2233fc1e4"/>
      </m:item>
      <m:item xlName="_GBC_ddac7e5345bd438e8d5af9d8bc973259" concept="clcid-pte:QiTaYingShouKuanAnKuanXiangXingZhiFenLeiQingKuangJinEHeJi" label="其他应收款按款项性质分类情况金额合计" periodRef="本期期初数" mulRef="_GBC_9a3af1171f5640cd83ea2c41e0145167" unitRef="_GBC_0d096e7260294092a6e9a8405d01bc70" addr="T0R3C2S1_1" formatStyle="Comma" appId="_GBC_43f55a27297f4f93b1b4f668134ac6be">
        <m:complexRule comparator="Eq" title="其他应收款按款项性质分类情况金额合计@本期期初数" test=" $_GBC_a6a3a808ce3142a0984e62d6762c06af" id="Cb7215836251a4ce3af574610ecbf1193"/>
      </m:item>
    </m:section>
    <m:section xlName="_SEC_5ff83398df8949c88f89340b5b0e52f6" title="坏账准备计提情况" helpText="如存在坏账准备，应按照财政部企业会计准则第37号第83条规定，披露损失准备期初余额与期末余额的调节表">
      <m:item xlName="_GBC_29d0c5a1588a4f6589b1f8148c9ef180" concept="clcid-ci-ar:ShiFouShiYongQiTaYingShouKuanHuaiZhangZhunBeiTiaoJieBiao" label="是否适用：其他应收款坏账准备调节表" selectOptions="_buildInAppliance" controlType="CustomCheckbox" cRanges="[{&quot;StartName&quot;:&quot;_GBC_29d0c5a1588a4f6589b1f8148c9ef180&quot;,&quot;EndName&quot;:&quot;_GBC_c77e5f8c38ce4ec6a3d7f7da4dfddc19&quot;,&quot;CType&quot;:1}]"/>
      <m:item xlName="_GBC_c65b82e3cfaf4fde8d75eac8c9a6e9f9" concept="clcid-ci-ar:DanWeiQiTaYingShouKuanHuaiZhangZhunBeiTiaoJieBiao" label="单位：其他应收款坏账准备调节表" selectOptions="_buildInScales" controlType="Combobox" cellType="Scale" appId="_GBC_29d0c5a1588a4f6589b1f8148c9ef180"/>
      <m:item xlName="_GBC_08cd78a434cc441cbfff10030c5a8719" concept="clcid-ci-ar:BiZhongQiTaYingShouKuanHuaiZhangZhunBeiTiaoJieBiao" label="币种：其他应收款坏账准备调节表" selectOptions="_buildInISO4217" controlType="Combobox" cellType="Measure" appId="_GBC_29d0c5a1588a4f6589b1f8148c9ef180"/>
      <m:placeholder xlName="_PLD_0df16deeb9614db49d9aa88a31229d9a" addr="T0R0C0S2_1"/>
      <m:placeholder xlName="_PLD_f47baed0f5d14c0486b4530b2aa1cb4c" addr="T0R0C1S1_1"/>
      <m:placeholder xlName="_PLD_a29dd4725bec4eb78b246b92252a24df" addr="T0R0C2S1_1"/>
      <m:placeholder xlName="_PLD_c495a5d3c56f4cb9a0bd5cc9cc9b5410" addr="T0R0C3S1_1"/>
      <m:placeholder xlName="_PLD_0dc8bab0b7424c1295b83fcc97ca7554" addr="T0R0C4S2_1"/>
      <m:placeholder xlName="_PLD_08f8b6a1fd974f0d8ae0c04f27849740" addr="T0R1C1S1_1"/>
      <m:placeholder xlName="_PLD_c85cfe8f6d6a4ab0af13d30e76cd7800" addr="T0R1C2S1_1"/>
      <m:placeholder xlName="_PLD_2df6c7466f224906aa04a411975e6f79" addr="T0R1C3S1_1"/>
      <m:placeholder xlName="_PLD_2d320061b2c04b43aa4ffcb4160cc3e9" addr="T0R2C0S1_1"/>
      <m:item xlName="_GBC_0ea694eb8c5d4ee6854cc2256d9e1c0c" concept="clcid-pte:QiTaYingShouKuanHuaiZhangZhunBeiDiYiJieDuan" label="其他应收款坏账准备（第一阶段）" periodRef="本期期初数" mulRef="_GBC_c65b82e3cfaf4fde8d75eac8c9a6e9f9" unitRef="_GBC_08cd78a434cc441cbfff10030c5a8719" addr="T0R2C1S1_1" formatStyle="Comma" appId="_GBC_29d0c5a1588a4f6589b1f8148c9ef180"/>
      <m:item xlName="_GBC_a4c7451850b34abc80b6f6bbe94f297f" concept="clcid-pte:QiTaYingShouKuanHuaiZhangZhunBeiDiErJieDuan" label="其他应收款坏账准备（第二阶段）" periodRef="本期期初数" mulRef="_GBC_c65b82e3cfaf4fde8d75eac8c9a6e9f9" unitRef="_GBC_08cd78a434cc441cbfff10030c5a8719" addr="T0R2C2S1_1" formatStyle="Comma" appId="_GBC_29d0c5a1588a4f6589b1f8148c9ef180"/>
      <m:item xlName="_GBC_136c38e723444779b5cb47f972a5f6ce" concept="clcid-pte:QiTaYingShouKuanHuaiZhangZhunBeiDiSanJieDuan" label="其他应收款坏账准备（第三阶段）" periodRef="本期期初数" mulRef="_GBC_c65b82e3cfaf4fde8d75eac8c9a6e9f9" unitRef="_GBC_08cd78a434cc441cbfff10030c5a8719" addr="T0R2C3S1_1" formatStyle="Comma" appId="_GBC_29d0c5a1588a4f6589b1f8148c9ef180"/>
      <m:item xlName="_GBC_596999ba1f2f47c8a6cfee9a94d37f10" concept="clcid-pte:QiTaYingShouKuanHuaiZhangZhunBei" label="其他应收款坏账准备" periodRef="本期期初数" mulRef="_GBC_c65b82e3cfaf4fde8d75eac8c9a6e9f9" unitRef="_GBC_08cd78a434cc441cbfff10030c5a8719" addr="T0R2C4S1_1" formatStyle="Comma" appId="_GBC_29d0c5a1588a4f6589b1f8148c9ef180"/>
      <m:placeholder xlName="_PLD_87947ae743a54051a279d9db76e17d3e" addr="T0R3C0S1_1"/>
      <m:item xlName="_GBC_8de9922d347b4b96b867568320b763aa" concept="clcid-pte:QiTaYingShouKuanHuaiZhangZhunBeiBenQiZhuanRuHuoZhuanHuiDiYiJieDuan" label="其他应收款坏账准备本期转入或转回（第一阶段）" mulRef="_GBC_c65b82e3cfaf4fde8d75eac8c9a6e9f9" unitRef="_GBC_08cd78a434cc441cbfff10030c5a8719" addr="T0R3C1S1_1" formatStyle="Comma" appId="_GBC_29d0c5a1588a4f6589b1f8148c9ef180"/>
      <m:item xlName="_GBC_f8da7b9ac3c74019908add4e998641ab" concept="clcid-pte:QiTaYingShouKuanHuaiZhangZhunBeiBenQiZhuanRuHuoZhuanHuiDiErJieDuan" label="其他应收款坏账准备本期转入或转回（第二阶段）" mulRef="_GBC_c65b82e3cfaf4fde8d75eac8c9a6e9f9" unitRef="_GBC_08cd78a434cc441cbfff10030c5a8719" addr="T0R3C2S1_1" formatStyle="Comma" appId="_GBC_29d0c5a1588a4f6589b1f8148c9ef180"/>
      <m:item xlName="_GBC_0c6c20d71d014e2a98458a1678d2a699" concept="clcid-pte:QiTaYingShouKuanHuaiZhangZhunBeiBenQiZhuanRuHuoZhuanHuiDiSanJieDuan" label="其他应收款坏账准备本期转入或转回（第三阶段）" mulRef="_GBC_c65b82e3cfaf4fde8d75eac8c9a6e9f9" unitRef="_GBC_08cd78a434cc441cbfff10030c5a8719" addr="T0R3C3S1_1" formatStyle="Comma" appId="_GBC_29d0c5a1588a4f6589b1f8148c9ef180"/>
      <m:item xlName="_GBC_7fef6d1bc4bf441ab2678d68b04dffb6" concept="clcid-pte:QiTaYingShouKuanHuaiZhangZhunBeiBenQiZhuanRuHuoZhuanHuiJieDuanHeJi" label="其他应收款坏账准备本期转入或转回阶段合计" mulRef="_GBC_c65b82e3cfaf4fde8d75eac8c9a6e9f9" unitRef="_GBC_08cd78a434cc441cbfff10030c5a8719" addr="T0R3C4S1_1" formatStyle="Comma" appId="_GBC_29d0c5a1588a4f6589b1f8148c9ef180"/>
      <m:placeholder xlName="_PLD_038143b9e2e34542b73dcfc1430d95cc" addr="T0R4C0S1_1"/>
      <m:item xlName="_GBC_1ecce60ffa9f43e5b95b6bdd31359e03" concept="clcid-pte:QiTaYingShouKuanHuaiZhangZhunBeiBenQiZhuanRuDiErJieDuanDiYiJieDuan" label="其他应收款坏账准备本期转入第二阶段（第一阶段）" mulRef="_GBC_c65b82e3cfaf4fde8d75eac8c9a6e9f9" unitRef="_GBC_08cd78a434cc441cbfff10030c5a8719" addr="T0R4C1S1_1" formatStyle="Comma" appId="_GBC_29d0c5a1588a4f6589b1f8148c9ef180"/>
      <m:item xlName="_GBC_b2ceebe4b0844f739fd19e8b99c1b14e" concept="clcid-pte:QiTaYingShouKuanHuaiZhangZhunBeiBenQiZhuanRuDiErJieDuanDiErJieDuan" label="其他应收款坏账准备本期转入第二阶段（第二阶段）" mulRef="_GBC_c65b82e3cfaf4fde8d75eac8c9a6e9f9" unitRef="_GBC_08cd78a434cc441cbfff10030c5a8719" addr="T0R4C2S1_1" formatStyle="Comma" appId="_GBC_29d0c5a1588a4f6589b1f8148c9ef180"/>
      <m:item xlName="_GBC_3597ffeacaee48e5a9f323499197efef" concept="clcid-pte:QiTaYingShouKuanHuaiZhangZhunBeiBenQiZhuanRuDiErJieDuanDiSanJieDuan" label="其他应收款坏账准备本期转入第二阶段（第三阶段）" mulRef="_GBC_c65b82e3cfaf4fde8d75eac8c9a6e9f9" unitRef="_GBC_08cd78a434cc441cbfff10030c5a8719" addr="T0R4C3S1_1" formatStyle="Comma" appId="_GBC_29d0c5a1588a4f6589b1f8148c9ef180"/>
      <m:item xlName="_GBC_f215313a7ead4aeeb70be1bcef05dd81" concept="clcid-pte:QiTaYingShouKuanHuaiZhangZhunBeiBenQiZhuanRuDiErJieDuanJieDuanHeJi" label="其他应收款坏账准备本期转入第二阶段阶段合计" mulRef="_GBC_c65b82e3cfaf4fde8d75eac8c9a6e9f9" unitRef="_GBC_08cd78a434cc441cbfff10030c5a8719" addr="T0R4C4S1_1" formatStyle="Comma" appId="_GBC_29d0c5a1588a4f6589b1f8148c9ef180"/>
      <m:placeholder xlName="_PLD_a76d00fce3fe4d29be0ddd475d30b2c0" addr="T0R5C0S1_1"/>
      <m:item xlName="_GBC_7d6e6f7e02ef49598f902a01b8f01147" concept="clcid-pte:QiTaYingShouKuanHuaiZhangZhunBeiBenQiZhuanRuDiSanJieDuanDiYiJieDuan" label="其他应收款坏账准备本期转入第三阶段（第一阶段）" mulRef="_GBC_c65b82e3cfaf4fde8d75eac8c9a6e9f9" unitRef="_GBC_08cd78a434cc441cbfff10030c5a8719" addr="T0R5C1S1_1" formatStyle="Comma" appId="_GBC_29d0c5a1588a4f6589b1f8148c9ef180"/>
      <m:item xlName="_GBC_ade889a37c224f0ebf498406a08bfd02" concept="clcid-pte:QiTaYingShouKuanHuaiZhangZhunBeiBenQiZhuanRuDiSanJieDuanDiErJieDuan" label="其他应收款坏账准备本期转入第三阶段（第二阶段）" mulRef="_GBC_c65b82e3cfaf4fde8d75eac8c9a6e9f9" unitRef="_GBC_08cd78a434cc441cbfff10030c5a8719" addr="T0R5C2S1_1" formatStyle="Comma" appId="_GBC_29d0c5a1588a4f6589b1f8148c9ef180"/>
      <m:item xlName="_GBC_785196d92dc7428d9259aeaf7397b787" concept="clcid-pte:QiTaYingShouKuanHuaiZhangZhunBeiBenQiZhuanRuDiSanJieDuanDiSanJieDuan" label="其他应收款坏账准备本期转入第三阶段（第三阶段）" mulRef="_GBC_c65b82e3cfaf4fde8d75eac8c9a6e9f9" unitRef="_GBC_08cd78a434cc441cbfff10030c5a8719" addr="T0R5C3S1_1" formatStyle="Comma" appId="_GBC_29d0c5a1588a4f6589b1f8148c9ef180"/>
      <m:item xlName="_GBC_8d7edfe9622b4d5d904809b0bd14d665" concept="clcid-pte:QiTaYingShouKuanHuaiZhangZhunBeiBenQiZhuanRuDiSanJieDuanJieDuanHeJi" label="其他应收款坏账准备本期转入第三阶段阶段合计" mulRef="_GBC_c65b82e3cfaf4fde8d75eac8c9a6e9f9" unitRef="_GBC_08cd78a434cc441cbfff10030c5a8719" addr="T0R5C4S1_1" formatStyle="Comma" appId="_GBC_29d0c5a1588a4f6589b1f8148c9ef180"/>
      <m:placeholder xlName="_PLD_7f587129b9194265b30ab5ac06c73ae1" addr="T0R6C0S1_1"/>
      <m:item xlName="_GBC_e092524ff5d64db4bc10ddc1e4b43e13" concept="clcid-pte:QiTaYingShouKuanHuaiZhangZhunBeiBenQiZhuanHuiDiErJieDuanDiYiJieDuan" label="其他应收款坏账准备本期转回第二阶段（第一阶段）" mulRef="_GBC_c65b82e3cfaf4fde8d75eac8c9a6e9f9" unitRef="_GBC_08cd78a434cc441cbfff10030c5a8719" addr="T0R6C1S1_1" formatStyle="Comma" appId="_GBC_29d0c5a1588a4f6589b1f8148c9ef180"/>
      <m:item xlName="_GBC_dfce419fe9db49049d0ba8bcab23029c" concept="clcid-pte:QiTaYingShouKuanHuaiZhangZhunBeiBenQiZhuanHuiDiErJieDuanDiErJieDuan" label="其他应收款坏账准备本期转回第二阶段（第二阶段）" mulRef="_GBC_c65b82e3cfaf4fde8d75eac8c9a6e9f9" unitRef="_GBC_08cd78a434cc441cbfff10030c5a8719" addr="T0R6C2S1_1" formatStyle="Comma" appId="_GBC_29d0c5a1588a4f6589b1f8148c9ef180"/>
      <m:item xlName="_GBC_24e2c3972cdc4670b87448faf9bd4a67" concept="clcid-pte:QiTaYingShouKuanHuaiZhangZhunBeiBenQiZhuanHuiDiErJieDuanDiSanJieDuan" label="其他应收款坏账准备本期转回第二阶段（第三阶段）" mulRef="_GBC_c65b82e3cfaf4fde8d75eac8c9a6e9f9" unitRef="_GBC_08cd78a434cc441cbfff10030c5a8719" addr="T0R6C3S1_1" formatStyle="Comma" appId="_GBC_29d0c5a1588a4f6589b1f8148c9ef180"/>
      <m:item xlName="_GBC_60d20e52b11945208bcf09d87faf64b9" concept="clcid-pte:QiTaYingShouKuanHuaiZhangZhunBeiBenQiZhuanHuiDiErJieDuanJieDuanHeJi" label="其他应收款坏账准备本期转回第二阶段阶段合计" mulRef="_GBC_c65b82e3cfaf4fde8d75eac8c9a6e9f9" unitRef="_GBC_08cd78a434cc441cbfff10030c5a8719" addr="T0R6C4S1_1" formatStyle="Comma" appId="_GBC_29d0c5a1588a4f6589b1f8148c9ef180"/>
      <m:placeholder xlName="_PLD_7b7c467e47354ee5a30772a2b1c39114" addr="T0R7C0S1_1"/>
      <m:item xlName="_GBC_bb19de78a35e4d828c7068a78e277946" concept="clcid-pte:QiTaYingShouKuanHuaiZhangZhunBeiBenQiZhuanHuiDiYiJieDuanDiYiJieDuan" label="其他应收款坏账准备本期转回第一阶段（第一阶段）" mulRef="_GBC_c65b82e3cfaf4fde8d75eac8c9a6e9f9" unitRef="_GBC_08cd78a434cc441cbfff10030c5a8719" addr="T0R7C1S1_1" formatStyle="Comma" appId="_GBC_29d0c5a1588a4f6589b1f8148c9ef180"/>
      <m:item xlName="_GBC_253a517c03b144f9b01226b5cd0e3db5" concept="clcid-pte:QiTaYingShouKuanHuaiZhangZhunBeiBenQiZhuanHuiDiYiJieDuanDiErJieDuan" label="其他应收款坏账准备本期转回第一阶段（第二阶段）" mulRef="_GBC_c65b82e3cfaf4fde8d75eac8c9a6e9f9" unitRef="_GBC_08cd78a434cc441cbfff10030c5a8719" addr="T0R7C2S1_1" formatStyle="Comma" appId="_GBC_29d0c5a1588a4f6589b1f8148c9ef180"/>
      <m:item xlName="_GBC_2a339984ccfc49859dbcd6b918924fe7" concept="clcid-pte:QiTaYingShouKuanHuaiZhangZhunBeiBenQiZhuanHuiDiYiJieDuanDiSanJieDuan" label="其他应收款坏账准备本期转回第一阶段（第三阶段）" mulRef="_GBC_c65b82e3cfaf4fde8d75eac8c9a6e9f9" unitRef="_GBC_08cd78a434cc441cbfff10030c5a8719" addr="T0R7C3S1_1" formatStyle="Comma" appId="_GBC_29d0c5a1588a4f6589b1f8148c9ef180"/>
      <m:item xlName="_GBC_ce7a99c7e02c45f88317093717cef9ee" concept="clcid-pte:QiTaYingShouKuanHuaiZhangZhunBeiBenQiZhuanHuiDiYiJieDuanJieDuanHeJi" label="其他应收款坏账准备本期转回第一阶段阶段合计" mulRef="_GBC_c65b82e3cfaf4fde8d75eac8c9a6e9f9" unitRef="_GBC_08cd78a434cc441cbfff10030c5a8719" addr="T0R7C4S1_1" formatStyle="Comma" appId="_GBC_29d0c5a1588a4f6589b1f8148c9ef180"/>
      <m:placeholder xlName="_PLD_539b03f459c4452c8b986b7b696cbc3f" addr="T0R8C0S1_1"/>
      <m:item xlName="_GBC_10c0c9b6e395460fb00427190c0d2aa3" concept="clcid-pte:QiTaYingShouKuanHuaiZhangZhunBeiBenQiXinZengJiTiDiYiJieDuan" label="其他应收款坏账准备本期新增计提（第一阶段）" mulRef="_GBC_c65b82e3cfaf4fde8d75eac8c9a6e9f9" unitRef="_GBC_08cd78a434cc441cbfff10030c5a8719" addr="T0R8C1S1_1" formatStyle="Comma" appId="_GBC_29d0c5a1588a4f6589b1f8148c9ef180"/>
      <m:item xlName="_GBC_f32870b65a0f41dbbe7f5b380c1c0edb" concept="clcid-pte:QiTaYingShouKuanHuaiZhangZhunBeiBenQiXinZengJiTiDiErJieDuan" label="其他应收款坏账准备本期新增计提（第二阶段）" mulRef="_GBC_c65b82e3cfaf4fde8d75eac8c9a6e9f9" unitRef="_GBC_08cd78a434cc441cbfff10030c5a8719" addr="T0R8C2S1_1" formatStyle="Comma" appId="_GBC_29d0c5a1588a4f6589b1f8148c9ef180"/>
      <m:item xlName="_GBC_f428ff1dac4245ac91112ccf0d10c446" concept="clcid-pte:QiTaYingShouKuanHuaiZhangZhunBeiBenQiXinZengJiTiDiSanJieDuan" label="其他应收款坏账准备本期新增计提（第三阶段）" mulRef="_GBC_c65b82e3cfaf4fde8d75eac8c9a6e9f9" unitRef="_GBC_08cd78a434cc441cbfff10030c5a8719" addr="T0R8C3S1_1" formatStyle="Comma" appId="_GBC_29d0c5a1588a4f6589b1f8148c9ef180"/>
      <m:item xlName="_GBC_adc16033c56e4fbebca34cf1b557421b" concept="clcid-pte:QiTaYingShouKuanHuaiZhangZhunBeiBenQiXinZengJiTiJieDuanHeJi" label="其他应收款坏账准备本期新增计提阶段合计" mulRef="_GBC_c65b82e3cfaf4fde8d75eac8c9a6e9f9" unitRef="_GBC_08cd78a434cc441cbfff10030c5a8719" addr="T0R8C4S1_1" formatStyle="Comma" appId="_GBC_29d0c5a1588a4f6589b1f8148c9ef180"/>
      <m:placeholder xlName="_PLD_ddcd4306bc5c4cc89da3fd6a733c0801" addr="T0R9C0S1_1"/>
      <m:item xlName="_GBC_ee3164cb4e4e4a6c98236cd68f440640" concept="clcid-pte:QiTaYingShouKuanHuaiZhangZhunBeiBenQiZhuanHuiDiYiJieDuan" label="其他应收款坏账准备本期转回（第一阶段）" mulRef="_GBC_c65b82e3cfaf4fde8d75eac8c9a6e9f9" unitRef="_GBC_08cd78a434cc441cbfff10030c5a8719" addr="T0R9C1S1_1" formatStyle="Comma" appId="_GBC_29d0c5a1588a4f6589b1f8148c9ef180"/>
      <m:item xlName="_GBC_ff32adb130b14157ba337f1ab2d83c02" concept="clcid-pte:QiTaYingShouKuanHuaiZhangZhunBeiBenQiZhuanHuiDiErJieDuan" label="其他应收款坏账准备本期转回（第二阶段）" mulRef="_GBC_c65b82e3cfaf4fde8d75eac8c9a6e9f9" unitRef="_GBC_08cd78a434cc441cbfff10030c5a8719" addr="T0R9C2S1_1" formatStyle="Comma" appId="_GBC_29d0c5a1588a4f6589b1f8148c9ef180"/>
      <m:item xlName="_GBC_7102149a37854235b7f6da929b5a9dfe" concept="clcid-pte:QiTaYingShouKuanHuaiZhangZhunBeiBenQiZhuanHuiDiSanJieDuan" label="其他应收款坏账准备本期转回（第三阶段）" mulRef="_GBC_c65b82e3cfaf4fde8d75eac8c9a6e9f9" unitRef="_GBC_08cd78a434cc441cbfff10030c5a8719" addr="T0R9C3S1_1" formatStyle="Comma" appId="_GBC_29d0c5a1588a4f6589b1f8148c9ef180"/>
      <m:item xlName="_GBC_b54ebb3abe6b455993a454ef172fc4b0" concept="clcid-pte:QiTaYingShouKuanHuaiZhangZhunBeiBenQiZhuanHuiJieDuanHeJi" label="其他应收款坏账准备本期转回阶段合计" mulRef="_GBC_c65b82e3cfaf4fde8d75eac8c9a6e9f9" unitRef="_GBC_08cd78a434cc441cbfff10030c5a8719" addr="T0R9C4S1_1" formatStyle="Comma" appId="_GBC_29d0c5a1588a4f6589b1f8148c9ef180"/>
      <m:placeholder xlName="_PLD_1c4657ced479496a86e3dc375f285889" addr="T0R10C0S1_1"/>
      <m:item xlName="_GBC_32cd968cce1044df853ba704754bfbc9" concept="clcid-pte:QiTaYingShouKuanHuaiZhangZhunBeiBenQiZhuanXiaoDiYiJieDuan" label="其他应收款坏账准备本期转销（第一阶段）" mulRef="_GBC_c65b82e3cfaf4fde8d75eac8c9a6e9f9" unitRef="_GBC_08cd78a434cc441cbfff10030c5a8719" addr="T0R10C1S1_1" formatStyle="Comma" appId="_GBC_29d0c5a1588a4f6589b1f8148c9ef180"/>
      <m:item xlName="_GBC_b061efdd6596428caf9a5db6b9b537f6" concept="clcid-pte:QiTaYingShouKuanHuaiZhangZhunBeiBenQiZhuanXiaoDiErJieDuan" label="其他应收款坏账准备本期转销（第二阶段）" mulRef="_GBC_c65b82e3cfaf4fde8d75eac8c9a6e9f9" unitRef="_GBC_08cd78a434cc441cbfff10030c5a8719" addr="T0R10C2S1_1" formatStyle="Comma" appId="_GBC_29d0c5a1588a4f6589b1f8148c9ef180"/>
      <m:item xlName="_GBC_7fa7c5a81a0842f5853f94b5d490cad2" concept="clcid-pte:QiTaYingShouKuanHuaiZhangZhunBeiBenQiZhuanXiaoDiSanJieDuan" label="其他应收款坏账准备本期转销（第三阶段）" mulRef="_GBC_c65b82e3cfaf4fde8d75eac8c9a6e9f9" unitRef="_GBC_08cd78a434cc441cbfff10030c5a8719" addr="T0R10C3S1_1" formatStyle="Comma" appId="_GBC_29d0c5a1588a4f6589b1f8148c9ef180"/>
      <m:item xlName="_GBC_c24fc9ff5ff84dbcaff698f2c3d3ea61" concept="clcid-pte:QiTaYingShouKuanHuaiZhangZhunBeiBenQiZhuanXiaoJieDuanHeJi" label="其他应收款坏账准备本期转销阶段合计" mulRef="_GBC_c65b82e3cfaf4fde8d75eac8c9a6e9f9" unitRef="_GBC_08cd78a434cc441cbfff10030c5a8719" addr="T0R10C4S1_1" formatStyle="Comma" appId="_GBC_29d0c5a1588a4f6589b1f8148c9ef180"/>
      <m:placeholder xlName="_PLD_8a1f66e013df42ccbcaccfe3645b25ea" addr="T0R11C0S1_1"/>
      <m:item xlName="_GBC_4491326945ef4f50a93e0a5544e1afba" concept="clcid-pte:QiTaYingShouKuanHuaiZhangZhunBeiBenQiHeXiaoDiYiJieDuan" label="其他应收款坏账准备本期核销（第一阶段）" mulRef="_GBC_c65b82e3cfaf4fde8d75eac8c9a6e9f9" unitRef="_GBC_08cd78a434cc441cbfff10030c5a8719" addr="T0R11C1S1_1" formatStyle="Comma" appId="_GBC_29d0c5a1588a4f6589b1f8148c9ef180"/>
      <m:item xlName="_GBC_68a6384f65fe428c9ce9deb8aa48047a" concept="clcid-pte:QiTaYingShouKuanHuaiZhangZhunBeiBenQiHeXiaoDiErJieDuan" label="其他应收款坏账准备本期核销（第二阶段）" mulRef="_GBC_c65b82e3cfaf4fde8d75eac8c9a6e9f9" unitRef="_GBC_08cd78a434cc441cbfff10030c5a8719" addr="T0R11C2S1_1" formatStyle="Comma" appId="_GBC_29d0c5a1588a4f6589b1f8148c9ef180"/>
      <m:item xlName="_GBC_ce56826f442d41639624644ef1c9123a" concept="clcid-pte:QiTaYingShouKuanHuaiZhangZhunBeiBenQiHeXiaoDiSanJieDuan" label="其他应收款坏账准备本期核销（第三阶段）" mulRef="_GBC_c65b82e3cfaf4fde8d75eac8c9a6e9f9" unitRef="_GBC_08cd78a434cc441cbfff10030c5a8719" addr="T0R11C3S1_1" formatStyle="Comma" appId="_GBC_29d0c5a1588a4f6589b1f8148c9ef180"/>
      <m:item xlName="_GBC_11fb74251209472aa591833495134172" concept="clcid-pte:QiTaYingShouKuanHuaiZhangZhunBeiBenQiHeXiaoJieDuanHeJi" label="其他应收款坏账准备本期核销阶段合计" mulRef="_GBC_c65b82e3cfaf4fde8d75eac8c9a6e9f9" unitRef="_GBC_08cd78a434cc441cbfff10030c5a8719" addr="T0R11C4S1_1" formatStyle="Comma" appId="_GBC_29d0c5a1588a4f6589b1f8148c9ef180"/>
      <m:placeholder xlName="_PLD_80203c10cb0c468dbd7a48669ddd0f63" addr="T0R12C0S1_1"/>
      <m:item xlName="_GBC_1e890883f55d4e83b7dc1dc802261e5f" concept="clcid-pte:QiTaYingShouKuanHuaiZhangZhunBeiBenQiQiTaBianDongDiYiJieDuan" label="其他应收款坏账准备本期其他变动（第一阶段）" mulRef="_GBC_c65b82e3cfaf4fde8d75eac8c9a6e9f9" unitRef="_GBC_08cd78a434cc441cbfff10030c5a8719" addr="T0R12C1S1_1" formatStyle="Comma" appId="_GBC_29d0c5a1588a4f6589b1f8148c9ef180"/>
      <m:item xlName="_GBC_fd973b6ee8414d30bce19a1bc29f71f5" concept="clcid-pte:QiTaYingShouKuanHuaiZhangZhunBeiBenQiQiTaBianDongDiErJieDuan" label="其他应收款坏账准备本期其他变动（第二阶段）" mulRef="_GBC_c65b82e3cfaf4fde8d75eac8c9a6e9f9" unitRef="_GBC_08cd78a434cc441cbfff10030c5a8719" addr="T0R12C2S1_1" formatStyle="Comma" appId="_GBC_29d0c5a1588a4f6589b1f8148c9ef180"/>
      <m:item xlName="_GBC_7d556740a0fb4a79897d5c7f57e50f8c" concept="clcid-pte:QiTaYingShouKuanHuaiZhangZhunBeiBenQiQiTaBianDongDiSanJieDuan" label="其他应收款坏账准备本期其他变动（第三阶段）" mulRef="_GBC_c65b82e3cfaf4fde8d75eac8c9a6e9f9" unitRef="_GBC_08cd78a434cc441cbfff10030c5a8719" addr="T0R12C3S1_1" formatStyle="Comma" appId="_GBC_29d0c5a1588a4f6589b1f8148c9ef180"/>
      <m:item xlName="_GBC_9ec5b2236094405ab24c756f50e21874" concept="clcid-pte:QiTaYingShouKuanHuaiZhangZhunBeiBenQiQiTaBianDongJieDuanHeJi" label="其他应收款坏账准备本期其他变动阶段合计" mulRef="_GBC_c65b82e3cfaf4fde8d75eac8c9a6e9f9" unitRef="_GBC_08cd78a434cc441cbfff10030c5a8719" addr="T0R12C4S1_1" formatStyle="Comma" appId="_GBC_29d0c5a1588a4f6589b1f8148c9ef180"/>
      <m:placeholder xlName="_PLD_bb669c94f1734a70be90735195c143c3" addr="T0R13C0S1_1"/>
      <m:item xlName="_GBC_fdbd667603b9498ca7a1e5f6e26382b6" concept="clcid-pte:QiTaYingShouKuanHuaiZhangZhunBeiDiYiJieDuan" label="其他应收款坏账准备（第一阶段）" mulRef="_GBC_c65b82e3cfaf4fde8d75eac8c9a6e9f9" unitRef="_GBC_08cd78a434cc441cbfff10030c5a8719" addr="T0R13C1S1_1" formatStyle="Comma" appId="_GBC_29d0c5a1588a4f6589b1f8148c9ef180"/>
      <m:item xlName="_GBC_4357e821e90d46bc85b055d3b0ab4867" concept="clcid-pte:QiTaYingShouKuanHuaiZhangZhunBeiDiErJieDuan" label="其他应收款坏账准备（第二阶段）" mulRef="_GBC_c65b82e3cfaf4fde8d75eac8c9a6e9f9" unitRef="_GBC_08cd78a434cc441cbfff10030c5a8719" addr="T0R13C2S1_1" formatStyle="Comma" appId="_GBC_29d0c5a1588a4f6589b1f8148c9ef180"/>
      <m:item xlName="_GBC_67d11f418ee24058b696c8ca5f83e6f8" concept="clcid-pte:QiTaYingShouKuanHuaiZhangZhunBeiDiSanJieDuan" label="其他应收款坏账准备（第三阶段）" mulRef="_GBC_c65b82e3cfaf4fde8d75eac8c9a6e9f9" unitRef="_GBC_08cd78a434cc441cbfff10030c5a8719" addr="T0R13C3S1_1" formatStyle="Comma" appId="_GBC_29d0c5a1588a4f6589b1f8148c9ef180"/>
      <m:item xlName="_GBC_fd350bf6b9144ba3b96e06cc6cf9f6f3" concept="clcid-pte:QiTaYingShouKuanHuaiZhangZhunBei" label="其他应收款坏账准备" mulRef="_GBC_c65b82e3cfaf4fde8d75eac8c9a6e9f9" unitRef="_GBC_08cd78a434cc441cbfff10030c5a8719" addr="T0R13C4S1_1" formatStyle="Comma" appId="_GBC_29d0c5a1588a4f6589b1f8148c9ef180"/>
      <m:item xlName="_GBC_32e9d68fc5194869baa30fe15720ff13" concept="clcid-ci-ar:ShiFouShiYongQiTaYingShouKuanBenQiFaShengSunShiZhunBeiBianDongQieZhangMianYuEXianZhuBianDongDeQingKuangShuoMing" label="是否适用：其他应收款本期发生损失准备变动且账面余额显著变动的情况说明" selectOptions="_buildInAppliance" controlType="CustomCheckbox" cRanges="[{&quot;StartName&quot;:&quot;_GBC_32e9d68fc5194869baa30fe15720ff13&quot;,&quot;EndName&quot;:&quot;_GBC_b0dd7f18e55c4caeb6b5121109090a7a&quot;,&quot;CType&quot;:1}]"/>
      <m:item xlName="_GBC_b0dd7f18e55c4caeb6b5121109090a7a" concept="clcid-pte:QiTaYingShouKuanBenQiFaShengSunShiZhunBeiBianDongQieZhangMianYuEXianZhuBianDongDeQingKuangShuoMing" label="其他应收款本期发生损失准备变动且账面余额显著变动的情况说明" appId="_GBC_32e9d68fc5194869baa30fe15720ff13"/>
      <m:item xlName="_GBC_dde26fcf385445edb7b0e96dab2a2b3e" concept="clcid-ci-ar:ShiFouShiYongQiTaYingShouKuanBenQiHuaiZhangZhunBeiJiTiJinEYiJiPingGuJinRongGongJuDeXinYongFengXianXianZhuZengJiaDeCaiYongYiJu" label="是否适用：其他应收款本期坏账准备计提金额以及评估金融工具的信用风险显著增加的采用依据" selectOptions="_buildInAppliance" controlType="CustomCheckbox" cRanges="[{&quot;StartName&quot;:&quot;_GBC_dde26fcf385445edb7b0e96dab2a2b3e&quot;,&quot;EndName&quot;:&quot;_GBC_c77e5f8c38ce4ec6a3d7f7da4dfddc19&quot;,&quot;CType&quot;:1}]"/>
      <m:item xlName="_GBC_c77e5f8c38ce4ec6a3d7f7da4dfddc19" concept="clcid-pte:QiTaYingShouKuanBenQiHuaiZhangZhunBeiJiTiJinEYiJiPingGuJinRongGongJuDeXinYongFengXianXianZhuZengJiaDeCaiYongYiJu" label="其他应收款本期坏账准备计提金额以及评估金融工具的信用风险显著增加的采用依据" appId="_GBC_dde26fcf385445edb7b0e96dab2a2b3e"/>
    </m:section>
    <m:section xlName="_SEC_93dacca8700c43aaba11477ef4689aa6" title="坏账准备的情况">
      <m:item xlName="_GBC_b3f4f88802a54b1da539ba2563000c5c" concept="clcid-ci-ar:ShiFouShiYongQiTaYingShouKuanHuaiZhangZhunBei" label="是否适用：其他应收款坏账准备" selectOptions="_buildInAppliance" controlType="CustomCheckbox" cRanges="[{&quot;StartName&quot;:&quot;_GBC_b3f4f88802a54b1da539ba2563000c5c&quot;,&quot;EndName&quot;:&quot;_GBC_a1baeaf1f2a74440b96714785b9db8fd&quot;,&quot;CType&quot;:1}]"/>
      <m:item xlName="_GBC_1cb0ccc9627340bb9775e68ec1d11af7" concept="clcid-ci-ar:DanWeiQiTaYingShouKuanHuaiZhangZhunBei" label="单位：其他应收款坏账准备" selectOptions="_buildInScales" controlType="Combobox" cellType="Scale" appId="_GBC_b3f4f88802a54b1da539ba2563000c5c"/>
      <m:item xlName="_GBC_14d59c8ccaef434da24604201125f1f0" concept="clcid-ci-ar:BiZhongQiTaYingShouKuanHuaiZhangZhunBei" label="币种：其他应收款坏账准备" selectOptions="_buildInISO4217" controlType="Combobox" cellType="Measure" appId="_GBC_b3f4f88802a54b1da539ba2563000c5c"/>
      <m:placeholder xlName="_PLD_31bfbbc8809c484e8788c004875b73f7" addr="T0R0C0S2_1"/>
      <m:placeholder xlName="_PLD_8a84de1ffd5c434f9fdf644972838511" addr="T0R0C1S2_1"/>
      <m:placeholder xlName="_PLD_98e8a6b913f14f6ca45be028ca7fe9b3" addr="T0R0C2S1_4"/>
      <m:placeholder xlName="_PLD_79cbcdb53d6946aa8890a6614ae8fa7c" addr="T0R0C6S2_1"/>
      <m:placeholder xlName="_PLD_e690235010e24ffc8796adbde1bb559c" addr="T0R1C2S1_1"/>
      <m:placeholder xlName="_PLD_d059ae406aed4a3a8f46c2d712ef508e" addr="T0R1C3S1_1"/>
      <m:placeholder xlName="_PLD_da780fd6da3646febcd85bf9dbd8b64e" addr="T0R1C4S1_1"/>
      <m:placeholder xlName="_PLD_d6a9b9888c1a49429189a2a72159c309" addr="T0R1C5S1_1"/>
      <m:tuple xlName="_TUP_7a0cb2b2adeb4af281afaba9c5959134" concept="clcid-pte:QiTaYingShouKuanHuaiZhangZhunBeiMingXi" default_row="2" addr="T0R2C">
        <m:item xlName="_GBC_1ed8d45db7cd42f1a2f33488ede4edca" concept="clcid-pte:QiTaYingShouKuanHuaiZhangZhunBeiMingXiLeiBie" label="其他应收款坏账准备明细-类别" addr="T0R2C0S1_1" appId="_GBC_b3f4f88802a54b1da539ba2563000c5c"/>
        <m:item xlName="_GBC_6301e26010c6499197a59229043b7248" concept="clcid-pte:QiTaYingShouKuanHuaiZhangZhunBeiMingXiFaShengE" label="其他应收款坏账准备明细-发生额" periodRef="本期期初数" mulRef="_GBC_1cb0ccc9627340bb9775e68ec1d11af7" unitRef="_GBC_14d59c8ccaef434da24604201125f1f0" addr="T0R2C1S1_1" formatStyle="Comma" appId="_GBC_b3f4f88802a54b1da539ba2563000c5c"/>
        <m:item xlName="_GBC_e6f5658bb7ff4c468289dbee141a6299" concept="clcid-pte:QiTaYingShouKuanHuaiZhangZhunBeiMingXiBenQiJiTi" label="其他应收款坏账准备明细-本期计提" mulRef="_GBC_1cb0ccc9627340bb9775e68ec1d11af7" unitRef="_GBC_14d59c8ccaef434da24604201125f1f0" addr="T0R2C2S1_1" formatStyle="Comma" appId="_GBC_b3f4f88802a54b1da539ba2563000c5c"/>
        <m:item xlName="_GBC_ee8afed20ca342198e9ff606052640d4" concept="clcid-pte:QiTaYingShouKuanHuaiZhangZhunBeiMingXiShouHuiHuoZhuanHui" label="其他应收款坏账准备明细-收回或转回" mulRef="_GBC_1cb0ccc9627340bb9775e68ec1d11af7" unitRef="_GBC_14d59c8ccaef434da24604201125f1f0" addr="T0R2C3S1_1" formatStyle="Comma" appId="_GBC_b3f4f88802a54b1da539ba2563000c5c"/>
        <m:item xlName="_GBC_be87a5e0efb549019cb584c42a69d9ab" concept="clcid-pte:QiTaYingShouKuanHuaiZhangZhunBeiMingXiZhuanXiaoHuoHeXiao" label="其他应收款坏账准备明细-转销或核销" mulRef="_GBC_1cb0ccc9627340bb9775e68ec1d11af7" unitRef="_GBC_14d59c8ccaef434da24604201125f1f0" addr="T0R2C4S1_1" formatStyle="Comma" appId="_GBC_b3f4f88802a54b1da539ba2563000c5c"/>
        <m:item xlName="_GBC_55d2c46b87034b38965fc71fa063cda1" concept="clcid-pte:QiTaYingShouKuanHuaiZhangZhunBeiMingXiQiTaBianDong" label="其他应收款坏账准备明细-其他变动" mulRef="_GBC_1cb0ccc9627340bb9775e68ec1d11af7" unitRef="_GBC_14d59c8ccaef434da24604201125f1f0" addr="T0R2C5S1_1" formatStyle="Comma" appId="_GBC_b3f4f88802a54b1da539ba2563000c5c"/>
        <m:item xlName="_GBC_1dc3d0bce5d84de4805f5387f099562e" concept="clcid-pte:QiTaYingShouKuanHuaiZhangZhunBeiMingXiFaShengE" label="其他应收款坏账准备明细-发生额" mulRef="_GBC_1cb0ccc9627340bb9775e68ec1d11af7" unitRef="_GBC_14d59c8ccaef434da24604201125f1f0" addr="T0R2C6S1_1" formatStyle="Comma" appId="_GBC_b3f4f88802a54b1da539ba2563000c5c"/>
      </m:tuple>
      <m:placeholder xlName="_PLD_338c13f365964c67a7e58b3e079f4171" addr="T0R4C0S1_1"/>
      <m:item xlName="_GBC_f8cc3f067e114c2d821ad016bcc345db" concept="clcid-pte:QiTaYingShouKuanJiTiDeHuaiZhangZhunBeiYuE" label="其他应收款计提的坏账准备余额" periodRef="本期期初数" mulRef="_GBC_1cb0ccc9627340bb9775e68ec1d11af7" unitRef="_GBC_14d59c8ccaef434da24604201125f1f0" addr="T0R4C1S1_1" formatStyle="Comma" appId="_GBC_b3f4f88802a54b1da539ba2563000c5c">
        <m:complexRule comparator="Eq" title="其他应收款计提的坏账准备余额@本期期初数" test=" $_GBC_6301e26010c6499197a59229043b7248" id="Cc9a82ecc6af34de191073f67f46af4f9"/>
      </m:item>
      <m:item xlName="_GBC_3c931ca76133441aa6e142140245d2ad" concept="clcid-pte:QiTaYingShouKuanHuaiZhangZhunBeiBenQiJiTi" label="其他应收款坏账准备本期计提" mulRef="_GBC_1cb0ccc9627340bb9775e68ec1d11af7" unitRef="_GBC_14d59c8ccaef434da24604201125f1f0" addr="T0R4C2S1_1" formatStyle="Comma" appId="_GBC_b3f4f88802a54b1da539ba2563000c5c">
        <m:complexRule comparator="Eq" title="其他应收款坏账准备本期计提" test=" $_GBC_e6f5658bb7ff4c468289dbee141a6299" id="C1fdda03e3a8a4734b73ffb5602e1fcca"/>
      </m:item>
      <m:item xlName="_GBC_0425b7996d074e6a900b0aceadb4ff53" concept="clcid-pte:QiTaYingShouKuanHuaiZhangZhunBeiBenQiShouHuiHuoZhuanHui" label="其他应收款坏账准备本期收回或转回" mulRef="_GBC_1cb0ccc9627340bb9775e68ec1d11af7" unitRef="_GBC_14d59c8ccaef434da24604201125f1f0" addr="T0R4C3S1_1" formatStyle="Comma" appId="_GBC_b3f4f88802a54b1da539ba2563000c5c">
        <m:complexRule comparator="Eq" title="其他应收款坏账准备本期收回或转回" test=" $_GBC_ee8afed20ca342198e9ff606052640d4" id="C2e83e2170e62420ea2f109c4c5b6e51f"/>
      </m:item>
      <m:item xlName="_GBC_351b101c792f4734ab7e92c4378db5cc" concept="clcid-pte:QiTaYingShouKuanHuaiZhangZhunBeiBenQiZhuanXiaoHuoHeXiao" label="其他应收款坏账准备本期转销或核销" mulRef="_GBC_1cb0ccc9627340bb9775e68ec1d11af7" unitRef="_GBC_14d59c8ccaef434da24604201125f1f0" addr="T0R4C4S1_1" formatStyle="Comma" appId="_GBC_b3f4f88802a54b1da539ba2563000c5c">
        <m:complexRule comparator="Eq" title="其他应收款坏账准备本期转销或核销" test=" $_GBC_be87a5e0efb549019cb584c42a69d9ab" id="C74976d30e01546ccb5b384146166edae"/>
      </m:item>
      <m:item xlName="_GBC_30da3b703585403ca7cde5d61ac28adb" concept="clcid-pte:QiTaYingShouKuanHuaiZhangZhunBeiBenQiQiTaBianDong" label="其他应收款坏账准备本期其他变动" mulRef="_GBC_1cb0ccc9627340bb9775e68ec1d11af7" unitRef="_GBC_14d59c8ccaef434da24604201125f1f0" addr="T0R4C5S1_1" formatStyle="Comma" appId="_GBC_b3f4f88802a54b1da539ba2563000c5c"/>
      <m:item xlName="_GBC_a1baeaf1f2a74440b96714785b9db8fd" concept="clcid-pte:QiTaYingShouKuanJiTiDeHuaiZhangZhunBeiYuE" label="其他应收款计提的坏账准备余额" mulRef="_GBC_1cb0ccc9627340bb9775e68ec1d11af7" unitRef="_GBC_14d59c8ccaef434da24604201125f1f0" addr="T0R4C6S1_1" formatStyle="Comma" appId="_GBC_b3f4f88802a54b1da539ba2563000c5c">
        <m:complexRule comparator="Eq" title="其他应收款计提的坏账准备余额" test=" $_GBC_1dc3d0bce5d84de4805f5387f099562e" id="C281421b2abd14f099b63d5c625f66f4b"/>
      </m:item>
      <m:item xlName="_GBC_766264a4e81b4ae6885d7f965ebbcd08" concept="clcid-ci-ar:clcid-ci-ar_ShiFouShiYongQiZhongBenQiQiTaYingShouZhangKuanHuaiZhangZhunBeiShouHuiHuoZhuanHuiJinEZhongYaoDe" label="是否适用：其中本期其他应收账款坏账准备收回或转回金额重要的" selectOptions="_buildInAppliance" controlType="CustomCheckbox" cRanges="[{&quot;StartName&quot;:&quot;_GBC_766264a4e81b4ae6885d7f965ebbcd08&quot;,&quot;EndName&quot;:&quot;_GBC_d8cb1a6220084219ad5ebb2821c462ea&quot;,&quot;CType&quot;:1}]"/>
      <m:item xlName="_GBC_903d472014ee418db60bc082965f047c" concept="clcid-ci-ar:DanWeiZhuanHuiHuoShouHuiQingKuang" label="单位：转回或收回情况" selectOptions="_buildInScales" controlType="Combobox" cellType="Scale" appId="_GBC_766264a4e81b4ae6885d7f965ebbcd08"/>
      <m:item xlName="_GBC_8a7d8aeba4564360b2eca56cc1e36f7e" concept="clcid-ci-ar:BiZhongZhuanHuiHuoShouHuiQingKuang" label="币种：转回或收回情况" selectOptions="_buildInISO4217" controlType="Combobox" cellType="Measure" appId="_GBC_766264a4e81b4ae6885d7f965ebbcd08"/>
      <m:placeholder xlName="_PLD_44c76bab8fa04e8dbbaac07155287365" addr="T1R0C0S1_1"/>
      <m:placeholder xlName="_PLD_ceff436de1e641ffbe7f7db4013aed68" addr="T1R0C1S1_1"/>
      <m:placeholder xlName="_PLD_d6456370a45b40e48fef7ef027b23aa4" addr="T1R0C2S1_1"/>
      <m:tuple xlName="_TUP_c7dc124911374abd937533ce443c95b2" concept="clcid-pte:ZhuanHuiHuoShouHuiDeQiTaYingShouZhangKuanMingXi" default_row="2" addr="T1R1C">
        <m:item xlName="_GBC_f105fd608a0c4387a1da86f3339e1616" concept="clcid-pte:ZhuanHuiHuoShouHuiDeQiTaYingShouZhangKuanMingXiDanWeiMingCheng" label="转回或收回的其他应收账款明细-单位名称" addr="T1R1C0S1_1" appId="_GBC_766264a4e81b4ae6885d7f965ebbcd08"/>
        <m:item xlName="_GBC_2e2641e695a341ab8bf498b3330c53af" concept="clcid-pte:ZhuanHuiHuoShouHuiDeQiTaYingShouZhangKuanMingXiZhuanHuiHuoShouHuiJinE" label="转回或收回的其他应收账款明细-转回或收回金额" mulRef="_GBC_903d472014ee418db60bc082965f047c" unitRef="_GBC_8a7d8aeba4564360b2eca56cc1e36f7e" addr="T1R1C1S1_1" formatStyle="Comma" appId="_GBC_766264a4e81b4ae6885d7f965ebbcd08"/>
        <m:item xlName="_GBC_123968a1a2cd42209fd46641961f4e20" concept="clcid-pte:ZhuanHuiHuoShouHuiDeQiTaYingShouZhangKuanMingXiShouHuiFangShi" label="转回或收回的其他应收账款明细-收回方式" addr="T1R1C2S1_1" appId="_GBC_766264a4e81b4ae6885d7f965ebbcd08"/>
      </m:tuple>
      <m:placeholder xlName="_PLD_0700f6da01e14337815745fa9d9e8586" addr="T1R3C0S1_1"/>
      <m:item xlName="_GBC_d8cb1a6220084219ad5ebb2821c462ea" concept="clcid-pte:BenBaoGaoQiQiTaYingShouKuanHuaiZhangZhunBeiZhuanHuiHuoShouHuiJinEHeJi" label="本报告期其他应收款坏账准备转回或收回金额合计" mulRef="_GBC_903d472014ee418db60bc082965f047c" unitRef="_GBC_8a7d8aeba4564360b2eca56cc1e36f7e" addr="T1R3C1S1_1" formatStyle="Comma" appId="_GBC_766264a4e81b4ae6885d7f965ebbcd08">
        <m:complexRule comparator="Eq" title="本报告期其他应收款坏账准备转回或收回金额合计" test=" $_GBC_2e2641e695a341ab8bf498b3330c53af" id="C4c89e245e525418a86ea2d5bd186f60c"/>
      </m:item>
    </m:section>
    <m:section xlName="_GBC_ca12851378c64f09a5335b8a527df46f" title="本报告期实际核销的其他应收款情况" rules="R2015_R11_006" convertSummaryRule="NoConvert" helpId="112001051">
      <m:item xlName="_GBC_99c0ad513e2447ba8b2267c169be5583" concept="clcid-ci-ar:ShiFouShiYongBenQiShiJiHeXiaoDeQiTaYingShouKuanQingKuang" label="是否适用：本期实际核销的其他应收款情况" selectOptions="_buildInAppliance" controlType="CustomCheckbox" cRanges="{&quot;StartName&quot;:&quot;_GBC_99c0ad513e2447ba8b2267c169be5583&quot;,&quot;EndName&quot;:&quot;_GBC_5f729cb6aaab4ee28a59ca9ad9d809a5&quot;,&quot;CType&quot;:1,&quot;DisplayText&quot;:null}"/>
      <m:item xlName="_GBC_ab04a19baf3a48968d04429328fe957d" concept="clcid-ci-ar:DanWeiCaiWuFuZhuBenBaoGaoQiShiJiHeXiaoDeQiTaYingShouKuanXiangQingKuang" label="单位：财务附注：本报告期实际核销的其他应收款项情况" selectOptions="_buildInScales" controlType="Combobox" cellType="Scale" appId="_GBC_99c0ad513e2447ba8b2267c169be5583"/>
      <m:item xlName="_GBC_8d43ab8d3f0a44d4baf90271ebef5e19" concept="clcid-ci-ar:BiZhongCaiWuFuZhuBenBaoGaoQiShiJiHeXiaoDeQiTaYingShouKuanXiangQingKuang" label="币种：财务附注：本报告期实际核销的其他应收款项情况" selectOptions="_buildInISO4217" controlType="Combobox" cellType="Measure" appId="_GBC_99c0ad513e2447ba8b2267c169be5583"/>
      <m:placeholder xlName="_PLD_ce3497345055466bbb17c2159400fd42" addr="T0R0C0S1_1"/>
      <m:placeholder xlName="_PLD_c988ea530cd249f990ba3faf444225f8" addr="T0R0C1S1_1"/>
      <m:placeholder xlName="_PLD_57d67837e5d3466f81ee33c45729c7fd" addr="T0R1C0S1_1"/>
      <m:item xlName="_GBC_52e7e831abfb41608360644e6b10f3c8" concept="clcid-pte:QiTaYingShouKuanQianKuanChongXiaoHuaiZhangHeJi" label="其他应收款欠款冲销坏帐合计" mulRef="_GBC_ab04a19baf3a48968d04429328fe957d" unitRef="_GBC_8d43ab8d3f0a44d4baf90271ebef5e19" addr="T0R1C1S1_1" formatStyle="Comma" appId="_GBC_99c0ad513e2447ba8b2267c169be5583"/>
      <m:item xlName="_GBC_18f34d9f47f24d07986c3f3568dd2c70" concept="clcid-ci-ar:ShiFouShiYongQiZhongZhongYaoDeQiTaYingShouKuanHeXiaoQingKuang" label="是否适用：其中重要的其他应收款核销情况" selectOptions="_buildInAppliance" controlType="CustomCheckbox" cRanges="{&quot;StartName&quot;:&quot;_GBC_18f34d9f47f24d07986c3f3568dd2c70&quot;,&quot;EndName&quot;:&quot;_GBC_e748be04873c4f55b6253261eb175292&quot;,&quot;CType&quot;:1,&quot;DisplayText&quot;:null}"/>
      <m:item xlName="_GBC_58b8232631dd43c18b266ba317191383" concept="clcid-ci-ar:DanWeiCaiWuFuZhuZhongYaoDeQiTaYingShouZhangKuanHeXiaoQingKuang" label="单位：财务附注：重要的其他应收账款核销情况" selectOptions="_buildInScales" controlType="Combobox" cellType="Scale" appId="_GBC_18f34d9f47f24d07986c3f3568dd2c70"/>
      <m:item xlName="_GBC_3422ef03e82643b3a4448a5c42317b14" concept="clcid-ci-ar:BiZhongCaiWuFuZhuZhongYaoDeQiTaYingShouZhangKuanHeXiaoQingKuang" label="币种：财务附注：重要的其他应收账款核销情况" selectOptions="_buildInISO4217" controlType="Combobox" cellType="Measure" appId="_GBC_18f34d9f47f24d07986c3f3568dd2c70"/>
      <m:placeholder xlName="_PLD_6e7f1d3b561545efbe20b81b430eb816" addr="T1R0C0S1_1"/>
      <m:placeholder xlName="_PLD_cdb271a90e8d46bf9c03193e5a12a027" addr="T1R0C1S1_1"/>
      <m:placeholder xlName="_PLD_007ce649cdec48648bd01d403c32e595" addr="T1R0C2S1_1"/>
      <m:placeholder xlName="_PLD_9939ef531918454989290a239395084a" addr="T1R0C3S1_1"/>
      <m:placeholder xlName="_PLD_52663048b4d5485cb06d8bdae150f60f" addr="T1R0C4S1_1"/>
      <m:placeholder xlName="_PLD_208b44192d33453ab01ad8fbb77b718d" addr="T1R0C5S1_1"/>
      <m:tuple xlName="_GBC_0d9a0e262bb7493fa6d21136a6413786" concept="clcid-pte:ZhongYaoDeQiTaYingShouZhangKuanHeXiaoMingXi" default_row="2" addr="T1R1C">
        <m:item xlName="_GBC_b73d49d02a6c438cafca6b866ef63ba6" concept="clcid-pte:ZhongYaoDeQiTaYingShouZhangKuanHeXiaoMingXiDanWeiMingCheng" label="重要的其他应收账款核销明细-单位名称" addr="T1R1C0S1_1" appId="_GBC_18f34d9f47f24d07986c3f3568dd2c70"/>
        <m:item xlName="_GBC_c8ba1fae46b84104ab52e9d8cc63c797" concept="clcid-pte:ZhongYaoDeQiTaYingShouZhangKuanHeXiaoMingXiQiTaYingShouKuanXingZhi" label="重要的其他应收账款核销明细-其他应收款性质" addr="T1R1C1S1_1" appId="_GBC_18f34d9f47f24d07986c3f3568dd2c70"/>
        <m:item xlName="_GBC_e1705486c222421d98e6d8ff284adb03" concept="clcid-pte:ZhongYaoDeQiTaYingShouZhangKuanHeXiaoMingXiHeXiaoJinE" label="重要的其他应收账款核销明细-核销金额" mulRef="_GBC_58b8232631dd43c18b266ba317191383" unitRef="_GBC_3422ef03e82643b3a4448a5c42317b14" addr="T1R1C2S1_1" formatStyle="Comma" appId="_GBC_18f34d9f47f24d07986c3f3568dd2c70"/>
        <m:item xlName="_GBC_bb2cb59999c8435eb39523416db91755" concept="clcid-pte:ZhongYaoDeQiTaYingShouZhangKuanHeXiaoMingXiHeXiaoYuanYin" label="重要的其他应收账款核销明细-核销原因" addr="T1R1C3S1_1" appId="_GBC_18f34d9f47f24d07986c3f3568dd2c70"/>
        <m:item xlName="_GBC_3e3cb77fdc0c415c882bd298c0092469" concept="clcid-pte:ZhongYaoDeQiTaYingShouZhangKuanHeXiaoMingXiLvXingDeHeXiaoChengXu" label="重要的其他应收账款核销明细-履行的核销程序" addr="T1R1C4S1_1" appId="_GBC_18f34d9f47f24d07986c3f3568dd2c70"/>
        <m:item xlName="_GBC_b3461debae81456c9c7405900ba4b9be" concept="clcid-pte:ZhongYaoDeQiTaYingShouZhangKuanHeXiaoMingXiKuanXiangShiFouYinGuanLianJiaoYiChanSheng" label="重要的其他应收账款核销明细-款项是否因关联交易产生" selectOptions="_buildInYesNo" addr="T1R1C5S1_1" controlType="Combobox" appId="_GBC_18f34d9f47f24d07986c3f3568dd2c70"/>
      </m:tuple>
      <m:placeholder xlName="_PLD_14b6341de19744b497b89431242fed34" addr="T1R3C0S1_1"/>
      <m:item xlName="_GBC_e748be04873c4f55b6253261eb175292" concept="clcid-pte:ZhongYaoDeQiTaYingShouZhangKuanHeXiaoJinEHeJi" label="重要的其他应收账款核销金额合计" mulRef="_GBC_58b8232631dd43c18b266ba317191383" unitRef="_GBC_3422ef03e82643b3a4448a5c42317b14" addr="T1R3C2S1_1" formatStyle="Comma" appId="_GBC_18f34d9f47f24d07986c3f3568dd2c70">
        <m:complexRule comparator="Eq" title="重要的其他应收账款核销金额合计" test=" $_GBC_e1705486c222421d98e6d8ff284adb03" id="C8d53445b1fcb4fe78814a1fed3f06f5b"/>
      </m:item>
      <m:item xlName="_GBC_04f9a50bf0244ec4a466448325e84289" concept="clcid-ci-ar:ShiFouShiYongQiTaYingShouKuanChongXiaoHuaiZhangMingXiDeShuoMing" label="是否适用：其他应收款冲销坏帐明细的说明" selectOptions="_buildInAppliance" controlType="CustomCheckbox" cRanges="{&quot;StartName&quot;:&quot;_GBC_04f9a50bf0244ec4a466448325e84289&quot;,&quot;EndName&quot;:&quot;_GBC_5f729cb6aaab4ee28a59ca9ad9d809a5&quot;,&quot;CType&quot;:1,&quot;DisplayText&quot;:null}"/>
      <m:item xlName="_GBC_5f729cb6aaab4ee28a59ca9ad9d809a5" concept="clcid-pte:QiTaYingShouKuanChongXiaoHuaiZhangMingXiDeShuoMing" label="其他应收款冲销坏帐明细的说明" appId="_GBC_04f9a50bf0244ec4a466448325e84289"/>
    </m:section>
    <m:section xlName="_GBC_a83a3fc7866445d68738701d3998ac0b" title="按欠款方归集的期末余额其中前五名的其他应收款单位情况" rules="R2015_R11_006" helpId="112001051">
      <m:item xlName="_GBC_1ad831584f90441b93cce7d9b7baa3c9" concept="clcid-ci-ar:ShiFouShiYongAnQianKuanFangGuiJiDeQiMoYuEQianWuMingDeQiTaYingShouKuanQingKuang" label="是否适用：按欠款方归集的期末余额前五名的其他应收款情况" selectOptions="_buildInAppliance" controlType="CustomCheckbox" cRanges="{&quot;StartName&quot;:&quot;_GBC_1ad831584f90441b93cce7d9b7baa3c9&quot;,&quot;EndName&quot;:&quot;_GBC_6a102f5da468422087528e205f066ad6&quot;,&quot;CType&quot;:1,&quot;DisplayText&quot;:null}"/>
      <m:item xlName="_GBC_1f85b3036b0644cbaf6c33311b7f159d" concept="clcid-ci-ar:DanWeiCaiWuFuZhuQiTaYingShouZhangKuanQianWuMingQianKuanQingKuang" label="单位财务附注：其他应收账款前五名欠款情况" selectOptions="_buildInScales" controlType="Combobox" cellType="Scale" appId="_GBC_1ad831584f90441b93cce7d9b7baa3c9"/>
      <m:item xlName="_GBC_bc5cf48306144a92af62fef51b293c5a" concept="clcid-ci-ar:BiZhongCaiWuFuZhuQiTaYingShouZhangKuanQianWuMingQianKuanQingKuang" label="币种：财务附注：其他应收账款前五名欠款情况" selectOptions="_buildInISO4217" controlType="Combobox" cellType="Measure" appId="_GBC_1ad831584f90441b93cce7d9b7baa3c9"/>
      <m:placeholder xlName="_PLD_6d371f7abd044db6abe05c7f74810d89" addr="T0R0C0S1_1"/>
      <m:placeholder xlName="_PLD_538171446ab849ca976672ecf5055c60" addr="T0R0C1S1_1"/>
      <m:placeholder xlName="_PLD_9561b3d624ee40c28568fb322a981ebc" addr="T0R0C2S1_1"/>
      <m:placeholder xlName="_PLD_a97392b37d5d4c709a23cfdece48161b" addr="T0R0C3S1_1"/>
      <m:placeholder xlName="_PLD_e2774c827e314521821234a0e399c2c1" addr="T0R0C4S1_1"/>
      <m:placeholder xlName="_PLD_ac7ac1a39d1a46eb9269fc6979d54f6f" addr="T0R0C5S1_1"/>
      <m:tuple xlName="_GBC_a3b4ad6ea89146a79c37c3807ef7a6fd" concept="clcid-pte:QiTaYingShouKuanQianKuanHuMingXi" default_row="2" addr="T0R1C">
        <m:item xlName="_GBC_fd92b3ceab734a6798178f5bb1b45aef" concept="clcid-pte:QiTaYingShouKuanQianKuanHuMingCheng" label="其他应收款欠款户名称" addr="T0R1C0S1_1" appId="_GBC_1ad831584f90441b93cce7d9b7baa3c9"/>
        <m:item xlName="_GBC_60b532219e4245f68e3a2d48b8e4552a" concept="clcid-pte:QiTaYingShouKuanQianKuanHuKuanXiangDeXingZhi" label="其他应收款欠款户款项的性质" addr="T0R1C1S1_1" appId="_GBC_1ad831584f90441b93cce7d9b7baa3c9"/>
        <m:item xlName="_GBC_7bd51dd4729f4e96adb83d3790baa46c" concept="clcid-pte:QiTaYingShouKuanQianKuanHuQianKuanJinE" label="其他应收款欠款户欠款金额" mulRef="_GBC_1f85b3036b0644cbaf6c33311b7f159d" unitRef="_GBC_bc5cf48306144a92af62fef51b293c5a" addr="T0R1C2S1_1" formatStyle="Comma" appId="_GBC_1ad831584f90441b93cce7d9b7baa3c9"/>
        <m:item xlName="_GBC_a72e58f7564b4a268d1ec7075e54f390" concept="clcid-pte:QiTaYingShouKuanQianKuanHuQianKuanShiJian" label="其他应收款欠款户欠款时间" addr="T0R1C3S1_1" appId="_GBC_1ad831584f90441b93cce7d9b7baa3c9"/>
        <m:item xlName="_GBC_508cb5a80f7f456eb7a08c603840f496" concept="clcid-pte:QiTaYingShouZhangKuanQianKuanHuZhanQiTaYingShouZhangKuanZongEDeBiLi" label="其他应收帐款欠款户占其他应收账款总额的比例" addr="T0R1C4S1_1" baseScale="0.01" formatStyle="Comma" appId="_GBC_1ad831584f90441b93cce7d9b7baa3c9"/>
        <m:item xlName="_GBC_c08f10820af64b7ebd3fd9d2e7b5eec7" concept="clcid-pte:QiTaYingShouKuanQianKuanHuHuaiZhangZhunBeiQiMoYuE" label="其他应收款欠款户坏账准备期末余额" mulRef="_GBC_1f85b3036b0644cbaf6c33311b7f159d" unitRef="_GBC_bc5cf48306144a92af62fef51b293c5a" addr="T0R1C5S1_1" formatStyle="Comma" appId="_GBC_1ad831584f90441b93cce7d9b7baa3c9"/>
      </m:tuple>
      <m:placeholder xlName="_PLD_f229cb1d3424499a96c618f3911226c3" addr="T0R3C0S1_1"/>
      <m:item xlName="_GBC_5972f5a7c528481b94ab5bc63b5200da" concept="clcid-pte:QiTaYingShouKuanQianKuanHuQianKuanJinEHeJi" label="其他应收款欠款户欠款金额合计" mulRef="_GBC_1f85b3036b0644cbaf6c33311b7f159d" unitRef="_GBC_bc5cf48306144a92af62fef51b293c5a" addr="T0R3C2S1_1" formatStyle="Comma" appId="_GBC_1ad831584f90441b93cce7d9b7baa3c9">
        <m:complexRule comparator="Eq" title="其他应收款欠款户欠款金额合计" test=" $_GBC_7bd51dd4729f4e96adb83d3790baa46c" id="C4d6571d79849436189a5cce4095faa52"/>
      </m:item>
      <m:item xlName="_GBC_8ab02b2804ea44f68d179b78743854c7" concept="clcid-pte:QiTaYingShouZhangKuanQianKuanHuZhanQiTaYingShouZhangKuanZongEDeBiLiHeJi" label="其他应收帐款欠款户占其他应收账款总额的比例合计" addr="T0R3C4S1_1" baseScale="0.01" formatStyle="Comma" appId="_GBC_1ad831584f90441b93cce7d9b7baa3c9">
        <m:complexRule comparator="Eq" title="其他应收帐款欠款户占其他应收账款总额的比例合计" test=" $_GBC_508cb5a80f7f456eb7a08c603840f496" id="C545352e2b71d45a98938f4fdf393f709"/>
      </m:item>
      <m:item xlName="_GBC_6a102f5da468422087528e205f066ad6" concept="clcid-pte:QiTaYingShouKuanQianKuanHuHuaiZhangZhunBeiQiMoYuEHeJi" label="其他应收款欠款户坏账准备期末余额合计" mulRef="_GBC_1f85b3036b0644cbaf6c33311b7f159d" unitRef="_GBC_bc5cf48306144a92af62fef51b293c5a" addr="T0R3C5S1_1" formatStyle="Comma" appId="_GBC_1ad831584f90441b93cce7d9b7baa3c9">
        <m:complexRule comparator="Eq" title="其他应收款欠款户坏账准备期末余额合计" test=" $_GBC_c08f10820af64b7ebd3fd9d2e7b5eec7" id="Ce2c4930f75a1426d828db378a28c4fac"/>
      </m:item>
    </m:section>
    <m:section xlName="_GBC_0b136aef44064ce4880a47aef5cda04d" title="按应收金额确认的政府补助" rules="R2015_R11_006" helpId="112001051" helpText="注：公司未能在预计时点收到预计金额的政府补助，应说明原因。">
      <m:item xlName="_GBC_bfa30ddd81f643f9b7a3d1064d505e6a" concept="clcid-ci-ar:ShiFouShiYongSheJiZhengFuBuZhuDeYingShouKuanXiang" label="是否适用：涉及政府补助的应收款项" selectOptions="_buildInAppliance" controlType="CustomCheckbox" cRanges="{&quot;StartName&quot;:&quot;_GBC_bfa30ddd81f643f9b7a3d1064d505e6a&quot;,&quot;EndName&quot;:&quot;_GBC_6dc1096f9fea43cdbbbb10ba5780581d&quot;,&quot;CType&quot;:1,&quot;DisplayText&quot;:null}"/>
      <m:item xlName="_GBC_3f6163fdb83c41fdbcb61740b37285b9" concept="clcid-ci-ar:DanWeiCaiWuFuZhuAnYingShouJinEQueRenDeZhengFuBuZhu" label="单位：财务附注：按应收金额确认的政府补助" selectOptions="_buildInScales" controlType="Combobox" cellType="Scale" appId="_GBC_bfa30ddd81f643f9b7a3d1064d505e6a"/>
      <m:item xlName="_GBC_ab0316ed53e54fc4b1b6aeb63dff3b18" concept="clcid-ci-ar:BiZhongCaiWuFuZhuAnYingShouJinEQueRenDeZhengFuBuZhu" label="币种：财务附注：按应收金额确认的政府补助" selectOptions="_buildInISO4217" controlType="Combobox" cellType="Measure" appId="_GBC_bfa30ddd81f643f9b7a3d1064d505e6a"/>
      <m:placeholder xlName="_PLD_e66e6eeece1d43718d4689f5c739778d" addr="T0R0C0S1_1"/>
      <m:placeholder xlName="_PLD_7b40da60580d4bed8a4193729c2f6111" addr="T0R0C1S1_1"/>
      <m:placeholder xlName="_PLD_d4837fa97d31422c92a669c29ea2350c" addr="T0R0C2S1_1"/>
      <m:placeholder xlName="_PLD_c38cd161794f48e682ab33036b813244" addr="T0R0C3S1_1"/>
      <m:placeholder xlName="_PLD_30f56f4ba8e54377843ab193e665845f" addr="T0R0C4S1_1"/>
      <m:tuple xlName="_GBC_fc3af1b6e8d74e55bf16d00e09567416" concept="clcid-pte:AnYingShouJinEQueRenDeZhengFuBuZhuMingXi" default_row="2" addr="T0R1C">
        <m:item xlName="_GBC_9103f5ec82af4b94a3c714a75a02076f" concept="clcid-pte:AnYingShouJinEQueRenDeZhengFuBuZhuDanWeiMingCheng" label="按应收金额确认的政府补助-单位名称" addr="T0R1C0S1_1" appId="_GBC_bfa30ddd81f643f9b7a3d1064d505e6a"/>
        <m:item xlName="_GBC_a7cada4dc02543e5b50af6b8acdbf921" concept="clcid-pte:AnYingShouJinEQueRenDeZhengFuBuZhuXiangMuMingCheng" label="按应收金额确认的政府补助-政府补助项目名称" addr="T0R1C1S1_1" appId="_GBC_bfa30ddd81f643f9b7a3d1064d505e6a"/>
        <m:item xlName="_GBC_bb55f55120ff404cb126c8d7862d7e1b" concept="clcid-pte:AnYingShouJinEQueRenDeZhengFuBuZhu" label="按应收金额确认的政府补助" mulRef="_GBC_3f6163fdb83c41fdbcb61740b37285b9" unitRef="_GBC_ab0316ed53e54fc4b1b6aeb63dff3b18" addr="T0R1C2S1_1" formatStyle="Comma" appId="_GBC_bfa30ddd81f643f9b7a3d1064d505e6a"/>
        <m:item xlName="_GBC_021af7350dd44dd78921047566b47794" concept="clcid-pte:AnYingShouJinEQueRenDeZhengFuBuZhuQiMoZhangLing" label="按应收金额确认的政府补助-期末账龄" addr="T0R1C3S1_1" appId="_GBC_bfa30ddd81f643f9b7a3d1064d505e6a"/>
        <m:item xlName="_GBC_78c97dd82dcc4b189a7cdd4bc9724c4c" concept="clcid-pte:AnYingShouJinEQueRenDeZhengFuBuZhuYuJiShouQuDeShiJianJinEJiYiJu" label="按应收金额确认的政府补助-预计收取的时间、金额及依据" addr="T0R1C4S1_1" appId="_GBC_bfa30ddd81f643f9b7a3d1064d505e6a"/>
      </m:tuple>
      <m:item xlName="_GBC_6dc1096f9fea43cdbbbb10ba5780581d" concept="clcid-pte:SheJiZhengFuBuZhuDeYingShouKuanXiangDeShuoMing" label="涉及政府补助的应收款项说明" appId="_GBC_bfa30ddd81f643f9b7a3d1064d505e6a"/>
    </m:section>
    <m:section xlName="_GBC_73268e67b3d94deab59672a03d2cbd2a" title="因金融资产转移而终止确认的其他应收款" rules="R2015_R11_006" helpId="112001051" helpText="注：说明金融资产转移的方式、终止确认的其他应收款金额，及与终止确认相关的利得或损失。">
      <m:item xlName="_GBC_0451c8b8783146d3a8ab851341e7f35b" concept="clcid-ci-ar:ShiFouShiYongYinJinRongZiChanZhuanYiErZhongZhiQueRenDeQiTaYingShouKuan" label="是否适用：因金融资产转移而终止确认的其他应收款" selectOptions="_buildInAppliance" controlType="CustomCheckbox" cRanges="{&quot;StartName&quot;:&quot;_GBC_0451c8b8783146d3a8ab851341e7f35b&quot;,&quot;EndName&quot;:&quot;_GBC_1046642310954a049bea45b9f30053aa&quot;,&quot;CType&quot;:1,&quot;DisplayText&quot;:null}"/>
      <m:item xlName="_GBC_1046642310954a049bea45b9f30053aa" concept="clcid-pte:YinJinRongZiChanZhuanYiErZhongZhiQueRenDeQiTaYingShouKuan" label="因金融资产转移而终止确认的其他应收款" formatStyle="Comma" appId="_GBC_0451c8b8783146d3a8ab851341e7f35b"/>
    </m:section>
    <m:section xlName="_GBC_05496beed0c54ab3b5c0e91297ee374e" title="转移其他应收款且继续涉入形成的资产、负债金额的说明" rules="R2015_R11_006" helpId="112001051" helpText="注：说明金融资产转移的方式、分项列示继续涉入形成的资产、负债的金额。">
      <m:item xlName="_GBC_e74d63017ee7420b83e7544117beeac6" concept="clcid-ci-ar:ShiFouShiYongZhuanYiQiTaYingShouKuanQieJiXuSheRuXingChengDeZiChanFuZhaiDeJinE" label="是否适用：转移其他应收款且继续涉入形成的资产、负债的金额" selectOptions="_buildInAppliance" controlType="CustomCheckbox" cRanges="{&quot;StartName&quot;:&quot;_GBC_e74d63017ee7420b83e7544117beeac6&quot;,&quot;EndName&quot;:&quot;_GBC_6adfcad12d2747908d3a01b3cadd01cd&quot;,&quot;CType&quot;:1,&quot;DisplayText&quot;:null}"/>
      <m:item xlName="_GBC_6adfcad12d2747908d3a01b3cadd01cd" concept="clcid-pte:ZhuanYiQiTaYingShouKuanQieJiXuSheRuXingChengDeZiChanFuZhaiJinEShuoMing" label="转移其他应收款且继续涉入形成的资产、负债金额的说明" appId="_GBC_e74d63017ee7420b83e7544117beeac6"/>
    </m:section>
    <m:section xlName="_GBC_de4246046d754793a6a2db96dd5bb245" title="其他应收款其他说明" rules="R2015_R11_006" helpId="112001051">
      <m:item xlName="_GBC_55d570440c184744bd13a4938ba488d1" concept="clcid-ci-ar:ShiFouShiYongQiTaYingShouKuanDeQiTaShuoMing" label="是否适用：其他应收款的其他说明" selectOptions="_buildInAppliance" controlType="CustomCheckbox" cRanges="{&quot;StartName&quot;:&quot;_GBC_55d570440c184744bd13a4938ba488d1&quot;,&quot;EndName&quot;:&quot;_GBC_40e60fff300549cfb19532b4da820b49&quot;,&quot;CType&quot;:1,&quot;DisplayText&quot;:null}"/>
      <m:item xlName="_GBC_40e60fff300549cfb19532b4da820b49" concept="clcid-pte:QiTaYingShouKuanDeQiTaShuoMing" label="其他应收款的其他说明" appId="_GBC_55d570440c184744bd13a4938ba488d1"/>
    </m:section>
    <m:section xlName="_GBC_1953ea50f68542df9fa36d84b994cf17" title="存货分类 " rules="R2015_R11_007" convertSummaryRule="NoConvert" helpId="112001053">
      <m:item xlName="_GBC_06c46a03a226418fb8e5e84326c47750" concept="clcid-ci-ar:ShiFouShiYongCunHuoFenLei" label="是否适用：存货分类" selectOptions="_buildInAppliance" controlType="CustomCheckbox" cRanges="[{&quot;StartName&quot;:&quot;_GBC_06c46a03a226418fb8e5e84326c47750&quot;,&quot;EndName&quot;:&quot;_GBC_63c79fdaab7c451cb21e7ffffdbbb8f9&quot;,&quot;CType&quot;:1}]"/>
      <m:item xlName="_GBC_cc6e1ec3be0141cbb25cf999a897b29b" concept="clcid-ci-ar:DanWeiCaiWuFuZhuCunHuoFenLei" label="单位：财务附注：存货分类" selectOptions="_buildInScales" controlType="Combobox" cellType="Scale" appId="_GBC_06c46a03a226418fb8e5e84326c47750"/>
      <m:item xlName="_GBC_d85b2ad6790d4fa2ace1d773934cd4b3" concept="clcid-ci-ar:BiZhongCaiWuFuZhuCunHuoFenLei" label="币种：财务附注：存货分类" selectOptions="_buildInISO4217" controlType="Combobox" cellType="Measure" appId="_GBC_06c46a03a226418fb8e5e84326c47750"/>
      <m:placeholder xlName="_PLD_48d855cd658044389f8d1cbe0016be78" addr="T0R0C0S2_1"/>
      <m:placeholder xlName="_PLD_586606f595aa4fff8214f9b6209260b6" addr="T0R0C1S1_3"/>
      <m:placeholder xlName="_PLD_a1bbc97888494137a790328386c2b9d8" addr="T0R0C4S1_3"/>
      <m:placeholder xlName="_PLD_60368d835c2843d99b5061f4c84f8d8e" addr="T0R1C1S1_1"/>
      <m:placeholder xlName="_PLD_b5c53ce2a5004db988af9e72594f6b6a" addr="T0R1C2S1_1"/>
      <m:placeholder xlName="_PLD_f2691cf723784fbcbc9a900f61c6e250" addr="T0R1C3S1_1"/>
      <m:placeholder xlName="_PLD_df34ec94af0b441bab962cb42fe65b1a" addr="T0R1C4S1_1"/>
      <m:placeholder xlName="_PLD_7a42c47b54924b47b9e161d8fd9fb840" addr="T0R1C5S1_1"/>
      <m:placeholder xlName="_PLD_0db3a7f82db34583bb111dc2a8e88f8c" addr="T0R1C6S1_1"/>
      <m:placeholder xlName="_PLD_fca11404c29f48d0b5900b11850092d7" addr="T0R2C0S1_1"/>
      <m:item xlName="_GBC_b346c6bbc5c6418fa5a79bb381486c7e" concept="clcid-pte:YuanCaiLiaoZhangMianYuE" label="原材料帐面余额" mulRef="_GBC_cc6e1ec3be0141cbb25cf999a897b29b" unitRef="_GBC_d85b2ad6790d4fa2ace1d773934cd4b3" addr="T0R2C1S1_1" formatStyle="Comma" appId="_GBC_06c46a03a226418fb8e5e84326c47750"/>
      <m:item xlName="_GBC_914be8c5df0c48daac6785503d6c85de" concept="clcid-pte:YuanCaiLiaoDieJiaZhunBeiYuE" label="原材料跌价准备余额" mulRef="_GBC_cc6e1ec3be0141cbb25cf999a897b29b" unitRef="_GBC_d85b2ad6790d4fa2ace1d773934cd4b3" addr="T0R2C2S1_1" formatStyle="Comma" appId="_GBC_06c46a03a226418fb8e5e84326c47750"/>
      <m:item xlName="_GBC_54a2a3e1f4cc4b5f8cf058fd54a7a6b6" concept="clcid-pte:YuanCaiLiaoZhangMianJingE" label="原材料帐面净额" mulRef="_GBC_cc6e1ec3be0141cbb25cf999a897b29b" unitRef="_GBC_d85b2ad6790d4fa2ace1d773934cd4b3" addr="T0R2C3S1_1" formatStyle="Comma" appId="_GBC_06c46a03a226418fb8e5e84326c47750"/>
      <m:item xlName="_GBC_0c28315ec1644751bc3684f4bd636767" concept="clcid-pte:YuanCaiLiaoZhangMianYuE" label="原材料帐面余额" periodRef="本期期初数" mulRef="_GBC_cc6e1ec3be0141cbb25cf999a897b29b" unitRef="_GBC_d85b2ad6790d4fa2ace1d773934cd4b3" addr="T0R2C4S1_1" formatStyle="Comma" appId="_GBC_06c46a03a226418fb8e5e84326c47750"/>
      <m:item xlName="_GBC_43a6f5a5e10843fcb26399270f7beb62" concept="clcid-pte:YuanCaiLiaoDieJiaZhunBeiYuE" label="原材料跌价准备余额" periodRef="本期期初数" mulRef="_GBC_cc6e1ec3be0141cbb25cf999a897b29b" unitRef="_GBC_d85b2ad6790d4fa2ace1d773934cd4b3" addr="T0R2C5S1_1" formatStyle="Comma" appId="_GBC_06c46a03a226418fb8e5e84326c47750"/>
      <m:item xlName="_GBC_054ee17e3b1b403ba19ca9429d7689ed" concept="clcid-pte:YuanCaiLiaoZhangMianJingE" label="原材料帐面净额" periodRef="本期期初数" mulRef="_GBC_cc6e1ec3be0141cbb25cf999a897b29b" unitRef="_GBC_d85b2ad6790d4fa2ace1d773934cd4b3" addr="T0R2C6S1_1" formatStyle="Comma" appId="_GBC_06c46a03a226418fb8e5e84326c47750"/>
      <m:placeholder xlName="_PLD_fd1bed46838a4d5189ec9ce131230221" addr="T0R3C0S1_1"/>
      <m:item xlName="_GBC_de39908c4eb44070830443d709c7dd56" concept="clcid-pte:ZaiChanPinZhangMianYuE" label="在产品账面余额" mulRef="_GBC_cc6e1ec3be0141cbb25cf999a897b29b" unitRef="_GBC_d85b2ad6790d4fa2ace1d773934cd4b3" addr="T0R3C1S1_1" formatStyle="Comma" appId="_GBC_06c46a03a226418fb8e5e84326c47750"/>
      <m:item xlName="_GBC_453df9b2293b4f6dba7d180bfd2e148a" concept="clcid-pte:ZaiChanPinDieJiaZhunBei" label="在产品跌价准备" mulRef="_GBC_cc6e1ec3be0141cbb25cf999a897b29b" unitRef="_GBC_d85b2ad6790d4fa2ace1d773934cd4b3" addr="T0R3C2S1_1" formatStyle="Comma" appId="_GBC_06c46a03a226418fb8e5e84326c47750"/>
      <m:item xlName="_GBC_0bf6680940d0457e83fb93924cb04fc3" concept="clcid-pte:ZaiChanPinZhangMianJiaZhi" label="在产品账面价值" mulRef="_GBC_cc6e1ec3be0141cbb25cf999a897b29b" unitRef="_GBC_d85b2ad6790d4fa2ace1d773934cd4b3" addr="T0R3C3S1_1" formatStyle="Comma" appId="_GBC_06c46a03a226418fb8e5e84326c47750"/>
      <m:item xlName="_GBC_e27a6efa14d74ce99eb5c37bbc68de9a" concept="clcid-pte:ZaiChanPinZhangMianYuE" label="在产品账面余额" periodRef="本期期初数" mulRef="_GBC_cc6e1ec3be0141cbb25cf999a897b29b" unitRef="_GBC_d85b2ad6790d4fa2ace1d773934cd4b3" addr="T0R3C4S1_1" formatStyle="Comma" appId="_GBC_06c46a03a226418fb8e5e84326c47750"/>
      <m:item xlName="_GBC_f0557fdcf8fb4bfeaa4cbb866d364f3a" concept="clcid-pte:ZaiChanPinDieJiaZhunBei" label="在产品跌价准备" periodRef="本期期初数" mulRef="_GBC_cc6e1ec3be0141cbb25cf999a897b29b" unitRef="_GBC_d85b2ad6790d4fa2ace1d773934cd4b3" addr="T0R3C5S1_1" formatStyle="Comma" appId="_GBC_06c46a03a226418fb8e5e84326c47750"/>
      <m:item xlName="_GBC_b4b846ec997840d289e51edc061b6a38" concept="clcid-pte:ZaiChanPinZhangMianJiaZhi" label="在产品账面价值" periodRef="本期期初数" mulRef="_GBC_cc6e1ec3be0141cbb25cf999a897b29b" unitRef="_GBC_d85b2ad6790d4fa2ace1d773934cd4b3" addr="T0R3C6S1_1" formatStyle="Comma" appId="_GBC_06c46a03a226418fb8e5e84326c47750"/>
      <m:placeholder xlName="_PLD_f3ef3aac74534d258da438463abf925d" addr="T0R4C0S1_1"/>
      <m:item xlName="_GBC_9e60e7f52c00402886eef3da8f127039" concept="clcid-pte:KuCunShangPinZhangMianYuE" label="库存商品帐面余额" mulRef="_GBC_cc6e1ec3be0141cbb25cf999a897b29b" unitRef="_GBC_d85b2ad6790d4fa2ace1d773934cd4b3" addr="T0R4C1S1_1" formatStyle="Comma" appId="_GBC_06c46a03a226418fb8e5e84326c47750"/>
      <m:item xlName="_GBC_d1c33b07a1644a489b36a959ab32f26f" concept="clcid-pte:KuCunShangPinDieJiaZhunBeiHeJiYuE" label="库存商品跌价准备合计余额" mulRef="_GBC_cc6e1ec3be0141cbb25cf999a897b29b" unitRef="_GBC_d85b2ad6790d4fa2ace1d773934cd4b3" addr="T0R4C2S1_1" formatStyle="Comma" appId="_GBC_06c46a03a226418fb8e5e84326c47750"/>
      <m:item xlName="_GBC_8e609d1396154afeaf6caca8857884ad" concept="clcid-pte:KuCunShangPinZhangMianJingE" label="库存商品帐面净额" mulRef="_GBC_cc6e1ec3be0141cbb25cf999a897b29b" unitRef="_GBC_d85b2ad6790d4fa2ace1d773934cd4b3" addr="T0R4C3S1_1" formatStyle="Comma" appId="_GBC_06c46a03a226418fb8e5e84326c47750"/>
      <m:item xlName="_GBC_d7e2c197c5e9411eaec3002e761c680c" concept="clcid-pte:KuCunShangPinZhangMianYuE" label="库存商品帐面余额" periodRef="本期期初数" mulRef="_GBC_cc6e1ec3be0141cbb25cf999a897b29b" unitRef="_GBC_d85b2ad6790d4fa2ace1d773934cd4b3" addr="T0R4C4S1_1" formatStyle="Comma" appId="_GBC_06c46a03a226418fb8e5e84326c47750"/>
      <m:item xlName="_GBC_359204e1cde946f286f39648a0d9cb58" concept="clcid-pte:KuCunShangPinDieJiaZhunBeiHeJiYuE" label="库存商品跌价准备合计余额" periodRef="本期期初数" mulRef="_GBC_cc6e1ec3be0141cbb25cf999a897b29b" unitRef="_GBC_d85b2ad6790d4fa2ace1d773934cd4b3" addr="T0R4C5S1_1" formatStyle="Comma" appId="_GBC_06c46a03a226418fb8e5e84326c47750"/>
      <m:item xlName="_GBC_d58f1db048b74804bc38242cbe425e77" concept="clcid-pte:KuCunShangPinZhangMianJingE" label="库存商品帐面净额" periodRef="本期期初数" mulRef="_GBC_cc6e1ec3be0141cbb25cf999a897b29b" unitRef="_GBC_d85b2ad6790d4fa2ace1d773934cd4b3" addr="T0R4C6S1_1" formatStyle="Comma" appId="_GBC_06c46a03a226418fb8e5e84326c47750"/>
      <m:placeholder xlName="_PLD_3e735f5b7a3a46db9876dca2e24f8162" addr="T0R5C0S1_1"/>
      <m:item xlName="_GBC_cf79a40c05d5430ea419fffc28702a34" concept="clcid-pte:ZhouZhuanCaiLiaoZhangMianYuE" label="周转材料账面余额" mulRef="_GBC_cc6e1ec3be0141cbb25cf999a897b29b" unitRef="_GBC_d85b2ad6790d4fa2ace1d773934cd4b3" addr="T0R5C1S1_1" formatStyle="Comma" appId="_GBC_06c46a03a226418fb8e5e84326c47750"/>
      <m:item xlName="_GBC_1c5fc5fa706a4d44a4a31ac734ce4174" concept="clcid-pte:ZhouZhuanCaiLiaoDieJiaZhunBei" label="周转材料跌价准备" mulRef="_GBC_cc6e1ec3be0141cbb25cf999a897b29b" unitRef="_GBC_d85b2ad6790d4fa2ace1d773934cd4b3" addr="T0R5C2S1_1" formatStyle="Comma" appId="_GBC_06c46a03a226418fb8e5e84326c47750"/>
      <m:item xlName="_GBC_5c7ee31478cb4ee2b07251e154322d17" concept="clcid-pte:ZhouZhuanCaiLiaoZhangMianJiaZhi" label="周转材料账面价值" mulRef="_GBC_cc6e1ec3be0141cbb25cf999a897b29b" unitRef="_GBC_d85b2ad6790d4fa2ace1d773934cd4b3" addr="T0R5C3S1_1" formatStyle="Comma" appId="_GBC_06c46a03a226418fb8e5e84326c47750"/>
      <m:item xlName="_GBC_40a5847962564699ac07b7d0f054ef28" concept="clcid-pte:ZhouZhuanCaiLiaoZhangMianYuE" label="周转材料账面余额" periodRef="本期期初数" mulRef="_GBC_cc6e1ec3be0141cbb25cf999a897b29b" unitRef="_GBC_d85b2ad6790d4fa2ace1d773934cd4b3" addr="T0R5C4S1_1" formatStyle="Comma" appId="_GBC_06c46a03a226418fb8e5e84326c47750"/>
      <m:item xlName="_GBC_0f18b47c57fe4688a573bd3975b18659" concept="clcid-pte:ZhouZhuanCaiLiaoDieJiaZhunBei" label="周转材料跌价准备" periodRef="本期期初数" mulRef="_GBC_cc6e1ec3be0141cbb25cf999a897b29b" unitRef="_GBC_d85b2ad6790d4fa2ace1d773934cd4b3" addr="T0R5C5S1_1" formatStyle="Comma" appId="_GBC_06c46a03a226418fb8e5e84326c47750"/>
      <m:item xlName="_GBC_209646d1f9214fe8aa148b9d1ca7750e" concept="clcid-pte:ZhouZhuanCaiLiaoZhangMianJiaZhi" label="周转材料账面价值" periodRef="本期期初数" mulRef="_GBC_cc6e1ec3be0141cbb25cf999a897b29b" unitRef="_GBC_d85b2ad6790d4fa2ace1d773934cd4b3" addr="T0R5C6S1_1" formatStyle="Comma" appId="_GBC_06c46a03a226418fb8e5e84326c47750"/>
      <m:placeholder xlName="_PLD_ee9db3c747a445baa6fcc128edeebc0c" addr="T0R6C0S1_1"/>
      <m:item xlName="_GBC_7a39cb0703c048e8881a34b0e42a2fb1" concept="clcid-pte:XiaoHaoXingShengWuZiChanZhangMianYuE" label="消耗性生物资产账面余额" mulRef="_GBC_cc6e1ec3be0141cbb25cf999a897b29b" unitRef="_GBC_d85b2ad6790d4fa2ace1d773934cd4b3" addr="T0R6C1S1_1" formatStyle="Comma" appId="_GBC_06c46a03a226418fb8e5e84326c47750"/>
      <m:item xlName="_GBC_2c12a69b7a864ba6abb108a84aa193f1" concept="clcid-pte:XiaoHaoXingShengWuZiChanDieJiaZhunBei" label="消耗性生物资产跌价准备" mulRef="_GBC_cc6e1ec3be0141cbb25cf999a897b29b" unitRef="_GBC_d85b2ad6790d4fa2ace1d773934cd4b3" addr="T0R6C2S1_1" formatStyle="Comma" appId="_GBC_06c46a03a226418fb8e5e84326c47750"/>
      <m:item xlName="_GBC_a9213dfba1374785a141c0e3fa3e9359" concept="clcid-pte:XiaoHaoXingShengWuZiChanZhangMianJiaZhi" label="消耗性生物资产账面价值" mulRef="_GBC_cc6e1ec3be0141cbb25cf999a897b29b" unitRef="_GBC_d85b2ad6790d4fa2ace1d773934cd4b3" addr="T0R6C3S1_1" formatStyle="Comma" appId="_GBC_06c46a03a226418fb8e5e84326c47750"/>
      <m:item xlName="_GBC_c0fe2dfda1fd4740bcaab33346b9a9f5" concept="clcid-pte:XiaoHaoXingShengWuZiChanZhangMianYuE" label="消耗性生物资产账面余额" periodRef="本期期初数" mulRef="_GBC_cc6e1ec3be0141cbb25cf999a897b29b" unitRef="_GBC_d85b2ad6790d4fa2ace1d773934cd4b3" addr="T0R6C4S1_1" formatStyle="Comma" appId="_GBC_06c46a03a226418fb8e5e84326c47750"/>
      <m:item xlName="_GBC_c7c9202ea4a14e58b829d3cebf1e0d7c" concept="clcid-pte:XiaoHaoXingShengWuZiChanDieJiaZhunBei" label="消耗性生物资产跌价准备" periodRef="本期期初数" mulRef="_GBC_cc6e1ec3be0141cbb25cf999a897b29b" unitRef="_GBC_d85b2ad6790d4fa2ace1d773934cd4b3" addr="T0R6C5S1_1" formatStyle="Comma" appId="_GBC_06c46a03a226418fb8e5e84326c47750"/>
      <m:item xlName="_GBC_bfdb1281453349a2bbb1466b027b97ab" concept="clcid-pte:XiaoHaoXingShengWuZiChanZhangMianJiaZhi" label="消耗性生物资产账面价值" periodRef="本期期初数" mulRef="_GBC_cc6e1ec3be0141cbb25cf999a897b29b" unitRef="_GBC_d85b2ad6790d4fa2ace1d773934cd4b3" addr="T0R6C6S1_1" formatStyle="Comma" appId="_GBC_06c46a03a226418fb8e5e84326c47750"/>
      <m:placeholder xlName="_PLD_d8bc5940917d41038fd2cbcaf9c8bdc5" addr="T0R7C0S1_1"/>
      <m:item xlName="_GBC_8329884645214280a67b81d5ae779efa" concept="clcid-pte:HeTongLvYueChengBenZhangMianYuE" label="合同履约成本帐面余额" mulRef="_GBC_cc6e1ec3be0141cbb25cf999a897b29b" unitRef="_GBC_d85b2ad6790d4fa2ace1d773934cd4b3" addr="T0R7C1S1_1" formatStyle="Comma" appId="_GBC_06c46a03a226418fb8e5e84326c47750"/>
      <m:item xlName="_GBC_422a01a7415a404ca2de0d22d988c4a5" concept="clcid-pte:HeTongLvYueChengBenDieJiaZhunBei" label="合同履约成本跌价准备" mulRef="_GBC_cc6e1ec3be0141cbb25cf999a897b29b" unitRef="_GBC_d85b2ad6790d4fa2ace1d773934cd4b3" addr="T0R7C2S1_1" formatStyle="Comma" appId="_GBC_06c46a03a226418fb8e5e84326c47750"/>
      <m:item xlName="_GBC_49f9d9271ae5434da66c58fce31b7828" concept="clcid-pte:HeTongLvYueChengBenZhangMianJiaZhi" label="合同履约成本账面价值" mulRef="_GBC_cc6e1ec3be0141cbb25cf999a897b29b" unitRef="_GBC_d85b2ad6790d4fa2ace1d773934cd4b3" addr="T0R7C3S1_1" formatStyle="Comma" appId="_GBC_06c46a03a226418fb8e5e84326c47750"/>
      <m:item xlName="_GBC_d95dfd884c9442a3bbde02a25e7ee9a0" concept="clcid-pte:HeTongLvYueChengBenZhangMianYuE" label="合同履约成本帐面余额" periodRef="本期期初数" mulRef="_GBC_cc6e1ec3be0141cbb25cf999a897b29b" unitRef="_GBC_d85b2ad6790d4fa2ace1d773934cd4b3" addr="T0R7C4S1_1" formatStyle="Comma" appId="_GBC_06c46a03a226418fb8e5e84326c47750"/>
      <m:item xlName="_GBC_0911135805a24ac4976eb9c0dc665352" concept="clcid-pte:HeTongLvYueChengBenDieJiaZhunBei" label="合同履约成本跌价准备" periodRef="本期期初数" mulRef="_GBC_cc6e1ec3be0141cbb25cf999a897b29b" unitRef="_GBC_d85b2ad6790d4fa2ace1d773934cd4b3" addr="T0R7C5S1_1" formatStyle="Comma" appId="_GBC_06c46a03a226418fb8e5e84326c47750"/>
      <m:item xlName="_GBC_2e23e29f29b6465e82be9af0dde16330" concept="clcid-pte:HeTongLvYueChengBenZhangMianJiaZhi" label="合同履约成本账面价值" periodRef="本期期初数" mulRef="_GBC_cc6e1ec3be0141cbb25cf999a897b29b" unitRef="_GBC_d85b2ad6790d4fa2ace1d773934cd4b3" addr="T0R7C6S1_1" formatStyle="Comma" appId="_GBC_06c46a03a226418fb8e5e84326c47750"/>
      <m:tuple xlName="_TUP_c1ac2d40d50a4131b1b1c2720e9aef48" concept="clcid-pte:QiTaCunHuo" default_row="2" addr="T0R8C">
        <m:item xlName="_GBC_00b638d7621c4096b107a348ba9fbc92" concept="clcid-pte:QiTaCunHuoXiangMu" label="其他存货项目" addr="T0R8C0S1_1" appId="_GBC_06c46a03a226418fb8e5e84326c47750"/>
        <m:item xlName="_GBC_a81f10440fd4414b8fd861ef5811026d" concept="clcid-pte:QiTaCunHuoZhangMianYuE" label="其他存货帐面余额" mulRef="_GBC_cc6e1ec3be0141cbb25cf999a897b29b" unitRef="_GBC_d85b2ad6790d4fa2ace1d773934cd4b3" addr="T0R8C1S1_1" formatStyle="Comma" appId="_GBC_06c46a03a226418fb8e5e84326c47750"/>
        <m:item xlName="_GBC_b26932142a484a0baf0b6b24b92f0f96" concept="clcid-pte:CunHuoDieJiaZhunBeiQiTaXiangYuE" label="存货跌价准备其他项余额" mulRef="_GBC_cc6e1ec3be0141cbb25cf999a897b29b" unitRef="_GBC_d85b2ad6790d4fa2ace1d773934cd4b3" addr="T0R8C2S1_1" formatStyle="Comma" appId="_GBC_06c46a03a226418fb8e5e84326c47750"/>
        <m:item xlName="_GBC_81e69fa8fe404859a392aca704939c01" concept="clcid-pte:QiTaCunHuoZhangMianJingE" label="其他存货帐面净额" mulRef="_GBC_cc6e1ec3be0141cbb25cf999a897b29b" unitRef="_GBC_d85b2ad6790d4fa2ace1d773934cd4b3" addr="T0R8C3S1_1" formatStyle="Comma" appId="_GBC_06c46a03a226418fb8e5e84326c47750"/>
        <m:item xlName="_GBC_0478e01381914aa49e9a90f012cdded0" concept="clcid-pte:QiTaCunHuoZhangMianYuE" label="其他存货帐面余额" periodRef="本期期初数" mulRef="_GBC_cc6e1ec3be0141cbb25cf999a897b29b" unitRef="_GBC_d85b2ad6790d4fa2ace1d773934cd4b3" addr="T0R8C4S1_1" formatStyle="Comma" appId="_GBC_06c46a03a226418fb8e5e84326c47750"/>
        <m:item xlName="_GBC_1c549d4218eb45819b8061be28294dd1" concept="clcid-pte:CunHuoDieJiaZhunBeiQiTaXiangYuE" label="存货跌价准备其他项余额" periodRef="本期期初数" mulRef="_GBC_cc6e1ec3be0141cbb25cf999a897b29b" unitRef="_GBC_d85b2ad6790d4fa2ace1d773934cd4b3" addr="T0R8C5S1_1" formatStyle="Comma" appId="_GBC_06c46a03a226418fb8e5e84326c47750"/>
        <m:item xlName="_GBC_628d57b8330145588a0d9ebf6b0f7ff4" concept="clcid-pte:QiTaCunHuoZhangMianJingE" label="其他存货帐面净额" periodRef="本期期初数" mulRef="_GBC_cc6e1ec3be0141cbb25cf999a897b29b" unitRef="_GBC_d85b2ad6790d4fa2ace1d773934cd4b3" addr="T0R8C6S1_1" formatStyle="Comma" appId="_GBC_06c46a03a226418fb8e5e84326c47750"/>
      </m:tuple>
      <m:placeholder xlName="_PLD_c7f765ab16d04ed0965df8d114b73cb6" addr="T0R10C0S1_1"/>
      <m:item xlName="_GBC_c0b060dfd753481eaacedc7d70ff1239" concept="clcid-pte:CunHuoZhangMianYuE" label="存货帐面余额" mulRef="_GBC_cc6e1ec3be0141cbb25cf999a897b29b" unitRef="_GBC_d85b2ad6790d4fa2ace1d773934cd4b3" addr="T0R10C1S1_1" formatStyle="Comma" appId="_GBC_06c46a03a226418fb8e5e84326c47750">
        <m:complexRule comparator="Eq" title="存货帐面余额" test=" $_GBC_b346c6bbc5c6418fa5a79bb381486c7e +  $_GBC_de39908c4eb44070830443d709c7dd56 +  $_GBC_9e60e7f52c00402886eef3da8f127039 +  $_GBC_cf79a40c05d5430ea419fffc28702a34 +  $_GBC_7a39cb0703c048e8881a34b0e42a2fb1 +  $_GBC_8329884645214280a67b81d5ae779efa +  $_GBC_a81f10440fd4414b8fd861ef5811026d" id="Ce78a160cc8c8451bb8e2a9a8527dc6fb"/>
      </m:item>
      <m:item xlName="_GBC_ace4d3741f82430289d460ea6f011b91" concept="clcid-pte:CunHuoDieJiaZhunBeiHeJiYuE" label="存货跌价准备合计余额" mulRef="_GBC_cc6e1ec3be0141cbb25cf999a897b29b" unitRef="_GBC_d85b2ad6790d4fa2ace1d773934cd4b3" addr="T0R10C2S1_1" formatStyle="Comma" appId="_GBC_06c46a03a226418fb8e5e84326c47750">
        <m:complexRule comparator="Eq" title="存货跌价准备合计余额" test=" $_GBC_914be8c5df0c48daac6785503d6c85de +  $_GBC_453df9b2293b4f6dba7d180bfd2e148a +  $_GBC_d1c33b07a1644a489b36a959ab32f26f +  $_GBC_1c5fc5fa706a4d44a4a31ac734ce4174 +  $_GBC_2c12a69b7a864ba6abb108a84aa193f1 +  $_GBC_422a01a7415a404ca2de0d22d988c4a5 +  $_GBC_b26932142a484a0baf0b6b24b92f0f96" id="C418ea0e1fb294594b0c9363bb346e25d"/>
      </m:item>
      <m:item xlName="_GBC_d2fa99d35455432da25ecc7f4c282e78" concept="clcid-pte:CunHuo" label="存货" mulRef="_GBC_cc6e1ec3be0141cbb25cf999a897b29b" unitRef="_GBC_d85b2ad6790d4fa2ace1d773934cd4b3" addr="T0R10C3S1_1" formatStyle="Comma" appId="_GBC_06c46a03a226418fb8e5e84326c47750">
        <m:complexRule comparator="Eq" title="存货" test=" $_GBC_54a2a3e1f4cc4b5f8cf058fd54a7a6b6 +  $_GBC_0bf6680940d0457e83fb93924cb04fc3 +  $_GBC_8e609d1396154afeaf6caca8857884ad +  $_GBC_5c7ee31478cb4ee2b07251e154322d17 +  $_GBC_a9213dfba1374785a141c0e3fa3e9359 +  $_GBC_49f9d9271ae5434da66c58fce31b7828 +  $_GBC_81e69fa8fe404859a392aca704939c01" id="C6858778cb1bf4a798379c7269784ca39"/>
      </m:item>
      <m:item xlName="_GBC_9bc996fa23b544c292b80358ff2a8ee3" concept="clcid-pte:CunHuoZhangMianYuE" label="存货帐面余额" periodRef="本期期初数" mulRef="_GBC_cc6e1ec3be0141cbb25cf999a897b29b" unitRef="_GBC_d85b2ad6790d4fa2ace1d773934cd4b3" addr="T0R10C4S1_1" formatStyle="Comma" appId="_GBC_06c46a03a226418fb8e5e84326c47750">
        <m:complexRule comparator="Eq" title="存货帐面余额@本期期初数" test=" $_GBC_0c28315ec1644751bc3684f4bd636767 +  $_GBC_e27a6efa14d74ce99eb5c37bbc68de9a +  $_GBC_d7e2c197c5e9411eaec3002e761c680c +  $_GBC_40a5847962564699ac07b7d0f054ef28 +  $_GBC_c0fe2dfda1fd4740bcaab33346b9a9f5 +  $_GBC_d95dfd884c9442a3bbde02a25e7ee9a0 +  $_GBC_0478e01381914aa49e9a90f012cdded0" id="C3c70e42f1fa340beb837257f3d490a8d"/>
      </m:item>
      <m:item xlName="_GBC_10d6c38f306b41258d64554e7da3d45a" concept="clcid-pte:CunHuoDieJiaZhunBeiHeJiYuE" label="存货跌价准备合计余额" periodRef="本期期初数" mulRef="_GBC_cc6e1ec3be0141cbb25cf999a897b29b" unitRef="_GBC_d85b2ad6790d4fa2ace1d773934cd4b3" addr="T0R10C5S1_1" formatStyle="Comma" appId="_GBC_06c46a03a226418fb8e5e84326c47750">
        <m:complexRule comparator="Eq" title="存货跌价准备合计余额@本期期初数" test=" $_GBC_43a6f5a5e10843fcb26399270f7beb62 +  $_GBC_f0557fdcf8fb4bfeaa4cbb866d364f3a +  $_GBC_359204e1cde946f286f39648a0d9cb58 +  $_GBC_0f18b47c57fe4688a573bd3975b18659 +  $_GBC_c7c9202ea4a14e58b829d3cebf1e0d7c +  $_GBC_0911135805a24ac4976eb9c0dc665352 +  $_GBC_1c549d4218eb45819b8061be28294dd1" id="C833e3165c56e49f08c8ec6d73700dde4"/>
      </m:item>
      <m:item xlName="_GBC_63c79fdaab7c451cb21e7ffffdbbb8f9" concept="clcid-pte:CunHuo" label="存货" periodRef="本期期初数" mulRef="_GBC_cc6e1ec3be0141cbb25cf999a897b29b" unitRef="_GBC_d85b2ad6790d4fa2ace1d773934cd4b3" addr="T0R10C6S1_1" formatStyle="Comma" appId="_GBC_06c46a03a226418fb8e5e84326c47750">
        <m:complexRule comparator="Eq" title="存货@本期期初数" test=" $_GBC_054ee17e3b1b403ba19ca9429d7689ed +  $_GBC_b4b846ec997840d289e51edc061b6a38 +  $_GBC_d58f1db048b74804bc38242cbe425e77 +  $_GBC_209646d1f9214fe8aa148b9d1ca7750e +  $_GBC_bfdb1281453349a2bbb1466b027b97ab +  $_GBC_2e23e29f29b6465e82be9af0dde16330 +  $_GBC_628d57b8330145588a0d9ebf6b0f7ff4" id="C2f0aa65f3a284534831838e1f2d02be0"/>
      </m:item>
    </m:section>
    <m:section xlName="_GBC_d00b46c41ac84794bd1f7b10e97923a0" title="存货跌价准备" rules="R2015_R11_007" convertSummaryRule="NoConvert" helpId="112001053" helpText="注：说明确定可变现净值的具体依据及本期转回或转销存货跌价准备的原因。">
      <m:item xlName="_GBC_b9bd4a0fa089468ebded8bb61a86fbae" concept="clcid-ci-ar:ShiFouShiYongCunHuoDieJiaZhunBei" label="是否适用：存货跌价准备" selectOptions="_buildInAppliance" controlType="CustomCheckbox" cRanges="{&quot;StartName&quot;:&quot;_GBC_b9bd4a0fa089468ebded8bb61a86fbae&quot;,&quot;EndName&quot;:&quot;_GBC_8ee507d7973d42f4b55fced3dc3888fb&quot;,&quot;CType&quot;:1,&quot;DisplayText&quot;:null}"/>
      <m:item xlName="_GBC_42225a9505da4f598594afea08f9738b" concept="clcid-ci-ar:DanWeiCunHuoDieJiaZhunBei" label="单位：存货跌价准备" selectOptions="_buildInScales" controlType="Combobox" cellType="Scale" appId="_GBC_b9bd4a0fa089468ebded8bb61a86fbae"/>
      <m:item xlName="_GBC_4de434e29d00482b8b3175d1e7874ff2" concept="clcid-ci-ar:BiZhongCunHuoDieJiaZhunBei" label="币种：存货跌价准备" selectOptions="_buildInISO4217" controlType="Combobox" cellType="Measure" appId="_GBC_b9bd4a0fa089468ebded8bb61a86fbae"/>
      <m:placeholder xlName="_PLD_08d27e088675483b81e6b09cfaf565b8" addr="T0R0C0S2_1"/>
      <m:placeholder xlName="_PLD_631ae60526c9437f842913d632c47f24" addr="T0R0C1S2_1"/>
      <m:placeholder xlName="_PLD_bc39054479074b8ab34cb8519780a5f1" addr="T0R0C2S1_2"/>
      <m:placeholder xlName="_PLD_a4a235b43e524c0c98a604df05693747" addr="T0R0C4S1_2"/>
      <m:placeholder xlName="_PLD_fcea706dd57f438c8205de888401e160" addr="T0R0C6S2_1"/>
      <m:placeholder xlName="_PLD_9355443eafab4f4a862c075a55d7e279" addr="T0R1C2S1_1"/>
      <m:placeholder xlName="_PLD_e67cdd42c79245c980edb6a9d839ecd0" addr="T0R1C3S1_1"/>
      <m:placeholder xlName="_PLD_d2a5b409858c40b5a77dea8d7f7c8500" addr="T0R1C4S1_1"/>
      <m:placeholder xlName="_PLD_a0a39eeb19a049d18a777b0dc41ab25e" addr="T0R1C5S1_1"/>
      <m:placeholder xlName="_PLD_c1481e0b38784604952d1b8f75adf1fa" addr="T0R2C0S1_1"/>
      <m:item xlName="_GBC_e59267ca92f64ecfa8f52898e05f09ac" concept="clcid-pte:YuanCaiLiaoDieJiaZhunBeiYuE" label="原材料跌价准备余额" periodRef="本期期初数" mulRef="_GBC_42225a9505da4f598594afea08f9738b" unitRef="_GBC_4de434e29d00482b8b3175d1e7874ff2" addr="T0R2C1S1_1" formatStyle="Comma" appId="_GBC_b9bd4a0fa089468ebded8bb61a86fbae"/>
      <m:item xlName="_GBC_59b2b3d906cf4133aea86191974f3930" concept="clcid-pte:YuanCaiLiaoDieJiaZhunBeiYuEJiTiShu" label="原材料跌价准备余额计提数" mulRef="_GBC_42225a9505da4f598594afea08f9738b" unitRef="_GBC_4de434e29d00482b8b3175d1e7874ff2" addr="T0R2C2S1_1" formatStyle="Comma" appId="_GBC_b9bd4a0fa089468ebded8bb61a86fbae"/>
      <m:item xlName="_GBC_ed94272fa104411ba268a145f4e30c86" concept="clcid-pte:YuanCaiLiaoDieJiaZhunBeiBenQiQiTaZengJiaE" label="原材料跌价准备本期其他增加额" mulRef="_GBC_42225a9505da4f598594afea08f9738b" unitRef="_GBC_4de434e29d00482b8b3175d1e7874ff2" addr="T0R2C3S1_1" formatStyle="Comma" appId="_GBC_b9bd4a0fa089468ebded8bb61a86fbae"/>
      <m:item xlName="_GBC_c4615698171f4504a461390ea0b77b1a" concept="clcid-pte:YuanCaiLiaoDieJiaZhunBeiZhuanHuiHuoZhuanXiaoShu" label="原材料跌价准备转回或转销数" mulRef="_GBC_42225a9505da4f598594afea08f9738b" unitRef="_GBC_4de434e29d00482b8b3175d1e7874ff2" addr="T0R2C4S1_1" formatStyle="Comma" appId="_GBC_b9bd4a0fa089468ebded8bb61a86fbae"/>
      <m:item xlName="_GBC_0f2d33d9a60a486abd34f977dbaef00a" concept="clcid-pte:YuanCaiLiaoDieJiaZhunBeiBenQiQiTaJianShaoE" label="原材料跌价准备本期其他减少额" mulRef="_GBC_42225a9505da4f598594afea08f9738b" unitRef="_GBC_4de434e29d00482b8b3175d1e7874ff2" addr="T0R2C5S1_1" formatStyle="Comma" appId="_GBC_b9bd4a0fa089468ebded8bb61a86fbae"/>
      <m:item xlName="_GBC_17ace0f8a6364567be1710211479cfef" concept="clcid-pte:YuanCaiLiaoDieJiaZhunBeiYuE" label="原材料跌价准备余额" mulRef="_GBC_42225a9505da4f598594afea08f9738b" unitRef="_GBC_4de434e29d00482b8b3175d1e7874ff2" addr="T0R2C6S1_1" formatStyle="Comma" appId="_GBC_b9bd4a0fa089468ebded8bb61a86fbae">
        <m:complexRule comparator="Eq" title="原材料跌价准备余额" test=" $_GBC_e59267ca92f64ecfa8f52898e05f09ac +  $_GBC_59b2b3d906cf4133aea86191974f3930 +  $_GBC_ed94272fa104411ba268a145f4e30c86 -  $_GBC_c4615698171f4504a461390ea0b77b1a -  $_GBC_0f2d33d9a60a486abd34f977dbaef00a" id="Cea2c9cfb79bf4684a2769c0859cb9463"/>
      </m:item>
      <m:placeholder xlName="_PLD_caee3bbcb5684298baf9a05a47151d5c" addr="T0R3C0S1_1"/>
      <m:item xlName="_GBC_b3a617ade78b49f48b410a8c7d346461" concept="clcid-pte:ZaiChanPinDieJiaZhunBei" label="在产品跌价准备" periodRef="本期期初数" mulRef="_GBC_42225a9505da4f598594afea08f9738b" unitRef="_GBC_4de434e29d00482b8b3175d1e7874ff2" addr="T0R3C1S1_1" formatStyle="Comma" appId="_GBC_b9bd4a0fa089468ebded8bb61a86fbae"/>
      <m:item xlName="_GBC_665bb5864eab4994bcb84f4fac9705c7" concept="clcid-pte:ZaiChanPinDieJiaZhunBeiJiTiShu" label="在产品跌价准备计提数" mulRef="_GBC_42225a9505da4f598594afea08f9738b" unitRef="_GBC_4de434e29d00482b8b3175d1e7874ff2" addr="T0R3C2S1_1" formatStyle="Comma" appId="_GBC_b9bd4a0fa089468ebded8bb61a86fbae"/>
      <m:item xlName="_GBC_34175905456d48dd94a272f5954ecc1b" concept="clcid-pte:ZaiChanPinDieJiaZhunBeiBenQiQiTaZengJiaE" label="在产品跌价准备本期其他增加额" mulRef="_GBC_42225a9505da4f598594afea08f9738b" unitRef="_GBC_4de434e29d00482b8b3175d1e7874ff2" addr="T0R3C3S1_1" formatStyle="Comma" appId="_GBC_b9bd4a0fa089468ebded8bb61a86fbae"/>
      <m:item xlName="_GBC_added418ca7b4c33824e205f5cd81869" concept="clcid-pte:ZaiChanPinDieJiaZhunBeiZhuanHuiHuoZhuanXiaoShu" label="在产品跌价准备转回或转销数" mulRef="_GBC_42225a9505da4f598594afea08f9738b" unitRef="_GBC_4de434e29d00482b8b3175d1e7874ff2" addr="T0R3C4S1_1" formatStyle="Comma" appId="_GBC_b9bd4a0fa089468ebded8bb61a86fbae"/>
      <m:item xlName="_GBC_49a0c72ddceb4ad5b381c72a1a346181" concept="clcid-pte:ZaiChanPinDieJiaZhunBeiBenQiQiTaJianShaoE" label="在产品跌价准备本期其他减少额" mulRef="_GBC_42225a9505da4f598594afea08f9738b" unitRef="_GBC_4de434e29d00482b8b3175d1e7874ff2" addr="T0R3C5S1_1" formatStyle="Comma" appId="_GBC_b9bd4a0fa089468ebded8bb61a86fbae"/>
      <m:item xlName="_GBC_563d5de3163f47a099e1b2ef61581665" concept="clcid-pte:ZaiChanPinDieJiaZhunBei" label="在产品跌价准备" mulRef="_GBC_42225a9505da4f598594afea08f9738b" unitRef="_GBC_4de434e29d00482b8b3175d1e7874ff2" addr="T0R3C6S1_1" formatStyle="Comma" appId="_GBC_b9bd4a0fa089468ebded8bb61a86fbae">
        <m:complexRule comparator="Eq" title="在产品跌价准备" test=" $_GBC_b3a617ade78b49f48b410a8c7d346461 +  $_GBC_665bb5864eab4994bcb84f4fac9705c7 +  $_GBC_34175905456d48dd94a272f5954ecc1b -  $_GBC_added418ca7b4c33824e205f5cd81869 -  $_GBC_49a0c72ddceb4ad5b381c72a1a346181" id="Cc2858753b0054658a8672b5f37849542"/>
      </m:item>
      <m:placeholder xlName="_PLD_2d5756cc0cf342bb9a74d89236e6d498" addr="T0R4C0S1_1"/>
      <m:item xlName="_GBC_9a69ba76d8b44c1c8fe91ed78b9e7bac" concept="clcid-pte:KuCunShangPinDieJiaZhunBeiHeJiYuE" label="库存商品跌价准备合计余额" periodRef="本期期初数" mulRef="_GBC_42225a9505da4f598594afea08f9738b" unitRef="_GBC_4de434e29d00482b8b3175d1e7874ff2" addr="T0R4C1S1_1" formatStyle="Comma" appId="_GBC_b9bd4a0fa089468ebded8bb61a86fbae"/>
      <m:item xlName="_GBC_75578f235ba041b1a8d8715c0a2a4131" concept="clcid-pte:KuCunShangPinDieJiaZhunBeiJiTiShu" label="库存商品跌价准备计提数" mulRef="_GBC_42225a9505da4f598594afea08f9738b" unitRef="_GBC_4de434e29d00482b8b3175d1e7874ff2" addr="T0R4C2S1_1" formatStyle="Comma" appId="_GBC_b9bd4a0fa089468ebded8bb61a86fbae"/>
      <m:item xlName="_GBC_eef6f74f3dfa40dcaebff0bff5b95879" concept="clcid-pte:KuCunShangPinDieJiaZhunBeiBenQiQiTaZengJiaE" label="库存商品跌价准备本期其他增加额" mulRef="_GBC_42225a9505da4f598594afea08f9738b" unitRef="_GBC_4de434e29d00482b8b3175d1e7874ff2" addr="T0R4C3S1_1" formatStyle="Comma" appId="_GBC_b9bd4a0fa089468ebded8bb61a86fbae"/>
      <m:item xlName="_GBC_3f7ebcd3d9a14cfb80b48ee0500a59b5" concept="clcid-pte:KuCunShangPinDieJiaZhunBeiZhuanHuiHuoZhuanXiaoShu" label="库存商品跌价准备转回或转销数" mulRef="_GBC_42225a9505da4f598594afea08f9738b" unitRef="_GBC_4de434e29d00482b8b3175d1e7874ff2" addr="T0R4C4S1_1" formatStyle="Comma" appId="_GBC_b9bd4a0fa089468ebded8bb61a86fbae"/>
      <m:item xlName="_GBC_faa8b041991f452cb5f0ba39e69d2495" concept="clcid-pte:KuCunShangPinDieJiaZhunBeiBenQiQiTaJianShaoE" label="库存商品跌价准备本期其他减少额" mulRef="_GBC_42225a9505da4f598594afea08f9738b" unitRef="_GBC_4de434e29d00482b8b3175d1e7874ff2" addr="T0R4C5S1_1" formatStyle="Comma" appId="_GBC_b9bd4a0fa089468ebded8bb61a86fbae"/>
      <m:item xlName="_GBC_0f3520fd178340dbab0a49f616bec9a3" concept="clcid-pte:KuCunShangPinDieJiaZhunBeiHeJiYuE" label="库存商品跌价准备合计余额" mulRef="_GBC_42225a9505da4f598594afea08f9738b" unitRef="_GBC_4de434e29d00482b8b3175d1e7874ff2" addr="T0R4C6S1_1" formatStyle="Comma" appId="_GBC_b9bd4a0fa089468ebded8bb61a86fbae">
        <m:complexRule comparator="Eq" title="库存商品跌价准备合计余额" test=" $_GBC_9a69ba76d8b44c1c8fe91ed78b9e7bac +  $_GBC_75578f235ba041b1a8d8715c0a2a4131 +  $_GBC_eef6f74f3dfa40dcaebff0bff5b95879 -  $_GBC_3f7ebcd3d9a14cfb80b48ee0500a59b5 -  $_GBC_faa8b041991f452cb5f0ba39e69d2495" id="C5214c21f404f4cab9a0d37bf77b939e0"/>
      </m:item>
      <m:placeholder xlName="_PLD_0e7f31c3d40a4e26b9ae9d439cd18c3a" addr="T0R5C0S1_1"/>
      <m:item xlName="_GBC_f2d719a68846492e9b3dd12a5501a265" concept="clcid-pte:ZhouZhuanCaiLiaoDieJiaZhunBei" label="周转材料跌价准备" periodRef="本期期初数" mulRef="_GBC_42225a9505da4f598594afea08f9738b" unitRef="_GBC_4de434e29d00482b8b3175d1e7874ff2" addr="T0R5C1S1_1" formatStyle="Comma" appId="_GBC_b9bd4a0fa089468ebded8bb61a86fbae"/>
      <m:item xlName="_GBC_0c3a01121017468490139bd1212a0305" concept="clcid-pte:ZhouZhuanCaiLiaoDieJiaZhunBeiJiTiShu" label="周转材料跌价准备计提数" mulRef="_GBC_42225a9505da4f598594afea08f9738b" unitRef="_GBC_4de434e29d00482b8b3175d1e7874ff2" addr="T0R5C2S1_1" formatStyle="Comma" appId="_GBC_b9bd4a0fa089468ebded8bb61a86fbae"/>
      <m:item xlName="_GBC_38a82cdd7bad4ef2bb07ef9b85654d80" concept="clcid-pte:ZhouZhuanCaiLiaoDieJiaZhunBeiBenQiQiTaZengJiaE" label="周转材料跌价准备本期其他增加额" mulRef="_GBC_42225a9505da4f598594afea08f9738b" unitRef="_GBC_4de434e29d00482b8b3175d1e7874ff2" addr="T0R5C3S1_1" formatStyle="Comma" appId="_GBC_b9bd4a0fa089468ebded8bb61a86fbae"/>
      <m:item xlName="_GBC_6ee7f5118e8e4c749b1a61059d33aeff" concept="clcid-pte:ZhouZhuanCaiLiaoDieJiaZhunBeiZhuanHuiHuoZhuanXiaoShu" label="周转材料跌价准备转回或转销数" mulRef="_GBC_42225a9505da4f598594afea08f9738b" unitRef="_GBC_4de434e29d00482b8b3175d1e7874ff2" addr="T0R5C4S1_1" formatStyle="Comma" appId="_GBC_b9bd4a0fa089468ebded8bb61a86fbae"/>
      <m:item xlName="_GBC_b5bf5edf1fbf4e7b9ab3863970fd4335" concept="clcid-pte:ZhouZhuanCaiLiaoDieJiaZhunBeiBenQiQiTaJianShaoE" label="周转材料跌价准备本期其他减少额" mulRef="_GBC_42225a9505da4f598594afea08f9738b" unitRef="_GBC_4de434e29d00482b8b3175d1e7874ff2" addr="T0R5C5S1_1" formatStyle="Comma" appId="_GBC_b9bd4a0fa089468ebded8bb61a86fbae"/>
      <m:item xlName="_GBC_a620eb2ac8964f1dbcfcf050065febfc" concept="clcid-pte:ZhouZhuanCaiLiaoDieJiaZhunBei" label="周转材料跌价准备" mulRef="_GBC_42225a9505da4f598594afea08f9738b" unitRef="_GBC_4de434e29d00482b8b3175d1e7874ff2" addr="T0R5C6S1_1" formatStyle="Comma" appId="_GBC_b9bd4a0fa089468ebded8bb61a86fbae">
        <m:complexRule comparator="Eq" title="周转材料跌价准备" test=" $_GBC_f2d719a68846492e9b3dd12a5501a265 +  $_GBC_0c3a01121017468490139bd1212a0305 +  $_GBC_38a82cdd7bad4ef2bb07ef9b85654d80 -  $_GBC_6ee7f5118e8e4c749b1a61059d33aeff -  $_GBC_b5bf5edf1fbf4e7b9ab3863970fd4335" id="Cd37e952402bb4570b50ae2627c391380"/>
      </m:item>
      <m:placeholder xlName="_PLD_bcc6f3ed6a0841af94293c37eaaf52f3" addr="T0R6C0S1_1"/>
      <m:item xlName="_GBC_a4b74cfe0bcc40c180dc5c55f060fad8" concept="clcid-pte:XiaoHaoXingShengWuZiChanDieJiaZhunBei" label="消耗性生物资产跌价准备" periodRef="本期期初数" mulRef="_GBC_42225a9505da4f598594afea08f9738b" unitRef="_GBC_4de434e29d00482b8b3175d1e7874ff2" addr="T0R6C1S1_1" formatStyle="Comma" appId="_GBC_b9bd4a0fa089468ebded8bb61a86fbae"/>
      <m:item xlName="_GBC_ee7ad2004e02442f810013a345dbadc2" concept="clcid-pte:XiaoHaoXingShengWuZiChanDieJiaZhunBeiJiTiShu" label="消耗性生物资产跌价准备计提数" mulRef="_GBC_42225a9505da4f598594afea08f9738b" unitRef="_GBC_4de434e29d00482b8b3175d1e7874ff2" addr="T0R6C2S1_1" formatStyle="Comma" appId="_GBC_b9bd4a0fa089468ebded8bb61a86fbae"/>
      <m:item xlName="_GBC_4eacb25793104e7e9f0650426302cd97" concept="clcid-pte:XiaoHaoXingShengWuZiChanDieJiaZhunBeiBenQiQiTaZengJiaE" label="消耗性生物资产跌价准备本期其他增加额" mulRef="_GBC_42225a9505da4f598594afea08f9738b" unitRef="_GBC_4de434e29d00482b8b3175d1e7874ff2" addr="T0R6C3S1_1" formatStyle="Comma" appId="_GBC_b9bd4a0fa089468ebded8bb61a86fbae"/>
      <m:item xlName="_GBC_8ddaebb419a743e8bb98fe72c053c06f" concept="clcid-pte:XiaoHaoXingShengWuZiChanDieJiaZhunBeiZhuanHuiHuoZhuanXiaoShu" label="消耗性生物资产跌价准备转回或转销数" mulRef="_GBC_42225a9505da4f598594afea08f9738b" unitRef="_GBC_4de434e29d00482b8b3175d1e7874ff2" addr="T0R6C4S1_1" formatStyle="Comma" appId="_GBC_b9bd4a0fa089468ebded8bb61a86fbae"/>
      <m:item xlName="_GBC_b617abe6e6734b1a9ecfe2994f4020fc" concept="clcid-pte:XiaoHaoXingShengWuZiChanDieJiaZhunBeiBenQiQiTaJianShaoE" label="消耗性生物资产跌价准备本期其他减少额" mulRef="_GBC_42225a9505da4f598594afea08f9738b" unitRef="_GBC_4de434e29d00482b8b3175d1e7874ff2" addr="T0R6C5S1_1" formatStyle="Comma" appId="_GBC_b9bd4a0fa089468ebded8bb61a86fbae"/>
      <m:item xlName="_GBC_80ed574c1c454a9e8305ee7bec14010d" concept="clcid-pte:XiaoHaoXingShengWuZiChanDieJiaZhunBei" label="消耗性生物资产跌价准备" mulRef="_GBC_42225a9505da4f598594afea08f9738b" unitRef="_GBC_4de434e29d00482b8b3175d1e7874ff2" addr="T0R6C6S1_1" formatStyle="Comma" appId="_GBC_b9bd4a0fa089468ebded8bb61a86fbae">
        <m:complexRule comparator="Eq" title="消耗性生物资产跌价准备" test=" $_GBC_a4b74cfe0bcc40c180dc5c55f060fad8 +  $_GBC_ee7ad2004e02442f810013a345dbadc2 +  $_GBC_4eacb25793104e7e9f0650426302cd97 -  $_GBC_8ddaebb419a743e8bb98fe72c053c06f -  $_GBC_b617abe6e6734b1a9ecfe2994f4020fc" id="C3b7b9b787a8240f0b9036e541b998c61"/>
      </m:item>
      <m:placeholder xlName="_PLD_244840926cbe4a8d87e80a8d9c7cb579" addr="T0R7C0S1_1"/>
      <m:item xlName="_GBC_1db2e20f8d86483ab1964729eca4e1f5" concept="clcid-pte:HeTongLvYueChengBenDieJiaZhunBei" label="合同履约成本跌价准备" periodRef="本期期初数" mulRef="_GBC_42225a9505da4f598594afea08f9738b" unitRef="_GBC_4de434e29d00482b8b3175d1e7874ff2" addr="T0R7C1S1_1" formatStyle="Comma" appId="_GBC_b9bd4a0fa089468ebded8bb61a86fbae"/>
      <m:item xlName="_GBC_58d74aa334c24600b15b96352a402120" concept="clcid-pte:HeTongLvYueChengBenDieJiaZhunBeiJiTiShu" label="合同履约成本跌价准备计提数" mulRef="_GBC_42225a9505da4f598594afea08f9738b" unitRef="_GBC_4de434e29d00482b8b3175d1e7874ff2" addr="T0R7C2S1_1" formatStyle="Comma" appId="_GBC_b9bd4a0fa089468ebded8bb61a86fbae"/>
      <m:item xlName="_GBC_de8ea58c33914ad8b2c87f82990983ae" concept="clcid-pte:HeTongLvYueChengBenDieJiaZhunBeiBenQiQiTaZengJiaE" label="合同履约成本跌价准备本期其他增加额" mulRef="_GBC_42225a9505da4f598594afea08f9738b" unitRef="_GBC_4de434e29d00482b8b3175d1e7874ff2" addr="T0R7C3S1_1" formatStyle="Comma" appId="_GBC_b9bd4a0fa089468ebded8bb61a86fbae"/>
      <m:item xlName="_GBC_ddc9faaba9a248a49e791dc2c970200a" concept="clcid-pte:HeTongLvYueChengBenDieJiaZhunBeiZhuanHuiHuoZhuanXiaoShu" label="合同履约成本跌价准备转回或转销数" mulRef="_GBC_42225a9505da4f598594afea08f9738b" unitRef="_GBC_4de434e29d00482b8b3175d1e7874ff2" addr="T0R7C4S1_1" formatStyle="Comma" appId="_GBC_b9bd4a0fa089468ebded8bb61a86fbae"/>
      <m:item xlName="_GBC_daa4d1743bcf4aa7adf51687e0f1d3e7" concept="clcid-pte:HeTongLvYueChengBenDieJiaZhunBeiBenQiQiTaJianShaoE" label="合同履约成本跌价准备本期其他减少额" mulRef="_GBC_42225a9505da4f598594afea08f9738b" unitRef="_GBC_4de434e29d00482b8b3175d1e7874ff2" addr="T0R7C5S1_1" formatStyle="Comma" appId="_GBC_b9bd4a0fa089468ebded8bb61a86fbae"/>
      <m:item xlName="_GBC_d64533456b9941898d76defdd2687dc4" concept="clcid-pte:HeTongLvYueChengBenDieJiaZhunBei" label="合同履约成本跌价准备" mulRef="_GBC_42225a9505da4f598594afea08f9738b" unitRef="_GBC_4de434e29d00482b8b3175d1e7874ff2" addr="T0R7C6S1_1" formatStyle="Comma" appId="_GBC_b9bd4a0fa089468ebded8bb61a86fbae">
        <m:complexRule comparator="Eq" title="合同履约成本跌价准备" test=" $_GBC_1db2e20f8d86483ab1964729eca4e1f5 +  $_GBC_58d74aa334c24600b15b96352a402120 +  $_GBC_de8ea58c33914ad8b2c87f82990983ae -  $_GBC_ddc9faaba9a248a49e791dc2c970200a -  $_GBC_daa4d1743bcf4aa7adf51687e0f1d3e7" id="C678c4d758fd746c0b14256f3bc8bc437"/>
      </m:item>
      <m:tuple xlName="_GBC_c901c46f630b4db5826ead896c012bf9" concept="clcid-pte:CunHuoDieJiaZhunBeiMingXi" default_row="2" addr="T0R8C">
        <m:item xlName="_GBC_e9a4ede3d61144b79634de949356172f" concept="clcid-pte:CunHuoDieJiaZhunBeiMingXiCunHuoZhongLei" label="存货跌价准备明细-存货种类" addr="T0R8C0S1_1" appId="_GBC_b9bd4a0fa089468ebded8bb61a86fbae"/>
        <m:item xlName="_GBC_acb9b63f49884d85b89eb0214f2c8405" concept="clcid-pte:CunHuoDieJiaZhunBeiMingXiZhangMianYuE" label="存货跌价准备明细-账面余额" periodRef="本期期初数" mulRef="_GBC_42225a9505da4f598594afea08f9738b" unitRef="_GBC_4de434e29d00482b8b3175d1e7874ff2" addr="T0R8C1S1_1" formatStyle="Comma" appId="_GBC_b9bd4a0fa089468ebded8bb61a86fbae"/>
        <m:item xlName="_GBC_da175c796e734ed9ba039be964c7e21d" concept="clcid-pte:CunHuoDieJiaZhunBeiMingXiJiTiE" label="存货跌价准备明细-计提额" mulRef="_GBC_42225a9505da4f598594afea08f9738b" unitRef="_GBC_4de434e29d00482b8b3175d1e7874ff2" addr="T0R8C2S1_1" formatStyle="Comma" appId="_GBC_b9bd4a0fa089468ebded8bb61a86fbae"/>
        <m:item xlName="_GBC_f43f963c934d460ba62ee57027d29a06" concept="clcid-pte:CunHuoDieJiaZhunBeiMingXiBenQiQiTaZengJiaE" label="存货跌价准备明细-本期其他增加额" mulRef="_GBC_42225a9505da4f598594afea08f9738b" unitRef="_GBC_4de434e29d00482b8b3175d1e7874ff2" addr="T0R8C3S1_1" formatStyle="Comma" appId="_GBC_b9bd4a0fa089468ebded8bb61a86fbae"/>
        <m:item xlName="_GBC_40d34eee5fdf455191a6ecbd54cb8424" concept="clcid-pte:CunHuoDieJiaZhunBeiMingXiZhuanHuiHuoZhuanXiaoShu" label="存货跌价准备明细-转回或转销数" mulRef="_GBC_42225a9505da4f598594afea08f9738b" unitRef="_GBC_4de434e29d00482b8b3175d1e7874ff2" addr="T0R8C4S1_1" formatStyle="Comma" appId="_GBC_b9bd4a0fa089468ebded8bb61a86fbae"/>
        <m:item xlName="_GBC_db4c6ea704db442ca9c61498ef479346" concept="clcid-pte:CunHuoDieJiaZhunBeiMingXiBenQiQiTaJianShaoE" label="存货跌价准备明细-本期其他减少额" mulRef="_GBC_42225a9505da4f598594afea08f9738b" unitRef="_GBC_4de434e29d00482b8b3175d1e7874ff2" addr="T0R8C5S1_1" formatStyle="Comma" appId="_GBC_b9bd4a0fa089468ebded8bb61a86fbae"/>
        <m:item xlName="_GBC_516228cfca644aefabda9f6410309dd4" concept="clcid-pte:CunHuoDieJiaZhunBeiMingXiZhangMianYuE" label="存货跌价准备明细-账面余额" mulRef="_GBC_42225a9505da4f598594afea08f9738b" unitRef="_GBC_4de434e29d00482b8b3175d1e7874ff2" addr="T0R8C6S1_1" formatStyle="Comma" appId="_GBC_b9bd4a0fa089468ebded8bb61a86fbae">
          <m:complexRule comparator="Eq" title="存货跌价准备明细-账面余额" test=" $_GBC_acb9b63f49884d85b89eb0214f2c8405 +  $_GBC_da175c796e734ed9ba039be964c7e21d +  $_GBC_f43f963c934d460ba62ee57027d29a06 -  $_GBC_40d34eee5fdf455191a6ecbd54cb8424 -  $_GBC_db4c6ea704db442ca9c61498ef479346" id="C338d95b2f59e4c8bb159a2923846af10"/>
        </m:item>
      </m:tuple>
      <m:placeholder xlName="_PLD_cb1768e916f04c1d8cc6e1efb4624f54" addr="T0R10C0S1_1"/>
      <m:item xlName="_GBC_eb48858203024f8c9fb2aa6c528c84e4" concept="clcid-pte:CunHuoDieJiaZhunBeiHeJiYuE" label="存货跌价准备合计余额" periodRef="本期期初数" mulRef="_GBC_42225a9505da4f598594afea08f9738b" unitRef="_GBC_4de434e29d00482b8b3175d1e7874ff2" addr="T0R10C1S1_1" formatStyle="Comma" appId="_GBC_b9bd4a0fa089468ebded8bb61a86fbae">
        <m:complexRule comparator="Eq" title="存货跌价准备合计余额@本期期初数" test=" $_GBC_e59267ca92f64ecfa8f52898e05f09ac +  $_GBC_b3a617ade78b49f48b410a8c7d346461 +  $_GBC_9a69ba76d8b44c1c8fe91ed78b9e7bac +  $_GBC_f2d719a68846492e9b3dd12a5501a265 +  $_GBC_a4b74cfe0bcc40c180dc5c55f060fad8 +  $_GBC_1db2e20f8d86483ab1964729eca4e1f5 +  $_GBC_acb9b63f49884d85b89eb0214f2c8405" id="C45fe0abd8f564dcd84024e655156d9c7"/>
      </m:item>
      <m:item xlName="_GBC_ba90aeea0fbb4a1ab37b82a05e74131e" concept="clcid-pte:CunHuoDieJiaZhunBeiHeJiYuEJiTiShu" label="存货跌价准备合计余额计提数" mulRef="_GBC_42225a9505da4f598594afea08f9738b" unitRef="_GBC_4de434e29d00482b8b3175d1e7874ff2" addr="T0R10C2S1_1" formatStyle="Comma" appId="_GBC_b9bd4a0fa089468ebded8bb61a86fbae">
        <m:complexRule comparator="Eq" title="存货跌价准备合计余额计提数" test=" $_GBC_59b2b3d906cf4133aea86191974f3930 +  $_GBC_665bb5864eab4994bcb84f4fac9705c7 +  $_GBC_75578f235ba041b1a8d8715c0a2a4131 +  $_GBC_0c3a01121017468490139bd1212a0305 +  $_GBC_ee7ad2004e02442f810013a345dbadc2 +  $_GBC_58d74aa334c24600b15b96352a402120 +  $_GBC_da175c796e734ed9ba039be964c7e21d" id="C891ad599e2c64319831e1569f7c62a25"/>
      </m:item>
      <m:item xlName="_GBC_0c1f1a251f5e4937b5b0682da6a428e2" concept="clcid-pte:CunHuoDieJiaZhunBeiHeJiYuEBenQiQiTaZengJiaE" label="存货跌价准备合计余额本期其他增加额" mulRef="_GBC_42225a9505da4f598594afea08f9738b" unitRef="_GBC_4de434e29d00482b8b3175d1e7874ff2" addr="T0R10C3S1_1" formatStyle="Comma" appId="_GBC_b9bd4a0fa089468ebded8bb61a86fbae">
        <m:complexRule comparator="Eq" title="存货跌价准备合计余额本期其他增加额" test=" $_GBC_ed94272fa104411ba268a145f4e30c86 +  $_GBC_34175905456d48dd94a272f5954ecc1b +  $_GBC_eef6f74f3dfa40dcaebff0bff5b95879 +  $_GBC_38a82cdd7bad4ef2bb07ef9b85654d80 +  $_GBC_4eacb25793104e7e9f0650426302cd97 +  $_GBC_de8ea58c33914ad8b2c87f82990983ae +  $_GBC_f43f963c934d460ba62ee57027d29a06" id="Cbd0c3afd209b40e0a7b67954ab271b11"/>
      </m:item>
      <m:item xlName="_GBC_0f0bf83f717b4703acc834c4e51af5e2" concept="clcid-pte:CunHuoDieJiaZhunBeiHeJiYuEZhuanHuiHuoZhuanXiaoShu" label="存货跌价准备合计余额转回或转销数" mulRef="_GBC_42225a9505da4f598594afea08f9738b" unitRef="_GBC_4de434e29d00482b8b3175d1e7874ff2" addr="T0R10C4S1_1" formatStyle="Comma" appId="_GBC_b9bd4a0fa089468ebded8bb61a86fbae">
        <m:complexRule comparator="Eq" title="存货跌价准备合计余额转回或转销数" test=" $_GBC_c4615698171f4504a461390ea0b77b1a +  $_GBC_added418ca7b4c33824e205f5cd81869 +  $_GBC_3f7ebcd3d9a14cfb80b48ee0500a59b5 +  $_GBC_6ee7f5118e8e4c749b1a61059d33aeff +  $_GBC_8ddaebb419a743e8bb98fe72c053c06f +  $_GBC_ddc9faaba9a248a49e791dc2c970200a +  $_GBC_40d34eee5fdf455191a6ecbd54cb8424" id="Caab749ebeee14840933c9552d7dd496c"/>
      </m:item>
      <m:item xlName="_GBC_4c27fd23cf5b4ba18047e5169032d894" concept="clcid-pte:CunHuoDieJiaZhunBeiHeJiYuEBenQiQiTaJianShaoE" label="存货跌价准备合计余额本期其他减少额" mulRef="_GBC_42225a9505da4f598594afea08f9738b" unitRef="_GBC_4de434e29d00482b8b3175d1e7874ff2" addr="T0R10C5S1_1" formatStyle="Comma" appId="_GBC_b9bd4a0fa089468ebded8bb61a86fbae">
        <m:complexRule comparator="Eq" title="存货跌价准备合计余额本期其他减少额" test=" $_GBC_0f2d33d9a60a486abd34f977dbaef00a +  $_GBC_49a0c72ddceb4ad5b381c72a1a346181 +  $_GBC_faa8b041991f452cb5f0ba39e69d2495 +  $_GBC_b5bf5edf1fbf4e7b9ab3863970fd4335 +  $_GBC_b617abe6e6734b1a9ecfe2994f4020fc +  $_GBC_daa4d1743bcf4aa7adf51687e0f1d3e7 +  $_GBC_db4c6ea704db442ca9c61498ef479346" id="Cc781fdf7f4bf400f8712894162655e2b"/>
      </m:item>
      <m:item xlName="_GBC_8ee507d7973d42f4b55fced3dc3888fb" concept="clcid-pte:CunHuoDieJiaZhunBeiHeJiYuE" label="存货跌价准备合计余额" mulRef="_GBC_42225a9505da4f598594afea08f9738b" unitRef="_GBC_4de434e29d00482b8b3175d1e7874ff2" addr="T0R10C6S1_1" formatStyle="Comma" appId="_GBC_b9bd4a0fa089468ebded8bb61a86fbae">
        <m:complexRule comparator="Eq" title="存货跌价准备合计余额期末期初计算" test=" $_GBC_eb48858203024f8c9fb2aa6c528c84e4 +  $_GBC_ba90aeea0fbb4a1ab37b82a05e74131e +  $_GBC_0c1f1a251f5e4937b5b0682da6a428e2 -  $_GBC_0f0bf83f717b4703acc834c4e51af5e2 -  $_GBC_4c27fd23cf5b4ba18047e5169032d894" id="C5e524871ed4d4d4abbd21366c262e0ad"/>
        <m:complexRule comparator="Eq" title="存货跌价准备合计余额" test=" $_GBC_17ace0f8a6364567be1710211479cfef +  $_GBC_563d5de3163f47a099e1b2ef61581665 +  $_GBC_0f3520fd178340dbab0a49f616bec9a3 +  $_GBC_a620eb2ac8964f1dbcfcf050065febfc +  $_GBC_80ed574c1c454a9e8305ee7bec14010d +  $_GBC_d64533456b9941898d76defdd2687dc4 +  $_GBC_516228cfca644aefabda9f6410309dd4" id="Ce7109f337d0f41c4a3013a306791ac26"/>
      </m:item>
    </m:section>
    <m:section xlName="_GBC_dc559aaf0bf0428386e2f7f2cdeb43ec" title="存货期末余额含有借款费用资本化金额的说明：" rules="R2015_R11_007" helpId="112001053">
      <m:item xlName="_GBC_c4216db560c643b38b29d44401d464c9" concept="clcid-ci-ar:ShiFouShiYongCunHuoQiMoYuEHanYouJieKuanFeiYongZiBenHuaJinEDeShuoMing" label="是否适用：存货期末余额含有借款费用资本化金额的说明" selectOptions="_buildInAppliance" controlType="CustomCheckbox" cRanges="{&quot;StartName&quot;:&quot;_GBC_c4216db560c643b38b29d44401d464c9&quot;,&quot;EndName&quot;:&quot;_GBC_94bd489defb34e6188f3116bd2adeb70&quot;,&quot;CType&quot;:1,&quot;DisplayText&quot;:null}"/>
      <m:item xlName="_GBC_94bd489defb34e6188f3116bd2adeb70" concept="clcid-pte:CunHuoQiMoYuEHanYouJieKuanFeiYongZiBenHuaJinEDeShuoMing" label="存货期末余额含有借款费用资本化金额的说明" appId="_GBC_c4216db560c643b38b29d44401d464c9"/>
    </m:section>
    <m:section xlName="_SEC_8c46917973d94083a642ad0ca746d3cd" title="合同履约成本本期摊销金额的说明">
      <m:item xlName="_GBC_cd3513a7790e48d4a2a156e8ad6a629a" concept="clcid-ci-ar:ShiFouShiYongHeTongLvYueChengBenBenQiTanXiaoJinEDeShuoMing" label="是否适用：合同履约成本本期摊销金额的说明" selectOptions="_buildInAppliance" controlType="CustomCheckbox" cRanges="[{&quot;StartName&quot;:&quot;_GBC_cd3513a7790e48d4a2a156e8ad6a629a&quot;,&quot;EndName&quot;:&quot;_GBC_7c9c1bc126064e8cb2163d830e2f073c&quot;,&quot;CType&quot;:1}]"/>
      <m:item xlName="_GBC_7c9c1bc126064e8cb2163d830e2f073c" concept="clcid-pte:HeTongLvYueChengBenBenQiTanXiaoJinEDeShuoMing" label="合同履约成本本期摊销金额的说明" appId="_GBC_cd3513a7790e48d4a2a156e8ad6a629a"/>
    </m:section>
    <m:section xlName="_SEC_96c2195df56b4f3eb6049f39e6923486" title="存货的其他说明">
      <m:item xlName="_GBC_bd31680428a448ecb64fdd4cbab90a42" concept="clcid-ci-ar:ShiFouShiYongCunHuoDeQiTaShuoMing" label="是否适用：存货的其他说明" selectOptions="_buildInAppliance" controlType="CustomCheckbox" cRanges="[{&quot;StartName&quot;:&quot;_GBC_bd31680428a448ecb64fdd4cbab90a42&quot;,&quot;EndName&quot;:&quot;_GBC_ad879cdee72f496fb83dd2f40a910e28&quot;,&quot;CType&quot;:1}]"/>
      <m:item xlName="_GBC_ad879cdee72f496fb83dd2f40a910e28" concept="clcid-pte:CunHuoDeShuoMing" label="存货的说明" appId="_GBC_bd31680428a448ecb64fdd4cbab90a42"/>
    </m:section>
    <m:section xlName="_SEC_9eb3b6c88c0a41f7a3f6a2f43946f06c" title="合同资产" helpId="112002271">
      <m:item xlName="_GBC_d77156d135184e21a21238cac863494c" concept="clcid-ci-ar:ShiFouShiYongHeTongZiChanQingKuang" label="是否适用：合同资产情况" selectOptions="_buildInAppliance" controlType="CustomCheckbox" cRanges="[{&quot;StartName&quot;:&quot;_GBC_d77156d135184e21a21238cac863494c&quot;,&quot;EndName&quot;:&quot;_GBC_561d72ec7c4a43a59e53e2d75ca846d6&quot;,&quot;CType&quot;:1}]"/>
      <m:item xlName="_GBC_ae95a10d4d37477595fca3e1b67967c8" concept="clcid-ci-ar:DanWeiHeTongZiChanQingKuang" label="单位：合同资产情况" selectOptions="_buildInScales" controlType="Combobox" cellType="Scale" appId="_GBC_d77156d135184e21a21238cac863494c"/>
      <m:item xlName="_GBC_9ad5c0ca85dc4cdba1c71ffd880f6171" concept="clcid-ci-ar:BiZhongHeTongZiChanQingKuang" label="币种：合同资产情况" selectOptions="_buildInISO4217" controlType="Combobox" cellType="Measure" appId="_GBC_d77156d135184e21a21238cac863494c"/>
      <m:placeholder xlName="_PLD_698ecdbdbc3c49ab9876e78d87fab014" addr="T0R0C0S2_1"/>
      <m:placeholder xlName="_PLD_93e08670e7824605b175142b67b4620d" addr="T0R0C1S1_3"/>
      <m:placeholder xlName="_PLD_6d2d3313cee04f6dbf64e6ebda20a177" addr="T0R0C4S1_3"/>
      <m:placeholder xlName="_PLD_4ba78f03bce84447ab0eb03bd654beec" addr="T0R1C1S1_1"/>
      <m:placeholder xlName="_PLD_480e356787b640d5a3d68d85462a53f5" addr="T0R1C2S1_1"/>
      <m:placeholder xlName="_PLD_0b755ec608f14ee8adbc9ef8eaed6809" addr="T0R1C3S1_1"/>
      <m:placeholder xlName="_PLD_4016b640b4a44e87984d3ef911c92d35" addr="T0R1C4S1_1"/>
      <m:placeholder xlName="_PLD_6186b1493bd84df6a9ea9798c63928ef" addr="T0R1C5S1_1"/>
      <m:placeholder xlName="_PLD_b2a17afa2830418baf67c06b4b9af324" addr="T0R1C6S1_1"/>
      <m:tuple xlName="_TUP_8abc62664d0844998470a01940c375aa" concept="clcid-pte:HeTongZiChanQingKuangMingXi" default_row="2" addr="T0R2C">
        <m:item xlName="_GBC_dcade307646a4dacbc163d52f99045bf" concept="clcid-pte:HeTongZiChanQingKuangMingXiXiangMu" label="合同资产情况明细-项目" addr="T0R2C0S1_1" appId="_GBC_d77156d135184e21a21238cac863494c"/>
        <m:item xlName="_GBC_75444e0ca5e64475a097742f7139600a" concept="clcid-pte:HeTongZiChanQingKuangMingXiZhangMianYuE" label="合同资产情况明细-账面余额" mulRef="_GBC_ae95a10d4d37477595fca3e1b67967c8" unitRef="_GBC_9ad5c0ca85dc4cdba1c71ffd880f6171" addr="T0R2C1S1_1" formatStyle="Comma" appId="_GBC_d77156d135184e21a21238cac863494c"/>
        <m:item xlName="_GBC_89051bcf6a924beb925d4435b33d9371" concept="clcid-pte:HeTongZiChanQingKuangMingXiJianZhiZhunBei" label="合同资产情况明细-减值准备" mulRef="_GBC_ae95a10d4d37477595fca3e1b67967c8" unitRef="_GBC_9ad5c0ca85dc4cdba1c71ffd880f6171" addr="T0R2C2S1_1" formatStyle="Comma" appId="_GBC_d77156d135184e21a21238cac863494c"/>
        <m:item xlName="_GBC_36a6714405a34331af263afef190969f" concept="clcid-pte:HeTongZiChanQingKuangMingXiZhangMianJiaZhi" label="合同资产情况明细-账面价值" mulRef="_GBC_ae95a10d4d37477595fca3e1b67967c8" unitRef="_GBC_9ad5c0ca85dc4cdba1c71ffd880f6171" addr="T0R2C3S1_1" formatStyle="Comma" appId="_GBC_d77156d135184e21a21238cac863494c"/>
        <m:item xlName="_GBC_78e764a693f74eeca7028e903b9fad6b" concept="clcid-pte:HeTongZiChanQingKuangMingXiZhangMianYuE" label="合同资产情况明细-账面余额" periodRef="本期期初数" mulRef="_GBC_ae95a10d4d37477595fca3e1b67967c8" unitRef="_GBC_9ad5c0ca85dc4cdba1c71ffd880f6171" addr="T0R2C4S1_1" formatStyle="Comma" appId="_GBC_d77156d135184e21a21238cac863494c"/>
        <m:item xlName="_GBC_f4b760577fcd4c05a9f523d900543962" concept="clcid-pte:HeTongZiChanQingKuangMingXiJianZhiZhunBei" label="合同资产情况明细-减值准备" periodRef="本期期初数" mulRef="_GBC_ae95a10d4d37477595fca3e1b67967c8" unitRef="_GBC_9ad5c0ca85dc4cdba1c71ffd880f6171" addr="T0R2C5S1_1" formatStyle="Comma" appId="_GBC_d77156d135184e21a21238cac863494c"/>
        <m:item xlName="_GBC_77967a80a28747bcabee21fcbc6f2fcd" concept="clcid-pte:HeTongZiChanQingKuangMingXiZhangMianJiaZhi" label="合同资产情况明细-账面价值" periodRef="本期期初数" mulRef="_GBC_ae95a10d4d37477595fca3e1b67967c8" unitRef="_GBC_9ad5c0ca85dc4cdba1c71ffd880f6171" addr="T0R2C6S1_1" formatStyle="Comma" appId="_GBC_d77156d135184e21a21238cac863494c"/>
      </m:tuple>
      <m:placeholder xlName="_PLD_baafd76ab8ac4e758fa5ce7949fcef74" addr="T0R4C0S1_1"/>
      <m:item xlName="_GBC_639a97e720554541af9b97c2ec99214a" concept="clcid-pte:HeTongZiChanZhangMianYuE" label="合同资产账面余额" mulRef="_GBC_ae95a10d4d37477595fca3e1b67967c8" unitRef="_GBC_9ad5c0ca85dc4cdba1c71ffd880f6171" addr="T0R4C1S1_1" formatStyle="Comma" appId="_GBC_d77156d135184e21a21238cac863494c">
        <m:complexRule comparator="Eq" title="合同资产账面余额" test=" $_GBC_75444e0ca5e64475a097742f7139600a" id="Cb411a6a036484ec49abb295bdfe8307f"/>
      </m:item>
      <m:item xlName="_GBC_8686b2149ae24822ba55e4bc1b560ed6" concept="clcid-pte:HeTongZiChanJianZhiZhunBei" label="合同资产减值准备" mulRef="_GBC_ae95a10d4d37477595fca3e1b67967c8" unitRef="_GBC_9ad5c0ca85dc4cdba1c71ffd880f6171" addr="T0R4C2S1_1" formatStyle="Comma" appId="_GBC_d77156d135184e21a21238cac863494c">
        <m:complexRule comparator="Eq" title="合同资产减值准备" test=" $_GBC_89051bcf6a924beb925d4435b33d9371" id="Ccfac77896dce49ee901e6aadfb8402bc"/>
      </m:item>
      <m:item xlName="_GBC_632a898f38ff4c9bb472cca7655b34f4" concept="clcid-pte:HeTongZiChan" label="合同资产" mulRef="_GBC_ae95a10d4d37477595fca3e1b67967c8" unitRef="_GBC_9ad5c0ca85dc4cdba1c71ffd880f6171" addr="T0R4C3S1_1" formatStyle="Comma" appId="_GBC_d77156d135184e21a21238cac863494c">
        <m:complexRule comparator="Eq" title="合同资产" test=" $_GBC_36a6714405a34331af263afef190969f" id="C39b717052651467d87de6c45c0529ed3"/>
      </m:item>
      <m:item xlName="_GBC_ba72197aa0cb46a0ba154953783bc68f" concept="clcid-pte:HeTongZiChanZhangMianYuE" label="合同资产账面余额" periodRef="本期期初数" mulRef="_GBC_ae95a10d4d37477595fca3e1b67967c8" unitRef="_GBC_9ad5c0ca85dc4cdba1c71ffd880f6171" addr="T0R4C4S1_1" formatStyle="Comma" appId="_GBC_d77156d135184e21a21238cac863494c">
        <m:complexRule comparator="Eq" title="合同资产账面余额@本期期初数" test=" $_GBC_78e764a693f74eeca7028e903b9fad6b" id="C6c8ca22cd67345539eca8b291b99f6c7"/>
      </m:item>
      <m:item xlName="_GBC_4c5bb34143d240abbabf3998ae2439b7" concept="clcid-pte:HeTongZiChanJianZhiZhunBei" label="合同资产减值准备" periodRef="本期期初数" mulRef="_GBC_ae95a10d4d37477595fca3e1b67967c8" unitRef="_GBC_9ad5c0ca85dc4cdba1c71ffd880f6171" addr="T0R4C5S1_1" formatStyle="Comma" appId="_GBC_d77156d135184e21a21238cac863494c">
        <m:complexRule comparator="Eq" title="合同资产减值准备@本期期初数" test=" $_GBC_f4b760577fcd4c05a9f523d900543962" id="C6fd78dc9d0cc4b989b3974f3a8d834df"/>
      </m:item>
      <m:item xlName="_GBC_561d72ec7c4a43a59e53e2d75ca846d6" concept="clcid-pte:HeTongZiChan" label="合同资产" periodRef="本期期初数" mulRef="_GBC_ae95a10d4d37477595fca3e1b67967c8" unitRef="_GBC_9ad5c0ca85dc4cdba1c71ffd880f6171" addr="T0R4C6S1_1" formatStyle="Comma" appId="_GBC_d77156d135184e21a21238cac863494c">
        <m:complexRule comparator="Eq" title="合同资产@本期期初数" test=" $_GBC_77967a80a28747bcabee21fcbc6f2fcd" id="Ca767b504146a47829b0ead71e7308ca3"/>
      </m:item>
    </m:section>
    <m:section xlName="_SEC_e8c350da8e69479e93eb03226371923c" title="报告期内账面价值发生重大变动的金额和原因" helpId="112002271">
      <m:item xlName="_GBC_4cdeacc1c4f24682b8d7fe35b510e9c1" concept="clcid-ci-ar:ShiFouShiYongHeTongZiChanZhangMianJiaZhiFaShengZhongDaBianDong" label="是否适用：合同资产账面价值发生重大变动" selectOptions="_buildInAppliance" controlType="CustomCheckbox" cRanges="[{&quot;StartName&quot;:&quot;_GBC_4cdeacc1c4f24682b8d7fe35b510e9c1&quot;,&quot;EndName&quot;:&quot;_GBC_a0804f0fbfa144779f54516819a458d0&quot;,&quot;CType&quot;:1}]"/>
      <m:item xlName="_GBC_01ece3744f2c47c9a8b801d8cb54a7a6" concept="clcid-ci-ar:DanWeiHeTongZiChanZhangMianJiaZhiFaShengZhongDaBianDong" label="单位：合同资产账面价值发生重大变动" selectOptions="_buildInScales" controlType="Combobox" cellType="Scale" appId="_GBC_4cdeacc1c4f24682b8d7fe35b510e9c1"/>
      <m:item xlName="_GBC_1af99682fb0844cab91201acbdd80c02" concept="clcid-ci-ar:BiZhongHeTongZiChanZhangMianJiaZhiFaShengZhongDaBianDong" label="币种：合同资产账面价值发生重大变动" selectOptions="_buildInISO4217" controlType="Combobox" cellType="Measure" appId="_GBC_4cdeacc1c4f24682b8d7fe35b510e9c1"/>
      <m:placeholder xlName="_PLD_e891a6d8b0a54d2ba469b5f2721f21e1" addr="T0R0C0S1_1"/>
      <m:placeholder xlName="_PLD_bdb0c34d9a8041be8b21c30b8ad5decb" addr="T0R0C1S1_1"/>
      <m:placeholder xlName="_PLD_fd0fa533a48c442f84ce27a563f9e6e7" addr="T0R0C2S1_1"/>
      <m:tuple xlName="_TUP_fd9e93f4f8d4410a91b4bfcecde08d14" concept="clcid-pte:HeTongZiChanZhangMianJiaZhiFaShengZhongDaBianDongMingXi" default_row="2" addr="T0R1C">
        <m:item xlName="_GBC_4e02180e2345433291f23e254d6c4998" concept="clcid-pte:HeTongZiChanZhangMianJiaZhiFaShengZhongDaBianDongMingXiXiangMu" label="合同资产账面价值发生重大变动明细-项目" addr="T0R1C0S1_1" appId="_GBC_4cdeacc1c4f24682b8d7fe35b510e9c1"/>
        <m:item xlName="_GBC_a56dfd3f1f6e4c1aa32cf11950049aca" concept="clcid-pte:HeTongZiChanZhangMianJiaZhiFaShengZhongDaBianDongMingXiBianDongJinE" label="合同资产账面价值发生重大变动明细-变动金额" mulRef="_GBC_01ece3744f2c47c9a8b801d8cb54a7a6" unitRef="_GBC_1af99682fb0844cab91201acbdd80c02" addr="T0R1C1S1_1" formatStyle="Comma" appId="_GBC_4cdeacc1c4f24682b8d7fe35b510e9c1"/>
        <m:item xlName="_GBC_766427a288be44898d5909ac23a5c0fd" concept="clcid-pte:HeTongZiChanZhangMianJiaZhiFaShengZhongDaBianDongMingXiBianDongYuanYin" label="合同资产账面价值发生重大变动明细-变动原因" addr="T0R1C2S1_1" appId="_GBC_4cdeacc1c4f24682b8d7fe35b510e9c1"/>
      </m:tuple>
      <m:placeholder xlName="_PLD_fd7bf81da6bf4e6793ff79accd30a1c4" addr="T0R3C0S1_1"/>
      <m:item xlName="_GBC_a0804f0fbfa144779f54516819a458d0" concept="clcid-pte:HeTongZiChanZhangMianJiaZhiFaShengZhongDaBianDongJinEHeJi" label="合同资产账面价值发生重大变动金额合计" mulRef="_GBC_01ece3744f2c47c9a8b801d8cb54a7a6" unitRef="_GBC_1af99682fb0844cab91201acbdd80c02" addr="T0R3C1S1_1" formatStyle="Comma" appId="_GBC_4cdeacc1c4f24682b8d7fe35b510e9c1">
        <m:complexRule comparator="Eq" title="合同资产账面价值发生重大变动金额合计" test=" $_GBC_a56dfd3f1f6e4c1aa32cf11950049aca" id="C67693c2238d144d7b85a006ed82e18fe"/>
      </m:item>
    </m:section>
    <m:section xlName="_SEC_bf3d6e0971b243878381353846199645" title="本期合同资产计提减值准备情况" helpId="112002271">
      <m:item xlName="_GBC_47f239b7a5d442b0a0a358017de09567" concept="clcid-ci-ar:ShiFouShiYongHeTongZiChanJianZhiZhunBei" label="是否适用：合同资产减值准备" selectOptions="_buildInAppliance" controlType="CustomCheckbox" cRanges="[{&quot;StartName&quot;:&quot;_GBC_47f239b7a5d442b0a0a358017de09567&quot;,&quot;EndName&quot;:&quot;_GBC_8f59affc2ab146c28c8a92dd37b68137&quot;,&quot;CType&quot;:1}]"/>
      <m:item xlName="_GBC_cb0a5fd213594e6085dcf2c758153bde" concept="clcid-ci-ar:DanWeiHeTongZiChanJianZhiZhunBei" label="单位：合同资产减值准备" selectOptions="_buildInScales" controlType="Combobox" cellType="Scale" appId="_GBC_47f239b7a5d442b0a0a358017de09567"/>
      <m:item xlName="_GBC_72bcdf5dde024866bb55295ec36c16b7" concept="clcid-ci-ar:BiZhongHeTongZiChanJianZhiZhunBei" label="币种：合同资产减值准备" selectOptions="_buildInISO4217" controlType="Combobox" cellType="Measure" appId="_GBC_47f239b7a5d442b0a0a358017de09567"/>
      <m:placeholder xlName="_PLD_ed703552e81a409b97024b7e4168cd95" addr="T0R0C0S1_1"/>
      <m:placeholder xlName="_PLD_12846361f4fc4229a079e531ce33c7bd" addr="T0R0C1S1_1"/>
      <m:placeholder xlName="_PLD_ec2082583d0a475c869e5f5a70898003" addr="T0R0C2S1_1"/>
      <m:placeholder xlName="_PLD_e4a95a433a3045abb3f0ca11d787adda" addr="T0R0C3S1_1"/>
      <m:placeholder xlName="_PLD_6dd3b321b7f345639798fc3eaf268492" addr="T0R0C4S1_1"/>
      <m:tuple xlName="_TUP_faa2ef98c3d24377a44ef4f5c90c8f56" concept="clcid-pte:HeTongZiChanJianZhiZhunBeiMingXi" default_row="2" addr="T0R1C">
        <m:item xlName="_GBC_f09be5994b614e7eae3f8a5a373c93d5" concept="clcid-pte:HeTongZiChanJianZhiZhunBeiMingXiXiangMu" label="合同资产减值准备明细-项目" addr="T0R1C0S1_1" appId="_GBC_47f239b7a5d442b0a0a358017de09567"/>
        <m:item xlName="_GBC_c84398c279144a1a910b96cf0fdb6a71" concept="clcid-pte:HeTongZiChanJianZhiZhunBeiMingXiBenQiJiTi" label="合同资产减值准备明细-本期计提" mulRef="_GBC_cb0a5fd213594e6085dcf2c758153bde" unitRef="_GBC_72bcdf5dde024866bb55295ec36c16b7" addr="T0R1C1S1_1" formatStyle="Comma" appId="_GBC_47f239b7a5d442b0a0a358017de09567"/>
        <m:item xlName="_GBC_7ed9c56b07aa4e96957ff2ef86586d4d" concept="clcid-pte:HeTongZiChanJianZhiZhunBeiMingXiBenQiZhuanHui" label="合同资产减值准备明细-本期转回" mulRef="_GBC_cb0a5fd213594e6085dcf2c758153bde" unitRef="_GBC_72bcdf5dde024866bb55295ec36c16b7" addr="T0R1C2S1_1" formatStyle="Comma" appId="_GBC_47f239b7a5d442b0a0a358017de09567"/>
        <m:item xlName="_GBC_c321dc83f8b748618512e4124922c0f6" concept="clcid-pte:HeTongZiChanJianZhiZhunBeiMingXiBenQiZhuanXiaoHeXiao" label="合同资产减值准备明细-本期转销/核销" mulRef="_GBC_cb0a5fd213594e6085dcf2c758153bde" unitRef="_GBC_72bcdf5dde024866bb55295ec36c16b7" addr="T0R1C3S1_1" formatStyle="Comma" appId="_GBC_47f239b7a5d442b0a0a358017de09567"/>
        <m:item xlName="_GBC_ca5a99273eff4f688ddd5f09cd7c7125" concept="clcid-pte:HeTongZiChanJianZhiZhunBeiMingXiYuanYin" label="合同资产减值准备明细-原因" addr="T0R1C4S1_1" appId="_GBC_47f239b7a5d442b0a0a358017de09567"/>
      </m:tuple>
      <m:placeholder xlName="_PLD_6ae9e9d3205844dc97746ca84ec6bb42" addr="T0R3C0S1_1"/>
      <m:item xlName="_GBC_1e8918bb5a9b4e5e9bb19a7741b72ed5" concept="clcid-pte:HeTongZiChanJianZhiZhunBeiBenQiJiTi" label="合同资产减值准备本期计提" mulRef="_GBC_cb0a5fd213594e6085dcf2c758153bde" unitRef="_GBC_72bcdf5dde024866bb55295ec36c16b7" addr="T0R3C1S1_1" formatStyle="Comma" appId="_GBC_47f239b7a5d442b0a0a358017de09567">
        <m:complexRule comparator="Eq" title="合同资产减值准备本期计提" test=" $_GBC_c84398c279144a1a910b96cf0fdb6a71" id="C71e974215f634765b075444fc0c11471"/>
      </m:item>
      <m:item xlName="_GBC_2e73cb0bd9e946ab8cec75510d0891af" concept="clcid-pte:HeTongZiChanJianZhiZhunBeiBenQiZhuanHui" label="合同资产减值准备本期转回" mulRef="_GBC_cb0a5fd213594e6085dcf2c758153bde" unitRef="_GBC_72bcdf5dde024866bb55295ec36c16b7" addr="T0R3C2S1_1" formatStyle="Comma" appId="_GBC_47f239b7a5d442b0a0a358017de09567">
        <m:complexRule comparator="Eq" title="合同资产减值准备本期转回" test=" $_GBC_7ed9c56b07aa4e96957ff2ef86586d4d" id="C4549eeb7ca0342b7802970a43ec93dea"/>
      </m:item>
      <m:item xlName="_GBC_3a8488419b7b4fe2907edc3def1fdf0e" concept="clcid-pte:HeTongZiChanJianZhiZhunBeiBenQiZhuanXiaoHeXiao" label="合同资产减值准备本期转销/核销" mulRef="_GBC_cb0a5fd213594e6085dcf2c758153bde" unitRef="_GBC_72bcdf5dde024866bb55295ec36c16b7" addr="T0R3C3S1_1" formatStyle="Comma" appId="_GBC_47f239b7a5d442b0a0a358017de09567">
        <m:complexRule comparator="Eq" title="合同资产减值准备本期转销/核销" test=" $_GBC_c321dc83f8b748618512e4124922c0f6" id="C2e7f24ae8368488493463a4cf1b1cdee"/>
      </m:item>
      <m:item xlName="_GBC_8fdd7a56e6f14d8d81f89e702e67dcdf" concept="clcid-ci-ar:ShiFouShiYongHeTongZiChanAnYiBanYuJiXinYongSunShiMoXingJiTiHuaiZhang" label="是否适用：合同资产按一般预计信用损失模型计提坏账" selectOptions="_buildInAppliance" controlType="CustomCheckbox" cRanges="[{&quot;StartName&quot;:&quot;_GBC_8fdd7a56e6f14d8d81f89e702e67dcdf&quot;,&quot;EndName&quot;:&quot;_GBC_8f59affc2ab146c28c8a92dd37b68137&quot;,&quot;CType&quot;:1}]"/>
      <m:item xlName="_GBC_8f59affc2ab146c28c8a92dd37b68137" concept="clcid-pte:HeTongZiChanAnYiBanYuJiXinYongSunShiMoXingJiTiHuaiZhang" label="合同资产按一般预计信用损失模型计提坏账" appId="_GBC_8fdd7a56e6f14d8d81f89e702e67dcdf"/>
    </m:section>
    <m:section xlName="_SEC_5b10981ad765434eb8d30a4d75bff071" title="其他说明：" helpId="112002271">
      <m:item xlName="_GBC_06cd3c0f93454d76bd0c7e20322e8a49" concept="clcid-ci-ar:ShiFouShiYongHeTongZiChanQiTaShuoMing" label="是否适用：合同资产其他说明" selectOptions="_buildInAppliance" controlType="CustomCheckbox" cRanges="[{&quot;StartName&quot;:&quot;_GBC_06cd3c0f93454d76bd0c7e20322e8a49&quot;,&quot;EndName&quot;:&quot;_GBC_d7159ff4aa1546fdbdaa5a8cf1c3cf3f&quot;,&quot;CType&quot;:1}]"/>
      <m:item xlName="_GBC_d7159ff4aa1546fdbdaa5a8cf1c3cf3f" concept="clcid-pte:HeTongZiChanQiTaShuoMing" label="合同资产其他说明" appId="_GBC_06cd3c0f93454d76bd0c7e20322e8a49"/>
    </m:section>
    <m:section xlName="_GBC_b8017c342539428893a6ec198dd061b3" title="划分为持有待售的资产" helpId="112001055" helpText="注：说明划分为持有待售的资产的原因等。">
      <m:item xlName="_GBC_a6517e0f93e04b1caa2e45201c8133b1" concept="clcid-ci-ar:ShiFouShiYongHuaFenWeiChiYouDaiShouDeZiChan" label="是否适用：划分为持有待售的资产" selectOptions="_buildInAppliance" controlType="CustomCheckbox" cRanges="{&quot;StartName&quot;:&quot;_GBC_a6517e0f93e04b1caa2e45201c8133b1&quot;,&quot;EndName&quot;:&quot;_GBC_ef5cb017c306432c82576b3d36341d7b&quot;,&quot;CType&quot;:1,&quot;DisplayText&quot;:null}"/>
      <m:item xlName="_GBC_17d119d855cd438bbe3933b67141abe4" concept="clcid-ci-ar:DanWeiCaiWuFuZhuHuaFenWeiChiYouDaiShouDeZiChan" label="单位：财务附注：划分为持有待售的资产" selectOptions="_buildInScales" controlType="Combobox" cellType="Scale" appId="_GBC_a6517e0f93e04b1caa2e45201c8133b1"/>
      <m:item xlName="_GBC_ec3e5b09d03b43cb8df19df2e9871c48" concept="clcid-ci-ar:BiZhongCaiWuFuZhuHuaFenWeiChiYouDaiShouDeZiChan" label="币种：财务附注：划分为持有待售的资产" selectOptions="_buildInISO4217" controlType="Combobox" cellType="Measure" appId="_GBC_a6517e0f93e04b1caa2e45201c8133b1"/>
      <m:placeholder xlName="_PLD_66bd1056837544e5844a05291c453c64" addr="T0R0C0S1_1"/>
      <m:placeholder xlName="_PLD_27ea1ccc0608499799c2fbc7d123ca18" addr="T0R0C1S1_1"/>
      <m:placeholder xlName="_PLD_1d5aff41e32d4693ba7a47c14d32b748" addr="T0R0C2S1_1"/>
      <m:placeholder xlName="_PLD_913d025fb795406cbc71b48e0072d241" addr="T0R0C3S1_1"/>
      <m:placeholder xlName="_PLD_82f2fda91dad4596a73269d5b0986075" addr="T0R0C4S1_1"/>
      <m:placeholder xlName="_PLD_2300775e809e48daac42e66429ee3eb8" addr="T0R0C5S1_1"/>
      <m:placeholder xlName="_PLD_752b5c1390554f1ca76051e50b687cf7" addr="T0R0C6S1_1"/>
      <m:tuple xlName="_GBC_f6903004ff0a4d3599c4eb5275b558bd" concept="clcid-pte:HuaFenWeiChiYouDaiShouDeZiChanMingXi" default_row="2" addr="T0R1C">
        <m:item xlName="_GBC_cffceeced3504a75abad9568347d817b" concept="clcid-pte:HuaFenWeiChiYouDaiShouDeZiChanMingXiXiangMuMingCheng" label="划分为持有待售的资产明细-项目名称" addr="T0R1C0S1_1" appId="_GBC_a6517e0f93e04b1caa2e45201c8133b1"/>
        <m:item xlName="_GBC_6f11763eedc34059a2cedfd3b7e6cdb1" concept="clcid-pte:HuaFenWeiChiYouDaiShouDeZiChanMingXiJinE" label="划分为持有待售的资产明细-金额" mulRef="_GBC_17d119d855cd438bbe3933b67141abe4" unitRef="_GBC_ec3e5b09d03b43cb8df19df2e9871c48" addr="T0R1C1S1_1" formatStyle="Comma" appId="_GBC_a6517e0f93e04b1caa2e45201c8133b1"/>
        <m:item xlName="_GBC_1fd49f3f0155444c86fb7813bc266e53" concept="clcid-pte:HuaFenWeiChiYouDaiShouDeZiChanMingXiJianZhiZhunBei" label="划分为持有待售的资产明细-减值准备" mulRef="_GBC_17d119d855cd438bbe3933b67141abe4" unitRef="_GBC_ec3e5b09d03b43cb8df19df2e9871c48" addr="T0R1C2S1_1" formatStyle="Comma" appId="_GBC_a6517e0f93e04b1caa2e45201c8133b1"/>
        <m:item xlName="_GBC_85da53bd40f84878a010fd420ef3809a" concept="clcid-pte:HuaFenWeiChiYouDaiShouDeZiChanMingXiZhangMianJiaZhi" label="划分为持有待售的资产明细-账面价值" mulRef="_GBC_17d119d855cd438bbe3933b67141abe4" unitRef="_GBC_ec3e5b09d03b43cb8df19df2e9871c48" addr="T0R1C3S1_1" formatStyle="Comma" appId="_GBC_a6517e0f93e04b1caa2e45201c8133b1"/>
        <m:item xlName="_GBC_547bc50928314a5a82bf6f913465f1d1" concept="clcid-pte:HuaFenWeiChiYouDaiShouDeZiChanMingXiGongYunJiaZhi" label="划分为持有待售的资产明细-公允价值" mulRef="_GBC_17d119d855cd438bbe3933b67141abe4" unitRef="_GBC_ec3e5b09d03b43cb8df19df2e9871c48" addr="T0R1C4S1_1" formatStyle="Comma" appId="_GBC_a6517e0f93e04b1caa2e45201c8133b1"/>
        <m:item xlName="_GBC_6d382a2b246a47a480f8c15cb3c7e1dc" concept="clcid-pte:HuaFenWeiChiYouDaiShouDeZiChanMingXiYuJiChuZhiFeiYong" label="划分为持有待售的资产明细-预计处置费用" mulRef="_GBC_17d119d855cd438bbe3933b67141abe4" unitRef="_GBC_ec3e5b09d03b43cb8df19df2e9871c48" addr="T0R1C5S1_1" formatStyle="Comma" appId="_GBC_a6517e0f93e04b1caa2e45201c8133b1"/>
        <m:item xlName="_GBC_6eed3d22c4fa43a6b89a3b88c6d907d0" concept="clcid-pte:HuaFenWeiChiYouDaiShouDeZiChanMingXiYuJiChuZhiShiJian" label="划分为持有待售的资产明细-预计处置时间" addr="T0R1C6S1_1" appId="_GBC_a6517e0f93e04b1caa2e45201c8133b1"/>
      </m:tuple>
      <m:placeholder xlName="_PLD_0f0ba0bb10ae4b5f86c3d3c5bdd47de5" addr="T0R3C0S1_1"/>
      <m:item xlName="_GBC_8407c25667bb4877bcbc08527af44a1a" concept="clcid-pte:ChiYouDaiShouZiChanZhangMianYuEHeJi" label="持有待售资产账面余额合计" mulRef="_GBC_17d119d855cd438bbe3933b67141abe4" unitRef="_GBC_ec3e5b09d03b43cb8df19df2e9871c48" addr="T0R3C1S1_1" formatStyle="Comma" appId="_GBC_a6517e0f93e04b1caa2e45201c8133b1">
        <m:complexRule comparator="Eq" title="划分为持有待售的资产" test="$_GBC_6f11763eedc34059a2cedfd3b7e6cdb1" id="C6b68a93644ac4680a46729b24b8acba3"/>
      </m:item>
      <m:item xlName="_GBC_4e8d9908ac684338ba27d0ea22152e15" concept="clcid-pte:HuaFenWeiChiYouDaiShouDeZiChanJianZhiZhunBeiHeJi" label="划分为持有待售的资产减值准备合计" mulRef="_GBC_17d119d855cd438bbe3933b67141abe4" unitRef="_GBC_ec3e5b09d03b43cb8df19df2e9871c48" addr="T0R3C2S1_1" formatStyle="Comma" appId="_GBC_a6517e0f93e04b1caa2e45201c8133b1">
        <m:complexRule comparator="Eq" title="划分为持有待售的资产减值准备合计" test="$_GBC_1fd49f3f0155444c86fb7813bc266e53" id="C770978b868244cccaac82108255d5fc8"/>
      </m:item>
      <m:item xlName="_GBC_ebd9f50bfcef425f8e2b8f42fc533e3a" concept="clcid-pte:HuaFenWeiChiYouDaiShouDeZiChanZhangMianJiaZhiHeJi" label="划分为持有待售的资产账面价值合计" mulRef="_GBC_17d119d855cd438bbe3933b67141abe4" unitRef="_GBC_ec3e5b09d03b43cb8df19df2e9871c48" addr="T0R3C3S1_1" formatStyle="Comma" appId="_GBC_a6517e0f93e04b1caa2e45201c8133b1">
        <m:complexRule comparator="Eq" title="划分为持有待售的资产账面价值合计" test="$_GBC_85da53bd40f84878a010fd420ef3809a" id="Cb9f657b9a0b7419eb2f2b73e432e401e"/>
      </m:item>
      <m:item xlName="_GBC_a76cffc207304326868ffc24da02e644" concept="clcid-pte:HuaFenWeiChiYouDaiShouDeZiChanGongYunJiaZhiHeJi" label="划分为持有待售的资产公允价值合计" mulRef="_GBC_17d119d855cd438bbe3933b67141abe4" unitRef="_GBC_ec3e5b09d03b43cb8df19df2e9871c48" addr="T0R3C4S1_1" formatStyle="Comma" appId="_GBC_a6517e0f93e04b1caa2e45201c8133b1">
        <m:complexRule comparator="Eq" title="划分为持有待售的资产公允价值合计" test=" $_GBC_547bc50928314a5a82bf6f913465f1d1" id="Cd98ea39fe57c400fbc52bf208c718fa6"/>
        <m:complexRule comparator="Eq" title="划分为持有待售的资产公允价值合计" test="$_GBC_547bc50928314a5a82bf6f913465f1d1" id="C32ef40a40b834583943a5260e58f2c95"/>
      </m:item>
      <m:item xlName="_GBC_c1d3abfcba2945b38809ef1c1edfdfb2" concept="clcid-pte:HuaFenWeiChiYouDaiShouDeZiChanChuZhiFeiYongHeJi" label="划分为持有待售的资产处置费用合计" mulRef="_GBC_17d119d855cd438bbe3933b67141abe4" unitRef="_GBC_ec3e5b09d03b43cb8df19df2e9871c48" addr="T0R3C5S1_1" formatStyle="Comma" appId="_GBC_a6517e0f93e04b1caa2e45201c8133b1">
        <m:complexRule comparator="Eq" title="划分为持有待售的资产处置费用合计" test=" $_GBC_6d382a2b246a47a480f8c15cb3c7e1dc" id="Caac1767d2aea44098e04f81c8e1fb5bc"/>
        <m:complexRule comparator="Eq" title="划分为持有待售的资产处置费用合计" test="$_GBC_6d382a2b246a47a480f8c15cb3c7e1dc" id="C8458d2bdd2bd41ddadd826fa23eca442"/>
      </m:item>
      <m:item xlName="_GBC_ef5cb017c306432c82576b3d36341d7b" concept="clcid-pte:HuaFenWeiChiYouDaiShouDeZiChanDeQiTaShuoMing" label="划分为持有待售的资产的其他说明" appId="_GBC_a6517e0f93e04b1caa2e45201c8133b1"/>
    </m:section>
    <m:section xlName="_GBC_73afc3711ce24918b57d8c069abaf5c5" title="一年内到期的非流动资产" helpId="112002269">
      <m:item xlName="_GBC_3c3df002388d4bbe8dd8d4df7fe26ebc" concept="clcid-ci-ar:ShiFouShiYongYiNianNeiDaoQiDeFeiLiuDongZiChan" label="是否适用：一年内到期的非流动资产" selectOptions="_buildInAppliance" controlType="CustomCheckbox" cRanges="{&quot;StartName&quot;:&quot;_GBC_3c3df002388d4bbe8dd8d4df7fe26ebc&quot;,&quot;EndName&quot;:&quot;_GBC_b46cca262d82450dafd7a3161c7d790e&quot;,&quot;CType&quot;:1,&quot;DisplayText&quot;:null}"/>
      <m:item xlName="_GBC_14922dae03f44c28ac9ffa1215012f9c" concept="clcid-ci-ar:DanWeiCaiWuFuZhuYiNianNeiDaoQiDeFeiLiuDongZiChan" label="单位：财务附注：一年内到期的非流动资产" selectOptions="_buildInScales" controlType="Combobox" cellType="Scale" appId="_GBC_3c3df002388d4bbe8dd8d4df7fe26ebc"/>
      <m:item xlName="_GBC_82f0c618fc25413492c788e363214691" concept="clcid-ci-ar:BiZhongCaiWuFuZhuYiNianNeiDaoQiDeFeiLiuDongZiChan" label="币种：财务附注：一年内到期的非流动资产" selectOptions="_buildInISO4217" controlType="Combobox" cellType="Measure" appId="_GBC_3c3df002388d4bbe8dd8d4df7fe26ebc"/>
      <m:placeholder xlName="_PLD_3dd3ecdefaa34ef4b20ed16dfc08362c" addr="T0R0C0S1_1"/>
      <m:placeholder xlName="_PLD_480b5377d1d84a9c8b0deaaf24f342ff" addr="T0R0C1S1_1"/>
      <m:placeholder xlName="_PLD_a67b2de4a1a3451da84cbef4312398ed" addr="T0R0C2S1_1"/>
      <m:placeholder xlName="_PLD_003d4bc68cf84ff392cc97c55b902406" addr="T0R1C0S1_1"/>
      <m:item xlName="_GBC_32f159678f714ed69497338e8584f974" concept="clcid-pte:YiNianNeiDaoQiDeZhaiQuanTouZi" label="一年内到期的债权投资" mulRef="_GBC_14922dae03f44c28ac9ffa1215012f9c" unitRef="_GBC_82f0c618fc25413492c788e363214691" addr="T0R1C1S1_1" formatStyle="Comma" appId="_GBC_3c3df002388d4bbe8dd8d4df7fe26ebc"/>
      <m:item xlName="_GBC_d8c1184b011246f6be00bbd93d67bead" concept="clcid-pte:YiNianNeiDaoQiDeZhaiQuanTouZi" label="一年内到期的债权投资" periodRef="本期期初数" mulRef="_GBC_14922dae03f44c28ac9ffa1215012f9c" unitRef="_GBC_82f0c618fc25413492c788e363214691" addr="T0R1C2S1_1" formatStyle="Comma" appId="_GBC_3c3df002388d4bbe8dd8d4df7fe26ebc"/>
      <m:placeholder xlName="_PLD_0fd63677aa394648b423225e51efe77a" addr="T0R2C0S1_1"/>
      <m:item xlName="_GBC_0d7bb186542140899a2cd5027c4fb922" concept="clcid-pte:YiNianNeiDaoQiDeQiTaZhaiQuanTouZi" label="一年内到期的其他债权投资" mulRef="_GBC_14922dae03f44c28ac9ffa1215012f9c" unitRef="_GBC_82f0c618fc25413492c788e363214691" addr="T0R2C1S1_1" formatStyle="Comma" appId="_GBC_3c3df002388d4bbe8dd8d4df7fe26ebc"/>
      <m:item xlName="_GBC_eb26cfe7939f4754b323beb0ce242a6e" concept="clcid-pte:YiNianNeiDaoQiDeQiTaZhaiQuanTouZi" label="一年内到期的其他债权投资" periodRef="本期期初数" mulRef="_GBC_14922dae03f44c28ac9ffa1215012f9c" unitRef="_GBC_82f0c618fc25413492c788e363214691" addr="T0R2C2S1_1" formatStyle="Comma" appId="_GBC_3c3df002388d4bbe8dd8d4df7fe26ebc"/>
      <m:tuple xlName="_GBC_28cb8da7835241e682eaaa567efa24ff" concept="clcid-pte:YiNianNeiDaoQiDeFeiLiuDongZiChanMingXi" default_row="2" addr="T0R3C">
        <m:item xlName="_GBC_834d1b5d7ca745de984b695d1b581d3c" concept="clcid-pte:YiNianNeiDaoQiDeFeiLiuDongZiChanMingXiXiangMu" label="一年内到期的非流动资产明细-项目" addr="T0R3C0S1_1" appId="_GBC_3c3df002388d4bbe8dd8d4df7fe26ebc"/>
        <m:item xlName="_GBC_696b768a04724f2e9a236b844794bc26" concept="clcid-pte:YiNianNeiDaoQiDeFeiLiuDongZiChanMingXiJinE" label="一年内到期的非流动资产明细-金额" mulRef="_GBC_14922dae03f44c28ac9ffa1215012f9c" unitRef="_GBC_82f0c618fc25413492c788e363214691" addr="T0R3C1S1_1" formatStyle="Comma" appId="_GBC_3c3df002388d4bbe8dd8d4df7fe26ebc"/>
        <m:item xlName="_GBC_78ee308ca0da4ad88fe397ccad182f99" concept="clcid-pte:YiNianNeiDaoQiDeFeiLiuDongZiChanMingXiJinE" label="一年内到期的非流动资产明细-金额" periodRef="本期期初数" mulRef="_GBC_14922dae03f44c28ac9ffa1215012f9c" unitRef="_GBC_82f0c618fc25413492c788e363214691" addr="T0R3C2S1_1" formatStyle="Comma" appId="_GBC_3c3df002388d4bbe8dd8d4df7fe26ebc"/>
      </m:tuple>
      <m:placeholder xlName="_PLD_487fc28d4c564bc397743399f82b936a" addr="T0R5C0S1_1"/>
      <m:item xlName="_GBC_71a8f7efe69040f5a7c6ea67dd8365f5" concept="clcid-pte:YiNianNeiDaoQiDeFeiLiuDongZiChan" label="一年内到期的非流动资产" mulRef="_GBC_14922dae03f44c28ac9ffa1215012f9c" unitRef="_GBC_82f0c618fc25413492c788e363214691" addr="T0R5C1S1_1" formatStyle="Comma" appId="_GBC_3c3df002388d4bbe8dd8d4df7fe26ebc">
        <m:complexRule comparator="Eq" title="一年内到期的非流动资产" test="$_GBC_32f159678f714ed69497338e8584f974+$_GBC_0d7bb186542140899a2cd5027c4fb922+$_GBC_696b768a04724f2e9a236b844794bc26" id="Cbc4d16f7d6964e1c9dcc920ec4486d1c"/>
      </m:item>
      <m:item xlName="_GBC_a8e9421368f94f748501d5b9c71f27dc" concept="clcid-pte:YiNianNeiDaoQiDeFeiLiuDongZiChan" label="一年内到期的非流动资产" periodRef="本期期初数" mulRef="_GBC_14922dae03f44c28ac9ffa1215012f9c" unitRef="_GBC_82f0c618fc25413492c788e363214691" addr="T0R5C2S1_1" formatStyle="Comma" appId="_GBC_3c3df002388d4bbe8dd8d4df7fe26ebc">
        <m:complexRule comparator="Eq" title="一年内到期的非流动资产@本期期初数" test="$_GBC_d8c1184b011246f6be00bbd93d67bead+$_GBC_eb26cfe7939f4754b323beb0ce242a6e+$_GBC_78ee308ca0da4ad88fe397ccad182f99" id="C3ec8a8ebb771448a9a7d03f1faaf3408"/>
      </m:item>
      <m:item xlName="_GBC_48bf54d20bb74c9aaa661a2407efce08" concept="clcid-ci-ar:ShiFouShiYongYiNianNeiDaoQiDeFeiLiuDongZiChanZhongZhongYaoDeZhaiQuanTouZi" label="是否适用：一年内到期的非流动资产中重要的债权投资" selectOptions="_buildInAppliance" controlType="CustomCheckbox" cRanges="[{&quot;StartName&quot;:&quot;_GBC_48bf54d20bb74c9aaa661a2407efce08&quot;,&quot;EndName&quot;:&quot;_GBC_5789f1e32ca34285a30b3b5a7fbb2673&quot;,&quot;CType&quot;:1}]"/>
      <m:item xlName="_GBC_a6d4bf0fa0a5415383a62b985918eafa" concept="clcid-ci-ar:DanWeiYiNianNeiDaoQiDeFeiLiuDongZiChanZhongZhongYaoDeZhaiQuanTouZi" label="单位：一年内到期的非流动资产中重要的债权投资" selectOptions="_buildInScales" controlType="Combobox" cellType="Scale" appId="_GBC_48bf54d20bb74c9aaa661a2407efce08"/>
      <m:item xlName="_GBC_bd648d6297274f26be4ea7316fd418ae" concept="clcid-ci-ar:BiZhongYiNianNeiDaoQiDeFeiLiuDongZiChanZhongZhongYaoDeZhaiQuanTouZi" label="币种：一年内到期的非流动资产中重要的债权投资" selectOptions="_buildInISO4217" controlType="Combobox" cellType="Measure" appId="_GBC_48bf54d20bb74c9aaa661a2407efce08"/>
      <m:placeholder xlName="_PLD_84e73736baba4b0ea56696b85b475643" addr="T1R0C0S2_1"/>
      <m:placeholder xlName="_PLD_c34ab450b96141f4a0de2edb0dae461a" addr="T1R0C1S1_4"/>
      <m:placeholder xlName="_PLD_1b48c00ba31448ba9aa27c53365d8f49" addr="T1R0C5S1_4"/>
      <m:placeholder xlName="_PLD_63c4469b25be4e958de94dfe80fac499" addr="T1R1C1S1_1"/>
      <m:placeholder xlName="_PLD_aa92baf3ad254e4eb51d54b148ac0e92" addr="T1R1C2S1_1"/>
      <m:placeholder xlName="_PLD_2453a90afd3c4b69b40223cbeee848aa" addr="T1R1C3S1_1"/>
      <m:placeholder xlName="_PLD_4c8b0392ff424f1ab4255d0c8039c6f6" addr="T1R1C4S1_1"/>
      <m:placeholder xlName="_PLD_7405e2af87b14cb99a327f8fe82fd894" addr="T1R1C5S1_1"/>
      <m:placeholder xlName="_PLD_62afa4bc9fc84b18bc33688dcc0cad06" addr="T1R1C6S1_1"/>
      <m:placeholder xlName="_PLD_4eb7b4129f264ed6807facd3cb19eb60" addr="T1R1C7S1_1"/>
      <m:placeholder xlName="_PLD_3797e640aeb64955b687dea961e2e278" addr="T1R1C8S1_1"/>
      <m:tuple xlName="_TUP_b0ed090bffea4efc94dac96fd12d9216" concept="clcid-pte:YiNianNeiDaoQiDeFeiLiuDongZiChanZhongZhongYaoDeZhaiQuanTouZiMingXi" default_row="2" addr="T1R2C">
        <m:item xlName="_GBC_aee0bc09540449b69569b1fc3f2525ec" concept="clcid-pte:YiNianNeiDaoQiDeFeiLiuDongZiChanZhongZhongYaoDeZhaiQuanTouZiMingXiXiangMuMingCheng" label="一年内到期的非流动资产中重要的债权投资明细_项目名称" addr="T1R2C0S1_1" appId="_GBC_48bf54d20bb74c9aaa661a2407efce08"/>
        <m:item xlName="_GBC_3fc16b303796449499cb4b44a6c79654" concept="clcid-pte:YiNianNeiDaoQiDeFeiLiuDongZiChanZhongZhongYaoDeZhaiQuanTouZiMingXiMianZhi" label="一年内到期的非流动资产中重要的债权投资明细_面值" mulRef="_GBC_a6d4bf0fa0a5415383a62b985918eafa" unitRef="_GBC_bd648d6297274f26be4ea7316fd418ae" addr="T1R2C1S1_1" formatStyle="Comma" appId="_GBC_48bf54d20bb74c9aaa661a2407efce08"/>
        <m:item xlName="_GBC_4f9cce86d88c45998fec9ce94144e5ab" concept="clcid-pte:YiNianNeiDaoQiDeFeiLiuDongZiChanZhongZhongYaoDeZhaiQuanTouZiMingXiPiaoMianLiLv" label="一年内到期的非流动资产中重要的债权投资明细_票面利率" addr="T1R2C2S1_1" baseScale="0.01" formatStyle="Comma" appId="_GBC_48bf54d20bb74c9aaa661a2407efce08"/>
        <m:item xlName="_GBC_99669e55018b465fb447873def443967" concept="clcid-pte:YiNianNeiDaoQiDeFeiLiuDongZiChanZhongZhongYaoDeZhaiQuanTouZiMingXiShiJiLiLv" label="一年内到期的非流动资产中重要的债权投资明细_实际利率" addr="T1R2C3S1_1" baseScale="0.01" formatStyle="Comma" appId="_GBC_48bf54d20bb74c9aaa661a2407efce08"/>
        <m:item xlName="_GBC_0e51ed4571eb4f33933a967c15c17f03" concept="clcid-pte:YiNianNeiDaoQiDeFeiLiuDongZiChanZhongZhongYaoDeZhaiQuanTouZiMingXiDaoQiRi" label="一年内到期的非流动资产中重要的债权投资明细_到期日" addr="T1R2C4S1_1" appId="_GBC_48bf54d20bb74c9aaa661a2407efce08" keyAction="38"/>
        <m:item xlName="_GBC_838bbad7168841829cf2508aedbe9ef0" concept="clcid-pte:YiNianNeiDaoQiDeFeiLiuDongZiChanZhongZhongYaoDeZhaiQuanTouZiMingXiMianZhi" label="一年内到期的非流动资产中重要的债权投资明细_面值" periodRef="本期期初数" mulRef="_GBC_a6d4bf0fa0a5415383a62b985918eafa" unitRef="_GBC_bd648d6297274f26be4ea7316fd418ae" addr="T1R2C5S1_1" formatStyle="Comma" appId="_GBC_48bf54d20bb74c9aaa661a2407efce08"/>
        <m:item xlName="_GBC_42da5aadbbec46f8843250f47d1c37b0" concept="clcid-pte:YiNianNeiDaoQiDeFeiLiuDongZiChanZhongZhongYaoDeZhaiQuanTouZiMingXiPiaoMianLiLv" label="一年内到期的非流动资产中重要的债权投资明细_票面利率" periodRef="本期期初数" addr="T1R2C6S1_1" baseScale="0.01" formatStyle="Comma" appId="_GBC_48bf54d20bb74c9aaa661a2407efce08"/>
        <m:item xlName="_GBC_f211400639dd41a7acd7ec877aff8c75" concept="clcid-pte:YiNianNeiDaoQiDeFeiLiuDongZiChanZhongZhongYaoDeZhaiQuanTouZiMingXiShiJiLiLv" label="一年内到期的非流动资产中重要的债权投资明细_实际利率" periodRef="本期期初数" addr="T1R2C7S1_1" baseScale="0.01" formatStyle="Comma" appId="_GBC_48bf54d20bb74c9aaa661a2407efce08"/>
        <m:item xlName="_GBC_ccf4e0031dc34d01a4f9fd0015575270" concept="clcid-pte:YiNianNeiDaoQiDeFeiLiuDongZiChanZhongZhongYaoDeZhaiQuanTouZiMingXiDaoQiRi" label="一年内到期的非流动资产中重要的债权投资明细_到期日" periodRef="本期期初数" addr="T1R2C8S1_1" appId="_GBC_48bf54d20bb74c9aaa661a2407efce08" keyAction="38"/>
      </m:tuple>
      <m:placeholder xlName="_PLD_e929c50f2b4041eeabd19f8e75ec00e8" addr="T1R4C0S1_1"/>
      <m:item xlName="_GBC_0513f16899f943399ebd76de25f77b17" concept="clcid-pte:YiNianNeiDaoQiDeFeiLiuDongZiChanZhongZhongYaoDeZhaiQuanTouZiMianZhiHeJi" label="一年内到期的非流动资产中重要的债权投资面值合计" mulRef="_GBC_a6d4bf0fa0a5415383a62b985918eafa" unitRef="_GBC_bd648d6297274f26be4ea7316fd418ae" addr="T1R4C1S1_1" formatStyle="Comma" appId="_GBC_48bf54d20bb74c9aaa661a2407efce08">
        <m:complexRule comparator="Eq" title="一年内到期的非流动资产中重要的债权投资面值合计" test=" $_GBC_3fc16b303796449499cb4b44a6c79654" id="C3f30d4565a9d4ae590e901ecc792ab91"/>
      </m:item>
      <m:item xlName="_GBC_5789f1e32ca34285a30b3b5a7fbb2673" concept="clcid-pte:YiNianNeiDaoQiDeFeiLiuDongZiChanZhongZhongYaoDeZhaiQuanTouZiMianZhiHeJi" label="一年内到期的非流动资产中重要的债权投资面值合计" periodRef="本期期初数" mulRef="_GBC_a6d4bf0fa0a5415383a62b985918eafa" unitRef="_GBC_bd648d6297274f26be4ea7316fd418ae" addr="T1R4C5S1_1" formatStyle="Comma" appId="_GBC_48bf54d20bb74c9aaa661a2407efce08">
        <m:complexRule comparator="Eq" title="一年内到期的非流动资产中重要的债权投资面值合计" test=" $_GBC_838bbad7168841829cf2508aedbe9ef0" id="C76f91e3e6f6b4d7590d4d121b7ff4d2f"/>
      </m:item>
      <m:item xlName="_GBC_b46cca262d82450dafd7a3161c7d790e" concept="clcid-pte:YiNianNeiDaoQiDeFeiLiuDongZiChanQiTaShuoMing" label="一年内到期的非流动资产其他说明" appId="_GBC_3c3df002388d4bbe8dd8d4df7fe26ebc"/>
    </m:section>
    <m:section xlName="_GBC_e29fd29bee934fc3ab8325cf3625b905" title="其他流动资产" rules="R2015_R11_008" helpId="112002272">
      <m:item xlName="_GBC_7733d50365e24328b41020152f88028d" concept="clcid-ci-ar:ShiFouShiYongQiTaLiuDongZiChan" label="是否适用：其他流动资产" selectOptions="_buildInAppliance" controlType="CustomCheckbox" cRanges="{&quot;StartName&quot;:&quot;_GBC_7733d50365e24328b41020152f88028d&quot;,&quot;EndName&quot;:&quot;_GBC_7955e529151148f394eed0e26977270b&quot;,&quot;CType&quot;:1,&quot;DisplayText&quot;:null}"/>
      <m:item xlName="_GBC_d0c62fc75d164678ad203d9ddb106538" concept="clcid-ci-ar:DanWeiQiTaLiuDongZiChan" label="单位：其他流动资产" selectOptions="_buildInScales" controlType="Combobox" cellType="Scale" appId="_GBC_7733d50365e24328b41020152f88028d"/>
      <m:item xlName="_GBC_9196143d56d24a9ea7f7e31ce8a09024" concept="clcid-ci-ar:BiZhongQiTaLiuDongZiChan" label="币种：其他流动资产" selectOptions="_buildInISO4217" controlType="Combobox" cellType="Measure" appId="_GBC_7733d50365e24328b41020152f88028d"/>
      <m:placeholder xlName="_PLD_15bbfc7d41df4300abcae2e424cc6572" addr="T0R0C0S1_1"/>
      <m:placeholder xlName="_PLD_d2a222194eae4e958db2401139170ea2" addr="T0R0C1S1_1"/>
      <m:placeholder xlName="_PLD_0f3815799e9d4216b9506517d8e9b90c" addr="T0R0C2S1_1"/>
      <m:placeholder xlName="_PLD_5784c482c38842a295b3e360832ddcad" addr="T0R1C0S1_1"/>
      <m:item xlName="_GBC_6598642454bc4646b120091ac7fc4bbe" concept="clcid-pte:QiTaLiuDongZiChanHeTongQuDeChengBen" label="其他流动资产-合同取得成本" mulRef="_GBC_d0c62fc75d164678ad203d9ddb106538" unitRef="_GBC_9196143d56d24a9ea7f7e31ce8a09024" addr="T0R1C1S1_1" formatStyle="Comma" appId="_GBC_7733d50365e24328b41020152f88028d"/>
      <m:item xlName="_GBC_2ca43933d22f4234b3bc60ccaf55a3db" concept="clcid-pte:QiTaLiuDongZiChanHeTongQuDeChengBen" label="其他流动资产-合同取得成本" periodRef="本期期初数" mulRef="_GBC_d0c62fc75d164678ad203d9ddb106538" unitRef="_GBC_9196143d56d24a9ea7f7e31ce8a09024" addr="T0R1C2S1_1" formatStyle="Comma" appId="_GBC_7733d50365e24328b41020152f88028d"/>
      <m:placeholder xlName="_PLD_a697556166a54a12bb39e7c933ac01b6" addr="T0R2C0S1_1"/>
      <m:item xlName="_GBC_82b246dc88da4c009b4fd08fb45c45d1" concept="clcid-pte:QiTaLiuDongZiChanYingShouTuiHuoChengBen" label="其他流动资产-应收退货成本" mulRef="_GBC_d0c62fc75d164678ad203d9ddb106538" unitRef="_GBC_9196143d56d24a9ea7f7e31ce8a09024" addr="T0R2C1S1_1" formatStyle="Comma" appId="_GBC_7733d50365e24328b41020152f88028d"/>
      <m:item xlName="_GBC_22a206a799c944cbb9e0573e53e28dbe" concept="clcid-pte:QiTaLiuDongZiChanYingShouTuiHuoChengBen" label="其他流动资产-应收退货成本" periodRef="本期期初数" mulRef="_GBC_d0c62fc75d164678ad203d9ddb106538" unitRef="_GBC_9196143d56d24a9ea7f7e31ce8a09024" addr="T0R2C2S1_1" formatStyle="Comma" appId="_GBC_7733d50365e24328b41020152f88028d"/>
      <m:tuple xlName="_TUP_0bae324e6bd3444492796087e454ca12" concept="clcid-pte:QiTaLiuDongZiChanMingXi" default_row="2" addr="T0R3C">
        <m:item xlName="_GBC_d6f897ab9d6a4032ab7102ebccdbd165" concept="clcid-pte:QiTaLiuDongZiChanMingXiXiangMu" label="其他流动资产明细-项目" addr="T0R3C0S1_1" appId="_GBC_7733d50365e24328b41020152f88028d"/>
        <m:item xlName="_GBC_367bdb19258145e986035d3f6ae36ebe" concept="clcid-pte:QiTaLiuDongZiChanMingXiJinE" label="其他流动资产明细-金额" mulRef="_GBC_d0c62fc75d164678ad203d9ddb106538" unitRef="_GBC_9196143d56d24a9ea7f7e31ce8a09024" addr="T0R3C1S1_1" formatStyle="Comma" appId="_GBC_7733d50365e24328b41020152f88028d"/>
        <m:item xlName="_GBC_119c118067454f00bc6cfa8d3d7f6902" concept="clcid-pte:QiTaLiuDongZiChanMingXiJinE" label="其他流动资产明细-金额" periodRef="本期期初数" mulRef="_GBC_d0c62fc75d164678ad203d9ddb106538" unitRef="_GBC_9196143d56d24a9ea7f7e31ce8a09024" addr="T0R3C2S1_1" formatStyle="Comma" appId="_GBC_7733d50365e24328b41020152f88028d"/>
      </m:tuple>
      <m:placeholder xlName="_PLD_b6c346d1d68d4f27847794dad182ef24" addr="T0R5C0S1_1"/>
      <m:item xlName="_GBC_4e3696862add4a628c6713db4d520f24" concept="clcid-pte:QiTaLiuDongZiChan" label="其他流动资产" mulRef="_GBC_d0c62fc75d164678ad203d9ddb106538" unitRef="_GBC_9196143d56d24a9ea7f7e31ce8a09024" addr="T0R5C1S1_1" formatStyle="Comma" appId="_GBC_7733d50365e24328b41020152f88028d">
        <m:complexRule comparator="Eq" title="其他流动资产" test=" $_GBC_367bdb19258145e986035d3f6ae36ebe +  $_GBC_6598642454bc4646b120091ac7fc4bbe +  $_GBC_82b246dc88da4c009b4fd08fb45c45d1" id="Ca418807385674c69a6b985a03114b0b3"/>
      </m:item>
      <m:item xlName="_GBC_8f8f00a635a047d5913c9d27207e5406" concept="clcid-pte:QiTaLiuDongZiChan" label="其他流动资产" periodRef="本期期初数" mulRef="_GBC_d0c62fc75d164678ad203d9ddb106538" unitRef="_GBC_9196143d56d24a9ea7f7e31ce8a09024" addr="T0R5C2S1_1" formatStyle="Comma" appId="_GBC_7733d50365e24328b41020152f88028d">
        <m:complexRule comparator="Eq" title="其他流动资产@本期期初数" test=" $_GBC_119c118067454f00bc6cfa8d3d7f6902 +  $_GBC_2ca43933d22f4234b3bc60ccaf55a3db +  $_GBC_22a206a799c944cbb9e0573e53e28dbe" id="C298fb4b0599f4f6cbb3306fb9c15f283"/>
      </m:item>
      <m:item xlName="_GBC_7955e529151148f394eed0e26977270b" concept="clcid-pte:QiTaLiuDongZiChanShuoMing" label="其他流动资产说明" appId="_GBC_7733d50365e24328b41020152f88028d"/>
    </m:section>
    <m:section xlName="_SEC_949cb4eb7a744418a5a5c6266b7029c9" title="债权投资债权投资情况" helpId="112001057">
      <m:item xlName="_GBC_22cb0188d98c4d37a97e0c6a9e34e10d" concept="clcid-ci-ar:ShiFouShiYongYiTanYuChengBenJiLiangDeChangQiZhaiQuanTouZi" label="是否适用：以摊余成本计量的长期债权投资" selectOptions="_buildInAppliance" controlType="CustomCheckbox" cRanges="[{&quot;StartName&quot;:&quot;_GBC_22cb0188d98c4d37a97e0c6a9e34e10d&quot;,&quot;EndName&quot;:&quot;_GBC_df4124c9af1d46f58eb1009cb9f4f686&quot;,&quot;CType&quot;:1}]"/>
      <m:item xlName="_GBC_d157d561aaa849b7a4acf54b3b1a5555" concept="clcid-ci-ar:DanWeiYiTanYuChengBenJiLiangDeChangQiZhaiQuanTouZi" label="单位：以摊余成本计量的长期债权投资" selectOptions="_buildInScales" controlType="Combobox" cellType="Scale" appId="_GBC_22cb0188d98c4d37a97e0c6a9e34e10d"/>
      <m:item xlName="_GBC_f91a544cb754445eb1f89182fd9d2bc9" concept="clcid-ci-ar:BiZhongYiTanYuChengBenJiLiangDeChangQiZhaiQuanTouZi" label="币种：以摊余成本计量的长期债权投资" selectOptions="_buildInISO4217" controlType="Combobox" cellType="Measure" appId="_GBC_22cb0188d98c4d37a97e0c6a9e34e10d"/>
      <m:placeholder xlName="_PLD_ab7ac8c132214a18bfbfd03aafff6e18" addr="T0R0C0S2_1"/>
      <m:placeholder xlName="_PLD_f145772978644c72a42d71eab6e0dd9e" addr="T0R0C1S1_3"/>
      <m:placeholder xlName="_PLD_b94edb563b8846399940376494bf1d4b" addr="T0R0C4S1_3"/>
      <m:placeholder xlName="_PLD_d7d5b47a3f594d728ea4acdf1665ca49" addr="T0R1C1S1_1"/>
      <m:placeholder xlName="_PLD_a49055b1519a430d9baee4e055fd8542" addr="T0R1C2S1_1"/>
      <m:placeholder xlName="_PLD_f69e4a59e1194305b58aa89d755a2bf4" addr="T0R1C3S1_1"/>
      <m:placeholder xlName="_PLD_51392153cab04b3cbcea65509fa4da8b" addr="T0R1C4S1_1"/>
      <m:placeholder xlName="_PLD_9620f0e7ba554a45b700f15254d5afd4" addr="T0R1C5S1_1"/>
      <m:placeholder xlName="_PLD_c96b470dfca84d5485d4a3dda61936b8" addr="T0R1C6S1_1"/>
      <m:tuple xlName="_TUP_648ee22987aa42a69df86eba19f503fd" concept="clcid-pte:YiTanYuChengBenJiLiangDeChangQiZhaiQuanTouZiMingXi" default_row="2" addr="T0R2C">
        <m:item xlName="_GBC_c70a4e8837ad4e31b6df4bb9ba294590" concept="clcid-pte:YiTanYuChengBenJiLiangDeChangQiZhaiQuanTouZiMingXiXiangMu" label="以摊余成本计量的长期债权投资明细-项目" addr="T0R2C0S1_1" appId="_GBC_22cb0188d98c4d37a97e0c6a9e34e10d"/>
        <m:item xlName="_GBC_5dd9bceaf31e47e68b5f483b1a62e96e" concept="clcid-pte:YiTanYuChengBenJiLiangDeChangQiZhaiQuanTouZiMingXiZhangMianYuE" label="以摊余成本计量的长期债权投资明细-账面余额" mulRef="_GBC_d157d561aaa849b7a4acf54b3b1a5555" unitRef="_GBC_f91a544cb754445eb1f89182fd9d2bc9" addr="T0R2C1S1_1" formatStyle="Comma" appId="_GBC_22cb0188d98c4d37a97e0c6a9e34e10d"/>
        <m:item xlName="_GBC_ed9db03150304e21be9bbf47d6ef5806" concept="clcid-pte:YiTanYuChengBenJiLiangDeChangQiZhaiQuanTouZiMingXiJianZhiZhunBei" label="以摊余成本计量的长期债权投资明细-减值准备" mulRef="_GBC_d157d561aaa849b7a4acf54b3b1a5555" unitRef="_GBC_f91a544cb754445eb1f89182fd9d2bc9" addr="T0R2C2S1_1" formatStyle="Comma" appId="_GBC_22cb0188d98c4d37a97e0c6a9e34e10d"/>
        <m:item xlName="_GBC_4c03ebb279b748a1b29d8e0810790e94" concept="clcid-pte:YiTanYuChengBenJiLiangDeChangQiZhaiQuanTouZiMingXiZhangMianJiaZhi" label="以摊余成本计量的长期债权投资明细-账面价值" mulRef="_GBC_d157d561aaa849b7a4acf54b3b1a5555" unitRef="_GBC_f91a544cb754445eb1f89182fd9d2bc9" addr="T0R2C3S1_1" formatStyle="Comma" appId="_GBC_22cb0188d98c4d37a97e0c6a9e34e10d"/>
        <m:item xlName="_GBC_57c867b891a642b290f4d51457c7f1f9" concept="clcid-pte:YiTanYuChengBenJiLiangDeChangQiZhaiQuanTouZiMingXiZhangMianYuE" label="以摊余成本计量的长期债权投资明细-账面余额" periodRef="本期期初数" mulRef="_GBC_d157d561aaa849b7a4acf54b3b1a5555" unitRef="_GBC_f91a544cb754445eb1f89182fd9d2bc9" addr="T0R2C4S1_1" formatStyle="Comma" appId="_GBC_22cb0188d98c4d37a97e0c6a9e34e10d"/>
        <m:item xlName="_GBC_79591a3bcd4049f9bab6834a140d0b29" concept="clcid-pte:YiTanYuChengBenJiLiangDeChangQiZhaiQuanTouZiMingXiJianZhiZhunBei" label="以摊余成本计量的长期债权投资明细-减值准备" periodRef="本期期初数" mulRef="_GBC_d157d561aaa849b7a4acf54b3b1a5555" unitRef="_GBC_f91a544cb754445eb1f89182fd9d2bc9" addr="T0R2C5S1_1" formatStyle="Comma" appId="_GBC_22cb0188d98c4d37a97e0c6a9e34e10d"/>
        <m:item xlName="_GBC_9d3d4eafc4594457a09962d87dc89f8f" concept="clcid-pte:YiTanYuChengBenJiLiangDeChangQiZhaiQuanTouZiMingXiZhangMianJiaZhi" label="以摊余成本计量的长期债权投资明细-账面价值" periodRef="本期期初数" mulRef="_GBC_d157d561aaa849b7a4acf54b3b1a5555" unitRef="_GBC_f91a544cb754445eb1f89182fd9d2bc9" addr="T0R2C6S1_1" formatStyle="Comma" appId="_GBC_22cb0188d98c4d37a97e0c6a9e34e10d"/>
      </m:tuple>
      <m:placeholder xlName="_PLD_b2ca1066d00a4735bb5b3aa2bc6b8fdb" addr="T0R4C0S1_1"/>
      <m:item xlName="_GBC_b5620d3dd5de47eaadfe0db038a6c8f3" concept="clcid-pte:YiTanYuChengBenJiLiangDeChangQiZhaiQuanTouZiZhangMianYuEHeJi" label="以摊余成本计量的长期债权投资账面余额合计" mulRef="_GBC_d157d561aaa849b7a4acf54b3b1a5555" unitRef="_GBC_f91a544cb754445eb1f89182fd9d2bc9" addr="T0R4C1S1_1" formatStyle="Comma" appId="_GBC_22cb0188d98c4d37a97e0c6a9e34e10d">
        <m:complexRule comparator="Eq" title="以摊余成本计量的长期债权投资账面余额合计" test=" $_GBC_5dd9bceaf31e47e68b5f483b1a62e96e" id="Ca114ff02db4841d188494e54bf1cd6cd"/>
      </m:item>
      <m:item xlName="_GBC_69c776d4a5d44180afac1a7cba502a46" concept="clcid-pte:YiTanYuChengBenJiLiangDeChangQiZhaiQuanTouZiJianZhiZhunBeiHeJi" label="以摊余成本计量的长期债权投资减值准备合计" mulRef="_GBC_d157d561aaa849b7a4acf54b3b1a5555" unitRef="_GBC_f91a544cb754445eb1f89182fd9d2bc9" addr="T0R4C2S1_1" formatStyle="Comma" appId="_GBC_22cb0188d98c4d37a97e0c6a9e34e10d">
        <m:complexRule comparator="Eq" title="以摊余成本计量的长期债权投资减值准备合计" test=" $_GBC_ed9db03150304e21be9bbf47d6ef5806" id="C248270b392d44dfea005774faf3333ed"/>
      </m:item>
      <m:item xlName="_GBC_6db5c20551ef4ceea54d1134ac7f61e9" concept="clcid-pte:YiTanYuChengBenJiLiangDeChangQiZhaiQuanTouZiZhangMianJiaZhiHeJi" label="以摊余成本计量的长期债权投资账面价值合计" mulRef="_GBC_d157d561aaa849b7a4acf54b3b1a5555" unitRef="_GBC_f91a544cb754445eb1f89182fd9d2bc9" addr="T0R4C3S1_1" formatStyle="Comma" appId="_GBC_22cb0188d98c4d37a97e0c6a9e34e10d">
        <m:complexRule comparator="Eq" title="以摊余成本计量的长期债权投资账面价值合计" test=" $_GBC_4c03ebb279b748a1b29d8e0810790e94" id="Cdcb7cacf6b564f66ae175444527ae8e9"/>
      </m:item>
      <m:item xlName="_GBC_2788c45da8b7442987bc1a0a48a7931f" concept="clcid-pte:YiTanYuChengBenJiLiangDeChangQiZhaiQuanTouZiZhangMianYuEHeJi" label="以摊余成本计量的长期债权投资账面余额合计" periodRef="本期期初数" mulRef="_GBC_d157d561aaa849b7a4acf54b3b1a5555" unitRef="_GBC_f91a544cb754445eb1f89182fd9d2bc9" addr="T0R4C4S1_1" formatStyle="Comma" appId="_GBC_22cb0188d98c4d37a97e0c6a9e34e10d">
        <m:complexRule comparator="Eq" title="以摊余成本计量的长期债权投资账面余额合计@本期期初数" test=" $_GBC_57c867b891a642b290f4d51457c7f1f9" id="C1ac003a0b7384b168fdc9118e22781e1"/>
      </m:item>
      <m:item xlName="_GBC_b4503391ee9841179dcb79669d62177d" concept="clcid-pte:YiTanYuChengBenJiLiangDeChangQiZhaiQuanTouZiJianZhiZhunBeiHeJi" label="以摊余成本计量的长期债权投资减值准备合计" periodRef="本期期初数" mulRef="_GBC_d157d561aaa849b7a4acf54b3b1a5555" unitRef="_GBC_f91a544cb754445eb1f89182fd9d2bc9" addr="T0R4C5S1_1" formatStyle="Comma" appId="_GBC_22cb0188d98c4d37a97e0c6a9e34e10d">
        <m:complexRule comparator="Eq" title="以摊余成本计量的长期债权投资减值准备合计@本期期初数" test=" $_GBC_79591a3bcd4049f9bab6834a140d0b29" id="C2b4ebaef745441f890bb4f95b7bcc6e5"/>
      </m:item>
      <m:item xlName="_GBC_df4124c9af1d46f58eb1009cb9f4f686" concept="clcid-pte:YiTanYuChengBenJiLiangDeChangQiZhaiQuanTouZiZhangMianJiaZhiHeJi" label="以摊余成本计量的长期债权投资账面价值合计" periodRef="本期期初数" mulRef="_GBC_d157d561aaa849b7a4acf54b3b1a5555" unitRef="_GBC_f91a544cb754445eb1f89182fd9d2bc9" addr="T0R4C6S1_1" formatStyle="Comma" appId="_GBC_22cb0188d98c4d37a97e0c6a9e34e10d">
        <m:complexRule comparator="Eq" title="以摊余成本计量的长期债权投资账面价值合计@本期期初数" test=" $_GBC_9d3d4eafc4594457a09962d87dc89f8f" id="C4f2bdc6729b54e41b9fef2e78aa1408d"/>
      </m:item>
    </m:section>
    <m:section xlName="_SEC_b1d789cc522341caa1c75b1a7b84351c" title="期末重要的债权投资" helpId="112001057">
      <m:item xlName="_GBC_0ff84ccc1d234704b93c4e33c0d575ce" concept="clcid-ci-ar:ShiFouShiYongZhongYaoDeZhaiQuanTouZi" label="是否适用：重要的债权投资" selectOptions="_buildInAppliance" controlType="CustomCheckbox" cRanges="[{&quot;StartName&quot;:&quot;_GBC_0ff84ccc1d234704b93c4e33c0d575ce&quot;,&quot;EndName&quot;:&quot;_GBC_7496b69bed5746d29b0c446acec9d13e&quot;,&quot;CType&quot;:1}]"/>
      <m:item xlName="_GBC_045b5335286440e59af124539bf1337c" concept="clcid-ci-ar:DanWeiZhongYaoDeZhaiQuanTouZi" label="单位：重要的债权投资" selectOptions="_buildInScales" controlType="Combobox" cellType="Scale" appId="_GBC_0ff84ccc1d234704b93c4e33c0d575ce"/>
      <m:item xlName="_GBC_bd2ad09682a8496bba51942ff79d0c41" concept="clcid-ci-ar:BiZhongZhongYaoDeZhaiQuanTouZi" label="币种：重要的债权投资" selectOptions="_buildInISO4217" controlType="Combobox" cellType="Measure" appId="_GBC_0ff84ccc1d234704b93c4e33c0d575ce"/>
      <m:placeholder xlName="_PLD_61bc09ff8fa84b048e67fb3fd7541932" addr="T0R0C0S2_1"/>
      <m:placeholder xlName="_PLD_4aedea7fd9744450a4b3d7bc77e3aabc" addr="T0R0C1S1_4"/>
      <m:placeholder xlName="_PLD_e627b0cb14fc4170a0a9ee48b6b11b31" addr="T0R0C5S1_4"/>
      <m:placeholder xlName="_PLD_ebd9456f09eb4a7fa47263474b03fd2c" addr="T0R1C1S1_1"/>
      <m:placeholder xlName="_PLD_803d2430feda4eb8bf3a341132fcd1ce" addr="T0R1C2S1_1"/>
      <m:placeholder xlName="_PLD_3c32ca6c768d4c7da158845dd1743899" addr="T0R1C3S1_1"/>
      <m:placeholder xlName="_PLD_71303825517c4b379232ab2abb4ffe1c" addr="T0R1C4S1_1"/>
      <m:placeholder xlName="_PLD_2506de4c2b2e4be0b8a1edec3d6e5d78" addr="T0R1C5S1_1"/>
      <m:placeholder xlName="_PLD_cd984abbdc3d4ecf8b91c870b323ec76" addr="T0R1C6S1_1"/>
      <m:placeholder xlName="_PLD_da4967da01554c588a9a0412198760bd" addr="T0R1C7S1_1"/>
      <m:placeholder xlName="_PLD_503ec353b79e45e18784eb22acb2bff3" addr="T0R1C8S1_1"/>
      <m:tuple xlName="_TUP_e01fb25cbe3b43aa84d2611f0e350fb8" concept="clcid-pte:ZhongYaoDeZhaiQuanTouZiMingXi" default_row="2" addr="T0R2C">
        <m:item xlName="_GBC_43f39d8b6944410ab6b3ff53597c2855" concept="clcid-pte:ZhongYaoDeZhaiQuanTouZiMingXiXiangMu" label="重要的债权投资明细-项目" addr="T0R2C0S1_1" appId="_GBC_0ff84ccc1d234704b93c4e33c0d575ce"/>
        <m:item xlName="_GBC_0abb625cb9054913b27c52c76cfd6878" concept="clcid-pte:ZhongYaoDeZhaiQuanTouZiMingXiMianZhi" label="重要的债权投资明细-面值" mulRef="_GBC_045b5335286440e59af124539bf1337c" unitRef="_GBC_bd2ad09682a8496bba51942ff79d0c41" addr="T0R2C1S1_1" formatStyle="Comma" appId="_GBC_0ff84ccc1d234704b93c4e33c0d575ce"/>
        <m:item xlName="_GBC_ef9c7f97eaa346bf9662269bd1dec39f" concept="clcid-pte:ZhongYaoDeZhaiQuanTouZiMingXiPiaoMianLiLv" label="重要的债权投资明细-票面利率" addr="T0R2C2S1_1" baseScale="0.01" formatStyle="Comma" appId="_GBC_0ff84ccc1d234704b93c4e33c0d575ce"/>
        <m:item xlName="_GBC_516622da11274b129c559afe96a1f135" concept="clcid-pte:ZhongYaoDeZhaiQuanTouZiMingXiShiJiLiLv" label="重要的债权投资明细-实际利率" addr="T0R2C3S1_1" baseScale="0.01" formatStyle="Comma" appId="_GBC_0ff84ccc1d234704b93c4e33c0d575ce"/>
        <m:item xlName="_GBC_53657716a0134757b3db59e4cf407129" concept="clcid-pte:ZhongYaoDeZhaiQuanTouZiMingXiDaoQiRi" label="重要的债权投资明细-到期日" addr="T0R2C4S1_1" appId="_GBC_0ff84ccc1d234704b93c4e33c0d575ce"/>
        <m:item xlName="_GBC_4b19b4215c86446e8836fc67217bae94" concept="clcid-pte:ZhongYaoDeZhaiQuanTouZiMingXiMianZhi" label="重要的债权投资明细-面值" periodRef="本期期初数" mulRef="_GBC_045b5335286440e59af124539bf1337c" unitRef="_GBC_bd2ad09682a8496bba51942ff79d0c41" addr="T0R2C5S1_1" formatStyle="Comma" appId="_GBC_0ff84ccc1d234704b93c4e33c0d575ce"/>
        <m:item xlName="_GBC_53182d0aab904ca08aa297d3a68f4f62" concept="clcid-pte:ZhongYaoDeZhaiQuanTouZiMingXiPiaoMianLiLv" label="重要的债权投资明细-票面利率" periodRef="本期期初数" addr="T0R2C6S1_1" baseScale="0.01" formatStyle="Comma" appId="_GBC_0ff84ccc1d234704b93c4e33c0d575ce"/>
        <m:item xlName="_GBC_57926dc25edd4cc399dc05f81c4ae8a1" concept="clcid-pte:ZhongYaoDeZhaiQuanTouZiMingXiShiJiLiLv" label="重要的债权投资明细-实际利率" periodRef="本期期初数" addr="T0R2C7S1_1" baseScale="0.01" formatStyle="Comma" appId="_GBC_0ff84ccc1d234704b93c4e33c0d575ce"/>
        <m:item xlName="_GBC_4f1ae36e3cd7411c8d78f0131406430b" concept="clcid-pte:ZhongYaoDeZhaiQuanTouZiMingXiDaoQiRi" label="重要的债权投资明细-到期日" periodRef="本期期初数" addr="T0R2C8S1_1" appId="_GBC_0ff84ccc1d234704b93c4e33c0d575ce"/>
      </m:tuple>
      <m:placeholder xlName="_PLD_bac70ea2233041db81daf0e6cad134a7" addr="T0R4C0S1_1"/>
      <m:item xlName="_GBC_f73dbfedfa544bf3ae13ba1403daea0f" concept="clcid-pte:ZhongYaoDeZhaiQuanTouZiMianZhiHeJi" label="重要的债权投资面值合计" mulRef="_GBC_045b5335286440e59af124539bf1337c" unitRef="_GBC_bd2ad09682a8496bba51942ff79d0c41" addr="T0R4C1S1_1" formatStyle="Comma" appId="_GBC_0ff84ccc1d234704b93c4e33c0d575ce">
        <m:complexRule comparator="Eq" title="重要的债权投资面值合计" test=" $_GBC_0abb625cb9054913b27c52c76cfd6878" id="C2aaf232f900a4040b022291a2a4fd4fa"/>
      </m:item>
      <m:item xlName="_GBC_7496b69bed5746d29b0c446acec9d13e" concept="clcid-pte:ZhongYaoDeZhaiQuanTouZiMianZhiHeJi" label="重要的债权投资面值合计" periodRef="本期期初数" mulRef="_GBC_045b5335286440e59af124539bf1337c" unitRef="_GBC_bd2ad09682a8496bba51942ff79d0c41" addr="T0R4C5S1_1" formatStyle="Comma" appId="_GBC_0ff84ccc1d234704b93c4e33c0d575ce">
        <m:complexRule comparator="Eq" title="重要的债权投资面值合计@本期期初数" test=" $_GBC_4b19b4215c86446e8836fc67217bae94" id="Cb16a65606f404978b0f126863644f21c"/>
      </m:item>
    </m:section>
    <m:section xlName="_SEC_bff86b17d4774a4a9f8a3329635b5429" title="减值准备计提情况" helpId="112001057">
      <m:item xlName="_GBC_415a5cd43ad14136b13ac09b150da06f" concept="clcid-ci-ar:ShiFouShiYongZhaiQuanTouZiJianZhiZhunBeiTiaoJieBiao" label="是否适用：债权投资减值准备调节表" selectOptions="_buildInAppliance" controlType="CustomCheckbox" cRanges="[{&quot;StartName&quot;:&quot;_GBC_415a5cd43ad14136b13ac09b150da06f&quot;,&quot;EndName&quot;:&quot;_GBC_c0e1f66883e84f4f9f6083f00d4c9caf&quot;,&quot;CType&quot;:1}]"/>
      <m:item xlName="_GBC_f32f782022c946c2b40d9cf5794220cc" concept="clcid-ci-ar:DanWeiZhaiQuanTouZiJianZhiZhunBeiTiaoJieBiao" label="单位：债权投资减值准备调节表" selectOptions="_buildInScales" controlType="Combobox" cellType="Scale" appId="_GBC_415a5cd43ad14136b13ac09b150da06f"/>
      <m:item xlName="_GBC_4f35b1271a4848999e32a9fe60279aff" concept="clcid-ci-ar:BiZhongZhaiQuanTouZiJianZhiZhunBeiTiaoJieBiao" label="币种：债权投资减值准备调节表" selectOptions="_buildInISO4217" controlType="Combobox" cellType="Measure" appId="_GBC_415a5cd43ad14136b13ac09b150da06f"/>
      <m:placeholder xlName="_PLD_55dc925f91764d84828b2ba8d19eabd4" addr="T0R0C0S2_1"/>
      <m:placeholder xlName="_PLD_e78a092241964c9586f65e81a4ade20f" addr="T0R0C1S1_1"/>
      <m:placeholder xlName="_PLD_5f35bd6e8570496dbc5161f906ce4275" addr="T0R0C2S1_1"/>
      <m:placeholder xlName="_PLD_2e3be41a190748b9b540858b9049b0d0" addr="T0R0C3S1_1"/>
      <m:placeholder xlName="_PLD_7385828e216a44a397e6c0ca0c18cd34" addr="T0R0C4S2_1"/>
      <m:placeholder xlName="_PLD_dea8b4532f894fe799af8f177e39b8dc" addr="T0R1C1S1_1"/>
      <m:placeholder xlName="_PLD_43e47536bb3248b0b059fd124c4c9696" addr="T0R1C2S1_1"/>
      <m:placeholder xlName="_PLD_df815b818e234546bfe8ccc9270fadd9" addr="T0R1C3S1_1"/>
      <m:placeholder xlName="_PLD_cfeb6201cb434d089bc8bb10a29f3f0e" addr="T0R2C0S1_1"/>
      <m:item xlName="_GBC_45723448ea234ecc83f1b5550bc79338" concept="clcid-pte:ZhaiQuanTouZiJianZhiZhunBeiDiYiJieDuan" label="债权投资减值准备（第一阶段）" periodRef="本期期初数" mulRef="_GBC_f32f782022c946c2b40d9cf5794220cc" unitRef="_GBC_4f35b1271a4848999e32a9fe60279aff" addr="T0R2C1S1_1" formatStyle="Comma" appId="_GBC_415a5cd43ad14136b13ac09b150da06f"/>
      <m:item xlName="_GBC_be8c95059c6a48feb28e99788f29a82c" concept="clcid-pte:ZhaiQuanTouZiJianZhiZhunBeiDiErJieDuan" label="债权投资减值准备（第二阶段）" periodRef="本期期初数" mulRef="_GBC_f32f782022c946c2b40d9cf5794220cc" unitRef="_GBC_4f35b1271a4848999e32a9fe60279aff" addr="T0R2C2S1_1" formatStyle="Comma" appId="_GBC_415a5cd43ad14136b13ac09b150da06f"/>
      <m:item xlName="_GBC_79c7ce8701ed405b88e4a95f3c7869a2" concept="clcid-pte:ZhaiQuanTouZiJianZhiZhunBeiDiSanJieDuan" label="债权投资减值准备（第三阶段）" periodRef="本期期初数" mulRef="_GBC_f32f782022c946c2b40d9cf5794220cc" unitRef="_GBC_4f35b1271a4848999e32a9fe60279aff" addr="T0R2C3S1_1" formatStyle="Comma" appId="_GBC_415a5cd43ad14136b13ac09b150da06f"/>
      <m:item xlName="_GBC_c9dcfeeedcd24f9e951b48a624540128" concept="clcid-pte:ZhaiQuanTouZiJianZhiZhunBei" label="债权投资减值准备" periodRef="本期期初数" mulRef="_GBC_f32f782022c946c2b40d9cf5794220cc" unitRef="_GBC_4f35b1271a4848999e32a9fe60279aff" addr="T0R2C4S1_1" formatStyle="Comma" appId="_GBC_415a5cd43ad14136b13ac09b150da06f"/>
      <m:placeholder xlName="_PLD_c95049592e23495dae2ac0f198421248" addr="T0R3C0S1_1"/>
      <m:item xlName="_GBC_742f410f35614a7eafa5fed8b0c2a629" concept="clcid-pte:ZhaiQuanTouZiJianZhiZhunBeiBenQiZhuanRuHuoZhuanHuiDiYiJieDuan" label="债权投资减值准备本期转入或转回（第一阶段）" mulRef="_GBC_f32f782022c946c2b40d9cf5794220cc" unitRef="_GBC_4f35b1271a4848999e32a9fe60279aff" addr="T0R3C1S1_1" formatStyle="Comma" appId="_GBC_415a5cd43ad14136b13ac09b150da06f"/>
      <m:item xlName="_GBC_d60c9ac5c06348fb8c922ab1f0a10a64" concept="clcid-pte:ZhaiQuanTouZiJianZhiZhunBeiBenQiZhuanRuHuoZhuanHuiDiErJieDuan" label="债权投资减值准备本期转入或转回（第二阶段）" mulRef="_GBC_f32f782022c946c2b40d9cf5794220cc" unitRef="_GBC_4f35b1271a4848999e32a9fe60279aff" addr="T0R3C2S1_1" formatStyle="Comma" appId="_GBC_415a5cd43ad14136b13ac09b150da06f"/>
      <m:item xlName="_GBC_b29503393d024615a420c82b74a1ddb1" concept="clcid-pte:ZhaiQuanTouZiJianZhiZhunBeiBenQiZhuanRuHuoZhuanHuiDiSanJieDuan" label="债权投资减值准备本期转入或转回（第三阶段）" mulRef="_GBC_f32f782022c946c2b40d9cf5794220cc" unitRef="_GBC_4f35b1271a4848999e32a9fe60279aff" addr="T0R3C3S1_1" formatStyle="Comma" appId="_GBC_415a5cd43ad14136b13ac09b150da06f"/>
      <m:item xlName="_GBC_281ed39633ea474c8bec5e7b54d1c4b9" concept="clcid-pte:ZhaiQuanTouZiJianZhiZhunBeiBenQiZhuanRuHuoZhuanHuiJieDuanHeJi" label="债权投资减值准备本期转入或转回阶段合计" mulRef="_GBC_f32f782022c946c2b40d9cf5794220cc" unitRef="_GBC_4f35b1271a4848999e32a9fe60279aff" addr="T0R3C4S1_1" formatStyle="Comma" appId="_GBC_415a5cd43ad14136b13ac09b150da06f"/>
      <m:placeholder xlName="_PLD_507d63ddc16e473da1693050741f2e75" addr="T0R4C0S1_1"/>
      <m:item xlName="_GBC_2fe1771ab8174d9fbe4626f712933dc6" concept="clcid-pte:ZhaiQuanTouZiJianZhiZhunBeiBenQiZhuanRuDiErJieDuanDiYiJieDuan" label="债权投资减值准备本期转入第二阶段（第一阶段）" mulRef="_GBC_f32f782022c946c2b40d9cf5794220cc" unitRef="_GBC_4f35b1271a4848999e32a9fe60279aff" addr="T0R4C1S1_1" formatStyle="Comma" appId="_GBC_415a5cd43ad14136b13ac09b150da06f"/>
      <m:item xlName="_GBC_05990dec80e3499e801e5c34ae2687aa" concept="clcid-pte:ZhaiQuanTouZiJianZhiZhunBeiBenQiZhuanRuDiErJieDuanDiErJieDuan" label="债权投资减值准备本期转入第二阶段（第二阶段）" mulRef="_GBC_f32f782022c946c2b40d9cf5794220cc" unitRef="_GBC_4f35b1271a4848999e32a9fe60279aff" addr="T0R4C2S1_1" formatStyle="Comma" appId="_GBC_415a5cd43ad14136b13ac09b150da06f"/>
      <m:item xlName="_GBC_58fcb78fcc7b4b11b5cfa00a6697fcf4" concept="clcid-pte:ZhaiQuanTouZiJianZhiZhunBeiBenQiZhuanRuDiErJieDuanDiSanJieDuan" label="债权投资减值准备本期转入第二阶段（第三阶段）" mulRef="_GBC_f32f782022c946c2b40d9cf5794220cc" unitRef="_GBC_4f35b1271a4848999e32a9fe60279aff" addr="T0R4C3S1_1" formatStyle="Comma" appId="_GBC_415a5cd43ad14136b13ac09b150da06f"/>
      <m:item xlName="_GBC_03a5ed91102d47f9aa1310fc81de8778" concept="clcid-pte:ZhaiQuanTouZiJianZhiZhunBeiBenQiZhuanRuDiErJieDuanJieDuanHeJi" label="债权投资减值准备本期转入第二阶段阶段合计" mulRef="_GBC_f32f782022c946c2b40d9cf5794220cc" unitRef="_GBC_4f35b1271a4848999e32a9fe60279aff" addr="T0R4C4S1_1" formatStyle="Comma" appId="_GBC_415a5cd43ad14136b13ac09b150da06f"/>
      <m:placeholder xlName="_PLD_0a75e8184319478c9d335143523e48f0" addr="T0R5C0S1_1"/>
      <m:item xlName="_GBC_6414afdedee24dc6b861485dbd66502b" concept="clcid-pte:ZhaiQuanTouZiJianZhiZhunBeiBenQiZhuanRuDiSanJieDuanDiYiJieDuan" label="债权投资减值准备本期转入第三阶段（第一阶段）" mulRef="_GBC_f32f782022c946c2b40d9cf5794220cc" unitRef="_GBC_4f35b1271a4848999e32a9fe60279aff" addr="T0R5C1S1_1" formatStyle="Comma" appId="_GBC_415a5cd43ad14136b13ac09b150da06f"/>
      <m:item xlName="_GBC_6563252724a548a19fd5b6a6d947ad23" concept="clcid-pte:ZhaiQuanTouZiJianZhiZhunBeiBenQiZhuanRuDiSanJieDuanDiErJieDuan" label="债权投资减值准备本期转入第三阶段（第二阶段）" mulRef="_GBC_f32f782022c946c2b40d9cf5794220cc" unitRef="_GBC_4f35b1271a4848999e32a9fe60279aff" addr="T0R5C2S1_1" formatStyle="Comma" appId="_GBC_415a5cd43ad14136b13ac09b150da06f"/>
      <m:item xlName="_GBC_37b3ba56d2ee4dd7b11391873e5a62ce" concept="clcid-pte:ZhaiQuanTouZiJianZhiZhunBeiBenQiZhuanRuDiSanJieDuanDiSanJieDuan" label="债权投资减值准备本期转入第三阶段（第三阶段）" mulRef="_GBC_f32f782022c946c2b40d9cf5794220cc" unitRef="_GBC_4f35b1271a4848999e32a9fe60279aff" addr="T0R5C3S1_1" formatStyle="Comma" appId="_GBC_415a5cd43ad14136b13ac09b150da06f"/>
      <m:item xlName="_GBC_044dfb3dd2594014844a851f51d6d3b9" concept="clcid-pte:ZhaiQuanTouZiJianZhiZhunBeiBenQiZhuanRuDiSanJieDuanJieDuanHeJi" label="债权投资减值准备本期转入第三阶段阶段合计" mulRef="_GBC_f32f782022c946c2b40d9cf5794220cc" unitRef="_GBC_4f35b1271a4848999e32a9fe60279aff" addr="T0R5C4S1_1" formatStyle="Comma" appId="_GBC_415a5cd43ad14136b13ac09b150da06f"/>
      <m:placeholder xlName="_PLD_4e954582c3854fdebb395b71d83d62e6" addr="T0R6C0S1_1"/>
      <m:item xlName="_GBC_adf74bb14201490ab7fc9fa253711f9a" concept="clcid-pte:ZhaiQuanTouZiJianZhiZhunBeiBenQiZhuanHuiDiErJieDuanDiYiJieDuan" label="债权投资减值准备本期转回第二阶段（第一阶段）" mulRef="_GBC_f32f782022c946c2b40d9cf5794220cc" unitRef="_GBC_4f35b1271a4848999e32a9fe60279aff" addr="T0R6C1S1_1" formatStyle="Comma" appId="_GBC_415a5cd43ad14136b13ac09b150da06f"/>
      <m:item xlName="_GBC_ae1d9d2013c64f0e8f1fd23bf515a141" concept="clcid-pte:ZhaiQuanTouZiJianZhiZhunBeiBenQiZhuanHuiDiErJieDuanDiErJieDuan" label="债权投资减值准备本期转回第二阶段（第二阶段）" mulRef="_GBC_f32f782022c946c2b40d9cf5794220cc" unitRef="_GBC_4f35b1271a4848999e32a9fe60279aff" addr="T0R6C2S1_1" formatStyle="Comma" appId="_GBC_415a5cd43ad14136b13ac09b150da06f"/>
      <m:item xlName="_GBC_4f79461c3fe541eba9cd2c7382d735dd" concept="clcid-pte:ZhaiQuanTouZiJianZhiZhunBeiBenQiZhuanHuiDiErJieDuanDiSanJieDuan" label="债权投资减值准备本期转回第二阶段（第三阶段）" mulRef="_GBC_f32f782022c946c2b40d9cf5794220cc" unitRef="_GBC_4f35b1271a4848999e32a9fe60279aff" addr="T0R6C3S1_1" formatStyle="Comma" appId="_GBC_415a5cd43ad14136b13ac09b150da06f"/>
      <m:item xlName="_GBC_a1bd602b8a48480cad9d695a540f4b26" concept="clcid-pte:ZhaiQuanTouZiJianZhiZhunBeiBenQiZhuanHuiDiErJieDuanJieDuanHeJi" label="债权投资减值准备本期转回第二阶段阶段合计" mulRef="_GBC_f32f782022c946c2b40d9cf5794220cc" unitRef="_GBC_4f35b1271a4848999e32a9fe60279aff" addr="T0R6C4S1_1" formatStyle="Comma" appId="_GBC_415a5cd43ad14136b13ac09b150da06f"/>
      <m:placeholder xlName="_PLD_b9e3b3298b7a4cfca87e63549fccf0e8" addr="T0R7C0S1_1"/>
      <m:item xlName="_GBC_3c7287eee669496b8aebd32a0c4cdcdc" concept="clcid-pte:ZhaiQuanTouZiJianZhiZhunBeiBenQiZhuanHuiDiYiJieDuanDiYiJieDuan" label="债权投资减值准备本期转回第一阶段（第一阶段）" mulRef="_GBC_f32f782022c946c2b40d9cf5794220cc" unitRef="_GBC_4f35b1271a4848999e32a9fe60279aff" addr="T0R7C1S1_1" formatStyle="Comma" appId="_GBC_415a5cd43ad14136b13ac09b150da06f"/>
      <m:item xlName="_GBC_8a2f88713e2c48c18ff27f192d401bdb" concept="clcid-pte:ZhaiQuanTouZiJianZhiZhunBeiBenQiZhuanHuiDiYiJieDuanDiErJieDuan" label="债权投资减值准备本期转回第一阶段（第二阶段）" mulRef="_GBC_f32f782022c946c2b40d9cf5794220cc" unitRef="_GBC_4f35b1271a4848999e32a9fe60279aff" addr="T0R7C2S1_1" formatStyle="Comma" appId="_GBC_415a5cd43ad14136b13ac09b150da06f"/>
      <m:item xlName="_GBC_fb5bb11cc23e42f0ac32fdb3655aac93" concept="clcid-pte:ZhaiQuanTouZiJianZhiZhunBeiBenQiZhuanHuiDiYiJieDuanDiSanJieDuan" label="债权投资减值准备本期转回第一阶段（第三阶段）" mulRef="_GBC_f32f782022c946c2b40d9cf5794220cc" unitRef="_GBC_4f35b1271a4848999e32a9fe60279aff" addr="T0R7C3S1_1" formatStyle="Comma" appId="_GBC_415a5cd43ad14136b13ac09b150da06f"/>
      <m:item xlName="_GBC_ae4001a207ea41ecb9c2ab5183a768e7" concept="clcid-pte:ZhaiQuanTouZiJianZhiZhunBeiBenQiZhuanHuiDiYiJieDuanJieDuanHeJi" label="债权投资减值准备本期转回第一阶段阶段合计" mulRef="_GBC_f32f782022c946c2b40d9cf5794220cc" unitRef="_GBC_4f35b1271a4848999e32a9fe60279aff" addr="T0R7C4S1_1" formatStyle="Comma" appId="_GBC_415a5cd43ad14136b13ac09b150da06f"/>
      <m:placeholder xlName="_PLD_b40d4e79330248e3a8d36981d8fb6374" addr="T0R8C0S1_1"/>
      <m:item xlName="_GBC_451c6928d8984737a5cd3570308ad767" concept="clcid-pte:ZhaiQuanTouZiJianZhiZhunBeiBenQiXinZengJiTiDiYiJieDuan" label="债权投资减值准备本期新增计提（第一阶段）" mulRef="_GBC_f32f782022c946c2b40d9cf5794220cc" unitRef="_GBC_4f35b1271a4848999e32a9fe60279aff" addr="T0R8C1S1_1" formatStyle="Comma" appId="_GBC_415a5cd43ad14136b13ac09b150da06f"/>
      <m:item xlName="_GBC_1479adcf8b9c4406975d1a9b50ea5113" concept="clcid-pte:ZhaiQuanTouZiJianZhiZhunBeiBenQiXinZengJiTiDiErJieDuan" label="债权投资减值准备本期新增计提（第二阶段）" mulRef="_GBC_f32f782022c946c2b40d9cf5794220cc" unitRef="_GBC_4f35b1271a4848999e32a9fe60279aff" addr="T0R8C2S1_1" formatStyle="Comma" appId="_GBC_415a5cd43ad14136b13ac09b150da06f"/>
      <m:item xlName="_GBC_d49e51ba46de42449693e543e9940504" concept="clcid-pte:ZhaiQuanTouZiJianZhiZhunBeiBenQiXinZengJiTiDiSanJieDuan" label="债权投资减值准备本期新增计提（第三阶段）" mulRef="_GBC_f32f782022c946c2b40d9cf5794220cc" unitRef="_GBC_4f35b1271a4848999e32a9fe60279aff" addr="T0R8C3S1_1" formatStyle="Comma" appId="_GBC_415a5cd43ad14136b13ac09b150da06f"/>
      <m:item xlName="_GBC_e94b965ff1c54322ba0be8cedc91b91b" concept="clcid-pte:ZhaiQuanTouZiJianZhiZhunBeiBenQiXinZengJiTiJieDuanHeJi" label="债权投资减值准备本期新增计提阶段合计" mulRef="_GBC_f32f782022c946c2b40d9cf5794220cc" unitRef="_GBC_4f35b1271a4848999e32a9fe60279aff" addr="T0R8C4S1_1" formatStyle="Comma" appId="_GBC_415a5cd43ad14136b13ac09b150da06f"/>
      <m:placeholder xlName="_PLD_abed24858e9c43f2b26913bc428b6375" addr="T0R9C0S1_1"/>
      <m:item xlName="_GBC_0b5606e8732a4c229c4bef351f896404" concept="clcid-pte:ZhaiQuanTouZiJianZhiZhunBeiBenQiZhuanHuiDiYiJieDuan" label="债权投资减值准备本期转回（第一阶段）" mulRef="_GBC_f32f782022c946c2b40d9cf5794220cc" unitRef="_GBC_4f35b1271a4848999e32a9fe60279aff" addr="T0R9C1S1_1" formatStyle="Comma" appId="_GBC_415a5cd43ad14136b13ac09b150da06f"/>
      <m:item xlName="_GBC_79deea05c9b5456f9b2501334a744bc6" concept="clcid-pte:ZhaiQuanTouZiJianZhiZhunBeiBenQiZhuanHuiDiErJieDuan" label="债权投资减值准备本期转回（第二阶段）" mulRef="_GBC_f32f782022c946c2b40d9cf5794220cc" unitRef="_GBC_4f35b1271a4848999e32a9fe60279aff" addr="T0R9C2S1_1" formatStyle="Comma" appId="_GBC_415a5cd43ad14136b13ac09b150da06f"/>
      <m:item xlName="_GBC_64d1178e5a924470b10f7bdf41e3eece" concept="clcid-pte:ZhaiQuanTouZiJianZhiZhunBeiBenQiZhuanHuiDiSanJieDuan" label="债权投资减值准备本期转回（第三阶段）" mulRef="_GBC_f32f782022c946c2b40d9cf5794220cc" unitRef="_GBC_4f35b1271a4848999e32a9fe60279aff" addr="T0R9C3S1_1" formatStyle="Comma" appId="_GBC_415a5cd43ad14136b13ac09b150da06f"/>
      <m:item xlName="_GBC_848c012d44514d748a4e4332b282d178" concept="clcid-pte:ZhaiQuanTouZiJianZhiZhunBeiBenQiZhuanHuiJieDuanHeJi" label="债权投资减值准备本期转回阶段合计" mulRef="_GBC_f32f782022c946c2b40d9cf5794220cc" unitRef="_GBC_4f35b1271a4848999e32a9fe60279aff" addr="T0R9C4S1_1" formatStyle="Comma" appId="_GBC_415a5cd43ad14136b13ac09b150da06f"/>
      <m:placeholder xlName="_PLD_d026370f738d4592a48059278b5b8c6e" addr="T0R10C0S1_1"/>
      <m:item xlName="_GBC_c58bec2a80624f93b20952763e86cfb6" concept="clcid-pte:ZhaiQuanTouZiJianZhiZhunBeiBenQiZhuanXiaoDiYiJieDuan" label="债权投资减值准备本期转销（第一阶段）" mulRef="_GBC_f32f782022c946c2b40d9cf5794220cc" unitRef="_GBC_4f35b1271a4848999e32a9fe60279aff" addr="T0R10C1S1_1" formatStyle="Comma" appId="_GBC_415a5cd43ad14136b13ac09b150da06f"/>
      <m:item xlName="_GBC_2e9c989e96c24afb849a6b88caa950ae" concept="clcid-pte:ZhaiQuanTouZiJianZhiZhunBeiBenQiZhuanXiaoDiErJieDuan" label="债权投资减值准备本期转销（第二阶段）" mulRef="_GBC_f32f782022c946c2b40d9cf5794220cc" unitRef="_GBC_4f35b1271a4848999e32a9fe60279aff" addr="T0R10C2S1_1" formatStyle="Comma" appId="_GBC_415a5cd43ad14136b13ac09b150da06f"/>
      <m:item xlName="_GBC_151844b5b1304810ab6b77cf5028328f" concept="clcid-pte:ZhaiQuanTouZiJianZhiZhunBeiBenQiZhuanXiaoDiSanJieDuan" label="债权投资减值准备本期转销（第三阶段）" mulRef="_GBC_f32f782022c946c2b40d9cf5794220cc" unitRef="_GBC_4f35b1271a4848999e32a9fe60279aff" addr="T0R10C3S1_1" formatStyle="Comma" appId="_GBC_415a5cd43ad14136b13ac09b150da06f"/>
      <m:item xlName="_GBC_008fa3ede9e248c2a3b8988590f1d310" concept="clcid-pte:ZhaiQuanTouZiJianZhiZhunBeiBenQiZhuanXiaoJieDuanHeJi" label="债权投资减值准备本期转销阶段合计" mulRef="_GBC_f32f782022c946c2b40d9cf5794220cc" unitRef="_GBC_4f35b1271a4848999e32a9fe60279aff" addr="T0R10C4S1_1" formatStyle="Comma" appId="_GBC_415a5cd43ad14136b13ac09b150da06f"/>
      <m:placeholder xlName="_PLD_7f48bf3b68af4841a20876c23b50b552" addr="T0R11C0S1_1"/>
      <m:item xlName="_GBC_1b2180abefe34d6a8df148ea7b82777d" concept="clcid-pte:ZhaiQuanTouZiJianZhiZhunBeiBenQiHeXiaoDiYiJieDuan" label="债权投资减值准备本期核销（第一阶段）" mulRef="_GBC_f32f782022c946c2b40d9cf5794220cc" unitRef="_GBC_4f35b1271a4848999e32a9fe60279aff" addr="T0R11C1S1_1" formatStyle="Comma" appId="_GBC_415a5cd43ad14136b13ac09b150da06f"/>
      <m:item xlName="_GBC_28516fa918184893aa6e49a5cb18e619" concept="clcid-pte:ZhaiQuanTouZiJianZhiZhunBeiBenQiHeXiaoDiErJieDuan" label="债权投资减值准备本期核销（第二阶段）" mulRef="_GBC_f32f782022c946c2b40d9cf5794220cc" unitRef="_GBC_4f35b1271a4848999e32a9fe60279aff" addr="T0R11C2S1_1" formatStyle="Comma" appId="_GBC_415a5cd43ad14136b13ac09b150da06f"/>
      <m:item xlName="_GBC_11514c45a8f049d790d84db5d3fca619" concept="clcid-pte:ZhaiQuanTouZiJianZhiZhunBeiBenQiHeXiaoDiSanJieDuan" label="债权投资减值准备本期核销（第三阶段）" mulRef="_GBC_f32f782022c946c2b40d9cf5794220cc" unitRef="_GBC_4f35b1271a4848999e32a9fe60279aff" addr="T0R11C3S1_1" formatStyle="Comma" appId="_GBC_415a5cd43ad14136b13ac09b150da06f"/>
      <m:item xlName="_GBC_26d18d1c3aec4f1485949696548a81bd" concept="clcid-pte:ZhaiQuanTouZiJianZhiZhunBeiBenQiHeXiaoJieDuanHeJi" label="债权投资减值准备本期核销阶段合计" mulRef="_GBC_f32f782022c946c2b40d9cf5794220cc" unitRef="_GBC_4f35b1271a4848999e32a9fe60279aff" addr="T0R11C4S1_1" formatStyle="Comma" appId="_GBC_415a5cd43ad14136b13ac09b150da06f"/>
      <m:placeholder xlName="_PLD_45210c5ecd0f4d46ac1510be0d26bc4a" addr="T0R12C0S1_1"/>
      <m:item xlName="_GBC_0432067db5674f9294595400f19faa03" concept="clcid-pte:ZhaiQuanTouZiJianZhiZhunBeiBenQiQiTaBianDongDiYiJieDuan" label="债权投资减值准备本期其他变动（第一阶段）" mulRef="_GBC_f32f782022c946c2b40d9cf5794220cc" unitRef="_GBC_4f35b1271a4848999e32a9fe60279aff" addr="T0R12C1S1_1" formatStyle="Comma" appId="_GBC_415a5cd43ad14136b13ac09b150da06f"/>
      <m:item xlName="_GBC_10c634966ade4964bd83a03ce0ee9ab1" concept="clcid-pte:ZhaiQuanTouZiJianZhiZhunBeiBenQiQiTaBianDongDiErJieDuan" label="债权投资减值准备本期其他变动（第二阶段）" mulRef="_GBC_f32f782022c946c2b40d9cf5794220cc" unitRef="_GBC_4f35b1271a4848999e32a9fe60279aff" addr="T0R12C2S1_1" formatStyle="Comma" appId="_GBC_415a5cd43ad14136b13ac09b150da06f"/>
      <m:item xlName="_GBC_571b83d5f50245498b7d3234bd3f49aa" concept="clcid-pte:ZhaiQuanTouZiJianZhiZhunBeiBenQiQiTaBianDongDiSanJieDuan" label="债权投资减值准备本期其他变动（第三阶段）" mulRef="_GBC_f32f782022c946c2b40d9cf5794220cc" unitRef="_GBC_4f35b1271a4848999e32a9fe60279aff" addr="T0R12C3S1_1" formatStyle="Comma" appId="_GBC_415a5cd43ad14136b13ac09b150da06f"/>
      <m:item xlName="_GBC_7aed259ba1a24746a2c8b197b40de558" concept="clcid-pte:ZhaiQuanTouZiJianZhiZhunBeiBenQiQiTaBianDongJieDuanHeJi" label="债权投资减值准备本期其他变动阶段合计" mulRef="_GBC_f32f782022c946c2b40d9cf5794220cc" unitRef="_GBC_4f35b1271a4848999e32a9fe60279aff" addr="T0R12C4S1_1" formatStyle="Comma" appId="_GBC_415a5cd43ad14136b13ac09b150da06f"/>
      <m:placeholder xlName="_PLD_0429c7b8d6ed469fba640e5cf0a9d16e" addr="T0R13C0S1_1"/>
      <m:item xlName="_GBC_31bfa01beec24c99ac6e655487181c72" concept="clcid-pte:ZhaiQuanTouZiJianZhiZhunBeiDiYiJieDuan" label="债权投资减值准备（第一阶段）" mulRef="_GBC_f32f782022c946c2b40d9cf5794220cc" unitRef="_GBC_4f35b1271a4848999e32a9fe60279aff" addr="T0R13C1S1_1" formatStyle="Comma" appId="_GBC_415a5cd43ad14136b13ac09b150da06f"/>
      <m:item xlName="_GBC_518f13a6170749c090629510eb632c49" concept="clcid-pte:ZhaiQuanTouZiJianZhiZhunBeiDiErJieDuan" label="债权投资减值准备（第二阶段）" mulRef="_GBC_f32f782022c946c2b40d9cf5794220cc" unitRef="_GBC_4f35b1271a4848999e32a9fe60279aff" addr="T0R13C2S1_1" formatStyle="Comma" appId="_GBC_415a5cd43ad14136b13ac09b150da06f"/>
      <m:item xlName="_GBC_d93e833ee05a4e619d38d190ddaf37b1" concept="clcid-pte:ZhaiQuanTouZiJianZhiZhunBeiDiSanJieDuan" label="债权投资减值准备（第三阶段）" mulRef="_GBC_f32f782022c946c2b40d9cf5794220cc" unitRef="_GBC_4f35b1271a4848999e32a9fe60279aff" addr="T0R13C3S1_1" formatStyle="Comma" appId="_GBC_415a5cd43ad14136b13ac09b150da06f"/>
      <m:item xlName="_GBC_449084e3327f4ee689599e81776c61bc" concept="clcid-pte:ZhaiQuanTouZiJianZhiZhunBei" label="债权投资减值准备" mulRef="_GBC_f32f782022c946c2b40d9cf5794220cc" unitRef="_GBC_4f35b1271a4848999e32a9fe60279aff" addr="T0R13C4S1_1" formatStyle="Comma" appId="_GBC_415a5cd43ad14136b13ac09b150da06f"/>
      <m:item xlName="_GBC_c6e31a7a389c493bad1d2f0f97023edf" concept="clcid-ci-ar:ShiFouShiYongZhaiQuanTouZiBenQiFaShengSunShiZhunBeiBianDongQieZhangMianYuEXianZhuBianDongDeQingKuangShuoMing" label="是否适用：债权投资本期发生损失准备变动且账面余额显著变动的情况说明" selectOptions="_buildInAppliance" controlType="CustomCheckbox" cRanges="[{&quot;StartName&quot;:&quot;_GBC_c6e31a7a389c493bad1d2f0f97023edf&quot;,&quot;EndName&quot;:&quot;_GBC_c647991c3caf4ab4a2709b043a7db4db&quot;,&quot;CType&quot;:1}]"/>
      <m:item xlName="_GBC_c647991c3caf4ab4a2709b043a7db4db" concept="clcid-pte:ZhaiQuanTouZiBenQiFaShengSunShiZhunBeiBianDongQieZhangMianYuEXianZhuBianDongDeQingKuangShuoMing" label="债权投资本期发生损失准备变动且账面余额显著变动的情况说明" appId="_GBC_c6e31a7a389c493bad1d2f0f97023edf"/>
      <m:item xlName="_GBC_9f2bcc7ec6104c84a1b0f948b57b7e7a" concept="clcid-ci-ar:ShiFouShiYongZhaiQuanTouZiJianZhiZhunBeiJiTiJinEYiJiPingGuJinRongGongJuDeXinYongFengXianXianZhuZengJiaDeCaiYongYiJu" label="是否适用：债权投资减值准备计提金额以及评估金融工具的信用风险显著增加的采用依据" selectOptions="_buildInAppliance" controlType="CustomCheckbox" cRanges="[{&quot;StartName&quot;:&quot;_GBC_9f2bcc7ec6104c84a1b0f948b57b7e7a&quot;,&quot;EndName&quot;:&quot;_GBC_91cc20445b614e459914c2fd91a205fe&quot;,&quot;CType&quot;:1}]"/>
      <m:item xlName="_GBC_91cc20445b614e459914c2fd91a205fe" concept="clcid-pte:ZhaiQuanTouZiJianZhiZhunBeiJiTiJinEYiJiPingGuJinRongGongJuDeXinYongFengXianXianZhuZengJiaDeCaiYongYiJu" label="债权投资减值准备计提金额以及评估金融工具的信用风险显著增加的采用依据" appId="_GBC_9f2bcc7ec6104c84a1b0f948b57b7e7a"/>
      <m:item xlName="_GBC_c0e1f66883e84f4f9f6083f00d4c9caf" concept="clcid-pte:ZhaiQuanTouZiQiTaShuoMing" label="债权投资其他说明" appId="_GBC_415a5cd43ad14136b13ac09b150da06f"/>
    </m:section>
    <m:section xlName="_SEC_1af1e8e9eab94f10811b4e7aa91aa24d" title="其他债权投资" helpId="112001058">
      <m:item xlName="_GBC_a2d99fd3a665497694c6ad6801c54a4f" concept="clcid-ci-ar:ShiFouShiYongQiTaZhaiQuanTouZiQingKuang" label="是否适用：其他债权投资情况" selectOptions="_buildInAppliance" controlType="CustomCheckbox" cRanges="[{&quot;StartName&quot;:&quot;_GBC_a2d99fd3a665497694c6ad6801c54a4f&quot;,&quot;EndName&quot;:&quot;_GBC_19b9d902c08b4e99b08f8535f273e04f&quot;,&quot;CType&quot;:1}]"/>
      <m:item xlName="_GBC_957e1260fe41490ca8c84846505b1133" concept="clcid-ci-ar:DanWeiQiTaZhaiQuanTouZiQingKuang" label="单位：其他债权投资情况" cellType="Scale" appId="_GBC_a2d99fd3a665497694c6ad6801c54a4f"/>
      <m:item xlName="_GBC_c66b4e99741f4a04b72ce7b6889d2905" concept="clcid-ci-ar:BiZhongQiTaZhaiQuanTouZiQingKuang" label="币种：其他债权投资情况" cellType="Measure" appId="_GBC_a2d99fd3a665497694c6ad6801c54a4f"/>
      <m:placeholder xlName="_PLD_2f4e9f1818354a10b396960303be5b35" addr="T0R0C0S1_1"/>
      <m:placeholder xlName="_PLD_a130e0a6516e43c4b720730a054e148c" addr="T0R0C1S1_1"/>
      <m:placeholder xlName="_PLD_3f56d52b90074280b6e22465eb69f262" addr="T0R0C2S1_1"/>
      <m:placeholder xlName="_PLD_b5450e15d5034a848c3677bf65040d7b" addr="T0R0C3S1_1"/>
      <m:placeholder xlName="_PLD_12bde2431c4d4ff3a05bd79954c43732" addr="T0R0C4S1_1"/>
      <m:placeholder xlName="_PLD_3b38cabbfbd64386a1729f2ec508af0a" addr="T0R0C5S1_1"/>
      <m:placeholder xlName="_PLD_ee4b25aa037b46bd90f0ab51599e87ee" addr="T0R0C6S1_1"/>
      <m:placeholder xlName="_PLD_ef95a9edb3614bedafb4203df94631ff" addr="T0R0C7S1_1"/>
      <m:placeholder xlName="_PLD_e3b167932f6141e080fffbed2320ea76" addr="T0R0C8S1_1"/>
      <m:tuple xlName="_TUP_fb1989202e6241bea0b4880206358229" concept="clcid-pte:QiTaZhaiQuanTouZiQingKuangMingXi" default_row="2" addr="T0R1C">
        <m:item xlName="_GBC_217bde372a944d49a4676039d5db1642" concept="clcid-pte:QiTaZhaiQuanTouZiQingKuangMingXiXiangMu" label="其他债权投资情况明细-项目" addr="T0R1C0S1_1" appId="_GBC_a2d99fd3a665497694c6ad6801c54a4f"/>
        <m:item xlName="_GBC_6c0fb15e22144fbcaccb66afb458eeab" concept="clcid-pte:QiTaZhaiQuanTouZiQingKuangMingXiFaShengE" label="其他债权投资情况明细-发生额" periodRef="本期期初数" mulRef="_GBC_957e1260fe41490ca8c84846505b1133" unitRef="_GBC_c66b4e99741f4a04b72ce7b6889d2905" addr="T0R1C1S1_1" formatStyle="Comma" appId="_GBC_a2d99fd3a665497694c6ad6801c54a4f"/>
        <m:item xlName="_GBC_fa649d476bd541b89ed9931cd759c7c8" concept="clcid-pte:QiTaZhaiQuanTouZiQingKuangMingXiYingJiLiXi" label="其他债权投资情况明细-应计利息" mulRef="_GBC_957e1260fe41490ca8c84846505b1133" unitRef="_GBC_c66b4e99741f4a04b72ce7b6889d2905" addr="T0R1C2S1_1" formatStyle="Comma" appId="_GBC_a2d99fd3a665497694c6ad6801c54a4f"/>
        <m:item xlName="_GBC_98751c6a40774ecaae22a175af5410d1" concept="clcid-pte:QiTaZhaiQuanTouZiQingKuangMingXiBenQiGongYunJiaZhiBianDong" label="其他债权投资情况明细-本期公允价值变动" mulRef="_GBC_957e1260fe41490ca8c84846505b1133" unitRef="_GBC_c66b4e99741f4a04b72ce7b6889d2905" addr="T0R1C3S1_1" formatStyle="Comma" appId="_GBC_a2d99fd3a665497694c6ad6801c54a4f"/>
        <m:item xlName="_GBC_4c72d74eb2a944eab01ba2b49eac9f0e" concept="clcid-pte:QiTaZhaiQuanTouZiQingKuangMingXiFaShengE" label="其他债权投资情况明细-发生额" mulRef="_GBC_957e1260fe41490ca8c84846505b1133" unitRef="_GBC_c66b4e99741f4a04b72ce7b6889d2905" addr="T0R1C4S1_1" formatStyle="Comma" appId="_GBC_a2d99fd3a665497694c6ad6801c54a4f"/>
        <m:item xlName="_GBC_e0f7a5ab49f744d2a920758d70fcaed2" concept="clcid-pte:QiTaZhaiQuanTouZiQingKuangMingXiChengBen" label="其他债权投资情况明细-成本" mulRef="_GBC_957e1260fe41490ca8c84846505b1133" unitRef="_GBC_c66b4e99741f4a04b72ce7b6889d2905" addr="T0R1C5S1_1" formatStyle="Comma" appId="_GBC_a2d99fd3a665497694c6ad6801c54a4f"/>
        <m:item xlName="_GBC_bb713c95833a495db7283aac6d2f5153" concept="clcid-pte:QiTaZhaiQuanTouZiQingKuangMingXiLeiJiGongYunJiaZhiBianDong" label="其他债权投资情况明细-累计公允价值变动" mulRef="_GBC_957e1260fe41490ca8c84846505b1133" unitRef="_GBC_c66b4e99741f4a04b72ce7b6889d2905" addr="T0R1C6S1_1" formatStyle="Comma" appId="_GBC_a2d99fd3a665497694c6ad6801c54a4f"/>
        <m:item xlName="_GBC_ae3109831f074859ad86297829c1b1d2" concept="clcid-pte:QiTaZhaiQuanTouZiQingKuangMingXiLeiJiZaiQiTaZongHeShouYiZhongQueRenDeSunShiZhunBei" label="其他债权投资情况明细-累计在其他综合收益中确认的损失准备" mulRef="_GBC_957e1260fe41490ca8c84846505b1133" unitRef="_GBC_c66b4e99741f4a04b72ce7b6889d2905" addr="T0R1C7S1_1" formatStyle="Comma" appId="_GBC_a2d99fd3a665497694c6ad6801c54a4f"/>
        <m:item xlName="_GBC_bca692da43be41de863de9fc51931261" concept="clcid-pte:QiTaZhaiQuanTouZiQingKuangMingXiBeiZhu" label="其他债权投资情况明细-备注" addr="T0R1C8S1_1" appId="_GBC_a2d99fd3a665497694c6ad6801c54a4f"/>
      </m:tuple>
      <m:placeholder xlName="_PLD_875e0afecdbc4ceeaca83688e6e7cf90" addr="T0R3C0S1_1"/>
      <m:item xlName="_GBC_aee3316725ca4bac9a302209ca1a43f3" concept="clcid-pte:QiTaZhaiQuanTouZi" label="其他债权投资" periodRef="本期期初数" mulRef="_GBC_957e1260fe41490ca8c84846505b1133" unitRef="_GBC_c66b4e99741f4a04b72ce7b6889d2905" addr="T0R3C1S1_1" formatStyle="Comma" appId="_GBC_a2d99fd3a665497694c6ad6801c54a4f">
        <m:complexRule comparator="Eq" title="其他债权投资@本期期初数" test=" $_GBC_6c0fb15e22144fbcaccb66afb458eeab" id="C6de02022633f40bb9e604e126c89ab72"/>
      </m:item>
      <m:item xlName="_GBC_8876bf3e5b85491f9c6d926a58aa726b" concept="clcid-pte:QiTaZhaiQuanTouZiYingJiLiXiHeJi" label="其他债权投资应计利息合计" mulRef="_GBC_957e1260fe41490ca8c84846505b1133" unitRef="_GBC_c66b4e99741f4a04b72ce7b6889d2905" addr="T0R3C2S1_1" formatStyle="Comma" appId="_GBC_a2d99fd3a665497694c6ad6801c54a4f">
        <m:complexRule comparator="Eq" title="其他债权投资应计利息合计" test=" $_GBC_fa649d476bd541b89ed9931cd759c7c8" id="C22fabc4feb204709b38140d56b3c5693"/>
      </m:item>
      <m:item xlName="_GBC_1ee679bedfa94f5d897dcb00efc6f2f4" concept="clcid-pte:QiTaZhaiQuanTouZiBenQiGongYunJiaZhiBianDongHeJi" label="其他债权投资本期公允价值变动合计" mulRef="_GBC_957e1260fe41490ca8c84846505b1133" unitRef="_GBC_c66b4e99741f4a04b72ce7b6889d2905" addr="T0R3C3S1_1" formatStyle="Comma" appId="_GBC_a2d99fd3a665497694c6ad6801c54a4f">
        <m:complexRule comparator="Eq" title="其他债权投资本期公允价值变动合计" test=" $_GBC_98751c6a40774ecaae22a175af5410d1" id="Ce6f3643532a24a86bb4bdc1b5a82aa7c"/>
      </m:item>
      <m:item xlName="_GBC_53f7cc12c9a7456d9db1cac10bf5b93e" concept="clcid-pte:QiTaZhaiQuanTouZi" label="其他债权投资" mulRef="_GBC_957e1260fe41490ca8c84846505b1133" unitRef="_GBC_c66b4e99741f4a04b72ce7b6889d2905" addr="T0R3C4S1_1" formatStyle="Comma" appId="_GBC_a2d99fd3a665497694c6ad6801c54a4f">
        <m:complexRule comparator="Eq" title="其他债权投资" test=" $_GBC_4c72d74eb2a944eab01ba2b49eac9f0e" id="C49db0fcd3a4f45729e252be53a04093b"/>
      </m:item>
      <m:item xlName="_GBC_03d138052a7342eb8491a489b90e6ef6" concept="clcid-pte:QiTaZhaiQuanTouZiChengBenHeJi" label="其他债权投资成本合计" mulRef="_GBC_957e1260fe41490ca8c84846505b1133" unitRef="_GBC_c66b4e99741f4a04b72ce7b6889d2905" addr="T0R3C5S1_1" formatStyle="Comma" appId="_GBC_a2d99fd3a665497694c6ad6801c54a4f">
        <m:complexRule comparator="Eq" title="其他债权投资成本合计" test=" $_GBC_e0f7a5ab49f744d2a920758d70fcaed2" id="Cf1f86c05c0404aaaabf47b3fa259e830"/>
      </m:item>
      <m:item xlName="_GBC_888a061d48d748c78962537ff90bee53" concept="clcid-pte:QiTaZhaiQuanTouZiLeiJiGongYunJiaZhiBianDongHeJi" label="其他债权投资累计公允价值变动合计" mulRef="_GBC_957e1260fe41490ca8c84846505b1133" unitRef="_GBC_c66b4e99741f4a04b72ce7b6889d2905" addr="T0R3C6S1_1" formatStyle="Comma" appId="_GBC_a2d99fd3a665497694c6ad6801c54a4f">
        <m:complexRule comparator="Eq" title="其他债权投资累计公允价值变动合计" test=" $_GBC_bb713c95833a495db7283aac6d2f5153" id="Ca0593794217e4869953679f46cc1d158"/>
      </m:item>
      <m:item xlName="_GBC_19b9d902c08b4e99b08f8535f273e04f" concept="clcid-pte:QiTaZhaiQuanTouZiLeiJiZaiQiTaZongHeShouYiZhongQueRenDeSunShiZhunBeiHeJi" label="其他债权投资累计在其他综合收益中确认的损失准备合计" mulRef="_GBC_957e1260fe41490ca8c84846505b1133" unitRef="_GBC_c66b4e99741f4a04b72ce7b6889d2905" addr="T0R3C7S1_1" formatStyle="Comma" appId="_GBC_a2d99fd3a665497694c6ad6801c54a4f">
        <m:complexRule comparator="Eq" title="其他债权投资累计在其他综合收益中确认的损失准备合计" test=" $_GBC_ae3109831f074859ad86297829c1b1d2" id="Ca9fc82bcf6794feca7d696635f86039f"/>
      </m:item>
    </m:section>
    <m:section xlName="_SEC_052112d020944ec8b923dd106b2a0cbf" title="期末重要的其他债权投资" helpId="112001058">
      <m:item xlName="_GBC_e8808db892544b1ead740cddc4156455" concept="clcid-ci-ar:ShiFouShiYongZhongYaoDeQiTaZhaiQuanTouZi" label="是否适用：重要的其他债权投资" selectOptions="_buildInAppliance" controlType="CustomCheckbox" cRanges="[{&quot;StartName&quot;:&quot;_GBC_e8808db892544b1ead740cddc4156455&quot;,&quot;EndName&quot;:&quot;_GBC_d894b36a300e4d1d8f279c0f490192be&quot;,&quot;CType&quot;:1}]"/>
      <m:item xlName="_GBC_68a1c785409f46f6b03dfd01a602ae5c" concept="clcid-ci-ar:DanWeiZhongYaoDeQiTaZhaiQuanTouZi" label="单位：重要的其他债权投资" selectOptions="_buildInScales" controlType="Combobox" cellType="Scale" appId="_GBC_e8808db892544b1ead740cddc4156455"/>
      <m:item xlName="_GBC_e6d7d4874f6e475f8f538fc298fb4c7f" concept="clcid-ci-ar:BiZhongZhongYaoDeQiTaZhaiQuanTouZi" label="币种：重要的其他债权投资" selectOptions="_buildInISO4217" controlType="Combobox" cellType="Measure" appId="_GBC_e8808db892544b1ead740cddc4156455"/>
      <m:placeholder xlName="_PLD_4797556e832841fd845e39c512cbee0f" addr="T0R0C0S2_1"/>
      <m:placeholder xlName="_PLD_acf00ee7c5ed428fae2b43c0658688b4" addr="T0R0C1S1_4"/>
      <m:placeholder xlName="_PLD_044f555b0de74b699d9e058fefffb926" addr="T0R0C5S1_4"/>
      <m:placeholder xlName="_PLD_fca2e44f899d4d9ab97ea3a764860363" addr="T0R1C1S1_1"/>
      <m:placeholder xlName="_PLD_3fe99827f15040a2a3ada5d51a70929e" addr="T0R1C2S1_1"/>
      <m:placeholder xlName="_PLD_23abd83dc26841b3a472a91983177b51" addr="T0R1C3S1_1"/>
      <m:placeholder xlName="_PLD_169b681a519f4234a5effd191078eff5" addr="T0R1C4S1_1"/>
      <m:placeholder xlName="_PLD_14fcb9714e1242399d950d6bebab3f27" addr="T0R1C5S1_1"/>
      <m:placeholder xlName="_PLD_386ccdf1afaa47ed8c55799b56f26b83" addr="T0R1C6S1_1"/>
      <m:placeholder xlName="_PLD_0135f7a27179409fb76ad28377985252" addr="T0R1C7S1_1"/>
      <m:placeholder xlName="_PLD_6302ae3d5a294ef0a55f1735fbf08ede" addr="T0R1C8S1_1"/>
      <m:tuple xlName="_TUP_b11faf05e59b49d5a34f20f5502f2636" concept="clcid-pte:ZhongYaoDeQiTaZhaiQuanTouZiMingXi" default_row="2" addr="T0R2C">
        <m:item xlName="_GBC_beb7686e8c2a45fe93d892300fa2138e" concept="clcid-pte:ZhongYaoDeQiTaZhaiQuanTouZiMingXiXiangMu" label="重要的其他债权投资明细-项目" addr="T0R2C0S1_1" appId="_GBC_e8808db892544b1ead740cddc4156455"/>
        <m:item xlName="_GBC_3de15256e0e046fda700871cdee0f619" concept="clcid-pte:ZhongYaoDeQiTaZhaiQuanTouZiMingXiMianZhi" label="重要的其他债权投资明细-面值" mulRef="_GBC_68a1c785409f46f6b03dfd01a602ae5c" unitRef="_GBC_e6d7d4874f6e475f8f538fc298fb4c7f" addr="T0R2C1S1_1" formatStyle="Comma" appId="_GBC_e8808db892544b1ead740cddc4156455"/>
        <m:item xlName="_GBC_9ad0081c1af34dc8929e80c0a50e50a0" concept="clcid-pte:ZhongYaoDeQiTaZhaiQuanTouZiMingXiPiaoMianLiLv" label="重要的其他债权投资明细-票面利率" addr="T0R2C2S1_1" baseScale="0.01" formatStyle="Comma" appId="_GBC_e8808db892544b1ead740cddc4156455"/>
        <m:item xlName="_GBC_d54ea89d39f843abafd8b08a4dcccb9e" concept="clcid-pte:ZhongYaoDeQiTaZhaiQuanTouZiMingXiShiJiLiLv" label="重要的其他债权投资明细-实际利率" addr="T0R2C3S1_1" baseScale="0.01" formatStyle="Comma" appId="_GBC_e8808db892544b1ead740cddc4156455"/>
        <m:item xlName="_GBC_4f66545a874a4728ac0ef3b7a590c5de" concept="clcid-pte:ZhongYaoDeQiTaZhaiQuanTouZiMingXiDaoQiRi" label="重要的其他债权投资明细-到期日" addr="T0R2C4S1_1" formatStyle="Comma" appId="_GBC_e8808db892544b1ead740cddc4156455"/>
        <m:item xlName="_GBC_092b4eed5ff54c8b92137cac8eaf1511" concept="clcid-pte:ZhongYaoDeQiTaZhaiQuanTouZiMingXiMianZhi" label="重要的其他债权投资明细-面值" periodRef="本期期初数" mulRef="_GBC_68a1c785409f46f6b03dfd01a602ae5c" unitRef="_GBC_e6d7d4874f6e475f8f538fc298fb4c7f" addr="T0R2C5S1_1" formatStyle="Comma" appId="_GBC_e8808db892544b1ead740cddc4156455"/>
        <m:item xlName="_GBC_6d2ce7b02bc64352ac19341fc69a8356" concept="clcid-pte:ZhongYaoDeQiTaZhaiQuanTouZiMingXiPiaoMianLiLv" label="重要的其他债权投资明细-票面利率" periodRef="本期期初数" addr="T0R2C6S1_1" baseScale="0.01" formatStyle="Comma" appId="_GBC_e8808db892544b1ead740cddc4156455"/>
        <m:item xlName="_GBC_d540036d109d4245b115d4c069155240" concept="clcid-pte:ZhongYaoDeQiTaZhaiQuanTouZiMingXiShiJiLiLv" label="重要的其他债权投资明细-实际利率" periodRef="本期期初数" addr="T0R2C7S1_1" baseScale="0.01" formatStyle="Comma" appId="_GBC_e8808db892544b1ead740cddc4156455"/>
        <m:item xlName="_GBC_5906dea149e549ebb8d64fe5d5fce59d" concept="clcid-pte:ZhongYaoDeQiTaZhaiQuanTouZiMingXiDaoQiRi" label="重要的其他债权投资明细-到期日" periodRef="本期期初数" addr="T0R2C8S1_1" formatStyle="Comma" appId="_GBC_e8808db892544b1ead740cddc4156455"/>
      </m:tuple>
      <m:placeholder xlName="_PLD_5a3f83ae6270447194841451b8e8ba27" addr="T0R4C0S1_1"/>
      <m:item xlName="_GBC_7ae4b5e2be6a43c49c4ff6ae894ebf67" concept="clcid-pte:ZhongYaoDeQiTaZhaiQuanTouZiMianZhiHeJi" label="重要的其他债权投资面值合计" mulRef="_GBC_68a1c785409f46f6b03dfd01a602ae5c" unitRef="_GBC_e6d7d4874f6e475f8f538fc298fb4c7f" addr="T0R4C1S1_1" formatStyle="Comma" appId="_GBC_e8808db892544b1ead740cddc4156455">
        <m:complexRule comparator="Eq" title="重要的长期债权投资面值合计" test=" $_GBC_3de15256e0e046fda700871cdee0f619" id="Ccfb9e5b4fb7c450ababd98cd3036c9f4"/>
      </m:item>
      <m:item xlName="_GBC_d894b36a300e4d1d8f279c0f490192be" concept="clcid-pte:ZhongYaoDeQiTaZhaiQuanTouZiMianZhiHeJi" label="重要的其他债权投资面值合计" periodRef="本期期初数" mulRef="_GBC_68a1c785409f46f6b03dfd01a602ae5c" unitRef="_GBC_e6d7d4874f6e475f8f538fc298fb4c7f" addr="T0R4C5S1_1" formatStyle="Comma" appId="_GBC_e8808db892544b1ead740cddc4156455"/>
    </m:section>
    <m:section xlName="_SEC_a18c2d8250c64daf904816a57fe286bd" title="减值准备计提情况" helpId="112001058">
      <m:item xlName="_GBC_038e4a0a4815442e91a9309c128001c1" concept="clcid-ci-ar:ShiFouShiYongQiTaZhaiQuanTouZiJianZhiZhunBeiTiaoJieBiao" label="是否适用：其他债权投资减值准备调节表" selectOptions="_buildInAppliance" controlType="CustomCheckbox" cRanges="[{&quot;StartName&quot;:&quot;_GBC_038e4a0a4815442e91a9309c128001c1&quot;,&quot;EndName&quot;:&quot;_GBC_5af995b4fb8a414cbbcaf1426a9c6c42&quot;,&quot;CType&quot;:1}]"/>
      <m:item xlName="_GBC_754617dd27bd46f5a66234322846f33c" concept="clcid-ci-ar:DanWeiQiTaZhaiQuanTouZiJianZhiZhunBeiTiaoJieBiao" label="单位：其他债权投资减值准备调节表" selectOptions="_buildInScales" controlType="Combobox" cellType="Scale" appId="_GBC_038e4a0a4815442e91a9309c128001c1"/>
      <m:item xlName="_GBC_4bd55cf77604423c81dbad1c5a08ddd4" concept="clcid-ci-ar:BiZhongQiTaZhaiQuanTouZiJianZhiZhunBeiTiaoJieBiao" label="币种：其他债权投资减值准备调节表" selectOptions="_buildInISO4217" controlType="Combobox" cellType="Measure" appId="_GBC_038e4a0a4815442e91a9309c128001c1"/>
      <m:placeholder xlName="_PLD_fbb9a9ecb6464c7e9ca4e0455c5e22ed" addr="T0R0C0S2_1"/>
      <m:placeholder xlName="_PLD_844b63496bec4329807059164158a941" addr="T0R0C1S1_1"/>
      <m:placeholder xlName="_PLD_7e0abcaa0d0840cc832b2299f1c066a3" addr="T0R0C2S1_1"/>
      <m:placeholder xlName="_PLD_f77e6232c3dc4b1a8c9580ee48e5bbfe" addr="T0R0C3S1_1"/>
      <m:placeholder xlName="_PLD_ebfc81aeeece471bb6c6b3f24d8aa896" addr="T0R0C4S2_1"/>
      <m:placeholder xlName="_PLD_36d6cf9806954f0b99020e1d82b40170" addr="T0R1C1S1_1"/>
      <m:placeholder xlName="_PLD_5839062bce074063a7d0f8da7ba19c79" addr="T0R1C2S1_1"/>
      <m:placeholder xlName="_PLD_2e0aade57ef942e08d60885bd886b9f4" addr="T0R1C3S1_1"/>
      <m:placeholder xlName="_PLD_c3135582d49d4a24affd2d20d524abb5" addr="T0R2C0S1_1"/>
      <m:item xlName="_GBC_299979acce9042cabad62531983ef791" concept="clcid-pte:QiTaZhaiQuanTouZiJianZhiZhunBeiDiYiJieDuan" label="其他债权投资减值准备（第一阶段）" periodRef="本期期初数" mulRef="_GBC_754617dd27bd46f5a66234322846f33c" unitRef="_GBC_4bd55cf77604423c81dbad1c5a08ddd4" addr="T0R2C1S1_1" formatStyle="Comma" appId="_GBC_038e4a0a4815442e91a9309c128001c1"/>
      <m:item xlName="_GBC_a92afe19986741aeb050080bc51526d4" concept="clcid-pte:QiTaZhaiQuanTouZiJianZhiZhunBeiDiErJieDuan" label="其他债权投资减值准备（第二阶段）" periodRef="本期期初数" mulRef="_GBC_754617dd27bd46f5a66234322846f33c" unitRef="_GBC_4bd55cf77604423c81dbad1c5a08ddd4" addr="T0R2C2S1_1" formatStyle="Comma" appId="_GBC_038e4a0a4815442e91a9309c128001c1"/>
      <m:item xlName="_GBC_9ae59d8f7772413aa92019df01720983" concept="clcid-pte:QiTaZhaiQuanTouZiJianZhiZhunBeiDiSanJieDuan" label="其他债权投资减值准备（第三阶段）" periodRef="本期期初数" mulRef="_GBC_754617dd27bd46f5a66234322846f33c" unitRef="_GBC_4bd55cf77604423c81dbad1c5a08ddd4" addr="T0R2C3S1_1" formatStyle="Comma" appId="_GBC_038e4a0a4815442e91a9309c128001c1"/>
      <m:item xlName="_GBC_f07c3d83ef404bd8a213503b36e484b8" concept="clcid-pte:QiTaZhaiQuanTouZiJianZhiZhunBei" label="其他债权投资减值准备" periodRef="本期期初数" mulRef="_GBC_754617dd27bd46f5a66234322846f33c" unitRef="_GBC_4bd55cf77604423c81dbad1c5a08ddd4" addr="T0R2C4S1_1" formatStyle="Comma" appId="_GBC_038e4a0a4815442e91a9309c128001c1"/>
      <m:placeholder xlName="_PLD_fe736d1131af40bf80165000ef0c6c82" addr="T0R3C0S1_1"/>
      <m:item xlName="_GBC_2a39099d1ee14632ba10a834e220ce3a" concept="clcid-pte:QiTaZhaiQuanTouZiJianZhiZhunBeiBenQiZhuanRuHuoZhuanHuiDiYiJieDuan" label="其他债权投资减值准备本期转入或转回（第一阶段）" mulRef="_GBC_754617dd27bd46f5a66234322846f33c" unitRef="_GBC_4bd55cf77604423c81dbad1c5a08ddd4" addr="T0R3C1S1_1" formatStyle="Comma" appId="_GBC_038e4a0a4815442e91a9309c128001c1"/>
      <m:item xlName="_GBC_991463ed922d4ac0b7850527fb830e7a" concept="clcid-pte:QiTaZhaiQuanTouZiJianZhiZhunBeiBenQiZhuanRuHuoZhuanHuiDiErJieDuan" label="其他债权投资减值准备本期转入或转回（第二阶段）" mulRef="_GBC_754617dd27bd46f5a66234322846f33c" unitRef="_GBC_4bd55cf77604423c81dbad1c5a08ddd4" addr="T0R3C2S1_1" formatStyle="Comma" appId="_GBC_038e4a0a4815442e91a9309c128001c1"/>
      <m:item xlName="_GBC_df59a1152803463c9f58d040f33d4337" concept="clcid-pte:QiTaZhaiQuanTouZiJianZhiZhunBeiBenQiZhuanRuHuoZhuanHuiDiSanJieDuan" label="其他债权投资减值准备本期转入或转回（第三阶段）" mulRef="_GBC_754617dd27bd46f5a66234322846f33c" unitRef="_GBC_4bd55cf77604423c81dbad1c5a08ddd4" addr="T0R3C3S1_1" formatStyle="Comma" appId="_GBC_038e4a0a4815442e91a9309c128001c1"/>
      <m:item xlName="_GBC_5121e3684a4048d6b3c47bcd45bfb55f" concept="clcid-pte:QiTaZhaiQuanTouZiJianZhiZhunBeiBenQiZhuanRuHuoZhuanHuiJieDuanHeJi" label="其他债权投资减值准备本期转入或转回阶段合计" mulRef="_GBC_754617dd27bd46f5a66234322846f33c" unitRef="_GBC_4bd55cf77604423c81dbad1c5a08ddd4" addr="T0R3C4S1_1" formatStyle="Comma" appId="_GBC_038e4a0a4815442e91a9309c128001c1"/>
      <m:placeholder xlName="_PLD_6016b59c0a2d4f57ad91e4572ac1c746" addr="T0R4C0S1_1"/>
      <m:item xlName="_GBC_da6094a0e7e3402f96d0013a1592a431" concept="clcid-pte:QiTaZhaiQuanTouZiJianZhiZhunBeiBenQiZhuanRuDiErJieDuanDiYiJieDuan" label="其他债权投资减值准备本期转入第二阶段（第一阶段）" mulRef="_GBC_754617dd27bd46f5a66234322846f33c" unitRef="_GBC_4bd55cf77604423c81dbad1c5a08ddd4" addr="T0R4C1S1_1" formatStyle="Comma" appId="_GBC_038e4a0a4815442e91a9309c128001c1"/>
      <m:item xlName="_GBC_73ac9d0b89ea4ce3b41d1ebe05ab03a7" concept="clcid-pte:QiTaZhaiQuanTouZiJianZhiZhunBeiBenQiZhuanRuDiErJieDuanDiErJieDuan" label="其他债权投资减值准备本期转入第二阶段（第二阶段）" mulRef="_GBC_754617dd27bd46f5a66234322846f33c" unitRef="_GBC_4bd55cf77604423c81dbad1c5a08ddd4" addr="T0R4C2S1_1" formatStyle="Comma" appId="_GBC_038e4a0a4815442e91a9309c128001c1"/>
      <m:item xlName="_GBC_8839b40e83f54bef9c350db998639c1e" concept="clcid-pte:QiTaZhaiQuanTouZiJianZhiZhunBeiBenQiZhuanRuDiErJieDuanDiSanJieDuan" label="其他债权投资减值准备本期转入第二阶段（第三阶段）" mulRef="_GBC_754617dd27bd46f5a66234322846f33c" unitRef="_GBC_4bd55cf77604423c81dbad1c5a08ddd4" addr="T0R4C3S1_1" formatStyle="Comma" appId="_GBC_038e4a0a4815442e91a9309c128001c1"/>
      <m:item xlName="_GBC_153f410df22b40bca3290af7f2bd7372" concept="clcid-pte:QiTaZhaiQuanTouZiJianZhiZhunBeiBenQiZhuanRuDiErJieDuanJieDuanHeJi" label="其他债权投资减值准备本期转入第二阶段阶段合计" mulRef="_GBC_754617dd27bd46f5a66234322846f33c" unitRef="_GBC_4bd55cf77604423c81dbad1c5a08ddd4" addr="T0R4C4S1_1" formatStyle="Comma" appId="_GBC_038e4a0a4815442e91a9309c128001c1"/>
      <m:placeholder xlName="_PLD_7868c13f4a13476195e351bddc52228a" addr="T0R5C0S1_1"/>
      <m:item xlName="_GBC_44803882b8764749885b090f220e9c86" concept="clcid-pte:QiTaZhaiQuanTouZiJianZhiZhunBeiBenQiZhuanRuDiSanJieDuanDiYiJieDuan" label="其他债权投资减值准备本期转入第三阶段（第一阶段）" mulRef="_GBC_754617dd27bd46f5a66234322846f33c" unitRef="_GBC_4bd55cf77604423c81dbad1c5a08ddd4" addr="T0R5C1S1_1" formatStyle="Comma" appId="_GBC_038e4a0a4815442e91a9309c128001c1"/>
      <m:item xlName="_GBC_9849af2ebac24ce4872ab88e1d624f35" concept="clcid-pte:QiTaZhaiQuanTouZiJianZhiZhunBeiBenQiZhuanRuDiSanJieDuanDiErJieDuan" label="其他债权投资减值准备本期转入第三阶段（第二阶段）" mulRef="_GBC_754617dd27bd46f5a66234322846f33c" unitRef="_GBC_4bd55cf77604423c81dbad1c5a08ddd4" addr="T0R5C2S1_1" formatStyle="Comma" appId="_GBC_038e4a0a4815442e91a9309c128001c1"/>
      <m:item xlName="_GBC_52c9826eaf2a4653a8a49c948797454e" concept="clcid-pte:QiTaZhaiQuanTouZiJianZhiZhunBeiBenQiZhuanRuDiSanJieDuanDiSanJieDuan" label="其他债权投资减值准备本期转入第三阶段（第三阶段）" mulRef="_GBC_754617dd27bd46f5a66234322846f33c" unitRef="_GBC_4bd55cf77604423c81dbad1c5a08ddd4" addr="T0R5C3S1_1" formatStyle="Comma" appId="_GBC_038e4a0a4815442e91a9309c128001c1"/>
      <m:item xlName="_GBC_391871981a2443cdb7420700bbd38d25" concept="clcid-pte:QiTaZhaiQuanTouZiJianZhiZhunBeiBenQiZhuanRuDiSanJieDuanJieDuanHeJi" label="其他债权投资减值准备本期转入第三阶段阶段合计" mulRef="_GBC_754617dd27bd46f5a66234322846f33c" unitRef="_GBC_4bd55cf77604423c81dbad1c5a08ddd4" addr="T0R5C4S1_1" formatStyle="Comma" appId="_GBC_038e4a0a4815442e91a9309c128001c1"/>
      <m:placeholder xlName="_PLD_857e6f3286bb4aeb9461a18183c1827d" addr="T0R6C0S1_1"/>
      <m:item xlName="_GBC_a525547a96bb4f44a7ddb837af903aca" concept="clcid-pte:QiTaZhaiQuanTouZiJianZhiZhunBeiBenQiZhuanHuiDiErJieDuanDiYiJieDuan" label="其他债权投资减值准备本期转回第二阶段（第一阶段）" mulRef="_GBC_754617dd27bd46f5a66234322846f33c" unitRef="_GBC_4bd55cf77604423c81dbad1c5a08ddd4" addr="T0R6C1S1_1" formatStyle="Comma" appId="_GBC_038e4a0a4815442e91a9309c128001c1"/>
      <m:item xlName="_GBC_7fadeef5285e4411ab326bafbda041e9" concept="clcid-pte:QiTaZhaiQuanTouZiJianZhiZhunBeiBenQiZhuanHuiDiErJieDuanDiErJieDuan" label="其他债权投资减值准备本期转回第二阶段（第二阶段）" mulRef="_GBC_754617dd27bd46f5a66234322846f33c" unitRef="_GBC_4bd55cf77604423c81dbad1c5a08ddd4" addr="T0R6C2S1_1" formatStyle="Comma" appId="_GBC_038e4a0a4815442e91a9309c128001c1"/>
      <m:item xlName="_GBC_04c0f52184ba4329a31e3a1f65e6d4e2" concept="clcid-pte:QiTaZhaiQuanTouZiJianZhiZhunBeiBenQiZhuanHuiDiErJieDuanDiSanJieDuan" label="其他债权投资减值准备本期转回第二阶段（第三阶段）" mulRef="_GBC_754617dd27bd46f5a66234322846f33c" unitRef="_GBC_4bd55cf77604423c81dbad1c5a08ddd4" addr="T0R6C3S1_1" formatStyle="Comma" appId="_GBC_038e4a0a4815442e91a9309c128001c1"/>
      <m:item xlName="_GBC_3347f8f9104748bf92b6c1289e74d661" concept="clcid-pte:QiTaZhaiQuanTouZiJianZhiZhunBeiBenQiZhuanHuiDiErJieDuanJieDuanHeJi" label="其他债权投资减值准备本期转回第二阶段阶段合计" mulRef="_GBC_754617dd27bd46f5a66234322846f33c" unitRef="_GBC_4bd55cf77604423c81dbad1c5a08ddd4" addr="T0R6C4S1_1" formatStyle="Comma" appId="_GBC_038e4a0a4815442e91a9309c128001c1"/>
      <m:placeholder xlName="_PLD_057bde99b2cc4751a72a1224a95aaef6" addr="T0R7C0S1_1"/>
      <m:item xlName="_GBC_e4f6f0bedc0642938b801602aaa84bcb" concept="clcid-pte:QiTaZhaiQuanTouZiJianZhiZhunBeiBenQiZhuanHuiDiYiJieDuanDiYiJieDuan" label="其他债权投资减值准备本期转回第一阶段（第一阶段）" mulRef="_GBC_754617dd27bd46f5a66234322846f33c" unitRef="_GBC_4bd55cf77604423c81dbad1c5a08ddd4" addr="T0R7C1S1_1" formatStyle="Comma" appId="_GBC_038e4a0a4815442e91a9309c128001c1"/>
      <m:item xlName="_GBC_0970a7e04c804918bce8626715030b22" concept="clcid-pte:QiTaZhaiQuanTouZiJianZhiZhunBeiBenQiZhuanHuiDiYiJieDuanDiErJieDuan" label="其他债权投资减值准备本期转回第一阶段（第二阶段）" mulRef="_GBC_754617dd27bd46f5a66234322846f33c" unitRef="_GBC_4bd55cf77604423c81dbad1c5a08ddd4" addr="T0R7C2S1_1" formatStyle="Comma" appId="_GBC_038e4a0a4815442e91a9309c128001c1"/>
      <m:item xlName="_GBC_e64b25c10f5a432c85bd561a880706c4" concept="clcid-pte:QiTaZhaiQuanTouZiJianZhiZhunBeiBenQiZhuanHuiDiYiJieDuanDiSanJieDuan" label="其他债权投资减值准备本期转回第一阶段（第三阶段）" mulRef="_GBC_754617dd27bd46f5a66234322846f33c" unitRef="_GBC_4bd55cf77604423c81dbad1c5a08ddd4" addr="T0R7C3S1_1" formatStyle="Comma" appId="_GBC_038e4a0a4815442e91a9309c128001c1"/>
      <m:item xlName="_GBC_0ff05c92f307441eb02d9d8d992f0740" concept="clcid-pte:QiTaZhaiQuanTouZiJianZhiZhunBeiBenQiZhuanHuiDiYiJieDuanJieDuanHeJi" label="其他债权投资减值准备本期转回第一阶段阶段合计" mulRef="_GBC_754617dd27bd46f5a66234322846f33c" unitRef="_GBC_4bd55cf77604423c81dbad1c5a08ddd4" addr="T0R7C4S1_1" formatStyle="Comma" appId="_GBC_038e4a0a4815442e91a9309c128001c1"/>
      <m:placeholder xlName="_PLD_a2c092d4f61944cabee532444ae90d0e" addr="T0R8C0S1_1"/>
      <m:item xlName="_GBC_070d2b99ce464f969c54a3eaee8d8af0" concept="clcid-pte:QiTaZhaiQuanTouZiJianZhiZhunBeiBenQiXinZengJiTiDiYiJieDuan" label="其他债权投资减值准备本期新增计提（第一阶段）" mulRef="_GBC_754617dd27bd46f5a66234322846f33c" unitRef="_GBC_4bd55cf77604423c81dbad1c5a08ddd4" addr="T0R8C1S1_1" formatStyle="Comma" appId="_GBC_038e4a0a4815442e91a9309c128001c1"/>
      <m:item xlName="_GBC_7e4be976d5b64c4199adc0b70500b937" concept="clcid-pte:QiTaZhaiQuanTouZiJianZhiZhunBeiBenQiXinZengJiTiDiErJieDuan" label="其他债权投资减值准备本期新增计提（第二阶段）" mulRef="_GBC_754617dd27bd46f5a66234322846f33c" unitRef="_GBC_4bd55cf77604423c81dbad1c5a08ddd4" addr="T0R8C2S1_1" formatStyle="Comma" appId="_GBC_038e4a0a4815442e91a9309c128001c1"/>
      <m:item xlName="_GBC_995b78f3f02e4ff1a6fea09fb43be080" concept="clcid-pte:QiTaZhaiQuanTouZiJianZhiZhunBeiBenQiXinZengJiTiDiSanJieDuan" label="其他债权投资减值准备本期新增计提（第三阶段）" mulRef="_GBC_754617dd27bd46f5a66234322846f33c" unitRef="_GBC_4bd55cf77604423c81dbad1c5a08ddd4" addr="T0R8C3S1_1" formatStyle="Comma" appId="_GBC_038e4a0a4815442e91a9309c128001c1"/>
      <m:item xlName="_GBC_081b8af09045409d842ae60ef80cba74" concept="clcid-pte:QiTaZhaiQuanTouZiJianZhiZhunBeiBenQiXinZengJiTiJieDuanHeJi" label="其他债权投资减值准备本期新增计提阶段合计" mulRef="_GBC_754617dd27bd46f5a66234322846f33c" unitRef="_GBC_4bd55cf77604423c81dbad1c5a08ddd4" addr="T0R8C4S1_1" formatStyle="Comma" appId="_GBC_038e4a0a4815442e91a9309c128001c1"/>
      <m:placeholder xlName="_PLD_ed7388b358444eacad7cb100d12241da" addr="T0R9C0S1_1"/>
      <m:item xlName="_GBC_0f369ba434c949b3b595de70b178e047" concept="clcid-pte:QiTaZhaiQuanTouZiJianZhiZhunBeiBenQiZhuanHuiDiYiJieDuan" label="其他债权投资减值准备本期转回（第一阶段）" mulRef="_GBC_754617dd27bd46f5a66234322846f33c" unitRef="_GBC_4bd55cf77604423c81dbad1c5a08ddd4" addr="T0R9C1S1_1" formatStyle="Comma" appId="_GBC_038e4a0a4815442e91a9309c128001c1"/>
      <m:item xlName="_GBC_da4fc45304f9404f925ed95a36b7afb9" concept="clcid-pte:QiTaZhaiQuanTouZiJianZhiZhunBeiBenQiZhuanHuiDiErJieDuan" label="其他债权投资减值准备本期转回（第二阶段）" mulRef="_GBC_754617dd27bd46f5a66234322846f33c" unitRef="_GBC_4bd55cf77604423c81dbad1c5a08ddd4" addr="T0R9C2S1_1" formatStyle="Comma" appId="_GBC_038e4a0a4815442e91a9309c128001c1"/>
      <m:item xlName="_GBC_64255e30bc7c40699cf835d055833b23" concept="clcid-pte:QiTaZhaiQuanTouZiJianZhiZhunBeiBenQiZhuanHuiDiSanJieDuan" label="其他债权投资减值准备本期转回（第三阶段）" mulRef="_GBC_754617dd27bd46f5a66234322846f33c" unitRef="_GBC_4bd55cf77604423c81dbad1c5a08ddd4" addr="T0R9C3S1_1" formatStyle="Comma" appId="_GBC_038e4a0a4815442e91a9309c128001c1"/>
      <m:item xlName="_GBC_e59baa4f86b542b8a160e181bb746c16" concept="clcid-pte:QiTaZhaiQuanTouZiJianZhiZhunBeiBenQiZhuanHuiJieDuanHeJi" label="其他债权投资减值准备本期转回阶段合计" mulRef="_GBC_754617dd27bd46f5a66234322846f33c" unitRef="_GBC_4bd55cf77604423c81dbad1c5a08ddd4" addr="T0R9C4S1_1" formatStyle="Comma" appId="_GBC_038e4a0a4815442e91a9309c128001c1"/>
      <m:placeholder xlName="_PLD_6b6b85110c7e471b88aac9b583a642ee" addr="T0R10C0S1_1"/>
      <m:item xlName="_GBC_eba1e681eca641a7890812bf2c886c94" concept="clcid-pte:QiTaZhaiQuanTouZiJianZhiZhunBeiBenQiZhuanXiaoDiYiJieDuan" label="其他债权投资减值准备本期转销（第一阶段）" mulRef="_GBC_754617dd27bd46f5a66234322846f33c" unitRef="_GBC_4bd55cf77604423c81dbad1c5a08ddd4" addr="T0R10C1S1_1" formatStyle="Comma" appId="_GBC_038e4a0a4815442e91a9309c128001c1"/>
      <m:item xlName="_GBC_96dac069ecb94bb2b74ef908ceaeed90" concept="clcid-pte:QiTaZhaiQuanTouZiJianZhiZhunBeiBenQiZhuanXiaoDiErJieDuan" label="其他债权投资减值准备本期转销（第二阶段）" mulRef="_GBC_754617dd27bd46f5a66234322846f33c" unitRef="_GBC_4bd55cf77604423c81dbad1c5a08ddd4" addr="T0R10C2S1_1" formatStyle="Comma" appId="_GBC_038e4a0a4815442e91a9309c128001c1"/>
      <m:item xlName="_GBC_1249447d0d8e4d77ac38378b38f68be7" concept="clcid-pte:QiTaZhaiQuanTouZiJianZhiZhunBeiBenQiZhuanXiaoDiSanJieDuan" label="其他债权投资减值准备本期转销（第三阶段）" mulRef="_GBC_754617dd27bd46f5a66234322846f33c" unitRef="_GBC_4bd55cf77604423c81dbad1c5a08ddd4" addr="T0R10C3S1_1" formatStyle="Comma" appId="_GBC_038e4a0a4815442e91a9309c128001c1"/>
      <m:item xlName="_GBC_e163d665657b47878e7342ad7b24c025" concept="clcid-pte:QiTaZhaiQuanTouZiJianZhiZhunBeiBenQiZhuanXiaoJieDuanHeJi" label="其他债权投资减值准备本期转销阶段合计" mulRef="_GBC_754617dd27bd46f5a66234322846f33c" unitRef="_GBC_4bd55cf77604423c81dbad1c5a08ddd4" addr="T0R10C4S1_1" formatStyle="Comma" appId="_GBC_038e4a0a4815442e91a9309c128001c1"/>
      <m:placeholder xlName="_PLD_fc63486e153a4252b9e815f4f1a0d5b5" addr="T0R11C0S1_1"/>
      <m:item xlName="_GBC_96c40f82d9fd4dd4987c19bf17bd20f8" concept="clcid-pte:QiTaZhaiQuanTouZiJianZhiZhunBeiBenQiHeXiaoDiYiJieDuan" label="其他债权投资减值准备本期核销（第一阶段）" mulRef="_GBC_754617dd27bd46f5a66234322846f33c" unitRef="_GBC_4bd55cf77604423c81dbad1c5a08ddd4" addr="T0R11C1S1_1" formatStyle="Comma" appId="_GBC_038e4a0a4815442e91a9309c128001c1"/>
      <m:item xlName="_GBC_b9cd527e06504f3fa9f9482c85497a5a" concept="clcid-pte:QiTaZhaiQuanTouZiJianZhiZhunBeiBenQiHeXiaoDiErJieDuan" label="其他债权投资减值准备本期核销（第二阶段）" mulRef="_GBC_754617dd27bd46f5a66234322846f33c" unitRef="_GBC_4bd55cf77604423c81dbad1c5a08ddd4" addr="T0R11C2S1_1" formatStyle="Comma" appId="_GBC_038e4a0a4815442e91a9309c128001c1"/>
      <m:item xlName="_GBC_a3ea6220811840f484459298dcd73312" concept="clcid-pte:QiTaZhaiQuanTouZiJianZhiZhunBeiBenQiHeXiaoDiSanJieDuan" label="其他债权投资减值准备本期核销（第三阶段）" mulRef="_GBC_754617dd27bd46f5a66234322846f33c" unitRef="_GBC_4bd55cf77604423c81dbad1c5a08ddd4" addr="T0R11C3S1_1" formatStyle="Comma" appId="_GBC_038e4a0a4815442e91a9309c128001c1"/>
      <m:item xlName="_GBC_050462f900524793b8a27b56f47b6875" concept="clcid-pte:QiTaZhaiQuanTouZiJianZhiZhunBeiBenQiHeXiaoJieDuanHeJi" label="其他债权投资减值准备本期核销阶段合计" mulRef="_GBC_754617dd27bd46f5a66234322846f33c" unitRef="_GBC_4bd55cf77604423c81dbad1c5a08ddd4" addr="T0R11C4S1_1" formatStyle="Comma" appId="_GBC_038e4a0a4815442e91a9309c128001c1"/>
      <m:placeholder xlName="_PLD_4d56e424d12449d9827c1915cf190c03" addr="T0R12C0S1_1"/>
      <m:item xlName="_GBC_714faf0075b64a9aa978f5da6348c43d" concept="clcid-pte:QiTaZhaiQuanTouZiJianZhiZhunBeiBenQiQiTaBianDongDiYiJieDuan" label="其他债权投资减值准备本期其他变动（第一阶段）" mulRef="_GBC_754617dd27bd46f5a66234322846f33c" unitRef="_GBC_4bd55cf77604423c81dbad1c5a08ddd4" addr="T0R12C1S1_1" formatStyle="Comma" appId="_GBC_038e4a0a4815442e91a9309c128001c1"/>
      <m:item xlName="_GBC_5b6d03dbc7b248c2b08ab413a0ddcc3d" concept="clcid-pte:QiTaZhaiQuanTouZiJianZhiZhunBeiBenQiQiTaBianDongDiErJieDuan" label="其他债权投资减值准备本期其他变动（第二阶段）" mulRef="_GBC_754617dd27bd46f5a66234322846f33c" unitRef="_GBC_4bd55cf77604423c81dbad1c5a08ddd4" addr="T0R12C2S1_1" formatStyle="Comma" appId="_GBC_038e4a0a4815442e91a9309c128001c1"/>
      <m:item xlName="_GBC_12ce1d63e075484db3e5096086a8335f" concept="clcid-pte:QiTaZhaiQuanTouZiJianZhiZhunBeiBenQiQiTaBianDongDiSanJieDuan" label="其他债权投资减值准备本期其他变动（第三阶段）" mulRef="_GBC_754617dd27bd46f5a66234322846f33c" unitRef="_GBC_4bd55cf77604423c81dbad1c5a08ddd4" addr="T0R12C3S1_1" formatStyle="Comma" appId="_GBC_038e4a0a4815442e91a9309c128001c1"/>
      <m:item xlName="_GBC_a3e6f6251e5c4f6287ee20428e0b03f2" concept="clcid-pte:QiTaZhaiQuanTouZiJianZhiZhunBeiBenQiQiTaBianDongJieDuanHeJi" label="其他债权投资减值准备本期其他变动阶段合计" mulRef="_GBC_754617dd27bd46f5a66234322846f33c" unitRef="_GBC_4bd55cf77604423c81dbad1c5a08ddd4" addr="T0R12C4S1_1" formatStyle="Comma" appId="_GBC_038e4a0a4815442e91a9309c128001c1"/>
      <m:placeholder xlName="_PLD_d9825b9b5bb54d35b883481c3ea94675" addr="T0R13C0S1_1"/>
      <m:item xlName="_GBC_e6da3926ce094a69b6e1b51633f58391" concept="clcid-pte:QiTaZhaiQuanTouZiJianZhiZhunBeiDiYiJieDuan" label="其他债权投资减值准备（第一阶段）" mulRef="_GBC_754617dd27bd46f5a66234322846f33c" unitRef="_GBC_4bd55cf77604423c81dbad1c5a08ddd4" addr="T0R13C1S1_1" formatStyle="Comma" appId="_GBC_038e4a0a4815442e91a9309c128001c1"/>
      <m:item xlName="_GBC_dea0d3228ac44c7c92d206f3954b1e03" concept="clcid-pte:QiTaZhaiQuanTouZiJianZhiZhunBeiDiErJieDuan" label="其他债权投资减值准备（第二阶段）" mulRef="_GBC_754617dd27bd46f5a66234322846f33c" unitRef="_GBC_4bd55cf77604423c81dbad1c5a08ddd4" addr="T0R13C2S1_1" formatStyle="Comma" appId="_GBC_038e4a0a4815442e91a9309c128001c1"/>
      <m:item xlName="_GBC_b91b15a313184026b6c6354a1cb01b11" concept="clcid-pte:QiTaZhaiQuanTouZiJianZhiZhunBeiDiSanJieDuan" label="其他债权投资减值准备（第三阶段）" mulRef="_GBC_754617dd27bd46f5a66234322846f33c" unitRef="_GBC_4bd55cf77604423c81dbad1c5a08ddd4" addr="T0R13C3S1_1" formatStyle="Comma" appId="_GBC_038e4a0a4815442e91a9309c128001c1"/>
      <m:item xlName="_GBC_db1a53e921054aa9a91e892ca09b4c2e" concept="clcid-pte:QiTaZhaiQuanTouZiJianZhiZhunBei" label="其他债权投资减值准备" mulRef="_GBC_754617dd27bd46f5a66234322846f33c" unitRef="_GBC_4bd55cf77604423c81dbad1c5a08ddd4" addr="T0R13C4S1_1" formatStyle="Comma" appId="_GBC_038e4a0a4815442e91a9309c128001c1"/>
      <m:item xlName="_GBC_a5244e9c4dd54b3bb96887bf9918c394" concept="clcid-ci-ar:ShiFouShiYongQiTaZhaiQuanTouZiBenQiFaShengSunShiZhunBeiBianDongQieZhangMianYuEXianZhuBianDongDeQingKuangShuoMing" label="是否适用：其他债权投资本期发生损失准备变动且账面余额显著变动的情况说明" selectOptions="_buildInAppliance" controlType="CustomCheckbox" cRanges="[{&quot;StartName&quot;:&quot;_GBC_a5244e9c4dd54b3bb96887bf9918c394&quot;,&quot;EndName&quot;:&quot;_GBC_f2012893e3464f77816f3c0098b8487c&quot;,&quot;CType&quot;:1}]"/>
      <m:item xlName="_GBC_f2012893e3464f77816f3c0098b8487c" concept="clcid-pte:QiTaZhaiQuanTouZiBenQiFaShengSunShiZhunBeiBianDongQieZhangMianYuEXianZhuBianDongDeQingKuangShuoMing" label="其他债权投资本期发生损失准备变动且账面余额显著变动的情况说明" appId="_GBC_a5244e9c4dd54b3bb96887bf9918c394"/>
      <m:item xlName="_GBC_2483672e5ae74107960eb6f08eb3d449" concept="clcid-ci-ar:ShiFouShiYongQiTaZhaiQuanTouZiBenQiHuaiZhangZhunBeiJiTiJinEYiJiPingGuJinRongGongJuDeXinYongFengXianXianZhuZengJiaDeCaiYongYiJu" label="是否适用：其他债权投资本期坏账准备计提金额以及评估金融工具的信用风险显著增加的采用依据" selectOptions="_buildInAppliance" controlType="CustomCheckbox" cRanges="[{&quot;StartName&quot;:&quot;_GBC_2483672e5ae74107960eb6f08eb3d449&quot;,&quot;EndName&quot;:&quot;_GBC_5af995b4fb8a414cbbcaf1426a9c6c42&quot;,&quot;CType&quot;:1}]"/>
      <m:item xlName="_GBC_5af995b4fb8a414cbbcaf1426a9c6c42" concept="clcid-pte:QiTaZhaiQuanTouZiBenQiHuaiZhangZhunBeiJiTiJinEYiJiPingGuJinRongGongJuDeXinYongFengXianXianZhuZengJiaDeCaiYongYiJu" label="其他债权投资本期坏账准备计提金额以及评估金融工具的信用风险显著增加的采用依据" appId="_GBC_2483672e5ae74107960eb6f08eb3d449"/>
    </m:section>
    <m:section xlName="_SEC_a6d7d62dd24747a08e0a132cf37e100c" title="其他说明：" helpId="112001058">
      <m:item xlName="_GBC_e37f3e78626b4cd0ad52d68ae2fcdecb" concept="clcid-ci-ar:ShiFouShiYongQiTaZhaiQuanTouZiQiTaShuoMing" label="是否适用：其他债权投资其他说明" selectOptions="_buildInAppliance" controlType="CustomCheckbox" cRanges="[{&quot;StartName&quot;:&quot;_GBC_e37f3e78626b4cd0ad52d68ae2fcdecb&quot;,&quot;EndName&quot;:&quot;_GBC_9f3f9ed46f334bd9a5c07b7026a0e125&quot;,&quot;CType&quot;:1}]"/>
      <m:item xlName="_GBC_9f3f9ed46f334bd9a5c07b7026a0e125" concept="clcid-pte:QiTaZhaiQuanTouZiQiTaShuoMing" label="其他债权投资其他说明" appId="_GBC_e37f3e78626b4cd0ad52d68ae2fcdecb"/>
    </m:section>
    <m:section xlName="_GBC_2642a454002a499399e1b643b91ef1ad" title="长期应收款" rules="R2015_R11_009" helpId="112001061">
      <m:item xlName="_GBC_03ba5a75d6d541f4a60fba2b18c9d548" concept="clcid-ci-ar:ShiFouShiYongChangQiYingShouKuanQingKuang" label="是否适用：长期应收款情况" selectOptions="_buildInAppliance" controlType="CustomCheckbox" cRanges="{&quot;StartName&quot;:&quot;_GBC_03ba5a75d6d541f4a60fba2b18c9d548&quot;,&quot;EndName&quot;:&quot;_GBC_145c9fdd27614d079d6c909857d05e2e&quot;,&quot;CType&quot;:1,&quot;DisplayText&quot;:null}"/>
      <m:item xlName="_GBC_95baf3ea634a4a60970b09906c240d55" concept="clcid-ci-ar:DanWeiCaiWuFuZhuChangQiYingShouKuan" label="单位：财务附注：长期应收款" selectOptions="_buildInScales" controlType="Combobox" cellType="Scale" appId="_GBC_03ba5a75d6d541f4a60fba2b18c9d548"/>
      <m:item xlName="_GBC_fe21d7e81e5548d09e30637bd81155e1" concept="clcid-ci-ar:BiZhongCaiWuFuZhuChangQiYingShouKuan" label="币种：财务附注：长期应收款" selectOptions="_buildInISO4217" controlType="Combobox" cellType="Measure" appId="_GBC_03ba5a75d6d541f4a60fba2b18c9d548"/>
      <m:placeholder xlName="_PLD_8e80648375054a09a15bfc6f9a7fb093" addr="T0R0C0S2_1"/>
      <m:placeholder xlName="_PLD_e9a93d1c2d6847be992e152b686ed22d" addr="T0R0C1S1_3"/>
      <m:placeholder xlName="_PLD_f41f953b597d46848a98bb222c5ebb8e" addr="T0R0C4S1_3"/>
      <m:placeholder xlName="_PLD_e23d00708e6c434eac89cf07e5b896e2" addr="T0R0C7S2_1"/>
      <m:placeholder xlName="_PLD_93de35b749ff4ac9a6b3c5ec236ed585" addr="T0R1C1S1_1"/>
      <m:placeholder xlName="_PLD_eccd0387c0f24fa5a972b6cd6e1d4d30" addr="T0R1C2S1_1"/>
      <m:placeholder xlName="_PLD_9016cddeb6f34d55a584d277237a8ac1" addr="T0R1C3S1_1"/>
      <m:placeholder xlName="_PLD_db7d979714524efcab7433361aaac461" addr="T0R1C4S1_1"/>
      <m:placeholder xlName="_PLD_395cf962072c462fb83f42db9e225402" addr="T0R1C5S1_1"/>
      <m:placeholder xlName="_PLD_505b96d943e341af8e22763be8ab91c7" addr="T0R1C6S1_1"/>
      <m:placeholder xlName="_PLD_44b22517c61942ddbf5f351c0b6e745f" addr="T0R2C0S1_1"/>
      <m:item xlName="_GBC_5399cd42908b4a468dd6fadb144c65d6" concept="clcid-pte:ChangQiYingShouKuanZhongRongZiZuLinJinE" label="长期应收款中融资租赁金额" mulRef="_GBC_95baf3ea634a4a60970b09906c240d55" unitRef="_GBC_fe21d7e81e5548d09e30637bd81155e1" addr="T0R2C1S1_1" formatStyle="Comma" appId="_GBC_03ba5a75d6d541f4a60fba2b18c9d548"/>
      <m:item xlName="_GBC_8760a220b0ef44cfabf4bee5a89991aa" concept="clcid-pte:ChangQiYingShouKuanZhongRongZiZuLinHuaiZhangZhunBei" label="长期应收款中融资租赁坏账准备" mulRef="_GBC_95baf3ea634a4a60970b09906c240d55" unitRef="_GBC_fe21d7e81e5548d09e30637bd81155e1" addr="T0R2C2S1_1" formatStyle="Comma" appId="_GBC_03ba5a75d6d541f4a60fba2b18c9d548"/>
      <m:item xlName="_GBC_b40439808652435bbabec59ea2eb39b0" concept="clcid-pte:ChangQiYingShouKuanZhongRongZiZuLinZhangMianJiaZhi" label="长期应收款中融资租赁账面价值" mulRef="_GBC_95baf3ea634a4a60970b09906c240d55" unitRef="_GBC_fe21d7e81e5548d09e30637bd81155e1" addr="T0R2C3S1_1" formatStyle="Comma" appId="_GBC_03ba5a75d6d541f4a60fba2b18c9d548"/>
      <m:item xlName="_GBC_406a73b4a413408ab1d99f9591844593" concept="clcid-pte:ChangQiYingShouKuanZhongRongZiZuLinJinE" label="长期应收款中融资租赁金额" periodRef="本期期初数" mulRef="_GBC_95baf3ea634a4a60970b09906c240d55" unitRef="_GBC_fe21d7e81e5548d09e30637bd81155e1" addr="T0R2C4S1_1" formatStyle="Comma" appId="_GBC_03ba5a75d6d541f4a60fba2b18c9d548"/>
      <m:item xlName="_GBC_cf446e3d18b44cad92ea3af073e1afe4" concept="clcid-pte:ChangQiYingShouKuanZhongRongZiZuLinHuaiZhangZhunBei" label="长期应收款中融资租赁坏账准备" periodRef="本期期初数" mulRef="_GBC_95baf3ea634a4a60970b09906c240d55" unitRef="_GBC_fe21d7e81e5548d09e30637bd81155e1" addr="T0R2C5S1_1" formatStyle="Comma" appId="_GBC_03ba5a75d6d541f4a60fba2b18c9d548"/>
      <m:item xlName="_GBC_008ca7c650b14305ac6b0a618988572a" concept="clcid-pte:ChangQiYingShouKuanZhongRongZiZuLinZhangMianJiaZhi" label="长期应收款中融资租赁账面价值" periodRef="本期期初数" mulRef="_GBC_95baf3ea634a4a60970b09906c240d55" unitRef="_GBC_fe21d7e81e5548d09e30637bd81155e1" addr="T0R2C6S1_1" formatStyle="Comma" appId="_GBC_03ba5a75d6d541f4a60fba2b18c9d548"/>
      <m:item xlName="_GBC_e42a718917074d3c9e3a9e44aa9164c4" concept="clcid-pte:RongZiZuLinKuanZheXianLvQuJian" label="融资租赁款折现率区间" addr="T0R2C7S1_1" appId="_GBC_03ba5a75d6d541f4a60fba2b18c9d548"/>
      <m:placeholder xlName="_PLD_82bbe5076aee43e28a8773131c01e1c5" addr="T0R3C0S1_1"/>
      <m:item xlName="_GBC_45f524856203460e996ece332531417f" concept="clcid-pte:ChangQiYingShouKuanZhongWeiShiXianRongZiShouYiJinE" label="长期应收款中未实现融资收益金额" mulRef="_GBC_95baf3ea634a4a60970b09906c240d55" unitRef="_GBC_fe21d7e81e5548d09e30637bd81155e1" addr="T0R3C1S1_1" formatStyle="Comma" appId="_GBC_03ba5a75d6d541f4a60fba2b18c9d548"/>
      <m:item xlName="_GBC_ea4176f8a3ed4323bafffbbad410a3ac" concept="clcid-pte:ChangQiYingShouKuanZhongWeiShiXianRongZiShouYiHuaiZhangZhunBei" label="长期应收款中未实现融资收益坏账准备" mulRef="_GBC_95baf3ea634a4a60970b09906c240d55" unitRef="_GBC_fe21d7e81e5548d09e30637bd81155e1" addr="T0R3C2S1_1" formatStyle="Comma" appId="_GBC_03ba5a75d6d541f4a60fba2b18c9d548"/>
      <m:item xlName="_GBC_1c4e8a0a7a7547c191de60e81955aa50" concept="clcid-pte:ChangQiYingShouKuanZhongWeiShiXianRongZiShouYiZhangMianJiaZhi" label="长期应收款中未实现融资收益账面价值" mulRef="_GBC_95baf3ea634a4a60970b09906c240d55" unitRef="_GBC_fe21d7e81e5548d09e30637bd81155e1" addr="T0R3C3S1_1" formatStyle="Comma" appId="_GBC_03ba5a75d6d541f4a60fba2b18c9d548"/>
      <m:item xlName="_GBC_986bb88ec4c34f4e92a4b9f47593ee6b" concept="clcid-pte:ChangQiYingShouKuanZhongWeiShiXianRongZiShouYiJinE" label="长期应收款中未实现融资收益金额" periodRef="本期期初数" mulRef="_GBC_95baf3ea634a4a60970b09906c240d55" unitRef="_GBC_fe21d7e81e5548d09e30637bd81155e1" addr="T0R3C4S1_1" formatStyle="Comma" appId="_GBC_03ba5a75d6d541f4a60fba2b18c9d548"/>
      <m:item xlName="_GBC_6c11e6f70f3b453b8ca9374cc1f58831" concept="clcid-pte:ChangQiYingShouKuanZhongWeiShiXianRongZiShouYiHuaiZhangZhunBei" label="长期应收款中未实现融资收益坏账准备" periodRef="本期期初数" mulRef="_GBC_95baf3ea634a4a60970b09906c240d55" unitRef="_GBC_fe21d7e81e5548d09e30637bd81155e1" addr="T0R3C5S1_1" formatStyle="Comma" appId="_GBC_03ba5a75d6d541f4a60fba2b18c9d548"/>
      <m:item xlName="_GBC_4655253df111437eb9aeee47f39d934b" concept="clcid-pte:ChangQiYingShouKuanZhongWeiShiXianRongZiShouYiZhangMianJiaZhi" label="长期应收款中未实现融资收益账面价值" periodRef="本期期初数" mulRef="_GBC_95baf3ea634a4a60970b09906c240d55" unitRef="_GBC_fe21d7e81e5548d09e30637bd81155e1" addr="T0R3C6S1_1" formatStyle="Comma" appId="_GBC_03ba5a75d6d541f4a60fba2b18c9d548"/>
      <m:item xlName="_GBC_56f61b39244a4480882ee60694ace5bd" concept="clcid-pte:WeiShiXianRongZiShouYiZheXianLvQuJian" label="未实现融资收益折现率区间" addr="T0R3C7S1_1" appId="_GBC_03ba5a75d6d541f4a60fba2b18c9d548"/>
      <m:placeholder xlName="_PLD_7e31ab337f9241e58c47845e66c25517" addr="T0R4C0S1_1"/>
      <m:item xlName="_GBC_b1398e360c5f4d8ba3fbebd8965c1b46" concept="clcid-pte:ChangQiYingShouKuanZhongFenQiShouKuanXiaoShouShangPinJinE" label="长期应收款中分期收款销售商品金额" mulRef="_GBC_95baf3ea634a4a60970b09906c240d55" unitRef="_GBC_fe21d7e81e5548d09e30637bd81155e1" addr="T0R4C1S1_1" formatStyle="Comma" appId="_GBC_03ba5a75d6d541f4a60fba2b18c9d548"/>
      <m:item xlName="_GBC_39d9eeae6e2e46d3b7ad2fd0c6a95e7d" concept="clcid-pte:ChangQiYingShouKuanZhongFenQiShouKuanXiaoShouShangPinHuaiZhangZhunBei" label="长期应收款中分期收款销售商品坏账准备" mulRef="_GBC_95baf3ea634a4a60970b09906c240d55" unitRef="_GBC_fe21d7e81e5548d09e30637bd81155e1" addr="T0R4C2S1_1" formatStyle="Comma" appId="_GBC_03ba5a75d6d541f4a60fba2b18c9d548"/>
      <m:item xlName="_GBC_9d39b1de217b4797a4950417fe23f8b2" concept="clcid-pte:ChangQiYingShouKuanZhongFenQiShouKuanXiaoShouShangPinZhangMianJiaZhi" label="长期应收款中分期收款销售商品账面价值" mulRef="_GBC_95baf3ea634a4a60970b09906c240d55" unitRef="_GBC_fe21d7e81e5548d09e30637bd81155e1" addr="T0R4C3S1_1" formatStyle="Comma" appId="_GBC_03ba5a75d6d541f4a60fba2b18c9d548"/>
      <m:item xlName="_GBC_07165a07b58c48248a0f894669b095d3" concept="clcid-pte:ChangQiYingShouKuanZhongFenQiShouKuanXiaoShouShangPinJinE" label="长期应收款中分期收款销售商品金额" periodRef="本期期初数" mulRef="_GBC_95baf3ea634a4a60970b09906c240d55" unitRef="_GBC_fe21d7e81e5548d09e30637bd81155e1" addr="T0R4C4S1_1" formatStyle="Comma" appId="_GBC_03ba5a75d6d541f4a60fba2b18c9d548"/>
      <m:item xlName="_GBC_1aa733cb25014b8dacfd5b328bfb3cf4" concept="clcid-pte:ChangQiYingShouKuanZhongFenQiShouKuanXiaoShouShangPinHuaiZhangZhunBei" label="长期应收款中分期收款销售商品坏账准备" periodRef="本期期初数" mulRef="_GBC_95baf3ea634a4a60970b09906c240d55" unitRef="_GBC_fe21d7e81e5548d09e30637bd81155e1" addr="T0R4C5S1_1" formatStyle="Comma" appId="_GBC_03ba5a75d6d541f4a60fba2b18c9d548"/>
      <m:item xlName="_GBC_8f09fbd7ee93489faff5e24a866771c3" concept="clcid-pte:ChangQiYingShouKuanZhongFenQiShouKuanXiaoShouShangPinZhangMianJiaZhi" label="长期应收款中分期收款销售商品账面价值" periodRef="本期期初数" mulRef="_GBC_95baf3ea634a4a60970b09906c240d55" unitRef="_GBC_fe21d7e81e5548d09e30637bd81155e1" addr="T0R4C6S1_1" formatStyle="Comma" appId="_GBC_03ba5a75d6d541f4a60fba2b18c9d548"/>
      <m:item xlName="_GBC_32f33bb718c947458780f61b1f9d046d" concept="clcid-pte:FenQiShouKuanXiaoShouShangPinZheXianLvQuJian" label="分期收款销售商品折现率区间" addr="T0R4C7S1_1" appId="_GBC_03ba5a75d6d541f4a60fba2b18c9d548"/>
      <m:placeholder xlName="_PLD_47e3b848af3a4fd8a34593f844419d02" addr="T0R5C0S1_1"/>
      <m:item xlName="_GBC_7f07df5a29e144ad9c675324437852e6" concept="clcid-pte:ChangQiYingShouKuanZhongFenQiShouKuanTiGongLaoWuJinE" label="长期应收款中分期收款提供劳务金额" mulRef="_GBC_95baf3ea634a4a60970b09906c240d55" unitRef="_GBC_fe21d7e81e5548d09e30637bd81155e1" addr="T0R5C1S1_1" formatStyle="Comma" appId="_GBC_03ba5a75d6d541f4a60fba2b18c9d548"/>
      <m:item xlName="_GBC_c55206c60f4d4207a55ec93dc80befd2" concept="clcid-pte:ChangQiYingShouKuanZhongFenQiShouKuanTiGongLaoWuHuaiZhangZhunBei" label="长期应收款中分期收款提供劳务坏账准备" mulRef="_GBC_95baf3ea634a4a60970b09906c240d55" unitRef="_GBC_fe21d7e81e5548d09e30637bd81155e1" addr="T0R5C2S1_1" formatStyle="Comma" appId="_GBC_03ba5a75d6d541f4a60fba2b18c9d548"/>
      <m:item xlName="_GBC_6cee3ceb6d224e8886677d8eca8bdbab" concept="clcid-pte:ChangQiYingShouKuanZhongFenQiShouKuanTiGongLaoWuZhangMianJiaZhi" label="长期应收款中分期收款提供劳务账面价值" mulRef="_GBC_95baf3ea634a4a60970b09906c240d55" unitRef="_GBC_fe21d7e81e5548d09e30637bd81155e1" addr="T0R5C3S1_1" formatStyle="Comma" appId="_GBC_03ba5a75d6d541f4a60fba2b18c9d548"/>
      <m:item xlName="_GBC_eecb7c9e00c84b79af552704fd2df4cc" concept="clcid-pte:ChangQiYingShouKuanZhongFenQiShouKuanTiGongLaoWuJinE" label="长期应收款中分期收款提供劳务金额" periodRef="本期期初数" mulRef="_GBC_95baf3ea634a4a60970b09906c240d55" unitRef="_GBC_fe21d7e81e5548d09e30637bd81155e1" addr="T0R5C4S1_1" formatStyle="Comma" appId="_GBC_03ba5a75d6d541f4a60fba2b18c9d548"/>
      <m:item xlName="_GBC_626c1c6d136a42f3beb30aed79faa9b7" concept="clcid-pte:ChangQiYingShouKuanZhongFenQiShouKuanTiGongLaoWuHuaiZhangZhunBei" label="长期应收款中分期收款提供劳务坏账准备" periodRef="本期期初数" mulRef="_GBC_95baf3ea634a4a60970b09906c240d55" unitRef="_GBC_fe21d7e81e5548d09e30637bd81155e1" addr="T0R5C5S1_1" formatStyle="Comma" appId="_GBC_03ba5a75d6d541f4a60fba2b18c9d548"/>
      <m:item xlName="_GBC_959f76c77fcf43709acd1310759ba88e" concept="clcid-pte:ChangQiYingShouKuanZhongFenQiShouKuanTiGongLaoWuZhangMianJiaZhi" label="长期应收款中分期收款提供劳务账面价值" periodRef="本期期初数" mulRef="_GBC_95baf3ea634a4a60970b09906c240d55" unitRef="_GBC_fe21d7e81e5548d09e30637bd81155e1" addr="T0R5C6S1_1" formatStyle="Comma" appId="_GBC_03ba5a75d6d541f4a60fba2b18c9d548"/>
      <m:item xlName="_GBC_56e74a842fd544b599bf2d6378859908" concept="clcid-pte:FenQiShouKuanTiGongLaoWuZheXianLvQuJian" label="分期收款提供劳务折现率区间" addr="T0R5C7S1_1" appId="_GBC_03ba5a75d6d541f4a60fba2b18c9d548"/>
      <m:tuple xlName="_GBC_5a41f105be7341e4bda68c15cf69c9e0" concept="clcid-pte:ChangQiYingShouKuanQingKuangMingXi" default_row="2" addr="T0R6C">
        <m:item xlName="_GBC_85eb5dbe841d43848849c406a0312866" concept="clcid-pte:ChangQiYingShouKuanQingKuangMingXiXiangMuMingCheng" label="长期应收款情况明细-项目名称" addr="T0R6C0S1_1" appId="_GBC_03ba5a75d6d541f4a60fba2b18c9d548" fixedType="EPS"/>
        <m:item xlName="_GBC_ff83a6aad635406dbd8ae692697edfd3" concept="clcid-pte:ChangQiYingShouKuanQingKuangMingXiZhangMianYuE" label="长期应收款情况明细-账面余额" mulRef="_GBC_95baf3ea634a4a60970b09906c240d55" unitRef="_GBC_fe21d7e81e5548d09e30637bd81155e1" addr="T0R6C1S1_1" formatStyle="Comma" appId="_GBC_03ba5a75d6d541f4a60fba2b18c9d548"/>
        <m:item xlName="_GBC_84c525fe54d140ef817783ee9bd7c3c0" concept="clcid-pte:ChangQiYingShouKuanQingKuangMingXiHuaiZhangZhunBei" label="长期应收款情况明细-坏账准备" mulRef="_GBC_95baf3ea634a4a60970b09906c240d55" unitRef="_GBC_fe21d7e81e5548d09e30637bd81155e1" addr="T0R6C2S1_1" formatStyle="Comma" appId="_GBC_03ba5a75d6d541f4a60fba2b18c9d548"/>
        <m:item xlName="_GBC_b216c0214d58490ea94ca6ebfd39a238" concept="clcid-pte:ChangQiYingShouKuanQingKuangMingXiZhangMianJiaZhi" label="长期应收款情况明细-账面价值" mulRef="_GBC_95baf3ea634a4a60970b09906c240d55" unitRef="_GBC_fe21d7e81e5548d09e30637bd81155e1" addr="T0R6C3S1_1" formatStyle="Comma" appId="_GBC_03ba5a75d6d541f4a60fba2b18c9d548"/>
        <m:item xlName="_GBC_d478d28db88a44f2ad81e24988a971cf" concept="clcid-pte:ChangQiYingShouKuanQingKuangMingXiZhangMianYuE" label="长期应收款情况明细-账面余额" periodRef="本期期初数" mulRef="_GBC_95baf3ea634a4a60970b09906c240d55" unitRef="_GBC_fe21d7e81e5548d09e30637bd81155e1" addr="T0R6C4S1_1" formatStyle="Comma" appId="_GBC_03ba5a75d6d541f4a60fba2b18c9d548"/>
        <m:item xlName="_GBC_6e62e948673043c4b0451a432558d3db" concept="clcid-pte:ChangQiYingShouKuanQingKuangMingXiHuaiZhangZhunBei" label="长期应收款情况明细-坏账准备" periodRef="本期期初数" mulRef="_GBC_95baf3ea634a4a60970b09906c240d55" unitRef="_GBC_fe21d7e81e5548d09e30637bd81155e1" addr="T0R6C5S1_1" formatStyle="Comma" appId="_GBC_03ba5a75d6d541f4a60fba2b18c9d548"/>
        <m:item xlName="_GBC_5c39d05a125846d3ae1045f5c8ebecf0" concept="clcid-pte:ChangQiYingShouKuanQingKuangMingXiZhangMianJiaZhi" label="长期应收款情况明细-账面价值" periodRef="本期期初数" mulRef="_GBC_95baf3ea634a4a60970b09906c240d55" unitRef="_GBC_fe21d7e81e5548d09e30637bd81155e1" addr="T0R6C6S1_1" formatStyle="Comma" appId="_GBC_03ba5a75d6d541f4a60fba2b18c9d548"/>
        <m:item xlName="_GBC_23b8c91d7bb24907aa9bc3c8a2a91d2f" concept="clcid-pte:ChangQiYingShouKuanQingKuangMingXiZheXianLvQuJian" label="长期应收款情况明细-折现率区间" addr="T0R6C7S1_1" appId="_GBC_03ba5a75d6d541f4a60fba2b18c9d548"/>
      </m:tuple>
      <m:placeholder xlName="_PLD_8bf46c35ccf64076b70a8027cfc753dc" addr="T0R8C0S1_1"/>
      <m:item xlName="_GBC_73b1c6c31e674a2a83ca986749cd4066" concept="clcid-pte:ChangQiYingShouKuanZhangMianYuE" label="长期应收款账面余额" mulRef="_GBC_95baf3ea634a4a60970b09906c240d55" unitRef="_GBC_fe21d7e81e5548d09e30637bd81155e1" addr="T0R8C1S1_1" formatStyle="Comma" appId="_GBC_03ba5a75d6d541f4a60fba2b18c9d548">
        <m:complexRule comparator="Eq" title="长期应收款" test=" $_GBC_5399cd42908b4a468dd6fadb144c65d6 +  $_GBC_b1398e360c5f4d8ba3fbebd8965c1b46 +  $_GBC_7f07df5a29e144ad9c675324437852e6 +  $_GBC_ff83a6aad635406dbd8ae692697edfd3" id="Cc38a4dbafb5840899dc8eff0324c41f3"/>
      </m:item>
      <m:item xlName="_GBC_443cb39c4b0d4f0c812ffe5563ab84a6" concept="clcid-pte:ChangQiYingShouKuanHuaiZhangZhunBeiHeJi" label="长期应收款坏账准备合计" mulRef="_GBC_95baf3ea634a4a60970b09906c240d55" unitRef="_GBC_fe21d7e81e5548d09e30637bd81155e1" addr="T0R8C2S1_1" formatStyle="Comma" appId="_GBC_03ba5a75d6d541f4a60fba2b18c9d548">
        <m:complexRule comparator="Eq" title="长期应收款坏账准备合计" test=" $_GBC_8760a220b0ef44cfabf4bee5a89991aa +  $_GBC_39d9eeae6e2e46d3b7ad2fd0c6a95e7d +  $_GBC_c55206c60f4d4207a55ec93dc80befd2 +  $_GBC_84c525fe54d140ef817783ee9bd7c3c0" id="Ce1b949873422482281e5f8e35a6654bc"/>
      </m:item>
      <m:item xlName="_GBC_8ccedacdf5834979bc0754d50db3c38e" concept="clcid-pte:ChangQiYingShouKuan" label="长期应收款" mulRef="_GBC_95baf3ea634a4a60970b09906c240d55" unitRef="_GBC_fe21d7e81e5548d09e30637bd81155e1" addr="T0R8C3S1_1" formatStyle="Comma" appId="_GBC_03ba5a75d6d541f4a60fba2b18c9d548">
        <m:complexRule comparator="Eq" title="长期应收款账面价值合计" test=" $_GBC_b40439808652435bbabec59ea2eb39b0 +  $_GBC_9d39b1de217b4797a4950417fe23f8b2 +  $_GBC_6cee3ceb6d224e8886677d8eca8bdbab +  $_GBC_b216c0214d58490ea94ca6ebfd39a238" id="Ca7156ef50484426fa4f4ce8c16612713"/>
      </m:item>
      <m:item xlName="_GBC_ef44c07b9ae741ddab666e9ed9d9cd66" concept="clcid-pte:ChangQiYingShouKuanZhangMianYuE" label="长期应收款账面余额" periodRef="本期期初数" mulRef="_GBC_95baf3ea634a4a60970b09906c240d55" unitRef="_GBC_fe21d7e81e5548d09e30637bd81155e1" addr="T0R8C4S1_1" formatStyle="Comma" appId="_GBC_03ba5a75d6d541f4a60fba2b18c9d548">
        <m:complexRule comparator="Eq" title="长期应收款@本期期初数" test=" $_GBC_406a73b4a413408ab1d99f9591844593 +  $_GBC_07165a07b58c48248a0f894669b095d3 +  $_GBC_eecb7c9e00c84b79af552704fd2df4cc +  $_GBC_d478d28db88a44f2ad81e24988a971cf" id="C42e2589e59a54eaea456439b9374c593"/>
      </m:item>
      <m:item xlName="_GBC_34ba5fe645014ea18f8ca5e982a2ad4c" concept="clcid-pte:ChangQiYingShouKuanHuaiZhangZhunBeiHeJi" label="长期应收款坏账准备合计" periodRef="本期期初数" mulRef="_GBC_95baf3ea634a4a60970b09906c240d55" unitRef="_GBC_fe21d7e81e5548d09e30637bd81155e1" addr="T0R8C5S1_1" formatStyle="Comma" appId="_GBC_03ba5a75d6d541f4a60fba2b18c9d548">
        <m:complexRule comparator="Eq" title="长期应收款坏账准备合计@本期期初数" test=" $_GBC_cf446e3d18b44cad92ea3af073e1afe4 +  $_GBC_1aa733cb25014b8dacfd5b328bfb3cf4 +  $_GBC_626c1c6d136a42f3beb30aed79faa9b7 +  $_GBC_6e62e948673043c4b0451a432558d3db" id="C732eb499520f4a1c901e54857e4c9223"/>
      </m:item>
      <m:item xlName="_GBC_145c9fdd27614d079d6c909857d05e2e" concept="clcid-pte:ChangQiYingShouKuan" label="长期应收款" periodRef="本期期初数" mulRef="_GBC_95baf3ea634a4a60970b09906c240d55" unitRef="_GBC_fe21d7e81e5548d09e30637bd81155e1" addr="T0R8C6S1_1" formatStyle="Comma" appId="_GBC_03ba5a75d6d541f4a60fba2b18c9d548">
        <m:complexRule comparator="Eq" title="长期应收款账面价值合计@本期期初数" test=" $_GBC_008ca7c650b14305ac6b0a618988572a +  $_GBC_8f09fbd7ee93489faff5e24a866771c3 +  $_GBC_959f76c77fcf43709acd1310759ba88e +  $_GBC_5c39d05a125846d3ae1045f5c8ebecf0" id="Cf263589bdc1449ca89acd00b5e367ba8"/>
      </m:item>
    </m:section>
    <m:section xlName="_SEC_a0520f64d4bd49e5a3638a0386a233ee" title="坏账准备计提情况">
      <m:item xlName="_GBC_f7e4bed7dbb84fbcb52f2226cf465bb3" concept="clcid-ci-ar:ShiFouShiYongChangQiYingShouKuanHuaiZhangZhunBeiTiaoJieBiao" label="是否适用：长期应收款坏账准备调节表" selectOptions="_buildInAppliance" controlType="CustomCheckbox" cRanges="[{&quot;StartName&quot;:&quot;_GBC_f7e4bed7dbb84fbcb52f2226cf465bb3&quot;,&quot;EndName&quot;:&quot;_GBC_0a0e13cb04c549d183b2c850fc6990bb&quot;,&quot;CType&quot;:1}]"/>
      <m:item xlName="_GBC_2bbd87eab11a481f80927dfd7342e232" concept="clcid-ci-ar:DanWeiChangQiYingShouKuanHuaiZhangZhunBeiTiaoJieBiao" label="单位：长期应收款坏账准备调节表" selectOptions="_buildInScales" controlType="Combobox" cellType="Scale" appId="_GBC_f7e4bed7dbb84fbcb52f2226cf465bb3"/>
      <m:item xlName="_GBC_a6d3fb90964748f494536b204e5bab68" concept="clcid-ci-ar:BiZhongChangQiYingShouKuanHuaiZhangZhunBeiTiaoJieBiao" label="币种：长期应收款坏账准备调节表" selectOptions="_buildInISO4217" controlType="Combobox" cellType="Measure" appId="_GBC_f7e4bed7dbb84fbcb52f2226cf465bb3"/>
      <m:placeholder xlName="_PLD_294e5bbfd4534d8cbbae3a90b20c447c" addr="T0R0C0S2_1"/>
      <m:placeholder xlName="_PLD_ace79c3416eb44e7b3a74c621384a23c" addr="T0R0C1S1_1"/>
      <m:placeholder xlName="_PLD_a72e5fdd446746579a277a4e75ad7bab" addr="T0R0C2S1_1"/>
      <m:placeholder xlName="_PLD_a754bd1abe98492398b5c00c97a6f42c" addr="T0R0C3S1_1"/>
      <m:placeholder xlName="_PLD_23f4843cece44eacbfbcf493f51395f4" addr="T0R0C4S2_1"/>
      <m:placeholder xlName="_PLD_0aa7c2cede1449e0abbc75ce6ccb5122" addr="T0R1C1S1_1"/>
      <m:placeholder xlName="_PLD_ac35bfd34bb64348af71d5e39e31efa9" addr="T0R1C2S1_1"/>
      <m:placeholder xlName="_PLD_a6de648cafb14afea0a52db889b45bef" addr="T0R1C3S1_1"/>
      <m:placeholder xlName="_PLD_b230a46cbf60446eb4dfe2c0b000d751" addr="T0R2C0S1_1"/>
      <m:item xlName="_GBC_1ac519b675464add88144a6551ce37e4" concept="clcid-pte:ChangQiYingShouKuanHuaiZhangZhunBeiDiYiJieDuan" label="长期应收款坏账准备（第一阶段）" periodRef="本期期初数" mulRef="_GBC_2bbd87eab11a481f80927dfd7342e232" unitRef="_GBC_a6d3fb90964748f494536b204e5bab68" addr="T0R2C1S1_1" formatStyle="Comma" appId="_GBC_f7e4bed7dbb84fbcb52f2226cf465bb3"/>
      <m:item xlName="_GBC_b6d055a165be4df8a0ab70dbb9c0c319" concept="clcid-pte:ChangQiYingShouKuanHuaiZhangZhunBeiDiErJieDuan" label="长期应收款坏账准备（第二阶段）" periodRef="本期期初数" mulRef="_GBC_2bbd87eab11a481f80927dfd7342e232" unitRef="_GBC_a6d3fb90964748f494536b204e5bab68" addr="T0R2C2S1_1" formatStyle="Comma" appId="_GBC_f7e4bed7dbb84fbcb52f2226cf465bb3"/>
      <m:item xlName="_GBC_382794a86a284ccbbb02f9ec16883cf8" concept="clcid-pte:ChangQiYingShouKuanHuaiZhangZhunBeiDiSanJieDuan" label="长期应收款坏账准备（第三阶段）" periodRef="本期期初数" mulRef="_GBC_2bbd87eab11a481f80927dfd7342e232" unitRef="_GBC_a6d3fb90964748f494536b204e5bab68" addr="T0R2C3S1_1" formatStyle="Comma" appId="_GBC_f7e4bed7dbb84fbcb52f2226cf465bb3"/>
      <m:item xlName="_GBC_bcb3e9e4187a49a4b5d90d112c03e8d6" concept="clcid-pte:ChangQiYingShouKuanHuaiZhangZhunBei" label="长期应收款坏账准备" periodRef="本期期初数" mulRef="_GBC_2bbd87eab11a481f80927dfd7342e232" unitRef="_GBC_a6d3fb90964748f494536b204e5bab68" addr="T0R2C4S1_1" formatStyle="Comma" appId="_GBC_f7e4bed7dbb84fbcb52f2226cf465bb3"/>
      <m:placeholder xlName="_PLD_86816a49f2ae408db0fd9f47c37368c4" addr="T0R3C0S1_1"/>
      <m:item xlName="_GBC_517870caa1f64594b1f50f0bb1669b85" concept="clcid-pte:ChangQiYingShouKuanHuaiZhangZhunBeiBenQiZhuanRuHuoZhuanHuiDiYiJieDuan" label="长期应收款坏账准备本期转入或转回（第一阶段）" mulRef="_GBC_2bbd87eab11a481f80927dfd7342e232" unitRef="_GBC_a6d3fb90964748f494536b204e5bab68" addr="T0R3C1S1_1" formatStyle="Comma" appId="_GBC_f7e4bed7dbb84fbcb52f2226cf465bb3"/>
      <m:item xlName="_GBC_c4cd4dbcaee741008c989b8fc007ed73" concept="clcid-pte:ChangQiYingShouKuanHuaiZhangZhunBeiBenQiZhuanRuHuoZhuanHuiDiErJieDuan" label="长期应收款坏账准备本期转入或转回（第二阶段）" mulRef="_GBC_2bbd87eab11a481f80927dfd7342e232" unitRef="_GBC_a6d3fb90964748f494536b204e5bab68" addr="T0R3C2S1_1" formatStyle="Comma" appId="_GBC_f7e4bed7dbb84fbcb52f2226cf465bb3"/>
      <m:item xlName="_GBC_b2797f9b80584f64a83f06f9ba225574" concept="clcid-pte:ChangQiYingShouKuanHuaiZhangZhunBeiBenQiZhuanRuHuoZhuanHuiDiSanJieDuan" label="长期应收款坏账准备本期转入或转回（第三阶段）" mulRef="_GBC_2bbd87eab11a481f80927dfd7342e232" unitRef="_GBC_a6d3fb90964748f494536b204e5bab68" addr="T0R3C3S1_1" formatStyle="Comma" appId="_GBC_f7e4bed7dbb84fbcb52f2226cf465bb3"/>
      <m:item xlName="_GBC_bc5688a0bf904723b23e6902723b3000" concept="clcid-pte:ChangQiYingShouKuanHuaiZhangZhunBeiBenQiZhuanRuHuoZhuanHuiJieDuanHeJi" label="长期应收款坏账准备本期转入或转回阶段合计" mulRef="_GBC_2bbd87eab11a481f80927dfd7342e232" unitRef="_GBC_a6d3fb90964748f494536b204e5bab68" addr="T0R3C4S1_1" formatStyle="Comma" appId="_GBC_f7e4bed7dbb84fbcb52f2226cf465bb3"/>
      <m:placeholder xlName="_PLD_c91cfe6023c543b48f51dca663734154" addr="T0R4C0S1_1"/>
      <m:item xlName="_GBC_cd6293daa5334a0b9898ece7c45b8301" concept="clcid-pte:ChangQiYingShouKuanHuaiZhangZhunBeiBenQiZhuanRuDiErJieDuanDiYiJieDuan" label="长期应收款坏账准备本期转入第二阶段（第一阶段）" mulRef="_GBC_2bbd87eab11a481f80927dfd7342e232" unitRef="_GBC_a6d3fb90964748f494536b204e5bab68" addr="T0R4C1S1_1" formatStyle="Comma" appId="_GBC_f7e4bed7dbb84fbcb52f2226cf465bb3"/>
      <m:item xlName="_GBC_f2617a890c9e4fb382fb0eaf4c85e6c3" concept="clcid-pte:ChangQiYingShouKuanHuaiZhangZhunBeiBenQiZhuanRuDiErJieDuanDiErJieDuan" label="长期应收款坏账准备本期转入第二阶段（第二阶段）" mulRef="_GBC_2bbd87eab11a481f80927dfd7342e232" unitRef="_GBC_a6d3fb90964748f494536b204e5bab68" addr="T0R4C2S1_1" formatStyle="Comma" appId="_GBC_f7e4bed7dbb84fbcb52f2226cf465bb3"/>
      <m:item xlName="_GBC_7366da5917ac4348a446e7d84aaa4ad7" concept="clcid-pte:ChangQiYingShouKuanHuaiZhangZhunBeiBenQiZhuanRuDiErJieDuanDiSanJieDuan" label="长期应收款坏账准备本期转入第二阶段（第三阶段）" mulRef="_GBC_2bbd87eab11a481f80927dfd7342e232" unitRef="_GBC_a6d3fb90964748f494536b204e5bab68" addr="T0R4C3S1_1" formatStyle="Comma" appId="_GBC_f7e4bed7dbb84fbcb52f2226cf465bb3"/>
      <m:item xlName="_GBC_c60352b56c294a719467954843d55566" concept="clcid-pte:ChangQiYingShouKuanHuaiZhangZhunBeiBenQiZhuanRuDiErJieDuanJieDuanHeJi" label="长期应收款坏账准备本期转入第二阶段阶段合计" mulRef="_GBC_2bbd87eab11a481f80927dfd7342e232" unitRef="_GBC_a6d3fb90964748f494536b204e5bab68" addr="T0R4C4S1_1" formatStyle="Comma" appId="_GBC_f7e4bed7dbb84fbcb52f2226cf465bb3"/>
      <m:placeholder xlName="_PLD_a950bce164c8477b8fb5a7d1dc4f7e59" addr="T0R5C0S1_1"/>
      <m:item xlName="_GBC_5fb6197672c94762b8434f7de7bf8713" concept="clcid-pte:ChangQiYingShouKuanHuaiZhangZhunBeiBenQiZhuanRuDiSanJieDuanDiYiJieDuan" label="长期应收款坏账准备本期转入第三阶段（第一阶段）" mulRef="_GBC_2bbd87eab11a481f80927dfd7342e232" unitRef="_GBC_a6d3fb90964748f494536b204e5bab68" addr="T0R5C1S1_1" formatStyle="Comma" appId="_GBC_f7e4bed7dbb84fbcb52f2226cf465bb3"/>
      <m:item xlName="_GBC_794cc37d687943598f22988fd7248516" concept="clcid-pte:ChangQiYingShouKuanHuaiZhangZhunBeiBenQiZhuanRuDiSanJieDuanDiErJieDuan" label="长期应收款坏账准备本期转入第三阶段（第二阶段）" mulRef="_GBC_2bbd87eab11a481f80927dfd7342e232" unitRef="_GBC_a6d3fb90964748f494536b204e5bab68" addr="T0R5C2S1_1" formatStyle="Comma" appId="_GBC_f7e4bed7dbb84fbcb52f2226cf465bb3"/>
      <m:item xlName="_GBC_1bc1955f2fab4243a3f37c06174bf90e" concept="clcid-pte:ChangQiYingShouKuanHuaiZhangZhunBeiBenQiZhuanRuDiSanJieDuanDiSanJieDuan" label="长期应收款坏账准备本期转入第三阶段（第三阶段）" mulRef="_GBC_2bbd87eab11a481f80927dfd7342e232" unitRef="_GBC_a6d3fb90964748f494536b204e5bab68" addr="T0R5C3S1_1" formatStyle="Comma" appId="_GBC_f7e4bed7dbb84fbcb52f2226cf465bb3"/>
      <m:item xlName="_GBC_74d53945b54a4144a39d8737fe6ffe26" concept="clcid-pte:ChangQiYingShouKuanHuaiZhangZhunBeiBenQiZhuanRuDiSanJieDuanJieDuanHeJi" label="长期应收款坏账准备本期转入第三阶段阶段合计" mulRef="_GBC_2bbd87eab11a481f80927dfd7342e232" unitRef="_GBC_a6d3fb90964748f494536b204e5bab68" addr="T0R5C4S1_1" formatStyle="Comma" appId="_GBC_f7e4bed7dbb84fbcb52f2226cf465bb3"/>
      <m:placeholder xlName="_PLD_80b01be34c3b4035a08d3423409c07d7" addr="T0R6C0S1_1"/>
      <m:item xlName="_GBC_0df18cd7f6214e9cbf2c3e29dea3fde1" concept="clcid-pte:ChangQiYingShouKuanHuaiZhangZhunBeiBenQiZhuanHuiDiErJieDuanDiYiJieDuan" label="长期应收款坏账准备本期转回第二阶段（第一阶段）" mulRef="_GBC_2bbd87eab11a481f80927dfd7342e232" unitRef="_GBC_a6d3fb90964748f494536b204e5bab68" addr="T0R6C1S1_1" formatStyle="Comma" appId="_GBC_f7e4bed7dbb84fbcb52f2226cf465bb3"/>
      <m:item xlName="_GBC_4b944c8272f547f98f772741e31a3179" concept="clcid-pte:ChangQiYingShouKuanHuaiZhangZhunBeiBenQiZhuanHuiDiErJieDuanDiErJieDuan" label="长期应收款坏账准备本期转回第二阶段（第二阶段）" mulRef="_GBC_2bbd87eab11a481f80927dfd7342e232" unitRef="_GBC_a6d3fb90964748f494536b204e5bab68" addr="T0R6C2S1_1" formatStyle="Comma" appId="_GBC_f7e4bed7dbb84fbcb52f2226cf465bb3"/>
      <m:item xlName="_GBC_e179c2ba4f5847039f7d03edc2ab297f" concept="clcid-pte:ChangQiYingShouKuanHuaiZhangZhunBeiBenQiZhuanHuiDiErJieDuanDiSanJieDuan" label="长期应收款坏账准备本期转回第二阶段（第三阶段）" mulRef="_GBC_2bbd87eab11a481f80927dfd7342e232" unitRef="_GBC_a6d3fb90964748f494536b204e5bab68" addr="T0R6C3S1_1" formatStyle="Comma" appId="_GBC_f7e4bed7dbb84fbcb52f2226cf465bb3"/>
      <m:item xlName="_GBC_df9c85c0127e469c8c75ffafa0c952de" concept="clcid-pte:ChangQiYingShouKuanHuaiZhangZhunBeiBenQiZhuanHuiDiErJieDuanJieDuanHeJi" label="长期应收款坏账准备本期转回第二阶段阶段合计" mulRef="_GBC_2bbd87eab11a481f80927dfd7342e232" unitRef="_GBC_a6d3fb90964748f494536b204e5bab68" addr="T0R6C4S1_1" formatStyle="Comma" appId="_GBC_f7e4bed7dbb84fbcb52f2226cf465bb3"/>
      <m:placeholder xlName="_PLD_200efa744e044677bffdebede2418f76" addr="T0R7C0S1_1"/>
      <m:item xlName="_GBC_a67dc8f5556d4c82a5793c84d089c34b" concept="clcid-pte:ChangQiYingShouKuanHuaiZhangZhunBeiBenQiZhuanHuiDiYiJieDuanDiYiJieDuan" label="长期应收款坏账准备本期转回第一阶段（第一阶段）" mulRef="_GBC_2bbd87eab11a481f80927dfd7342e232" unitRef="_GBC_a6d3fb90964748f494536b204e5bab68" addr="T0R7C1S1_1" formatStyle="Comma" appId="_GBC_f7e4bed7dbb84fbcb52f2226cf465bb3"/>
      <m:item xlName="_GBC_e76d386116774ed7a140e2d287b7c416" concept="clcid-pte:ChangQiYingShouKuanHuaiZhangZhunBeiBenQiZhuanHuiDiYiJieDuanDiErJieDuan" label="长期应收款坏账准备本期转回第一阶段（第二阶段）" mulRef="_GBC_2bbd87eab11a481f80927dfd7342e232" unitRef="_GBC_a6d3fb90964748f494536b204e5bab68" addr="T0R7C2S1_1" formatStyle="Comma" appId="_GBC_f7e4bed7dbb84fbcb52f2226cf465bb3"/>
      <m:item xlName="_GBC_6ad04b75e0bd4f9290129b618d34eae3" concept="clcid-pte:ChangQiYingShouKuanHuaiZhangZhunBeiBenQiZhuanHuiDiYiJieDuanDiSanJieDuan" label="长期应收款坏账准备本期转回第一阶段（第三阶段）" mulRef="_GBC_2bbd87eab11a481f80927dfd7342e232" unitRef="_GBC_a6d3fb90964748f494536b204e5bab68" addr="T0R7C3S1_1" formatStyle="Comma" appId="_GBC_f7e4bed7dbb84fbcb52f2226cf465bb3"/>
      <m:item xlName="_GBC_ca8f6555ddc94bb5b1ee79ae50a0ed54" concept="clcid-pte:ChangQiYingShouKuanHuaiZhangZhunBeiBenQiZhuanHuiDiYiJieDuanJieDuanHeJi" label="长期应收款坏账准备本期转回第一阶段阶段合计" mulRef="_GBC_2bbd87eab11a481f80927dfd7342e232" unitRef="_GBC_a6d3fb90964748f494536b204e5bab68" addr="T0R7C4S1_1" formatStyle="Comma" appId="_GBC_f7e4bed7dbb84fbcb52f2226cf465bb3"/>
      <m:placeholder xlName="_PLD_f2f4f1b9b1744ac0988cc3ac81ace38e" addr="T0R8C0S1_1"/>
      <m:item xlName="_GBC_afef3dfe693d4ebd8830f67a410d318e" concept="clcid-pte:ChangQiYingShouKuanHuaiZhangZhunBeiBenQiXinZengJiTiDiYiJieDuan" label="长期应收款坏账准备本期新增计提（第一阶段）" mulRef="_GBC_2bbd87eab11a481f80927dfd7342e232" unitRef="_GBC_a6d3fb90964748f494536b204e5bab68" addr="T0R8C1S1_1" formatStyle="Comma" appId="_GBC_f7e4bed7dbb84fbcb52f2226cf465bb3"/>
      <m:item xlName="_GBC_c5d50f78c6f846249b9f823c17775154" concept="clcid-pte:ChangQiYingShouKuanHuaiZhangZhunBeiBenQiXinZengJiTiDiErJieDuan" label="长期应收款坏账准备本期新增计提（第二阶段）" mulRef="_GBC_2bbd87eab11a481f80927dfd7342e232" unitRef="_GBC_a6d3fb90964748f494536b204e5bab68" addr="T0R8C2S1_1" formatStyle="Comma" appId="_GBC_f7e4bed7dbb84fbcb52f2226cf465bb3"/>
      <m:item xlName="_GBC_266c1fc8f3cf4a3a9821bdf6ee79f774" concept="clcid-pte:ChangQiYingShouKuanHuaiZhangZhunBeiBenQiXinZengJiTiDiSanJieDuan" label="长期应收款坏账准备本期新增计提（第三阶段）" mulRef="_GBC_2bbd87eab11a481f80927dfd7342e232" unitRef="_GBC_a6d3fb90964748f494536b204e5bab68" addr="T0R8C3S1_1" formatStyle="Comma" appId="_GBC_f7e4bed7dbb84fbcb52f2226cf465bb3"/>
      <m:item xlName="_GBC_76d33affa5fb433bb857bfe23a14c41b" concept="clcid-pte:ChangQiYingShouKuanHuaiZhangZhunBeiBenQiXinZengJiTiJieDuanHeJi" label="长期应收款坏账准备本期新增计提阶段合计" mulRef="_GBC_2bbd87eab11a481f80927dfd7342e232" unitRef="_GBC_a6d3fb90964748f494536b204e5bab68" addr="T0R8C4S1_1" formatStyle="Comma" appId="_GBC_f7e4bed7dbb84fbcb52f2226cf465bb3"/>
      <m:placeholder xlName="_PLD_e2387077844b4460b8e43f4c1bfef43e" addr="T0R9C0S1_1"/>
      <m:item xlName="_GBC_30b8306038184cdcb70c50e9ecd682b3" concept="clcid-pte:ChangQiYingShouKuanHuaiZhangZhunBeiBenQiZhuanHuiDiYiJieDuan" label="长期应收款坏账准备本期转回（第一阶段）" mulRef="_GBC_2bbd87eab11a481f80927dfd7342e232" unitRef="_GBC_a6d3fb90964748f494536b204e5bab68" addr="T0R9C1S1_1" formatStyle="Comma" appId="_GBC_f7e4bed7dbb84fbcb52f2226cf465bb3"/>
      <m:item xlName="_GBC_31f18d1a94dd4df6bdc63d9f237f8cd2" concept="clcid-pte:ChangQiYingShouKuanHuaiZhangZhunBeiBenQiZhuanHuiDiErJieDuan" label="长期应收款坏账准备本期转回（第二阶段）" mulRef="_GBC_2bbd87eab11a481f80927dfd7342e232" unitRef="_GBC_a6d3fb90964748f494536b204e5bab68" addr="T0R9C2S1_1" formatStyle="Comma" appId="_GBC_f7e4bed7dbb84fbcb52f2226cf465bb3"/>
      <m:item xlName="_GBC_a7a5722025204db78bea4ad68716d69f" concept="clcid-pte:ChangQiYingShouKuanHuaiZhangZhunBeiBenQiZhuanHuiDiSanJieDuan" label="长期应收款坏账准备本期转回（第三阶段）" mulRef="_GBC_2bbd87eab11a481f80927dfd7342e232" unitRef="_GBC_a6d3fb90964748f494536b204e5bab68" addr="T0R9C3S1_1" formatStyle="Comma" appId="_GBC_f7e4bed7dbb84fbcb52f2226cf465bb3"/>
      <m:item xlName="_GBC_f61dfcb80f954f089c9aed9e079f69f8" concept="clcid-pte:ChangQiYingShouKuanHuaiZhangZhunBeiBenQiZhuanHuiJieDuanHeJi" label="长期应收款坏账准备本期转回阶段合计" mulRef="_GBC_2bbd87eab11a481f80927dfd7342e232" unitRef="_GBC_a6d3fb90964748f494536b204e5bab68" addr="T0R9C4S1_1" formatStyle="Comma" appId="_GBC_f7e4bed7dbb84fbcb52f2226cf465bb3"/>
      <m:placeholder xlName="_PLD_aa19890b26f443ed9e213e6f29b85d71" addr="T0R10C0S1_1"/>
      <m:item xlName="_GBC_ba9e5dda68f142efa8fe2437714df2c3" concept="clcid-pte:ChangQiYingShouKuanHuaiZhangZhunBeiBenQiZhuanXiaoDiYiJieDuan" label="长期应收款坏账准备本期转销（第一阶段）" mulRef="_GBC_2bbd87eab11a481f80927dfd7342e232" unitRef="_GBC_a6d3fb90964748f494536b204e5bab68" addr="T0R10C1S1_1" formatStyle="Comma" appId="_GBC_f7e4bed7dbb84fbcb52f2226cf465bb3"/>
      <m:item xlName="_GBC_bee6b667cb9b46fc864a8bb3a1b1e7d9" concept="clcid-pte:ChangQiYingShouKuanHuaiZhangZhunBeiBenQiZhuanXiaoDiErJieDuan" label="长期应收款坏账准备本期转销（第二阶段）" mulRef="_GBC_2bbd87eab11a481f80927dfd7342e232" unitRef="_GBC_a6d3fb90964748f494536b204e5bab68" addr="T0R10C2S1_1" formatStyle="Comma" appId="_GBC_f7e4bed7dbb84fbcb52f2226cf465bb3"/>
      <m:item xlName="_GBC_c5bff6af4f83420394f5122754025a7a" concept="clcid-pte:ChangQiYingShouKuanHuaiZhangZhunBeiBenQiZhuanXiaoDiSanJieDuan" label="长期应收款坏账准备本期转销（第三阶段）" mulRef="_GBC_2bbd87eab11a481f80927dfd7342e232" unitRef="_GBC_a6d3fb90964748f494536b204e5bab68" addr="T0R10C3S1_1" formatStyle="Comma" appId="_GBC_f7e4bed7dbb84fbcb52f2226cf465bb3"/>
      <m:item xlName="_GBC_fc3d244987124a9f8ede0bc24248b3f9" concept="clcid-pte:ChangQiYingShouKuanHuaiZhangZhunBeiBenQiZhuanXiaoJieDuanHeJi" label="长期应收款坏账准备本期转销阶段合计" mulRef="_GBC_2bbd87eab11a481f80927dfd7342e232" unitRef="_GBC_a6d3fb90964748f494536b204e5bab68" addr="T0R10C4S1_1" formatStyle="Comma" appId="_GBC_f7e4bed7dbb84fbcb52f2226cf465bb3"/>
      <m:placeholder xlName="_PLD_4505add4f90d480c9e310bf0a1e87ff7" addr="T0R11C0S1_1"/>
      <m:item xlName="_GBC_8850472b0d4a47469bc028414dd31eca" concept="clcid-pte:ChangQiYingShouKuanHuaiZhangZhunBeiBenQiHeXiaoDiYiJieDuan" label="长期应收款坏账准备本期核销（第一阶段）" mulRef="_GBC_2bbd87eab11a481f80927dfd7342e232" unitRef="_GBC_a6d3fb90964748f494536b204e5bab68" addr="T0R11C1S1_1" formatStyle="Comma" appId="_GBC_f7e4bed7dbb84fbcb52f2226cf465bb3"/>
      <m:item xlName="_GBC_615118fe9b2f40b084521943fa37be84" concept="clcid-pte:ChangQiYingShouKuanHuaiZhangZhunBeiBenQiHeXiaoDiErJieDuan" label="长期应收款坏账准备本期核销（第二阶段）" mulRef="_GBC_2bbd87eab11a481f80927dfd7342e232" unitRef="_GBC_a6d3fb90964748f494536b204e5bab68" addr="T0R11C2S1_1" formatStyle="Comma" appId="_GBC_f7e4bed7dbb84fbcb52f2226cf465bb3"/>
      <m:item xlName="_GBC_22544b635fb149bda02c5fb469187362" concept="clcid-pte:ChangQiYingShouKuanHuaiZhangZhunBeiBenQiHeXiaoDiSanJieDuan" label="长期应收款坏账准备本期核销（第三阶段）" mulRef="_GBC_2bbd87eab11a481f80927dfd7342e232" unitRef="_GBC_a6d3fb90964748f494536b204e5bab68" addr="T0R11C3S1_1" formatStyle="Comma" appId="_GBC_f7e4bed7dbb84fbcb52f2226cf465bb3"/>
      <m:item xlName="_GBC_70e22ea34dc747c78811b46be886444d" concept="clcid-pte:ChangQiYingShouKuanHuaiZhangZhunBeiBenQiHeXiaoJieDuanHeJi" label="长期应收款坏账准备本期核销阶段合计" mulRef="_GBC_2bbd87eab11a481f80927dfd7342e232" unitRef="_GBC_a6d3fb90964748f494536b204e5bab68" addr="T0R11C4S1_1" formatStyle="Comma" appId="_GBC_f7e4bed7dbb84fbcb52f2226cf465bb3"/>
      <m:placeholder xlName="_PLD_93cb3f645f9f45558eed3ae8afc2f5e9" addr="T0R12C0S1_1"/>
      <m:item xlName="_GBC_7f2e4ae9fd444e379bd3eecebce3de7a" concept="clcid-pte:ChangQiYingShouKuanHuaiZhangZhunBeiBenQiQiTaBianDongDiYiJieDuan" label="长期应收款坏账准备本期其他变动（第一阶段）" mulRef="_GBC_2bbd87eab11a481f80927dfd7342e232" unitRef="_GBC_a6d3fb90964748f494536b204e5bab68" addr="T0R12C1S1_1" formatStyle="Comma" appId="_GBC_f7e4bed7dbb84fbcb52f2226cf465bb3"/>
      <m:item xlName="_GBC_59e2421e329048ec91c70b087704142f" concept="clcid-pte:ChangQiYingShouKuanHuaiZhangZhunBeiBenQiQiTaBianDongDiErJieDuan" label="长期应收款坏账准备本期其他变动（第二阶段）" mulRef="_GBC_2bbd87eab11a481f80927dfd7342e232" unitRef="_GBC_a6d3fb90964748f494536b204e5bab68" addr="T0R12C2S1_1" formatStyle="Comma" appId="_GBC_f7e4bed7dbb84fbcb52f2226cf465bb3"/>
      <m:item xlName="_GBC_4fa65c8a2c9b4ad398560087fd2d5852" concept="clcid-pte:ChangQiYingShouKuanHuaiZhangZhunBeiBenQiQiTaBianDongDiSanJieDuan" label="长期应收款坏账准备本期其他变动（第三阶段）" mulRef="_GBC_2bbd87eab11a481f80927dfd7342e232" unitRef="_GBC_a6d3fb90964748f494536b204e5bab68" addr="T0R12C3S1_1" formatStyle="Comma" appId="_GBC_f7e4bed7dbb84fbcb52f2226cf465bb3"/>
      <m:item xlName="_GBC_91adee30b5e044198bd19a719090a413" concept="clcid-pte:ChangQiYingShouKuanHuaiZhangZhunBeiBenQiQiTaBianDongJieDuanHeJi" label="长期应收款坏账准备本期其他变动阶段合计" mulRef="_GBC_2bbd87eab11a481f80927dfd7342e232" unitRef="_GBC_a6d3fb90964748f494536b204e5bab68" addr="T0R12C4S1_1" formatStyle="Comma" appId="_GBC_f7e4bed7dbb84fbcb52f2226cf465bb3"/>
      <m:placeholder xlName="_PLD_6026bcc031c2492189bd9398709c587d" addr="T0R13C0S1_1"/>
      <m:item xlName="_GBC_c23e93913db14f018ab132f5b476d7ef" concept="clcid-pte:ChangQiYingShouKuanHuaiZhangZhunBeiDiYiJieDuan" label="长期应收款坏账准备（第一阶段）" mulRef="_GBC_2bbd87eab11a481f80927dfd7342e232" unitRef="_GBC_a6d3fb90964748f494536b204e5bab68" addr="T0R13C1S1_1" formatStyle="Comma" appId="_GBC_f7e4bed7dbb84fbcb52f2226cf465bb3"/>
      <m:item xlName="_GBC_7898c54b184746a5bd738143bf7fa3d3" concept="clcid-pte:ChangQiYingShouKuanHuaiZhangZhunBeiDiErJieDuan" label="长期应收款坏账准备（第二阶段）" mulRef="_GBC_2bbd87eab11a481f80927dfd7342e232" unitRef="_GBC_a6d3fb90964748f494536b204e5bab68" addr="T0R13C2S1_1" formatStyle="Comma" appId="_GBC_f7e4bed7dbb84fbcb52f2226cf465bb3"/>
      <m:item xlName="_GBC_422148bb02784d1bbfcc65ae892311a0" concept="clcid-pte:ChangQiYingShouKuanHuaiZhangZhunBeiDiSanJieDuan" label="长期应收款坏账准备（第三阶段）" mulRef="_GBC_2bbd87eab11a481f80927dfd7342e232" unitRef="_GBC_a6d3fb90964748f494536b204e5bab68" addr="T0R13C3S1_1" formatStyle="Comma" appId="_GBC_f7e4bed7dbb84fbcb52f2226cf465bb3"/>
      <m:item xlName="_GBC_aa699ec1a84d42c09964f4cd5ff3ef61" concept="clcid-pte:ChangQiYingShouKuanHuaiZhangZhunBei" label="长期应收款坏账准备" mulRef="_GBC_2bbd87eab11a481f80927dfd7342e232" unitRef="_GBC_a6d3fb90964748f494536b204e5bab68" addr="T0R13C4S1_1" formatStyle="Comma" appId="_GBC_f7e4bed7dbb84fbcb52f2226cf465bb3"/>
      <m:item xlName="_GBC_105890c95e234852a3bb3a3f5acf6008" concept="clcid-ci-ar:ShiFouShiYongChangQiYingShouKuanBenQiFaShengSunShiZhunBeiBianDongQieZhangMianYuEXianZhuBianDongDeQingKuangShuoMing" label="是否适用：长期应收款本期发生损失准备变动且账面余额显著变动的情况说明" selectOptions="_buildInAppliance" controlType="CustomCheckbox" cRanges="[{&quot;StartName&quot;:&quot;_GBC_105890c95e234852a3bb3a3f5acf6008&quot;,&quot;EndName&quot;:&quot;_GBC_c31cdb6db80c4b02a8e45681de914aec&quot;,&quot;CType&quot;:1}]"/>
      <m:item xlName="_GBC_c31cdb6db80c4b02a8e45681de914aec" concept="clcid-pte:ChangQiYingShouKuanBenQiFaShengSunShiZhunBeiBianDongQieZhangMianYuEXianZhuBianDongDeQingKuangShuoMing" label="长期应收款本期发生损失准备变动且账面余额显著变动的情况说明" appId="_GBC_105890c95e234852a3bb3a3f5acf6008"/>
      <m:item xlName="_GBC_9c13b337c4794abdbfceded7b319c34a" concept="clcid-ci-ar:ShiFouShiYongChangQiYingShouKuanHuaiZhangZhunBeiJiTiJinEYiJiPingGuJinRongGongJuDeXinYongFengXianXianZhuZengJiaDeCaiYongYiJu" label="是否适用：长期应收款坏账准备计提金额以及评估金融工具的信用风险显著增加的采用依据" selectOptions="_buildInAppliance" controlType="CustomCheckbox" cRanges="[{&quot;StartName&quot;:&quot;_GBC_9c13b337c4794abdbfceded7b319c34a&quot;,&quot;EndName&quot;:&quot;_GBC_0a0e13cb04c549d183b2c850fc6990bb&quot;,&quot;CType&quot;:1}]"/>
      <m:item xlName="_GBC_0a0e13cb04c549d183b2c850fc6990bb" concept="clcid-pte:ChangQiYingShouKuanHuaiZhangZhunBeiJiTiJinEYiJiPingGuJinRongGongJuDeXinYongFengXianXianZhuZengJiaDeCaiYongYiJu" label="长期应收款坏账准备计提金额以及评估金融工具的信用风险显著增加的采用依据" appId="_GBC_9c13b337c4794abdbfceded7b319c34a"/>
    </m:section>
    <m:section xlName="_GBC_928896eb74ab465199673a59201d4a8b" title="因金融资产转移而终止确认的长期应收款" rules="R2015_R11_009" helpId="112001061" helpText="注：说明金融资产转移的方式、终止确认的长期应收款金额，及与终止确认相关的利得或损失。">
      <m:item xlName="_GBC_f7aab2a321ef4781ad1595366bc02c5e" concept="clcid-ci-ar:ShiFouShiYongYinJinRongZiChanZhuanYiErZhongZhiQueRenDeChangQiYingShouKuan" label="是否适用：因金融资产转移而终止确认的长期应收款" selectOptions="_buildInAppliance" controlType="CustomCheckbox" cRanges="{&quot;StartName&quot;:&quot;_GBC_f7aab2a321ef4781ad1595366bc02c5e&quot;,&quot;EndName&quot;:&quot;_GBC_fbbed6ec0abd40749bdbcca3e6b10fe4&quot;,&quot;CType&quot;:1,&quot;DisplayText&quot;:null}"/>
      <m:item xlName="_GBC_fbbed6ec0abd40749bdbcca3e6b10fe4" concept="clcid-pte:YinJinRongZiChanZhuanYiErZhongZhiQueRenDeChangQiYingShouKuanDeShuoMing" label="因金融资产转移而终止确认的长期应收款的说明" appId="_GBC_f7aab2a321ef4781ad1595366bc02c5e"/>
    </m:section>
    <m:section xlName="_GBC_711f6e05c2eb42e595d774bdf837f823" title="转移长期应收款且继续涉入形成的资产、负债金额" rules="R2015_R11_009" helpId="112001061" helpText="注：说明金融资产转移的方式、分项列示继续涉入形成的资产、负债的金额。">
      <m:item xlName="_GBC_202f97bd4328472388c45157689d09e0" concept="clcid-ci-ar:ShiFouShiYongZhuanYiChangQiYingShouKuanQieJiXuSheRuXingChengDeZiChanFuZhaiJinE" label="是否适用：转移长期应收款且继续涉入形成的资产、负债金额" selectOptions="_buildInAppliance" controlType="CustomCheckbox" cRanges="{&quot;StartName&quot;:&quot;_GBC_202f97bd4328472388c45157689d09e0&quot;,&quot;EndName&quot;:&quot;_GBC_dbfcf6f9161d4ce1893b6351c40f6b38&quot;,&quot;CType&quot;:1,&quot;DisplayText&quot;:null}"/>
      <m:item xlName="_GBC_dbfcf6f9161d4ce1893b6351c40f6b38" concept="clcid-pte:ZhuanYiChangQiYingShouKuanQieJiXuSheRuXingChengDeZiChanFuZhaiJinEDeShuoMing" label="转移长期应收款且继续涉入形成的资产、负债金额的说明" appId="_GBC_202f97bd4328472388c45157689d09e0"/>
    </m:section>
    <m:section xlName="_GBC_2a6246644ca84dfdb1b5ecc95ea5c0c2" title="长期应收款的其他说明" rules="R2015_R11_009" helpId="112001061">
      <m:item xlName="_GBC_a368edfbd60c44cdaed5299529b44fa0" concept="clcid-ci-ar:ShiFouShiYongChangQiYingShouKuanDeQiTaShuoMing" label="是否适用：长期应收款的其他说明" selectOptions="_buildInAppliance" controlType="CustomCheckbox" cRanges="{&quot;StartName&quot;:&quot;_GBC_a368edfbd60c44cdaed5299529b44fa0&quot;,&quot;EndName&quot;:&quot;_GBC_5b46a0b1e7614a40b6a18cb84462664b&quot;,&quot;CType&quot;:1,&quot;DisplayText&quot;:null}"/>
      <m:item xlName="_GBC_5b46a0b1e7614a40b6a18cb84462664b" concept="clcid-pte:ChangQiYingShouKuanDeQiTaShuoMing" label="长期应收款的其他说明" appId="_GBC_a368edfbd60c44cdaed5299529b44fa0"/>
    </m:section>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helpId="112001063">
      <m:item xlName="_GBC_63e30834d38e49658bec9056bc38e4e2" concept="clcid-ci-ar:DanWeiCaiWuFuZhuChangQiGuQuanTouZi" label="单位：财务附注：长期股权投资" selectOptions="_buildInScales" controlType="Combobox" cellType="Scale" appId="_GBC_bafa2cb2262c4c4ebc4eed8f4e4a81c6"/>
      <m:item xlName="_GBC_f72bca6b250e484887289a819bc62e7d" concept="clcid-ci-ar:BiZhongCaiWuFuZhuChangQiGuQuanTouZi" label="币种：财务附注：长期股权投资" selectOptions="_buildInISO4217" controlType="Combobox" cellType="Measure" appId="_GBC_bafa2cb2262c4c4ebc4eed8f4e4a81c6"/>
      <m:placeholder xlName="_PLD_f83b8af388eb4b51ac2d014806d1cf64" addr="T0R0C0S2_1"/>
      <m:placeholder xlName="_PLD_13e6a1fe1f124ad387aad52d77f70942" addr="T0R0C1S2_1"/>
      <m:placeholder xlName="_PLD_26fdf8bbc93c4727b9e370d1fdd1f305" addr="T0R0C2S1_8"/>
      <m:placeholder xlName="_PLD_26f512d0941441d6b65bf5cb83112461" addr="T0R0C10S2_1"/>
      <m:placeholder xlName="_PLD_0a22719961ad439599d68ae073360e65" addr="T0R0C11S2_1"/>
      <m:placeholder xlName="_PLD_51f40272a3ff4bacb9c71b19b5796e3e" addr="T0R1C2S1_1"/>
      <m:placeholder xlName="_PLD_e5464032b3a04113a9cc54a32d8ba16e" addr="T0R1C3S1_1"/>
      <m:placeholder xlName="_PLD_3e93bb423e264a59a4ee73dd513ac7a0" addr="T0R1C4S1_1"/>
      <m:placeholder xlName="_PLD_6d1d63a827674a6d9b4fd3b0738ccb44" addr="T0R1C5S1_1"/>
      <m:placeholder xlName="_PLD_2e31e12a1218445b9271cd0b2b46dfb3" addr="T0R1C6S1_1"/>
      <m:placeholder xlName="_PLD_35f9510bcc234f63a5879448c48131ac" addr="T0R1C7S1_1"/>
      <m:placeholder xlName="_PLD_ad3c3bd2b468443aab93d8cfe4bded11" addr="T0R1C8S1_1"/>
      <m:placeholder xlName="_PLD_1bf39451058c4b3c8ec7b49241e56e40" addr="T0R1C9S1_1"/>
      <m:placeholder xlName="_PLD_a4cee4ce080742218169c5adba891f8b" addr="T0R2C0S1_1"/>
      <m:tuple xlName="_GBC_69227c07b5a5404ba52ae2198dc394dc" concept="clcid-pte:HeYingQiYeTouZiXinXiMingXi" default_row="2" addr="T0R3C">
        <m:item xlName="_GBC_9f99fe149b9d4811917e3232a9b1281e" concept="clcid-pte:HeYingQiYeTouZiXinXiMingXiMingCheng" label="合营企业投资信息明细－名称" addr="T0R3C0S1_1" appId="_GBC_bafa2cb2262c4c4ebc4eed8f4e4a81c6"/>
        <m:item xlName="_GBC_c5f70676907745ffae60f922c68cb190"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70c8ddd3674340e388b4b52ed21ac749" concept="clcid-pte:HeYingQiYeTouZiMingXiZhuiJiaTouZi" label="合营企业投资明细-追加投资" mulRef="_GBC_63e30834d38e49658bec9056bc38e4e2" unitRef="_GBC_f72bca6b250e484887289a819bc62e7d" addr="T0R3C2S1_1" formatStyle="Comma" appId="_GBC_bafa2cb2262c4c4ebc4eed8f4e4a81c6"/>
        <m:item xlName="_GBC_26a4d74cfed44ada8a8c53c3afafb057" concept="clcid-pte:HeYingQiYeTouZiMingXiJianShaoTouZi" label="合营企业投资明细-减少投资" mulRef="_GBC_63e30834d38e49658bec9056bc38e4e2" unitRef="_GBC_f72bca6b250e484887289a819bc62e7d" addr="T0R3C3S1_1" formatStyle="Comma" appId="_GBC_bafa2cb2262c4c4ebc4eed8f4e4a81c6"/>
        <m:item xlName="_GBC_dca6d36576034d0990f125bed4a1df75"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c9bbd35f30ff43c0b1557711afcd3f9c"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371961b864584e45bd932cc7c4992d7c"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d9936b9aedcc423b87d352fce8422d9d" concept="clcid-pte:HeYingQiYeTouZiMingXiXuanGaoFaFangXianJinGuLiHuoLiRun" label="合营企业投资明细-宣告发放现金股利或利润" mulRef="_GBC_63e30834d38e49658bec9056bc38e4e2" unitRef="_GBC_f72bca6b250e484887289a819bc62e7d" addr="T0R3C7S1_1" formatStyle="Comma" appId="_GBC_bafa2cb2262c4c4ebc4eed8f4e4a81c6"/>
        <m:item xlName="_GBC_bb60a76d88fa4dec9dfc48827e68559d" concept="clcid-pte:HeYingQiYeTouZiMingXiJiTiJianZhiZhunBei" label="合营企业投资明细-计提减值准备" mulRef="_GBC_63e30834d38e49658bec9056bc38e4e2" unitRef="_GBC_f72bca6b250e484887289a819bc62e7d" addr="T0R3C8S1_1" formatStyle="Comma" appId="_GBC_bafa2cb2262c4c4ebc4eed8f4e4a81c6"/>
        <m:item xlName="_GBC_f58b6d2bc7ee440e8425a0534a3be69e"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9032a15691d94361a9e7db48476ebb91" concept="clcid-pte:HeYingQiYeTouZiMingXiYuE" label="合营企业投资明细-余额" mulRef="_GBC_63e30834d38e49658bec9056bc38e4e2" unitRef="_GBC_f72bca6b250e484887289a819bc62e7d" addr="T0R3C10S1_1" formatStyle="Comma" appId="_GBC_bafa2cb2262c4c4ebc4eed8f4e4a81c6"/>
        <m:item xlName="_GBC_64b732c18665447dace799e27254546d" concept="clcid-pte:HeYingQiYeTouZiMingXiJianZhiZhunBeiYuE" label="合营企业投资明细-减值准备余额" mulRef="_GBC_63e30834d38e49658bec9056bc38e4e2" unitRef="_GBC_f72bca6b250e484887289a819bc62e7d" addr="T0R3C11S1_1" formatStyle="Comma" appId="_GBC_bafa2cb2262c4c4ebc4eed8f4e4a81c6"/>
      </m:tuple>
      <m:placeholder xlName="_PLD_0f6b1bcaf84d416293b3177ddad0e0e0" addr="T0R5C0S1_1"/>
      <m:item xlName="_GBC_0505740aa7704549a61577650a3babc5"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c5f70676907745ffae60f922c68cb190" id="C479625afa9684554bf651d8cddec046e"/>
      </m:item>
      <m:item xlName="_GBC_9e6ee9a2c2e24db2afbc1da336850ac5"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70c8ddd3674340e388b4b52ed21ac749" id="C9caec32baeb449e9ba0008dd95a8353e"/>
      </m:item>
      <m:item xlName="_GBC_7cf483a4089b4ee5bf261d966bc51b02" concept="clcid-pte:HeYingQiYeJianShaoTouZiXiaoJi" label="合营企业-减少投资小计" mulRef="_GBC_63e30834d38e49658bec9056bc38e4e2" unitRef="_GBC_f72bca6b250e484887289a819bc62e7d" addr="T0R5C3S1_1" formatStyle="Comma" appId="_GBC_bafa2cb2262c4c4ebc4eed8f4e4a81c6">
        <m:complexRule comparator="Eq" title="合营企业-减少投资小计" test=" $_GBC_26a4d74cfed44ada8a8c53c3afafb057" id="Cf6995270afac41aaa22ce559dd7c5727"/>
      </m:item>
      <m:item xlName="_GBC_36176be425c346e4ac6b6eabadf074a7"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dca6d36576034d0990f125bed4a1df75" id="C7cf4e41402624be4ac67a0a36d1290d2"/>
      </m:item>
      <m:item xlName="_GBC_81a07dbf9513431a92a57993ffdd88ad"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c9bbd35f30ff43c0b1557711afcd3f9c" id="C402e3a4398a248ea9253e60e99390c49"/>
      </m:item>
      <m:item xlName="_GBC_762ffa89a1424957a509edb7e8c91a83"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371961b864584e45bd932cc7c4992d7c" id="Cf75db6cb70f142a797f16822679422d0"/>
      </m:item>
      <m:item xlName="_GBC_3f499f87ad2b4e3c8e241eb75895a0d3" concept="clcid-pte:HeYingQiYeXuanGaoFaFangXianJinGuLiHuoLiRunXiaoJi" label="合营企业-宣告发放现金股利或利润小计" mulRef="_GBC_63e30834d38e49658bec9056bc38e4e2" unitRef="_GBC_f72bca6b250e484887289a819bc62e7d" addr="T0R5C7S1_1" formatStyle="Comma" appId="_GBC_bafa2cb2262c4c4ebc4eed8f4e4a81c6">
        <m:complexRule comparator="Eq" title="合营企业-宣告发放现金股利或利润小计" test=" $_GBC_d9936b9aedcc423b87d352fce8422d9d" id="Ca9e6523f33864ba78d776c67cb600960"/>
      </m:item>
      <m:item xlName="_GBC_b96aaeaa0c074c4cb505c84c2863eb2d" concept="clcid-pte:HeYingQiYeJiTiJianZhiZhunBeiXiaoJi" label="合营企业-计提减值准备小计" mulRef="_GBC_63e30834d38e49658bec9056bc38e4e2" unitRef="_GBC_f72bca6b250e484887289a819bc62e7d" addr="T0R5C8S1_1" formatStyle="Comma" appId="_GBC_bafa2cb2262c4c4ebc4eed8f4e4a81c6">
        <m:complexRule comparator="Eq" title="合营企业-计提减值准备小计" test=" $_GBC_bb60a76d88fa4dec9dfc48827e68559d" id="Cb64add0557f1404faa15a6b7e7cc98aa"/>
      </m:item>
      <m:item xlName="_GBC_c04baf0c68ec47a7ab10d39c402006fc"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f58b6d2bc7ee440e8425a0534a3be69e" id="C1647defdfaf343b39c37b2bdaa286d1d"/>
      </m:item>
      <m:item xlName="_GBC_85da3080e2a64d7aa34f4a297e66941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9032a15691d94361a9e7db48476ebb91" id="Ccafd9755ffe04ebfb77ccb00e7d8c746"/>
      </m:item>
      <m:item xlName="_GBC_7a2dd706e873499db5fe89f81cdc2dc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64b732c18665447dace799e27254546d" id="C8bbc0b6a43a3482c8bdf2d6d8630883b"/>
      </m:item>
      <m:placeholder xlName="_PLD_a1bc1a1af5744195bb75f57f610f28b4" addr="T0R6C0S1_1"/>
      <m:tuple xlName="_GBC_49d1b98c49c34c26a2c4d55f0c1fdb21" concept="clcid-pte:LianYingQiYeTouZiXinXiMingXi" default_row="2" addr="T0R7C">
        <m:item xlName="_GBC_a4eb18bbc01043718dad4f3e4bfbaa56" concept="clcid-pte:LianYingQiYeTouZiXinXiMingXiMingCheng" label="联营企业投资信息明细－名称" addr="T0R7C0S1_1" appId="_GBC_bafa2cb2262c4c4ebc4eed8f4e4a81c6"/>
        <m:item xlName="_GBC_0f83deb7f2814d0585a2f953a5acd4a5"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8aa6af8bb94a4a34af053a167eb8afda" concept="clcid-pte:LianYingQiYeTouZiMingXiZhuiJiaTouZi" label="联营企业投资明细-追加投资" mulRef="_GBC_63e30834d38e49658bec9056bc38e4e2" unitRef="_GBC_f72bca6b250e484887289a819bc62e7d" addr="T0R7C2S1_1" formatStyle="Comma" appId="_GBC_bafa2cb2262c4c4ebc4eed8f4e4a81c6"/>
        <m:item xlName="_GBC_006cd52e170f40a9ae6ad85b8f3e193f" concept="clcid-pte:LianYingQiYeTouZiMingXiJianShaoTouZi" label="联营企业投资明细-减少投资" mulRef="_GBC_63e30834d38e49658bec9056bc38e4e2" unitRef="_GBC_f72bca6b250e484887289a819bc62e7d" addr="T0R7C3S1_1" formatStyle="Comma" appId="_GBC_bafa2cb2262c4c4ebc4eed8f4e4a81c6"/>
        <m:item xlName="_GBC_3093c751ad654c5a8e60e9539355e4c8"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2ed807b17874411886b14643c85732fc"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5a4a8da2e0274b33a078931ed39fb3bb"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19a6ad6bff2d486fa4d99ccfbbb92857" concept="clcid-pte:LianYingQiYeTouZiMingXiXuanGaoFaFangXianJinGuLiHuoLiRun" label="联营企业投资明细-宣告发放现金股利或利润" mulRef="_GBC_63e30834d38e49658bec9056bc38e4e2" unitRef="_GBC_f72bca6b250e484887289a819bc62e7d" addr="T0R7C7S1_1" formatStyle="Comma" appId="_GBC_bafa2cb2262c4c4ebc4eed8f4e4a81c6"/>
        <m:item xlName="_GBC_12ae6c8c8fe640f7b24cea0b6725d225" concept="clcid-pte:LianYingQiYeTouZiMingXiJiTiJianZhiZhunBei" label="联营企业投资明细-计提减值准备" mulRef="_GBC_63e30834d38e49658bec9056bc38e4e2" unitRef="_GBC_f72bca6b250e484887289a819bc62e7d" addr="T0R7C8S1_1" formatStyle="Comma" appId="_GBC_bafa2cb2262c4c4ebc4eed8f4e4a81c6"/>
        <m:item xlName="_GBC_b148926756484adc9061d220c26559d5"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9d7aa5fead0045fcafd480e493c68f0a" concept="clcid-pte:LianYingQiYeTouZiMingXiYuE" label="联营企业投资明细-余额" mulRef="_GBC_63e30834d38e49658bec9056bc38e4e2" unitRef="_GBC_f72bca6b250e484887289a819bc62e7d" addr="T0R7C10S1_1" formatStyle="Comma" appId="_GBC_bafa2cb2262c4c4ebc4eed8f4e4a81c6"/>
        <m:item xlName="_GBC_d789e489f11e46cea544577b2c08d57e" concept="clcid-pte:LianYingQiYeTouZiMingXiJianZhiZhunBeiYuE" label="联营企业投资明细-减值准备余额" mulRef="_GBC_63e30834d38e49658bec9056bc38e4e2" unitRef="_GBC_f72bca6b250e484887289a819bc62e7d" addr="T0R7C11S1_1" formatStyle="Comma" appId="_GBC_bafa2cb2262c4c4ebc4eed8f4e4a81c6"/>
      </m:tuple>
      <m:placeholder xlName="_PLD_b7a0008e0bed45f5924ac82e7bbf0d7c" addr="T0R9C0S1_1"/>
      <m:item xlName="_GBC_1eccfcb85f74482ea6ff8956334fcad5"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0f83deb7f2814d0585a2f953a5acd4a5" id="Cf0cf5314128a4b259c254c35920b4c6e"/>
      </m:item>
      <m:item xlName="_GBC_3bd9b14cad504d36bd88f76049a7d69e"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8aa6af8bb94a4a34af053a167eb8afda" id="C85a6724cf03246ada7b06a76a5590b7c"/>
      </m:item>
      <m:item xlName="_GBC_fc42c6e4b0cc4b17afa5502c6fdc3a61" concept="clcid-pte:LianYingQiYeJianShaoTouZiXiaoJi" label="联营企业-减少投资小计" mulRef="_GBC_63e30834d38e49658bec9056bc38e4e2" unitRef="_GBC_f72bca6b250e484887289a819bc62e7d" addr="T0R9C3S1_1" formatStyle="Comma" appId="_GBC_bafa2cb2262c4c4ebc4eed8f4e4a81c6">
        <m:complexRule comparator="Eq" title="联营企业-减少投资小计" test=" $_GBC_006cd52e170f40a9ae6ad85b8f3e193f" id="C7c537218658f457aa09c76734c560cb2"/>
      </m:item>
      <m:item xlName="_GBC_bed56f50c8f847c7895297635314004f"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3093c751ad654c5a8e60e9539355e4c8" id="Ce53fc3429b224cfea8938c54726c8edb"/>
      </m:item>
      <m:item xlName="_GBC_58eb6755b22f48fcba306d32bd40c261"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2ed807b17874411886b14643c85732fc" id="Cbf291acc51e44216aa4a8ccc4eb33475"/>
      </m:item>
      <m:item xlName="_GBC_d116865a33044700a499062f559a69bc"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5a4a8da2e0274b33a078931ed39fb3bb" id="C0effbbbf8cb04f56b004a2f32db6088f"/>
      </m:item>
      <m:item xlName="_GBC_0349262d721f42339347cc932aa2dd14" concept="clcid-pte:LianYingQiYeXuanGaoFaFangXianJinGuLiHuoLiRunXiaoJi" label="联营企业-宣告发放现金股利或利润小计" mulRef="_GBC_63e30834d38e49658bec9056bc38e4e2" unitRef="_GBC_f72bca6b250e484887289a819bc62e7d" addr="T0R9C7S1_1" formatStyle="Comma" appId="_GBC_bafa2cb2262c4c4ebc4eed8f4e4a81c6">
        <m:complexRule comparator="Eq" title="联营企业-宣告发放现金股利或利润小计" test=" $_GBC_19a6ad6bff2d486fa4d99ccfbbb92857" id="Cd32fd897aedf4764b9f4575b7dc916fd"/>
      </m:item>
      <m:item xlName="_GBC_fc00139c16784ea68fde0eaca6ecb174" concept="clcid-pte:LianYingQiYeJiTiJianZhiZhunBeiXiaoJi" label="联营企业-计提减值准备小计" mulRef="_GBC_63e30834d38e49658bec9056bc38e4e2" unitRef="_GBC_f72bca6b250e484887289a819bc62e7d" addr="T0R9C8S1_1" formatStyle="Comma" appId="_GBC_bafa2cb2262c4c4ebc4eed8f4e4a81c6">
        <m:complexRule comparator="Eq" title="联营企业-计提减值准备小计" test=" $_GBC_12ae6c8c8fe640f7b24cea0b6725d225" id="C4b1fa086d8e64f6b96dfe160f308c7d7"/>
      </m:item>
      <m:item xlName="_GBC_8cf36d100ec44503beda9c4dc0eb7212"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b148926756484adc9061d220c26559d5" id="Ce25220398e994cedb1e4e77323d80a7c"/>
      </m:item>
      <m:item xlName="_GBC_9e2652aa7f83482aa3387a8a5338cce1"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9d7aa5fead0045fcafd480e493c68f0a" id="Ca6a6a02bd8144678ac985b541e8526e4"/>
      </m:item>
      <m:item xlName="_GBC_75f6baa20f094c439497ec4091770753"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789e489f11e46cea544577b2c08d57e" id="Cc9c473bde1e347809889b9734ce36f76"/>
      </m:item>
      <m:placeholder xlName="_PLD_4650622d02e74721a67ca767c0e407f2" addr="T0R10C0S1_1"/>
      <m:item xlName="_GBC_116ff8dbdb1a4ddd917c94fb7cde37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0505740aa7704549a61577650a3babc5 +  $_GBC_1eccfcb85f74482ea6ff8956334fcad5" id="Cd6845d975c7a4f83a391e76bf42ed9d1"/>
      </m:item>
      <m:item xlName="_GBC_4d7d5701344c424abb2d8218a3713bb7"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9e6ee9a2c2e24db2afbc1da336850ac5 +  $_GBC_3bd9b14cad504d36bd88f76049a7d69e" id="C1102eaed3325481cad7bba0589c69c70"/>
      </m:item>
      <m:item xlName="_GBC_dd576bd203f64d968a23ec1662363877" concept="clcid-pte:ChangQiGuQuanTouZiBenQiJianShaoJianShaoTouZiHeJi" label="长期股权投资本期减少-减少投资合计" mulRef="_GBC_63e30834d38e49658bec9056bc38e4e2" unitRef="_GBC_f72bca6b250e484887289a819bc62e7d" addr="T0R10C3S1_1" formatStyle="Comma" appId="_GBC_bafa2cb2262c4c4ebc4eed8f4e4a81c6">
        <m:complexRule comparator="Eq" title="长期股权投资本期减少-减少投资合计" test=" $_GBC_7cf483a4089b4ee5bf261d966bc51b02 +  $_GBC_fc42c6e4b0cc4b17afa5502c6fdc3a61" id="C1917c18bbbde4d9c9015b0ded123ab77"/>
      </m:item>
      <m:item xlName="_GBC_df9c3ed5681646bd94f5894b79dd4935"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36176be425c346e4ac6b6eabadf074a7 +  $_GBC_bed56f50c8f847c7895297635314004f" id="Cc34610aba3a246ce9972f70e5a82218e"/>
      </m:item>
      <m:item xlName="_GBC_23af98dc8b2c41e4822a877562b1df7a"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81a07dbf9513431a92a57993ffdd88ad +  $_GBC_58eb6755b22f48fcba306d32bd40c261" id="C88952c20a9084ecea30e004e03b5739a"/>
      </m:item>
      <m:item xlName="_GBC_f1421a511340443da16b9ec231cef47e"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762ffa89a1424957a509edb7e8c91a83 +  $_GBC_d116865a33044700a499062f559a69bc" id="C8640f0f0492a4ccd93bd92fb4135e067"/>
      </m:item>
      <m:item xlName="_GBC_36f7988ba9154e29aff48c5d98c95191" concept="clcid-pte:ChangQiGuQuanTouZiXuanGaoFaFangXianJinGuLiHuoLiRunHeJi" label="长期股权投资宣告发放现金股利或利润合计" mulRef="_GBC_63e30834d38e49658bec9056bc38e4e2" unitRef="_GBC_f72bca6b250e484887289a819bc62e7d" addr="T0R10C7S1_1" formatStyle="Comma" appId="_GBC_bafa2cb2262c4c4ebc4eed8f4e4a81c6">
        <m:complexRule comparator="Eq" title="长期股权投资宣告发放现金股利或利润合计" test=" $_GBC_3f499f87ad2b4e3c8e241eb75895a0d3 +  $_GBC_0349262d721f42339347cc932aa2dd14" id="C70cc74687a1d4b39b3a67c8fe7f22f1b"/>
      </m:item>
      <m:item xlName="_GBC_adf7bceeb1054f2fb29666b07b2a1401" concept="clcid-pte:ChangQiGuQuanTouZiJianZhiZhunBeiDeBenQiZengJiaShu" label="长期股权投资减值准备_本期增加数" mulRef="_GBC_63e30834d38e49658bec9056bc38e4e2" unitRef="_GBC_f72bca6b250e484887289a819bc62e7d" addr="T0R10C8S1_1" formatStyle="Comma" appId="_GBC_bafa2cb2262c4c4ebc4eed8f4e4a81c6">
        <m:complexRule comparator="Eq" title="长期股权投资减值准备_本期增加数" test=" $_GBC_b96aaeaa0c074c4cb505c84c2863eb2d +  $_GBC_fc00139c16784ea68fde0eaca6ecb174" id="C24aaf8e23f1643aa90fb715da5d74a84"/>
      </m:item>
      <m:item xlName="_GBC_181b4e2f80d84c85af5cfc6cd46b1c5d"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c04baf0c68ec47a7ab10d39c402006fc +  $_GBC_8cf36d100ec44503beda9c4dc0eb7212" id="C259455f5b8064f4d82a9634e827dfe8f"/>
      </m:item>
      <m:item xlName="_GBC_b8d6a3b536204a5b9bbcaef085ac45b4"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85da3080e2a64d7aa34f4a297e669415 +  $_GBC_9e2652aa7f83482aa3387a8a5338cce1" id="C7d636d0f276f4f1aa59966943172d272"/>
      </m:item>
      <m:item xlName="_GBC_23d57936f736453a80e85522c6e1c933"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7a2dd706e873499db5fe89f81cdc2dcd +  $_GBC_75f6baa20f094c439497ec4091770753"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item xlName="_GBC_d175ecfe27dc4b7592725426a352847c" concept="clcid-ci-ar:ShiFouShiYongQiTaQuanYiGongJuTouZiQingKuang" label="是否适用：其他权益工具投资情况" selectOptions="_buildInAppliance" controlType="CustomCheckbox" cRanges="[{&quot;StartName&quot;:&quot;_GBC_d175ecfe27dc4b7592725426a352847c&quot;,&quot;EndName&quot;:&quot;_GBC_8efd960bbb664ee596606a0209d5fe01&quot;,&quot;CType&quot;:1}]"/>
      <m:item xlName="_GBC_5ba15972ed8942bcb12a0deb317c278c" concept="clcid-ci-ar:DanWeiQiTaQuanYiGongJuTouZiQingKuang" label="单位：其他权益工具投资情况" selectOptions="_buildInScales" controlType="Combobox" cellType="Scale" appId="_GBC_d175ecfe27dc4b7592725426a352847c"/>
      <m:item xlName="_GBC_8191cbe84b2c4761b07741ed60e5a890" concept="clcid-ci-ar:BiZhongQiTaQuanYiGongJuTouZiQingKuang" label="币种：其他权益工具投资情况" selectOptions="_buildInISO4217" controlType="Combobox" cellType="Measure" appId="_GBC_d175ecfe27dc4b7592725426a352847c"/>
      <m:placeholder xlName="_PLD_07475a7ed00c4147abad11fc989c691b" addr="T0R0C0S1_1"/>
      <m:placeholder xlName="_PLD_d7f2f3494b3446d8ae4631f63b2c7e8e" addr="T0R0C1S1_1"/>
      <m:placeholder xlName="_PLD_9f4168295fb3439f8426e5fe728b845b" addr="T0R0C2S1_1"/>
      <m:tuple xlName="_TUP_6afa3e8ae24c4d689dd00c7fc35b2c46" concept="clcid-pte:QiTaQuanYiGongJuTouZiMingXi" default_row="2" addr="T0R1C">
        <m:item xlName="_GBC_2dd8cbff8dee418189d5a40e648d044d" concept="clcid-pte:QiTaQuanYiGongJuTouZiMingXiXiangMu" label="其他权益工具投资明细-项目" addr="T0R1C0S1_1" appId="_GBC_d175ecfe27dc4b7592725426a352847c"/>
        <m:item xlName="_GBC_f133f2d9c69f42f7aa6c6c5ba8c2e6bc" concept="clcid-pte:QiTaQuanYiGongJuTouZiMingXiFaShengE" label="其他权益工具投资明细-发生额" mulRef="_GBC_5ba15972ed8942bcb12a0deb317c278c" unitRef="_GBC_8191cbe84b2c4761b07741ed60e5a890" addr="T0R1C1S1_1" formatStyle="Comma" appId="_GBC_d175ecfe27dc4b7592725426a352847c"/>
        <m:item xlName="_GBC_f7f1ab7e232a409a9cd4e0a62fc3d0e9" concept="clcid-pte:QiTaQuanYiGongJuTouZiMingXiFaShengE" label="其他权益工具投资明细-发生额" periodRef="本期期初数" mulRef="_GBC_5ba15972ed8942bcb12a0deb317c278c" unitRef="_GBC_8191cbe84b2c4761b07741ed60e5a890" addr="T0R1C2S1_1" formatStyle="Comma" appId="_GBC_d175ecfe27dc4b7592725426a352847c"/>
      </m:tuple>
      <m:placeholder xlName="_PLD_1e61ba0c2e3c4f1891477e6427f0532c" addr="T0R3C0S1_1"/>
      <m:item xlName="_GBC_16c00213e6684fff93cd6e96e29630d2" concept="clcid-pte:QiTaQuanYiGongJuTouZi" label="其他权益工具投资" mulRef="_GBC_5ba15972ed8942bcb12a0deb317c278c" unitRef="_GBC_8191cbe84b2c4761b07741ed60e5a890" addr="T0R3C1S1_1" formatStyle="Comma" appId="_GBC_d175ecfe27dc4b7592725426a352847c">
        <m:complexRule comparator="Eq" title="其他权益工具投资" test=" $_GBC_f133f2d9c69f42f7aa6c6c5ba8c2e6bc" id="C726c2ba773174552b0e595828c0a20a6"/>
      </m:item>
      <m:item xlName="_GBC_8efd960bbb664ee596606a0209d5fe01" concept="clcid-pte:QiTaQuanYiGongJuTouZi" label="其他权益工具投资" periodRef="本期期初数" mulRef="_GBC_5ba15972ed8942bcb12a0deb317c278c" unitRef="_GBC_8191cbe84b2c4761b07741ed60e5a890" addr="T0R3C2S1_1" formatStyle="Comma" appId="_GBC_d175ecfe27dc4b7592725426a352847c">
        <m:complexRule comparator="Eq" title="其他权益工具投资@本期期初数" test=" $_GBC_f7f1ab7e232a409a9cd4e0a62fc3d0e9" id="C1eef6bf78cdd4af88d4ae2fc7c59a1a7"/>
      </m:item>
    </m:section>
    <m:section xlName="_SEC_cfe1ba6c98894c1f8f64c41c9a5b8180" title="非交易性权益工具投资的情况" helpId="112001059">
      <m:item xlName="_GBC_5bc286b941b942a6afabd12760854b2c" concept="clcid-ci-ar:ShiFouShiYongFeiJiaoYiXingQuanYiGongJuTouZiQingKuang" label="是否适用：非交易性权益工具投资情况" selectOptions="_buildInAppliance" controlType="CustomCheckbox" cRanges="[{&quot;StartName&quot;:&quot;_GBC_5bc286b941b942a6afabd12760854b2c&quot;,&quot;EndName&quot;:&quot;_GBC_8ddf7186eec54a03a078e67e26a5df2d&quot;,&quot;CType&quot;:1}]"/>
      <m:item xlName="_GBC_24a73daa93104b4ea19d564a3c3c97e1" concept="clcid-ci-ar:DanWeiFeiJiaoYiXingQuanYiGongJuTouZiQingKuang" label="单位：非交易性权益工具投资情况" selectOptions="_buildInScales" controlType="Combobox" cellType="Scale" appId="_GBC_5bc286b941b942a6afabd12760854b2c"/>
      <m:item xlName="_GBC_aa2f55d9b37b492197f09a2900567cae" concept="clcid-ci-ar:BiZhongFeiJiaoYiXingQuanYiGongJuTouZiQingKuang" label="币种：非交易性权益工具投资情况" selectOptions="_buildInISO4217" controlType="Combobox" cellType="Measure" appId="_GBC_5bc286b941b942a6afabd12760854b2c"/>
      <m:placeholder xlName="_PLD_d06d252659634d18b7d4e58918fb73e5" addr="T0R0C0S1_1"/>
      <m:placeholder xlName="_PLD_e52742bf0c554cc1b48c5d5adef8e252" addr="T0R0C1S1_1"/>
      <m:placeholder xlName="_PLD_f2bab6835cbb4dca9c54431b8410da07" addr="T0R0C2S1_1"/>
      <m:placeholder xlName="_PLD_dcdff2fae0984174afb9659423a57ce5" addr="T0R0C3S1_1"/>
      <m:placeholder xlName="_PLD_cd4f58ef44f64eaeada88bb43d9c1bca" addr="T0R0C4S1_1"/>
      <m:placeholder xlName="_PLD_b92292a7b8f443118e623cbc170be8a4" addr="T0R0C5S1_1"/>
      <m:placeholder xlName="_PLD_db388ca434e6444ab28298438291ce2a" addr="T0R0C6S1_1"/>
      <m:tuple xlName="_TUP_14a75d39b9664231aa6975a07b0c79b1" concept="clcid-pte:FeiJiaoYiXingQuanYiGongJuTouZiMingXi" default_row="2" addr="T0R1C">
        <m:item xlName="_GBC_d4d465bac3fd4352a4fe6469d03eefee" concept="clcid-pte:FeiJiaoYiXingQuanYiGongJuTouZiMingXiXiangMu" label="非交易性权益工具投资明细-项目" addr="T0R1C0S1_1" appId="_GBC_5bc286b941b942a6afabd12760854b2c"/>
        <m:item xlName="_GBC_027671052a8f481c9ac8354d7c34979e" concept="clcid-pte:FeiJiaoYiXingQuanYiGongJuTouZiMingXiBenQiQueRenDeGuLiShouRu" label="非交易性权益工具投资明细-本期确认的股利收入" mulRef="_GBC_24a73daa93104b4ea19d564a3c3c97e1" unitRef="_GBC_aa2f55d9b37b492197f09a2900567cae" addr="T0R1C1S1_1" formatStyle="Comma" appId="_GBC_5bc286b941b942a6afabd12760854b2c"/>
        <m:item xlName="_GBC_3acc4a6f3d1c434ea7f0533b50453bba" concept="clcid-pte:FeiJiaoYiXingQuanYiGongJuTouZiMingXiLeiJiLiDe" label="非交易性权益工具投资明细-累计利得" mulRef="_GBC_24a73daa93104b4ea19d564a3c3c97e1" unitRef="_GBC_aa2f55d9b37b492197f09a2900567cae" addr="T0R1C2S1_1" formatStyle="Comma" appId="_GBC_5bc286b941b942a6afabd12760854b2c"/>
        <m:item xlName="_GBC_846ec41d19b548ddb6d85433ff94f116" concept="clcid-pte:FeiJiaoYiXingQuanYiGongJuTouZiMingXiLeiJiSunShi" label="非交易性权益工具投资明细-累计损失" mulRef="_GBC_24a73daa93104b4ea19d564a3c3c97e1" unitRef="_GBC_aa2f55d9b37b492197f09a2900567cae" addr="T0R1C3S1_1" formatStyle="Comma" appId="_GBC_5bc286b941b942a6afabd12760854b2c"/>
        <m:item xlName="_GBC_ae765b014c364b519e862ba6c444055d" concept="clcid-pte:FeiJiaoYiXingQuanYiGongJuTouZiMingXiQiTaZongHeShouYiZhuanRuLiuCunShouYiDeJinE" label="非交易性权益工具投资明细-其他综合收益转入留存收益的金额" mulRef="_GBC_24a73daa93104b4ea19d564a3c3c97e1" unitRef="_GBC_aa2f55d9b37b492197f09a2900567cae" addr="T0R1C4S1_1" formatStyle="Comma" appId="_GBC_5bc286b941b942a6afabd12760854b2c"/>
        <m:item xlName="_GBC_49e13e7203104c7e88182469726ecd19" concept="clcid-pte:FeiJiaoYiXingQuanYiGongJuTouZiMingXiZhiDingWeiYiGongYunJiaZhiJiLiangQieQiBianDongJiRuQiTaZongHeShouYiDeYuanYin" label="非交易性权益工具投资明细-指定为以公允价值计量且其变动计入其他综合收益的原因" addr="T0R1C5S1_1" appId="_GBC_5bc286b941b942a6afabd12760854b2c"/>
        <m:item xlName="_GBC_8ddf7186eec54a03a078e67e26a5df2d" concept="clcid-pte:FeiJiaoYiXingQuanYiGongJuTouZiMingXiZhuanRuYuanYin" label="非交易性权益工具投资明细-转入原因" addr="T0R1C6S1_1" appId="_GBC_5bc286b941b942a6afabd12760854b2c"/>
      </m:tuple>
    </m:section>
    <m:section xlName="_SEC_e3d4d5136ad847a0a66a1c4edca28c29" title="其他说明：" helpId="112001059">
      <m:item xlName="_GBC_9bd79d8d324a4f4c984344781e18ee35" concept="clcid-ci-ar:ShiFouShiYongQiTaQuanYiGongJuTouZiQiTaShuoMing" label="是否适用：其他权益工具投资其他说明" selectOptions="_buildInAppliance" controlType="CustomCheckbox" cRanges="[{&quot;StartName&quot;:&quot;_GBC_9bd79d8d324a4f4c984344781e18ee35&quot;,&quot;EndName&quot;:&quot;_GBC_2ddf2f7c39904ba79afaefe2bbb25ad8&quot;,&quot;CType&quot;:1}]"/>
      <m:item xlName="_GBC_2ddf2f7c39904ba79afaefe2bbb25ad8" concept="clcid-pte:QiTaQuanYiGongJuTouZiQiTaShuoMing" label="其他权益工具投资其他说明" appId="_GBC_9bd79d8d324a4f4c984344781e18ee35"/>
    </m:section>
    <m:section xlName="_SEC_6895bb6903584ff780f3500311ed1560" title="其他非流动金融资产">
      <m:item xlName="_GBC_39a16d6030db4b008bd8e70705c49dd5" concept="clcid-ci-ar:ShiFouShiYongQiTaFeiLiuDongJinRongZiChan" label="是否适用：其他非流动金融资产" selectOptions="_buildInAppliance" controlType="CustomCheckbox" cRanges="[{&quot;StartName&quot;:&quot;_GBC_39a16d6030db4b008bd8e70705c49dd5&quot;,&quot;EndName&quot;:&quot;_GBC_37b8dcc3b7224862a4fd92cb9cb0847a&quot;,&quot;CType&quot;:1}]"/>
      <m:item xlName="_GBC_5b71e344ee4a4b75b4e1ad6a64a64951" concept="clcid-ci-ar:DanWeiQiTaFeiLiuDongJinRongZiChan" label="单位：其他非流动金融资产" selectOptions="_buildInScales" controlType="Combobox" cellType="Scale" appId="_GBC_39a16d6030db4b008bd8e70705c49dd5"/>
      <m:item xlName="_GBC_328ac62ac4c04ba5a240d189e78801d2" concept="clcid-ci-ar:BiZhongQiTaFeiLiuDongJinRongZiChan" label="币种：其他非流动金融资产" selectOptions="_buildInISO4217" controlType="Combobox" cellType="Measure" appId="_GBC_39a16d6030db4b008bd8e70705c49dd5"/>
      <m:placeholder xlName="_PLD_368e897e0b6d4c33891110578462f85a" addr="T0R0C0S1_1"/>
      <m:placeholder xlName="_PLD_1b9292064fbf4f529dddfa8a709ecb23" addr="T0R0C1S1_1"/>
      <m:placeholder xlName="_PLD_eb417a8c21ba4afd967834600316003d" addr="T0R0C2S1_1"/>
      <m:tuple xlName="_TUP_ba201d1821ad43148235a005a3d4c647" concept="clcid-pte:QiTaFeiLiuDongJinRongZiChanMingXi" default_row="2" addr="T0R1C">
        <m:item xlName="_GBC_7063139aae364794af04f59e9de7131c" concept="clcid-pte:QiTaFeiLiuDongJinRongZiChanMingXiXiangMu" label="其他非流动金融资产明细-项目" addr="T0R1C0S1_1" appId="_GBC_39a16d6030db4b008bd8e70705c49dd5"/>
        <m:item xlName="_GBC_a31866e99b154280a93a05873b4c6f9e" concept="clcid-pte:QiTaFeiLiuDongJinRongZiChanMingXiFaShengE" label="其他非流动金融资产明细-发生额" mulRef="_GBC_5b71e344ee4a4b75b4e1ad6a64a64951" unitRef="_GBC_328ac62ac4c04ba5a240d189e78801d2" addr="T0R1C1S1_1" formatStyle="Comma" appId="_GBC_39a16d6030db4b008bd8e70705c49dd5"/>
        <m:item xlName="_GBC_63c1717f3e194671a5c5406d47a01682" concept="clcid-pte:QiTaFeiLiuDongJinRongZiChanMingXiFaShengE" label="其他非流动金融资产明细-发生额" periodRef="本期期初数" mulRef="_GBC_5b71e344ee4a4b75b4e1ad6a64a64951" unitRef="_GBC_328ac62ac4c04ba5a240d189e78801d2" addr="T0R1C2S1_1" formatStyle="Comma" appId="_GBC_39a16d6030db4b008bd8e70705c49dd5"/>
      </m:tuple>
      <m:placeholder xlName="_PLD_fab894f676854d2a96dbf6e1d97540a1" addr="T0R3C0S1_1"/>
      <m:item xlName="_GBC_4b00bebc683843578928f80d4b1cc861" concept="clcid-pte:QiTaFeiLiuDongJinRongZiChan" label="其他非流动金融资产" mulRef="_GBC_5b71e344ee4a4b75b4e1ad6a64a64951" unitRef="_GBC_328ac62ac4c04ba5a240d189e78801d2" addr="T0R3C1S1_1" formatStyle="Comma" appId="_GBC_39a16d6030db4b008bd8e70705c49dd5">
        <m:complexRule comparator="Eq" title="其他非流动金融资产" test=" $_GBC_a31866e99b154280a93a05873b4c6f9e" id="C956222263fed4dcc97ab717ee79e79df"/>
      </m:item>
      <m:item xlName="_GBC_31e9143a99bf47f3bd953b5e0336566a" concept="clcid-pte:QiTaFeiLiuDongJinRongZiChan" label="其他非流动金融资产" periodRef="本期期初数" mulRef="_GBC_5b71e344ee4a4b75b4e1ad6a64a64951" unitRef="_GBC_328ac62ac4c04ba5a240d189e78801d2" addr="T0R3C2S1_1" formatStyle="Comma" appId="_GBC_39a16d6030db4b008bd8e70705c49dd5">
        <m:complexRule comparator="Eq" title="其他非流动金融资产@本期期初数" test=" $_GBC_63c1717f3e194671a5c5406d47a01682" id="Cd4f7b93b829647afbb2c67744c1ebe4e"/>
      </m:item>
      <m:item xlName="_GBC_37b8dcc3b7224862a4fd92cb9cb0847a" concept="clcid-pte:QiTaFeiLiuDongJinRongZiChanQiTaShuoMing" label="其他非流动金融资产其他说明" appId="_GBC_39a16d6030db4b008bd8e70705c49dd5"/>
    </m:section>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placeholder xlName="_PLD_b96b9a0d652c42729d37043ca500e287"/>
    </m:section>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item xlName="_GBC_63b8278d283447408b8acb8a673afc1e" concept="clcid-ci-ar:DanWeiCaiWuFuZhuAnGongYunJiaZhiJiLiangDeTouZiXingFangDiChan" label="单位：财务附注：按公允价值计量的投资性房地产" selectOptions="_buildInScales" controlType="Combobox" cellType="Scale"/>
      <m:item xlName="_GBC_ab727728b2474f9faacae67c00bf0afe" concept="clcid-ci-ar:BiZhongCaiWuFuZhuAnGongYunJiaZhiJiLiangDeTouZiXingFangDiChan" label="币种：财务附注：按公允价值计量的投资性房地产" selectOptions="_buildInISO4217" controlType="Combobox" cellType="Measure"/>
      <m:placeholder xlName="_PLD_5c8971a7643e473e8da0cb49b691de17" addr="T0R0C0S1_1"/>
      <m:placeholder xlName="_PLD_6b7361d51ce54edfa90bd144c75a07e6" addr="T0R0C1S1_1"/>
      <m:placeholder xlName="_PLD_90a7ada9a96f4865a914c04b29f5e7a6" addr="T0R0C2S1_1"/>
      <m:placeholder xlName="_PLD_951d77d28c044e859f4e1f5fdcc625fa" addr="T0R0C3S1_1"/>
      <m:placeholder xlName="_PLD_089c0234bd304e26899493c36cb6a6e7" addr="T0R0C4S1_1"/>
      <m:placeholder xlName="_PLD_d61dcf5ae5e74a7bb03b2783082506fe" addr="T0R1C0S1_1"/>
      <m:item xlName="_GBC_80f35283b58e4108a619bcd11c0f159a" concept="clcid-pte:AnGongYunJiaZhiJiLiangFangWuJianZhuWuChengBenZhangMianYuE" label="按公允价值计量房屋、建筑物成本账面余额" periodRef="本期期初数" mulRef="_GBC_63b8278d283447408b8acb8a673afc1e" unitRef="_GBC_ab727728b2474f9faacae67c00bf0afe" addr="T0R1C1S1_1" formatStyle="Comma"/>
      <m:item xlName="_GBC_bd276a633621472183bef71f198975c1" concept="clcid-pte:AnGongYunJiaZhiJiLiangTuDiShiYongQuanChengBenZhangMianYuE" label="按公允价值计量土地使用权成本账面余额" periodRef="本期期初数" mulRef="_GBC_63b8278d283447408b8acb8a673afc1e" unitRef="_GBC_ab727728b2474f9faacae67c00bf0afe" addr="T0R1C2S1_1" formatStyle="Comma"/>
      <m:item xlName="_GBC_89c4e16a6ead4e4090767462dccb6e21" concept="clcid-pte:AnGongYunJiaZhiJiLiangZaiJianGongCheng" label="按公允价值计量在建工程" periodRef="本期期初数" mulRef="_GBC_63b8278d283447408b8acb8a673afc1e" unitRef="_GBC_ab727728b2474f9faacae67c00bf0afe" addr="T0R1C3S1_1" formatStyle="Comma"/>
      <m:item xlName="_GBC_aff12efe282e4346ab77ea2e6ad96c47" concept="clcid-pte:AnGongYunJiaZhiJiLiangTouZiXingFangDiChanChengBenHeJiZhangMianYuE" label="按公允价值计量投资性房地产成本合计账面余额" periodRef="本期期初数" mulRef="_GBC_63b8278d283447408b8acb8a673afc1e" unitRef="_GBC_ab727728b2474f9faacae67c00bf0afe" addr="T0R1C4S1_1" formatStyle="Comma">
        <m:complexRule comparator="Eq" title="按公允价值计量投资性房地产成本合计账面余额@本期期初数" test=" $_GBC_80f35283b58e4108a619bcd11c0f159a +  $_GBC_bd276a633621472183bef71f198975c1 +  $_GBC_89c4e16a6ead4e4090767462dccb6e21" id="Ce444f63bcd7d44048463241677bfaa16"/>
      </m:item>
      <m:placeholder xlName="_PLD_f4935da68c5647dcac9e0f137928737b" addr="T0R2C0S1_1"/>
      <m:item xlName="_GBC_692a788ee32f4bf5a55f84dd56ec6c03" concept="clcid-pte:AnGongYunJiaZhiJiLiangTouZiXingFangDiChanFangWuJianZhuWuBenQiBianDong" label="按公允价值计量投资性房地产房屋、建筑物本期变动" mulRef="_GBC_63b8278d283447408b8acb8a673afc1e" unitRef="_GBC_ab727728b2474f9faacae67c00bf0afe" addr="T0R2C1S1_1" formatStyle="Comma">
        <m:complexRule comparator="Eq" title="按公允价值计量投资性房地产房屋、建筑物本期变动" test=" $_GBC_6b4262933e224b1b836ecf8e6fa88492 +  $_GBC_6f68bb3cd7fe42a5814bdc315d5afce5 +  $_GBC_cc27bba145a04d7ca2c871c24b30def0 -  $_GBC_d38d172cfa314ed5904b76d68bbae1b7 -  $_GBC_6d2987345f134d6ba9f8a3616be34a54 +  $_GBC_8ac98f1f8b7248f9bdf7b6bad8bef9b0 +  $_GBC_f609ddab44614efca579ce8211ee182b" id="Cd0d99d14f3544fdcacc415f1df667788"/>
      </m:item>
      <m:item xlName="_GBC_b54899b2051042aaa7b73312c91076b8" concept="clcid-pte:AnGongYunJiaZhiJiLiangTouZiXingFangDiChanTuDiShiYongQuanBenQiBianDong" label="按公允价值计量投资性房地产土地使用权本期变动" mulRef="_GBC_63b8278d283447408b8acb8a673afc1e" unitRef="_GBC_ab727728b2474f9faacae67c00bf0afe" addr="T0R2C2S1_1" formatStyle="Comma">
        <m:complexRule comparator="Eq" title="按公允价值计量投资性房地产土地使用权本期变动" test=" $_GBC_23dafc272032462db653c2a343fae15c +  $_GBC_9848b767f1e941f398a523bcb926006f +  $_GBC_39ef4fb67b11407a82c52017c1976c07 -  $_GBC_64b2cf5a1e6f4f238b8cd40cb771dc5e -  $_GBC_d63e6a9c65f2494e9c2a0d4343ef154b +  $_GBC_b5a0e20babeb4b7f8da1810d24a1c85f +  $_GBC_3d30d73687d7460da3f5aed1e46301a9" id="Cd75f189bbb414f54bce33439471aff96"/>
      </m:item>
      <m:item xlName="_GBC_a1587e2c1cc44ef49bc955d4550dddd0" concept="clcid-pte:AnGongYunJiaZhiJiLiangTouZiXingFangDiChanZaiJianGongChengBenQiBianDong" label="按公允价值计量投资性房地产在建工程本期变动" mulRef="_GBC_63b8278d283447408b8acb8a673afc1e" unitRef="_GBC_ab727728b2474f9faacae67c00bf0afe" addr="T0R2C3S1_1" formatStyle="Comma">
        <m:complexRule comparator="Eq" title="按公允价值计量投资性房地产在建工程本期变动" test=" $_GBC_71f68e710bc64811bc61da2f377679c4 +  $_GBC_0e6bf236f88246918ffc96acebc6352d +  $_GBC_6263d21f52e44caca4cdeb1ca2c4a978 -  $_GBC_239d78e2504f4571a0d792f4108508dc -  $_GBC_abf21f1a264741dfae319cb03e2db0a6 +  $_GBC_c652d5040d634760a9dafc70e25123b3 +  $_GBC_a69ed394eeac46508a006d84699a0a44" id="C041c1e563206403eb9a0cd5ead43c64d"/>
      </m:item>
      <m:item xlName="_GBC_5c314e128ca544e3b9c833a557245b6f" concept="clcid-pte:AnGongYunJiaZhiJiLiangTouZiXingFangDiChanBenQiBianDong" label="按公允价值计量投资性房地产本期变动" mulRef="_GBC_63b8278d283447408b8acb8a673afc1e" unitRef="_GBC_ab727728b2474f9faacae67c00bf0afe" addr="T0R2C4S1_1" formatStyle="Comma">
        <m:complexRule comparator="Eq" title="按公允价值计量投资性房地产本期变动" test=" $_GBC_692a788ee32f4bf5a55f84dd56ec6c03 +  $_GBC_b54899b2051042aaa7b73312c91076b8 +  $_GBC_a1587e2c1cc44ef49bc955d4550dddd0" id="C7547607d1e354160b61dc99b143bae1d"/>
        <m:complexRule comparator="Eq" title="按公允价值计量投资性房地产本期变动-纵向公式" test=" $_GBC_59a05d27b9a74558975f576a3d542768 +  $_GBC_35584b5cff034ca082ba47d812069e2c +  $_GBC_493ed60aca024a0986bba21f3a19170f -  $_GBC_a973828391124d64a218e67afdae5f37 -  $_GBC_8dd34b1661f64e95b228b23a74a4a4ff +  $_GBC_54e37f3d44e244cc94a71c53b2acc6c5 +  $_GBC_3faa55e881bd4d5a8b2643a7ba487873" id="Cc5e5f820fd314730ad982ef1e71847ed"/>
      </m:item>
      <m:placeholder xlName="_PLD_232a4087345a40048b1fdb7e6359317f" addr="T0R3C0S1_1"/>
      <m:item xlName="_GBC_6b4262933e224b1b836ecf8e6fa88492" concept="clcid-pte:AnGongYunJiaZhiJiLiangFangWuJianZhuWuChengBenGouZhiShu" label="按公允价值计量房屋、建筑物成本购置数" mulRef="_GBC_63b8278d283447408b8acb8a673afc1e" unitRef="_GBC_ab727728b2474f9faacae67c00bf0afe" addr="T0R3C1S1_1" formatStyle="Comma"/>
      <m:item xlName="_GBC_23dafc272032462db653c2a343fae15c" concept="clcid-pte:AnGongYunJiaZhiJiLiangTuDiShiYongQuanChengBenGouZhiShu" label="按公允价值计量土地使用权成本购置数" mulRef="_GBC_63b8278d283447408b8acb8a673afc1e" unitRef="_GBC_ab727728b2474f9faacae67c00bf0afe" addr="T0R3C2S1_1" formatStyle="Comma"/>
      <m:item xlName="_GBC_71f68e710bc64811bc61da2f377679c4" concept="clcid-pte:AnGongYunJiaZhiJiLiangZaiJianGongChengWaiGouShu" label="按公允价值计量在建工程外购数" mulRef="_GBC_63b8278d283447408b8acb8a673afc1e" unitRef="_GBC_ab727728b2474f9faacae67c00bf0afe" addr="T0R3C3S1_1" formatStyle="Comma"/>
      <m:item xlName="_GBC_59a05d27b9a74558975f576a3d542768" concept="clcid-pte:AnGongYunJiaZhiJiLiangTouZiXingFangDiChanChengBenHeJiGouZhiShu" label="按公允价值计量投资性房地产成本合计购置数" mulRef="_GBC_63b8278d283447408b8acb8a673afc1e" unitRef="_GBC_ab727728b2474f9faacae67c00bf0afe" addr="T0R3C4S1_1" formatStyle="Comma">
        <m:complexRule comparator="Eq" title="按公允价值计量投资性房地产成本合计购置数" test=" $_GBC_6b4262933e224b1b836ecf8e6fa88492 +  $_GBC_23dafc272032462db653c2a343fae15c +  $_GBC_71f68e710bc64811bc61da2f377679c4" id="C651b8ea6365a456db9ef563e78d6c3b1"/>
      </m:item>
      <m:placeholder xlName="_PLD_6fb2e868c9e247449530f4e2f1fde6c0" addr="T0R4C0S1_1"/>
      <m:item xlName="_GBC_6f68bb3cd7fe42a5814bdc315d5afce5" concept="clcid-pte:AnGongYunJiaZhiJiLiangFangWuJianZhuWuCunHuoHuoGuDingZiChanHuoZaiJianGongChengZhuanRuShu" label="按公允价值计量房屋、建筑物存货或固定资产或在建工程转入数" mulRef="_GBC_63b8278d283447408b8acb8a673afc1e" unitRef="_GBC_ab727728b2474f9faacae67c00bf0afe" addr="T0R4C1S1_1" formatStyle="Comma"/>
      <m:item xlName="_GBC_9848b767f1e941f398a523bcb926006f" concept="clcid-pte:AnGongYunJiaZhiJiLiangTuDiShiYongQuanCunHuoHuoGuDingZiChanHuoZaiJianGongChengZhuanRuShu" label="按公允价值计量土地使用权存货或固定资产或在建工程转入数" mulRef="_GBC_63b8278d283447408b8acb8a673afc1e" unitRef="_GBC_ab727728b2474f9faacae67c00bf0afe" addr="T0R4C2S1_1" formatStyle="Comma"/>
      <m:item xlName="_GBC_0e6bf236f88246918ffc96acebc6352d" concept="clcid-pte:AnGongYunJiaZhiJiLiangZaiJianGongChengCunHuoHuoGuDingZiChanZhuanRuShu" label="按公允价值计量在建工程存货或固定资产转入数" mulRef="_GBC_63b8278d283447408b8acb8a673afc1e" unitRef="_GBC_ab727728b2474f9faacae67c00bf0afe" addr="T0R4C3S1_1" formatStyle="Comma"/>
      <m:item xlName="_GBC_35584b5cff034ca082ba47d812069e2c" concept="clcid-pte:AnGongYunJiaZhiJiLiangTouZiXingFangDiChanZhuanRuShu" label="按公允价值计量投资性房地产转入数" mulRef="_GBC_63b8278d283447408b8acb8a673afc1e" unitRef="_GBC_ab727728b2474f9faacae67c00bf0afe" addr="T0R4C4S1_1" formatStyle="Comma">
        <m:complexRule comparator="Eq" title="按公允价值计量投资性房地产转入数" test=" $_GBC_6f68bb3cd7fe42a5814bdc315d5afce5 +  $_GBC_9848b767f1e941f398a523bcb926006f +  $_GBC_0e6bf236f88246918ffc96acebc6352d" id="C63e5557cda1945249183dbfec14726e4"/>
      </m:item>
      <m:placeholder xlName="_PLD_762e39bd664d45be9eb20f06476ae3a7" addr="T0R5C0S1_1"/>
      <m:item xlName="_GBC_cc27bba145a04d7ca2c871c24b30def0" concept="clcid-pte:AnGongYunJiaZhiJiLiangFangWuJianZhuWuQiYeHeBingZengJiaShu" label="按公允价值计量房屋、建筑物企业合并增加数" mulRef="_GBC_63b8278d283447408b8acb8a673afc1e" unitRef="_GBC_ab727728b2474f9faacae67c00bf0afe" addr="T0R5C1S1_1" formatStyle="Comma"/>
      <m:item xlName="_GBC_39ef4fb67b11407a82c52017c1976c07" concept="clcid-pte:AnGongYunJiaZhiJiLiangTuDiShiYongQuanQiYeHeBingZengJiaShu" label="按公允价值计量土地使用权企业合并增加数" mulRef="_GBC_63b8278d283447408b8acb8a673afc1e" unitRef="_GBC_ab727728b2474f9faacae67c00bf0afe" addr="T0R5C2S1_1" formatStyle="Comma"/>
      <m:item xlName="_GBC_6263d21f52e44caca4cdeb1ca2c4a978" concept="clcid-pte:AnGongYunJiaZhiJiLiangZaiJianGongChengQiYeHeBingZengJiaShu" label="按公允价值计量在建工程企业合并增加数" mulRef="_GBC_63b8278d283447408b8acb8a673afc1e" unitRef="_GBC_ab727728b2474f9faacae67c00bf0afe" addr="T0R5C3S1_1" formatStyle="Comma"/>
      <m:item xlName="_GBC_493ed60aca024a0986bba21f3a19170f" concept="clcid-pte:AnGongYunJiaZhiJiLiangTouZiXingFangDiChanQiYeHeBingZengJiaShu" label="按公允价值计量投资性房地产企业合并增加数" mulRef="_GBC_63b8278d283447408b8acb8a673afc1e" unitRef="_GBC_ab727728b2474f9faacae67c00bf0afe" addr="T0R5C4S1_1" formatStyle="Comma">
        <m:complexRule comparator="Eq" title="按公允价值计量投资性房地产企业合并增加数" test=" $_GBC_cc27bba145a04d7ca2c871c24b30def0 +  $_GBC_39ef4fb67b11407a82c52017c1976c07 +  $_GBC_6263d21f52e44caca4cdeb1ca2c4a978" id="Cc26efa65e17a44e79c117074da31e44b"/>
      </m:item>
      <m:placeholder xlName="_PLD_16b1c93b67e3422091d03342316736d9" addr="T0R6C0S1_1"/>
      <m:item xlName="_GBC_d38d172cfa314ed5904b76d68bbae1b7" concept="clcid-pte:AnGongYunJiaZhiJiLiangFangWuJianZhuWuChengBenChuZhiShu" label="按公允价值计量房屋、建筑物成本处置数" mulRef="_GBC_63b8278d283447408b8acb8a673afc1e" unitRef="_GBC_ab727728b2474f9faacae67c00bf0afe" addr="T0R6C1S1_1" formatStyle="Comma"/>
      <m:item xlName="_GBC_64b2cf5a1e6f4f238b8cd40cb771dc5e" concept="clcid-pte:AnGongYunJiaZhiJiLiangTuDiShiYongQuanChengBenChuZhiShu" label="按公允价值计量土地使用权成本处置数" mulRef="_GBC_63b8278d283447408b8acb8a673afc1e" unitRef="_GBC_ab727728b2474f9faacae67c00bf0afe" addr="T0R6C2S1_1" formatStyle="Comma"/>
      <m:item xlName="_GBC_239d78e2504f4571a0d792f4108508dc" concept="clcid-pte:AnGongYunJiaZhiJiLiangZaiJianGongChengChuZhiShu" label="按公允价值计量在建工程处置数" mulRef="_GBC_63b8278d283447408b8acb8a673afc1e" unitRef="_GBC_ab727728b2474f9faacae67c00bf0afe" addr="T0R6C3S1_1" formatStyle="Comma"/>
      <m:item xlName="_GBC_a973828391124d64a218e67afdae5f37" concept="clcid-pte:AnGongYunJiaZhiJiLiangTouZiXingFangDiChanChengBenHeJiChuZhiShu" label="按公允价值计量投资性房地产成本合计处置数" mulRef="_GBC_63b8278d283447408b8acb8a673afc1e" unitRef="_GBC_ab727728b2474f9faacae67c00bf0afe" addr="T0R6C4S1_1" formatStyle="Comma">
        <m:complexRule comparator="Eq" title="按公允价值计量投资性房地产成本合计处置数" test=" $_GBC_d38d172cfa314ed5904b76d68bbae1b7 +  $_GBC_64b2cf5a1e6f4f238b8cd40cb771dc5e +  $_GBC_239d78e2504f4571a0d792f4108508dc" id="C218f9d271cc04452bbc1264bbc516a72"/>
      </m:item>
      <m:placeholder xlName="_PLD_52160e55c1d74c8099a010011205a978" addr="T0R7C0S1_1"/>
      <m:item xlName="_GBC_6d2987345f134d6ba9f8a3616be34a54" concept="clcid-pte:AnGongYunJiaZhiJiLiangFangWuJianZhuWuQiTaZhuanChuJianShaoShu" label="按公允价值计量房屋、建筑物其他转出减少数" mulRef="_GBC_63b8278d283447408b8acb8a673afc1e" unitRef="_GBC_ab727728b2474f9faacae67c00bf0afe" addr="T0R7C1S1_1" formatStyle="Comma"/>
      <m:item xlName="_GBC_d63e6a9c65f2494e9c2a0d4343ef154b" concept="clcid-pte:AnGongYunJiaZhiJiLiangTuDiShiYongQuanQiTaZhuanChuJianShaoShu" label="按公允价值计量土地使用权其他转出减少数" mulRef="_GBC_63b8278d283447408b8acb8a673afc1e" unitRef="_GBC_ab727728b2474f9faacae67c00bf0afe" addr="T0R7C2S1_1" formatStyle="Comma"/>
      <m:item xlName="_GBC_abf21f1a264741dfae319cb03e2db0a6" concept="clcid-pte:AnGongYunJiaZhiJiLiangZaiJianGongChengQiTaZhuanChuJianShaoShu" label="按公允价值计量在建工程其他转出减少数" mulRef="_GBC_63b8278d283447408b8acb8a673afc1e" unitRef="_GBC_ab727728b2474f9faacae67c00bf0afe" addr="T0R7C3S1_1" formatStyle="Comma"/>
      <m:item xlName="_GBC_8dd34b1661f64e95b228b23a74a4a4ff" concept="clcid-pte:AnGongYunJiaZhiJiLiangTouZiXingFangDiChanQiTaZhuanChuJianShaoShu" label="按公允价值计量投资性房地产其他转出减少数" mulRef="_GBC_63b8278d283447408b8acb8a673afc1e" unitRef="_GBC_ab727728b2474f9faacae67c00bf0afe" addr="T0R7C4S1_1" formatStyle="Comma">
        <m:complexRule comparator="Eq" title="按公允价值计量投资性房地产其他转出减少数" test=" $_GBC_6d2987345f134d6ba9f8a3616be34a54 +  $_GBC_d63e6a9c65f2494e9c2a0d4343ef154b +  $_GBC_abf21f1a264741dfae319cb03e2db0a6" id="C9181e860a7754584b8380b86a2837310"/>
      </m:item>
      <m:placeholder xlName="_PLD_37f3401198e2494aaa832320e6f93a00" addr="T0R8C0S1_1"/>
      <m:item xlName="_GBC_8ac98f1f8b7248f9bdf7b6bad8bef9b0" concept="clcid-pte:AnGongYunJiaZhiJiLiangFangWuJianZhuWuGongYunJiaZhiBianDongZhangMianYuE" label="按公允价值计量房屋、建筑物公允价值变动账面余额" mulRef="_GBC_63b8278d283447408b8acb8a673afc1e" unitRef="_GBC_ab727728b2474f9faacae67c00bf0afe" addr="T0R8C1S1_1" formatStyle="Comma"/>
      <m:item xlName="_GBC_b5a0e20babeb4b7f8da1810d24a1c85f" concept="clcid-pte:AnGongYunJiaZhiJiLiangTuDiShiYongQuanGongYunJiaZhiBianDongZhangMianYuE" label="按公允价值计量土地使用权公允价值变动账面余额" mulRef="_GBC_63b8278d283447408b8acb8a673afc1e" unitRef="_GBC_ab727728b2474f9faacae67c00bf0afe" addr="T0R8C2S1_1" formatStyle="Comma"/>
      <m:item xlName="_GBC_c652d5040d634760a9dafc70e25123b3" concept="clcid-pte:AnGongYunJiaZhiJiLiangZaiJianGongChengGongYunJiaZhiBianDongShu" label="按公允价值计量在建工程公允价值变动数" mulRef="_GBC_63b8278d283447408b8acb8a673afc1e" unitRef="_GBC_ab727728b2474f9faacae67c00bf0afe" addr="T0R8C3S1_1" formatStyle="Comma"/>
      <m:item xlName="_GBC_54e37f3d44e244cc94a71c53b2acc6c5" concept="clcid-pte:AnGongYunJiaZhiJiLiangTouZiXingFangDiChanGongYunJiaZhiBianDongHeJiZhangMianYuE" label="按公允价值计量投资性房地产公允价值变动合计账面余额" mulRef="_GBC_63b8278d283447408b8acb8a673afc1e" unitRef="_GBC_ab727728b2474f9faacae67c00bf0afe" addr="T0R8C4S1_1" formatStyle="Comma">
        <m:complexRule comparator="Eq" title="按公允价值计量投资性房地产公允价值变动合计账面余额" test=" $_GBC_8ac98f1f8b7248f9bdf7b6bad8bef9b0 +  $_GBC_b5a0e20babeb4b7f8da1810d24a1c85f +  $_GBC_c652d5040d634760a9dafc70e25123b3" id="C2c3f276832b9465f91b25ebfc9adfd03"/>
      </m:item>
      <m:tuple xlName="_GBC_2f24940cc2ad47b3ac4379c4fde0586a" concept="clcid-pte:AnGongYunJiaZhiJiLiangTouZiXingFangDiChanBenQiBianDongShuMingXi" default_row="2" addr="T0R9C">
        <m:item xlName="_GBC_05aa88ec1cf947faa973b80aba8689dd" concept="clcid-pte:AnGongYunJiaZhiJiLiangTouZiXingFangDiChanBenQiBianDongShuMingXiXiangMuMingCheng" label="按公允价值计量投资性房地产本期变动数明细-项目名称" addr="T0R9C0S1_1"/>
        <m:item xlName="_GBC_f609ddab44614efca579ce8211ee182b" concept="clcid-pte:AnGongYunJiaZhiJiLiangTouZiXingFangDiChanBenQiBianDongShuMingXiFangWuJianZhuWu" label="按公允价值计量投资性房地产本期变动数明细-房屋、建筑物" mulRef="_GBC_63b8278d283447408b8acb8a673afc1e" unitRef="_GBC_ab727728b2474f9faacae67c00bf0afe" addr="T0R9C1S1_1" formatStyle="Comma"/>
        <m:item xlName="_GBC_3d30d73687d7460da3f5aed1e46301a9" concept="clcid-pte:AnGongYunJiaZhiJiLiangTouZiXingFangDiChanBenQiBianDongShuMingXiTuDiQuan" label="按公允价值计量投资性房地产本期变动数明细-土地权" mulRef="_GBC_63b8278d283447408b8acb8a673afc1e" unitRef="_GBC_ab727728b2474f9faacae67c00bf0afe" addr="T0R9C2S1_1" formatStyle="Comma"/>
        <m:item xlName="_GBC_a69ed394eeac46508a006d84699a0a44" concept="clcid-pte:AnGongYunJiaZhiJiLiangTouZiXingFangDiChanBenQiBianDongShuMingXiZaiJianGongCheng" label="按公允价值计量投资性房地产本期变动数明细-在建工程" mulRef="_GBC_63b8278d283447408b8acb8a673afc1e" unitRef="_GBC_ab727728b2474f9faacae67c00bf0afe" addr="T0R9C3S1_1" formatStyle="Comma"/>
        <m:item xlName="_GBC_3faa55e881bd4d5a8b2643a7ba487873" concept="clcid-pte:AnGongYunJiaZhiJiLiangTouZiXingFangDiChanBenQiBianDongShuMingXiTouZiXingFangDiChanHeJi" label="按公允价值计量投资性房地产本期变动数明细-投资性房地产合计" mulRef="_GBC_63b8278d283447408b8acb8a673afc1e" unitRef="_GBC_ab727728b2474f9faacae67c00bf0afe" addr="T0R9C4S1_1" formatStyle="Comma">
          <m:complexRule comparator="Eq" title="按公允价值计量投资性房地产本期变动数明细-投资性房地产合计" test=" $_GBC_f609ddab44614efca579ce8211ee182b +  $_GBC_3d30d73687d7460da3f5aed1e46301a9 +  $_GBC_a69ed394eeac46508a006d84699a0a44" id="Cf8c4ad99c8174a8cb9d8282d44cdac6a"/>
        </m:item>
      </m:tuple>
      <m:placeholder xlName="_PLD_b7ac764bbe9345d29ce926907a900d5d" addr="T0R11C0S1_1"/>
      <m:item xlName="_GBC_2b3b7bde51004b008fde1547ebdd4064" concept="clcid-pte:AnGongYunJiaZhiJiLiangFangWuJianZhuWuChengBenZhangMianYuE" label="按公允价值计量房屋、建筑物成本账面余额" mulRef="_GBC_63b8278d283447408b8acb8a673afc1e" unitRef="_GBC_ab727728b2474f9faacae67c00bf0afe" addr="T0R11C1S1_1" formatStyle="Comma">
        <m:complexRule comparator="Eq" title="按公允价值计量房屋、建筑物成本账面余额" test=" $_GBC_80f35283b58e4108a619bcd11c0f159a +  $_GBC_692a788ee32f4bf5a55f84dd56ec6c03" id="C4b49c1703b8e4b9c8394fe30bfbdd7cd"/>
      </m:item>
      <m:item xlName="_GBC_b8dfbdbf13704af081e286b94afb0f0e" concept="clcid-pte:AnGongYunJiaZhiJiLiangTuDiShiYongQuanChengBenZhangMianYuE" label="按公允价值计量土地使用权成本账面余额" mulRef="_GBC_63b8278d283447408b8acb8a673afc1e" unitRef="_GBC_ab727728b2474f9faacae67c00bf0afe" addr="T0R11C2S1_1" formatStyle="Comma">
        <m:complexRule comparator="Eq" title="按公允价值计量土地使用权成本账面余额" test=" $_GBC_bd276a633621472183bef71f198975c1 +  $_GBC_b54899b2051042aaa7b73312c91076b8" id="C749d1e413c3346d19e6560c062722203"/>
      </m:item>
      <m:item xlName="_GBC_832c124dfff8485084ab42001d35b88a" concept="clcid-pte:AnGongYunJiaZhiJiLiangZaiJianGongCheng" label="按公允价值计量在建工程" mulRef="_GBC_63b8278d283447408b8acb8a673afc1e" unitRef="_GBC_ab727728b2474f9faacae67c00bf0afe" addr="T0R11C3S1_1" formatStyle="Comma">
        <m:complexRule comparator="Eq" title="按公允价值计量在建工程" test=" $_GBC_89c4e16a6ead4e4090767462dccb6e21 +  $_GBC_a1587e2c1cc44ef49bc955d4550dddd0" id="Ce5fa7d4855fa49dabb4a92f37b1c1a93"/>
      </m:item>
      <m:item xlName="_GBC_8fd822ab1376435cb551bc9c38a1ad6d" concept="clcid-pte:AnGongYunJiaZhiJiLiangTouZiXingFangDiChanChengBenHeJiZhangMianYuE" label="按公允价值计量投资性房地产成本合计账面余额" mulRef="_GBC_63b8278d283447408b8acb8a673afc1e" unitRef="_GBC_ab727728b2474f9faacae67c00bf0afe" addr="T0R11C4S1_1" formatStyle="Comma">
        <m:complexRule comparator="Eq" title="按公允价值计量投资性房地产成本合计账面余额" test=" $_GBC_2b3b7bde51004b008fde1547ebdd4064 +  $_GBC_b8dfbdbf13704af081e286b94afb0f0e +  $_GBC_832c124dfff8485084ab42001d35b88a" id="C96a6be81a3d448f582b9b5498c289a56"/>
        <m:complexRule comparator="Eq" title="按公允价值计量投资性房地产成本合计账面余额期初期末计算" test=" $_GBC_aff12efe282e4346ab77ea2e6ad96c47 +  $_GBC_5c314e128ca544e3b9c833a557245b6f" id="C8e997b5857a64be7ae8f1a67456994ea"/>
      </m:item>
      <m:item xlName="_GBC_4ebde9db521f427dbcd577bafe064ac8" concept="clcid-ci-ar:ShiFouShiYongWeiBanTuoChanQuanZhengShuDeTouZiXingFangDiChanQingKuang" label="是否适用：未办妥产权证书的投资性房地产情况" selectOptions="_buildInAppliance" controlType="CustomCheckbox" cRanges="{&quot;StartName&quot;:&quot;_GBC_4ebde9db521f427dbcd577bafe064ac8&quot;,&quot;EndName&quot;:&quot;_GBC_948cf647cef34697b1b56b934c6ad97a&quot;,&quot;CType&quot;:1,&quot;DisplayText&quot;:null}"/>
      <m:item xlName="_GBC_16f07ded0d424a9c8da9dd271a9f2a9e" concept="clcid-ci-ar:DanWeiCaiWuFuZhuWeiBanTuoChanQuanZhengShuDeTouZiXingFangDiChanQingKuang" label="单位：财务附注：未办妥产权证书的投资性房地产情况" selectOptions="_buildInScales" controlType="Combobox" cellType="Scale" appId="_GBC_4ebde9db521f427dbcd577bafe064ac8"/>
      <m:item xlName="_GBC_85dc11a10b1b407784df999e774e3355" concept="clcid-ci-ar:BiZhongCaiWuFuZhuWeiBanTuoChanQuanZhengShuDeTouZiXingFangDiChanQingKuang" label="币种：财务附注：未办妥产权证书的投资性房地产情况" selectOptions="_buildInISO4217" controlType="Combobox" cellType="Measure" appId="_GBC_4ebde9db521f427dbcd577bafe064ac8"/>
      <m:placeholder xlName="_PLD_53be96213eea4965a0a0c049db07537d" addr="T1R0C0S1_1"/>
      <m:placeholder xlName="_PLD_90830921bf6f493d836d8802bd6ae4ec" addr="T1R0C1S1_1"/>
      <m:placeholder xlName="_PLD_6752183ecb424a7abe8607de6c2c60cf" addr="T1R0C2S1_1"/>
      <m:tuple xlName="_TUP_5c9770612a964e2d8a45bf9fb9cf560b" concept="clcid-pte:WeiBanTuoChanQuanZhengShuDeTouZiXingFangDiChanJinEJiYuanYinMingXi" default_row="2" addr="T1R1C">
        <m:item xlName="_GBC_eac367006e2047cca68cb3d8af67b928" concept="clcid-pte:WeiBanTuoChanQuanZhengShuDeTouZiXingFangDiChanJinEJiYuanYinMingXiXiangMuMingCheng" label="未办妥产权证书的投资性房地产金额及原因明细-项目名称" addr="T1R1C0S1_1" appId="_GBC_4ebde9db521f427dbcd577bafe064ac8"/>
        <m:item xlName="_GBC_b3a5dfd3dcdb4d2aab4aa33ec3671aba" concept="clcid-pte:WeiBanTuoChanQuanZhengShuDeTouZiXingFangDiChanJinEJiYuanYinMingXiTouZiXingFangDiChanZhangMianJiaZhi" label="未办妥产权证书的投资性房地产金额及原因明细-投资性房地产账面价值" mulRef="_GBC_16f07ded0d424a9c8da9dd271a9f2a9e" unitRef="_GBC_85dc11a10b1b407784df999e774e3355" addr="T1R1C1S1_1" formatStyle="Comma" appId="_GBC_4ebde9db521f427dbcd577bafe064ac8"/>
        <m:item xlName="_GBC_948cf647cef34697b1b56b934c6ad97a" concept="clcid-pte:WeiBanTuoChanQuanZhengShuDeTouZiXingFangDiChanJinEJiYuanYinMingXiWeiBanTuoChanQuanZhengShuYuanYin" label="未办妥产权证书的投资性房地产金额及原因明细-未办妥产权证书原因" addr="T1R1C2S1_1" appId="_GBC_4ebde9db521f427dbcd577bafe064ac8"/>
      </m:tuple>
      <m:item xlName="_GBC_0caaeaf285c347ca935ac7d0d9b49f42" concept="clcid-ci-ar:ShiFouShiYongTouZiXingFangDiChanDeShuoMing" label="是否适用：投资性房地产的说明" selectOptions="_buildInAppliance" controlType="CustomCheckbox" cRanges="{&quot;StartName&quot;:&quot;_GBC_0caaeaf285c347ca935ac7d0d9b49f42&quot;,&quot;EndName&quot;:&quot;_GBC_610c52a723d146dca3f2a68ad3ff54fe&quot;,&quot;CType&quot;:1,&quot;DisplayText&quot;:null}"/>
      <m:item xlName="_GBC_610c52a723d146dca3f2a68ad3ff54fe" concept="clcid-pte:TouZiXingFangDiChanDeShuoMing" label="投资性房地产的说明" appId="_GBC_0caaeaf285c347ca935ac7d0d9b49f42"/>
    </m:section>
    <m:section xlName="_GBC_f6dac261d9a74df7a48db85ed7768fd1" title="成本计量模式" rules="R2015_R11_011" checkKey="!公允价值计量" convertSummaryRule="NoConvert" helpId="112001064" primarySection="_GBC_f6dac261d9a74df7a48db85ed7768fd1" optionText="成本计量模式" optionGroupTitle="投资性房地产计量模式" optionTargetConcept="clcid-pte:TouZiXingFangDiChanJiLiangMoShi" optionTargetConceptValue="成本计量模式" afterEmptyParagraphs="1">
      <m:item xlName="_GBC_3315dd1b9cb743c786e01b4b9e91b10d" concept="clcid-ci-ar:DanWeiCaiWuFuZhuTouZiXingFangDiChan" label="单位：财务附注：投资性房地产" selectOptions="_buildInScales" controlType="Combobox" cellType="Scale"/>
      <m:item xlName="_GBC_424f36c4f1bf48ce8d47b51437412ff8" concept="clcid-ci-ar:BiZhongCaiWuFuZhuTouZiXingFangDiChan" label="币种：财务附注：投资性房地产" selectOptions="_buildInISO4217" controlType="Combobox" cellType="Measure"/>
      <m:placeholder xlName="_PLD_f82c9789feaf4b508c71ad4b5e91a0e5" addr="T0R0C0S1_1"/>
      <m:placeholder xlName="_PLD_9acf20e2f08a4439b18de021843e599c" addr="T0R0C1S1_1"/>
      <m:placeholder xlName="_PLD_4f977bf68eee455fb4656653927db6b6" addr="T0R0C2S1_1"/>
      <m:placeholder xlName="_PLD_2cb3e53634aa4730a0686d5243244bc5" addr="T0R0C3S1_1"/>
      <m:placeholder xlName="_PLD_51485c0f99734a81b5c4137837506697" addr="T0R0C4S1_1"/>
      <m:placeholder xlName="_PLD_9e97c75701d54838ab5408284eada7b8" addr="T0R1C0S1_1"/>
      <m:placeholder xlName="_PLD_5b4a89b12d9f471d8810578431d22e03" addr="T0R2C0S1_1"/>
      <m:item xlName="_GBC_dfa2db7b6cf94c58bc03c164897c1c5b" concept="clcid-pte:FangWuJiJianZhuWuYuanJiaZhangMianYuE" label="房屋及建筑物原价账面余额" periodRef="本期期初数" mulRef="_GBC_3315dd1b9cb743c786e01b4b9e91b10d" unitRef="_GBC_424f36c4f1bf48ce8d47b51437412ff8" addr="T0R2C1S1_1" formatStyle="Comma"/>
      <m:item xlName="_GBC_dc92747194a8462db007fe57f2c0e4aa" concept="clcid-pte:TuDiShiYongQuanYuanJiaZhangMianYuE" label="土地使用权原价账面余额" periodRef="本期期初数" mulRef="_GBC_3315dd1b9cb743c786e01b4b9e91b10d" unitRef="_GBC_424f36c4f1bf48ce8d47b51437412ff8" addr="T0R2C2S1_1" formatStyle="Comma"/>
      <m:item xlName="_GBC_a430adeddc4745a1b9413b04b68fe238" concept="clcid-pte:CaiYongChengBenJiLiangMoShiDeTouZiXingFangDiChanZaiJianGongChengZhangMianYuanZhi" label="采用成本计量模式的投资性房地产-在建工程账面原值" periodRef="本期期初数" mulRef="_GBC_3315dd1b9cb743c786e01b4b9e91b10d" unitRef="_GBC_424f36c4f1bf48ce8d47b51437412ff8" addr="T0R2C3S1_1" formatStyle="Comma"/>
      <m:item xlName="_GBC_ab0738ca386a4afc9dc82aa54065bc81" concept="clcid-pte:TouZiXingFangDiChanYuanJiaHeJiZhangMianYuE" label="投资性房地产原价合计账面余额" periodRef="本期期初数" mulRef="_GBC_3315dd1b9cb743c786e01b4b9e91b10d" unitRef="_GBC_424f36c4f1bf48ce8d47b51437412ff8" addr="T0R2C4S1_1" formatStyle="Comma">
        <m:complexRule comparator="Eq" title="投资性房地产原价合计账面余额@本期期初数" test=" $_GBC_dfa2db7b6cf94c58bc03c164897c1c5b +  $_GBC_dc92747194a8462db007fe57f2c0e4aa +  $_GBC_a430adeddc4745a1b9413b04b68fe238" id="Cb1cdbdd658064bb6a39631ee37d80fd0"/>
      </m:item>
      <m:placeholder xlName="_PLD_4b461d2e946a4f55b157b16d91096c9e" addr="T0R3C0S1_1"/>
      <m:item xlName="_GBC_94f3e4c65b174f6981ae0672eb7cd845" concept="clcid-pte:FangWuJiJianZhuWuYuanJiaZengJiaE" label="房屋及建筑物原价增加额" mulRef="_GBC_3315dd1b9cb743c786e01b4b9e91b10d" unitRef="_GBC_424f36c4f1bf48ce8d47b51437412ff8" addr="T0R3C1S1_1" formatStyle="Comma">
        <m:complexRule comparator="Eq" title="房屋及建筑物原价增加额" test=" $_GBC_c5cd64a3327046e2a22a4e41365cdd00 +  $_GBC_3145734df2d84a549afc8922fc86aff9 +  $_GBC_50f2a8c6786f45688c6bfc12459e5afe +  $_GBC_334bc47b13f74aa5be59ecf224497c65" id="C2bf319fbb96b4e139367a502099609ee"/>
      </m:item>
      <m:item xlName="_GBC_a66199c3be284b6ab31f6ccbcf12ede1" concept="clcid-pte:TuDiShiYongQuanYuanJiaZengJiaE" label="土地使用权原价增加额" mulRef="_GBC_3315dd1b9cb743c786e01b4b9e91b10d" unitRef="_GBC_424f36c4f1bf48ce8d47b51437412ff8" addr="T0R3C2S1_1" formatStyle="Comma">
        <m:complexRule comparator="Eq" title="土地使用权原价增加额" test=" $_GBC_77330fd4afa741a58b5bb32cca5ae186 +  $_GBC_6dbe70cf8cb3476ea6b292d1b75ed811 +  $_GBC_9aff30cdd9d14f0a9ff8a8f974ab6fff +  $_GBC_06741fcdf8504c3db38b1a1190ad4723" id="C4895a0ca66224f6b9d61575b6c7e1159"/>
      </m:item>
      <m:item xlName="_GBC_e9ab279dda2b4cf2851941e85290e347" concept="clcid-pte:CaiYongChengBenJiLiangMoShiDeTouZiXingFangDiChanZaiJianGongChengZhangMianYuanZhiBenQiZengJiaE" label="采用成本计量模式的投资性房地产-在建工程账面原值本期增加额" mulRef="_GBC_3315dd1b9cb743c786e01b4b9e91b10d" unitRef="_GBC_424f36c4f1bf48ce8d47b51437412ff8" addr="T0R3C3S1_1" formatStyle="Comma">
        <m:complexRule comparator="Eq" title="采用成本计量模式的投资性房地产-在建工程账面原值本期增加额" test=" $_GBC_75c1d4f317b2435cbaf5d69368522c62 +  $_GBC_68103409f5df482a9cb3d0810438b5d0 +  $_GBC_fe5490cd778743cd819149e193e686e9 +  $_GBC_0d6e696c5f594b35b4d088e90b9510c9" id="C2f9dd96d8c7d4666a11f6dd77c1726ff"/>
      </m:item>
      <m:item xlName="_GBC_f9cee7ba5a03416696a53725117145eb" concept="clcid-pte:TouZiXingFangDiChanYuanJiaHeJiZengJiaE" label="投资性房地产原价合计增加额" mulRef="_GBC_3315dd1b9cb743c786e01b4b9e91b10d" unitRef="_GBC_424f36c4f1bf48ce8d47b51437412ff8" addr="T0R3C4S1_1" formatStyle="Comma">
        <m:complexRule comparator="Eq" title="投资性房地产原价合计增加额" test=" $_GBC_94f3e4c65b174f6981ae0672eb7cd845 +  $_GBC_a66199c3be284b6ab31f6ccbcf12ede1 +  $_GBC_e9ab279dda2b4cf2851941e85290e347" id="C6ee19cc1d0d64130b19ee2640f974d1d"/>
        <m:complexRule comparator="Eq" title="投资性房地产原价合计增加额明细" test=" $_GBC_eff9d8947ad242128c86a51086cb18db +  $_GBC_e98fbc68024643f693557acaa260bced +  $_GBC_f6b5bc4b1ec24db5b290b68f9efb86b3 +  $_GBC_79bc07b43682441c829f3b360c6d2215" id="C895328e478884f4e847c36cf92d9323f"/>
      </m:item>
      <m:placeholder xlName="_PLD_a043ae3942c64b25b6085702110e1af0" addr="T0R4C0S1_1"/>
      <m:item xlName="_GBC_c5cd64a3327046e2a22a4e41365cdd00" concept="clcid-pte:WaiGouDaoZhiDeFangWuJianZhuWuZengJiaE" label="外购导致的房屋、建筑物增加额" mulRef="_GBC_3315dd1b9cb743c786e01b4b9e91b10d" unitRef="_GBC_424f36c4f1bf48ce8d47b51437412ff8" addr="T0R4C1S1_1" formatStyle="Comma"/>
      <m:item xlName="_GBC_77330fd4afa741a58b5bb32cca5ae186" concept="clcid-pte:WaiGouDaoZhiDeTuDiShiYongQuanZengJiaE" label="外购导致的土地使用权增加额" mulRef="_GBC_3315dd1b9cb743c786e01b4b9e91b10d" unitRef="_GBC_424f36c4f1bf48ce8d47b51437412ff8" addr="T0R4C2S1_1" formatStyle="Comma"/>
      <m:item xlName="_GBC_75c1d4f317b2435cbaf5d69368522c62" concept="clcid-pte:CaiYongChengBenJiLiangMoShiDeTouZiXingFangDiChanZaiJianGongChengZhangMianYuanZhiWaiGou" label="采用成本计量模式的投资性房地产-在建工程账面原值外购" mulRef="_GBC_3315dd1b9cb743c786e01b4b9e91b10d" unitRef="_GBC_424f36c4f1bf48ce8d47b51437412ff8" addr="T0R4C3S1_1" formatStyle="Comma"/>
      <m:item xlName="_GBC_eff9d8947ad242128c86a51086cb18db" concept="clcid-pte:WaiGouDaoZhiDeCaiYongChengBenJiLiangMoShiDeTouZiXingFangDiChanZengJiaEHeJi" label="外购导致的采用成本计量模式的投资性房地产增加额合计" mulRef="_GBC_3315dd1b9cb743c786e01b4b9e91b10d" unitRef="_GBC_424f36c4f1bf48ce8d47b51437412ff8" addr="T0R4C4S1_1" formatStyle="Comma">
        <m:complexRule comparator="Eq" title="外购导致的采用成本计量模式的投资性房地产增加额合计" test=" $_GBC_c5cd64a3327046e2a22a4e41365cdd00 +  $_GBC_77330fd4afa741a58b5bb32cca5ae186 +  $_GBC_75c1d4f317b2435cbaf5d69368522c62" id="C27c8e5d00ce04feab13ed351797e3117"/>
      </m:item>
      <m:placeholder xlName="_PLD_c60cea41253c44ec816cd397a5c68415" addr="T0R5C0S1_1"/>
      <m:item xlName="_GBC_3145734df2d84a549afc8922fc86aff9" concept="clcid-pte:CunHuoHuoGuDingZiChanHuoZaiJianGongChengZhuanRuDaoZhiDeFangWuJianZhuWuZengJiaE" label="存货或固定资产或在建工程转入导致的房屋、建筑物增加额" mulRef="_GBC_3315dd1b9cb743c786e01b4b9e91b10d" unitRef="_GBC_424f36c4f1bf48ce8d47b51437412ff8" addr="T0R5C1S1_1" formatStyle="Comma"/>
      <m:item xlName="_GBC_6dbe70cf8cb3476ea6b292d1b75ed811" concept="clcid-pte:CunHuoHuoGuDingZiChanHuoZaiJianGongChengZhuanRuDaoZhiDeTuDiShiYongQuanZengJiaE" label="存货或固定资产或在建工程转入导致的土地使用权增加额" mulRef="_GBC_3315dd1b9cb743c786e01b4b9e91b10d" unitRef="_GBC_424f36c4f1bf48ce8d47b51437412ff8" addr="T0R5C2S1_1" formatStyle="Comma"/>
      <m:item xlName="_GBC_68103409f5df482a9cb3d0810438b5d0" concept="clcid-pte:CaiYongChengBenJiLiangMoShiDeTouZiXingFangDiChanZaiJianGongChengZhangMianYuanZhiCunHuoHuoGuDingZiChanZhuanRu" label="采用成本计量模式的投资性房地产-在建工程账面原值存货或固定资产转入" mulRef="_GBC_3315dd1b9cb743c786e01b4b9e91b10d" unitRef="_GBC_424f36c4f1bf48ce8d47b51437412ff8" addr="T0R5C3S1_1" formatStyle="Comma"/>
      <m:item xlName="_GBC_e98fbc68024643f693557acaa260bced" concept="clcid-pte:CunHuoHuoGuDingZiChanHuoZaiJianGongChengZhuanRuDaoZhiDeCaiYongChengBenJiLiangMoShiDeTouZiXingFangDiChanZengJiaEHeJi" label="存货或固定资产或在建工程转入导致的采用成本计量模式的投资性房地产增加额合计" mulRef="_GBC_3315dd1b9cb743c786e01b4b9e91b10d" unitRef="_GBC_424f36c4f1bf48ce8d47b51437412ff8" addr="T0R5C4S1_1" formatStyle="Comma">
        <m:complexRule comparator="Eq" title="存货或固定资产或在建工程转入导致的采用成本计量模式的投资性房地产增加额合计" test=" $_GBC_3145734df2d84a549afc8922fc86aff9 +  $_GBC_6dbe70cf8cb3476ea6b292d1b75ed811 +  $_GBC_68103409f5df482a9cb3d0810438b5d0" id="Cf3fd058c2fc040888656a4aea02778ea"/>
      </m:item>
      <m:placeholder xlName="_PLD_07222e9e711d4c6a957de0f1259aae6a" addr="T0R6C0S1_1"/>
      <m:item xlName="_GBC_50f2a8c6786f45688c6bfc12459e5afe" concept="clcid-pte:QiYeHeBingDaoZhiDeFangWuJianZhuWuZengJiaE" label="企业合并导致的房屋、建筑物增加额" mulRef="_GBC_3315dd1b9cb743c786e01b4b9e91b10d" unitRef="_GBC_424f36c4f1bf48ce8d47b51437412ff8" addr="T0R6C1S1_1" formatStyle="Comma"/>
      <m:item xlName="_GBC_9aff30cdd9d14f0a9ff8a8f974ab6fff" concept="clcid-pte:QiYeHeBingDaoZhiDeTuDiShiYongQuanZengJiaE" label="企业合并导致的土地使用权增加额" mulRef="_GBC_3315dd1b9cb743c786e01b4b9e91b10d" unitRef="_GBC_424f36c4f1bf48ce8d47b51437412ff8" addr="T0R6C2S1_1" formatStyle="Comma"/>
      <m:item xlName="_GBC_fe5490cd778743cd819149e193e686e9" concept="clcid-pte:CaiYongChengBenJiLiangMoShiDeTouZiXingFangDiChanZaiJianGongChengZhangMianYuanZhiQiYeHeBingZengJiaE" label="采用成本计量模式的投资性房地产-在建工程账面原值企业合并增加额" mulRef="_GBC_3315dd1b9cb743c786e01b4b9e91b10d" unitRef="_GBC_424f36c4f1bf48ce8d47b51437412ff8" addr="T0R6C3S1_1" formatStyle="Comma"/>
      <m:item xlName="_GBC_f6b5bc4b1ec24db5b290b68f9efb86b3" concept="clcid-pte:QiYeHeBingDaoZhiDeCaiYongChengBenJiLiangMoShiDeTouZiXingFangDiChanZengJiaEHeJi" label="企业合并导致的采用成本计量模式的投资性房地产增加额合计" mulRef="_GBC_3315dd1b9cb743c786e01b4b9e91b10d" unitRef="_GBC_424f36c4f1bf48ce8d47b51437412ff8" addr="T0R6C4S1_1" formatStyle="Comma">
        <m:complexRule comparator="Eq" title="企业合并导致的采用成本计量模式的投资性房地产增加额合计" test=" $_GBC_50f2a8c6786f45688c6bfc12459e5afe +  $_GBC_9aff30cdd9d14f0a9ff8a8f974ab6fff +  $_GBC_fe5490cd778743cd819149e193e686e9" id="C6bb180d731424adc94139cd9a668794f"/>
      </m:item>
      <m:tuple xlName="_GBC_7c7c642cd90042a7be3a151894a8b845" concept="clcid-pte:CaiYongChengBenJiLiangMoShiDeTouZiXingFangDiChanZhangMianYuanZhiZengJiaEMingXi" default_row="2" addr="T0R7C">
        <m:item xlName="_GBC_69a0dbf936c140e8806bd55f355b19de" concept="clcid-pte:CaiYongChengBenJiLiangMoShiDeTouZiXingFangDiChanZhangMianYuanZhiZengJiaEMingXiXiangMuMingCheng" label="采用成本计量模式的投资性房地产账面原值增加额明细-项目名称" addr="T0R7C0S1_1"/>
        <m:item xlName="_GBC_334bc47b13f74aa5be59ecf224497c65" concept="clcid-pte:CaiYongChengBenJiLiangMoShiDeTouZiXingFangDiChanZhangMianYuanZhiZengJiaEMingXiFangWuJianZhuWu" label="采用成本计量模式的投资性房地产账面原值增加额明细-房屋、建筑物" mulRef="_GBC_3315dd1b9cb743c786e01b4b9e91b10d" unitRef="_GBC_424f36c4f1bf48ce8d47b51437412ff8" addr="T0R7C1S1_1" formatStyle="Comma"/>
        <m:item xlName="_GBC_06741fcdf8504c3db38b1a1190ad4723" concept="clcid-pte:CaiYongChengBenJiLiangMoShiDeTouZiXingFangDiChanZhangMianYuanZhiZengJiaEMingXiTuDiShiYongQuan" label="采用成本计量模式的投资性房地产账面原值增加额明细-土地使用权" mulRef="_GBC_3315dd1b9cb743c786e01b4b9e91b10d" unitRef="_GBC_424f36c4f1bf48ce8d47b51437412ff8" addr="T0R7C2S1_1" formatStyle="Comma"/>
        <m:item xlName="_GBC_0d6e696c5f594b35b4d088e90b9510c9" concept="clcid-pte:CaiYongChengBenJiLiangMoShiDeTouZiXingFangDiChanZhangMianYuanZhiZengJiaEMingXiZaiJianGongCheng" label="采用成本计量模式的投资性房地产账面原值增加额明细-在建工程" mulRef="_GBC_3315dd1b9cb743c786e01b4b9e91b10d" unitRef="_GBC_424f36c4f1bf48ce8d47b51437412ff8" addr="T0R7C3S1_1" formatStyle="Comma"/>
        <m:item xlName="_GBC_79bc07b43682441c829f3b360c6d2215" concept="clcid-pte:CaiYongChengBenJiLiangMoShiDeTouZiXingFangDiChanZhangMianYuanZhiZengJiaEMingXiHeJi" label="采用成本计量模式的投资性房地产账面原值增加额明细-合计" mulRef="_GBC_3315dd1b9cb743c786e01b4b9e91b10d" unitRef="_GBC_424f36c4f1bf48ce8d47b51437412ff8" addr="T0R7C4S1_1" formatStyle="Comma">
          <m:complexRule comparator="Eq" title="采用成本计量模式的投资性房地产账面原值增加额明细-合计" test=" $_GBC_334bc47b13f74aa5be59ecf224497c65 +  $_GBC_06741fcdf8504c3db38b1a1190ad4723 +  $_GBC_0d6e696c5f594b35b4d088e90b9510c9" id="Cd79e4d0affed43c5949d26917bb4dd4c"/>
        </m:item>
      </m:tuple>
      <m:placeholder xlName="_PLD_d251894485574bc58cf98bb5aa71739f" addr="T0R9C0S1_1"/>
      <m:item xlName="_GBC_0685b0a440d74d37aea52df23f854e19" concept="clcid-pte:FangWuJiJianZhuWuYuanJiaJianShaoE" label="房屋及建筑物原价减少额" mulRef="_GBC_3315dd1b9cb743c786e01b4b9e91b10d" unitRef="_GBC_424f36c4f1bf48ce8d47b51437412ff8" addr="T0R9C1S1_1" formatStyle="Comma">
        <m:complexRule comparator="Eq" title="房屋及建筑物原价减少额" test=" $_GBC_8f4441062792480a956c3504b6269b92 +  $_GBC_de94f4746f1743b696d8fdf36f27ae43 +  $_GBC_6d3f953f719a4d7a919a5e3e5b031850" id="Cc9867403a8654554babf29a3d6b1d1f2"/>
      </m:item>
      <m:item xlName="_GBC_40b4419197d942c1b741cbfeba2e7686" concept="clcid-pte:TuDiShiYongQuanYuanJiaJianShaoE" label="土地使用权原价减少额" mulRef="_GBC_3315dd1b9cb743c786e01b4b9e91b10d" unitRef="_GBC_424f36c4f1bf48ce8d47b51437412ff8" addr="T0R9C2S1_1" formatStyle="Comma">
        <m:complexRule comparator="Eq" title="土地使用权原价减少额" test=" $_GBC_56bbfea6f3154ffbb9d90db96f01aeec +  $_GBC_6fb9fe87662e4491b8c5b536cc785501 +  $_GBC_b42ed0ac3c8943259639991424bf9bb2" id="C8de05cab67c74a97868f10a6e0f119da"/>
      </m:item>
      <m:item xlName="_GBC_c03bacbb07334ed3810ae441e110a1e1" concept="clcid-pte:CaiYongChengBenJiLiangMoShiDeTouZiXingFangDiChanZaiJianGongChengZhangMianYuanZhiBenQiJianShaoE" label="采用成本计量模式的投资性房地产-在建工程账面原值本期减少额" mulRef="_GBC_3315dd1b9cb743c786e01b4b9e91b10d" unitRef="_GBC_424f36c4f1bf48ce8d47b51437412ff8" addr="T0R9C3S1_1" formatStyle="Comma">
        <m:complexRule comparator="Eq" title="采用成本计量模式的投资性房地产-在建工程账面原值本期减少额" test=" $_GBC_97ab34727410435a87b62def8a59b7bf +  $_GBC_ef918e76adb44cf28fed0ea332ba9d3f +  $_GBC_66f55a8a86d3477c84d5784466d8437e" id="C6dd35a929471467c80248745b3ef49d6"/>
      </m:item>
      <m:item xlName="_GBC_5feb4ea2e0284906b99e2883c2eb287f" concept="clcid-pte:TouZiXingFangDiChanYuanJiaHeJiJianShaoE" label="投资性房地产原价合计减少额" mulRef="_GBC_3315dd1b9cb743c786e01b4b9e91b10d" unitRef="_GBC_424f36c4f1bf48ce8d47b51437412ff8" addr="T0R9C4S1_1" formatStyle="Comma">
        <m:complexRule comparator="Eq" title="投资性房地产原价合计减少额" test=" $_GBC_0685b0a440d74d37aea52df23f854e19 +  $_GBC_40b4419197d942c1b741cbfeba2e7686 +  $_GBC_c03bacbb07334ed3810ae441e110a1e1" id="C78a43725f1bf4a44aebba133a064c708"/>
        <m:complexRule comparator="Eq" title="投资性房地产原价合计减少额明细" test=" $_GBC_bcda2d7d668b42918f224e44614e2e2f +  $_GBC_3bb4dc62fec14c049efd7254467570cb +  $_GBC_40d284560ff44b7b905b8f11b00b46d8" id="C07fd1f4bd2e94cb6a59489ea46ddbbda"/>
      </m:item>
      <m:placeholder xlName="_PLD_0eefb08fd627408ea9c71bd444eabbd3" addr="T0R10C0S1_1"/>
      <m:item xlName="_GBC_8f4441062792480a956c3504b6269b92" concept="clcid-pte:ChuZhiDaoZhiDeFangWuJianZhuWuJianShaoE" label="处置导致的房屋、建筑物减少额" mulRef="_GBC_3315dd1b9cb743c786e01b4b9e91b10d" unitRef="_GBC_424f36c4f1bf48ce8d47b51437412ff8" addr="T0R10C1S1_1" formatStyle="Comma"/>
      <m:item xlName="_GBC_56bbfea6f3154ffbb9d90db96f01aeec" concept="clcid-pte:ChuZhiDaoZhiDeTuDiShiYongQuanJianShaoE" label="处置导致的土地使用权减少额" mulRef="_GBC_3315dd1b9cb743c786e01b4b9e91b10d" unitRef="_GBC_424f36c4f1bf48ce8d47b51437412ff8" addr="T0R10C2S1_1" formatStyle="Comma"/>
      <m:item xlName="_GBC_97ab34727410435a87b62def8a59b7bf" concept="clcid-pte:CaiYongChengBenJiLiangMoShiDeTouZiXingFangDiChanZaiJianGongChengZhangMianYuanZhiChuZhi" label="采用成本计量模式的投资性房地产-在建工程账面原值处置" mulRef="_GBC_3315dd1b9cb743c786e01b4b9e91b10d" unitRef="_GBC_424f36c4f1bf48ce8d47b51437412ff8" addr="T0R10C3S1_1" formatStyle="Comma"/>
      <m:item xlName="_GBC_bcda2d7d668b42918f224e44614e2e2f" concept="clcid-pte:ChuZhiDaoZhiDeCaiYongChengBenJiLiangMoShiDeTouZiXingFangDiChanJianShaoEHeJi" label="处置导致的采用成本计量模式的投资性房地产减少额合计" mulRef="_GBC_3315dd1b9cb743c786e01b4b9e91b10d" unitRef="_GBC_424f36c4f1bf48ce8d47b51437412ff8" addr="T0R10C4S1_1" formatStyle="Comma">
        <m:complexRule comparator="Eq" title="处置导致的采用成本计量模式的投资性房地产减少额合计" test=" $_GBC_8f4441062792480a956c3504b6269b92 +  $_GBC_56bbfea6f3154ffbb9d90db96f01aeec +  $_GBC_97ab34727410435a87b62def8a59b7bf" id="Cf48f8ccd2d8c4e85b0a6644630406614"/>
      </m:item>
      <m:placeholder xlName="_PLD_32f99bb5bcaf4f789e1c6ccb85c2a50f" addr="T0R11C0S1_1"/>
      <m:item xlName="_GBC_de94f4746f1743b696d8fdf36f27ae43" concept="clcid-pte:QiTaZhuanChuDaoZhiDeFangWuJianZhuWuJianShaoE" label="其他转出导致的房屋、建筑物减少额" mulRef="_GBC_3315dd1b9cb743c786e01b4b9e91b10d" unitRef="_GBC_424f36c4f1bf48ce8d47b51437412ff8" addr="T0R11C1S1_1" formatStyle="Comma"/>
      <m:item xlName="_GBC_6fb9fe87662e4491b8c5b536cc785501" concept="clcid-pte:QiTaZhuanChuDaoZhiDeTuDiShiYongQuanJianShaoE" label="其他转出导致的土地使用权减少额" mulRef="_GBC_3315dd1b9cb743c786e01b4b9e91b10d" unitRef="_GBC_424f36c4f1bf48ce8d47b51437412ff8" addr="T0R11C2S1_1" formatStyle="Comma"/>
      <m:item xlName="_GBC_ef918e76adb44cf28fed0ea332ba9d3f" concept="clcid-pte:CaiYongChengBenJiLiangMoShiDeTouZiXingFangDiChanZaiJianGongChengZhangMianYuanZhiQiTaZhuanChu" label="采用成本计量模式的投资性房地产-在建工程账面原值其他转出" mulRef="_GBC_3315dd1b9cb743c786e01b4b9e91b10d" unitRef="_GBC_424f36c4f1bf48ce8d47b51437412ff8" addr="T0R11C3S1_1" formatStyle="Comma"/>
      <m:item xlName="_GBC_3bb4dc62fec14c049efd7254467570cb" concept="clcid-pte:QiTaZhuanChuDaoZhiDeCaiYongChengBenJiLiangMoShiDeTouZiXingFangDiChanJianShaoEHeJi" label="其他转出导致的采用成本计量模式的投资性房地产减少额合计" mulRef="_GBC_3315dd1b9cb743c786e01b4b9e91b10d" unitRef="_GBC_424f36c4f1bf48ce8d47b51437412ff8" addr="T0R11C4S1_1" formatStyle="Comma">
        <m:complexRule comparator="Eq" title="其他转出导致的采用成本计量模式的投资性房地产减少额合计" test=" $_GBC_de94f4746f1743b696d8fdf36f27ae43 +  $_GBC_6fb9fe87662e4491b8c5b536cc785501 +  $_GBC_ef918e76adb44cf28fed0ea332ba9d3f" id="Ce17bf3083e45481ca0cc431e13b85c1e"/>
      </m:item>
      <m:tuple xlName="_GBC_e7ec91568b9c4d2387547e1eea784bb4" concept="clcid-pte:CaiYongChengBenJiLiangMoShiDeTouZiXingFangDiChanZhangMianYuanZhiJianShaoEMingXi" default_row="2" addr="T0R12C">
        <m:item xlName="_GBC_77f354cf277344c18e7efa384f2c67e4" concept="clcid-pte:CaiYongChengBenJiLiangMoShiDeTouZiXingFangDiChanZhangMianYuanZhiJianShaoEMingXiXiangMuMingCheng" label="采用成本计量模式的投资性房地产账面原值减少额明细-项目名称" addr="T0R12C0S1_1"/>
        <m:item xlName="_GBC_6d3f953f719a4d7a919a5e3e5b031850" concept="clcid-pte:CaiYongChengBenJiLiangMoShiDeTouZiXingFangDiChanZhangMianYuanZhiJianShaoEMingXiFangWuJianZhuWu" label="采用成本计量模式的投资性房地产账面原值减少额明细-房屋、建筑物" mulRef="_GBC_3315dd1b9cb743c786e01b4b9e91b10d" unitRef="_GBC_424f36c4f1bf48ce8d47b51437412ff8" addr="T0R12C1S1_1" formatStyle="Comma"/>
        <m:item xlName="_GBC_b42ed0ac3c8943259639991424bf9bb2" concept="clcid-pte:CaiYongChengBenJiLiangMoShiDeTouZiXingFangDiChanZhangMianYuanZhiJianShaoEMingXiTuDiShiYongQuan" label="采用成本计量模式的投资性房地产账面原值减少额明细-土地使用权" mulRef="_GBC_3315dd1b9cb743c786e01b4b9e91b10d" unitRef="_GBC_424f36c4f1bf48ce8d47b51437412ff8" addr="T0R12C2S1_1" formatStyle="Comma"/>
        <m:item xlName="_GBC_66f55a8a86d3477c84d5784466d8437e" concept="clcid-pte:CaiYongChengBenJiLiangMoShiDeTouZiXingFangDiChanZhangMianYuanZhiJianShaoEMingXiZaiJianGongCheng" label="采用成本计量模式的投资性房地产账面原值减少额明细-在建工程" mulRef="_GBC_3315dd1b9cb743c786e01b4b9e91b10d" unitRef="_GBC_424f36c4f1bf48ce8d47b51437412ff8" addr="T0R12C3S1_1" formatStyle="Comma"/>
        <m:item xlName="_GBC_40d284560ff44b7b905b8f11b00b46d8" concept="clcid-pte:CaiYongChengBenJiLiangMoShiDeTouZiXingFangDiChanZhangMianYuanZhiJianShaoEMingXiHeJi" label="采用成本计量模式的投资性房地产账面原值减少额明细-合计" mulRef="_GBC_3315dd1b9cb743c786e01b4b9e91b10d" unitRef="_GBC_424f36c4f1bf48ce8d47b51437412ff8" addr="T0R12C4S1_1" formatStyle="Comma">
          <m:complexRule comparator="Eq" title="采用成本计量模式的投资性房地产账面原值减少额明细-合计" test=" $_GBC_6d3f953f719a4d7a919a5e3e5b031850 +  $_GBC_b42ed0ac3c8943259639991424bf9bb2 +  $_GBC_66f55a8a86d3477c84d5784466d8437e" id="C7ff150fb85df4996bbd929750fffeb55"/>
        </m:item>
      </m:tuple>
      <m:placeholder xlName="_PLD_7daa9ce704e447019c8f969015d9d0e8" addr="T0R14C0S1_1"/>
      <m:item xlName="_GBC_2aaf08af0a00425fa8e08ea82f1813d0" concept="clcid-pte:FangWuJiJianZhuWuYuanJiaZhangMianYuE" label="房屋及建筑物原价账面余额" mulRef="_GBC_3315dd1b9cb743c786e01b4b9e91b10d" unitRef="_GBC_424f36c4f1bf48ce8d47b51437412ff8" addr="T0R14C1S1_1" formatStyle="Comma">
        <m:complexRule comparator="Eq" title="房屋及建筑物原价账面余额" test=" $_GBC_dfa2db7b6cf94c58bc03c164897c1c5b +  $_GBC_94f3e4c65b174f6981ae0672eb7cd845 -  $_GBC_0685b0a440d74d37aea52df23f854e19" id="C0fbca34cc18544678ab8f4e9cc3baa6a"/>
      </m:item>
      <m:item xlName="_GBC_1ec65fd6a3894742ac9b2cf1e493e153" concept="clcid-pte:TuDiShiYongQuanYuanJiaZhangMianYuE" label="土地使用权原价账面余额" mulRef="_GBC_3315dd1b9cb743c786e01b4b9e91b10d" unitRef="_GBC_424f36c4f1bf48ce8d47b51437412ff8" addr="T0R14C2S1_1" formatStyle="Comma">
        <m:complexRule comparator="Eq" title="土地使用权原价账面余额" test=" $_GBC_dc92747194a8462db007fe57f2c0e4aa +  $_GBC_a66199c3be284b6ab31f6ccbcf12ede1 -  $_GBC_40b4419197d942c1b741cbfeba2e7686" id="C64a4ce70da734a228eae4ac4e40dec36"/>
      </m:item>
      <m:item xlName="_GBC_bb42b5fbff624abfaa22c3059d1afbdb" concept="clcid-pte:CaiYongChengBenJiLiangMoShiDeTouZiXingFangDiChanZaiJianGongChengZhangMianYuanZhi" label="采用成本计量模式的投资性房地产-在建工程账面原值" mulRef="_GBC_3315dd1b9cb743c786e01b4b9e91b10d" unitRef="_GBC_424f36c4f1bf48ce8d47b51437412ff8" addr="T0R14C3S1_1" formatStyle="Comma">
        <m:complexRule comparator="Eq" title="采用成本计量模式的投资性房地产-在建工程账面原值" test=" $_GBC_a430adeddc4745a1b9413b04b68fe238 +  $_GBC_e9ab279dda2b4cf2851941e85290e347 -  $_GBC_c03bacbb07334ed3810ae441e110a1e1" id="C6f1aec5c74254349854290717218d2b9"/>
      </m:item>
      <m:item xlName="_GBC_83c98b0ffbf04e04bdb9bc2124854157" concept="clcid-pte:TouZiXingFangDiChanYuanJiaHeJiZhangMianYuE" label="投资性房地产原价合计账面余额" mulRef="_GBC_3315dd1b9cb743c786e01b4b9e91b10d" unitRef="_GBC_424f36c4f1bf48ce8d47b51437412ff8" addr="T0R14C4S1_1" formatStyle="Comma">
        <m:complexRule comparator="Eq" title="投资性房地产原价合计账面余额" test=" $_GBC_2aaf08af0a00425fa8e08ea82f1813d0 +  $_GBC_1ec65fd6a3894742ac9b2cf1e493e153 +  $_GBC_bb42b5fbff624abfaa22c3059d1afbdb" id="Cd2e245a535c6428cb8fe5732c40574ce"/>
        <m:complexRule comparator="Eq" title="投资性房地产原价合计账面余额期初期末计算" test=" $_GBC_ab0738ca386a4afc9dc82aa54065bc81 +  $_GBC_f9cee7ba5a03416696a53725117145eb -  $_GBC_5feb4ea2e0284906b99e2883c2eb287f" id="Cc0dca54542324a99b12a0dc8892b8396"/>
      </m:item>
      <m:placeholder xlName="_PLD_2505d9f8bc20407e9f785ceb5e0a0801" addr="T0R15C0S1_1"/>
      <m:placeholder xlName="_PLD_c947d0aa69174c1ba5672d010e59bdb7" addr="T0R16C0S1_1"/>
      <m:item xlName="_GBC_68ffef02317b4598a82ce5003a38e9e9" concept="clcid-pte:FangWuJiJianZhuWuLeiJiZheJiuHeLeiJiTanXiaoZhangMianYuE" label="房屋及建筑物累计折旧和累计摊销账面余额" periodRef="本期期初数" mulRef="_GBC_3315dd1b9cb743c786e01b4b9e91b10d" unitRef="_GBC_424f36c4f1bf48ce8d47b51437412ff8" addr="T0R16C1S1_1" formatStyle="Comma"/>
      <m:item xlName="_GBC_fa95e99ddf65476eb5c8c8a9d7883528" concept="clcid-pte:TuDiShiYongQuanLeiJiZheJiuHeLeiJiTanXiaoZhangMianYuE" label="土地使用权累计折旧和累计摊销账面余额" periodRef="本期期初数" mulRef="_GBC_3315dd1b9cb743c786e01b4b9e91b10d" unitRef="_GBC_424f36c4f1bf48ce8d47b51437412ff8" addr="T0R16C2S1_1" formatStyle="Comma"/>
      <m:item xlName="_GBC_c1cc4c8d04184132a96b244f8db0b41e" concept="clcid-pte:CaiYongChengBenJiLiangMoShiDeTouZiXingFangDiChanZaiJianGongChengLeiJiZheJiuHeLeiJiTanXiao" label="采用成本计量模式的投资性房地产-在建工程累计折旧和累计摊销" periodRef="本期期初数" mulRef="_GBC_3315dd1b9cb743c786e01b4b9e91b10d" unitRef="_GBC_424f36c4f1bf48ce8d47b51437412ff8" addr="T0R16C3S1_1" formatStyle="Comma"/>
      <m:item xlName="_GBC_22c4852a674e4da2807bec6ddf2034cb" concept="clcid-pte:TouZiXingFangDiChanLeiJiZheJiuHeLeiJiTanXiaoHeJiZhangMianYuE" label="投资性房地产累计折旧和累计摊销合计账面余额" periodRef="本期期初数" mulRef="_GBC_3315dd1b9cb743c786e01b4b9e91b10d" unitRef="_GBC_424f36c4f1bf48ce8d47b51437412ff8" addr="T0R16C4S1_1" formatStyle="Comma">
        <m:complexRule comparator="Eq" title="投资性房地产累计折旧和累计摊销合计账面余额@本期期初数" test=" $_GBC_68ffef02317b4598a82ce5003a38e9e9 +  $_GBC_fa95e99ddf65476eb5c8c8a9d7883528 +  $_GBC_c1cc4c8d04184132a96b244f8db0b41e" id="C97e028b3b1e34714b926c33d8bdbdd30"/>
      </m:item>
      <m:placeholder xlName="_PLD_3e1bff0629db41feb43d6eec30972301" addr="T0R17C0S1_1"/>
      <m:item xlName="_GBC_c8cc05c0e2b14d448fc9e5e3a44ff91a" concept="clcid-pte:FangWuJiJianZhuWuLeiJiZheJiuHeLeiJiTanXiaoZengJiaE" label="房屋及建筑物累计折旧和累计摊销增加额" mulRef="_GBC_3315dd1b9cb743c786e01b4b9e91b10d" unitRef="_GBC_424f36c4f1bf48ce8d47b51437412ff8" addr="T0R17C1S1_1" formatStyle="Comma">
        <m:complexRule comparator="Eq" title="房屋及建筑物累计折旧和累计摊销增加额" test=" $_GBC_a0d54ed5c83d4529b197286ba94cf150 +  $_GBC_6e9df30e177b400dab42a426b0082864" id="C0e38e8a8fdb440d49d43c43fe60a983c"/>
      </m:item>
      <m:item xlName="_GBC_45ea376043994f50827b05f22d9bfe25" concept="clcid-pte:TuDiShiYongQuanLeiJiZheJiuHeLeiJiTanXiaoZengJiaE" label="土地使用权累计折旧和累计摊销增加额" mulRef="_GBC_3315dd1b9cb743c786e01b4b9e91b10d" unitRef="_GBC_424f36c4f1bf48ce8d47b51437412ff8" addr="T0R17C2S1_1" formatStyle="Comma">
        <m:complexRule comparator="Eq" title="土地使用权累计折旧和累计摊销增加额" test=" $_GBC_6f86cc7a78fc469e842190e518b7ae3a +  $_GBC_a58757bb87474102ba8f3da781bca0de" id="C7df86dad04cc4cfdbfa109980280965b"/>
      </m:item>
      <m:item xlName="_GBC_1516ecac18a94d65a5b2e4236d31532c" concept="clcid-pte:CaiYongChengBenJiLiangMoShiDeTouZiXingFangDiChanZaiJianGongChengLeiJiZheJiuHeLeiJiTanXiaoBenQiZengJiaE" label="采用成本计量模式的投资性房地产-在建工程累计折旧和累计摊销本期增加额" mulRef="_GBC_3315dd1b9cb743c786e01b4b9e91b10d" unitRef="_GBC_424f36c4f1bf48ce8d47b51437412ff8" addr="T0R17C3S1_1" formatStyle="Comma">
        <m:complexRule comparator="Eq" title="采用成本计量模式的投资性房地产-在建工程累计折旧和累计摊销本期增加额" test=" $_GBC_33fb74f1e4874d70813de3b329acb7f4 +  $_GBC_be3b869f9b4240e1892b8247ffb4fb14" id="C262c057d1f1f4bee96d8c3674a43d711"/>
      </m:item>
      <m:item xlName="_GBC_791965f16dc04133b5269a07f4c06896" concept="clcid-pte:TouZiXingFangDiChanLeiJiZheJiuHeLeiJiTanXiaoHeJiZengJiaE" label="投资性房地产累计折旧和累计摊销合计增加额" mulRef="_GBC_3315dd1b9cb743c786e01b4b9e91b10d" unitRef="_GBC_424f36c4f1bf48ce8d47b51437412ff8" addr="T0R17C4S1_1" formatStyle="Comma">
        <m:complexRule comparator="Eq" title="投资性房地产累计折旧和累计摊销合计增加额" test=" $_GBC_c8cc05c0e2b14d448fc9e5e3a44ff91a +  $_GBC_45ea376043994f50827b05f22d9bfe25 +  $_GBC_1516ecac18a94d65a5b2e4236d31532c" id="Cf42dbb33c5c548f4b12972f053e646cf"/>
        <m:complexRule comparator="Eq" title="投资性房地产累计折旧和累计摊销合计增加额明细" test=" $_GBC_952ada378a014581aaff319549e976f7 +  $_GBC_9e993783bf194f5d8a29e54bf0736bff" id="Cbbb0610173c140a2ad5278446de44b0f"/>
      </m:item>
      <m:placeholder xlName="_PLD_aede9f39a8904986a0db75860e8da677" addr="T0R18C0S1_1"/>
      <m:item xlName="_GBC_a0d54ed5c83d4529b197286ba94cf150" concept="clcid-pte:JiTiHuoTanXiaoDaoZhiDeFangWuJianZhuWuLeiJiZheJiuHeLeiJiTanXiaoZengJiaE" label="计提或摊销导致的房屋、建筑物累计折旧和累计摊销增加额" mulRef="_GBC_3315dd1b9cb743c786e01b4b9e91b10d" unitRef="_GBC_424f36c4f1bf48ce8d47b51437412ff8" addr="T0R18C1S1_1" formatStyle="Comma"/>
      <m:item xlName="_GBC_6f86cc7a78fc469e842190e518b7ae3a" concept="clcid-pte:JiTiHuoTanXiaoDaoZhiDeTuDiShiYongQuanLeiJiZheJiuHeLeiJiTanXiaoZengJiaE" label="计提或摊销导致的土地使用权累计折旧和累计摊销增加额" mulRef="_GBC_3315dd1b9cb743c786e01b4b9e91b10d" unitRef="_GBC_424f36c4f1bf48ce8d47b51437412ff8" addr="T0R18C2S1_1" formatStyle="Comma"/>
      <m:item xlName="_GBC_33fb74f1e4874d70813de3b329acb7f4" concept="clcid-pte:CaiYongChengBenJiLiangMoShiDeTouZiXingFangDiChanZaiJianGongChengJiTiHuoTanXiao" label="采用成本计量模式的投资性房地产-在建工程计提或摊销" mulRef="_GBC_3315dd1b9cb743c786e01b4b9e91b10d" unitRef="_GBC_424f36c4f1bf48ce8d47b51437412ff8" addr="T0R18C3S1_1" formatStyle="Comma"/>
      <m:item xlName="_GBC_952ada378a014581aaff319549e976f7" concept="clcid-pte:JiTiHuoTanXiaoDaoZhiDeCaiYongChengBenJiLiangMoShiDeTouZiXingFangDiChanLeiJiZheJiuHeLeiJiTanXiaoZengJiaE" label="计提或摊销导致的采用成本计量模式的投资性房地产累计折旧和累计摊销增加额" mulRef="_GBC_3315dd1b9cb743c786e01b4b9e91b10d" unitRef="_GBC_424f36c4f1bf48ce8d47b51437412ff8" addr="T0R18C4S1_1" formatStyle="Comma">
        <m:complexRule comparator="Eq" title="计提或摊销导致的采用成本计量模式的投资性房地产累计折旧和累计摊销增加额" test=" $_GBC_a0d54ed5c83d4529b197286ba94cf150 +  $_GBC_6f86cc7a78fc469e842190e518b7ae3a +  $_GBC_33fb74f1e4874d70813de3b329acb7f4" id="C7e782efa6e0c46aab70a519846d6b79f"/>
      </m:item>
      <m:tuple xlName="_GBC_c54e7a9a11334e6bad615df918064ced" concept="clcid-pte:CaiYongChengBenJiLiangMoShiDeTouZiXingFangDiChanLeiJiZheJiuHeLeiJiTanXiaoZengJiaEMingXi" default_row="2" addr="T0R19C">
        <m:item xlName="_GBC_9812a6ca51674e5a97b6d2645c46b081" concept="clcid-pte:CaiYongChengBenJiLiangMoShiDeTouZiXingFangDiChanLeiJiZheJiuHeLeiJiTanXiaoZengJiaEMingXiXiangMuMingCheng" label="采用成本计量模式的投资性房地产累计折旧和累计摊销增加额明细-项目名称" addr="T0R19C0S1_1"/>
        <m:item xlName="_GBC_6e9df30e177b400dab42a426b0082864" concept="clcid-pte:CaiYongChengBenJiLiangMoShiDeTouZiXingFangDiChanLeiJiZheJiuHeLeiJiTanXiaoZengJiaEMingXiFangWuJianZhuWu" label="采用成本计量模式的投资性房地产累计折旧和累计摊销增加额明细-房屋、建筑物" mulRef="_GBC_3315dd1b9cb743c786e01b4b9e91b10d" unitRef="_GBC_424f36c4f1bf48ce8d47b51437412ff8" addr="T0R19C1S1_1" formatStyle="Comma"/>
        <m:item xlName="_GBC_a58757bb87474102ba8f3da781bca0de" concept="clcid-pte:CaiYongChengBenJiLiangMoShiDeTouZiXingFangDiChanLeiJiZheJiuHeLeiJiTanXiaoZengJiaEMingXiTuDiShiYongQuan" label="采用成本计量模式的投资性房地产累计折旧和累计摊销增加额明细-土地使用权" mulRef="_GBC_3315dd1b9cb743c786e01b4b9e91b10d" unitRef="_GBC_424f36c4f1bf48ce8d47b51437412ff8" addr="T0R19C2S1_1" formatStyle="Comma"/>
        <m:item xlName="_GBC_be3b869f9b4240e1892b8247ffb4fb14" concept="clcid-pte:CaiYongChengBenJiLiangMoShiDeTouZiXingFangDiChanLeiJiZheJiuHeLeiJiTanXiaoZengJiaEMingXiZaiJianGongCheng" label="采用成本计量模式的投资性房地产累计折旧和累计摊销增加额明细-在建工程" mulRef="_GBC_3315dd1b9cb743c786e01b4b9e91b10d" unitRef="_GBC_424f36c4f1bf48ce8d47b51437412ff8" addr="T0R19C3S1_1" formatStyle="Comma"/>
        <m:item xlName="_GBC_9e993783bf194f5d8a29e54bf0736bff" concept="clcid-pte:CaiYongChengBenJiLiangMoShiDeTouZiXingFangDiChanLeiJiZheJiuHeLeiJiTanXiaoZengJiaEMingXiHeJi" label="采用成本计量模式的投资性房地产累计折旧和累计摊销增加额明细-合计" mulRef="_GBC_3315dd1b9cb743c786e01b4b9e91b10d" unitRef="_GBC_424f36c4f1bf48ce8d47b51437412ff8" addr="T0R19C4S1_1" formatStyle="Comma">
          <m:complexRule comparator="Eq" title="采用成本计量模式的投资性房地产累计折旧和累计摊销增加额明细-合计" test=" $_GBC_6e9df30e177b400dab42a426b0082864 +  $_GBC_a58757bb87474102ba8f3da781bca0de +  $_GBC_be3b869f9b4240e1892b8247ffb4fb14" id="C2bc2427b4a074cc29f267e26ac890456"/>
        </m:item>
      </m:tuple>
      <m:placeholder xlName="_PLD_1101e9ce292b422bacfd16e7ed3bed19" addr="T0R21C0S1_1"/>
      <m:item xlName="_GBC_83c31b40109a4b7393f7fc8d85606ca9" concept="clcid-pte:FangWuJiJianZhuWuLeiJiZheJiuHeLeiJiTanXiaoJianShaoE" label="房屋及建筑物累计折旧和累计摊销减少额" mulRef="_GBC_3315dd1b9cb743c786e01b4b9e91b10d" unitRef="_GBC_424f36c4f1bf48ce8d47b51437412ff8" addr="T0R21C1S1_1" formatStyle="Comma">
        <m:complexRule comparator="Eq" title="房屋及建筑物累计折旧和累计摊销减少额" test=" $_GBC_2219e0a742424e4eac517daf47cc3552 +  $_GBC_4b275942183b4801a3c11d54bbd9f17c +  $_GBC_f0bcd096c65d49d3a90e6b93c0bd0825" id="Ca42a2b3485394d20b3788d5d075eefcf"/>
      </m:item>
      <m:item xlName="_GBC_51ce2b2481da49bea10b683127a2fab6" concept="clcid-pte:TuDiShiYongQuanLeiJiZheJiuHeLeiJiTanXiaoJianShaoE" label="土地使用权累计折旧和累计摊销减少额" mulRef="_GBC_3315dd1b9cb743c786e01b4b9e91b10d" unitRef="_GBC_424f36c4f1bf48ce8d47b51437412ff8" addr="T0R21C2S1_1" formatStyle="Comma">
        <m:complexRule comparator="Eq" title="土地使用权累计折旧和累计摊销减少额" test=" $_GBC_616996c134044ea69ae5a3cfa3b85c4f +  $_GBC_e79355fd8020416b80867d857d825a2a +  $_GBC_fbb86094d4ff46178cc1849e6421156d" id="C9a2d911e26034aacb84269bc76e6d541"/>
      </m:item>
      <m:item xlName="_GBC_73161a3a35354c03925971ff305cea8a" concept="clcid-pte:CaiYongChengBenJiLiangMoShiDeTouZiXingFangDiChanZaiJianGongChengLeiJiZheJiuHeLeiJiTanXiaoBenQiJianShaoE" label="采用成本计量模式的投资性房地产-在建工程累计折旧和累计摊销本期减少额" mulRef="_GBC_3315dd1b9cb743c786e01b4b9e91b10d" unitRef="_GBC_424f36c4f1bf48ce8d47b51437412ff8" addr="T0R21C3S1_1" formatStyle="Comma">
        <m:complexRule comparator="Eq" title="采用成本计量模式的投资性房地产-在建工程累计折旧和累计摊销本期减少额" test=" $_GBC_d7ce1ab8ad054251bf5544753bb80527 +  $_GBC_880a01b6e2144bb494d0a8504eafb374 +  $_GBC_cc435c71fc674decb07867e136f59471" id="Cd88051f7d5ea4634b73cb95a6e811a17"/>
      </m:item>
      <m:item xlName="_GBC_ba2bdbe45578448eb7360a8cae707c40" concept="clcid-pte:TouZiXingFangDiChanLeiJiZheJiuHeLeiJiTanXiaoHeJiJianShaoE" label="投资性房地产累计折旧和累计摊销合计减少额" mulRef="_GBC_3315dd1b9cb743c786e01b4b9e91b10d" unitRef="_GBC_424f36c4f1bf48ce8d47b51437412ff8" addr="T0R21C4S1_1" formatStyle="Comma">
        <m:complexRule comparator="Eq" title="投资性房地产累计折旧和累计摊销合计减少额" test=" $_GBC_83c31b40109a4b7393f7fc8d85606ca9 +  $_GBC_51ce2b2481da49bea10b683127a2fab6 +  $_GBC_73161a3a35354c03925971ff305cea8a" id="Cb49be84e1cf94d7bbaac16a223f936a8"/>
        <m:complexRule comparator="Eq" title="投资性房地产累计折旧和累计摊销合计减少额明细" test=" $_GBC_bdd0a4fa09dd49149952430771a74002 +  $_GBC_74923a61253b4b1490dc35006d93030d +  $_GBC_866e5bb5d0ea44d7b51340fd5bc93b35" id="Ccfc3652b05924277a1018988a494ff42"/>
      </m:item>
      <m:placeholder xlName="_PLD_104e913c5a6149d1be9de77ecd782953" addr="T0R22C0S1_1"/>
      <m:item xlName="_GBC_2219e0a742424e4eac517daf47cc3552" concept="clcid-pte:ChuZhiDaoZhiDeFangWuJianZhuWuLeiJiZheJiuHeLeiJiTanXiaoJianShaoE" label="处置导致的房屋、建筑物累计折旧和累计摊销减少额" mulRef="_GBC_3315dd1b9cb743c786e01b4b9e91b10d" unitRef="_GBC_424f36c4f1bf48ce8d47b51437412ff8" addr="T0R22C1S1_1" formatStyle="Comma"/>
      <m:item xlName="_GBC_616996c134044ea69ae5a3cfa3b85c4f" concept="clcid-pte:ChuZhiDaoZhiDeTuDiShiYongQuanLeiJiZheJiuHeLeiJiTanXiaoJianShaoE" label="处置导致的土地使用权累计折旧和累计摊销减少额" mulRef="_GBC_3315dd1b9cb743c786e01b4b9e91b10d" unitRef="_GBC_424f36c4f1bf48ce8d47b51437412ff8" addr="T0R22C2S1_1" formatStyle="Comma"/>
      <m:item xlName="_GBC_d7ce1ab8ad054251bf5544753bb80527" concept="clcid-pte:CaiYongChengBenJiLiangMoShiDeTouZiXingFangDiChanZaiJianGongChengLeiJiZheJiuHeLeiJiTanXiaoChuZhi" label="采用成本计量模式的投资性房地产-在建工程累计折旧和累计摊销处置" mulRef="_GBC_3315dd1b9cb743c786e01b4b9e91b10d" unitRef="_GBC_424f36c4f1bf48ce8d47b51437412ff8" addr="T0R22C3S1_1" formatStyle="Comma"/>
      <m:item xlName="_GBC_bdd0a4fa09dd49149952430771a74002" concept="clcid-pte:ChuZhiDaoZhiDeCaiYongChengBenJiLiangMoShiDeTouZiXingFangDiChanLeiJiZheJiuHeLeiJiTanXiaoJianShaoE" label="处置导致的采用成本计量模式的投资性房地产累计折旧和累计摊销减少额" mulRef="_GBC_3315dd1b9cb743c786e01b4b9e91b10d" unitRef="_GBC_424f36c4f1bf48ce8d47b51437412ff8" addr="T0R22C4S1_1" formatStyle="Comma">
        <m:complexRule comparator="Eq" title="处置导致的采用成本计量模式的投资性房地产累计折旧和累计摊销减少额" test=" $_GBC_2219e0a742424e4eac517daf47cc3552 +  $_GBC_616996c134044ea69ae5a3cfa3b85c4f +  $_GBC_d7ce1ab8ad054251bf5544753bb80527" id="C3171dfb527f54c0a9a428d3d1cdde4a6"/>
      </m:item>
      <m:placeholder xlName="_PLD_3151c528ede64899a4e7d1efd714409b" addr="T0R23C0S1_1"/>
      <m:item xlName="_GBC_4b275942183b4801a3c11d54bbd9f17c" concept="clcid-pte:QiTaZhuanChuDaoZhiDeFangWuJianZhuWuLeiJiZheJiuHeLeiJiTanXiaoJianShaoE" label="其他转出导致的房屋、建筑物累计折旧和累计摊销减少额" mulRef="_GBC_3315dd1b9cb743c786e01b4b9e91b10d" unitRef="_GBC_424f36c4f1bf48ce8d47b51437412ff8" addr="T0R23C1S1_1" formatStyle="Comma"/>
      <m:item xlName="_GBC_e79355fd8020416b80867d857d825a2a" concept="clcid-pte:QiTaZhuanChuDaoZhiDeTuDiShiYongQuanLeiJiZheJiuHeLeiJiTanXiaoJianShaoE" label="其他转出导致的土地使用权累计折旧和累计摊销减少额" mulRef="_GBC_3315dd1b9cb743c786e01b4b9e91b10d" unitRef="_GBC_424f36c4f1bf48ce8d47b51437412ff8" addr="T0R23C2S1_1" formatStyle="Comma"/>
      <m:item xlName="_GBC_880a01b6e2144bb494d0a8504eafb374" concept="clcid-pte:CaiYongChengBenJiLiangMoShiDeTouZiXingFangDiChanZaiJianGongChengLeiJiZheJiuHeLeiJiTanXiaoQiTaZhuanChu" label="采用成本计量模式的投资性房地产-在建工程累计折旧和累计摊销其他转出" mulRef="_GBC_3315dd1b9cb743c786e01b4b9e91b10d" unitRef="_GBC_424f36c4f1bf48ce8d47b51437412ff8" addr="T0R23C3S1_1" formatStyle="Comma"/>
      <m:item xlName="_GBC_74923a61253b4b1490dc35006d93030d" concept="clcid-pte:QiTaZhuanChuDaoZhiDeCaiYongChengBenJiLiangMoShiDeTouZiXingFangDiChanLeiJiZheJiuHeLeiJiTanXiaoJianShaoE" label="其他转出导致的采用成本计量模式的投资性房地产累计折旧和累计摊销减少额" mulRef="_GBC_3315dd1b9cb743c786e01b4b9e91b10d" unitRef="_GBC_424f36c4f1bf48ce8d47b51437412ff8" addr="T0R23C4S1_1" formatStyle="Comma">
        <m:complexRule comparator="Eq" title="其他转出导致的采用成本计量模式的投资性房地产累计折旧和累计摊销减少额" test=" $_GBC_4b275942183b4801a3c11d54bbd9f17c +  $_GBC_e79355fd8020416b80867d857d825a2a +  $_GBC_880a01b6e2144bb494d0a8504eafb374" id="Cf680ef2991bb417e8213b457195598db"/>
      </m:item>
      <m:tuple xlName="_GBC_b3ebc435de8145869db922a00b30af1b" concept="clcid-pte:CaiYongChengBenJiLiangMoShiDeTouZiXingFangDiChanLeiJiZheJiuHeLeiJiTanXiaoJianShaoEMingXi" default_row="2" addr="T0R24C">
        <m:item xlName="_GBC_47afe8adb7854a41a2b7e1835774e889" concept="clcid-pte:CaiYongChengBenJiLiangMoShiDeTouZiXingFangDiChanLeiJiZheJiuHeLeiJiTanXiaoJianShaoEMingXiXiangMuMingCheng" label="采用成本计量模式的投资性房地产累计折旧和累计摊销减少额明细-项目名称" addr="T0R24C0S1_1"/>
        <m:item xlName="_GBC_f0bcd096c65d49d3a90e6b93c0bd0825" concept="clcid-pte:CaiYongChengBenJiLiangMoShiDeTouZiXingFangDiChanLeiJiZheJiuHeLeiJiTanXiaoJianShaoEMingXiFangWuJianZhuWu" label="采用成本计量模式的投资性房地产累计折旧和累计摊销减少额明细-房屋、建筑物" mulRef="_GBC_3315dd1b9cb743c786e01b4b9e91b10d" unitRef="_GBC_424f36c4f1bf48ce8d47b51437412ff8" addr="T0R24C1S1_1" formatStyle="Comma"/>
        <m:item xlName="_GBC_fbb86094d4ff46178cc1849e6421156d" concept="clcid-pte:CaiYongChengBenJiLiangMoShiDeTouZiXingFangDiChanLeiJiZheJiuHeLeiJiTanXiaoJianShaoEMingXiTuDiShiYongQuan" label="采用成本计量模式的投资性房地产累计折旧和累计摊销减少额明细-土地使用权" mulRef="_GBC_3315dd1b9cb743c786e01b4b9e91b10d" unitRef="_GBC_424f36c4f1bf48ce8d47b51437412ff8" addr="T0R24C2S1_1" formatStyle="Comma"/>
        <m:item xlName="_GBC_cc435c71fc674decb07867e136f59471" concept="clcid-pte:CaiYongChengBenJiLiangMoShiDeTouZiXingFangDiChanLeiJiZheJiuHeLeiJiTanXiaoJianShaoEMingXiZaiJianGongCheng" label="采用成本计量模式的投资性房地产累计折旧和累计摊销减少额明细-在建工程" mulRef="_GBC_3315dd1b9cb743c786e01b4b9e91b10d" unitRef="_GBC_424f36c4f1bf48ce8d47b51437412ff8" addr="T0R24C3S1_1" formatStyle="Comma"/>
        <m:item xlName="_GBC_866e5bb5d0ea44d7b51340fd5bc93b35" concept="clcid-pte:CaiYongChengBenJiLiangMoShiDeTouZiXingFangDiChanLeiJiZheJiuHeLeiJiTanXiaoJianShaoEMingXiHeJi" label="采用成本计量模式的投资性房地产累计折旧和累计摊销减少额明细-合计" mulRef="_GBC_3315dd1b9cb743c786e01b4b9e91b10d" unitRef="_GBC_424f36c4f1bf48ce8d47b51437412ff8" addr="T0R24C4S1_1" formatStyle="Comma">
          <m:complexRule comparator="Eq" title="采用成本计量模式的投资性房地产累计折旧和累计摊销减少额明细-合计" test=" $_GBC_f0bcd096c65d49d3a90e6b93c0bd0825 +  $_GBC_fbb86094d4ff46178cc1849e6421156d +  $_GBC_cc435c71fc674decb07867e136f59471" id="C4089904ebec449679a11efbc54147f93"/>
        </m:item>
      </m:tuple>
      <m:placeholder xlName="_PLD_cca29cb0e3b6444ab5e6af06b9935847" addr="T0R26C0S1_1"/>
      <m:item xlName="_GBC_c64b8f8fe46c4321ba09023e1734453d" concept="clcid-pte:FangWuJiJianZhuWuLeiJiZheJiuHeLeiJiTanXiaoZhangMianYuE" label="房屋及建筑物累计折旧和累计摊销账面余额" mulRef="_GBC_3315dd1b9cb743c786e01b4b9e91b10d" unitRef="_GBC_424f36c4f1bf48ce8d47b51437412ff8" addr="T0R26C1S1_1" formatStyle="Comma">
        <m:complexRule comparator="Eq" title="房屋及建筑物累计折旧和累计摊销账面余额" test=" $_GBC_68ffef02317b4598a82ce5003a38e9e9 +  $_GBC_c8cc05c0e2b14d448fc9e5e3a44ff91a -  $_GBC_83c31b40109a4b7393f7fc8d85606ca9" id="Caaf6aa340dae4bb1b233e4125d8914af"/>
      </m:item>
      <m:item xlName="_GBC_0f22cd671a4e4b839cf5222882105d88" concept="clcid-pte:TuDiShiYongQuanLeiJiZheJiuHeLeiJiTanXiaoZhangMianYuE" label="土地使用权累计折旧和累计摊销账面余额" mulRef="_GBC_3315dd1b9cb743c786e01b4b9e91b10d" unitRef="_GBC_424f36c4f1bf48ce8d47b51437412ff8" addr="T0R26C2S1_1" formatStyle="Comma">
        <m:complexRule comparator="Eq" title="土地使用权累计折旧和累计摊销账面余额" test=" $_GBC_fa95e99ddf65476eb5c8c8a9d7883528 +  $_GBC_45ea376043994f50827b05f22d9bfe25 -  $_GBC_51ce2b2481da49bea10b683127a2fab6" id="Cb299e8a99b2b4cc580022eeb38623364"/>
      </m:item>
      <m:item xlName="_GBC_a91d4be8de604affaaf0cfa35fcbc394" concept="clcid-pte:CaiYongChengBenJiLiangMoShiDeTouZiXingFangDiChanZaiJianGongChengLeiJiZheJiuHeLeiJiTanXiao" label="采用成本计量模式的投资性房地产-在建工程累计折旧和累计摊销" mulRef="_GBC_3315dd1b9cb743c786e01b4b9e91b10d" unitRef="_GBC_424f36c4f1bf48ce8d47b51437412ff8" addr="T0R26C3S1_1" formatStyle="Comma">
        <m:complexRule comparator="Eq" title="采用成本计量模式的投资性房地产-在建工程累计折旧和累计摊销" test=" $_GBC_c1cc4c8d04184132a96b244f8db0b41e +  $_GBC_1516ecac18a94d65a5b2e4236d31532c -  $_GBC_73161a3a35354c03925971ff305cea8a" id="C86a72653958d49e5946b38966e45b9af"/>
      </m:item>
      <m:item xlName="_GBC_6c38076e17ec41cea0510adeebfa3c8b" concept="clcid-pte:TouZiXingFangDiChanLeiJiZheJiuHeLeiJiTanXiaoHeJiZhangMianYuE" label="投资性房地产累计折旧和累计摊销合计账面余额" mulRef="_GBC_3315dd1b9cb743c786e01b4b9e91b10d" unitRef="_GBC_424f36c4f1bf48ce8d47b51437412ff8" addr="T0R26C4S1_1" formatStyle="Comma">
        <m:complexRule comparator="Eq" title="投资性房地产累计折旧和累计摊销合计账面余额" test=" $_GBC_c64b8f8fe46c4321ba09023e1734453d +  $_GBC_0f22cd671a4e4b839cf5222882105d88 +  $_GBC_a91d4be8de604affaaf0cfa35fcbc394" id="C7d511a6fed3d47a6be4b75713694ffd9"/>
        <m:complexRule comparator="Eq" title="投资性房地产累计折旧和累计摊销合计账面余额期初期末计算" test=" $_GBC_22c4852a674e4da2807bec6ddf2034cb +  $_GBC_791965f16dc04133b5269a07f4c06896 -  $_GBC_ba2bdbe45578448eb7360a8cae707c40" id="C8ba7edb08e9745ddb3a7207312e37ef0"/>
      </m:item>
      <m:placeholder xlName="_PLD_4ff260cebdf0497dab373adc76b90366" addr="T0R27C0S1_1"/>
      <m:placeholder xlName="_PLD_685647660ea448c692140eff28695e32" addr="T0R28C0S1_1"/>
      <m:item xlName="_GBC_86f88a92b1e444bf806d43154932fd60" concept="clcid-pte:FangWuJiJianZhuWuJianZhiZhunBeiLeiJiJinEZhangMianYuE" label="房屋及建筑物减值准备累计金额账面余额" periodRef="本期期初数" mulRef="_GBC_3315dd1b9cb743c786e01b4b9e91b10d" unitRef="_GBC_424f36c4f1bf48ce8d47b51437412ff8" addr="T0R28C1S1_1" formatStyle="Comma"/>
      <m:item xlName="_GBC_e6f7c44fc50049f59a9abe0b762660fb" concept="clcid-pte:TuDiShiYongQuanJianZhiZhunBeiLeiJiJinEZhangMianYuE" label="土地使用权减值准备累计金额账面余额" periodRef="本期期初数" mulRef="_GBC_3315dd1b9cb743c786e01b4b9e91b10d" unitRef="_GBC_424f36c4f1bf48ce8d47b51437412ff8" addr="T0R28C2S1_1" formatStyle="Comma"/>
      <m:item xlName="_GBC_828c8042425f47459c8014ae9ffad3c6" concept="clcid-pte:CaiYongChengBenJiLiangMoShiDeTouZiXingFangDiChanZaiJianGongChengJianZhiZhunBei" label="采用成本计量模式的投资性房地产-在建工程减值准备" periodRef="本期期初数" mulRef="_GBC_3315dd1b9cb743c786e01b4b9e91b10d" unitRef="_GBC_424f36c4f1bf48ce8d47b51437412ff8" addr="T0R28C3S1_1" formatStyle="Comma"/>
      <m:item xlName="_GBC_a59a291e4ae042cc87667e1c152c7359" concept="clcid-pte:TouZiXingFangDiChanJianZhiZhunBeiYuEHeJi" label="投资性房地产减值准备余额合计" periodRef="本期期初数" mulRef="_GBC_3315dd1b9cb743c786e01b4b9e91b10d" unitRef="_GBC_424f36c4f1bf48ce8d47b51437412ff8" addr="T0R28C4S1_1" formatStyle="Comma">
        <m:complexRule comparator="Eq" title="投资性房地产减值准备余额合计@本期期初数" test=" $_GBC_86f88a92b1e444bf806d43154932fd60 +  $_GBC_e6f7c44fc50049f59a9abe0b762660fb +  $_GBC_828c8042425f47459c8014ae9ffad3c6" id="Ca65314bfcc184019a26551605db0c404"/>
      </m:item>
      <m:placeholder xlName="_PLD_3dfd87bf97644313aa819527a1e9ca4f" addr="T0R29C0S1_1"/>
      <m:item xlName="_GBC_90c3cbfef9654c93afe59c659a56e3a7" concept="clcid-pte:FangWuJiJianZhuWuJianZhiZhunBeiLeiJiJinEZengJiaE" label="房屋及建筑物减值准备累计金额增加额" mulRef="_GBC_3315dd1b9cb743c786e01b4b9e91b10d" unitRef="_GBC_424f36c4f1bf48ce8d47b51437412ff8" addr="T0R29C1S1_1" formatStyle="Comma">
        <m:complexRule comparator="Eq" title="房屋及建筑物减值准备累计金额增加额" test=" $_GBC_c89447c5bb0449e5bce8987977e6c96e +  $_GBC_f7d4e47623e54886892fda77b7d8c3b5" id="Ce7248f4aa27348bab48858b461860eb5"/>
      </m:item>
      <m:item xlName="_GBC_85db04a365764bc3a3737b1995f39ccb" concept="clcid-pte:TuDiShiYongQuanJianZhiZhunBeiLeiJiJinEZengJiaE" label="土地使用权减值准备累计金额增加额" mulRef="_GBC_3315dd1b9cb743c786e01b4b9e91b10d" unitRef="_GBC_424f36c4f1bf48ce8d47b51437412ff8" addr="T0R29C2S1_1" formatStyle="Comma">
        <m:complexRule comparator="Eq" title="土地使用权减值准备累计金额增加额" test=" $_GBC_7a1c082df0014ce4b71e4f0c03d98543 +  $_GBC_ad993ef3400b4780be2e14fca642ccb4" id="Cb79ff8ac4ab24bd99ef350e44f5a8dae"/>
      </m:item>
      <m:item xlName="_GBC_cfd8a690550245c4bc17eeda1d1b9ad2" concept="clcid-pte:CaiYongChengBenJiLiangMoShiDeTouZiXingFangDiChanZaiJianGongChengJianZhiZhunBeiBenQiZengJiaE" label="采用成本计量模式的投资性房地产-在建工程减值准备本期增加额" mulRef="_GBC_3315dd1b9cb743c786e01b4b9e91b10d" unitRef="_GBC_424f36c4f1bf48ce8d47b51437412ff8" addr="T0R29C3S1_1" formatStyle="Comma">
        <m:complexRule comparator="Eq" title="采用成本计量模式的投资性房地产-在建工程减值准备本期增加额" test=" $_GBC_6ca74a2e15754fae890ba45ff57115c2 +  $_GBC_abe0f9a275094e5f92066c036a55c166" id="C01b4ea9276d04daf93ac6cc9a09d209b"/>
      </m:item>
      <m:item xlName="_GBC_fbe6e6f2cc8d4230afcd1cc3a081fac0" concept="clcid-pte:TouZiXingFangDiChanJianZhiZhunBeiZengJiaShu" label="投资性房地产减值准备增加数" mulRef="_GBC_3315dd1b9cb743c786e01b4b9e91b10d" unitRef="_GBC_424f36c4f1bf48ce8d47b51437412ff8" addr="T0R29C4S1_1" formatStyle="Comma">
        <m:complexRule comparator="Eq" title="投资性房地产减值准备增加数明细" test=" $_GBC_c228702a9ccd4331856f6a56929ac3e6 +  $_GBC_9b94932c6d874b7eb839c42337d192a1" id="C6e1b16ada2234fb2bdf238ac563f9b77"/>
        <m:complexRule comparator="Eq" title="投资性房地产减值准备增加数" test=" $_GBC_cfd8a690550245c4bc17eeda1d1b9ad2 +  $_GBC_90c3cbfef9654c93afe59c659a56e3a7 +  $_GBC_85db04a365764bc3a3737b1995f39ccb" id="C306c6b22cc9d48d290ae0438b7f555a7"/>
      </m:item>
      <m:placeholder xlName="_PLD_3cba015ee76d452abd05ff220b7d6963" addr="T0R30C0S1_1"/>
      <m:item xlName="_GBC_c89447c5bb0449e5bce8987977e6c96e" concept="clcid-pte:JiTiDaoZhiDeFangWuJianZhuWuJianZhiZhunBeiZengJia" label="计提导致的房屋、建筑物减值准备增加" mulRef="_GBC_3315dd1b9cb743c786e01b4b9e91b10d" unitRef="_GBC_424f36c4f1bf48ce8d47b51437412ff8" addr="T0R30C1S1_1" formatStyle="Comma"/>
      <m:item xlName="_GBC_7a1c082df0014ce4b71e4f0c03d98543" concept="clcid-pte:JiTiDaoZhiDeTuDiShiYongQuanJianZhiZhunBeiZengJia" label="计提导致的土地使用权减值准备增加" mulRef="_GBC_3315dd1b9cb743c786e01b4b9e91b10d" unitRef="_GBC_424f36c4f1bf48ce8d47b51437412ff8" addr="T0R30C2S1_1" formatStyle="Comma"/>
      <m:item xlName="_GBC_6ca74a2e15754fae890ba45ff57115c2" concept="clcid-pte:CaiYongChengBenJiLiangMoShiDeTouZiXingFangDiChanZaiJianGongChengJianZhiZhunBeiJiTi" label="采用成本计量模式的投资性房地产-在建工程减值准备计提" mulRef="_GBC_3315dd1b9cb743c786e01b4b9e91b10d" unitRef="_GBC_424f36c4f1bf48ce8d47b51437412ff8" addr="T0R30C3S1_1" formatStyle="Comma"/>
      <m:item xlName="_GBC_c228702a9ccd4331856f6a56929ac3e6" concept="clcid-pte:JiTiDaoZhiDeCaiYongChengBenJiLiangMoShiDeTouZiXingFangDiChanJianZhiZhunBeiZengJia" label="计提导致的采用成本计量模式的投资性房地产减值准备增加" mulRef="_GBC_3315dd1b9cb743c786e01b4b9e91b10d" unitRef="_GBC_424f36c4f1bf48ce8d47b51437412ff8" addr="T0R30C4S1_1" formatStyle="Comma">
        <m:complexRule comparator="Eq" title="计提导致的采用成本计量模式的投资性房地产减值准备增加" test=" $_GBC_c89447c5bb0449e5bce8987977e6c96e +  $_GBC_7a1c082df0014ce4b71e4f0c03d98543 +  $_GBC_6ca74a2e15754fae890ba45ff57115c2" id="Cd30a19dc0fb54410aee9b258effb60ee"/>
      </m:item>
      <m:tuple xlName="_GBC_b49a6efa005440a98b6f653494a58e73" concept="clcid-pte:CaiYongChengBenJiLiangMoShiDeTouZiXingFangDiChanJianZhiZhunBeiZengJiaEMingXi" default_row="2" addr="T0R31C">
        <m:item xlName="_GBC_4711c75472f744e3af60dbf07070851c" concept="clcid-pte:CaiYongChengBenJiLiangMoShiDeTouZiXingFangDiChanJianZhiZhunBeiZengJiaEMingXiXiangMuMingCheng" label="采用成本计量模式的投资性房地产减值准备增加额明细-项目名称" addr="T0R31C0S1_1"/>
        <m:item xlName="_GBC_f7d4e47623e54886892fda77b7d8c3b5" concept="clcid-pte:CaiYongChengBenJiLiangMoShiDeTouZiXingFangDiChanJianZhiZhunBeiZengJiaEMingXiFangWuJianZhuWu" label="采用成本计量模式的投资性房地产减值准备增加额明细-房屋、建筑物" mulRef="_GBC_3315dd1b9cb743c786e01b4b9e91b10d" unitRef="_GBC_424f36c4f1bf48ce8d47b51437412ff8" addr="T0R31C1S1_1" formatStyle="Comma"/>
        <m:item xlName="_GBC_ad993ef3400b4780be2e14fca642ccb4" concept="clcid-pte:CaiYongChengBenJiLiangMoShiDeTouZiXingFangDiChanJianZhiZhunBeiZengJiaEMingXiTuDiShiYongQuan" label="采用成本计量模式的投资性房地产减值准备增加额明细-土地使用权" mulRef="_GBC_3315dd1b9cb743c786e01b4b9e91b10d" unitRef="_GBC_424f36c4f1bf48ce8d47b51437412ff8" addr="T0R31C2S1_1" formatStyle="Comma"/>
        <m:item xlName="_GBC_abe0f9a275094e5f92066c036a55c166" concept="clcid-pte:CaiYongChengBenJiLiangMoShiDeTouZiXingFangDiChanJianZhiZhunBeiZengJiaEMingXiZaiJianGongCheng" label="采用成本计量模式的投资性房地产减值准备增加额明细-在建工程" mulRef="_GBC_3315dd1b9cb743c786e01b4b9e91b10d" unitRef="_GBC_424f36c4f1bf48ce8d47b51437412ff8" addr="T0R31C3S1_1" formatStyle="Comma"/>
        <m:item xlName="_GBC_9b94932c6d874b7eb839c42337d192a1" concept="clcid-pte:CaiYongChengBenJiLiangMoShiDeTouZiXingFangDiChanJianZhiZhunBeiZengJiaEMingXiHeJi" label="采用成本计量模式的投资性房地产减值准备增加额明细-合计" mulRef="_GBC_3315dd1b9cb743c786e01b4b9e91b10d" unitRef="_GBC_424f36c4f1bf48ce8d47b51437412ff8" addr="T0R31C4S1_1" formatStyle="Comma">
          <m:complexRule comparator="Eq" title="采用成本计量模式的投资性房地产减值准备增加额明细-合计" test=" $_GBC_f7d4e47623e54886892fda77b7d8c3b5 +  $_GBC_ad993ef3400b4780be2e14fca642ccb4 +  $_GBC_abe0f9a275094e5f92066c036a55c166" id="Cd24785a0363a42f9b8fdbe825b88c4fa"/>
        </m:item>
      </m:tuple>
      <m:placeholder xlName="_PLD_3a80eedd98a0469eb67a1d60dbb03de7" addr="T0R33C0S1_1"/>
      <m:item xlName="_GBC_fb0e05d4f3ca4d14b840cf847f320d79" concept="clcid-pte:FangWuJiJianZhuWuJianZhiZhunBeiLeiJiJinEJianShaoE" label="房屋及建筑物减值准备累计金额减少额" mulRef="_GBC_3315dd1b9cb743c786e01b4b9e91b10d" unitRef="_GBC_424f36c4f1bf48ce8d47b51437412ff8" addr="T0R33C1S1_1" formatStyle="Comma">
        <m:complexRule comparator="Eq" title="房屋及建筑物减值准备累计金额减少额" test=" $_GBC_0b768e803b8f4423ab621fa4391f7f68 +  $_GBC_01bc6f9a95ad4dcc9ab297f98f50fd69 +  $_GBC_d2f0c991df1a45e9aa70f5253050335e" id="C2e7d5b2170694f36b702eab4f9ed1369"/>
      </m:item>
      <m:item xlName="_GBC_6b3a32601a09456e9baf35d1f955cb2c" concept="clcid-pte:TuDiShiYongQuanJianZhiZhunBeiLeiJiJinEJianShaoE" label="土地使用权减值准备累计金额减少额" mulRef="_GBC_3315dd1b9cb743c786e01b4b9e91b10d" unitRef="_GBC_424f36c4f1bf48ce8d47b51437412ff8" addr="T0R33C2S1_1" formatStyle="Comma">
        <m:complexRule comparator="Eq" title="土地使用权减值准备累计金额减少额" test=" $_GBC_75eef6bfa1af409484fe634c9d204ea9 +  $_GBC_625ed56d001c40e99af62653d95816f7 +  $_GBC_2be336908b914617b83af98d7e0da2b7" id="C702b780369d14d33b268f3de97ee8e4d"/>
      </m:item>
      <m:item xlName="_GBC_dbfbc654db9b4ca19359bbd7c1886d70" concept="clcid-pte:CaiYongChengBenJiLiangMoShiDeTouZiXingFangDiChanZaiJianGongChengJianZhiZhunBeiBenQiJianShaoE" label="采用成本计量模式的投资性房地产-在建工程减值准备本期减少额" mulRef="_GBC_3315dd1b9cb743c786e01b4b9e91b10d" unitRef="_GBC_424f36c4f1bf48ce8d47b51437412ff8" addr="T0R33C3S1_1" formatStyle="Comma">
        <m:complexRule comparator="Eq" title="采用成本计量模式的投资性房地产-在建工程减值准备本期减少额" test=" $_GBC_133bf10e26fd44ffbb7fa8eaa1a17d85 +  $_GBC_286c981c41164b11bb43bcd2399f6505 +  $_GBC_0b3e83315f8e49a5ae1b387d1735ca86" id="C6bca9a2c7e4f40bbaced041eac79fbd2"/>
      </m:item>
      <m:item xlName="_GBC_1ed7b2bdbd87420ea147bc2f6c775dae" concept="clcid-pte:TouZiXingFangDiChanJianZhiZhunBeiJianShaoEHeJi" label="投资性房地产减值准备减少额合计" mulRef="_GBC_3315dd1b9cb743c786e01b4b9e91b10d" unitRef="_GBC_424f36c4f1bf48ce8d47b51437412ff8" addr="T0R33C4S1_1" formatStyle="Comma">
        <m:complexRule comparator="Eq" title="投资性房地产减值准备减少额合计" test=" $_GBC_fb0e05d4f3ca4d14b840cf847f320d79 +  $_GBC_6b3a32601a09456e9baf35d1f955cb2c +  $_GBC_dbfbc654db9b4ca19359bbd7c1886d70" id="C80e624ecaee746a1a94928feeb04baf0"/>
        <m:complexRule comparator="Eq" title="投资性房地产减值准备减少额合计明细" test=" $_GBC_37ae7aed990448edb8b0f7ba3d76561f +  $_GBC_63ed8491a59c4948a64af776dadefee3 +  $_GBC_3cb2830f019c453fb2548e7e71fdafee" id="Cb9942fddc1f64ac4a82ac086170719bc"/>
      </m:item>
      <m:placeholder xlName="_PLD_cd451bb1cac14e2893b15ec8172d1f0e" addr="T0R34C0S1_1"/>
      <m:item xlName="_GBC_0b768e803b8f4423ab621fa4391f7f68" concept="clcid-pte:ChuZhiDaoZhiDeFangWuJianZhuWuJianZhiZhunBeiJianShaoE" label="处置导致的房屋、建筑物减值准备减少额" mulRef="_GBC_3315dd1b9cb743c786e01b4b9e91b10d" unitRef="_GBC_424f36c4f1bf48ce8d47b51437412ff8" addr="T0R34C1S1_1" formatStyle="Comma"/>
      <m:item xlName="_GBC_75eef6bfa1af409484fe634c9d204ea9" concept="clcid-pte:ChuZhiDaoZhiDeTuDiShiYongQuanJianZhiZhunBeiJianShaoE" label="处置导致的土地使用权减值准备减少额" mulRef="_GBC_3315dd1b9cb743c786e01b4b9e91b10d" unitRef="_GBC_424f36c4f1bf48ce8d47b51437412ff8" addr="T0R34C2S1_1" formatStyle="Comma"/>
      <m:item xlName="_GBC_133bf10e26fd44ffbb7fa8eaa1a17d85" concept="clcid-pte:CaiYongChengBenJiLiangMoShiDeTouZiXingFangDiChanZaiJianGongChengJianZhiZhunBeiChuZhi" label="采用成本计量模式的投资性房地产-在建工程减值准备处置" mulRef="_GBC_3315dd1b9cb743c786e01b4b9e91b10d" unitRef="_GBC_424f36c4f1bf48ce8d47b51437412ff8" addr="T0R34C3S1_1" formatStyle="Comma"/>
      <m:item xlName="_GBC_37ae7aed990448edb8b0f7ba3d76561f" concept="clcid-pte:ChuZhiDaoZhiDeCaiYongChengBenJiLiangMoShiDeTouZiXingFangDiChanJianZhiZhunBeiJianShaoE" label="处置导致的采用成本计量模式的投资性房地产减值准备减少额" mulRef="_GBC_3315dd1b9cb743c786e01b4b9e91b10d" unitRef="_GBC_424f36c4f1bf48ce8d47b51437412ff8" addr="T0R34C4S1_1" formatStyle="Comma">
        <m:complexRule comparator="Eq" title="处置导致的采用成本计量模式的投资性房地产减值准备减少额" test=" $_GBC_0b768e803b8f4423ab621fa4391f7f68 +  $_GBC_75eef6bfa1af409484fe634c9d204ea9 +  $_GBC_133bf10e26fd44ffbb7fa8eaa1a17d85" id="C4e41d3eb0e934871b87dad0ed564a8d6"/>
      </m:item>
      <m:placeholder xlName="_PLD_b27c5053f3ea4116bb7d4d920bae34be" addr="T0R35C0S1_1"/>
      <m:item xlName="_GBC_01bc6f9a95ad4dcc9ab297f98f50fd69" concept="clcid-pte:QiTaZhuanChuDaoZhiDeFangWuJianZhuWuJianZhiZhunBeiJianShaoE" label="其他转出导致的房屋、建筑物减值准备减少额" mulRef="_GBC_3315dd1b9cb743c786e01b4b9e91b10d" unitRef="_GBC_424f36c4f1bf48ce8d47b51437412ff8" addr="T0R35C1S1_1" formatStyle="Comma"/>
      <m:item xlName="_GBC_625ed56d001c40e99af62653d95816f7" concept="clcid-pte:QiTaZhuanChuDaoZhiDeTuDiShiYongQuanJianZhiZhunBeiJianShaoE" label="其他转出导致的土地使用权减值准备减少额" mulRef="_GBC_3315dd1b9cb743c786e01b4b9e91b10d" unitRef="_GBC_424f36c4f1bf48ce8d47b51437412ff8" addr="T0R35C2S1_1" formatStyle="Comma"/>
      <m:item xlName="_GBC_286c981c41164b11bb43bcd2399f6505" concept="clcid-pte:CaiYongChengBenJiLiangMoShiDeTouZiXingFangDiChanZaiJianGongChengJianZhiZhunBeiQiTaZhuanChu" label="采用成本计量模式的投资性房地产-在建工程减值准备其他转出" mulRef="_GBC_3315dd1b9cb743c786e01b4b9e91b10d" unitRef="_GBC_424f36c4f1bf48ce8d47b51437412ff8" addr="T0R35C3S1_1" formatStyle="Comma"/>
      <m:item xlName="_GBC_63ed8491a59c4948a64af776dadefee3" concept="clcid-pte:QiTaZhuanChuDaoZhiDeCaiYongChengBenJiLiangMoShiDeTouZiXingFangDiChanJianZhiZhunBeiJianShaoE" label="其他转出导致的采用成本计量模式的投资性房地产减值准备减少额" mulRef="_GBC_3315dd1b9cb743c786e01b4b9e91b10d" unitRef="_GBC_424f36c4f1bf48ce8d47b51437412ff8" addr="T0R35C4S1_1" formatStyle="Comma">
        <m:complexRule comparator="Eq" title="其他转出导致的采用成本计量模式的投资性房地产减值准备减少额" test=" $_GBC_01bc6f9a95ad4dcc9ab297f98f50fd69 +  $_GBC_625ed56d001c40e99af62653d95816f7 +  $_GBC_286c981c41164b11bb43bcd2399f6505" id="Cba9a373fa77a4301960b7341f3b7b25c"/>
      </m:item>
      <m:tuple xlName="_GBC_5dc34feee296443984c8f69a0b5ea708" concept="clcid-pte:CaiYongChengBenJiLiangMoShiDeTouZiXingFangDiChanJianZhiZhunBeiJianShaoEMingXi" default_row="2" addr="T0R36C">
        <m:item xlName="_GBC_46a2be8db2144ee28637428531fea3e9" concept="clcid-pte:CaiYongChengBenJiLiangMoShiDeTouZiXingFangDiChanJianZhiZhunBeiJianShaoEMingXiXiangMuMingCheng" label="采用成本计量模式的投资性房地产减值准备减少额明细-项目名称" addr="T0R36C0S1_1"/>
        <m:item xlName="_GBC_d2f0c991df1a45e9aa70f5253050335e" concept="clcid-pte:CaiYongChengBenJiLiangMoShiDeTouZiXingFangDiChanJianZhiZhunBeiJianShaoEMingXiFangWuJianZhuWu" label="采用成本计量模式的投资性房地产减值准备减少额明细-房屋、建筑物" mulRef="_GBC_3315dd1b9cb743c786e01b4b9e91b10d" unitRef="_GBC_424f36c4f1bf48ce8d47b51437412ff8" addr="T0R36C1S1_1" formatStyle="Comma"/>
        <m:item xlName="_GBC_2be336908b914617b83af98d7e0da2b7" concept="clcid-pte:CaiYongChengBenJiLiangMoShiDeTouZiXingFangDiChanJianZhiZhunBeiJianShaoEMingXiTuDiShiYongQuan" label="采用成本计量模式的投资性房地产减值准备减少额明细-土地使用权" mulRef="_GBC_3315dd1b9cb743c786e01b4b9e91b10d" unitRef="_GBC_424f36c4f1bf48ce8d47b51437412ff8" addr="T0R36C2S1_1" formatStyle="Comma"/>
        <m:item xlName="_GBC_0b3e83315f8e49a5ae1b387d1735ca86" concept="clcid-pte:CaiYongChengBenJiLiangMoShiDeTouZiXingFangDiChanJianZhiZhunBeiJianShaoEMingXiZaiJianGongCheng" label="采用成本计量模式的投资性房地产减值准备减少额明细-在建工程" mulRef="_GBC_3315dd1b9cb743c786e01b4b9e91b10d" unitRef="_GBC_424f36c4f1bf48ce8d47b51437412ff8" addr="T0R36C3S1_1" formatStyle="Comma"/>
        <m:item xlName="_GBC_3cb2830f019c453fb2548e7e71fdafee" concept="clcid-pte:CaiYongChengBenJiLiangMoShiDeTouZiXingFangDiChanJianZhiZhunBeiJianShaoEMingXiHeJi" label="采用成本计量模式的投资性房地产减值准备减少额明细-合计" mulRef="_GBC_3315dd1b9cb743c786e01b4b9e91b10d" unitRef="_GBC_424f36c4f1bf48ce8d47b51437412ff8" addr="T0R36C4S1_1" formatStyle="Comma">
          <m:complexRule comparator="Eq" title="采用成本计量模式的投资性房地产减值准备减少额明细-合计" test=" $_GBC_d2f0c991df1a45e9aa70f5253050335e +  $_GBC_2be336908b914617b83af98d7e0da2b7 +  $_GBC_0b3e83315f8e49a5ae1b387d1735ca86" id="C460a7015a6b243f28039ade679b33786"/>
        </m:item>
      </m:tuple>
      <m:placeholder xlName="_PLD_c25a5691f17f46c1b2ebb44b9889b35e" addr="T0R38C0S1_1"/>
      <m:item xlName="_GBC_73e7bf93bfdb4d8dbfab8e16a17c0cd4" concept="clcid-pte:FangWuJiJianZhuWuJianZhiZhunBeiLeiJiJinEZhangMianYuE" label="房屋及建筑物减值准备累计金额账面余额" mulRef="_GBC_3315dd1b9cb743c786e01b4b9e91b10d" unitRef="_GBC_424f36c4f1bf48ce8d47b51437412ff8" addr="T0R38C1S1_1" formatStyle="Comma">
        <m:complexRule comparator="Eq" title="房屋及建筑物减值准备累计金额账面余额" test=" $_GBC_86f88a92b1e444bf806d43154932fd60 +  $_GBC_90c3cbfef9654c93afe59c659a56e3a7 -  $_GBC_fb0e05d4f3ca4d14b840cf847f320d79" id="C2cff7d962f7a4e52bbe40b6adaa79511"/>
      </m:item>
      <m:item xlName="_GBC_021b033c9ba24f85956188a1593b9418" concept="clcid-pte:TuDiShiYongQuanJianZhiZhunBeiLeiJiJinEZhangMianYuE" label="土地使用权减值准备累计金额账面余额" mulRef="_GBC_3315dd1b9cb743c786e01b4b9e91b10d" unitRef="_GBC_424f36c4f1bf48ce8d47b51437412ff8" addr="T0R38C2S1_1" formatStyle="Comma">
        <m:complexRule comparator="Eq" title="土地使用权减值准备累计金额账面余额" test=" $_GBC_e6f7c44fc50049f59a9abe0b762660fb +  $_GBC_85db04a365764bc3a3737b1995f39ccb -  $_GBC_6b3a32601a09456e9baf35d1f955cb2c" id="C98fc860565e946e7ace5720daa4b22f5"/>
      </m:item>
      <m:item xlName="_GBC_74bc9ec7bd644074a0a56145216b8a96" concept="clcid-pte:CaiYongChengBenJiLiangMoShiDeTouZiXingFangDiChanZaiJianGongChengJianZhiZhunBei" label="采用成本计量模式的投资性房地产-在建工程减值准备" mulRef="_GBC_3315dd1b9cb743c786e01b4b9e91b10d" unitRef="_GBC_424f36c4f1bf48ce8d47b51437412ff8" addr="T0R38C3S1_1" formatStyle="Comma">
        <m:complexRule comparator="Eq" title="采用成本计量模式的投资性房地产-在建工程减值准备" test=" $_GBC_828c8042425f47459c8014ae9ffad3c6 +  $_GBC_cfd8a690550245c4bc17eeda1d1b9ad2 -  $_GBC_dbfbc654db9b4ca19359bbd7c1886d70" id="C95ffb32f709e4e08bc6d093541e4b744"/>
      </m:item>
      <m:item xlName="_GBC_977b36d994fa4feea2532b140b4c918c" concept="clcid-pte:TouZiXingFangDiChanJianZhiZhunBeiYuEHeJi" label="投资性房地产减值准备余额合计" mulRef="_GBC_3315dd1b9cb743c786e01b4b9e91b10d" unitRef="_GBC_424f36c4f1bf48ce8d47b51437412ff8" addr="T0R38C4S1_1" formatStyle="Comma">
        <m:complexRule comparator="Eq" title="投资性房地产减值准备余额合计" test=" $_GBC_73e7bf93bfdb4d8dbfab8e16a17c0cd4 +  $_GBC_021b033c9ba24f85956188a1593b9418 +  $_GBC_74bc9ec7bd644074a0a56145216b8a96" id="Cfa3b12a1884347a6a716c1f65123efaa"/>
        <m:complexRule comparator="Eq" title="投资性房地产减值准备余额合计期初期末计算" test=" $_GBC_a59a291e4ae042cc87667e1c152c7359 +  $_GBC_fbe6e6f2cc8d4230afcd1cc3a081fac0 -  $_GBC_1ed7b2bdbd87420ea147bc2f6c775dae" id="Ca6c9f2c50e6a476fa9e976e01390cb4f"/>
      </m:item>
      <m:placeholder xlName="_PLD_dd5ff8f664da49d38ce3a1157275c392" addr="T0R39C0S1_1"/>
      <m:placeholder xlName="_PLD_9e2ff7b138194a18892eb08dcc0b7923" addr="T0R40C0S1_1"/>
      <m:item xlName="_GBC_063a96f07c814173bbb4434ed582402b" concept="clcid-pte:FangWuJiJianZhuWuZhangMianJiaZhiZhangMianYuE" label="房屋及建筑物账面价值账面余额" mulRef="_GBC_3315dd1b9cb743c786e01b4b9e91b10d" unitRef="_GBC_424f36c4f1bf48ce8d47b51437412ff8" addr="T0R40C1S1_1" formatStyle="Comma"/>
      <m:item xlName="_GBC_3575f2f6a7c149ae91dd254a61f453dd" concept="clcid-pte:TuDiShiYongQuanZhangMianJiaZhiZhangMianYuE" label="土地使用权账面价值账面余额" mulRef="_GBC_3315dd1b9cb743c786e01b4b9e91b10d" unitRef="_GBC_424f36c4f1bf48ce8d47b51437412ff8" addr="T0R40C2S1_1" formatStyle="Comma"/>
      <m:item xlName="_GBC_513fd0ab96c54458a4eb75027d2fbbb8" concept="clcid-pte:CaiYongChengBenJiLiangMoShiDeTouZiXingFangDiChanZaiJianGongChengZhangMianJiaZhi" label="采用成本计量模式的投资性房地产-在建工程账面价值" mulRef="_GBC_3315dd1b9cb743c786e01b4b9e91b10d" unitRef="_GBC_424f36c4f1bf48ce8d47b51437412ff8" addr="T0R40C3S1_1" formatStyle="Comma"/>
      <m:item xlName="_GBC_203ef76d7d9c42bdb85d92597ae14e57" concept="clcid-pte:TouZiXingFangDiChan" label="投资性房地产" mulRef="_GBC_3315dd1b9cb743c786e01b4b9e91b10d" unitRef="_GBC_424f36c4f1bf48ce8d47b51437412ff8" addr="T0R40C4S1_1" formatStyle="Comma">
        <m:complexRule comparator="Eq" title="投资性房地产" test=" $_GBC_063a96f07c814173bbb4434ed582402b +  $_GBC_3575f2f6a7c149ae91dd254a61f453dd +  $_GBC_513fd0ab96c54458a4eb75027d2fbbb8" id="Cd6c19c298c2d4566ac5b180d0520c4ad"/>
      </m:item>
      <m:placeholder xlName="_PLD_6e9e2eed2bfa45eb8258d1b408d860b3" addr="T0R41C0S1_1"/>
      <m:item xlName="_GBC_c1bd39c2133744adafeb95eb567f0cf8" concept="clcid-pte:FangWuJiJianZhuWuZhangMianJiaZhiZhangMianYuE" label="房屋及建筑物账面价值账面余额" periodRef="本期期初数" mulRef="_GBC_3315dd1b9cb743c786e01b4b9e91b10d" unitRef="_GBC_424f36c4f1bf48ce8d47b51437412ff8" addr="T0R41C1S1_1" formatStyle="Comma"/>
      <m:item xlName="_GBC_529ba98878684aaba7b0d2b48f551feb" concept="clcid-pte:TuDiShiYongQuanZhangMianJiaZhiZhangMianYuE" label="土地使用权账面价值账面余额" periodRef="本期期初数" mulRef="_GBC_3315dd1b9cb743c786e01b4b9e91b10d" unitRef="_GBC_424f36c4f1bf48ce8d47b51437412ff8" addr="T0R41C2S1_1" formatStyle="Comma"/>
      <m:item xlName="_GBC_30cf79e374d74f74a5ba1f9979964d7d" concept="clcid-pte:CaiYongChengBenJiLiangMoShiDeTouZiXingFangDiChanZaiJianGongChengZhangMianJiaZhi" label="采用成本计量模式的投资性房地产-在建工程账面价值" periodRef="本期期初数" mulRef="_GBC_3315dd1b9cb743c786e01b4b9e91b10d" unitRef="_GBC_424f36c4f1bf48ce8d47b51437412ff8" addr="T0R41C3S1_1" formatStyle="Comma"/>
      <m:item xlName="_GBC_5ce70054d83d4d30b79671984ff26e62" concept="clcid-pte:TouZiXingFangDiChan" label="投资性房地产" periodRef="本期期初数" mulRef="_GBC_3315dd1b9cb743c786e01b4b9e91b10d" unitRef="_GBC_424f36c4f1bf48ce8d47b51437412ff8" addr="T0R41C4S1_1" formatStyle="Comma">
        <m:complexRule comparator="Eq" title="投资性房地产@本期期初数" test=" $_GBC_c1bd39c2133744adafeb95eb567f0cf8 +  $_GBC_529ba98878684aaba7b0d2b48f551feb +  $_GBC_30cf79e374d74f74a5ba1f9979964d7d" id="C5ae20e6cc4f24f5682be9589b747e1ff"/>
      </m:item>
      <m:item xlName="_GBC_6ea8ec03c59f4a3585f376319ae453c5" concept="clcid-ci-ar:ShiFouShiYongWeiBanTuoChanQuanZhengShuDeTouZiXingFangDiChanQingKuang" label="是否适用：未办妥产权证书的投资性房地产情况" selectOptions="_buildInAppliance" controlType="CustomCheckbox" cRanges="{&quot;StartName&quot;:&quot;_GBC_6ea8ec03c59f4a3585f376319ae453c5&quot;,&quot;EndName&quot;:&quot;_GBC_9cc7ad0dada54a1085117113535ab460&quot;,&quot;CType&quot;:1,&quot;DisplayText&quot;:null}"/>
      <m:item xlName="_GBC_89ad3edd2c8344178a82ca92ba3aa649" concept="clcid-ci-ar:DanWeiCaiWuFuZhuWeiBanTuoChanQuanZhengShuDeTouZiXingFangDiChanQingKuang" label="单位：财务附注：未办妥产权证书的投资性房地产情况" selectOptions="_buildInScales" controlType="Combobox" cellType="Scale" appId="_GBC_6ea8ec03c59f4a3585f376319ae453c5"/>
      <m:item xlName="_GBC_319e60d20ba84767896da2a6acce957a" concept="clcid-ci-ar:BiZhongCaiWuFuZhuWeiBanTuoChanQuanZhengShuDeTouZiXingFangDiChanQingKuang" label="币种：财务附注：未办妥产权证书的投资性房地产情况" selectOptions="_buildInISO4217" controlType="Combobox" cellType="Measure" appId="_GBC_6ea8ec03c59f4a3585f376319ae453c5"/>
      <m:placeholder xlName="_PLD_7c52e77cefcd4f20928046fc664a738d" addr="T1R0C0S1_1"/>
      <m:placeholder xlName="_PLD_09530227fc6641b8a91deec6d447dac0" addr="T1R0C1S1_1"/>
      <m:placeholder xlName="_PLD_4af635cb01b34ef8a8351309e6df2ec0" addr="T1R0C2S1_1"/>
      <m:tuple xlName="_TUP_b8488f9577fc4efca936aea5a22c3395" concept="clcid-pte:WeiBanTuoChanQuanZhengShuDeTouZiXingFangDiChanJinEJiYuanYinMingXi" default_row="2" addr="T1R1C">
        <m:item xlName="_GBC_00d703d19e9141f9913d3d588f4036bc" concept="clcid-pte:WeiBanTuoChanQuanZhengShuDeTouZiXingFangDiChanJinEJiYuanYinMingXiXiangMuMingCheng" label="未办妥产权证书的投资性房地产金额及原因明细-项目名称" addr="T1R1C0S1_1" appId="_GBC_6ea8ec03c59f4a3585f376319ae453c5"/>
        <m:item xlName="_GBC_6c49cded0401406fa9d77d0025821248" concept="clcid-pte:WeiBanTuoChanQuanZhengShuDeTouZiXingFangDiChanJinEJiYuanYinMingXiTouZiXingFangDiChanZhangMianJiaZhi" label="未办妥产权证书的投资性房地产金额及原因明细-投资性房地产账面价值" mulRef="_GBC_89ad3edd2c8344178a82ca92ba3aa649" unitRef="_GBC_319e60d20ba84767896da2a6acce957a" addr="T1R1C1S1_1" formatStyle="Comma" appId="_GBC_6ea8ec03c59f4a3585f376319ae453c5"/>
        <m:item xlName="_GBC_9cc7ad0dada54a1085117113535ab460" concept="clcid-pte:WeiBanTuoChanQuanZhengShuDeTouZiXingFangDiChanJinEJiYuanYinMingXiWeiBanTuoChanQuanZhengShuYuanYin" label="未办妥产权证书的投资性房地产金额及原因明细-未办妥产权证书原因" addr="T1R1C2S1_1" appId="_GBC_6ea8ec03c59f4a3585f376319ae453c5"/>
      </m:tuple>
      <m:item xlName="_GBC_7c82892b5f364028897e5707cfcc5e86" concept="clcid-ci-ar:ShiFouShiYongTouZiXingFangDiChanDeShuoMing" label="是否适用：投资性房地产的说明" selectOptions="_buildInAppliance" controlType="CustomCheckbox" cRanges="{&quot;StartName&quot;:&quot;_GBC_7c82892b5f364028897e5707cfcc5e86&quot;,&quot;EndName&quot;:&quot;_GBC_557958fb98fe4d53811d03232e9fafa7&quot;,&quot;CType&quot;:1,&quot;DisplayText&quot;:null}"/>
      <m:item xlName="_GBC_557958fb98fe4d53811d03232e9fafa7" concept="clcid-pte:TouZiXingFangDiChanDeShuoMing" label="投资性房地产的说明" appId="_GBC_7c82892b5f364028897e5707cfcc5e86"/>
    </m:section>
    <m:section xlName="_SEC_d216074d2ae442239dbb6f5f9b7a5d89" title="固定资产项目列示">
      <m:item xlName="_GBC_73d82e583dcc4330bebfeb83abd5f5bb" concept="clcid-ci-ar:ShiFouShiYongGuDingZiChanFenLeiLieShi" label="是否适用：固定资产分类列示" selectOptions="_buildInAppliance" controlType="CustomCheckbox" cRanges="[{&quot;StartName&quot;:&quot;_GBC_73d82e583dcc4330bebfeb83abd5f5bb&quot;,&quot;EndName&quot;:&quot;_GBC_4af95312f3fa4fb8b86c49471ccdb926&quot;,&quot;CType&quot;:1}]"/>
      <m:item xlName="_GBC_1ddbfde119544f109a3b12a48ffde12d" concept="clcid-ci-ar:DanWeiGuDingZiChanFenLeiLieShi" label="单位：固定资产分类列示" selectOptions="_buildInScales" controlType="Combobox" cellType="Scale" appId="_GBC_73d82e583dcc4330bebfeb83abd5f5bb"/>
      <m:item xlName="_GBC_fcb83ec59024431d9f3167f55c1ae7c0" concept="clcid-ci-ar:BiZhongGuDingZiChanFenLeiLieShi" label="币种：固定资产分类列示" selectOptions="_buildInISO4217" controlType="Combobox" cellType="Measure" appId="_GBC_73d82e583dcc4330bebfeb83abd5f5bb"/>
      <m:placeholder xlName="_PLD_8242dd3761084b5fa8943b910dbdbe45" addr="T0R0C0S1_1"/>
      <m:placeholder xlName="_PLD_666df388ce2f4405af4694ebf5c112ca" addr="T0R0C1S1_1"/>
      <m:placeholder xlName="_PLD_ca4fd9ec8b6a43259f78c36475f04e58" addr="T0R0C2S1_1"/>
      <m:placeholder xlName="_PLD_722c53058dad410fa612baf9cbff9bc1" addr="T0R1C0S1_1" helpText="此处的固定资产是指扣除固定资产清理后的固定资产"/>
      <m:item xlName="_GBC_96700def480c4fd78f1b70e983a549a7" concept="clcid-pte:GuDingZiChanHeJi" label="固定资产合计" mulRef="_GBC_1ddbfde119544f109a3b12a48ffde12d" unitRef="_GBC_fcb83ec59024431d9f3167f55c1ae7c0" addr="T0R1C1S1_1" formatStyle="Comma" helpText="此处的固定资产是指扣除固定资产清理后的固定资产" appId="_GBC_73d82e583dcc4330bebfeb83abd5f5bb"/>
      <m:item xlName="_GBC_9c06698be3c3475999c731f0fd0aa7d5" concept="clcid-pte:GuDingZiChanHeJi" label="固定资产合计" periodRef="本期期初数" mulRef="_GBC_1ddbfde119544f109a3b12a48ffde12d" unitRef="_GBC_fcb83ec59024431d9f3167f55c1ae7c0" addr="T0R1C2S1_1" formatStyle="Comma" helpText="此处的固定资产是指扣除固定资产清理后的固定资产" appId="_GBC_73d82e583dcc4330bebfeb83abd5f5bb"/>
      <m:placeholder xlName="_PLD_2f47b0a195064c638089bc384523b564" addr="T0R2C0S1_1"/>
      <m:item xlName="_GBC_7aa43a8edb364a30a2fc81d6ef47c553" concept="clcid-pte:GuDingZiChanQingLi" label="固定资产清理" mulRef="_GBC_1ddbfde119544f109a3b12a48ffde12d" unitRef="_GBC_fcb83ec59024431d9f3167f55c1ae7c0" addr="T0R2C1S1_1" formatStyle="Comma" appId="_GBC_73d82e583dcc4330bebfeb83abd5f5bb"/>
      <m:item xlName="_GBC_d91c1efeafb84f5698229c260b51fbf7" concept="clcid-pte:GuDingZiChanQingLi" label="固定资产清理" periodRef="本期期初数" mulRef="_GBC_1ddbfde119544f109a3b12a48ffde12d" unitRef="_GBC_fcb83ec59024431d9f3167f55c1ae7c0" addr="T0R2C2S1_1" formatStyle="Comma" appId="_GBC_73d82e583dcc4330bebfeb83abd5f5bb"/>
      <m:placeholder xlName="_PLD_c4125b2326324bf0b90cbe28b521a568" addr="T0R3C0S1_1"/>
      <m:item xlName="_GBC_f5b95b15abdd4642957869b18eb1a932" concept="clcid-pte:GuDingZiChanJingE" label="固定资产净额" mulRef="_GBC_1ddbfde119544f109a3b12a48ffde12d" unitRef="_GBC_fcb83ec59024431d9f3167f55c1ae7c0" addr="T0R3C1S1_1" formatStyle="Comma" appId="_GBC_73d82e583dcc4330bebfeb83abd5f5bb">
        <m:complexRule comparator="Eq" title="固定资产净额" test=" $_GBC_96700def480c4fd78f1b70e983a549a7 +  $_GBC_7aa43a8edb364a30a2fc81d6ef47c553" id="Cded1038339ef497cbc2c0475ebe3e136"/>
      </m:item>
      <m:item xlName="_GBC_4af95312f3fa4fb8b86c49471ccdb926" concept="clcid-pte:GuDingZiChanJingE" label="固定资产净额" periodRef="本期期初数" mulRef="_GBC_1ddbfde119544f109a3b12a48ffde12d" unitRef="_GBC_fcb83ec59024431d9f3167f55c1ae7c0" addr="T0R3C2S1_1" formatStyle="Comma" appId="_GBC_73d82e583dcc4330bebfeb83abd5f5bb">
        <m:complexRule comparator="Eq" title="固定资产净额@本期期初数" test=" $_GBC_9c06698be3c3475999c731f0fd0aa7d5 +  $_GBC_d91c1efeafb84f5698229c260b51fbf7" id="Cbe1a07fd12c842ba98e1840f6cd29d51"/>
      </m:item>
      <m:item xlName="_GBC_9028bab58a12485bb8ef4d316280f591" concept="clcid-pte:GuDingZiChanFenLeiLieShiQiTaShuoMing" label="固定资产分类列示其他说明"/>
    </m:section>
    <m:section xlName="_GBC_6b764c2f9af049ba98fb55c66fe083a9" title="固定资产情况" rules="R2015_R11_012" convertSummaryRule="NoConvert" helpId="112001065" helpText="注：公司根据自身实际情况确定类别，一般包括房屋及建筑物、机器设备、电子设备、运输设备等。">
      <m:item xlName="_GBC_dea1f620aab74d63b1372d831b5b450f" concept="clcid-ci-ar:ShiFouShiYongGuDingZiChanQingKuang" label="是否适用：固定资产情况" selectOptions="_buildInAppliance" controlType="CustomCheckbox" cRanges="{&quot;StartName&quot;:&quot;_GBC_dea1f620aab74d63b1372d831b5b450f&quot;,&quot;EndName&quot;:&quot;_GBC_51f53c66f9f6487e9d52c830e591b9e4&quot;,&quot;CType&quot;:1,&quot;DisplayText&quot;:null}"/>
      <m:item xlName="_GBC_563afa3e91c048118558af0713b1a1af" concept="clcid-ci-ar:DanWeiCaiWuFuZhuGuDingZiChanQingKuang" label="单位：财务附注：固定资产情况" selectOptions="_buildInScales" controlType="Combobox" cellType="Scale" appId="_GBC_dea1f620aab74d63b1372d831b5b450f"/>
      <m:item xlName="_GBC_c5ecae448dd948eca54add973afbe77b" concept="clcid-ci-ar:BiZhongCaiWuFuZhuGuDingZiChanQingKuang" label="币种：财务附注：固定资产情况" selectOptions="_buildInISO4217" controlType="Combobox" cellType="Measure" appId="_GBC_dea1f620aab74d63b1372d831b5b450f"/>
      <m:placeholder xlName="_PLD_1741958de41447b7ac4cbd15ce893c6c" addr="T0R0C0S1_1"/>
      <m:item xlName="_GBC_936a8499167f477aab1a2942b2fdbdaf" concept="clcid-pte:GuDingZiChanQingKuangMingXiXiangMuMingCheng" label="固定资产情况明细-项目名称" selectOptions="d5472213416240b398396a24a1cc1f3d" addr="T0R0C1S1_1" controlType="CellText" tagAction="1" tupleRef="clcid-pte:GuDingZiChanQingKuangMingXi" appId="_GBC_dea1f620aab74d63b1372d831b5b450f" iterateOptionValue="4" checkOption="Ignore"/>
      <m:placeholder xlName="_PLD_0b635f975b4949dbb798f88c3dcf1d8d" addr="T0R0C2S1_1"/>
      <m:placeholder xlName="_PLD_e1d4e79d72fd45cc925f8729ecef795c" addr="T0R1C0S1_1"/>
      <m:placeholder xlName="_PLD_76089fd0a4a0479c8c1f36c514cb7ecd" addr="T0R2C0S1_1"/>
      <m:item xlName="_GBC_fdb12b9524f749d5bc2a8298f5467522" concept="clcid-pte:GuDingZiChanQingKuangMingXiZhangMianYuanZhi" label="固定资产情况明细-账面原值" periodRef="本期期初数" mulRef="_GBC_563afa3e91c048118558af0713b1a1af" unitRef="_GBC_c5ecae448dd948eca54add973afbe77b" addr="T0R2C1S1_1" formatStyle="Comma" tupleRef="clcid-pte:GuDingZiChanQingKuangMingXi" appId="_GBC_dea1f620aab74d63b1372d831b5b450f">
        <m:complexRule comparator="Eq" title="固定资产情况明细-账面原值@本期期初数" id="C98c24a42ef3f4c5d832fe7c5d9b06983"/>
      </m:item>
      <m:item xlName="_GBC_8cc80c706a2f4873b00ef96d83cfc608" concept="clcid-pte:GuDingZiChanYuanJia" label="固定资产原价" periodRef="本期期初数" mulRef="_GBC_563afa3e91c048118558af0713b1a1af" unitRef="_GBC_c5ecae448dd948eca54add973afbe77b" addr="T0R2C2S1_1" formatStyle="Comma" appId="_GBC_dea1f620aab74d63b1372d831b5b450f">
        <m:complexRule comparator="Eq" title="固定资产原价@本期期初数" disabled="true" test=" $_GBC_fdb12b9524f749d5bc2a8298f5467522" id="C68b61b254ec949ecbb731a5d1cf1c8de" serialType="2"/>
      </m:item>
      <m:placeholder xlName="_PLD_ee436c0e086043f0a5f400c99fbf0df9" addr="T0R3C0S1_1"/>
      <m:item xlName="_GBC_1a237c31cdbf44199ea75b7e72cca64a" concept="clcid-pte:GuDingZiChanQingKuangMingXiYuanZhiBenQiZengJia" label="固定资产情况明细-原值本期增加" mulRef="_GBC_563afa3e91c048118558af0713b1a1af" unitRef="_GBC_c5ecae448dd948eca54add973afbe77b" addr="T0R3C1S1_1" formatStyle="Comma" tupleRef="clcid-pte:GuDingZiChanQingKuangMingXi" appId="_GBC_dea1f620aab74d63b1372d831b5b450f">
        <m:complexRule comparator="Eq" title="固定资产情况明细-原值本期增加" test=" $_GBC_ede2785556d64a79bbd34040351834a2 +  $_GBC_ea84dadfe66446b183bcd5e129e67533 +  $_GBC_4e16228c05ca4231becef71afcd9de59 +  $_GBC_c2ca665b86c0425dba69c4867b84d3f4" id="C87beee772b8b4e08a42fe0fc6aad5adf" serialType="1"/>
      </m:item>
      <m:item xlName="_GBC_654b01ad3c1a4e9285c6e05765d1bc38" concept="clcid-pte:GuDingZiChanYuanJiaHeJiZengJiaShu" label="固定资产原价合计增加数" mulRef="_GBC_563afa3e91c048118558af0713b1a1af" unitRef="_GBC_c5ecae448dd948eca54add973afbe77b" addr="T0R3C2S1_1" formatStyle="Comma" appId="_GBC_dea1f620aab74d63b1372d831b5b450f">
        <m:complexRule comparator="Eq" title="固定资产原价合计增加数" test=" $_GBC_13c07a1d1f9f45e5920009a6afe410c6 +  $_GBC_6da9f3b8ff3f4caea581c2cf1ee24ba8 +  $_GBC_363399ea6c25434d938bc8e25fc85706 +  $_GBC_001e75f32bd54007926becb1d5aa914d" id="Cea127e02b1a047c588cd2ea14f9ab2b0" serialType="1"/>
        <m:complexRule comparator="Eq" title="固定资产原价合计增加数横向合计" disabled="true" test=" $_GBC_1a237c31cdbf44199ea75b7e72cca64a" id="C62ac91f7626c4453a5ad3209ebdc3a3d" serialType="2"/>
      </m:item>
      <m:placeholder xlName="_PLD_52f208e0e9cd4154b48b25225e9d4e33" addr="T0R4C0S1_1"/>
      <m:item xlName="_GBC_ede2785556d64a79bbd34040351834a2" concept="clcid-pte:GuDingZiChanQingKuangMingXiGouZhi" label="固定资产情况明细-购置" mulRef="_GBC_563afa3e91c048118558af0713b1a1af" unitRef="_GBC_c5ecae448dd948eca54add973afbe77b" addr="T0R4C1S1_1" formatStyle="Comma" tupleRef="clcid-pte:GuDingZiChanQingKuangMingXi" appId="_GBC_dea1f620aab74d63b1372d831b5b450f"/>
      <m:item xlName="_GBC_13c07a1d1f9f45e5920009a6afe410c6" concept="clcid-pte:GouZhiDaoZhiDeGuDingZiChanYuanZhiBenQiZengJiaHeJi" label="购置导致的固定资产原值本期增加合计" mulRef="_GBC_563afa3e91c048118558af0713b1a1af" unitRef="_GBC_c5ecae448dd948eca54add973afbe77b" addr="T0R4C2S1_1" formatStyle="Comma" appId="_GBC_dea1f620aab74d63b1372d831b5b450f">
        <m:complexRule comparator="Eq" title="购置导致的固定资产原值本期增加合计" disabled="true" test=" $_GBC_ede2785556d64a79bbd34040351834a2" id="Cf34b5ea6f8dd407689b20187a68d3c04" serialType="2"/>
      </m:item>
      <m:placeholder xlName="_PLD_c449c35eb24a41ae87b7fabcc7ac49f2" addr="T0R5C0S1_1"/>
      <m:item xlName="_GBC_ea84dadfe66446b183bcd5e129e67533" concept="clcid-pte:GuDingZiChanQingKuangMingXiZaiJianGongChengZhuanRu" label="固定资产情况明细-在建工程转入" mulRef="_GBC_563afa3e91c048118558af0713b1a1af" unitRef="_GBC_c5ecae448dd948eca54add973afbe77b" addr="T0R5C1S1_1" formatStyle="Comma" tupleRef="clcid-pte:GuDingZiChanQingKuangMingXi" appId="_GBC_dea1f620aab74d63b1372d831b5b450f"/>
      <m:item xlName="_GBC_6da9f3b8ff3f4caea581c2cf1ee24ba8" concept="clcid-pte:ZaiJianGongChengZhuanRuDaoZhiDeGuDingZiChanYuanZhiBenQiZengJiaHeJi" label="在建工程转入导致的固定资产原值本期增加合计" mulRef="_GBC_563afa3e91c048118558af0713b1a1af" unitRef="_GBC_c5ecae448dd948eca54add973afbe77b" addr="T0R5C2S1_1" formatStyle="Comma" appId="_GBC_dea1f620aab74d63b1372d831b5b450f">
        <m:complexRule comparator="Eq" title="在建工程转入导致的固定资产原值本期增加合计" disabled="true" test=" $_GBC_ea84dadfe66446b183bcd5e129e67533" id="Cabc3f065736a43fab3ba9a282b341b6f" serialType="2"/>
      </m:item>
      <m:placeholder xlName="_PLD_1c36f9524fa147baa9fa4bde2c6a8612" addr="T0R6C0S1_1"/>
      <m:item xlName="_GBC_4e16228c05ca4231becef71afcd9de59" concept="clcid-pte:GuDingZiChanQingKuangMingXiQiYeHeBingZengJia" label="固定资产情况明细-企业合并增加" mulRef="_GBC_563afa3e91c048118558af0713b1a1af" unitRef="_GBC_c5ecae448dd948eca54add973afbe77b" addr="T0R6C1S1_1" formatStyle="Comma" tupleRef="clcid-pte:GuDingZiChanQingKuangMingXi" appId="_GBC_dea1f620aab74d63b1372d831b5b450f"/>
      <m:item xlName="_GBC_363399ea6c25434d938bc8e25fc85706" concept="clcid-pte:QiYeHeBingZengJiaDaoZhiDeGuDingZiChanYuanZhiBenQiZengJiaHeJi" label="企业合并增加导致的固定资产原值本期增加合计" mulRef="_GBC_563afa3e91c048118558af0713b1a1af" unitRef="_GBC_c5ecae448dd948eca54add973afbe77b" addr="T0R6C2S1_1" formatStyle="Comma" appId="_GBC_dea1f620aab74d63b1372d831b5b450f">
        <m:complexRule comparator="Eq" title="企业合并增加导致的固定资产原值本期增加合计" disabled="true" test=" $_GBC_4e16228c05ca4231becef71afcd9de59" id="Ce0299dfc3c194a56b90c875291376107" serialType="2"/>
      </m:item>
      <m:item xlName="_GBC_4d32d042060b4c8aa7f965b96f5580a8" concept="clcid-pte:GuDingZiChanZhangMianYuanZhiZengJiaXiangMuMingCheng1" label="固定资产账面原值增加项目名称1" addr="T0R7C0S1_1" tagAction="1" appId="_GBC_dea1f620aab74d63b1372d831b5b450f" isSerialConcept="true" serialDirection="1" serialDefaultCount="2"/>
      <m:item xlName="_GBC_c2ca665b86c0425dba69c4867b84d3f4" concept="clcid-pte:GuDingZiChanZhangMianYuanZhiZengJiaXiangMuJinE1" label="固定资产账面原值增加项目金额1" mulRef="_GBC_563afa3e91c048118558af0713b1a1af" unitRef="_GBC_c5ecae448dd948eca54add973afbe77b" addr="T0R7C1S1_1" tagAction="1" formatStyle="Comma" tupleRef="clcid-pte:GuDingZiChanQingKuangMingXi" appId="_GBC_dea1f620aab74d63b1372d831b5b450f" isSerialConcept="true" serialDirection="1" serialDefaultCount="2"/>
      <m:item xlName="_GBC_001e75f32bd54007926becb1d5aa914d" concept="clcid-pte:GuDingZiChanZhangMianYuanZhiZengJiaXiangMuHeJiJinE1" label="固定资产账面原值增加项目合计金额1" mulRef="_GBC_563afa3e91c048118558af0713b1a1af" unitRef="_GBC_c5ecae448dd948eca54add973afbe77b" addr="T0R7C2S1_1" tagAction="1" formatStyle="Comma" appId="_GBC_dea1f620aab74d63b1372d831b5b450f" isSerialConcept="true" serialDirection="1" serialDefaultCount="2">
        <m:complexRule comparator="Eq" title="固定资产账面原值增加项目合计金额1" disabled="true" test=" $_GBC_c2ca665b86c0425dba69c4867b84d3f4" id="C5e465998d5744cbeb761c75437e34049" serialType="2"/>
      </m:item>
      <m:placeholder xlName="_PLD_dfb162daa7694866a1c4e80fabb81d52" addr="T0R8C0S1_1"/>
      <m:item xlName="_GBC_bba2eb02b7c845aeac2541e0d892e8a1" concept="clcid-pte:GuDingZiChanQingKuangMingXiYuanZhiBenQiJianShao" label="固定资产情况明细-原值本期减少" mulRef="_GBC_563afa3e91c048118558af0713b1a1af" unitRef="_GBC_c5ecae448dd948eca54add973afbe77b" addr="T0R8C1S1_1" formatStyle="Comma" tupleRef="clcid-pte:GuDingZiChanQingKuangMingXi" appId="_GBC_dea1f620aab74d63b1372d831b5b450f">
        <m:complexRule comparator="Eq" title="固定资产情况明细-原值本期减少" test=" $_GBC_0e5821b8e0bb4582be47d7948aa2f358 +  $_GBC_86b298d954344511b012e84c48d4404f" id="C2f2d5db8eada49ef89cecf9dfcaee09f" serialType="1"/>
      </m:item>
      <m:item xlName="_GBC_218a61684e4b423d8b56b054b3fd5ee4" concept="clcid-pte:GuDingZiChanYuanJiaHeJiJianShaoShu" label="固定资产原价合计减少数" mulRef="_GBC_563afa3e91c048118558af0713b1a1af" unitRef="_GBC_c5ecae448dd948eca54add973afbe77b" addr="T0R8C2S1_1" formatStyle="Comma" appId="_GBC_dea1f620aab74d63b1372d831b5b450f">
        <m:complexRule comparator="Eq" title="固定资产原价合计减少数" test=" $_GBC_17b5ddaa5138418297825f6b267e3995 +  $_GBC_b75b8542395b4972ad2d3a1ea5c4c1d9" id="Ce12840040c80480180e6c5be07ef79e1" serialType="1"/>
        <m:complexRule comparator="Eq" title="固定资产原价合计减少数横向合计" disabled="true" test=" $_GBC_bba2eb02b7c845aeac2541e0d892e8a1" id="C2c44317d907743ef836d6bb0cee1af3c" serialType="2"/>
      </m:item>
      <m:placeholder xlName="_PLD_fee37578c2514ed28988969e830aeae7" addr="T0R9C0S1_1"/>
      <m:item xlName="_GBC_0e5821b8e0bb4582be47d7948aa2f358" concept="clcid-pte:GuDingZiChanQingKuangMingXiYuanZhiChuZhiHuoBaoFei" label="固定资产情况明细-原值处置或报废" mulRef="_GBC_563afa3e91c048118558af0713b1a1af" unitRef="_GBC_c5ecae448dd948eca54add973afbe77b" addr="T0R9C1S1_1" formatStyle="Comma" tupleRef="clcid-pte:GuDingZiChanQingKuangMingXi" appId="_GBC_dea1f620aab74d63b1372d831b5b450f"/>
      <m:item xlName="_GBC_17b5ddaa5138418297825f6b267e3995" concept="clcid-pte:ChuZhiHuoBaoFeiDaoZhiDeGuDingZiChanYuanZhiBenQiJianShaoHeJi" label="处置或报废导致的固定资产原值本期减少合计" mulRef="_GBC_563afa3e91c048118558af0713b1a1af" unitRef="_GBC_c5ecae448dd948eca54add973afbe77b" addr="T0R9C2S1_1" formatStyle="Comma" appId="_GBC_dea1f620aab74d63b1372d831b5b450f">
        <m:complexRule comparator="Eq" title="处置或报废导致的固定资产原值本期减少合计" disabled="true" test=" $_GBC_0e5821b8e0bb4582be47d7948aa2f358" id="Ca3b4d4dc37c049bc9866e2dd3a926eed" serialType="2"/>
      </m:item>
      <m:item xlName="_GBC_2f4e09d586974d5099e26de2e9f2268e" concept="clcid-pte:GuDingZiChanZhangMianYuanZhiJianShaoXiangMuMingCheng1" label="固定资产账面原值减少项目名称1" addr="T0R10C0S1_1" tagAction="1" appId="_GBC_dea1f620aab74d63b1372d831b5b450f" isSerialConcept="true" serialDirection="1" serialDefaultCount="2"/>
      <m:item xlName="_GBC_86b298d954344511b012e84c48d4404f" concept="clcid-pte:GuDingZiChanZhangMianYuanZhiJianShaoXiangMuJinE1" label="固定资产账面原值减少项目金额1" mulRef="_GBC_563afa3e91c048118558af0713b1a1af" unitRef="_GBC_c5ecae448dd948eca54add973afbe77b" addr="T0R10C1S1_1" tagAction="1" formatStyle="Comma" tupleRef="clcid-pte:GuDingZiChanQingKuangMingXi" appId="_GBC_dea1f620aab74d63b1372d831b5b450f" isSerialConcept="true" serialDirection="1" serialDefaultCount="2"/>
      <m:item xlName="_GBC_b75b8542395b4972ad2d3a1ea5c4c1d9" concept="clcid-pte:GuDingZiChanZhangMianYuanZhiJianShaoXiangMuHeJiJinE1" label="固定资产账面原值减少项目合计金额1" mulRef="_GBC_563afa3e91c048118558af0713b1a1af" unitRef="_GBC_c5ecae448dd948eca54add973afbe77b" addr="T0R10C2S1_1" tagAction="1" formatStyle="Comma" appId="_GBC_dea1f620aab74d63b1372d831b5b450f" isSerialConcept="true" serialDirection="1" serialDefaultCount="2">
        <m:complexRule comparator="Eq" title="固定资产账面原值减少项目合计金额1" disabled="true" test=" $_GBC_86b298d954344511b012e84c48d4404f" id="Cae9f38053a8a4d298b3d8ce6fa789264" serialType="2"/>
      </m:item>
      <m:placeholder xlName="_PLD_249206a916954d19ba9495bb5be5eb90" addr="T0R11C0S1_1"/>
      <m:item xlName="_GBC_ae4301c555384883ad2cdc7cd57b6f8e" concept="clcid-pte:GuDingZiChanQingKuangMingXiZhangMianYuanZhi" label="固定资产情况明细-账面原值" mulRef="_GBC_563afa3e91c048118558af0713b1a1af" unitRef="_GBC_c5ecae448dd948eca54add973afbe77b" addr="T0R11C1S1_1" formatStyle="Comma" tupleRef="clcid-pte:GuDingZiChanQingKuangMingXi" appId="_GBC_dea1f620aab74d63b1372d831b5b450f">
        <m:complexRule comparator="Eq" title="固定资产情况明细-账面原值" test=" $_GBC_fdb12b9524f749d5bc2a8298f5467522 +  $_GBC_1a237c31cdbf44199ea75b7e72cca64a -  $_GBC_bba2eb02b7c845aeac2541e0d892e8a1" id="C64c784d5bb8c4295bb8755154b567fd5"/>
      </m:item>
      <m:item xlName="_GBC_6df68d53bb1c42b0b8288c726103aa56" concept="clcid-pte:GuDingZiChanYuanJia" label="固定资产原价" mulRef="_GBC_563afa3e91c048118558af0713b1a1af" unitRef="_GBC_c5ecae448dd948eca54add973afbe77b" addr="T0R11C2S1_1" formatStyle="Comma" appId="_GBC_dea1f620aab74d63b1372d831b5b450f">
        <m:complexRule comparator="Eq" title="固定资产原价" test=" $_GBC_8cc80c706a2f4873b00ef96d83cfc608 +  $_GBC_654b01ad3c1a4e9285c6e05765d1bc38 -  $_GBC_218a61684e4b423d8b56b054b3fd5ee4" id="C47949a7d20544383926e605caf852f03"/>
        <m:complexRule comparator="Eq" title="固定资产原价横向合计" disabled="true" test=" $_GBC_ae4301c555384883ad2cdc7cd57b6f8e" id="Cfd6b3283ec6c4a3ebff08a6345e0d881" serialType="2"/>
      </m:item>
      <m:placeholder xlName="_PLD_3b9a984e6e834331844252acd1c6a321" addr="T0R12C0S1_1"/>
      <m:placeholder xlName="_PLD_f4ae2b083a314e62b85f562d3dbe5c24" addr="T0R13C0S1_1"/>
      <m:item xlName="_GBC_ad39a009e8014af3978c2943b2c9ca11" concept="clcid-pte:GuDingZiChanQingKuangMingXiLeiJiZheJiu" label="固定资产情况明细-累计折旧" periodRef="本期期初数" mulRef="_GBC_563afa3e91c048118558af0713b1a1af" unitRef="_GBC_c5ecae448dd948eca54add973afbe77b" addr="T0R13C1S1_1" formatStyle="Comma" tupleRef="clcid-pte:GuDingZiChanQingKuangMingXi" appId="_GBC_dea1f620aab74d63b1372d831b5b450f">
        <m:complexRule comparator="Eq" title="固定资产情况明细-累计折旧@本期期初数" id="C2ee86c78fb1c4c4094c2eb749ab501ed"/>
      </m:item>
      <m:item xlName="_GBC_7b3686383a1f4fc3ace0f36e24be6558" concept="clcid-pte:LeiJiZheJiu" label="累计折旧" periodRef="本期期初数" mulRef="_GBC_563afa3e91c048118558af0713b1a1af" unitRef="_GBC_c5ecae448dd948eca54add973afbe77b" addr="T0R13C2S1_1" formatStyle="Comma" appId="_GBC_dea1f620aab74d63b1372d831b5b450f">
        <m:complexRule comparator="Eq" title="累计折旧@本期期初数" disabled="true" test=" $_GBC_ad39a009e8014af3978c2943b2c9ca11" id="C64b0b725446a41aea5d9a3f0b99105d6" serialType="2"/>
      </m:item>
      <m:placeholder xlName="_PLD_5f15b887e02c4ec6b52b0f15c4e97c9c" addr="T0R14C0S1_1"/>
      <m:item xlName="_GBC_ee69c5ac0bca40419ac231cd08138a9c" concept="clcid-pte:GuDingZiChanQingKuangMingXiLeiJiZheJiuBenQiZengJia" label="固定资产情况明细-累计折旧本期增加" mulRef="_GBC_563afa3e91c048118558af0713b1a1af" unitRef="_GBC_c5ecae448dd948eca54add973afbe77b" addr="T0R14C1S1_1" formatStyle="Comma" tupleRef="clcid-pte:GuDingZiChanQingKuangMingXi" appId="_GBC_dea1f620aab74d63b1372d831b5b450f">
        <m:complexRule comparator="Eq" title="固定资产情况明细-累计折旧本期增加" test=" $_GBC_0418a1f1004541aeb387886cb94ff2fa +  $_GBC_4f471bfa60bb4fd284527a4bd35a106e" id="C9b4e6ec0d56c41d4a53772fc36aad258" serialType="1"/>
      </m:item>
      <m:item xlName="_GBC_40a3bbb5a0ed47a086f18b27e8d533f4" concept="clcid-pte:GuDingZiChanLeiJiZheJiuHeJiZengJiaShu" label="固定资产累计折旧增加数" mulRef="_GBC_563afa3e91c048118558af0713b1a1af" unitRef="_GBC_c5ecae448dd948eca54add973afbe77b" addr="T0R14C2S1_1" formatStyle="Comma" appId="_GBC_dea1f620aab74d63b1372d831b5b450f">
        <m:complexRule comparator="Eq" title="固定资产累计折旧增加数" test=" $_GBC_4bbe73d7ed664dddbcb899d48d203871 +  $_GBC_de0f633422eb40198165dd44928b321c" id="C88fb6c7a8ffd46c08378d05574299b6b" serialType="1"/>
        <m:complexRule comparator="Eq" title="固定资产累计折旧增加数横向合计" disabled="true" test=" $_GBC_ee69c5ac0bca40419ac231cd08138a9c" id="C1d08a521b8854f3999fd7cf4a6496c82" serialType="2"/>
      </m:item>
      <m:placeholder xlName="_PLD_8957ada504474bfcb99282b7912be7e4" addr="T0R15C0S1_1"/>
      <m:item xlName="_GBC_0418a1f1004541aeb387886cb94ff2fa" concept="clcid-pte:GuDingZiChanQingKuangMingXiLeiJiZheJiuJiTi" label="固定资产情况明细-累计折旧计提" mulRef="_GBC_563afa3e91c048118558af0713b1a1af" unitRef="_GBC_c5ecae448dd948eca54add973afbe77b" addr="T0R15C1S1_1" formatStyle="Comma" tupleRef="clcid-pte:GuDingZiChanQingKuangMingXi" appId="_GBC_dea1f620aab74d63b1372d831b5b450f"/>
      <m:item xlName="_GBC_4bbe73d7ed664dddbcb899d48d203871" concept="clcid-pte:GuDingZiChanLeiJiZheJiuJiTiShu" label="固定资产累计折旧计提数" mulRef="_GBC_563afa3e91c048118558af0713b1a1af" unitRef="_GBC_c5ecae448dd948eca54add973afbe77b" addr="T0R15C2S1_1" formatStyle="Comma" appId="_GBC_dea1f620aab74d63b1372d831b5b450f">
        <m:complexRule comparator="Eq" title="固定资产累计折旧计提数" disabled="true" test=" $_GBC_0418a1f1004541aeb387886cb94ff2fa" id="Cc451468fde4b48ccad05f4bb626487ac" serialType="2"/>
      </m:item>
      <m:item xlName="_GBC_0965865fe56240ca9467fb856bda8c28" concept="clcid-pte:GuDingZiChanLeiJiZheJiuZengJiaXiangMuMingCheng1" label="固定资产累计折旧增加项目名称1" addr="T0R16C0S1_1" tagAction="1" formatStyle="Comma" appId="_GBC_dea1f620aab74d63b1372d831b5b450f" isSerialConcept="true" serialDirection="1" serialDefaultCount="2"/>
      <m:item xlName="_GBC_4f471bfa60bb4fd284527a4bd35a106e" concept="clcid-pte:GuDingZiChanLeiJiZheJiuZengJiaXiangMuJinE1" label="固定资产累计折旧增加项目金额1" mulRef="_GBC_563afa3e91c048118558af0713b1a1af" unitRef="_GBC_c5ecae448dd948eca54add973afbe77b" addr="T0R16C1S1_1" tagAction="1" formatStyle="Comma" tupleRef="clcid-pte:GuDingZiChanQingKuangMingXi" appId="_GBC_dea1f620aab74d63b1372d831b5b450f" isSerialConcept="true" serialDirection="1" serialDefaultCount="2"/>
      <m:item xlName="_GBC_de0f633422eb40198165dd44928b321c" concept="clcid-pte:GuDingZiChanLeiJiZheJiuZengJiaXiangMuHeJiJinE1" label="固定资产累计折旧增加项目合计金额1" mulRef="_GBC_563afa3e91c048118558af0713b1a1af" unitRef="_GBC_c5ecae448dd948eca54add973afbe77b" addr="T0R16C2S1_1" tagAction="1" formatStyle="Comma" appId="_GBC_dea1f620aab74d63b1372d831b5b450f" isSerialConcept="true" serialDirection="1" serialDefaultCount="2">
        <m:complexRule comparator="Eq" title="固定资产累计折旧增加项目合计金额1" disabled="true" test=" $_GBC_4f471bfa60bb4fd284527a4bd35a106e" id="C2f9d6fd328b0499ca9ef1faf873aad5a" serialType="2"/>
      </m:item>
      <m:placeholder xlName="_PLD_ec9558ad6e194439bc7519617b9fda17" addr="T0R17C0S1_1"/>
      <m:item xlName="_GBC_436c919be5634a12910f34cb543417d1" concept="clcid-pte:GuDingZiChanQingKuangMingXiLeiJiZheJiuBenQiJianShao" label="固定资产情况明细-累计折旧本期减少" mulRef="_GBC_563afa3e91c048118558af0713b1a1af" unitRef="_GBC_c5ecae448dd948eca54add973afbe77b" addr="T0R17C1S1_1" formatStyle="Comma" tupleRef="clcid-pte:GuDingZiChanQingKuangMingXi" appId="_GBC_dea1f620aab74d63b1372d831b5b450f">
        <m:complexRule comparator="Eq" title="固定资产情况明细-累计折旧本期减少" test=" $_GBC_d0e1df142f454c7c9246e13250e1d7ef +  $_GBC_0475795030724aa4838f00440a8fdfe1" id="C9ee668a1d36f4e4d954751ca1245e6a2" serialType="1"/>
      </m:item>
      <m:item xlName="_GBC_d065d08ab55a4db395c4907b80e3b47d" concept="clcid-pte:GuDingZiChanLeiJiZheJiuHeJiJianShaoShu" label="固定资产累计折旧减少数" mulRef="_GBC_563afa3e91c048118558af0713b1a1af" unitRef="_GBC_c5ecae448dd948eca54add973afbe77b" addr="T0R17C2S1_1" formatStyle="Comma" appId="_GBC_dea1f620aab74d63b1372d831b5b450f">
        <m:complexRule comparator="Eq" title="固定资产累计折旧减少数" test=" $_GBC_8d7e58021b6c42b19f7283487b61c9d9 +  $_GBC_11178a6044164f9abd685ae39ec93217" id="C8958ca8d279b4fff96f628b129fcff43" serialType="1"/>
        <m:complexRule comparator="Eq" title="固定资产累计折旧减少数横向合计" disabled="true" test=" $_GBC_436c919be5634a12910f34cb543417d1" id="Ca8b2ebad548c4ebc8d6b3a59ef2c2a08" serialType="2"/>
      </m:item>
      <m:placeholder xlName="_PLD_5ee3d83bd53d480fa0f8ca39eef2375d" addr="T0R18C0S1_1"/>
      <m:item xlName="_GBC_d0e1df142f454c7c9246e13250e1d7ef" concept="clcid-pte:GuDingZiChanQingKuangMingXiLeiJiZheJiuChuZhiHuoBaoFei" label="固定资产情况明细-累计折旧处置或报废" mulRef="_GBC_563afa3e91c048118558af0713b1a1af" unitRef="_GBC_c5ecae448dd948eca54add973afbe77b" addr="T0R18C1S1_1" formatStyle="Comma" tupleRef="clcid-pte:GuDingZiChanQingKuangMingXi" appId="_GBC_dea1f620aab74d63b1372d831b5b450f"/>
      <m:item xlName="_GBC_8d7e58021b6c42b19f7283487b61c9d9" concept="clcid-pte:ChuZhiHuoBaoFeiDaoZhiDeGuDingZiChanLeiJiZheJiuBenQiJianShaoHeJi" label="处置或报废导致的固定资产累计折旧本期减少合计" mulRef="_GBC_563afa3e91c048118558af0713b1a1af" unitRef="_GBC_c5ecae448dd948eca54add973afbe77b" addr="T0R18C2S1_1" formatStyle="Comma" appId="_GBC_dea1f620aab74d63b1372d831b5b450f">
        <m:complexRule comparator="Eq" title="处置或报废导致的固定资产累计折旧本期减少合计" disabled="true" test=" $_GBC_d0e1df142f454c7c9246e13250e1d7ef" id="C3f4a7e9501904914bdd83a8f0520159a" serialType="2"/>
      </m:item>
      <m:item xlName="_GBC_4c9ad176f9f549d79f1ea8e8285e4304" concept="clcid-pte:GuDingZiChanLeiJiZheJiuJianShaoXiangMuMingCheng1" label="固定资产累计折旧减少项目名称1" addr="T0R19C0S1_1" tagAction="1" formatStyle="Comma" appId="_GBC_dea1f620aab74d63b1372d831b5b450f" isSerialConcept="true" serialDirection="1" serialDefaultCount="2"/>
      <m:item xlName="_GBC_0475795030724aa4838f00440a8fdfe1" concept="clcid-pte:GuDingZiChanLeiJiZheJiuJianShaoXiangMuJinE1" label="固定资产累计折旧减少项目金额1" mulRef="_GBC_563afa3e91c048118558af0713b1a1af" unitRef="_GBC_c5ecae448dd948eca54add973afbe77b" addr="T0R19C1S1_1" tagAction="1" formatStyle="Comma" tupleRef="clcid-pte:GuDingZiChanQingKuangMingXi" appId="_GBC_dea1f620aab74d63b1372d831b5b450f" isSerialConcept="true" serialDirection="1" serialDefaultCount="2"/>
      <m:item xlName="_GBC_11178a6044164f9abd685ae39ec93217" concept="clcid-pte:GuDingZiChanLeiJiZheJiuJianShaoXiangMuHeJiJinE1" label="固定资产累计折旧减少项目合计金额1" mulRef="_GBC_563afa3e91c048118558af0713b1a1af" unitRef="_GBC_c5ecae448dd948eca54add973afbe77b" addr="T0R19C2S1_1" tagAction="1" formatStyle="Comma" appId="_GBC_dea1f620aab74d63b1372d831b5b450f" isSerialConcept="true" serialDirection="1" serialDefaultCount="2">
        <m:complexRule comparator="Eq" title="固定资产累计折旧减少项目合计金额1" disabled="true" test=" $_GBC_0475795030724aa4838f00440a8fdfe1" id="C7e136d1b56dd4c7082ddbc5757076e57" serialType="2"/>
      </m:item>
      <m:placeholder xlName="_PLD_6eaa2035e58e4e21885400a2e0bb3a60" addr="T0R20C0S1_1"/>
      <m:item xlName="_GBC_1db984dbce634ada8b937a03368ec0a0" concept="clcid-pte:GuDingZiChanQingKuangMingXiLeiJiZheJiu" label="固定资产情况明细-累计折旧" mulRef="_GBC_563afa3e91c048118558af0713b1a1af" unitRef="_GBC_c5ecae448dd948eca54add973afbe77b" addr="T0R20C1S1_1" formatStyle="Comma" tupleRef="clcid-pte:GuDingZiChanQingKuangMingXi" appId="_GBC_dea1f620aab74d63b1372d831b5b450f">
        <m:complexRule comparator="Eq" title="固定资产情况明细-累计折旧" test=" $_GBC_ad39a009e8014af3978c2943b2c9ca11 +  $_GBC_ee69c5ac0bca40419ac231cd08138a9c -  $_GBC_436c919be5634a12910f34cb543417d1" id="C051b537cf3a847ab94e33340cbb69a34"/>
      </m:item>
      <m:item xlName="_GBC_c9387c26f97342eeae8ebab93c3854f5" concept="clcid-pte:LeiJiZheJiu" label="累计折旧" mulRef="_GBC_563afa3e91c048118558af0713b1a1af" unitRef="_GBC_c5ecae448dd948eca54add973afbe77b" addr="T0R20C2S1_1" formatStyle="Comma" appId="_GBC_dea1f620aab74d63b1372d831b5b450f">
        <m:complexRule comparator="Eq" title="累计折旧" test=" $_GBC_7b3686383a1f4fc3ace0f36e24be6558 +  $_GBC_40a3bbb5a0ed47a086f18b27e8d533f4 -  $_GBC_d065d08ab55a4db395c4907b80e3b47d" id="C09a280fe896146999f7309f66ecf08c7"/>
        <m:complexRule comparator="Eq" title="累计折旧横向合计" disabled="true" test=" $_GBC_1db984dbce634ada8b937a03368ec0a0" id="Cc07c122a6baf4adfb75709e2f4d4ce7f" serialType="2"/>
      </m:item>
      <m:placeholder xlName="_PLD_662c84047b6d41648e46d047cc9b134a" addr="T0R21C0S1_1"/>
      <m:placeholder xlName="_PLD_ca34fab5808d492588c9f9773f2bb656" addr="T0R22C0S1_1"/>
      <m:item xlName="_GBC_e5bec7f4c39c42f6a24e75d5b5c93c1a" concept="clcid-pte:GuDingZiChanQingKuangMingXiJianZhiZhunBei" label="固定资产情况明细-减值准备" periodRef="本期期初数" mulRef="_GBC_563afa3e91c048118558af0713b1a1af" unitRef="_GBC_c5ecae448dd948eca54add973afbe77b" addr="T0R22C1S1_1" formatStyle="Comma" tupleRef="clcid-pte:GuDingZiChanQingKuangMingXi" appId="_GBC_dea1f620aab74d63b1372d831b5b450f"/>
      <m:item xlName="_GBC_447390a2687d47609551e0b23667a7c4" concept="clcid-pte:GuDingZiChanJianZhiZhunBei" label="固定资产减值准备" periodRef="本期期初数" mulRef="_GBC_563afa3e91c048118558af0713b1a1af" unitRef="_GBC_c5ecae448dd948eca54add973afbe77b" addr="T0R22C2S1_1" formatStyle="Comma" appId="_GBC_dea1f620aab74d63b1372d831b5b450f">
        <m:complexRule comparator="Eq" title="固定资产减值准备@本期期初数" disabled="true" test=" $_GBC_e5bec7f4c39c42f6a24e75d5b5c93c1a" id="C8aa0d64e85f84ec49587f7ae6007f5dc" serialType="2"/>
      </m:item>
      <m:placeholder xlName="_PLD_558d8ea305db4595a0aa4db4612e68ec" addr="T0R23C0S1_1"/>
      <m:item xlName="_GBC_f792b674da2540b8a21ccb5996caa3be" concept="clcid-pte:GuDingZiChanQingKuangMingXiJianZhiZhunBeiBenQiZengJia" label="固定资产情况明细-减值准备本期增加" mulRef="_GBC_563afa3e91c048118558af0713b1a1af" unitRef="_GBC_c5ecae448dd948eca54add973afbe77b" addr="T0R23C1S1_1" formatStyle="Comma" tupleRef="clcid-pte:GuDingZiChanQingKuangMingXi" appId="_GBC_dea1f620aab74d63b1372d831b5b450f">
        <m:complexRule comparator="Eq" title="固定资产情况明细-减值准备本期增加" test=" $_GBC_787ca8b9655148c68a386b2f4ce1a6f0 +  $_GBC_f55c18250a6d4260aa1a4fc716b81fe1" id="C03f39e0f100d4e088dd5a02a09a7c83f" serialType="1"/>
      </m:item>
      <m:item xlName="_GBC_c9d1a31c42d0477ab8acf3b0ee132488" concept="clcid-pte:GuDingZiChanJianZhiZhunBeiBenQiZengJiaHeJi" label="固定资产减值准备本期增加合计" mulRef="_GBC_563afa3e91c048118558af0713b1a1af" unitRef="_GBC_c5ecae448dd948eca54add973afbe77b" addr="T0R23C2S1_1" formatStyle="Comma" appId="_GBC_dea1f620aab74d63b1372d831b5b450f">
        <m:complexRule comparator="Eq" title="固定资产减值准备本期增加合计" test=" $_GBC_92eff5eaacb94df1822880094b921013 +  $_GBC_88047d8723a840e3b605e1a8a9eb2480" id="C0be79b31151f4145ac2bbbba0494226d" serialType="1"/>
        <m:complexRule comparator="Eq" title="固定资产减值准备本期增加合计横向合计" test=" $_GBC_f792b674da2540b8a21ccb5996caa3be" id="C3e62e390e86947c8a9845b61f754e47a"/>
      </m:item>
      <m:placeholder xlName="_PLD_433ae6be63a842f9b3c972bb56b0616a" addr="T0R24C0S1_1"/>
      <m:item xlName="_GBC_787ca8b9655148c68a386b2f4ce1a6f0" concept="clcid-pte:GuDingZiChanQingKuangMingXiJianZhiZhunBeiJiTi" label="固定资产情况明细-减值准备计提" mulRef="_GBC_563afa3e91c048118558af0713b1a1af" unitRef="_GBC_c5ecae448dd948eca54add973afbe77b" addr="T0R24C1S1_1" formatStyle="Comma" tupleRef="clcid-pte:GuDingZiChanQingKuangMingXi" appId="_GBC_dea1f620aab74d63b1372d831b5b450f"/>
      <m:item xlName="_GBC_92eff5eaacb94df1822880094b921013" concept="clcid-pte:JiTiDaoZhiDeGuDingZiChanJianZhiZhunBeiBenQiZengJiaHeJi" label="计提导致的固定资产减值准备本期增加合计" mulRef="_GBC_563afa3e91c048118558af0713b1a1af" unitRef="_GBC_c5ecae448dd948eca54add973afbe77b" addr="T0R24C2S1_1" formatStyle="Comma" appId="_GBC_dea1f620aab74d63b1372d831b5b450f">
        <m:complexRule comparator="Eq" title="计提导致的固定资产减值准备本期增加合计" test=" $_GBC_787ca8b9655148c68a386b2f4ce1a6f0" id="C1a3f2913261947f49489840413b921fa"/>
      </m:item>
      <m:item xlName="_GBC_cd4874649a714a85b3aaac58f235f408" concept="clcid-pte:GuDingZiChanJianZhiZhunBeiZengJiaXiangMuMingCheng1" label="固定资产减值准备增加项目名称1" addr="T0R25C0S1_1" tagAction="1" formatStyle="Comma" appId="_GBC_dea1f620aab74d63b1372d831b5b450f" isSerialConcept="true" serialDirection="1" serialDefaultCount="2"/>
      <m:item xlName="_GBC_f55c18250a6d4260aa1a4fc716b81fe1" concept="clcid-pte:GuDingZiChanJianZhiZhunBeiZengJiaXiangMuJinE1" label="固定资产减值准备增加项目金额1" mulRef="_GBC_563afa3e91c048118558af0713b1a1af" unitRef="_GBC_c5ecae448dd948eca54add973afbe77b" addr="T0R25C1S1_1" tagAction="1" formatStyle="Comma" tupleRef="clcid-pte:GuDingZiChanQingKuangMingXi" appId="_GBC_dea1f620aab74d63b1372d831b5b450f" isSerialConcept="true" serialDirection="1" serialDefaultCount="2"/>
      <m:item xlName="_GBC_88047d8723a840e3b605e1a8a9eb2480" concept="clcid-pte:GuDingZiChanJianZhiZhunBeiZengJiaXiangMuHeJiJinE1" label="固定资产减值准备增加项目合计金额1" mulRef="_GBC_563afa3e91c048118558af0713b1a1af" unitRef="_GBC_c5ecae448dd948eca54add973afbe77b" addr="T0R25C2S1_1" tagAction="1" formatStyle="Comma" appId="_GBC_dea1f620aab74d63b1372d831b5b450f" isSerialConcept="true" serialDirection="1" serialDefaultCount="2">
        <m:complexRule comparator="Eq" title="固定资产减值准备增加项目合计金额1" disabled="true" test=" $_GBC_f55c18250a6d4260aa1a4fc716b81fe1" id="C35b340b366c94406a6e9bfb26c4055e0" serialType="2"/>
      </m:item>
      <m:placeholder xlName="_PLD_9f06e7f0e71e4a3aa190d3fcd09490fc" addr="T0R26C0S1_1"/>
      <m:item xlName="_GBC_dd439d9aabf14fb5b93b63090baf5a41" concept="clcid-pte:GuDingZiChanQingKuangMingXiJianZhiZhunBeiBenQiJianShao" label="固定资产情况明细-减值准备本期减少" mulRef="_GBC_563afa3e91c048118558af0713b1a1af" unitRef="_GBC_c5ecae448dd948eca54add973afbe77b" addr="T0R26C1S1_1" formatStyle="Comma" tupleRef="clcid-pte:GuDingZiChanQingKuangMingXi" appId="_GBC_dea1f620aab74d63b1372d831b5b450f">
        <m:complexRule comparator="Eq" title="固定资产情况明细-减值准备本期减少" test=" $_GBC_42880e0006ba4dea89bba29698a138f8 +  $_GBC_0fab043e13824e84b5ce3df5dc1f6117" id="Cecace7ba23c14d8bb55178f49837957f"/>
      </m:item>
      <m:item xlName="_GBC_f17bf994396741afbdf5ee6310d56f38" concept="clcid-pte:GuDingZiChanJianZhiZhunBeiBenQiJianShaoHeJi" label="固定资产减值准备本期减少合计" mulRef="_GBC_563afa3e91c048118558af0713b1a1af" unitRef="_GBC_c5ecae448dd948eca54add973afbe77b" addr="T0R26C2S1_1" formatStyle="Comma" appId="_GBC_dea1f620aab74d63b1372d831b5b450f">
        <m:complexRule comparator="Eq" title="固定资产减值准备本期减少合计" test=" $_GBC_4c170bb042a44bc3b50be1e0f65c410a +  $_GBC_f2b67b2f05f642f1a1a4741a8fd1878c" id="C8890ace6d36e4546956f4131fd6f2afc" serialType="1"/>
        <m:complexRule comparator="Eq" title="固定资产减值准备本期减少合计横向合计" test=" $_GBC_dd439d9aabf14fb5b93b63090baf5a41" id="C9c851e529715438fba04166ec9add673"/>
      </m:item>
      <m:placeholder xlName="_PLD_27997f63b30343a4a13f2ee412af0eba" addr="T0R27C0S1_1"/>
      <m:item xlName="_GBC_42880e0006ba4dea89bba29698a138f8" concept="clcid-pte:GuDingZiChanQingKuangMingXiJianZhiZhunBeiChuZhiHuoBaoFei" label="固定资产情况明细-减值准备处置或报废" mulRef="_GBC_563afa3e91c048118558af0713b1a1af" unitRef="_GBC_c5ecae448dd948eca54add973afbe77b" addr="T0R27C1S1_1" formatStyle="Comma" tupleRef="clcid-pte:GuDingZiChanQingKuangMingXi" appId="_GBC_dea1f620aab74d63b1372d831b5b450f"/>
      <m:item xlName="_GBC_4c170bb042a44bc3b50be1e0f65c410a" concept="clcid-pte:ChuZhiHuoBaoFeiDaoZhiDeGuDingZiChanJianZhiZhunBeiBenQiJianShaoHeJi" label="处置或报废导致的固定资产减值准备本期减少合计" mulRef="_GBC_563afa3e91c048118558af0713b1a1af" unitRef="_GBC_c5ecae448dd948eca54add973afbe77b" addr="T0R27C2S1_1" formatStyle="Comma" appId="_GBC_dea1f620aab74d63b1372d831b5b450f">
        <m:complexRule comparator="Eq" title="处置或报废导致的固定资产减值准备本期减少合计" disabled="true" test=" $_GBC_42880e0006ba4dea89bba29698a138f8" id="Cdaf3f61baa844d969525f6b6ddbcb7f2" serialType="2"/>
      </m:item>
      <m:item xlName="_GBC_93191e5a7f9541baa313dc06935eacfa" concept="clcid-pte:GuDingZiChanJianZhiZhunBeiJianShaoXiangMuMingCheng1" label="固定资产减值准备减少项目名称1" addr="T0R28C0S1_1" tagAction="1" formatStyle="Comma" appId="_GBC_dea1f620aab74d63b1372d831b5b450f" isSerialConcept="true" serialDirection="1" serialDefaultCount="2"/>
      <m:item xlName="_GBC_0fab043e13824e84b5ce3df5dc1f6117" concept="clcid-pte:GuDingZiChanJianZhiZhunBeiJianShaoXiangMuJinE1" label="固定资产减值准备减少项目金额1" mulRef="_GBC_563afa3e91c048118558af0713b1a1af" unitRef="_GBC_c5ecae448dd948eca54add973afbe77b" addr="T0R28C1S1_1" tagAction="1" formatStyle="Comma" tupleRef="clcid-pte:GuDingZiChanQingKuangMingXi" appId="_GBC_dea1f620aab74d63b1372d831b5b450f" isSerialConcept="true" serialDirection="1" serialDefaultCount="2"/>
      <m:item xlName="_GBC_f2b67b2f05f642f1a1a4741a8fd1878c" concept="clcid-pte:GuDingZiChanJianZhiZhunBeiJianShaoXiangMuHeJiJinE1" label="固定资产减值准备减少项目合计金额1" mulRef="_GBC_563afa3e91c048118558af0713b1a1af" unitRef="_GBC_c5ecae448dd948eca54add973afbe77b" addr="T0R28C2S1_1" tagAction="1" formatStyle="Comma" appId="_GBC_dea1f620aab74d63b1372d831b5b450f" isSerialConcept="true" serialDirection="1" serialDefaultCount="2">
        <m:complexRule comparator="Eq" title="固定资产减值准备减少项目合计金额1" disabled="true" test=" $_GBC_0fab043e13824e84b5ce3df5dc1f6117" id="Cb0b8daad82e14a75a452148138cdcbc0" serialType="2"/>
      </m:item>
      <m:placeholder xlName="_PLD_a3e5577c50494e858eeb7a95a5b17653" addr="T0R29C0S1_1"/>
      <m:item xlName="_GBC_0b7fdd62fa294d7786d1bb9ab92b6c87" concept="clcid-pte:GuDingZiChanQingKuangMingXiJianZhiZhunBei" label="固定资产情况明细-减值准备" mulRef="_GBC_563afa3e91c048118558af0713b1a1af" unitRef="_GBC_c5ecae448dd948eca54add973afbe77b" addr="T0R29C1S1_1" formatStyle="Comma" tupleRef="clcid-pte:GuDingZiChanQingKuangMingXi" appId="_GBC_dea1f620aab74d63b1372d831b5b450f">
        <m:complexRule comparator="Eq" title="固定资产情况明细-减值准备" test=" $_GBC_e5bec7f4c39c42f6a24e75d5b5c93c1a +  $_GBC_f792b674da2540b8a21ccb5996caa3be -  $_GBC_dd439d9aabf14fb5b93b63090baf5a41" id="Ce088f54133b64a558dcadbf9a3495e11"/>
      </m:item>
      <m:item xlName="_GBC_4e82c161f0154c69b7650cabb7a5afad" concept="clcid-pte:GuDingZiChanJianZhiZhunBei" label="固定资产减值准备" mulRef="_GBC_563afa3e91c048118558af0713b1a1af" unitRef="_GBC_c5ecae448dd948eca54add973afbe77b" addr="T0R29C2S1_1" formatStyle="Comma" appId="_GBC_dea1f620aab74d63b1372d831b5b450f">
        <m:complexRule comparator="Eq" title="固定资产减值准备" test=" $_GBC_447390a2687d47609551e0b23667a7c4 +  $_GBC_c9d1a31c42d0477ab8acf3b0ee132488 -  $_GBC_f17bf994396741afbdf5ee6310d56f38" id="Ccf3d83a7d2cf4352bd639504e88f0cd6"/>
        <m:complexRule comparator="Eq" title="固定资产减值准备横向合计" disabled="true" test=" $_GBC_0b7fdd62fa294d7786d1bb9ab92b6c87" id="Cf7131e72e53e4da592701d72f313fb5a" serialType="2"/>
      </m:item>
      <m:placeholder xlName="_PLD_bea29c32f5204124a483fa6e274ca7df" addr="T0R30C0S1_1"/>
      <m:placeholder xlName="_PLD_0cb15efd736e4fb48f835ee67e79495e" addr="T0R31C0S1_1"/>
      <m:item xlName="_GBC_168316aba1ef465484d8dc876dd10dbe" concept="clcid-pte:GuDingZiChanQingKuangMingXiZhangMianJiaZhi" label="固定资产情况明细-账面价值" mulRef="_GBC_563afa3e91c048118558af0713b1a1af" unitRef="_GBC_c5ecae448dd948eca54add973afbe77b" addr="T0R31C1S1_1" formatStyle="Comma" tupleRef="clcid-pte:GuDingZiChanQingKuangMingXi" appId="_GBC_dea1f620aab74d63b1372d831b5b450f"/>
      <m:item xlName="_GBC_103b4437bf3049c6b906939270e77728" concept="clcid-pte:GuDingZiChanHeJi" label="固定资产合计" mulRef="_GBC_563afa3e91c048118558af0713b1a1af" unitRef="_GBC_c5ecae448dd948eca54add973afbe77b" addr="T0R31C2S1_1" formatStyle="Comma" appId="_GBC_dea1f620aab74d63b1372d831b5b450f">
        <m:complexRule comparator="Eq" title="固定资产净额" disabled="true" test=" $_GBC_168316aba1ef465484d8dc876dd10dbe" id="C1ff8ca5de2914890b4f83511617a317d" serialType="2"/>
      </m:item>
      <m:placeholder xlName="_PLD_0a70238af5ae41dda386e3180cb5ac13" addr="T0R32C0S1_1"/>
      <m:item xlName="_GBC_9c84846127284c01a018f29e304736b5" concept="clcid-pte:GuDingZiChanQingKuangMingXiZhangMianJiaZhi" label="固定资产情况明细-账面价值" periodRef="本期期初数" mulRef="_GBC_563afa3e91c048118558af0713b1a1af" unitRef="_GBC_c5ecae448dd948eca54add973afbe77b" addr="T0R32C1S1_1" formatStyle="Comma" tupleRef="clcid-pte:GuDingZiChanQingKuangMingXi" appId="_GBC_dea1f620aab74d63b1372d831b5b450f"/>
      <m:item xlName="_GBC_51f53c66f9f6487e9d52c830e591b9e4" concept="clcid-pte:GuDingZiChanHeJi" label="固定资产合计" periodRef="本期期初数" mulRef="_GBC_563afa3e91c048118558af0713b1a1af" unitRef="_GBC_c5ecae448dd948eca54add973afbe77b" addr="T0R32C2S1_1" formatStyle="Comma" appId="_GBC_dea1f620aab74d63b1372d831b5b450f">
        <m:complexRule comparator="Eq" title="固定资产净额@本期期初数" disabled="true" test=" $_GBC_9c84846127284c01a018f29e304736b5" id="Cb151ee5499444fe1af8045992a9bc036" serialType="2"/>
      </m:item>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item xlName="_GBC_ca31f29118c7481f95f99a2655f8c1e1" concept="clcid-ci-ar:ShiFouShiYongZanShiXianZhiDeGuDingZiChanQingKuang" label="是否适用：暂时闲置的固定资产情况" selectOptions="_buildInAppliance" controlType="CustomCheckbox" cRanges="{&quot;StartName&quot;:&quot;_GBC_ca31f29118c7481f95f99a2655f8c1e1&quot;,&quot;EndName&quot;:&quot;_GBC_b44fc9116cba4925ad60bffd4855d393&quot;,&quot;CType&quot;:1,&quot;DisplayText&quot;:null}"/>
      <m:item xlName="_GBC_c0d208db81a447e9b9949f2b175cba30" concept="clcid-ci-ar:DanWeiCaiWuFuZhuZanShiXianZhiDeGuDingZiChanQingKuang" label="单位：财务附注：暂时闲置的固定资产情况" selectOptions="_buildInScales" controlType="Combobox" cellType="Scale" appId="_GBC_ca31f29118c7481f95f99a2655f8c1e1"/>
      <m:item xlName="_GBC_fbf07452daf745ea899de2cbc824ee75" concept="clcid-ci-ar:BiZhongCaiWuFuZhuZanShiXianZhiDeGuDingZiChanQingKuang" label="币种：财务附注：暂时闲置的固定资产情况" selectOptions="_buildInISO4217" controlType="Combobox" cellType="Measure" appId="_GBC_ca31f29118c7481f95f99a2655f8c1e1"/>
      <m:placeholder xlName="_PLD_e479b4fdefbf45068660c7df7422a5de" addr="T0R0C0S1_1"/>
      <m:placeholder xlName="_PLD_36daf085717e46eeb45863dfb97acc67" addr="T0R0C1S1_1"/>
      <m:placeholder xlName="_PLD_c01cccda6baa4a75a8e3f067e68a603e" addr="T0R0C2S1_1"/>
      <m:placeholder xlName="_PLD_3bce2223595140b489f9e15ef462c5ba" addr="T0R0C3S1_1"/>
      <m:placeholder xlName="_PLD_363b3c8e5d5d43a580d7bab508a70591" addr="T0R0C4S1_1"/>
      <m:placeholder xlName="_PLD_4a9bf932f0004f76987b4db5cef576e2" addr="T0R0C5S1_1"/>
      <m:tuple xlName="_GBC_62ededd5d71043b28231a5afe44f6376" concept="clcid-pte:ZanShiXianZhiDeGuDingZiChanMingXi" default_row="2" addr="T0R1C">
        <m:item xlName="_GBC_72c11d4109bb41abb98037f1152a0351" concept="clcid-pte:ZanShiXianZhiDeGuDingZiChanMingXiXiangMu" label="暂时闲置的固定资产明细－项目" addr="T0R1C0S1_1" cellConvertType="1" appId="_GBC_ca31f29118c7481f95f99a2655f8c1e1"/>
        <m:item xlName="_GBC_322928f40b8e4ca58d7021b77b401f7f" concept="clcid-pte:ZanShiXianZhiDeGuDingZiChanMingXiZhangMianYuanZhi" label="暂时闲置的固定资产明细－账面原值" mulRef="_GBC_c0d208db81a447e9b9949f2b175cba30" unitRef="_GBC_fbf07452daf745ea899de2cbc824ee75" addr="T0R1C1S1_1" formatStyle="Comma" appId="_GBC_ca31f29118c7481f95f99a2655f8c1e1"/>
        <m:item xlName="_GBC_ec8550e1302a4f5ca18cba46e74fc382" concept="clcid-pte:ZanShiXianZhiDeGuDingZiChanMingXiLeiJiZheJiu" label="暂时闲置的固定资产明细－累计折旧" mulRef="_GBC_c0d208db81a447e9b9949f2b175cba30" unitRef="_GBC_fbf07452daf745ea899de2cbc824ee75" addr="T0R1C2S1_1" formatStyle="Comma" appId="_GBC_ca31f29118c7481f95f99a2655f8c1e1"/>
        <m:item xlName="_GBC_8b76b554219846f6afd35d84facbf8bd" concept="clcid-pte:ZanShiXianZhiDeGuDingZiChanMingXiJianZhiZhunBei" label="暂时闲置的固定资产明细－减值准备" mulRef="_GBC_c0d208db81a447e9b9949f2b175cba30" unitRef="_GBC_fbf07452daf745ea899de2cbc824ee75" addr="T0R1C3S1_1" formatStyle="Comma" appId="_GBC_ca31f29118c7481f95f99a2655f8c1e1"/>
        <m:item xlName="_GBC_88d50abf001a45d282ea7fa88a0c17ba" concept="clcid-pte:ZanShiXianZhiDeGuDingZiChanMingXiZhangMianJingZhi" label="暂时闲置的固定资产明细－账面净值" mulRef="_GBC_c0d208db81a447e9b9949f2b175cba30" unitRef="_GBC_fbf07452daf745ea899de2cbc824ee75" addr="T0R1C4S1_1" formatStyle="Comma" appId="_GBC_ca31f29118c7481f95f99a2655f8c1e1"/>
        <m:item xlName="_GBC_b44fc9116cba4925ad60bffd4855d393" concept="clcid-pte:ZanShiXianZhiDeGuDingZiChanMingXiBeiZhu" label="暂时闲置的固定资产明细－备注" addr="T0R1C5S1_1" appId="_GBC_ca31f29118c7481f95f99a2655f8c1e1"/>
      </m:tuple>
    </m:section>
    <m:section xlName="_GBC_f8dc7bf0df9345f6a1581560999dd4d8" title="通过融资租赁租入的固定资产情况" rules="R2015_R11_012" convertSummaryRule="NoConvert" helpId="112001065" helpText="未执行新租赁准则的公司填写。">
      <m:item xlName="_GBC_17a138c76e604d1b9b48d7c64e72801d" concept="clcid-ci-ar:ShiFouShiYongTongGuoRongZiZuLinZuRuDeGuDingZiChanQingKuang" label="是否适用：通过融资租赁租入的固定资产情况" selectOptions="_buildInAppliance" controlType="CustomCheckbox" cRanges="{&quot;StartName&quot;:&quot;_GBC_17a138c76e604d1b9b48d7c64e72801d&quot;,&quot;EndName&quot;:&quot;_GBC_41c985bf6bb544f2a52a62951431e0e0&quot;,&quot;CType&quot;:1,&quot;DisplayText&quot;:null}"/>
      <m:item xlName="_GBC_20f5a1a209bf4da283677bc136e9eb76" concept="clcid-ci-ar:DanWeiCaiWuFuZhuTongGuoRongZiZuLinZuRuDeGuDingZiChanQingKuang" label="单位：财务附注：通过融资租赁租入的固定资产情况" selectOptions="_buildInScales" controlType="Combobox" cellType="Scale" appId="_GBC_17a138c76e604d1b9b48d7c64e72801d"/>
      <m:item xlName="_GBC_61f5e799747849ffbc16a7445a77d5d0" concept="clcid-ci-ar:BiZhongCaiWuFuZhuTongGuoRongZiZuLinZuRuDeGuDingZiChanQingKuang" label="币种：财务附注：通过融资租赁租入的固定资产情况" selectOptions="_buildInISO4217" controlType="Combobox" cellType="Measure" appId="_GBC_17a138c76e604d1b9b48d7c64e72801d"/>
      <m:placeholder xlName="_PLD_c6e2e4e23455496988b4b40156a3feb7" addr="T0R0C0S1_1"/>
      <m:placeholder xlName="_PLD_8cc9fd8c4ada481dbdf82a92bad693f9" addr="T0R0C1S1_1"/>
      <m:placeholder xlName="_PLD_217b44922b3042a1a80aedcbaef6d999" addr="T0R0C2S1_1"/>
      <m:placeholder xlName="_PLD_d828ca1e374045efa22c2869391c64d6" addr="T0R0C3S1_1"/>
      <m:placeholder xlName="_PLD_488ad46226e14664b08b36f4eac001e7" addr="T0R0C4S1_1"/>
      <m:tuple xlName="_GBC_31f95938ec054b67bbdbd5f74586568f" concept="clcid-pte:TongGuoRongZiZuLinZuRuDeDeGuDingZiChanMingXi" default_row="2" addr="T0R1C">
        <m:item xlName="_GBC_09f5dee951f14e4bb7584ea122c3371f" concept="clcid-pte:TongGuoRongZiZuLinZuRuDeDeGuDingZiChanMingXiXiangMu" label="通过融资租赁租入的的固定资产明细－项目" addr="T0R1C0S1_1" cellConvertType="1" appId="_GBC_17a138c76e604d1b9b48d7c64e72801d"/>
        <m:item xlName="_GBC_af80922f4ebe48218ffe98ea29310e40" concept="clcid-pte:TongGuoRongZiZuLinZuRuDeDeGuDingZiChanMingXiZhangMianYuanZhi" label="通过融资租赁租入的的固定资产明细－账面原值" mulRef="_GBC_20f5a1a209bf4da283677bc136e9eb76" unitRef="_GBC_61f5e799747849ffbc16a7445a77d5d0" addr="T0R1C1S1_1" formatStyle="Comma" appId="_GBC_17a138c76e604d1b9b48d7c64e72801d"/>
        <m:item xlName="_GBC_743703eab5464c849adf3576aa0df22b" concept="clcid-pte:TongGuoRongZiZuLinZuRuDeDeGuDingZiChanMingXiLeiJiZheJiu" label="通过融资租赁租入的的固定资产明细－累计折旧" mulRef="_GBC_20f5a1a209bf4da283677bc136e9eb76" unitRef="_GBC_61f5e799747849ffbc16a7445a77d5d0" addr="T0R1C2S1_1" formatStyle="Comma" appId="_GBC_17a138c76e604d1b9b48d7c64e72801d"/>
        <m:item xlName="_GBC_81c5d5150271458fa8d6d9ac5ac217ce" concept="clcid-pte:TongGuoRongZiZuLinZuRuDeDeGuDingZiChanMingXiJianZhiZhunBei" label="通过融资租赁租入的的固定资产明细－减值准备" mulRef="_GBC_20f5a1a209bf4da283677bc136e9eb76" unitRef="_GBC_61f5e799747849ffbc16a7445a77d5d0" addr="T0R1C3S1_1" formatStyle="Comma" appId="_GBC_17a138c76e604d1b9b48d7c64e72801d"/>
        <m:item xlName="_GBC_41c985bf6bb544f2a52a62951431e0e0" concept="clcid-pte:TongGuoRongZiZuLinZuRuDeDeGuDingZiChanMingXiZhangMianJingZhi" label="通过融资租赁租入的的固定资产明细－账面净值" mulRef="_GBC_20f5a1a209bf4da283677bc136e9eb76" unitRef="_GBC_61f5e799747849ffbc16a7445a77d5d0" addr="T0R1C4S1_1" formatStyle="Comma" appId="_GBC_17a138c76e604d1b9b48d7c64e72801d"/>
      </m:tuple>
    </m:section>
    <m:section xlName="_GBC_06e38c241c8a43a99fdd68c92888bab1" title="通过经营租赁租出的固定资产" rules="R2015_R11_012" helpId="112001065" helpText="未执行新租赁准则的公司填写。">
      <m:item xlName="_GBC_251e1c74f40b47869d759974b0f6a463" concept="clcid-ci-ar:ShiFouShiYongTongGuoJingYingZuLinZuChuDeGuDingZiChan" label="是否适用：通过经营租赁租出的固定资产" selectOptions="_buildInAppliance" controlType="CustomCheckbox" cRanges="{&quot;StartName&quot;:&quot;_GBC_251e1c74f40b47869d759974b0f6a463&quot;,&quot;EndName&quot;:&quot;_GBC_d9afd0ea2f524787b2d92b302b28c680&quot;,&quot;CType&quot;:1,&quot;DisplayText&quot;:null}"/>
      <m:item xlName="_GBC_a1b158033c164dbe8e4b29749873c766" concept="clcid-ci-ar:DanWeiCaiWuFuZhuTongGuoJingYingZuLinZuChuDeGuDingZiChan" label="单位：财务附注：通过经营租赁租出的固定资产" selectOptions="_buildInScales" controlType="Combobox" cellType="Scale" appId="_GBC_251e1c74f40b47869d759974b0f6a463"/>
      <m:item xlName="_GBC_e4a5a39e4afb42bc8f9ecc37f1fd4c4b" concept="clcid-ci-ar:BiZhongCaiWuFuZhuTongGuoJingYingZuLinZuChuDeGuDingZiChan" label="币种：财务附注：通过经营租赁租出的固定资产" selectOptions="_buildInISO4217" controlType="Combobox" cellType="Measure" appId="_GBC_251e1c74f40b47869d759974b0f6a463"/>
      <m:placeholder xlName="_PLD_8eb604de598c4a599cc90a86ae48c29e" addr="T0R0C0S1_1"/>
      <m:placeholder xlName="_PLD_87828bb122d64d2db1a342511bbbf1d2" addr="T0R0C1S1_1"/>
      <m:tuple xlName="_GBC_1054aa1f769943fd9ad29c6bcb27e5a1" concept="clcid-pte:TongGuoJingYingZuLinZuChuDeDeGuDingZiChanMingXi" default_row="2" addr="T0R1C">
        <m:item xlName="_GBC_0b4bcd07d75e4feba894c4fb60ab7b78" concept="clcid-pte:TongGuoJingYingZuLinZuChuDeDeGuDingZiChanMingXiXiangMu" label="通过经营租赁租出的的固定资产明细－项目" addr="T0R1C0S1_1" cellConvertType="1" appId="_GBC_251e1c74f40b47869d759974b0f6a463"/>
        <m:item xlName="_GBC_d9afd0ea2f524787b2d92b302b28c680" concept="clcid-pte:TongGuoJingYingZuLinZuChuDeDeGuDingZiChanMingXiZhangMianJiaZhi" label="通过经营租赁租出的的固定资产明细－账面价值" mulRef="_GBC_a1b158033c164dbe8e4b29749873c766" unitRef="_GBC_e4a5a39e4afb42bc8f9ecc37f1fd4c4b" addr="T0R1C1S1_1" formatStyle="Comma" appId="_GBC_251e1c74f40b47869d759974b0f6a463"/>
      </m:tuple>
    </m:section>
    <m:section xlName="_GBC_5b357259936442c38f67f17b533c7085" title="未办妥产权证书的固定资产情况" rules="R2015_R11_012" convertSummaryRule="NoConvert" helpId="112001065">
      <m:item xlName="_GBC_a26aa363313e4c8fbedf9041cd41bfc9" concept="clcid-ci-ar:ShiFouShiYongWeiBanTuoChanQuanZhengShuDeGuDingZiChanQingKuang" label="是否适用：未办妥产权证书的固定资产情况" selectOptions="_buildInAppliance" controlType="CustomCheckbox" cRanges="{&quot;StartName&quot;:&quot;_GBC_a26aa363313e4c8fbedf9041cd41bfc9&quot;,&quot;EndName&quot;:&quot;_GBC_c5fad4ac76d14989bb9187b7f3a46bda&quot;,&quot;CType&quot;:1,&quot;DisplayText&quot;:null}"/>
      <m:item xlName="_GBC_b7780eb99c5c47be9731dc6ebe1dea77" concept="clcid-ci-ar:DanWeiCaiWuFuZhuWeiBanTuoChanQuanZhengShuDeGuDingZiChanQingKuang" label="单位：财务附注：未办妥产权证书的固定资产情况" selectOptions="_buildInScales" controlType="Combobox" cellType="Scale" appId="_GBC_a26aa363313e4c8fbedf9041cd41bfc9"/>
      <m:item xlName="_GBC_07d37ddbabe745a3b375a7706f9047dc" concept="clcid-ci-ar:BiZhongCaiWuFuZhuWeiBanTuoChanQuanZhengShuDeGuDingZiChanQingKuang" label="币种：财务附注：未办妥产权证书的固定资产情况" selectOptions="_buildInISO4217" controlType="Combobox" cellType="Measure" appId="_GBC_a26aa363313e4c8fbedf9041cd41bfc9"/>
      <m:placeholder xlName="_PLD_1347e8d2222c4d13aa7c3569cd05e439" addr="T0R0C0S1_1"/>
      <m:placeholder xlName="_PLD_e14c4b6f9d874d4c86e835843a896497" addr="T0R0C1S1_1"/>
      <m:placeholder xlName="_PLD_0735ea1c6b5c4a2395fde5f63b614530" addr="T0R0C2S1_1"/>
      <m:tuple xlName="_GBC_197aee8b2edc4ea19721e86529111007" concept="clcid-pte:WeiBanTuoChanQuanZhengShuDeGuDingZiChanQingKuangMingXi" default_row="2" addr="T0R1C">
        <m:item xlName="_GBC_a3f30dd23b5545f88be56e78771b4ef2" concept="clcid-pte:WeiBanTuoChanQuanZhengShuDeGuDingZiChanQingKuangMingXiXiangMu" label="未办妥产权证书的固定资产情况明细-项目" addr="T0R1C0S1_1" cellConvertType="1" appId="_GBC_a26aa363313e4c8fbedf9041cd41bfc9"/>
        <m:item xlName="_GBC_8f87f9afc4ef44d7b333a4d4cb5921a0" concept="clcid-pte:WeiBanTuoChanQuanZhengShuDeGuDingZiChanQingKuangMingXiZhengShuZhangMianJiaZhi" label="未办妥产权证书的固定资产情况明细-证书账面价值" mulRef="_GBC_b7780eb99c5c47be9731dc6ebe1dea77" unitRef="_GBC_07d37ddbabe745a3b375a7706f9047dc" addr="T0R1C1S1_1" formatStyle="Comma" appId="_GBC_a26aa363313e4c8fbedf9041cd41bfc9"/>
        <m:item xlName="_GBC_c5fad4ac76d14989bb9187b7f3a46bda" concept="clcid-pte:WeiBanTuoChanQuanZhengShuDeGuDingZiChanQingKuangMingXiYuanYin" label="未办妥产权证书的固定资产情况明细-原因" addr="T0R1C2S1_1" appId="_GBC_a26aa363313e4c8fbedf9041cd41bfc9"/>
      </m:tuple>
    </m:section>
    <m:section xlName="_GBC_c93a179f84504ae59ee71556bc9afb64" title="固定资产说明" rules="R2015_R11_012" convertSummaryRule="NoConvert" helpId="112001065">
      <m:item xlName="_GBC_e2fd7087594d4949ada40807334de5fb" concept="clcid-ci-ar:ShiFouShiYongGuDingZiChanDeShuoMing" label="是否适用：固定资产的说明" selectOptions="_buildInAppliance" controlType="CustomCheckbox" cRanges="{&quot;StartName&quot;:&quot;_GBC_e2fd7087594d4949ada40807334de5fb&quot;,&quot;EndName&quot;:&quot;_GBC_1cd9f478e6f24b25af00fb54ff820976&quot;,&quot;CType&quot;:1,&quot;DisplayText&quot;:null}"/>
      <m:item xlName="_GBC_1cd9f478e6f24b25af00fb54ff820976" concept="clcid-pte:GuDingZiChanDeShuoMing" label="固定资产的说明" appId="_GBC_e2fd7087594d4949ada40807334de5fb"/>
    </m:section>
    <m:section xlName="_GBC_0de4677cdcb54eaa8c2b2afa938f1054" title="固定资产清理">
      <m:item xlName="_GBC_d005d220fbda4cd2a58ced6d0d7a1404" concept="clcid-ci-ar:ShiFouShiYongGuDingZiChanQingLi" label="是否适用：固定资产清理" selectOptions="_buildInAppliance" controlType="CustomCheckbox" cRanges="{&quot;StartName&quot;:&quot;_GBC_d005d220fbda4cd2a58ced6d0d7a1404&quot;,&quot;EndName&quot;:&quot;_GBC_6081244c5732468ea4c4358acf71ff4e&quot;,&quot;CType&quot;:1,&quot;DisplayText&quot;:null}"/>
      <m:item xlName="_GBC_c77c37d4be5244c98a73ad0829a868ca" concept="clcid-ci-ar:DanWeiCaiWuFuZhuGuDingZiChanQingLi" label="单位：财务附注：固定资产清理" selectOptions="_buildInScales" controlType="Combobox" cellType="Scale" appId="_GBC_d005d220fbda4cd2a58ced6d0d7a1404"/>
      <m:item xlName="_GBC_ebcb1df019d641a2bdbfc0fe4ec5e448" concept="clcid-ci-ar:BiZhongCaiWuFuZhuGuDingZiChanQingLi" label="币种：财务附注：固定资产清理" selectOptions="_buildInISO4217" controlType="Combobox" cellType="Measure" appId="_GBC_d005d220fbda4cd2a58ced6d0d7a1404"/>
      <m:placeholder xlName="_PLD_0c0b231ac6c548e1bff3e49f88bf6d0a" addr="T0R0C0S1_1"/>
      <m:placeholder xlName="_PLD_a026f90b6f2343ccbfe5d70bbff15ffc" addr="T0R0C1S1_1"/>
      <m:placeholder xlName="_PLD_3f30c69a4984493cb128422af65300e8" addr="T0R0C2S1_1"/>
      <m:tuple xlName="_GBC_f2a072a066774531bcac9187ea76157d" concept="clcid-pte:GuDingZiChanQingLiMingXi" default_row="2" addr="T0R1C">
        <m:item xlName="_GBC_08eb230f95394c1aaab4833e253f522e" concept="clcid-pte:GuDingZiChanQingLiXiangMuMingCheng" label="固定资产清理项目名称" addr="T0R1C0S1_1" appId="_GBC_d005d220fbda4cd2a58ced6d0d7a1404"/>
        <m:item xlName="_GBC_be4d0118955b4357aab54b497cd52836" concept="clcid-pte:GuDingZiChanQingLiXiangMuJinE" label="固定资产清理项目金额" mulRef="_GBC_c77c37d4be5244c98a73ad0829a868ca" unitRef="_GBC_ebcb1df019d641a2bdbfc0fe4ec5e448" addr="T0R1C1S1_1" formatStyle="Comma" appId="_GBC_d005d220fbda4cd2a58ced6d0d7a1404"/>
        <m:item xlName="_GBC_140c9c82044949b39c3fc7ea35c26de7" concept="clcid-pte:GuDingZiChanQingLiXiangMuJinE" label="固定资产清理项目金额" periodRef="本期期初数" mulRef="_GBC_c77c37d4be5244c98a73ad0829a868ca" unitRef="_GBC_ebcb1df019d641a2bdbfc0fe4ec5e448" addr="T0R1C2S1_1" formatStyle="Comma" appId="_GBC_d005d220fbda4cd2a58ced6d0d7a1404"/>
      </m:tuple>
      <m:placeholder xlName="_PLD_6b9c51fb7cb841b183f996903d83ba40" addr="T0R3C0S1_1"/>
      <m:item xlName="_GBC_258f1407745b4f6389892c0911c78064" concept="clcid-pte:GuDingZiChanQingLi" label="固定资产清理" mulRef="_GBC_c77c37d4be5244c98a73ad0829a868ca" unitRef="_GBC_ebcb1df019d641a2bdbfc0fe4ec5e448" addr="T0R3C1S1_1" formatStyle="Comma" appId="_GBC_d005d220fbda4cd2a58ced6d0d7a1404">
        <m:complexRule comparator="Eq" title="固定资产清理" test=" $_GBC_be4d0118955b4357aab54b497cd52836" id="Ce1ba86dcf16c420ab61b177615231b13"/>
      </m:item>
      <m:item xlName="_GBC_9d6f559e2ca847088b02b9133811640b" concept="clcid-pte:GuDingZiChanQingLi" label="固定资产清理" periodRef="本期期初数" mulRef="_GBC_c77c37d4be5244c98a73ad0829a868ca" unitRef="_GBC_ebcb1df019d641a2bdbfc0fe4ec5e448" addr="T0R3C2S1_1" formatStyle="Comma" appId="_GBC_d005d220fbda4cd2a58ced6d0d7a1404">
        <m:complexRule comparator="Eq" title="固定资产清理@本期期初数" test=" $_GBC_140c9c82044949b39c3fc7ea35c26de7" id="Cf20a8c6c26fc48bbb613bd5dd85a8011"/>
      </m:item>
      <m:item xlName="_GBC_6081244c5732468ea4c4358acf71ff4e" concept="clcid-pte:GuDingZiChanQingLiDeShuoMing" label="固定资产清理的说明" appId="_GBC_d005d220fbda4cd2a58ced6d0d7a1404"/>
    </m:section>
    <m:section xlName="_SEC_5259769a5b954eaaa39f8ab4268be07c" title="在建工程项目列示">
      <m:item xlName="_GBC_bcbd4315343844fc923825dd150041e5" concept="clcid-ci-ar:ShiFouShiYongZaiJianGongChengFenLeiLieShi" label="是否适用：在建工程分类列示" selectOptions="_buildInAppliance" controlType="CustomCheckbox" cRanges="[{&quot;StartName&quot;:&quot;_GBC_bcbd4315343844fc923825dd150041e5&quot;,&quot;EndName&quot;:&quot;_GBC_bf7c5de7968241e495701aa3387c2913&quot;,&quot;CType&quot;:1}]"/>
      <m:item xlName="_GBC_9df8e16a6fb54a76b384d11e7a6dd52d" concept="clcid-ci-ar:DanWeiZaiJianGongChengFenLeiLieShi" label="单位：在建工程分类列示" selectOptions="_buildInScales" controlType="Combobox" cellType="Scale" appId="_GBC_bcbd4315343844fc923825dd150041e5"/>
      <m:item xlName="_GBC_17b0bdb7b5f24e599fcea2e90510306a" concept="clcid-ci-ar:BiZhongZaiJianGongChengFenLeiLieShi" label="币种：在建工程分类列示" selectOptions="_buildInISO4217" controlType="Combobox" cellType="Measure" appId="_GBC_bcbd4315343844fc923825dd150041e5"/>
      <m:placeholder xlName="_PLD_3a34a6496ee4454093b17b19ba9b805d" addr="T0R0C0S1_1"/>
      <m:placeholder xlName="_PLD_88973d2835334cdbb31181ad26b55912" addr="T0R0C1S1_1"/>
      <m:placeholder xlName="_PLD_55f5bd8851c54b7897a165bee2df0273" addr="T0R0C2S1_1"/>
      <m:placeholder xlName="_PLD_65bb35f19246484caedfd539dfade78d" addr="T0R1C0S1_1" helpText="此处的在建工程是指扣除工程物资后的在建工程"/>
      <m:item xlName="_GBC_e08cff27b5ba408daea785dbf1d3112d" concept="clcid-pte:ZaiJianGongChengZhangMianJiaZhi" label="在建工程账面价值" mulRef="_GBC_9df8e16a6fb54a76b384d11e7a6dd52d" unitRef="_GBC_17b0bdb7b5f24e599fcea2e90510306a" addr="T0R1C1S1_1" formatStyle="Comma" helpText="此处的在建工程是指扣除工程物资后的在建工程" appId="_GBC_bcbd4315343844fc923825dd150041e5"/>
      <m:item xlName="_GBC_38bca32823de4b4faa5712ec30b77e62" concept="clcid-pte:ZaiJianGongChengZhangMianJiaZhi" label="在建工程账面价值" periodRef="本期期初数" mulRef="_GBC_9df8e16a6fb54a76b384d11e7a6dd52d" unitRef="_GBC_17b0bdb7b5f24e599fcea2e90510306a" addr="T0R1C2S1_1" formatStyle="Comma" helpText="此处的在建工程是指扣除工程物资后的在建工程" appId="_GBC_bcbd4315343844fc923825dd150041e5"/>
      <m:placeholder xlName="_PLD_6651d8420b62461b941e53c23e48454e" addr="T0R2C0S1_1"/>
      <m:item xlName="_GBC_eab1e2c9a2734ca2a988a74bb9f37062" concept="clcid-pte:GongChengWuZi" label="工程物资" mulRef="_GBC_9df8e16a6fb54a76b384d11e7a6dd52d" unitRef="_GBC_17b0bdb7b5f24e599fcea2e90510306a" addr="T0R2C1S1_1" formatStyle="Comma" appId="_GBC_bcbd4315343844fc923825dd150041e5"/>
      <m:item xlName="_GBC_9b03eba7652845f4bf07d231c5fe5884" concept="clcid-pte:GongChengWuZi" label="工程物资" periodRef="本期期初数" mulRef="_GBC_9df8e16a6fb54a76b384d11e7a6dd52d" unitRef="_GBC_17b0bdb7b5f24e599fcea2e90510306a" addr="T0R2C2S1_1" formatStyle="Comma" appId="_GBC_bcbd4315343844fc923825dd150041e5"/>
      <m:placeholder xlName="_PLD_e1778e13b3024450b5ac627563f1ed3a" addr="T0R3C0S1_1"/>
      <m:item xlName="_GBC_20534c53136b436db938642b96458942" concept="clcid-pte:ZaiJianGongCheng" label="在建工程" mulRef="_GBC_9df8e16a6fb54a76b384d11e7a6dd52d" unitRef="_GBC_17b0bdb7b5f24e599fcea2e90510306a" addr="T0R3C1S1_1" formatStyle="Comma" appId="_GBC_bcbd4315343844fc923825dd150041e5">
        <m:complexRule comparator="Eq" title="在建工程" test=" $_GBC_e08cff27b5ba408daea785dbf1d3112d +  $_GBC_eab1e2c9a2734ca2a988a74bb9f37062" id="C7131283418fd47c190cdf536d4416079"/>
      </m:item>
      <m:item xlName="_GBC_bf7c5de7968241e495701aa3387c2913" concept="clcid-pte:ZaiJianGongCheng" label="在建工程" periodRef="本期期初数" mulRef="_GBC_9df8e16a6fb54a76b384d11e7a6dd52d" unitRef="_GBC_17b0bdb7b5f24e599fcea2e90510306a" addr="T0R3C2S1_1" formatStyle="Comma" appId="_GBC_bcbd4315343844fc923825dd150041e5">
        <m:complexRule comparator="Eq" title="在建工程@本期期初数" test=" $_GBC_38bca32823de4b4faa5712ec30b77e62 +  $_GBC_9b03eba7652845f4bf07d231c5fe5884" id="C15e4e1a3cfe74e0994ef1b2bf87c3dd7"/>
      </m:item>
      <m:item xlName="_GBC_ebe1a06b82914095a2c469c32c78af71" concept="clcid-pte:ZaiJianGongChengFenLeiLieShiQiTaShuoMing" label="在建工程分类列示其他说明"/>
    </m:section>
    <m:section xlName="_GBC_88cd7483eb15414d84d17f5cc1a4bf78" title="在建工程情况" rules="R2015_R11_012" convertSummaryRule="NoConvert" helpId="112001067">
      <m:item xlName="_GBC_d9828cc7ad534f26902e1979f9d67530" concept="clcid-ci-ar:ShiFouShiYongZaiJianGongChengQingKuang" label="是否适用：在建工程情况" selectOptions="_buildInAppliance" controlType="CustomCheckbox" cRanges="{&quot;StartName&quot;:&quot;_GBC_d9828cc7ad534f26902e1979f9d67530&quot;,&quot;EndName&quot;:&quot;_GBC_0ff27c25f904418b807e90b3251b0c4e&quot;,&quot;CType&quot;:1,&quot;DisplayText&quot;:null}"/>
      <m:item xlName="_GBC_d20598ce3f5b4d21a9055de674936a9a" concept="clcid-ci-ar:DanWeiCaiWuFuZhuZaiJianGongCheng" label="单位：财务附注：在建工程" selectOptions="_buildInScales" controlType="Combobox" cellType="Scale" appId="_GBC_d9828cc7ad534f26902e1979f9d67530"/>
      <m:item xlName="_GBC_9e96d736daa247dd96af144329fff105" concept="clcid-ci-ar:BiZhongCaiWuFuZhuZaiJianGongCheng" label="币种：财务附注：在建工程" selectOptions="_buildInISO4217" controlType="Combobox" cellType="Measure" appId="_GBC_d9828cc7ad534f26902e1979f9d67530"/>
      <m:placeholder xlName="_PLD_27b31695edfd49cb9cafa333777d18c3" addr="T0R0C0S2_1"/>
      <m:placeholder xlName="_PLD_a5273bde7b2f4c6c8fbe3ea2d7a7eb84" addr="T0R0C1S1_3"/>
      <m:placeholder xlName="_PLD_ac57490b080449c8b91be5a872e19f79" addr="T0R0C4S1_3"/>
      <m:placeholder xlName="_PLD_1d60491359e245e7bc54655c8c8c15fd" addr="T0R1C1S1_1"/>
      <m:placeholder xlName="_PLD_d5d8fa5186d44c82b146ad7151830389" addr="T0R1C2S1_1"/>
      <m:placeholder xlName="_PLD_49aa1c2d25814b789479d76afb6fc844" addr="T0R1C3S1_1"/>
      <m:placeholder xlName="_PLD_4bba2db5e5a549ecafbf4e94a7af2e35" addr="T0R1C4S1_1"/>
      <m:placeholder xlName="_PLD_e054d8cd1e1b4672ae08a495b587bdce" addr="T0R1C5S1_1"/>
      <m:placeholder xlName="_PLD_bd3055c2713a44fa9cbd3fd973d34c6a" addr="T0R1C6S1_1"/>
      <m:tuple xlName="_GBC_5f073fecf2ff4f9ba33e687f80450c77" concept="clcid-pte:ZaiJianGongChengQingKuangMingXi" default_row="2" addr="T0R2C">
        <m:item xlName="_GBC_d66706bd026f4853bbc6b7af2859bef6" concept="clcid-pte:ZaiJianGongChengQingKuangMingXiXiangMu" label="在建工程情况明细－项目" addr="T0R2C0S1_1" appId="_GBC_d9828cc7ad534f26902e1979f9d67530"/>
        <m:item xlName="_GBC_0f9ca475d5c742eab7e658673f97ba10" concept="clcid-pte:ZaiJianGongChengQingKuangMingXiZhangMianYuanZhi" label="在建工程情况明细－账面原值" mulRef="_GBC_d20598ce3f5b4d21a9055de674936a9a" unitRef="_GBC_9e96d736daa247dd96af144329fff105" addr="T0R2C1S1_1" formatStyle="Comma" appId="_GBC_d9828cc7ad534f26902e1979f9d67530"/>
        <m:item xlName="_GBC_33dda012913d4809ac56bacd0c1409e7" concept="clcid-pte:ZaiJianGongChengQingKuangMingXiDieJiaZhunBei" label="在建工程情况明细－跌价准备" mulRef="_GBC_d20598ce3f5b4d21a9055de674936a9a" unitRef="_GBC_9e96d736daa247dd96af144329fff105" addr="T0R2C2S1_1" formatStyle="Comma" appId="_GBC_d9828cc7ad534f26902e1979f9d67530"/>
        <m:item xlName="_GBC_03cad967bd1041f3bf9cceba76a67028" concept="clcid-pte:ZaiJianGongChengQingKuangMingXiZhangMianJiaZhi" label="在建工程情况明细－账面价值" mulRef="_GBC_d20598ce3f5b4d21a9055de674936a9a" unitRef="_GBC_9e96d736daa247dd96af144329fff105" addr="T0R2C3S1_1" formatStyle="Comma" appId="_GBC_d9828cc7ad534f26902e1979f9d67530"/>
        <m:item xlName="_GBC_1eca25f3cd8c44a1a8fca3ffe7d88e3d" concept="clcid-pte:ZaiJianGongChengQingKuangMingXiZhangMianYuanZhi" label="在建工程情况明细－账面原值" periodRef="本期期初数" mulRef="_GBC_d20598ce3f5b4d21a9055de674936a9a" unitRef="_GBC_9e96d736daa247dd96af144329fff105" addr="T0R2C4S1_1" formatStyle="Comma" appId="_GBC_d9828cc7ad534f26902e1979f9d67530"/>
        <m:item xlName="_GBC_10aaae6c8e5740218121cb96b1904d71" concept="clcid-pte:ZaiJianGongChengQingKuangMingXiDieJiaZhunBei" label="在建工程情况明细－跌价准备" periodRef="本期期初数" mulRef="_GBC_d20598ce3f5b4d21a9055de674936a9a" unitRef="_GBC_9e96d736daa247dd96af144329fff105" addr="T0R2C5S1_1" formatStyle="Comma" appId="_GBC_d9828cc7ad534f26902e1979f9d67530"/>
        <m:item xlName="_GBC_e332cb077270441094620464bf4d6cd6" concept="clcid-pte:ZaiJianGongChengQingKuangMingXiZhangMianJiaZhi" label="在建工程情况明细－账面价值" periodRef="本期期初数" mulRef="_GBC_d20598ce3f5b4d21a9055de674936a9a" unitRef="_GBC_9e96d736daa247dd96af144329fff105" addr="T0R2C6S1_1" formatStyle="Comma" appId="_GBC_d9828cc7ad534f26902e1979f9d67530"/>
      </m:tuple>
      <m:placeholder xlName="_PLD_fb8a9351bc5144ab907a84376899a536" addr="T0R4C0S1_1"/>
      <m:item xlName="_GBC_5cc98e29ca064f5c9a7342bafe4a71f5" concept="clcid-pte:ZaiJianGongChengHeJi" label="在建工程合计" mulRef="_GBC_d20598ce3f5b4d21a9055de674936a9a" unitRef="_GBC_9e96d736daa247dd96af144329fff105" addr="T0R4C1S1_1" formatStyle="Comma" appId="_GBC_d9828cc7ad534f26902e1979f9d67530">
        <m:complexRule comparator="Eq" title="在建工程合计" test=" $_GBC_0f9ca475d5c742eab7e658673f97ba10" id="Cf50f1774d2274d69b9b306d972edf461"/>
      </m:item>
      <m:item xlName="_GBC_b4bc34bac1de49b5b7371fb6f84f07f7" concept="clcid-pte:ZaiJianGongChengJianZhiZhunBeiHeJiYuE" label="在建工程减值准备合计余额" mulRef="_GBC_d20598ce3f5b4d21a9055de674936a9a" unitRef="_GBC_9e96d736daa247dd96af144329fff105" addr="T0R4C2S1_1" formatStyle="Comma" appId="_GBC_d9828cc7ad534f26902e1979f9d67530">
        <m:complexRule comparator="Eq" title="在建工程减值准备合计余额" test=" $_GBC_33dda012913d4809ac56bacd0c1409e7" id="C6f1513a65fa34821bb0f6bb01ef754d2"/>
      </m:item>
      <m:item xlName="_GBC_f56f32e4dfe64301b1a618b54169c545" concept="clcid-pte:ZaiJianGongChengZhangMianJiaZhi" label="在建工程账面价值" mulRef="_GBC_d20598ce3f5b4d21a9055de674936a9a" unitRef="_GBC_9e96d736daa247dd96af144329fff105" addr="T0R4C3S1_1" formatStyle="Comma" appId="_GBC_d9828cc7ad534f26902e1979f9d67530">
        <m:complexRule comparator="Eq" title="在建工程" test=" $_GBC_03cad967bd1041f3bf9cceba76a67028" id="C074a445448d445cc92e995fb0242676e"/>
      </m:item>
      <m:item xlName="_GBC_3938a3cfea384231b30b8e149530b919" concept="clcid-pte:ZaiJianGongChengHeJi" label="在建工程合计" periodRef="本期期初数" mulRef="_GBC_d20598ce3f5b4d21a9055de674936a9a" unitRef="_GBC_9e96d736daa247dd96af144329fff105" addr="T0R4C4S1_1" formatStyle="Comma" appId="_GBC_d9828cc7ad534f26902e1979f9d67530">
        <m:complexRule comparator="Eq" title="在建工程合计@本期期初数" test=" $_GBC_1eca25f3cd8c44a1a8fca3ffe7d88e3d" id="C7787931ed2ed4afb8d0eacbf13441987"/>
      </m:item>
      <m:item xlName="_GBC_5272a3f809b3467d8aba8fdf5b040084" concept="clcid-pte:ZaiJianGongChengJianZhiZhunBeiHeJiYuE" label="在建工程减值准备合计余额" periodRef="本期期初数" mulRef="_GBC_d20598ce3f5b4d21a9055de674936a9a" unitRef="_GBC_9e96d736daa247dd96af144329fff105" addr="T0R4C5S1_1" formatStyle="Comma" appId="_GBC_d9828cc7ad534f26902e1979f9d67530">
        <m:complexRule comparator="Eq" title="在建工程减值准备合计余额@本期期初数" test=" $_GBC_10aaae6c8e5740218121cb96b1904d71" id="Ce8ac4b7d7edb43d4b3ef67b71b2daa65"/>
      </m:item>
      <m:item xlName="_GBC_0ff27c25f904418b807e90b3251b0c4e" concept="clcid-pte:ZaiJianGongChengZhangMianJiaZhi" label="在建工程账面价值" periodRef="本期期初数" mulRef="_GBC_d20598ce3f5b4d21a9055de674936a9a" unitRef="_GBC_9e96d736daa247dd96af144329fff105" addr="T0R4C6S1_1" formatStyle="Comma" appId="_GBC_d9828cc7ad534f26902e1979f9d67530">
        <m:complexRule comparator="Eq" title="在建工程@本期期初数" test=" $_GBC_e332cb077270441094620464bf4d6cd6" id="C471805dd8b894107a9473f6d8a6f5e5f"/>
      </m:item>
    </m:section>
    <m:section xlName="_GBC_b1eb75f465d7494995f17407201cfca9" title="重大在建工程项目变动情况" rules="R2015_R11_012"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addr="T0R0C0S1_1"/>
      <m:placeholder xlName="_PLD_667404be40294d63b853abf58a9d185f" addr="T0R0C1S1_1"/>
      <m:placeholder xlName="_PLD_25c75ebdcb434964b5f5e8b512151b0b" addr="T0R0C2S1_1"/>
      <m:placeholder xlName="_PLD_0117182ae7e24536a0996423ddcfa5f0" addr="T0R0C3S1_1"/>
      <m:placeholder xlName="_PLD_6db4feaec90f4eeeb4ed5fb04d298657" addr="T0R0C4S1_1"/>
      <m:placeholder xlName="_PLD_1fe85c3ed6f84f6f85209149a9931055" addr="T0R0C5S1_1"/>
      <m:placeholder xlName="_PLD_7954fe4b89f644d29865af249dfe8c3f" addr="T0R0C6S1_1"/>
      <m:placeholder xlName="_PLD_d9aa12b28eda4362b90372032218ea1a" addr="T0R0C7S1_1"/>
      <m:placeholder xlName="_PLD_9e610c25eba14177abc9b359511cb935" addr="T0R0C8S1_1"/>
      <m:placeholder xlName="_PLD_e89a95ddf6ab4a6abe2d40f64c95699a" addr="T0R0C9S1_1"/>
      <m:placeholder xlName="_PLD_211048c05b944d8f9bfd1d37edfd2f6d" addr="T0R0C10S1_1"/>
      <m:placeholder xlName="_PLD_2cbfddfcd5e6493ba68633d99551c05f" addr="T0R0C11S1_1"/>
      <m:placeholder xlName="_PLD_39440674746d4382a4f99328187752a9" addr="T0R0C12S1_1"/>
      <m:tuple xlName="_GBC_b84d9018f52b45beabeca7c2371cdc18" concept="clcid-pte:ZaiJianGongChengMingXi" default_row="2" addr="T0R1C">
        <m:item xlName="_GBC_cb285d56275840a19db40590398e9f1e"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tuple>
      <m:placeholder xlName="_PLD_942a3001646f41f087960bab251b2bbb"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item xlName="_GBC_b220fd94287f4b01997861dc2c72b0a6" concept="clcid-ci-ar:ShiFouShiYongBenQiJiTiZaiJianGongChengJianZhiZhunBeiQingKuang" label="是否适用：本期计提在建工程减值准备情况" selectOptions="_buildInAppliance" controlType="CustomCheckbox" cRanges="{&quot;StartName&quot;:&quot;_GBC_b220fd94287f4b01997861dc2c72b0a6&quot;,&quot;EndName&quot;:&quot;_GBC_4e46afd0a9fa434989d1b1d45cd91bb4&quot;,&quot;CType&quot;:1,&quot;DisplayText&quot;:null}"/>
      <m:item xlName="_GBC_f3e168e91f04414ab79bbd9f0ccb4e7a" concept="clcid-ci-ar:DanWeiCaiWuFuZhuZaiJianGongChengJianZhiZhunBei" label="单位：财务附注：在建工程减值准备" selectOptions="_buildInScales" controlType="Combobox" cellType="Scale" appId="_GBC_b220fd94287f4b01997861dc2c72b0a6"/>
      <m:item xlName="_GBC_893b5e30c8714cf8bacd62a32621fa5c" concept="clcid-ci-ar:BiZhongCaiWuFuZhuZaiJianGongChengJianZhiZhunBei" label="币种：财务附注：在建工程减值准备" selectOptions="_buildInISO4217" controlType="Combobox" cellType="Measure" appId="_GBC_b220fd94287f4b01997861dc2c72b0a6"/>
      <m:placeholder xlName="_PLD_92512d092d9547dc9dbd898cd38a90be" addr="T0R0C0S1_1"/>
      <m:placeholder xlName="_PLD_706182b41140401e814c2ced02969ff8" addr="T0R0C1S1_1"/>
      <m:placeholder xlName="_PLD_a1aa48550bb646549bf346f991864889" addr="T0R0C2S1_1"/>
      <m:tuple xlName="_GBC_b0984ab5904040059713eebb3a4f3e44" concept="clcid-pte:ZaiJianGongChengJianZhiZhunBeiXiangMu" default_row="2" addr="T0R1C">
        <m:item xlName="_GBC_3367d18a00394c6398b1cd9302e9eb9a" concept="clcid-pte:ZaiJianGongChengJianZhiZhunBeiXiangMuMingCheng" label="在建工程减值准备项目名称" addr="T0R1C0S1_1" appId="_GBC_b220fd94287f4b01997861dc2c72b0a6"/>
        <m:item xlName="_GBC_f97eeb96ce0542cf8d4121b7bc7de8b9" concept="clcid-pte:ZaiJianGongChengXiangMuJianZhiZhunBeiZengJiaShu" label="在建工程项目减值准备增加数" mulRef="_GBC_f3e168e91f04414ab79bbd9f0ccb4e7a" unitRef="_GBC_893b5e30c8714cf8bacd62a32621fa5c" addr="T0R1C1S1_1" formatStyle="Comma" appId="_GBC_b220fd94287f4b01997861dc2c72b0a6"/>
        <m:item xlName="_GBC_9ad7a913dc2346dba7dcf06d73bea397" concept="clcid-pte:ZaiJianGongChengXiangMuJianZhiZhunBeiDeJiTiYuanYin" label="在建工程项目减值准备的计提原因" addr="T0R1C2S1_1" appId="_GBC_b220fd94287f4b01997861dc2c72b0a6"/>
      </m:tuple>
      <m:placeholder xlName="_PLD_5b1e2fe481d34387a8508974e04af05a" addr="T0R3C0S1_1"/>
      <m:item xlName="_GBC_4e46afd0a9fa434989d1b1d45cd91bb4" concept="clcid-pte:ZaiJianGongChengJianZhiZhunBeiHeJiDeBenQiZengJiaShu" label="在建工程减值准备合计_本期增加数" mulRef="_GBC_f3e168e91f04414ab79bbd9f0ccb4e7a" unitRef="_GBC_893b5e30c8714cf8bacd62a32621fa5c" addr="T0R3C1S1_1" formatStyle="Comma" appId="_GBC_b220fd94287f4b01997861dc2c72b0a6">
        <m:complexRule comparator="Eq" title="在建工程减值准备合计余额" test=" $_GBC_f97eeb96ce0542cf8d4121b7bc7de8b9" id="C0ea7dfc0b1d740adbfdb29aec4723805"/>
      </m:item>
    </m:section>
    <m:section xlName="_GBC_d5aec612c6334d1b8a827f3f39a2781d" title="在建工程的说明" rules="R2015_R11_012" convertSummaryRule="NoConvert" helpId="112001067">
      <m:item xlName="_GBC_c0ffdfbb304348758da855627ba6d858" concept="clcid-ci-ar:ShiFouShiYongZaiJianGongChengDeShuoMing" label="是否适用：在建工程的说明" selectOptions="_buildInAppliance" controlType="CustomCheckbox" cRanges="{&quot;StartName&quot;:&quot;_GBC_c0ffdfbb304348758da855627ba6d858&quot;,&quot;EndName&quot;:&quot;_GBC_eaac445d9f29415cb063476e51d4f873&quot;,&quot;CType&quot;:1,&quot;DisplayText&quot;:null}"/>
      <m:item xlName="_GBC_eaac445d9f29415cb063476e51d4f873" concept="clcid-pte:ZaiJianGongChengDeShuoMing" label="在建工程的说明" appId="_GBC_c0ffdfbb304348758da855627ba6d858"/>
    </m:section>
    <m:section xlName="_GBC_12c2ea8f308b49c7b5e2baae867f1ec7" title="工程物资" convertSummaryRule="NoConvert" helpId="112001069">
      <m:item xlName="_GBC_0d711628566c4b08b883151766986b20" concept="clcid-ci-ar:ShiFouShiYongGongChengWuZi" label="是否适用：工程物资" selectOptions="_buildInAppliance" controlType="CustomCheckbox" cRanges="{&quot;StartName&quot;:&quot;_GBC_0d711628566c4b08b883151766986b20&quot;,&quot;EndName&quot;:&quot;_GBC_6e6a056654d34f4baea4f3cf22bcb183&quot;,&quot;CType&quot;:1,&quot;DisplayText&quot;:null}"/>
      <m:item xlName="_GBC_9e438118345a414ebb42540883d9d901" concept="clcid-ci-ar:DanWeiCaiWuFuZhuGongChengWuZi" label="单位：财务附注：工程物资" selectOptions="_buildInScales" controlType="Combobox" cellType="Scale" appId="_GBC_0d711628566c4b08b883151766986b20"/>
      <m:item xlName="_GBC_e98a8ba0f9c641038d6bc5d4e3b304b0" concept="clcid-ci-ar:BiZhongCaiWuFuZhuGongChengWuZi" label="币种：财务附注：工程物资" selectOptions="_buildInISO4217" controlType="Combobox" cellType="Measure" appId="_GBC_0d711628566c4b08b883151766986b20"/>
      <m:placeholder xlName="_PLD_47bf651b1b034a418fb1db38150aa4b4" addr="T0R0C0S2_1"/>
      <m:placeholder xlName="_PLD_48ff352fed3842f39a85665d17954846" addr="T0R0C1S1_3"/>
      <m:placeholder xlName="_PLD_c9bc4b861b7e44ed860c437763dc3d4e" addr="T0R0C4S1_3"/>
      <m:placeholder xlName="_PLD_8f94fed53e7d4891bdfe09802cfa0368" addr="T0R1C1S1_1"/>
      <m:placeholder xlName="_PLD_19c2095293fa4d6a9f54d246020cfdfd" addr="T0R1C2S1_1"/>
      <m:placeholder xlName="_PLD_4fd09ced029a4cbf99f63c809ae7a8b5" addr="T0R1C3S1_1"/>
      <m:placeholder xlName="_PLD_4195ac1a320648fa9510729303ab773b" addr="T0R1C4S1_1"/>
      <m:placeholder xlName="_PLD_abb3aec78259484caf3e737ff1d5aeae" addr="T0R1C5S1_1"/>
      <m:placeholder xlName="_PLD_58b22922dcb74a3689b431da73c3c35b" addr="T0R1C6S1_1"/>
      <m:tuple xlName="_TUP_558e201d31cd471d8607308d88b54f12" concept="clcid-pte:GongChengWuZiMingXi" default_row="2" addr="T0R2C">
        <m:item xlName="_GBC_f7c3335145dc48849a123a8b273df83d" concept="clcid-pte:GongChengWuZiXiangMu" label="工程物资项目" addr="T0R2C0S1_1" appId="_GBC_0d711628566c4b08b883151766986b20"/>
        <m:item xlName="_GBC_acfd90010c7b418096931eabffd5527d" concept="clcid-pte:GongChengWuZiMingXiZhangMianYuE" label="工程物资明细-账面余额" mulRef="_GBC_9e438118345a414ebb42540883d9d901" unitRef="_GBC_e98a8ba0f9c641038d6bc5d4e3b304b0" addr="T0R2C1S1_1" formatStyle="Comma" appId="_GBC_0d711628566c4b08b883151766986b20"/>
        <m:item xlName="_GBC_7cb1ec5129344e0082be62d3b9acefea" concept="clcid-pte:GongChengWuZiMingXiJianZhiZhunBei" label="工程物资明细-减值准备" mulRef="_GBC_9e438118345a414ebb42540883d9d901" unitRef="_GBC_e98a8ba0f9c641038d6bc5d4e3b304b0" addr="T0R2C2S1_1" formatStyle="Comma" appId="_GBC_0d711628566c4b08b883151766986b20"/>
        <m:item xlName="_GBC_c8d2b8c04a3843cbb571fe017a59170b" concept="clcid-pte:GongChengWuZiJinE" label="工程物资金额" mulRef="_GBC_9e438118345a414ebb42540883d9d901" unitRef="_GBC_e98a8ba0f9c641038d6bc5d4e3b304b0" addr="T0R2C3S1_1" formatStyle="Comma" appId="_GBC_0d711628566c4b08b883151766986b20"/>
        <m:item xlName="_GBC_81b7958c64174066897ca01ce66eeb0e" concept="clcid-pte:GongChengWuZiMingXiZhangMianYuE" label="工程物资明细-账面余额" periodRef="本期期初数" mulRef="_GBC_9e438118345a414ebb42540883d9d901" unitRef="_GBC_e98a8ba0f9c641038d6bc5d4e3b304b0" addr="T0R2C4S1_1" formatStyle="Comma" appId="_GBC_0d711628566c4b08b883151766986b20"/>
        <m:item xlName="_GBC_5d5c45a6fcbf43f6915719a7568f3484" concept="clcid-pte:GongChengWuZiMingXiJianZhiZhunBei" label="工程物资明细-减值准备" periodRef="本期期初数" mulRef="_GBC_9e438118345a414ebb42540883d9d901" unitRef="_GBC_e98a8ba0f9c641038d6bc5d4e3b304b0" addr="T0R2C5S1_1" formatStyle="Comma" appId="_GBC_0d711628566c4b08b883151766986b20"/>
        <m:item xlName="_GBC_a7b28cd4ce814de79b9ffe83bd0d3a9b" concept="clcid-pte:GongChengWuZiJinE" label="工程物资金额" periodRef="本期期初数" mulRef="_GBC_9e438118345a414ebb42540883d9d901" unitRef="_GBC_e98a8ba0f9c641038d6bc5d4e3b304b0" addr="T0R2C6S1_1" formatStyle="Comma" appId="_GBC_0d711628566c4b08b883151766986b20"/>
      </m:tuple>
      <m:placeholder xlName="_PLD_edc9342e3afd49bab04d6c03ddb6c611" addr="T0R4C0S1_1"/>
      <m:item xlName="_GBC_e7d20764cc0940e7936dbbd141938bfc" concept="clcid-pte:GongChengWuZiZhangMianYuE" label="工程物资账面余额" mulRef="_GBC_9e438118345a414ebb42540883d9d901" unitRef="_GBC_e98a8ba0f9c641038d6bc5d4e3b304b0" addr="T0R4C1S1_1" formatStyle="Comma" appId="_GBC_0d711628566c4b08b883151766986b20">
        <m:complexRule comparator="Eq" title="工程物资账面余额" test=" $_GBC_acfd90010c7b418096931eabffd5527d" id="C60ab0b473ea34ae3b45a64b36f7f0173"/>
      </m:item>
      <m:item xlName="_GBC_e2aee829f10442028b45c47b7c9c5611" concept="clcid-pte:GongChengWuZiJianZhiZhunBeiYuEHeJi" label="工程物资减值准备余额合计" mulRef="_GBC_9e438118345a414ebb42540883d9d901" unitRef="_GBC_e98a8ba0f9c641038d6bc5d4e3b304b0" addr="T0R4C2S1_1" formatStyle="Comma" appId="_GBC_0d711628566c4b08b883151766986b20">
        <m:complexRule comparator="Eq" title="工程物资减值准备余额合计" test=" $_GBC_7cb1ec5129344e0082be62d3b9acefea" id="C3f11d0f790594162801e473f09b7090c"/>
      </m:item>
      <m:item xlName="_GBC_b6dafc8fcb914bdea6a36e1423691684" concept="clcid-pte:GongChengWuZi" label="工程物资" mulRef="_GBC_9e438118345a414ebb42540883d9d901" unitRef="_GBC_e98a8ba0f9c641038d6bc5d4e3b304b0" addr="T0R4C3S1_1" formatStyle="Comma" appId="_GBC_0d711628566c4b08b883151766986b20">
        <m:complexRule comparator="Eq" title="工程物资" test=" $_GBC_c8d2b8c04a3843cbb571fe017a59170b" id="Ca260f2e668dd448ca25782e9d84aee57"/>
      </m:item>
      <m:item xlName="_GBC_40372f96afbe4697a5c3f91d4d30c4fd" concept="clcid-pte:GongChengWuZiZhangMianYuE" label="工程物资账面余额" periodRef="本期期初数" mulRef="_GBC_9e438118345a414ebb42540883d9d901" unitRef="_GBC_e98a8ba0f9c641038d6bc5d4e3b304b0" addr="T0R4C4S1_1" formatStyle="Comma" appId="_GBC_0d711628566c4b08b883151766986b20">
        <m:complexRule comparator="Eq" title="工程物资账面余额@本期期初数" test=" $_GBC_81b7958c64174066897ca01ce66eeb0e" id="C88eda08a1ff241809f9c747ea3ffa959"/>
      </m:item>
      <m:item xlName="_GBC_0a6005b15afa4ac9a8d3032061e9054d" concept="clcid-pte:GongChengWuZiJianZhiZhunBeiYuEHeJi" label="工程物资减值准备余额合计" periodRef="本期期初数" mulRef="_GBC_9e438118345a414ebb42540883d9d901" unitRef="_GBC_e98a8ba0f9c641038d6bc5d4e3b304b0" addr="T0R4C5S1_1" formatStyle="Comma" appId="_GBC_0d711628566c4b08b883151766986b20">
        <m:complexRule comparator="Eq" title="工程物资减值准备余额合计@本期期初数" test=" $_GBC_5d5c45a6fcbf43f6915719a7568f3484" id="C59cd76a905a545d89d1bbe371368a29f"/>
      </m:item>
      <m:item xlName="_GBC_8d0fb097f0c64ad88e4beb40c22b32f4" concept="clcid-pte:GongChengWuZi" label="工程物资" periodRef="本期期初数" mulRef="_GBC_9e438118345a414ebb42540883d9d901" unitRef="_GBC_e98a8ba0f9c641038d6bc5d4e3b304b0" addr="T0R4C6S1_1" formatStyle="Comma" appId="_GBC_0d711628566c4b08b883151766986b20">
        <m:complexRule comparator="Eq" title="工程物资@本期期初数" test=" $_GBC_a7b28cd4ce814de79b9ffe83bd0d3a9b" id="Ce2af6bb6888d4bedb0bd636d7fe3ddc6"/>
      </m:item>
      <m:item xlName="_GBC_6e6a056654d34f4baea4f3cf22bcb183" concept="clcid-pte:GongChengWuZiDeShuoMing" label="工程物资的说明" appId="_GBC_0d711628566c4b08b883151766986b20"/>
    </m:section>
    <m:section xlName="_GBC_e4aea5da03534f61818766a33b5ada09" title="采用成成本计量模式的生产性生物资产" helpId="112001070">
      <m:item xlName="_GBC_fca5101d9b46492484acd605f0ade969" concept="clcid-ci-ar:ShiFouShiYongCaiWuFuZhuYiChengBenJiLiangDeShengChanXingShengWuZiChan" label="是否适用：财务附注：以成本计量的生产性生物资产" selectOptions="_buildInAppliance" controlType="CustomCheckbox" cRanges="{&quot;StartName&quot;:&quot;_GBC_fca5101d9b46492484acd605f0ade969&quot;,&quot;EndName&quot;:&quot;_GBC_7da304d3fe39405d9c847a722a2e1c32&quot;,&quot;CType&quot;:1,&quot;DisplayText&quot;:null}"/>
      <m:item xlName="_GBC_8afc2b155d5243e2b4f3c22f6b7da2bd" concept="clcid-ci-ar:DanWeiCaiWuFuZhuShengChanXingShengWuZiChan" label="单位：财务附注：生产性生物资产" selectOptions="_buildInScales" controlType="Combobox" cellType="Scale" appId="_GBC_fca5101d9b46492484acd605f0ade969"/>
      <m:item xlName="_GBC_0d74af8d78954a0399a5033b09998e10" concept="clcid-ci-ar:BiZhongCaiWuFuZhuShengChanXingShengWuZiChan" label="币种：财务附注：生产性生物资产" selectOptions="_buildInISO4217" controlType="Combobox" cellType="Measure" appId="_GBC_fca5101d9b46492484acd605f0ade969"/>
      <m:placeholder xlName="_PLD_033689ced2c148d8a1360c219102b6ec" addr="T0R0C0S2_1"/>
      <m:item xlName="_GBC_37298d0873b742748b6534267b429e56" concept="clcid-pte:CaiYongChengBenJiLiangMoShiDeShengChanXingShengWuZiChanMingXiDaLei" label="采用成本计量模式的生产性生物资产明细-大类" selectOptions="110a155e36bc4c51ab841c59017c15df" addr="T0R0C1S1_1" controlType="CellText" tagAction="1" tupleRef="clcid-pte:CaiYongChengBenJiLiangMoShiDeShengChanXingShengWuZiChanMingXi" appId="_GBC_fca5101d9b46492484acd605f0ade969" defaultGridSpan="2" iterateOptionValue="4" checkOption="Ignore"/>
      <m:placeholder xlName="_PLD_bcfdeaa5742542dfb6ae81ff9c1fada3" addr="T0R0C2S2_1"/>
      <m:item xlName="_GBC_10017da45eaf432f918b10956ddefd3a" concept="clcid-pte:CaiYongChengBenJiLiangMoShiDeShengChanXingShengWuZiChanMingXiMingXiLei" label="采用成本计量模式的生产性生物资产明细-明细类" addr="T0R1C1S1_1" tupleRef="clcid-pte:CaiYongChengBenJiLiangMoShiDeShengChanXingShengWuZiChanMingXi" appId="_GBC_fca5101d9b46492484acd605f0ade969" isCaption="true"/>
      <m:placeholder xlName="_PLD_fae6a4ba1c5f4338aa9495068a59f2cb" addr="T0R2C0S1_1"/>
      <m:placeholder xlName="_PLD_74701529fee347aa98c99bb5bc6ca22c" addr="T0R3C0S1_1"/>
      <m:item xlName="_GBC_45e397b9f81f49d9b8b13decbdfee191" concept="clcid-pte:CaiYongChengBenJiLiangMoShiDeShengChanXingShengWuZiChanMingXiZhangMianYuanZhi" label="采用成本计量模式的生产性生物资产明细-账面原值" periodRef="本期期初数" mulRef="_GBC_8afc2b155d5243e2b4f3c22f6b7da2bd" unitRef="_GBC_0d74af8d78954a0399a5033b09998e10" addr="T0R3C1S1_1" formatStyle="Comma" tupleRef="clcid-pte:CaiYongChengBenJiLiangMoShiDeShengChanXingShengWuZiChanMingXi" appId="_GBC_fca5101d9b46492484acd605f0ade969"/>
      <m:item xlName="_GBC_daded8b5b3fb4e8eb314b9fd424b73de" concept="clcid-pte:ShengChanXingShengWuZiChanZhangMianYuanZhi" label="生产性生物资产账面原值" periodRef="本期期初数" mulRef="_GBC_8afc2b155d5243e2b4f3c22f6b7da2bd" unitRef="_GBC_0d74af8d78954a0399a5033b09998e10" addr="T0R3C2S1_1" formatStyle="Comma" appId="_GBC_fca5101d9b46492484acd605f0ade969">
        <m:complexRule comparator="Eq" title="生产性生物资产@本期期初数" disabled="true" test=" $_GBC_45e397b9f81f49d9b8b13decbdfee191" id="C2a0a5454c1e04944a0528368d524e1e6" serialType="2"/>
      </m:item>
      <m:placeholder xlName="_PLD_d8d465f24a3440eba28399d3f700fb76" addr="T0R4C0S1_1"/>
      <m:item xlName="_GBC_42e4b4dbeb7f4eb5912c119a63cdec59" concept="clcid-pte:CaiYongChengBenJiLiangMoShiDeShengChanXingShengWuZiChanMingXiZhangMianYuanZhiBenQiZengJiaE" label="采用成本计量模式的生产性生物资产明细-账面原值本期增加额" mulRef="_GBC_8afc2b155d5243e2b4f3c22f6b7da2bd" unitRef="_GBC_0d74af8d78954a0399a5033b09998e10" addr="T0R4C1S1_1" formatStyle="Comma" tupleRef="clcid-pte:CaiYongChengBenJiLiangMoShiDeShengChanXingShengWuZiChanMingXi" appId="_GBC_fca5101d9b46492484acd605f0ade969">
        <m:complexRule comparator="Eq" title="采用成本计量模式的生产性生物资产明细-账面原值本期增加额" test=" $_GBC_b837381e8d164b7d895b52d1c860a00c +  $_GBC_24e5fdf7ab1b4b35bc8b177578c5d15e +  $_GBC_ceacce17814341aa90791beb05719d8a" id="C0cd8c8f085c54e1bac3c512f054e64f9" serialType="1"/>
      </m:item>
      <m:item xlName="_GBC_1a9204b794214f31af6dbd0d45fef3b6" concept="clcid-pte:ShengChanXingShengWuZiChanZhangMianYuanZhiZengJiaE" label="生产性生物资产账面原值增加额" mulRef="_GBC_8afc2b155d5243e2b4f3c22f6b7da2bd" unitRef="_GBC_0d74af8d78954a0399a5033b09998e10" addr="T0R4C2S1_1" formatStyle="Comma" appId="_GBC_fca5101d9b46492484acd605f0ade969">
        <m:complexRule comparator="Eq" title="生产性生物资产增加额" test=" $_GBC_5ea760103cc04d4491135be81375157d +  $_GBC_da23ae11f1bd453681ceca149a40575e +  $_GBC_1e565463aeb54465a0ae3a4fb217be28" id="Cb07a171755574d2a8b97e6e5387bc558" serialType="1"/>
        <m:complexRule comparator="Eq" title="生产性生物资产增加额横向合计" test=" $_GBC_42e4b4dbeb7f4eb5912c119a63cdec59" id="Cc933a6cf6c334f67a99952d868098b38"/>
      </m:item>
      <m:placeholder xlName="_PLD_d7ddfd56458246809e8177db3403c4ea" addr="T0R5C0S1_1"/>
      <m:item xlName="_GBC_b837381e8d164b7d895b52d1c860a00c" concept="clcid-pte:CaiYongChengBenJiLiangMoShiDeShengChanXingShengWuZiChanMingXiWaiGouDaoZhiDeZhangMianYuanZhiBenQiZengJiaE" label="采用成本计量模式的生产性生物资产明细-外购导致的账面原值本期增加额" mulRef="_GBC_8afc2b155d5243e2b4f3c22f6b7da2bd" unitRef="_GBC_0d74af8d78954a0399a5033b09998e10" addr="T0R5C1S1_1" formatStyle="Comma" tupleRef="clcid-pte:CaiYongChengBenJiLiangMoShiDeShengChanXingShengWuZiChanMingXi" appId="_GBC_fca5101d9b46492484acd605f0ade969"/>
      <m:item xlName="_GBC_5ea760103cc04d4491135be81375157d" concept="clcid-pte:WaiGouDaoZhiDeShengChanXingShengWuZiChanZhangMianYuanZhiBenQiZengJiaEHeJi" label="外购导致的生产性生物资产账面原值本期增加额合计" mulRef="_GBC_8afc2b155d5243e2b4f3c22f6b7da2bd" unitRef="_GBC_0d74af8d78954a0399a5033b09998e10" addr="T0R5C2S1_1" formatStyle="Comma" appId="_GBC_fca5101d9b46492484acd605f0ade969">
        <m:complexRule comparator="Eq" title="外购导致的生产性生物资产账面原值本期增加额合计" test=" $_GBC_b837381e8d164b7d895b52d1c860a00c" id="Cde90403df22c4d8b91eb7541bdca1ba4" serialType="1"/>
      </m:item>
      <m:placeholder xlName="_PLD_6e770d99c0434ba491ee7092a4f87392" addr="T0R6C0S1_1"/>
      <m:item xlName="_GBC_24e5fdf7ab1b4b35bc8b177578c5d15e" concept="clcid-pte:CaiYongChengBenJiLiangMoShiDeShengChanXingShengWuZiChanMingXiZiXingPeiYuDaoZhiDeZhangMianYuanZhiBenQiZengJiaE" label="采用成本计量模式的生产性生物资产明细-自行培育导致的账面原值本期增加额" mulRef="_GBC_8afc2b155d5243e2b4f3c22f6b7da2bd" unitRef="_GBC_0d74af8d78954a0399a5033b09998e10" addr="T0R6C1S1_1" formatStyle="Comma" tupleRef="clcid-pte:CaiYongChengBenJiLiangMoShiDeShengChanXingShengWuZiChanMingXi" appId="_GBC_fca5101d9b46492484acd605f0ade969"/>
      <m:item xlName="_GBC_da23ae11f1bd453681ceca149a40575e" concept="clcid-pte:ZiXingPeiYuDaoZhiDeShengChanXingShengWuZiChanZhangMianYuanZhiBenQiZengJiaEHeJi" label="自行培育导致的生产性生物资产账面原值本期增加额合计" mulRef="_GBC_8afc2b155d5243e2b4f3c22f6b7da2bd" unitRef="_GBC_0d74af8d78954a0399a5033b09998e10" addr="T0R6C2S1_1" formatStyle="Comma" appId="_GBC_fca5101d9b46492484acd605f0ade969">
        <m:complexRule comparator="Eq" title="自行培育导致的生产性生物资产账面原值本期增加额合计" test=" $_GBC_24e5fdf7ab1b4b35bc8b177578c5d15e" id="C609d83efcc5c4c9893133f9250ed7431"/>
      </m:item>
      <m:item xlName="_GBC_4d0805c4f983445295dae28c07018b9e" concept="clcid-pte:CaiYongChengBenJiLiangMoShiDeShengChanXingShengWuZiChanZhangMianYuanZhiZengJiaXiangMuMingCheng1" label="采用成本计量模式的生产性生物资产账面原值增加项目名称1" addr="T0R7C0S1_1" tagAction="1" formatStyle="Comma" appId="_GBC_fca5101d9b46492484acd605f0ade969" isSerialConcept="true" serialDirection="1" serialDefaultCount="2"/>
      <m:item xlName="_GBC_ceacce17814341aa90791beb05719d8a" concept="clcid-pte:CaiYongChengBenJiLiangMoShiDeShengChanXingShengWuZiChanZhangMianYuanZhiZengJiaXiangMuJinE1" label="采用成本计量模式的生产性生物资产账面原值增加项目金额1" mulRef="_GBC_8afc2b155d5243e2b4f3c22f6b7da2bd" unitRef="_GBC_0d74af8d78954a0399a5033b09998e10" addr="T0R7C1S1_1" tagAction="1" formatStyle="Comma" tupleRef="clcid-pte:CaiYongChengBenJiLiangMoShiDeShengChanXingShengWuZiChanMingXi" appId="_GBC_fca5101d9b46492484acd605f0ade969" isSerialConcept="true" serialDirection="1" serialDefaultCount="2"/>
      <m:item xlName="_GBC_1e565463aeb54465a0ae3a4fb217be28" concept="clcid-pte:CaiYongChengBenJiLiangMoShiDeShengChanXingShengWuZiChanZhangMianYuanZhiZengJiaXiangMuHeJiJinE1" label="采用成本计量模式的生产性生物资产账面原值增加项目合计金额1" mulRef="_GBC_8afc2b155d5243e2b4f3c22f6b7da2bd" unitRef="_GBC_0d74af8d78954a0399a5033b09998e10" addr="T0R7C2S1_1" tagAction="1" formatStyle="Comma" appId="_GBC_fca5101d9b46492484acd605f0ade969" isSerialConcept="true" serialDirection="1" serialDefaultCount="2">
        <m:complexRule comparator="Eq" title="采用成本计量模式的生产性生物资产账面原值增加项目合计金额1" disabled="true" test=" $_GBC_ceacce17814341aa90791beb05719d8a" id="C72afcf19b0a74bf0be81a83e901f8581" serialType="2"/>
      </m:item>
      <m:placeholder xlName="_PLD_79b76306de2046c79f53a049883252cf" addr="T0R8C0S1_1"/>
      <m:item xlName="_GBC_58200de48fa0454caa4393d8c17b1eea" concept="clcid-pte:CaiYongChengBenJiLiangMoShiDeShengChanXingShengWuZiChanMingXiZhangMianYuanZhiBenQiJianShaoE" label="采用成本计量模式的生产性生物资产明细-账面原值本期减少额" mulRef="_GBC_8afc2b155d5243e2b4f3c22f6b7da2bd" unitRef="_GBC_0d74af8d78954a0399a5033b09998e10" addr="T0R8C1S1_1" formatStyle="Comma" tupleRef="clcid-pte:CaiYongChengBenJiLiangMoShiDeShengChanXingShengWuZiChanMingXi" appId="_GBC_fca5101d9b46492484acd605f0ade969">
        <m:complexRule comparator="Eq" title="采用成本计量模式的生产性生物资产明细-账面原值本期减少额" test=" $_GBC_ce4dd2c5cd904302af7472f3d8b129e2 +  $_GBC_2ad160ff299045ac895a277d1589c2ac +  $_GBC_3c3c8023fc82427db4909dac7196d3ad" id="C3dd95a37b8e0418a9df8bcf5ea6602b6" serialType="1"/>
      </m:item>
      <m:item xlName="_GBC_6615c746fa334a57aeb97de85845ec72" concept="clcid-pte:ShengChanXingShengWuZiChanZhangMianYuanZhiJianShaoE" label="生产性生物资产账面原值减少额" mulRef="_GBC_8afc2b155d5243e2b4f3c22f6b7da2bd" unitRef="_GBC_0d74af8d78954a0399a5033b09998e10" addr="T0R8C2S1_1" formatStyle="Comma" appId="_GBC_fca5101d9b46492484acd605f0ade969">
        <m:complexRule comparator="Eq" title="生产性生物资产减少额" test=" $_GBC_c52d6cc9e02448a59fe35c295366184e +  $_GBC_3fea530e362d4cfaaf2ff3fbb31627c8 +  $_GBC_c966bdd9fff44840ba4f07846b21a1e5" id="Cd0600edadb00489d9edb45f20c85d6fb" serialType="1"/>
        <m:complexRule comparator="Eq" title="生产性生物资产减少额横向合计" disabled="true" test=" $_GBC_58200de48fa0454caa4393d8c17b1eea" id="Cf811b064ce3743fbb6f4ae40a6b37b4b" serialType="2"/>
      </m:item>
      <m:placeholder xlName="_PLD_745411f27adc43f185213471d94a8369" addr="T0R9C0S1_1"/>
      <m:item xlName="_GBC_ce4dd2c5cd904302af7472f3d8b129e2" concept="clcid-pte:CaiYongChengBenJiLiangMoShiDeShengChanXingShengWuZiChanMingXiChuZhiDaoZhiDeZhangMianYuanZhiBenQiJianShaoE" label="采用成本计量模式的生产性生物资产明细-处置导致的账面原值本期减少额" mulRef="_GBC_8afc2b155d5243e2b4f3c22f6b7da2bd" unitRef="_GBC_0d74af8d78954a0399a5033b09998e10" addr="T0R9C1S1_1" formatStyle="Comma" tupleRef="clcid-pte:CaiYongChengBenJiLiangMoShiDeShengChanXingShengWuZiChanMingXi" appId="_GBC_fca5101d9b46492484acd605f0ade969"/>
      <m:item xlName="_GBC_c52d6cc9e02448a59fe35c295366184e" concept="clcid-pte:ChuZhiDaoZhiDeShengChanXingShengWuZiChanZhangMianYuanZhiBenQiJianShaoEHeJi" label="处置导致的生产性生物资产账面原值本期减少额合计" mulRef="_GBC_8afc2b155d5243e2b4f3c22f6b7da2bd" unitRef="_GBC_0d74af8d78954a0399a5033b09998e10" addr="T0R9C2S1_1" formatStyle="Comma" appId="_GBC_fca5101d9b46492484acd605f0ade969">
        <m:complexRule comparator="Eq" title="处置导致的生产性生物资产账面原值本期减少额合计" disabled="true" test=" $_GBC_ce4dd2c5cd904302af7472f3d8b129e2" id="C4319834bb71d473aafbdeee8fca5795e" serialType="2"/>
      </m:item>
      <m:placeholder xlName="_PLD_c1e1ee0878064d1a91b253b725b77952" addr="T0R10C0S1_1"/>
      <m:item xlName="_GBC_2ad160ff299045ac895a277d1589c2ac" concept="clcid-pte:CaiYongChengBenJiLiangMoShiDeShengChanXingShengWuZiChanMingXiQiTaZhangMianYuanZhiBenQiJianShaoE" label="采用成本计量模式的生产性生物资产明细-其他账面原值本期减少额" mulRef="_GBC_8afc2b155d5243e2b4f3c22f6b7da2bd" unitRef="_GBC_0d74af8d78954a0399a5033b09998e10" addr="T0R10C1S1_1" formatStyle="Comma" tupleRef="clcid-pte:CaiYongChengBenJiLiangMoShiDeShengChanXingShengWuZiChanMingXi" appId="_GBC_fca5101d9b46492484acd605f0ade969"/>
      <m:item xlName="_GBC_3fea530e362d4cfaaf2ff3fbb31627c8" concept="clcid-pte:QiTaDaoZhiDeShengChanXingShengWuZiChanZhangMianYuanZhiBenQiJianShaoEHeJi" label="其他导致的生产性生物资产账面原值本期减少额合计" mulRef="_GBC_8afc2b155d5243e2b4f3c22f6b7da2bd" unitRef="_GBC_0d74af8d78954a0399a5033b09998e10" addr="T0R10C2S1_1" formatStyle="Comma" appId="_GBC_fca5101d9b46492484acd605f0ade969">
        <m:complexRule comparator="Eq" title="其他导致的生产性生物资产账面原值本期减少额合计" disabled="true" test=" $_GBC_2ad160ff299045ac895a277d1589c2ac" id="C4051aaa444f74b9aba36c3880595fe17" serialType="2"/>
      </m:item>
      <m:item xlName="_GBC_0d7b7d0a90cd4aa29728434e0901b510" concept="clcid-pte:CaiYongChengBenJiLiangMoShiDeShengChanXingShengWuZiChanZhangMianYuanZhiJianShaoXiangMuMingCheng1" label="采用成本计量模式的生产性生物资产账面原值减少项目名称1" addr="T0R11C0S1_1" tagAction="1" formatStyle="Comma" appId="_GBC_fca5101d9b46492484acd605f0ade969" isSerialConcept="true" serialDirection="1" serialDefaultCount="2"/>
      <m:item xlName="_GBC_3c3c8023fc82427db4909dac7196d3ad" concept="clcid-pte:CaiYongChengBenJiLiangMoShiDeShengChanXingShengWuZiChanZhangMianYuanZhiJianShaoXiangMuJinE1" label="采用成本计量模式的生产性生物资产账面原值减少项目金额1" mulRef="_GBC_8afc2b155d5243e2b4f3c22f6b7da2bd" unitRef="_GBC_0d74af8d78954a0399a5033b09998e10" addr="T0R11C1S1_1" tagAction="1" formatStyle="Comma" tupleRef="clcid-pte:CaiYongChengBenJiLiangMoShiDeShengChanXingShengWuZiChanMingXi" appId="_GBC_fca5101d9b46492484acd605f0ade969" isSerialConcept="true" serialDirection="1" serialDefaultCount="2"/>
      <m:item xlName="_GBC_c966bdd9fff44840ba4f07846b21a1e5" concept="clcid-pte:CaiYongChengBenJiLiangMoShiDeShengChanXingShengWuZiChanZhangMianYuanZhiJianShaoXiangMuHeJiJinE1" label="采用成本计量模式的生产性生物资产账面原值减少项目合计金额1" mulRef="_GBC_8afc2b155d5243e2b4f3c22f6b7da2bd" unitRef="_GBC_0d74af8d78954a0399a5033b09998e10" addr="T0R11C2S1_1" tagAction="1" formatStyle="Comma" appId="_GBC_fca5101d9b46492484acd605f0ade969" isSerialConcept="true" serialDirection="1" serialDefaultCount="2">
        <m:complexRule comparator="Eq" title="采用成本计量模式的生产性生物资产账面原值减少项目合计金额1" disabled="true" test=" $_GBC_3c3c8023fc82427db4909dac7196d3ad" id="C58e0bb10f3494e6f9fcf1d4679147b11" serialType="2"/>
      </m:item>
      <m:placeholder xlName="_PLD_953bb1f98fba42a28b62b60ab292588a" addr="T0R12C0S1_1"/>
      <m:item xlName="_GBC_a532eb1391f84b2da0545636b76180f0" concept="clcid-pte:CaiYongChengBenJiLiangMoShiDeShengChanXingShengWuZiChanMingXiZhangMianYuanZhi" label="采用成本计量模式的生产性生物资产明细-账面原值" mulRef="_GBC_8afc2b155d5243e2b4f3c22f6b7da2bd" unitRef="_GBC_0d74af8d78954a0399a5033b09998e10" addr="T0R12C1S1_1" formatStyle="Comma" tupleRef="clcid-pte:CaiYongChengBenJiLiangMoShiDeShengChanXingShengWuZiChanMingXi" appId="_GBC_fca5101d9b46492484acd605f0ade969">
        <m:complexRule comparator="Eq" title="采用成本计量模式的生产性生物资产明细-账面原值" test=" $_GBC_45e397b9f81f49d9b8b13decbdfee191 +  $_GBC_42e4b4dbeb7f4eb5912c119a63cdec59 -  $_GBC_58200de48fa0454caa4393d8c17b1eea" id="Cae2a63cc7b814e12a50ac4a45f657817"/>
      </m:item>
      <m:item xlName="_GBC_8176a610ec0547b4ba54281b6a076b4f" concept="clcid-pte:ShengChanXingShengWuZiChanZhangMianYuanZhi" label="生产性生物资产账面原值" mulRef="_GBC_8afc2b155d5243e2b4f3c22f6b7da2bd" unitRef="_GBC_0d74af8d78954a0399a5033b09998e10" addr="T0R12C2S1_1" formatStyle="Comma" appId="_GBC_fca5101d9b46492484acd605f0ade969">
        <m:complexRule comparator="Eq" title="生产性生物资产" test=" $_GBC_daded8b5b3fb4e8eb314b9fd424b73de +  $_GBC_1a9204b794214f31af6dbd0d45fef3b6 -  $_GBC_6615c746fa334a57aeb97de85845ec72" id="C04c58b9d4f4246f2a4388d9714ca220e"/>
        <m:complexRule comparator="Eq" title="生产性生物资产横向合计" disabled="true" test=" $_GBC_a532eb1391f84b2da0545636b76180f0" id="C212a793eaed4489fba7a662a04a90fbe" serialType="2"/>
      </m:item>
      <m:placeholder xlName="_PLD_3cd00c8a988242cea0be291c8cd07120" addr="T0R13C0S1_1"/>
      <m:placeholder xlName="_PLD_52af87366011479387aa87d0f3bf06f1" addr="T0R14C0S1_1"/>
      <m:item xlName="_GBC_407ac7dea8f24e859197354dc3e5dee2" concept="clcid-pte:CaiYongChengBenJiLiangMoShiDeShengChanXingShengWuZiChanMingXiLeiJiZheJiu" label="采用成本计量模式的生产性生物资产明细-累计折旧" periodRef="本期期初数" mulRef="_GBC_8afc2b155d5243e2b4f3c22f6b7da2bd" unitRef="_GBC_0d74af8d78954a0399a5033b09998e10" addr="T0R14C1S1_1" formatStyle="Comma" tupleRef="clcid-pte:CaiYongChengBenJiLiangMoShiDeShengChanXingShengWuZiChanMingXi" appId="_GBC_fca5101d9b46492484acd605f0ade969"/>
      <m:item xlName="_GBC_d73ade742c37412dacf3a9be99354bc9" concept="clcid-pte:ShengChanXingShengWuZiChanLeiJiZheJiuHeJi" label="生产性生物资产累计折旧合计" periodRef="本期期初数" mulRef="_GBC_8afc2b155d5243e2b4f3c22f6b7da2bd" unitRef="_GBC_0d74af8d78954a0399a5033b09998e10" addr="T0R14C2S1_1" formatStyle="Comma" appId="_GBC_fca5101d9b46492484acd605f0ade969">
        <m:complexRule comparator="Eq" title="生产性生物资产累计折旧合计@本期期初数" disabled="true" test=" $_GBC_407ac7dea8f24e859197354dc3e5dee2" id="C6e5c45ae7174438fa659b2e7f24fc165" serialType="2"/>
      </m:item>
      <m:placeholder xlName="_PLD_2172301b1e0d4bc99c8b119028a2485d" addr="T0R15C0S1_1"/>
      <m:item xlName="_GBC_655ba2d7ba8c4e4a9b218f50a966b902" concept="clcid-pte:CaiYongChengBenJiLiangMoShiDeShengChanXingShengWuZiChanMingXiLeiJiZheJiuBenQiZengJiaE" label="采用成本计量模式的生产性生物资产明细-累计折旧本期增加额" mulRef="_GBC_8afc2b155d5243e2b4f3c22f6b7da2bd" unitRef="_GBC_0d74af8d78954a0399a5033b09998e10" addr="T0R15C1S1_1" formatStyle="Comma" tupleRef="clcid-pte:CaiYongChengBenJiLiangMoShiDeShengChanXingShengWuZiChanMingXi" appId="_GBC_fca5101d9b46492484acd605f0ade969">
        <m:complexRule comparator="Eq" title="采用成本计量模式的生产性生物资产明细-累计折旧本期增加额" test=" $_GBC_b0520570a6ea4f38a9719d50cd48cbb8 +  $_GBC_e158b1bc8e194005ba886347af5a5564" id="C629c955a0e5544de8b72d608aff94a20" serialType="1"/>
      </m:item>
      <m:item xlName="_GBC_1450221ae9bf4caabce5ffe0add48dd7" concept="clcid-pte:ShengChanXingShengWuZiChanLeiJiZheJiuBenQiZengJiaEHeJi" label="生产性生物资产累计折旧本期增加额合计" mulRef="_GBC_8afc2b155d5243e2b4f3c22f6b7da2bd" unitRef="_GBC_0d74af8d78954a0399a5033b09998e10" addr="T0R15C2S1_1" formatStyle="Comma" appId="_GBC_fca5101d9b46492484acd605f0ade969">
        <m:complexRule comparator="Eq" title="生产性生物资产累计折旧本期增加额合计" test=" $_GBC_baba52c68fa14f29bd6328b8f950f913 +  $_GBC_d24a4fcaccd742b68e5a5c3cbd968ba6" id="C7e6e094eaa9d437bbca0cb4b67533d71" serialType="1"/>
        <m:complexRule comparator="Eq" title="生产性生物资产累计折旧本期增加额合计横向合计" disabled="true" test=" $_GBC_655ba2d7ba8c4e4a9b218f50a966b902" id="C99b57a6aba054e41be2abc990fdf1640" serialType="2"/>
      </m:item>
      <m:placeholder xlName="_PLD_783457d8dc1a4005adcf8d7a840e586d" addr="T0R16C0S1_1"/>
      <m:item xlName="_GBC_b0520570a6ea4f38a9719d50cd48cbb8" concept="clcid-pte:CaiYongChengBenJiLiangMoShiDeShengChanXingShengWuZiChanMingXiJiTiDaoZhiDeLeiJiZheJiuBenQiZengJiaE" label="采用成本计量模式的生产性生物资产明细-计提导致的累计折旧本期增加额" mulRef="_GBC_8afc2b155d5243e2b4f3c22f6b7da2bd" unitRef="_GBC_0d74af8d78954a0399a5033b09998e10" addr="T0R16C1S1_1" formatStyle="Comma" tupleRef="clcid-pte:CaiYongChengBenJiLiangMoShiDeShengChanXingShengWuZiChanMingXi" appId="_GBC_fca5101d9b46492484acd605f0ade969"/>
      <m:item xlName="_GBC_baba52c68fa14f29bd6328b8f950f913" concept="clcid-pte:ShengChanXingShengWuZiChanLeiJiZheJiuJiTiZengJiaEHeJi" label="生产性生物资产累计折旧计提增加额合计" mulRef="_GBC_8afc2b155d5243e2b4f3c22f6b7da2bd" unitRef="_GBC_0d74af8d78954a0399a5033b09998e10" addr="T0R16C2S1_1" formatStyle="Comma" appId="_GBC_fca5101d9b46492484acd605f0ade969">
        <m:complexRule comparator="Eq" title="生产性生物资产累计折旧计提增加额合计" disabled="true" test=" $_GBC_b0520570a6ea4f38a9719d50cd48cbb8" id="Cd743124ffdaa4ea592f4cba249838263" serialType="2"/>
      </m:item>
      <m:item xlName="_GBC_2d4145015c31420398c51b82a9e49903" concept="clcid-pte:CaiYongChengBenJiLiangMoShiDeShengChanXingShengWuZiChanLeiJiZheJiuZengJiaXiangMuMingCheng1" label="采用成本计量模式的生产性生物资产累计折旧增加项目名称1" addr="T0R17C0S1_1" tagAction="1" formatStyle="Comma" appId="_GBC_fca5101d9b46492484acd605f0ade969" isSerialConcept="true" serialDirection="1" serialDefaultCount="2"/>
      <m:item xlName="_GBC_e158b1bc8e194005ba886347af5a5564" concept="clcid-pte:CaiYongChengBenJiLiangMoShiDeShengChanXingShengWuZiChanLeiJiZheJiuZengJiaXiangMuJinE1" label="采用成本计量模式的生产性生物资产累计折旧增加项目金额1" mulRef="_GBC_8afc2b155d5243e2b4f3c22f6b7da2bd" unitRef="_GBC_0d74af8d78954a0399a5033b09998e10" addr="T0R17C1S1_1" tagAction="1" formatStyle="Comma" tupleRef="clcid-pte:CaiYongChengBenJiLiangMoShiDeShengChanXingShengWuZiChanMingXi" appId="_GBC_fca5101d9b46492484acd605f0ade969" isSerialConcept="true" serialDirection="1" serialDefaultCount="2"/>
      <m:item xlName="_GBC_d24a4fcaccd742b68e5a5c3cbd968ba6" concept="clcid-pte:CaiYongChengBenJiLiangMoShiDeShengChanXingShengWuZiChanLeiJiZheJiuZengJiaXiangMuHeJiJinE1" label="采用成本计量模式的生产性生物资产累计折旧增加项目合计金额1" mulRef="_GBC_8afc2b155d5243e2b4f3c22f6b7da2bd" unitRef="_GBC_0d74af8d78954a0399a5033b09998e10" addr="T0R17C2S1_1" tagAction="1" formatStyle="Comma" appId="_GBC_fca5101d9b46492484acd605f0ade969" isSerialConcept="true" serialDirection="1" serialDefaultCount="2">
        <m:complexRule comparator="Eq" title="采用成本计量模式的生产性生物资产累计折旧增加项目合计金额1" disabled="true" test=" $_GBC_e158b1bc8e194005ba886347af5a5564" id="C45613cd3dd7b4da8811a6a65484be0be" serialType="2"/>
      </m:item>
      <m:placeholder xlName="_PLD_7f91d94e75984f71aaa7434bd789b020" addr="T0R18C0S1_1"/>
      <m:item xlName="_GBC_84138ac4ee624ca58b47cef8e1e38a1b" concept="clcid-pte:CaiYongChengBenJiLiangMoShiDeShengChanXingShengWuZiChanMingXiLeiJiZheJiuBenQiJianShaoE" label="采用成本计量模式的生产性生物资产明细-累计折旧本期减少额" mulRef="_GBC_8afc2b155d5243e2b4f3c22f6b7da2bd" unitRef="_GBC_0d74af8d78954a0399a5033b09998e10" addr="T0R18C1S1_1" formatStyle="Comma" tupleRef="clcid-pte:CaiYongChengBenJiLiangMoShiDeShengChanXingShengWuZiChanMingXi" appId="_GBC_fca5101d9b46492484acd605f0ade969">
        <m:complexRule comparator="Eq" title="采用成本计量模式的生产性生物资产明细-累计折旧本期减少额" test=" $_GBC_2dbe8a82c68e4552a9d08b6621f3a1b8 +  $_GBC_a7ec33d019304e0086fedc4fcd2dbfc4 +  $_GBC_884a102fd93345c1a492ccf21ac60049" id="C5d15097264c04e3290f02cf2626a735a" serialType="1"/>
      </m:item>
      <m:item xlName="_GBC_3088523a603f4bb89a29559d6b98ed28" concept="clcid-pte:ShengChanXingShengWuZiChanLeiJiZheJiuBenQiJianShaoEHeJi" label="生产性生物资产累计折旧本期减少额合计" mulRef="_GBC_8afc2b155d5243e2b4f3c22f6b7da2bd" unitRef="_GBC_0d74af8d78954a0399a5033b09998e10" addr="T0R18C2S1_1" formatStyle="Comma" appId="_GBC_fca5101d9b46492484acd605f0ade969">
        <m:complexRule comparator="Eq" title="生产性生物资产累计折旧本期减少额合计" test=" $_GBC_46a947a77a874db18e345dfcc23d7723 +  $_GBC_8fac285180ba44a1ae94caa63b467765 +  $_GBC_1a4c1526aa804663b51d17c89cb5828a" id="Ca587c9463c8b4789b60f3da3b302113d" serialType="1"/>
        <m:complexRule comparator="Eq" title="生产性生物资产累计折旧本期减少额合计横向合计" disabled="true" test=" $_GBC_84138ac4ee624ca58b47cef8e1e38a1b" id="C4f7eb4a759554d1da5bb92473d4a50ea" serialType="2"/>
      </m:item>
      <m:placeholder xlName="_PLD_a51f33ec33594d2baeaa4ee759f74272" addr="T0R19C0S1_1"/>
      <m:item xlName="_GBC_2dbe8a82c68e4552a9d08b6621f3a1b8" concept="clcid-pte:CaiYongChengBenJiLiangMoShiDeShengChanXingShengWuZiChanMingXiChuZhiDaoZhiDeLeiJiZheJiuBenQiJianShaoE" label="采用成本计量模式的生产性生物资产明细-处置导致的累计折旧本期减少额" mulRef="_GBC_8afc2b155d5243e2b4f3c22f6b7da2bd" unitRef="_GBC_0d74af8d78954a0399a5033b09998e10" addr="T0R19C1S1_1" formatStyle="Comma" tupleRef="clcid-pte:CaiYongChengBenJiLiangMoShiDeShengChanXingShengWuZiChanMingXi" appId="_GBC_fca5101d9b46492484acd605f0ade969"/>
      <m:item xlName="_GBC_46a947a77a874db18e345dfcc23d7723" concept="clcid-pte:ShengChanXingShengWuZiChanLeiJiZheJiuChuZhiJianShaoEHeJi" label="生产性生物资产累计折旧处置减少额合计" mulRef="_GBC_8afc2b155d5243e2b4f3c22f6b7da2bd" unitRef="_GBC_0d74af8d78954a0399a5033b09998e10" addr="T0R19C2S1_1" formatStyle="Comma" appId="_GBC_fca5101d9b46492484acd605f0ade969">
        <m:complexRule comparator="Eq" title="生产性生物资产累计折旧处置减少额合计" disabled="true" test=" $_GBC_2dbe8a82c68e4552a9d08b6621f3a1b8" id="C2634cc002fd94ba0adeb8925d462f6d3" serialType="2"/>
      </m:item>
      <m:placeholder xlName="_PLD_34b1fedc3d644f74ae4a876bf64af60f" addr="T0R20C0S1_1"/>
      <m:item xlName="_GBC_a7ec33d019304e0086fedc4fcd2dbfc4" concept="clcid-pte:CaiYongChengBenJiLiangMoShiDeShengChanXingShengWuZiChanMingXiQiTaLeiJiZheJiuBenQiJianShaoE" label="采用成本计量模式的生产性生物资产明细-其他累计折旧本期减少额" mulRef="_GBC_8afc2b155d5243e2b4f3c22f6b7da2bd" unitRef="_GBC_0d74af8d78954a0399a5033b09998e10" addr="T0R20C1S1_1" formatStyle="Comma" tupleRef="clcid-pte:CaiYongChengBenJiLiangMoShiDeShengChanXingShengWuZiChanMingXi" appId="_GBC_fca5101d9b46492484acd605f0ade969"/>
      <m:item xlName="_GBC_8fac285180ba44a1ae94caa63b467765" concept="clcid-pte:ShengChanXingShengWuZiChanLeiJiZheJiuQiTaJianShaoEHeJi" label="生产性生物资产累计折旧其他减少额合计" mulRef="_GBC_8afc2b155d5243e2b4f3c22f6b7da2bd" unitRef="_GBC_0d74af8d78954a0399a5033b09998e10" addr="T0R20C2S1_1" formatStyle="Comma" appId="_GBC_fca5101d9b46492484acd605f0ade969">
        <m:complexRule comparator="Eq" title="生产性生物资产累计折旧其他减少额合计" disabled="true" test=" $_GBC_a7ec33d019304e0086fedc4fcd2dbfc4" id="C34e7a89accde4820b9f0ec89b58afd60" serialType="2"/>
      </m:item>
      <m:item xlName="_GBC_dd879676c3a04f138fb4cf4f1f1e6426" concept="clcid-pte:CaiYongChengBenJiLiangMoShiDeShengChanXingShengWuZiChanLeiJiZheJiuJianShaoXiangMuMingCheng1" label="采用成本计量模式的生产性生物资产累计折旧减少项目名称1" addr="T0R21C0S1_1" tagAction="1" formatStyle="Comma" appId="_GBC_fca5101d9b46492484acd605f0ade969" isSerialConcept="true" serialDirection="1" serialDefaultCount="2"/>
      <m:item xlName="_GBC_884a102fd93345c1a492ccf21ac60049" concept="clcid-pte:CaiYongChengBenJiLiangMoShiDeShengChanXingShengWuZiChanLeiJiZheJiuJianShaoXiangMuJinE1" label="采用成本计量模式的生产性生物资产累计折旧减少项目金额1" mulRef="_GBC_8afc2b155d5243e2b4f3c22f6b7da2bd" unitRef="_GBC_0d74af8d78954a0399a5033b09998e10" addr="T0R21C1S1_1" tagAction="1" formatStyle="Comma" tupleRef="clcid-pte:CaiYongChengBenJiLiangMoShiDeShengChanXingShengWuZiChanMingXi" appId="_GBC_fca5101d9b46492484acd605f0ade969" isSerialConcept="true" serialDirection="1" serialDefaultCount="2"/>
      <m:item xlName="_GBC_1a4c1526aa804663b51d17c89cb5828a" concept="clcid-pte:CaiYongChengBenJiLiangMoShiDeShengChanXingShengWuZiChanLeiJiZheJiuJianShaoXiangMuHeJiJinE1" label="采用成本计量模式的生产性生物资产累计折旧减少项目合计金额1" mulRef="_GBC_8afc2b155d5243e2b4f3c22f6b7da2bd" unitRef="_GBC_0d74af8d78954a0399a5033b09998e10" addr="T0R21C2S1_1" tagAction="1" formatStyle="Comma" appId="_GBC_fca5101d9b46492484acd605f0ade969" isSerialConcept="true" serialDirection="1" serialDefaultCount="2">
        <m:complexRule comparator="Eq" title="采用成本计量模式的生产性生物资产累计折旧减少项目合计金额1" disabled="true" test=" $_GBC_884a102fd93345c1a492ccf21ac60049" id="C265533c1c72d4579a9c2bdfd5c270c63" serialType="2"/>
      </m:item>
      <m:placeholder xlName="_PLD_2be34796111b498a93eac539b526c36e" addr="T0R22C0S1_1"/>
      <m:item xlName="_GBC_8a4ada0dde3b471dbb74dd4423dbb00f" concept="clcid-pte:CaiYongChengBenJiLiangMoShiDeShengChanXingShengWuZiChanMingXiLeiJiZheJiu" label="采用成本计量模式的生产性生物资产明细-累计折旧" mulRef="_GBC_8afc2b155d5243e2b4f3c22f6b7da2bd" unitRef="_GBC_0d74af8d78954a0399a5033b09998e10" addr="T0R22C1S1_1" formatStyle="Comma" tupleRef="clcid-pte:CaiYongChengBenJiLiangMoShiDeShengChanXingShengWuZiChanMingXi" appId="_GBC_fca5101d9b46492484acd605f0ade969">
        <m:complexRule comparator="Eq" title="采用成本计量模式的生产性生物资产明细-累计折旧" test=" $_GBC_407ac7dea8f24e859197354dc3e5dee2 +  $_GBC_655ba2d7ba8c4e4a9b218f50a966b902 -  $_GBC_84138ac4ee624ca58b47cef8e1e38a1b" id="C41aa642c63a945f694f6c8480261b915"/>
      </m:item>
      <m:item xlName="_GBC_b5f4ff468c7f4a9bb92f401596ba7c5b" concept="clcid-pte:ShengChanXingShengWuZiChanLeiJiZheJiuHeJi" label="生产性生物资产累计折旧合计" mulRef="_GBC_8afc2b155d5243e2b4f3c22f6b7da2bd" unitRef="_GBC_0d74af8d78954a0399a5033b09998e10" addr="T0R22C2S1_1" formatStyle="Comma" appId="_GBC_fca5101d9b46492484acd605f0ade969">
        <m:complexRule comparator="Eq" title="生产性生物资产累计折旧合计" test=" $_GBC_d73ade742c37412dacf3a9be99354bc9 +  $_GBC_1450221ae9bf4caabce5ffe0add48dd7 -  $_GBC_3088523a603f4bb89a29559d6b98ed28" id="C2a76cb614cbb4e4b9db1c89dca0fa985"/>
        <m:complexRule comparator="Eq" title="生产性生物资产累计折旧合计横向合计" test=" $_GBC_8a4ada0dde3b471dbb74dd4423dbb00f" id="Cb15226325430488087ba778dcea4d826"/>
      </m:item>
      <m:placeholder xlName="_PLD_13b380e570714d3997e34a56f7b6a343" addr="T0R23C0S1_1"/>
      <m:placeholder xlName="_PLD_e926515c148b4a10957bda0686511e11" addr="T0R24C0S1_1"/>
      <m:item xlName="_GBC_4c805f175a7246a3b8ce01db44d2f298" concept="clcid-pte:CaiYongChengBenJiLiangMoShiDeShengChanXingShengWuZiChanMingXiJianZhiZhunBei" label="采用成本计量模式的生产性生物资产明细-减值准备" periodRef="本期期初数" mulRef="_GBC_8afc2b155d5243e2b4f3c22f6b7da2bd" unitRef="_GBC_0d74af8d78954a0399a5033b09998e10" addr="T0R24C1S1_1" formatStyle="Comma" tupleRef="clcid-pte:CaiYongChengBenJiLiangMoShiDeShengChanXingShengWuZiChanMingXi" appId="_GBC_fca5101d9b46492484acd605f0ade969"/>
      <m:item xlName="_GBC_c7a89254bc1f4ae48c0132f92ff3fa5b" concept="clcid-pte:ShengChanXingShengWuZiChanJianZhiZhunBeiHeJi" label="生产性生物资产减值准备合计" periodRef="本期期初数" mulRef="_GBC_8afc2b155d5243e2b4f3c22f6b7da2bd" unitRef="_GBC_0d74af8d78954a0399a5033b09998e10" addr="T0R24C2S1_1" formatStyle="Comma" appId="_GBC_fca5101d9b46492484acd605f0ade969">
        <m:complexRule comparator="Eq" title="生产性生物资产减值准备合计@本期期初数" disabled="true" test=" $_GBC_4c805f175a7246a3b8ce01db44d2f298" id="C35e7786890d94462aba21e1f00c78615" serialType="2"/>
      </m:item>
      <m:placeholder xlName="_PLD_883ac9cc8670435dbe418d223d5980cd" addr="T0R25C0S1_1"/>
      <m:item xlName="_GBC_9b2aed5224bb404e9fd1bd856aa58913" concept="clcid-pte:CaiYongChengBenJiLiangMoShiDeShengChanXingShengWuZiChanMingXiJianZhiZhunBeiBenQiZengJiaE" label="采用成本计量模式的生产性生物资产明细-减值准备本期增加额" mulRef="_GBC_8afc2b155d5243e2b4f3c22f6b7da2bd" unitRef="_GBC_0d74af8d78954a0399a5033b09998e10" addr="T0R25C1S1_1" formatStyle="Comma" tupleRef="clcid-pte:CaiYongChengBenJiLiangMoShiDeShengChanXingShengWuZiChanMingXi" appId="_GBC_fca5101d9b46492484acd605f0ade969">
        <m:complexRule comparator="Eq" title="采用成本计量模式的生产性生物资产明细-减值准备本期增加额" test=" $_GBC_d67976ba494d4be180ddfd3516ece825 +  $_GBC_b8c0f11d859148688aeb5584681fb47f" id="C91225fb0b6234619b0e7047571ee7bac" serialType="1"/>
      </m:item>
      <m:item xlName="_GBC_4961bac2061a4102b5d8f98d017876b5" concept="clcid-pte:ShengChanXingShengWuZiChanJianZhiZhunBeiBenQiZengJiaEHeJi" label="生产性生物资产减值准备本期增加额合计" mulRef="_GBC_8afc2b155d5243e2b4f3c22f6b7da2bd" unitRef="_GBC_0d74af8d78954a0399a5033b09998e10" addr="T0R25C2S1_1" formatStyle="Comma" appId="_GBC_fca5101d9b46492484acd605f0ade969">
        <m:complexRule comparator="Eq" title="生产性生物资产减值准备本期增加额合计" test=" $_GBC_6f6936e3e00d40779b632b4a4c779d35 +  $_GBC_8d1b2df787364e69a3a17a58c34820f1" id="Cd240e878cb2c438eb75c2e52452966ed" serialType="1"/>
        <m:complexRule comparator="Eq" title="生产性生物资产减值准备本期增加额合计横向合计" disabled="true" test=" $_GBC_9b2aed5224bb404e9fd1bd856aa58913" id="Ccc93324307874429a5acfe43531e8070" serialType="2"/>
      </m:item>
      <m:placeholder xlName="_PLD_5d78c8f967db4e869300cb411ecb267c" addr="T0R26C0S1_1"/>
      <m:item xlName="_GBC_d67976ba494d4be180ddfd3516ece825" concept="clcid-pte:CaiYongChengBenJiLiangMoShiDeShengChanXingShengWuZiChanMingXiJiTiDaoZhiDeJianZhiZhunBeiBenQiZengJiaE" label="采用成本计量模式的生产性生物资产明细-计提导致的减值准备本期增加额" mulRef="_GBC_8afc2b155d5243e2b4f3c22f6b7da2bd" unitRef="_GBC_0d74af8d78954a0399a5033b09998e10" addr="T0R26C1S1_1" formatStyle="Comma" tupleRef="clcid-pte:CaiYongChengBenJiLiangMoShiDeShengChanXingShengWuZiChanMingXi" appId="_GBC_fca5101d9b46492484acd605f0ade969"/>
      <m:item xlName="_GBC_6f6936e3e00d40779b632b4a4c779d35" concept="clcid-pte:ShengChanXingShengWuZiChanJianZhiZhunBeiJiTiZengJiaEHeJi" label="生产性生物资产减值准备计提增加额合计" mulRef="_GBC_8afc2b155d5243e2b4f3c22f6b7da2bd" unitRef="_GBC_0d74af8d78954a0399a5033b09998e10" addr="T0R26C2S1_1" formatStyle="Comma" appId="_GBC_fca5101d9b46492484acd605f0ade969">
        <m:complexRule comparator="Eq" title="生产性生物资产减值准备计提增加额合计" disabled="true" test=" $_GBC_d67976ba494d4be180ddfd3516ece825" id="C95011dedf4b048d0bf4a0d05bdaa2a03" serialType="2"/>
      </m:item>
      <m:item xlName="_GBC_7e0ee06a6082462a83449406ab0acf6a" concept="clcid-pte:CaiYongChengBenJiLiangMoShiDeShengChanXingShengWuZiChanJianZhiZhunBeiZengJiaXiangMuMingCheng1" label="采用成本计量模式的生产性生物资产减值准备增加项目名称1" addr="T0R27C0S1_1" tagAction="1" formatStyle="Comma" appId="_GBC_fca5101d9b46492484acd605f0ade969" isSerialConcept="true" serialDirection="1" serialDefaultCount="2"/>
      <m:item xlName="_GBC_b8c0f11d859148688aeb5584681fb47f" concept="clcid-pte:CaiYongChengBenJiLiangMoShiDeShengChanXingShengWuZiChanJianZhiZhunBeiZengJiaXiangMuJinE1" label="采用成本计量模式的生产性生物资产减值准备增加项目金额1" mulRef="_GBC_8afc2b155d5243e2b4f3c22f6b7da2bd" unitRef="_GBC_0d74af8d78954a0399a5033b09998e10" addr="T0R27C1S1_1" tagAction="1" formatStyle="Comma" tupleRef="clcid-pte:CaiYongChengBenJiLiangMoShiDeShengChanXingShengWuZiChanMingXi" appId="_GBC_fca5101d9b46492484acd605f0ade969" isSerialConcept="true" serialDirection="1" serialDefaultCount="2"/>
      <m:item xlName="_GBC_8d1b2df787364e69a3a17a58c34820f1" concept="clcid-pte:CaiYongChengBenJiLiangMoShiDeShengChanXingShengWuZiChanJianZhiZhunBeiZengJiaXiangMuHeJiJinE1" label="采用成本计量模式的生产性生物资产减值准备增加项目合计金额1" mulRef="_GBC_8afc2b155d5243e2b4f3c22f6b7da2bd" unitRef="_GBC_0d74af8d78954a0399a5033b09998e10" addr="T0R27C2S1_1" tagAction="1" formatStyle="Comma" appId="_GBC_fca5101d9b46492484acd605f0ade969" isSerialConcept="true" serialDirection="1" serialDefaultCount="2">
        <m:complexRule comparator="Eq" title="采用成本计量模式的生产性生物资产减值准备增加项目合计金额1" disabled="true" test=" $_GBC_b8c0f11d859148688aeb5584681fb47f" id="Cd7e4fc0cba3b4558bf17e955651725b5" serialType="2"/>
      </m:item>
      <m:placeholder xlName="_PLD_6218b33f4cf74d7193ad7f05ce920d02" addr="T0R28C0S1_1"/>
      <m:item xlName="_GBC_655f59a50b5b4a488e18bdaa3cc64ef6" concept="clcid-pte:CaiYongChengBenJiLiangMoShiDeShengChanXingShengWuZiChanMingXiJianZhiZhunBeiBenQiJianShaoE" label="采用成本计量模式的生产性生物资产明细-减值准备本期减少额" mulRef="_GBC_8afc2b155d5243e2b4f3c22f6b7da2bd" unitRef="_GBC_0d74af8d78954a0399a5033b09998e10" addr="T0R28C1S1_1" formatStyle="Comma" tupleRef="clcid-pte:CaiYongChengBenJiLiangMoShiDeShengChanXingShengWuZiChanMingXi" appId="_GBC_fca5101d9b46492484acd605f0ade969">
        <m:complexRule comparator="Eq" title="采用成本计量模式的生产性生物资产明细-减值准备本期减少额" test=" $_GBC_7e842fa4a7964b528d4f64265fc5d2ce +  $_GBC_53e37e72027a4f5e8d7d678c34b5fa38 +  $_GBC_5c5937766b01458b9a3ba345bb6246a1" id="Cf9129acc85234abcb545a5122b6c32a0" serialType="1"/>
      </m:item>
      <m:item xlName="_GBC_a344de1913a0473c8c385eaee89d9359" concept="clcid-pte:ShengChanXingShengWuZiChanJianZhiZhunBeiBenQiJianShaoEHeJi" label="生产性生物资产减值准备本期减少额合计" mulRef="_GBC_8afc2b155d5243e2b4f3c22f6b7da2bd" unitRef="_GBC_0d74af8d78954a0399a5033b09998e10" addr="T0R28C2S1_1" formatStyle="Comma" appId="_GBC_fca5101d9b46492484acd605f0ade969">
        <m:complexRule comparator="Eq" title="生产性生物资产减值准备本期减少额合计" test=" $_GBC_1ab3748a95a84b2f81ce13f9c8da5387 +  $_GBC_7a505efdb93048ff90c1996dd5610766 +  $_GBC_af6647e43ac0423590120a88fda2ae64" id="C71551703fbfe444ea456a64f3fce8ce3" serialType="1"/>
      </m:item>
      <m:placeholder xlName="_PLD_71f25ab304cf42708788dd72aad2209b" addr="T0R29C0S1_1"/>
      <m:item xlName="_GBC_7e842fa4a7964b528d4f64265fc5d2ce" concept="clcid-pte:CaiYongChengBenJiLiangMoShiDeShengChanXingShengWuZiChanMingXiChuZhiDaoZhiDeJianZhiZhunBeiBenQiJianShaoE" label="采用成本计量模式的生产性生物资产明细-处置导致的减值准备本期减少额" mulRef="_GBC_8afc2b155d5243e2b4f3c22f6b7da2bd" unitRef="_GBC_0d74af8d78954a0399a5033b09998e10" addr="T0R29C1S1_1" formatStyle="Comma" tupleRef="clcid-pte:CaiYongChengBenJiLiangMoShiDeShengChanXingShengWuZiChanMingXi" appId="_GBC_fca5101d9b46492484acd605f0ade969"/>
      <m:item xlName="_GBC_1ab3748a95a84b2f81ce13f9c8da5387" concept="clcid-pte:ShengChanXingShengWuZiChanJianZhiZhunBeiChuZhiJianShaoEHeJi" label="生产性生物资产减值准备处置减少额合计" mulRef="_GBC_8afc2b155d5243e2b4f3c22f6b7da2bd" unitRef="_GBC_0d74af8d78954a0399a5033b09998e10" addr="T0R29C2S1_1" formatStyle="Comma" appId="_GBC_fca5101d9b46492484acd605f0ade969"/>
      <m:placeholder xlName="_PLD_a8376f04d493418d8c8e49513a6fad8a" addr="T0R30C0S1_1"/>
      <m:item xlName="_GBC_53e37e72027a4f5e8d7d678c34b5fa38" concept="clcid-pte:CaiYongChengBenJiLiangMoShiDeShengChanXingShengWuZiChanMingXiQiTaJianZhiZhunBeiBenQiJianShaoE" label="采用成本计量模式的生产性生物资产明细-其他减值准备本期减少额" mulRef="_GBC_8afc2b155d5243e2b4f3c22f6b7da2bd" unitRef="_GBC_0d74af8d78954a0399a5033b09998e10" addr="T0R30C1S1_1" formatStyle="Comma" tupleRef="clcid-pte:CaiYongChengBenJiLiangMoShiDeShengChanXingShengWuZiChanMingXi" appId="_GBC_fca5101d9b46492484acd605f0ade969"/>
      <m:item xlName="_GBC_7a505efdb93048ff90c1996dd5610766" concept="clcid-pte:ShengChanXingShengWuZiChanJianZhiZhunBeiQiTaJianShaoEHeJi" label="生产性生物资产减值准备其他减少额合计" mulRef="_GBC_8afc2b155d5243e2b4f3c22f6b7da2bd" unitRef="_GBC_0d74af8d78954a0399a5033b09998e10" addr="T0R30C2S1_1" formatStyle="Comma" appId="_GBC_fca5101d9b46492484acd605f0ade969"/>
      <m:item xlName="_GBC_56b89b34e0594f06b1b8a1a78b0673a7" concept="clcid-pte:CaiYongChengBenJiLiangMoShiDeShengChanXingShengWuZiChanJianZhiZhunBeiJianShaoXiangMuMingCheng1" label="采用成本计量模式的生产性生物资产减值准备减少项目名称1" addr="T0R31C0S1_1" tagAction="1" formatStyle="Comma" appId="_GBC_fca5101d9b46492484acd605f0ade969" isSerialConcept="true" serialDirection="1" serialDefaultCount="2"/>
      <m:item xlName="_GBC_5c5937766b01458b9a3ba345bb6246a1" concept="clcid-pte:CaiYongChengBenJiLiangMoShiDeShengChanXingShengWuZiChanJianZhiZhunBeiJianShaoXiangMuJinE1" label="采用成本计量模式的生产性生物资产减值准备减少项目金额1" mulRef="_GBC_8afc2b155d5243e2b4f3c22f6b7da2bd" unitRef="_GBC_0d74af8d78954a0399a5033b09998e10" addr="T0R31C1S1_1" tagAction="1" formatStyle="Comma" tupleRef="clcid-pte:CaiYongChengBenJiLiangMoShiDeShengChanXingShengWuZiChanMingXi" appId="_GBC_fca5101d9b46492484acd605f0ade969" isSerialConcept="true" serialDirection="1" serialDefaultCount="2"/>
      <m:item xlName="_GBC_af6647e43ac0423590120a88fda2ae64" concept="clcid-pte:CaiYongChengBenJiLiangMoShiDeShengChanXingShengWuZiChanJianZhiZhunBeiJianShaoXiangMuHeJiJinE1" label="采用成本计量模式的生产性生物资产减值准备减少项目合计金额1" mulRef="_GBC_8afc2b155d5243e2b4f3c22f6b7da2bd" unitRef="_GBC_0d74af8d78954a0399a5033b09998e10" addr="T0R31C2S1_1" tagAction="1" formatStyle="Comma" appId="_GBC_fca5101d9b46492484acd605f0ade969" isSerialConcept="true" serialDirection="1" serialDefaultCount="2"/>
      <m:placeholder xlName="_PLD_96380adaff4c445086627a9df62c9a45" addr="T0R32C0S1_1"/>
      <m:item xlName="_GBC_4d2090add55a4d3f81551c99cb650a77" concept="clcid-pte:CaiYongChengBenJiLiangMoShiDeShengChanXingShengWuZiChanMingXiJianZhiZhunBei" label="采用成本计量模式的生产性生物资产明细-减值准备" mulRef="_GBC_8afc2b155d5243e2b4f3c22f6b7da2bd" unitRef="_GBC_0d74af8d78954a0399a5033b09998e10" addr="T0R32C1S1_1" formatStyle="Comma" tupleRef="clcid-pte:CaiYongChengBenJiLiangMoShiDeShengChanXingShengWuZiChanMingXi" appId="_GBC_fca5101d9b46492484acd605f0ade969">
        <m:complexRule comparator="Eq" title="采用成本计量模式的生产性生物资产明细-减值准备" test=" $_GBC_4c805f175a7246a3b8ce01db44d2f298 +  $_GBC_9b2aed5224bb404e9fd1bd856aa58913 -  $_GBC_655f59a50b5b4a488e18bdaa3cc64ef6" id="Cc2af3f8ee71b41459f391d06494a69bb"/>
      </m:item>
      <m:item xlName="_GBC_61d53755578c4adcb3cac34b1dfe73d7" concept="clcid-pte:ShengChanXingShengWuZiChanJianZhiZhunBeiHeJi" label="生产性生物资产减值准备合计" mulRef="_GBC_8afc2b155d5243e2b4f3c22f6b7da2bd" unitRef="_GBC_0d74af8d78954a0399a5033b09998e10" addr="T0R32C2S1_1" formatStyle="Comma" appId="_GBC_fca5101d9b46492484acd605f0ade969">
        <m:complexRule comparator="Eq" title="生产性生物资产减值准备合计" test=" $_GBC_c7a89254bc1f4ae48c0132f92ff3fa5b +  $_GBC_4961bac2061a4102b5d8f98d017876b5 -  $_GBC_a344de1913a0473c8c385eaee89d9359" id="Ca44724f8f88d4afb9b523c44e3c9da42"/>
      </m:item>
      <m:placeholder xlName="_PLD_91520a736f6d4383ba612cecfae1b278" addr="T0R33C0S1_1"/>
      <m:placeholder xlName="_PLD_5f474bd7b1624beebfb948b2a7c34cd8" addr="T0R34C0S1_1"/>
      <m:item xlName="_GBC_746d9573fb8d49b59ed9ebfa33476054" concept="clcid-pte:CaiYongChengBenJiLiangMoShiDeShengChanXingShengWuZiChanMingXiZhangMianJiaZhi" label="采用成本计量模式的生产性生物资产明细-账面价值" mulRef="_GBC_8afc2b155d5243e2b4f3c22f6b7da2bd" unitRef="_GBC_0d74af8d78954a0399a5033b09998e10" addr="T0R34C1S1_1" formatStyle="Comma" tupleRef="clcid-pte:CaiYongChengBenJiLiangMoShiDeShengChanXingShengWuZiChanMingXi" appId="_GBC_fca5101d9b46492484acd605f0ade969"/>
      <m:item xlName="_GBC_0b3d391b7d3f41be8d165a830684a0d3" concept="clcid-pte:ShengChanXingShengWuZiChan" label="生产性生物资产" mulRef="_GBC_8afc2b155d5243e2b4f3c22f6b7da2bd" unitRef="_GBC_0d74af8d78954a0399a5033b09998e10" addr="T0R34C2S1_1" formatStyle="Comma" appId="_GBC_fca5101d9b46492484acd605f0ade969">
        <m:complexRule comparator="Eq" title="生产性生物资产账面价值合计" test=" $_GBC_746d9573fb8d49b59ed9ebfa33476054" id="Cfe1922eb44784942b05bbb082527c0da"/>
      </m:item>
      <m:placeholder xlName="_PLD_14939af24773451ea9d8cb025e8e23e5" addr="T0R35C0S1_1"/>
      <m:item xlName="_GBC_72237d40c4ea4ce79bc3fa382e3efef5" concept="clcid-pte:CaiYongChengBenJiLiangMoShiDeShengChanXingShengWuZiChanMingXiZhangMianJiaZhi" label="采用成本计量模式的生产性生物资产明细-账面价值" periodRef="本期期初数" mulRef="_GBC_8afc2b155d5243e2b4f3c22f6b7da2bd" unitRef="_GBC_0d74af8d78954a0399a5033b09998e10" addr="T0R35C1S1_1" formatStyle="Comma" tupleRef="clcid-pte:CaiYongChengBenJiLiangMoShiDeShengChanXingShengWuZiChanMingXi" appId="_GBC_fca5101d9b46492484acd605f0ade969"/>
      <m:item xlName="_GBC_7da304d3fe39405d9c847a722a2e1c32" concept="clcid-pte:ShengChanXingShengWuZiChan" label="生产性生物资产" periodRef="本期期初数" mulRef="_GBC_8afc2b155d5243e2b4f3c22f6b7da2bd" unitRef="_GBC_0d74af8d78954a0399a5033b09998e10" addr="T0R35C2S1_1" formatStyle="Comma" appId="_GBC_fca5101d9b46492484acd605f0ade969">
        <m:complexRule comparator="Eq" title="生产性生物资产账面价值合计@本期期初数" test=" $_GBC_72237d40c4ea4ce79bc3fa382e3efef5" id="Ce260e870c17340de84f1de4bb57a8524"/>
      </m:item>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item xlName="_GBC_3a67921e606f4abca6478a1ffb759394" concept="clcid-ci-ar:ShiFouShiYongCaiWuFuZhuYiGongYunJiaZhiJiLiangDeShengChanXingShengWuZiChan" label="是否适用：财务附注：以公允价值计量的生产性生物资产" selectOptions="_buildInAppliance" controlType="CustomCheckbox" cRanges="{&quot;StartName&quot;:&quot;_GBC_3a67921e606f4abca6478a1ffb759394&quot;,&quot;EndName&quot;:&quot;_GBC_7fafcd45c2374bc8b51b80fbb218316f&quot;,&quot;CType&quot;:1,&quot;DisplayText&quot;:null}"/>
      <m:item xlName="_GBC_4cd1897fc74e4c0f92c62bc50b91b6dc" concept="clcid-ci-ar:DanWeiCaiWuFuZhuYiGongYunJiaZhiJiLiangDeShengChanXingShengWuZiChan" label="单位：财务附注：以公允价值计量的生产性生物资产" selectOptions="_buildInScales" controlType="Combobox" cellType="Scale" appId="_GBC_3a67921e606f4abca6478a1ffb759394"/>
      <m:item xlName="_GBC_fcf7fe23d4a443288a9705c3b6fa5dc9" concept="clcid-ci-ar:BiZhongCaiWuFuZhuYiGongYunJiaZhiJiLiangDeShengChanXingShengWuZiChan" label="币种：财务附注：以公允价值计量的生产性生物资产" selectOptions="_buildInISO4217" controlType="Combobox" cellType="Measure" appId="_GBC_3a67921e606f4abca6478a1ffb759394"/>
      <m:placeholder xlName="_PLD_d4982e6c4d364741ae2d2c782f60ada3" addr="T0R0C0S2_1"/>
      <m:item xlName="_GBC_00c6f39b13e74b1ebb04ad68b586ca59" concept="clcid-pte:CaiYongGongYunJiaZhiJiLiangMoShiDeShengChanXingShengWuZiChanMingXiDaLei" label="采用公允价值计量模式的生产性生物资产明细-大类" selectOptions="110a155e36bc4c51ab841c59017c15df" addr="T0R0C1S1_1" controlType="CellText" tagAction="1" tupleRef="clcid-pte:CaiYongGongYunJiaZhiJiLiangMoShiDeShengChanXingShengWuZiChanMingXi" appId="_GBC_3a67921e606f4abca6478a1ffb759394" defaultGridSpan="2" iterateOptionValue="4" checkOption="Ignore"/>
      <m:placeholder xlName="_PLD_d044065297884cd29d724d31fb2cdcb3" addr="T0R0C2S2_1"/>
      <m:item xlName="_GBC_5f4c38d1813b424f9ddb59464cefed44" concept="clcid-pte:CaiYongGongYunJiaZhiJiLiangMoShiDeShengChanXingShengWuZiChanMingXiMingXiLei" label="采用公允价值计量模式的生产性生物资产明细-明细类" addr="T0R1C1S1_1" tupleRef="clcid-pte:CaiYongGongYunJiaZhiJiLiangMoShiDeShengChanXingShengWuZiChanMingXi" appId="_GBC_3a67921e606f4abca6478a1ffb759394" isCaption="true"/>
      <m:placeholder xlName="_PLD_13aa3551f6584b32a6b857968b66223d" addr="T0R2C0S1_1"/>
      <m:item xlName="_GBC_8e3024fdd5464573a21ac5454cb53902" concept="clcid-pte:CaiYongGongYunJiaZhiJiLiangMoShiDeShengChanXingShengWuZiChanMingXiZhangMianYuE" label="采用公允价值计量模式的生产性生物资产明细-账面余额" periodRef="本期期初数" mulRef="_GBC_4cd1897fc74e4c0f92c62bc50b91b6dc" unitRef="_GBC_fcf7fe23d4a443288a9705c3b6fa5dc9" addr="T0R2C1S1_1" formatStyle="Comma" tupleRef="clcid-pte:CaiYongGongYunJiaZhiJiLiangMoShiDeShengChanXingShengWuZiChanMingXi" appId="_GBC_3a67921e606f4abca6478a1ffb759394"/>
      <m:item xlName="_GBC_abd01a099b784028a51f4fbb0ae1cce7" concept="clcid-pte:ShengChanXingShengWuZiChan" label="生产性生物资产" periodRef="本期期初数" mulRef="_GBC_4cd1897fc74e4c0f92c62bc50b91b6dc" unitRef="_GBC_fcf7fe23d4a443288a9705c3b6fa5dc9" addr="T0R2C2S1_1" formatStyle="Comma" appId="_GBC_3a67921e606f4abca6478a1ffb759394"/>
      <m:placeholder xlName="_PLD_667d429fa35147c8be768509d923136e" addr="T0R3C0S1_1"/>
      <m:item xlName="_GBC_ab11fb534d2e47399269f9a5e83e2f03" concept="clcid-pte:CaiYongGongYunJiaZhiJiLiangMoShiDeShengChanXingShengWuZiChanMingXiBenQiBianDong" label="采用公允价值计量模式的生产性生物资产明细-本期变动" mulRef="_GBC_4cd1897fc74e4c0f92c62bc50b91b6dc" unitRef="_GBC_fcf7fe23d4a443288a9705c3b6fa5dc9" addr="T0R3C1S1_1" formatStyle="Comma" tupleRef="clcid-pte:CaiYongGongYunJiaZhiJiLiangMoShiDeShengChanXingShengWuZiChanMingXi" appId="_GBC_3a67921e606f4abca6478a1ffb759394">
        <m:complexRule comparator="Eq" title="采用公允价值计量模式的生产性生物资产明细-本期变动" test=" $_GBC_f185ef8a8c7848949ecf909250de6b68 +  $_GBC_c0e0d6975392409ca22a9c58d33c44ec +  $_GBC_6039bb64944d4d02bbee9d707738d5b9 -  $_GBC_8f4182afe71b449d8b86dae9bab05ec2 -  $_GBC_62540ecd4ddb4f56a1baa86d94b1bcd3 +  $_GBC_00c9689abe2347258e51f4f0378c6cd8 +  $_GBC_2d44ebc2aa5a457e978be51c7d856e9f" id="Ca1e825f01fd54a02870dcc13c2ba3e77" serialType="1"/>
      </m:item>
      <m:item xlName="_GBC_a7c3a0ac6b0542d7b64fc152e44a207c" concept="clcid-pte:CaiYongGongYunJiaZhiJiLiangMoShiDeShengChanXingShengWuZiChanBenQiBianDongHeJi" label="采用公允价值计量模式的生产性生物资产本期变动合计" mulRef="_GBC_4cd1897fc74e4c0f92c62bc50b91b6dc" unitRef="_GBC_fcf7fe23d4a443288a9705c3b6fa5dc9" addr="T0R3C2S1_1" formatStyle="Comma" appId="_GBC_3a67921e606f4abca6478a1ffb759394">
        <m:complexRule comparator="Eq" title="采用公允价值计量模式的生产性生物资产本期变动合计" test=" $_GBC_9684d9855097493c873988fabccea876 +  $_GBC_9cb0b1164bf34d56a0aa83d3dd4a5f95 +  $_GBC_45f95699d46b442395a8e63841e96365 -  $_GBC_86c4b9e99299425e861967b8aade6ea2 -  $_GBC_93540e5d74644ba9b002281f27125816 +  $_GBC_18192fdc06d64656b74760922f17fc80 +  $_GBC_dff10da30baf4bb0b1134dff6952192a" id="C7d8dfada49f1464bb08ee9f903cd0854" serialType="1"/>
      </m:item>
      <m:placeholder xlName="_PLD_353cb66e30734cfca176c6062e6dc232" addr="T0R4C0S1_1"/>
      <m:item xlName="_GBC_f185ef8a8c7848949ecf909250de6b68" concept="clcid-pte:CaiYongGongYunJiaZhiJiLiangMoShiDeShengChanXingShengWuZiChanMingXiWaiGou" label="采用公允价值计量模式的生产性生物资产明细-外购" mulRef="_GBC_4cd1897fc74e4c0f92c62bc50b91b6dc" unitRef="_GBC_fcf7fe23d4a443288a9705c3b6fa5dc9" addr="T0R4C1S1_1" formatStyle="Comma" tupleRef="clcid-pte:CaiYongGongYunJiaZhiJiLiangMoShiDeShengChanXingShengWuZiChanMingXi" appId="_GBC_3a67921e606f4abca6478a1ffb759394"/>
      <m:item xlName="_GBC_9684d9855097493c873988fabccea876" concept="clcid-pte:CaiYongGongYunJiaZhiJiLiangMoShiDeShengChanXingShengWuZiChanWaiGouHeJi" label="采用公允价值计量模式的生产性生物资产外购合计" mulRef="_GBC_4cd1897fc74e4c0f92c62bc50b91b6dc" unitRef="_GBC_fcf7fe23d4a443288a9705c3b6fa5dc9" addr="T0R4C2S1_1" formatStyle="Comma" appId="_GBC_3a67921e606f4abca6478a1ffb759394"/>
      <m:placeholder xlName="_PLD_dd80096fc7ef4cb5ad4f1c39e7727b00" addr="T0R5C0S1_1"/>
      <m:item xlName="_GBC_c0e0d6975392409ca22a9c58d33c44ec" concept="clcid-pte:CaiYongGongYunJiaZhiJiLiangMoShiDeShengChanXingShengWuZiChanMingXiZiXingPeiYu" label="采用公允价值计量模式的生产性生物资产明细-自行培育" mulRef="_GBC_4cd1897fc74e4c0f92c62bc50b91b6dc" unitRef="_GBC_fcf7fe23d4a443288a9705c3b6fa5dc9" addr="T0R5C1S1_1" formatStyle="Comma" tupleRef="clcid-pte:CaiYongGongYunJiaZhiJiLiangMoShiDeShengChanXingShengWuZiChanMingXi" appId="_GBC_3a67921e606f4abca6478a1ffb759394"/>
      <m:item xlName="_GBC_9cb0b1164bf34d56a0aa83d3dd4a5f95" concept="clcid-pte:CaiYongGongYunJiaZhiJiLiangMoShiDeShengChanXingShengWuZiChanZiXingPeiYuHeJi" label="采用公允价值计量模式的生产性生物资产自行培育合计" mulRef="_GBC_4cd1897fc74e4c0f92c62bc50b91b6dc" unitRef="_GBC_fcf7fe23d4a443288a9705c3b6fa5dc9" addr="T0R5C2S1_1" formatStyle="Comma" appId="_GBC_3a67921e606f4abca6478a1ffb759394"/>
      <m:placeholder xlName="_PLD_0c4eff719c7047549f231dcf2e8bdea3" addr="T0R6C0S1_1"/>
      <m:item xlName="_GBC_6039bb64944d4d02bbee9d707738d5b9" concept="clcid-pte:CaiYongGongYunJiaZhiJiLiangMoShiDeShengChanXingShengWuZiChanMingXiQiYeHeBingZengJia" label="采用公允价值计量模式的生产性生物资产明细-企业合并增加" mulRef="_GBC_4cd1897fc74e4c0f92c62bc50b91b6dc" unitRef="_GBC_fcf7fe23d4a443288a9705c3b6fa5dc9" addr="T0R6C1S1_1" formatStyle="Comma" tupleRef="clcid-pte:CaiYongGongYunJiaZhiJiLiangMoShiDeShengChanXingShengWuZiChanMingXi" appId="_GBC_3a67921e606f4abca6478a1ffb759394"/>
      <m:item xlName="_GBC_45f95699d46b442395a8e63841e96365" concept="clcid-pte:CaiYongGongYunJiaZhiJiLiangMoShiDeShengChanXingShengWuZiChanQiYeHeBingZengJiaHeJi" label="采用公允价值计量模式的生产性生物资产企业合并增加合计" mulRef="_GBC_4cd1897fc74e4c0f92c62bc50b91b6dc" unitRef="_GBC_fcf7fe23d4a443288a9705c3b6fa5dc9" addr="T0R6C2S1_1" formatStyle="Comma" appId="_GBC_3a67921e606f4abca6478a1ffb759394"/>
      <m:placeholder xlName="_PLD_c787d2d42c5c4188b9b8fd7a77644b6e" addr="T0R7C0S1_1"/>
      <m:item xlName="_GBC_8f4182afe71b449d8b86dae9bab05ec2" concept="clcid-pte:CaiYongGongYunJiaZhiJiLiangMoShiDeShengChanXingShengWuZiChanMingXiChuZhi" label="采用公允价值计量模式的生产性生物资产明细-处置" mulRef="_GBC_4cd1897fc74e4c0f92c62bc50b91b6dc" unitRef="_GBC_fcf7fe23d4a443288a9705c3b6fa5dc9" addr="T0R7C1S1_1" formatStyle="Comma" tupleRef="clcid-pte:CaiYongGongYunJiaZhiJiLiangMoShiDeShengChanXingShengWuZiChanMingXi" appId="_GBC_3a67921e606f4abca6478a1ffb759394"/>
      <m:item xlName="_GBC_86c4b9e99299425e861967b8aade6ea2" concept="clcid-pte:CaiYongGongYunJiaZhiJiLiangMoShiDeShengChanXingShengWuZiChanChuZhiHeJi" label="采用公允价值计量模式的生产性生物资产处置合计" mulRef="_GBC_4cd1897fc74e4c0f92c62bc50b91b6dc" unitRef="_GBC_fcf7fe23d4a443288a9705c3b6fa5dc9" addr="T0R7C2S1_1" formatStyle="Comma" appId="_GBC_3a67921e606f4abca6478a1ffb759394"/>
      <m:placeholder xlName="_PLD_1769d0fad6b544f788f76aca498d156a" addr="T0R8C0S1_1"/>
      <m:item xlName="_GBC_62540ecd4ddb4f56a1baa86d94b1bcd3" concept="clcid-pte:CaiYongGongYunJiaZhiJiLiangMoShiDeShengChanXingShengWuZiChanMingXiQiTaZhuanChu" label="采用公允价值计量模式的生产性生物资产明细-其他转出" mulRef="_GBC_4cd1897fc74e4c0f92c62bc50b91b6dc" unitRef="_GBC_fcf7fe23d4a443288a9705c3b6fa5dc9" addr="T0R8C1S1_1" formatStyle="Comma" tupleRef="clcid-pte:CaiYongGongYunJiaZhiJiLiangMoShiDeShengChanXingShengWuZiChanMingXi" appId="_GBC_3a67921e606f4abca6478a1ffb759394"/>
      <m:item xlName="_GBC_93540e5d74644ba9b002281f27125816" concept="clcid-pte:CaiYongGongYunJiaZhiJiLiangMoShiDeShengChanXingShengWuZiChanQiTaZhuanChuHeJi" label="采用公允价值计量模式的生产性生物资产其他转出合计" mulRef="_GBC_4cd1897fc74e4c0f92c62bc50b91b6dc" unitRef="_GBC_fcf7fe23d4a443288a9705c3b6fa5dc9" addr="T0R8C2S1_1" formatStyle="Comma" appId="_GBC_3a67921e606f4abca6478a1ffb759394"/>
      <m:placeholder xlName="_PLD_0162e0fc16b04bea9848c4e1c20ccdad" addr="T0R9C0S1_1"/>
      <m:item xlName="_GBC_00c9689abe2347258e51f4f0378c6cd8" concept="clcid-pte:CaiYongGongYunJiaZhiJiLiangMoShiDeShengChanXingShengWuZiChanMingXiGongYunJiaZhiBianDong" label="采用公允价值计量模式的生产性生物资产明细-公允价值变动" mulRef="_GBC_4cd1897fc74e4c0f92c62bc50b91b6dc" unitRef="_GBC_fcf7fe23d4a443288a9705c3b6fa5dc9" addr="T0R9C1S1_1" formatStyle="Comma" tupleRef="clcid-pte:CaiYongGongYunJiaZhiJiLiangMoShiDeShengChanXingShengWuZiChanMingXi" appId="_GBC_3a67921e606f4abca6478a1ffb759394"/>
      <m:item xlName="_GBC_18192fdc06d64656b74760922f17fc80" concept="clcid-pte:CaiYongGongYunJiaZhiJiLiangMoShiDeShengChanXingShengWuZiChanGongYunJiaZhiBianDongHeJi" label="采用公允价值计量模式的生产性生物资产公允价值变动合计" mulRef="_GBC_4cd1897fc74e4c0f92c62bc50b91b6dc" unitRef="_GBC_fcf7fe23d4a443288a9705c3b6fa5dc9" addr="T0R9C2S1_1" formatStyle="Comma" appId="_GBC_3a67921e606f4abca6478a1ffb759394"/>
      <m:item xlName="_GBC_bd346fb9942b4d7b92baf41b55dda86a" concept="clcid-pte:CaiYongGongYunJiaZhiJiLiangMoShiDeShengChanXingShengWuZiChanBianDongXiangMuMingCheng1" label="采用公允价值计量模式的生产性生物资产变动项目名称1" addr="T0R10C0S1_1" tagAction="1" formatStyle="Comma" appId="_GBC_3a67921e606f4abca6478a1ffb759394" isSerialConcept="true" serialDirection="1" serialDefaultCount="2"/>
      <m:item xlName="_GBC_2d44ebc2aa5a457e978be51c7d856e9f" concept="clcid-pte:CaiYongGongYunJiaZhiJiLiangMoShiDeShengChanXingShengWuZiChanBianDongXiangMuMingChengJinE1" label="采用公允价值计量模式的生产性生物资产变动项目名称金额1" mulRef="_GBC_4cd1897fc74e4c0f92c62bc50b91b6dc" unitRef="_GBC_fcf7fe23d4a443288a9705c3b6fa5dc9" addr="T0R10C1S1_1" tagAction="1" formatStyle="Comma" tupleRef="clcid-pte:CaiYongGongYunJiaZhiJiLiangMoShiDeShengChanXingShengWuZiChanMingXi" appId="_GBC_3a67921e606f4abca6478a1ffb759394" isSerialConcept="true" serialDirection="1"/>
      <m:item xlName="_GBC_dff10da30baf4bb0b1134dff6952192a" concept="clcid-pte:CaiYongGongYunJiaZhiJiLiangMoShiDeShengChanXingShengWuZiChanBianDongXiangMuMingChengJinEHeJi1" label="采用公允价值计量模式的生产性生物资产变动项目名称金额合计1" mulRef="_GBC_4cd1897fc74e4c0f92c62bc50b91b6dc" unitRef="_GBC_fcf7fe23d4a443288a9705c3b6fa5dc9" addr="T0R10C2S1_1" tagAction="1" formatStyle="Comma" appId="_GBC_3a67921e606f4abca6478a1ffb759394" isSerialConcept="true" serialDirection="1"/>
      <m:placeholder xlName="_PLD_ff18f4f57e7146178ad4d18ed3fd2707" addr="T0R11C0S1_1"/>
      <m:item xlName="_GBC_45ff310d7bb54569971af44da56bfa43" concept="clcid-pte:CaiYongGongYunJiaZhiJiLiangMoShiDeShengChanXingShengWuZiChanMingXiZhangMianYuE" label="采用公允价值计量模式的生产性生物资产明细-账面余额" mulRef="_GBC_4cd1897fc74e4c0f92c62bc50b91b6dc" unitRef="_GBC_fcf7fe23d4a443288a9705c3b6fa5dc9" addr="T0R11C1S1_1" formatStyle="Comma" tupleRef="clcid-pte:CaiYongGongYunJiaZhiJiLiangMoShiDeShengChanXingShengWuZiChanMingXi" appId="_GBC_3a67921e606f4abca6478a1ffb759394">
        <m:complexRule comparator="Eq" title="采用公允价值计量模式的生产性生物资产明细-账面余额" test=" $_GBC_8e3024fdd5464573a21ac5454cb53902 +  $_GBC_ab11fb534d2e47399269f9a5e83e2f03" id="Cfe06308b052147d8a9677c6d7c15ba23"/>
      </m:item>
      <m:item xlName="_GBC_7fafcd45c2374bc8b51b80fbb218316f" concept="clcid-pte:ShengChanXingShengWuZiChan" label="生产性生物资产" mulRef="_GBC_4cd1897fc74e4c0f92c62bc50b91b6dc" unitRef="_GBC_fcf7fe23d4a443288a9705c3b6fa5dc9" addr="T0R11C2S1_1" formatStyle="Comma" appId="_GBC_3a67921e606f4abca6478a1ffb759394">
        <m:complexRule comparator="Eq" title="生产性生物资产" test=" $_GBC_abd01a099b784028a51f4fbb0ae1cce7 +  $_GBC_a7c3a0ac6b0542d7b64fc152e44a207c" id="C6a7923bd54ed4829891035e3cd3e2863"/>
      </m:item>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item xlName="_GBC_48247874e2c54937aabce9db1308bea7" concept="clcid-ci-ar:ShiFouShiYongShengChanXingShengWuZiChanDeShuoMing" label="是否适用：生产性生物资产的说明" selectOptions="_buildInAppliance" controlType="CustomCheckbox" cRanges="{&quot;StartName&quot;:&quot;_GBC_48247874e2c54937aabce9db1308bea7&quot;,&quot;EndName&quot;:&quot;_GBC_3a7912b6d3f44036b89ba24cc8c64fb4&quot;,&quot;CType&quot;:1,&quot;DisplayText&quot;:null}"/>
      <m:item xlName="_GBC_3a7912b6d3f44036b89ba24cc8c64fb4" concept="clcid-pte:ShengChanXingShengWuZiChanDeShuoMing" label="生产性生物资产的说明" appId="_GBC_48247874e2c54937aabce9db1308bea7"/>
    </m:section>
    <m:section xlName="_GBC_fe60430654f541aab1da59bd08202085" title="油气资产" convertSummaryRule="NoConvert" helpId="112001071">
      <m:item xlName="_GBC_7dce41817eb749dba0d132424020d250" concept="clcid-ci-ar:ShiFouShiYongYouQiZiChan" label="是否适用：油气资产" selectOptions="_buildInAppliance" controlType="CustomCheckbox" cRanges="{&quot;StartName&quot;:&quot;_GBC_7dce41817eb749dba0d132424020d250&quot;,&quot;EndName&quot;:&quot;_GBC_760d7a2d396d46499ac9ecc6f0bc5325&quot;,&quot;CType&quot;:1,&quot;DisplayText&quot;:null}"/>
      <m:item xlName="_GBC_3948c664b1134f4fb0d1f7c7f042d70b" concept="clcid-ci-ar:DanWeiCaiWuFuZhuYouQiZiChan" label="单位：财务附注：油气资产" selectOptions="_buildInScales" controlType="Combobox" cellType="Scale" appId="_GBC_7dce41817eb749dba0d132424020d250"/>
      <m:item xlName="_GBC_2ecabb9004854a42b2b7a67389aaa952" concept="clcid-ci-ar:BiZhongCaiWuFuZhuYouQiZiChan" label="币种：财务附注：油气资产" selectOptions="_buildInISO4217" controlType="Combobox" cellType="Measure" appId="_GBC_7dce41817eb749dba0d132424020d250"/>
      <m:placeholder xlName="_PLD_f44c41cac9a642c0ad77ab451d13e793" addr="T0R0C0S1_1"/>
      <m:placeholder xlName="_PLD_28e62c335ca94e22a381ac90286a857e" addr="T0R0C1S1_1"/>
      <m:placeholder xlName="_PLD_50a6c2cb61e44863a4dccfacfff42fb9" addr="T0R0C2S1_1"/>
      <m:placeholder xlName="_PLD_4d416dc59e5a44269153dda22e9c13f2" addr="T0R0C3S1_1"/>
      <m:item xlName="_GBC_077fb932cbaf41039425db51056c89ae" concept="clcid-pte:YouQiZiChanMingXiXiangMu" label="油气资产明细-项目" addr="T0R0C4S1_1" tagAction="1" tupleRef="clcid-pte:YouQiZiChanMingXi" appId="_GBC_7dce41817eb749dba0d132424020d250" isCaption="true"/>
      <m:placeholder xlName="_PLD_9e95d96ced5b421599cd9ed9cff44c17" addr="T0R0C5S1_1"/>
      <m:placeholder xlName="_PLD_99e183d5e353401489baffa115741f8c" addr="T0R1C0S1_1"/>
      <m:placeholder xlName="_PLD_d592f189997a4b9ea2020d3ca9d72031" addr="T0R2C0S1_1"/>
      <m:item xlName="_GBC_8be7687253ee47c7a033995f25c15560" concept="clcid-pte:TanMingKuangQuQuanYiYuanJiaZhangMianYuE" label="探明矿区权益原价账面余额" periodRef="本期期初数" mulRef="_GBC_3948c664b1134f4fb0d1f7c7f042d70b" unitRef="_GBC_2ecabb9004854a42b2b7a67389aaa952" addr="T0R2C1S1_1" formatStyle="Comma" appId="_GBC_7dce41817eb749dba0d132424020d250"/>
      <m:item xlName="_GBC_57b8cc60ddad4c04ac531d94637c1549" concept="clcid-pte:WeiTanMingKuangQuQuanYiYuanJiaZhangMianYuE" label="未探明矿区权益原价账面余额" periodRef="本期期初数" mulRef="_GBC_3948c664b1134f4fb0d1f7c7f042d70b" unitRef="_GBC_2ecabb9004854a42b2b7a67389aaa952" addr="T0R2C2S1_1" formatStyle="Comma" appId="_GBC_7dce41817eb749dba0d132424020d250"/>
      <m:item xlName="_GBC_fd31dda8a0ff49e690068eb8e73e86a7" concept="clcid-pte:JingJiXiangGuanSheShiYuanJiaZhangMianYuE" label="井及相关设施原价账面余额" periodRef="本期期初数" mulRef="_GBC_3948c664b1134f4fb0d1f7c7f042d70b" unitRef="_GBC_2ecabb9004854a42b2b7a67389aaa952" addr="T0R2C3S1_1" formatStyle="Comma" appId="_GBC_7dce41817eb749dba0d132424020d250"/>
      <m:item xlName="_GBC_761b3825df784ca49ab3e1651d8daf50" concept="clcid-pte:YouQiZiChanMingXiZhangMianYuE" label="油气资产明细-账面余额" periodRef="本期期初数" mulRef="_GBC_3948c664b1134f4fb0d1f7c7f042d70b" unitRef="_GBC_2ecabb9004854a42b2b7a67389aaa952" addr="T0R2C4S1_1" formatStyle="Comma" tupleRef="clcid-pte:YouQiZiChanMingXi" appId="_GBC_7dce41817eb749dba0d132424020d250"/>
      <m:item xlName="_GBC_620645f9f6ae44d0af3fa7080acb3beb" concept="clcid-pte:YouQiZiChanYuanJiaHeJiZhangMianYuE" label="油气资产原价合计账面余额" periodRef="本期期初数" mulRef="_GBC_3948c664b1134f4fb0d1f7c7f042d70b" unitRef="_GBC_2ecabb9004854a42b2b7a67389aaa952" addr="T0R2C5S1_1" formatStyle="Comma" appId="_GBC_7dce41817eb749dba0d132424020d250">
        <m:complexRule comparator="Eq" title="油气资产原价合计账面余额@本期期初数" test=" $_GBC_8be7687253ee47c7a033995f25c15560 +  $_GBC_57b8cc60ddad4c04ac531d94637c1549 +  $_GBC_fd31dda8a0ff49e690068eb8e73e86a7 +  $_GBC_761b3825df784ca49ab3e1651d8daf50" id="C77ee71ade13148f68187b3290a7319ac"/>
      </m:item>
      <m:placeholder xlName="_PLD_407bf28b48434baf8f9f6df4c20825ac" addr="T0R3C0S1_1"/>
      <m:item xlName="_GBC_ad4e2a9b9d984fb283946c6154aee2fb" concept="clcid-pte:TanMingKuangQuQuanYiYuanJiaZengJiaE" label="探明矿区权益原价增加额" mulRef="_GBC_3948c664b1134f4fb0d1f7c7f042d70b" unitRef="_GBC_2ecabb9004854a42b2b7a67389aaa952" addr="T0R3C1S1_1" formatStyle="Comma" appId="_GBC_7dce41817eb749dba0d132424020d250">
        <m:complexRule comparator="Eq" title="探明矿区权益原价增加额" test=" $_GBC_6c401ca7b82d4e1486caebf0895fd618 +  $_GBC_c1314bea01584186870b742200c26dec +  $_GBC_0e26a2b9935e4d909f2c0913e9a8d57a" id="Ce06228b473a14a489636ac201d848f2a" serialType="1"/>
      </m:item>
      <m:item xlName="_GBC_6a44277d77ab4210a989a9e7db85909a" concept="clcid-pte:WeiTanMingKuangQuQuanYiYuanJiaZengJiaE" label="未探明矿区权益原价增加额" mulRef="_GBC_3948c664b1134f4fb0d1f7c7f042d70b" unitRef="_GBC_2ecabb9004854a42b2b7a67389aaa952" addr="T0R3C2S1_1" formatStyle="Comma" appId="_GBC_7dce41817eb749dba0d132424020d250">
        <m:complexRule comparator="Eq" title="未探明矿区权益原价增加额" test=" $_GBC_a56afb32bdaa4b728e531dff780eb5e4 +  $_GBC_99b183edf03f4234a4897ba76704bdbc +  $_GBC_b602be4d9e2e42d092103e4dd2a30e98" id="Cf4c9f43c0cb84bd9b5dd36daac9ae521" serialType="1"/>
      </m:item>
      <m:item xlName="_GBC_d7a68c28a0ff4d85a71853bc187e15ba" concept="clcid-pte:JingJiXiangGuanSheShiYuanJiaZengJiaE" label="井及相关设施原价增加额" mulRef="_GBC_3948c664b1134f4fb0d1f7c7f042d70b" unitRef="_GBC_2ecabb9004854a42b2b7a67389aaa952" addr="T0R3C3S1_1" formatStyle="Comma" appId="_GBC_7dce41817eb749dba0d132424020d250">
        <m:complexRule comparator="Eq" title="井及相关设施原价增加额" test=" $_GBC_b99aca334c8e41358bfa5b0337053cde +  $_GBC_32d00378ead64121b32168a3dd46c91c +  $_GBC_4a737bd6720d4ab585d9ae50ea7fba25" id="C44a0cfe7523e41b6ac23011fe6ef3501" serialType="1"/>
      </m:item>
      <m:item xlName="_GBC_2c8b541832c14b4a8208575ce74d5067" concept="clcid-pte:YouQiZiChanMingXiZengJia" label="油气资产明细-增加" mulRef="_GBC_3948c664b1134f4fb0d1f7c7f042d70b" unitRef="_GBC_2ecabb9004854a42b2b7a67389aaa952" addr="T0R3C4S1_1" formatStyle="Comma" tupleRef="clcid-pte:YouQiZiChanMingXi" appId="_GBC_7dce41817eb749dba0d132424020d250">
        <m:complexRule comparator="Eq" title="油气资产明细-增加" test=" $_GBC_a81aabff95234a71960c08113e395d5f +  $_GBC_34ba260d23584580b25d4e1044e4d3c1 +  $_GBC_0344bf8351224a8dbc93af134ff99938" id="Cb2a909c842f946f18b3cf804e77e120e" serialType="1"/>
      </m:item>
      <m:item xlName="_GBC_3daefda58f2344ce8d8823f81e13eed8" concept="clcid-pte:YouQiZiChanYuanJiaHeJiZengJiaE" label="油气资产原价合计增加额" mulRef="_GBC_3948c664b1134f4fb0d1f7c7f042d70b" unitRef="_GBC_2ecabb9004854a42b2b7a67389aaa952" addr="T0R3C5S1_1" formatStyle="Comma" appId="_GBC_7dce41817eb749dba0d132424020d250">
        <m:complexRule comparator="Eq" title="油气资产原价合计增加额合计" test=" $_GBC_ad4e2a9b9d984fb283946c6154aee2fb +  $_GBC_6a44277d77ab4210a989a9e7db85909a +  $_GBC_d7a68c28a0ff4d85a71853bc187e15ba +  $_GBC_2c8b541832c14b4a8208575ce74d5067" id="C6062153a638c49048f98d72f9ef1e40f"/>
        <m:complexRule comparator="Eq" title="油气资产原价合计增加额" test=" $_GBC_8fbe532c422f41babbe645dd4aca2069 +  $_GBC_c22cff9b7836494a87141eea39e9bf72 +  $_GBC_f4a41f8d4c534160838c1459d8b73ffa" id="C43086a5bb48a4af1b4a054cad258a2f5" serialType="1"/>
      </m:item>
      <m:placeholder xlName="_PLD_955866b5d5324d9982260e3cd41ed9cb" addr="T0R4C0S1_1"/>
      <m:item xlName="_GBC_6c401ca7b82d4e1486caebf0895fd618" concept="clcid-pte:WaiGouDaoZhiDeTanMingKuangQuQuanYiZhangMianYuanZhiZengJiaE" label="外购导致的探明矿区权益账面原值增加额" mulRef="_GBC_3948c664b1134f4fb0d1f7c7f042d70b" unitRef="_GBC_2ecabb9004854a42b2b7a67389aaa952" addr="T0R4C1S1_1" formatStyle="Comma" appId="_GBC_7dce41817eb749dba0d132424020d250"/>
      <m:item xlName="_GBC_a56afb32bdaa4b728e531dff780eb5e4" concept="clcid-pte:WaiGouDaoZhiDeWeiTanMingKuangQuQuanYiZhangMianYuanZhiZengJiaE" label="外购导致的未探明矿区权益账面原值增加额" mulRef="_GBC_3948c664b1134f4fb0d1f7c7f042d70b" unitRef="_GBC_2ecabb9004854a42b2b7a67389aaa952" addr="T0R4C2S1_1" formatStyle="Comma" appId="_GBC_7dce41817eb749dba0d132424020d250"/>
      <m:item xlName="_GBC_b99aca334c8e41358bfa5b0337053cde" concept="clcid-pte:WaiGouDaoZhiDeJingJiXiangGuanSheShiZhangMianYuanZhiZengJiaE" label="外购导致的井及相关设施账面原值增加额" mulRef="_GBC_3948c664b1134f4fb0d1f7c7f042d70b" unitRef="_GBC_2ecabb9004854a42b2b7a67389aaa952" addr="T0R4C3S1_1" formatStyle="Comma" appId="_GBC_7dce41817eb749dba0d132424020d250"/>
      <m:item xlName="_GBC_a81aabff95234a71960c08113e395d5f" concept="clcid-pte:YouQiZiChanMingXiWaiGouDaoZhiDeYuanZhiZengJia" label="油气资产明细-外购导致的原值增加" mulRef="_GBC_3948c664b1134f4fb0d1f7c7f042d70b" unitRef="_GBC_2ecabb9004854a42b2b7a67389aaa952" addr="T0R4C4S1_1" formatStyle="Comma" tupleRef="clcid-pte:YouQiZiChanMingXi" appId="_GBC_7dce41817eb749dba0d132424020d250"/>
      <m:item xlName="_GBC_8fbe532c422f41babbe645dd4aca2069" concept="clcid-pte:WaiGouDaoZhiDeYouQiZiChanZhangMianYuanZhiZengJiaE" label="外购导致的油气资产账面原值增加额" mulRef="_GBC_3948c664b1134f4fb0d1f7c7f042d70b" unitRef="_GBC_2ecabb9004854a42b2b7a67389aaa952" addr="T0R4C5S1_1" formatStyle="Comma" appId="_GBC_7dce41817eb749dba0d132424020d250">
        <m:complexRule comparator="Eq" title="外购导致的油气资产账面原值增加额" test=" $_GBC_6c401ca7b82d4e1486caebf0895fd618 +  $_GBC_a56afb32bdaa4b728e531dff780eb5e4 +  $_GBC_b99aca334c8e41358bfa5b0337053cde +  $_GBC_a81aabff95234a71960c08113e395d5f" id="C824dbf7f5640414abc132f13edaa9bdb"/>
      </m:item>
      <m:placeholder xlName="_PLD_70094e6363ea4e9c8faa4b39fc81d87e" addr="T0R5C0S1_1"/>
      <m:item xlName="_GBC_c1314bea01584186870b742200c26dec" concept="clcid-pte:ZiXingJianZaoDaoZhiDeTanMingKuangQuQuanYiZhangMianYuanZhiZengJiaE" label="自行建造导致的探明矿区权益账面原值增加额" mulRef="_GBC_3948c664b1134f4fb0d1f7c7f042d70b" unitRef="_GBC_2ecabb9004854a42b2b7a67389aaa952" addr="T0R5C1S1_1" formatStyle="Comma" appId="_GBC_7dce41817eb749dba0d132424020d250"/>
      <m:item xlName="_GBC_99b183edf03f4234a4897ba76704bdbc" concept="clcid-pte:ZiXingJianZaoDaoZhiDeWeiTanMingKuangQuQuanYiZhangMianYuanZhiZengJiaE" label="自行建造导致的未探明矿区权益账面原值增加额" mulRef="_GBC_3948c664b1134f4fb0d1f7c7f042d70b" unitRef="_GBC_2ecabb9004854a42b2b7a67389aaa952" addr="T0R5C2S1_1" formatStyle="Comma" appId="_GBC_7dce41817eb749dba0d132424020d250"/>
      <m:item xlName="_GBC_32d00378ead64121b32168a3dd46c91c" concept="clcid-pte:ZiXingJianZaoDaoZhiDeJingJiXiangGuanSheShiZhangMianYuanZhiZengJiaE" label="自行建造导致的井及相关设施账面原值增加额" mulRef="_GBC_3948c664b1134f4fb0d1f7c7f042d70b" unitRef="_GBC_2ecabb9004854a42b2b7a67389aaa952" addr="T0R5C3S1_1" formatStyle="Comma" appId="_GBC_7dce41817eb749dba0d132424020d250"/>
      <m:item xlName="_GBC_34ba260d23584580b25d4e1044e4d3c1" concept="clcid-pte:YouQiZiChanMingXiZiXingJianZaoDaoZhiDeYuanZhiZengJia" label="油气资产明细-自行建造导致的原值增加" mulRef="_GBC_3948c664b1134f4fb0d1f7c7f042d70b" unitRef="_GBC_2ecabb9004854a42b2b7a67389aaa952" addr="T0R5C4S1_1" formatStyle="Comma" tupleRef="clcid-pte:YouQiZiChanMingXi" appId="_GBC_7dce41817eb749dba0d132424020d250"/>
      <m:item xlName="_GBC_c22cff9b7836494a87141eea39e9bf72" concept="clcid-pte:ZiXingJianZaoDaoZhiDeYouQiZiChanZhangMianYuanZhiZengJiaE" label="自行建造导致的油气资产账面原值增加额" mulRef="_GBC_3948c664b1134f4fb0d1f7c7f042d70b" unitRef="_GBC_2ecabb9004854a42b2b7a67389aaa952" addr="T0R5C5S1_1" formatStyle="Comma" appId="_GBC_7dce41817eb749dba0d132424020d250">
        <m:complexRule comparator="Eq" title="自行建造导致的油气资产账面原值增加额" test=" $_GBC_c1314bea01584186870b742200c26dec +  $_GBC_99b183edf03f4234a4897ba76704bdbc +  $_GBC_32d00378ead64121b32168a3dd46c91c +  $_GBC_34ba260d23584580b25d4e1044e4d3c1" id="C81ea05591f8241ba87970d4387486b73"/>
      </m:item>
      <m:item xlName="_GBC_6954d9f361e547c0bf3ffd2c033d90d0" concept="clcid-pte:YouQiZiChanZhangMianYuanZhiZengJiaXiangMuMingCheng1" label="油气资产账面原值增加项目名称1" addr="T0R6C0S1_1" tagAction="1" formatStyle="Comma" appId="_GBC_7dce41817eb749dba0d132424020d250" isSerialConcept="true" serialDirection="1" serialDefaultCount="2"/>
      <m:item xlName="_GBC_0e26a2b9935e4d909f2c0913e9a8d57a" concept="clcid-pte:YouQiZiChanTanMingKuangQuQuanYiZhangMianYuanZhiZengJiaXiangMuJinE1" label="油气资产探明矿区权益账面原值增加项目金额1" mulRef="_GBC_3948c664b1134f4fb0d1f7c7f042d70b" unitRef="_GBC_2ecabb9004854a42b2b7a67389aaa952" addr="T0R6C1S1_1" tagAction="1" formatStyle="Comma" appId="_GBC_7dce41817eb749dba0d132424020d250" isSerialConcept="true" serialDirection="1"/>
      <m:item xlName="_GBC_b602be4d9e2e42d092103e4dd2a30e98" concept="clcid-pte:YouQiZiChanWeiTanMingKuangQuQuanYiZhangMianYuanZhiZengJiaXiangMuJinE1" label="油气资产未探明矿区权益账面原值增加项目金额1" mulRef="_GBC_3948c664b1134f4fb0d1f7c7f042d70b" unitRef="_GBC_2ecabb9004854a42b2b7a67389aaa952" addr="T0R6C2S1_1" tagAction="1" formatStyle="Comma" appId="_GBC_7dce41817eb749dba0d132424020d250" isSerialConcept="true" serialDirection="1"/>
      <m:item xlName="_GBC_4a737bd6720d4ab585d9ae50ea7fba25" concept="clcid-pte:YouQiZiChanJingJiXiangGuanSheShiZhangMianYuanZhiZengJiaXiangMuJinE1" label="油气资产井及相关设施账面原值增加项目金额1" mulRef="_GBC_3948c664b1134f4fb0d1f7c7f042d70b" unitRef="_GBC_2ecabb9004854a42b2b7a67389aaa952" addr="T0R6C3S1_1" tagAction="1" formatStyle="Comma" appId="_GBC_7dce41817eb749dba0d132424020d250" isSerialConcept="true" serialDirection="1"/>
      <m:item xlName="_GBC_0344bf8351224a8dbc93af134ff99938" concept="clcid-pte:YouQiZiChanZhangMianYuanZhiZengJiaXiangMuJinE1" label="油气资产账面原值增加项目金额1" mulRef="_GBC_3948c664b1134f4fb0d1f7c7f042d70b" unitRef="_GBC_2ecabb9004854a42b2b7a67389aaa952" addr="T0R6C4S1_1" tagAction="1" formatStyle="Comma" tupleRef="clcid-pte:YouQiZiChanMingXi" appId="_GBC_7dce41817eb749dba0d132424020d250" isSerialConcept="true" serialDirection="1"/>
      <m:item xlName="_GBC_f4a41f8d4c534160838c1459d8b73ffa" concept="clcid-pte:YouQiZiChanZhangMianYuanZhiZengJiaXiangMuHeJiJinE1" label="油气资产账面原值增加项目合计金额1" mulRef="_GBC_3948c664b1134f4fb0d1f7c7f042d70b" unitRef="_GBC_2ecabb9004854a42b2b7a67389aaa952" addr="T0R6C5S1_1" tagAction="1" formatStyle="Comma" appId="_GBC_7dce41817eb749dba0d132424020d250" isSerialConcept="true" serialDirection="1">
        <m:complexRule comparator="Eq" title="油气资产账面原值增加项目合计金额1" disabled="true" test=" $_GBC_0e26a2b9935e4d909f2c0913e9a8d57a +  $_GBC_b602be4d9e2e42d092103e4dd2a30e98 +  $_GBC_4a737bd6720d4ab585d9ae50ea7fba25 +  $_GBC_0344bf8351224a8dbc93af134ff99938" id="C52d99883a4ee4d8eaa5636dad69f614a" serialType="2"/>
      </m:item>
      <m:placeholder xlName="_PLD_ea4a66486bd047428c61347a6e76bbc5" addr="T0R7C0S1_1"/>
      <m:item xlName="_GBC_cf6d36d26c1c4d4c81c4660afde354fc" concept="clcid-pte:TanMingKuangQuQuanYiYuanJiaJianShaoE" label="探明矿区权益原价减少额" mulRef="_GBC_3948c664b1134f4fb0d1f7c7f042d70b" unitRef="_GBC_2ecabb9004854a42b2b7a67389aaa952" addr="T0R7C1S1_1" formatStyle="Comma" appId="_GBC_7dce41817eb749dba0d132424020d250">
        <m:complexRule comparator="Eq" title="探明矿区权益原价减少额" test=" $_GBC_234f9180e39e48b1b68504806bdfe9a6 +  $_GBC_9c1da934e7894dc59ec34ad958ba6fed" id="C16179a520a7d4c09ad7409db86fe8185" serialType="1"/>
      </m:item>
      <m:item xlName="_GBC_2cc440b4d0f1464bab7a47b9bc4d7b7e" concept="clcid-pte:WeiTanMingKuangQuQuanYiYuanJiaJianShaoE" label="未探明矿区权益原价减少额" mulRef="_GBC_3948c664b1134f4fb0d1f7c7f042d70b" unitRef="_GBC_2ecabb9004854a42b2b7a67389aaa952" addr="T0R7C2S1_1" formatStyle="Comma" appId="_GBC_7dce41817eb749dba0d132424020d250">
        <m:complexRule comparator="Eq" title="未探明矿区权益原价减少额" test=" $_GBC_6acdaf31865c4af5a381677c57485e7d +  $_GBC_e19a4faa3d2445b4b79b2cfc83f1e8a2" id="C145cc6f209d54b1aaa83a9e548d4ada0" serialType="1"/>
      </m:item>
      <m:item xlName="_GBC_a6920792ff5744f48cf2661660ebf25e" concept="clcid-pte:JingJiXiangGuanSheShiYuanJiaJianShaoE" label="井及相关设施原价减少额" mulRef="_GBC_3948c664b1134f4fb0d1f7c7f042d70b" unitRef="_GBC_2ecabb9004854a42b2b7a67389aaa952" addr="T0R7C3S1_1" formatStyle="Comma" appId="_GBC_7dce41817eb749dba0d132424020d250">
        <m:complexRule comparator="Eq" title="井及相关设施原价减少额" test=" $_GBC_24ed9b10949b4f58983ec16b305d0351 +  $_GBC_0b7e691bb1584aad8c2d05a46c644161" id="C92419108074b4730aaf920a1bf77fca4" serialType="1"/>
      </m:item>
      <m:item xlName="_GBC_35b64c6115c846479b98285d08234192" concept="clcid-pte:YouQiZiChanMingXiJianShao" label="油气资产明细-减少" mulRef="_GBC_3948c664b1134f4fb0d1f7c7f042d70b" unitRef="_GBC_2ecabb9004854a42b2b7a67389aaa952" addr="T0R7C4S1_1" formatStyle="Comma" tupleRef="clcid-pte:YouQiZiChanMingXi" appId="_GBC_7dce41817eb749dba0d132424020d250">
        <m:complexRule comparator="Eq" title="油气资产明细-减少" test=" $_GBC_52aad121409c4058bcebbb36cbc04c84 +  $_GBC_226619f7ea7d4c08b6cfba2e868a29b0" id="Cfcdab4a540cc42a485356bc569352ce1" serialType="1"/>
      </m:item>
      <m:item xlName="_GBC_94998e707cb84662ba46ede02fcd3fa1" concept="clcid-pte:YouQiZiChanYuanJiaHeJiJianShaoE" label="油气资产原价合计减少额" mulRef="_GBC_3948c664b1134f4fb0d1f7c7f042d70b" unitRef="_GBC_2ecabb9004854a42b2b7a67389aaa952" addr="T0R7C5S1_1" formatStyle="Comma" appId="_GBC_7dce41817eb749dba0d132424020d250">
        <m:complexRule comparator="Eq" title="油气资产原价合计减少额合计" test=" $_GBC_cf6d36d26c1c4d4c81c4660afde354fc +  $_GBC_2cc440b4d0f1464bab7a47b9bc4d7b7e +  $_GBC_a6920792ff5744f48cf2661660ebf25e +  $_GBC_35b64c6115c846479b98285d08234192" id="C10ff3f5c7b2140508a0e1ef60e2e9039"/>
        <m:complexRule comparator="Eq" title="油气资产原价合计减少额" test=" $_GBC_53bfc47fed9d40359bd7799789204c0a +  $_GBC_48e7949fba99473588d758f4ad2b1fa8" id="C47b91772a57343f7b1d2724e38f7b133" serialType="1"/>
      </m:item>
      <m:placeholder xlName="_PLD_6244d6d47dd74eb9a2bd5f146d5d288d" addr="T0R8C0S1_1"/>
      <m:item xlName="_GBC_234f9180e39e48b1b68504806bdfe9a6" concept="clcid-pte:ChuZhiDaoZhiDeTanMingKuangQuQuanYiZhangMianYuanZhiJianShaoE" label="处置导致的探明矿区权益账面原值减少额" mulRef="_GBC_3948c664b1134f4fb0d1f7c7f042d70b" unitRef="_GBC_2ecabb9004854a42b2b7a67389aaa952" addr="T0R8C1S1_1" formatStyle="Comma" appId="_GBC_7dce41817eb749dba0d132424020d250"/>
      <m:item xlName="_GBC_6acdaf31865c4af5a381677c57485e7d" concept="clcid-pte:ChuZhiDaoZhiDeWeiTanMingKuangQuQuanYiZhangMianYuanZhiJianShaoE" label="处置导致的未探明矿区权益账面原值减少额" mulRef="_GBC_3948c664b1134f4fb0d1f7c7f042d70b" unitRef="_GBC_2ecabb9004854a42b2b7a67389aaa952" addr="T0R8C2S1_1" formatStyle="Comma" appId="_GBC_7dce41817eb749dba0d132424020d250"/>
      <m:item xlName="_GBC_24ed9b10949b4f58983ec16b305d0351" concept="clcid-pte:ChuZhiDaoZhiDeJingJiXiangGuanSheShiZhangMianYuanZhiJianShaoE" label="处置导致的井及相关设施账面原值减少额" mulRef="_GBC_3948c664b1134f4fb0d1f7c7f042d70b" unitRef="_GBC_2ecabb9004854a42b2b7a67389aaa952" addr="T0R8C3S1_1" formatStyle="Comma" appId="_GBC_7dce41817eb749dba0d132424020d250"/>
      <m:item xlName="_GBC_52aad121409c4058bcebbb36cbc04c84" concept="clcid-pte:YouQiZiChanMingXiChuZhiDaoZhiDeYuanZhiJianShao" label="油气资产明细-处置导致的原值减少" mulRef="_GBC_3948c664b1134f4fb0d1f7c7f042d70b" unitRef="_GBC_2ecabb9004854a42b2b7a67389aaa952" addr="T0R8C4S1_1" formatStyle="Comma" tupleRef="clcid-pte:YouQiZiChanMingXi" appId="_GBC_7dce41817eb749dba0d132424020d250"/>
      <m:item xlName="_GBC_53bfc47fed9d40359bd7799789204c0a" concept="clcid-pte:ChuZhiDaoZhiDeYouQiZiChanZhangMianYuanZhiJianShaoE" label="处置导致的油气资产账面原值减少额" mulRef="_GBC_3948c664b1134f4fb0d1f7c7f042d70b" unitRef="_GBC_2ecabb9004854a42b2b7a67389aaa952" addr="T0R8C5S1_1" formatStyle="Comma" appId="_GBC_7dce41817eb749dba0d132424020d250">
        <m:complexRule comparator="Eq" title="处置导致的油气资产账面原值减少额" test=" $_GBC_234f9180e39e48b1b68504806bdfe9a6 +  $_GBC_6acdaf31865c4af5a381677c57485e7d +  $_GBC_24ed9b10949b4f58983ec16b305d0351 +  $_GBC_52aad121409c4058bcebbb36cbc04c84" id="Cc7c00069d6794041abc1c5ade84fba67"/>
      </m:item>
      <m:item xlName="_GBC_b9f8c57094b74217b9156ba4cbbf31c6" concept="clcid-pte:YouQiZiChanZhangMianYuanZhiJianShaoXiangMuMingCheng1" label="油气资产账面原值减少项目名称1" addr="T0R9C0S1_1" tagAction="1" formatStyle="Comma" appId="_GBC_7dce41817eb749dba0d132424020d250" isSerialConcept="true" serialDirection="1" serialDefaultCount="2"/>
      <m:item xlName="_GBC_9c1da934e7894dc59ec34ad958ba6fed" concept="clcid-pte:YouQiZiChanTanMingKuangQuQuanYiZhangMianYuanZhiJianShaoXiangMuJinE1" label="油气资产探明矿区权益账面原值减少项目金额1" mulRef="_GBC_3948c664b1134f4fb0d1f7c7f042d70b" unitRef="_GBC_2ecabb9004854a42b2b7a67389aaa952" addr="T0R9C1S1_1" tagAction="1" formatStyle="Comma" appId="_GBC_7dce41817eb749dba0d132424020d250" isSerialConcept="true" serialDirection="1"/>
      <m:item xlName="_GBC_e19a4faa3d2445b4b79b2cfc83f1e8a2" concept="clcid-pte:YouQiZiChanWeiTanMingKuangQuQuanYiZhangMianYuanZhiJianShaoXiangMuJinE1" label="油气资产未探明矿区权益账面原值减少项目金额1" mulRef="_GBC_3948c664b1134f4fb0d1f7c7f042d70b" unitRef="_GBC_2ecabb9004854a42b2b7a67389aaa952" addr="T0R9C2S1_1" tagAction="1" formatStyle="Comma" appId="_GBC_7dce41817eb749dba0d132424020d250" isSerialConcept="true" serialDirection="1"/>
      <m:item xlName="_GBC_0b7e691bb1584aad8c2d05a46c644161" concept="clcid-pte:YouQiZiChanJingJiXiangGuanSheShiZhangMianYuanZhiJianShaoXiangMuJinE1" label="油气资产井及相关设施账面原值减少项目金额1" mulRef="_GBC_3948c664b1134f4fb0d1f7c7f042d70b" unitRef="_GBC_2ecabb9004854a42b2b7a67389aaa952" addr="T0R9C3S1_1" tagAction="1" formatStyle="Comma" appId="_GBC_7dce41817eb749dba0d132424020d250" isSerialConcept="true" serialDirection="1"/>
      <m:item xlName="_GBC_226619f7ea7d4c08b6cfba2e868a29b0" concept="clcid-pte:YouQiZiChanZhangMianYuanZhiJianShaoXiangMuJinE1" label="油气资产账面原值减少项目金额1" mulRef="_GBC_3948c664b1134f4fb0d1f7c7f042d70b" unitRef="_GBC_2ecabb9004854a42b2b7a67389aaa952" addr="T0R9C4S1_1" tagAction="1" formatStyle="Comma" tupleRef="clcid-pte:YouQiZiChanMingXi" appId="_GBC_7dce41817eb749dba0d132424020d250" isSerialConcept="true" serialDirection="1"/>
      <m:item xlName="_GBC_48e7949fba99473588d758f4ad2b1fa8" concept="clcid-pte:YouQiZiChanZhangMianYuanZhiJianShaoXiangMuHeJiJinE1" label="油气资产账面原值减少项目合计金额1" mulRef="_GBC_3948c664b1134f4fb0d1f7c7f042d70b" unitRef="_GBC_2ecabb9004854a42b2b7a67389aaa952" addr="T0R9C5S1_1" tagAction="1" formatStyle="Comma" appId="_GBC_7dce41817eb749dba0d132424020d250" isSerialConcept="true" serialDirection="1">
        <m:complexRule comparator="Eq" title="油气资产账面原值减少项目合计金额1" disabled="true" test=" $_GBC_9c1da934e7894dc59ec34ad958ba6fed +  $_GBC_e19a4faa3d2445b4b79b2cfc83f1e8a2 +  $_GBC_0b7e691bb1584aad8c2d05a46c644161 +  $_GBC_226619f7ea7d4c08b6cfba2e868a29b0" id="C846f5b66c68c4baa80c08cde3e402f02" serialType="2"/>
      </m:item>
      <m:placeholder xlName="_PLD_bad00ee915ac432dbbdf14d2f1c44e00" addr="T0R10C0S1_1"/>
      <m:item xlName="_GBC_58a3f806ea3648778303260a98683461" concept="clcid-pte:TanMingKuangQuQuanYiYuanJiaZhangMianYuE" label="探明矿区权益原价账面余额" mulRef="_GBC_3948c664b1134f4fb0d1f7c7f042d70b" unitRef="_GBC_2ecabb9004854a42b2b7a67389aaa952" addr="T0R10C1S1_1" formatStyle="Comma" appId="_GBC_7dce41817eb749dba0d132424020d250">
        <m:complexRule comparator="Eq" title="探明矿区权益原价账面余额" test=" $_GBC_8be7687253ee47c7a033995f25c15560 +  $_GBC_ad4e2a9b9d984fb283946c6154aee2fb -  $_GBC_cf6d36d26c1c4d4c81c4660afde354fc" id="Ca14e2842562e441fb7a7b806b44e9ef5"/>
      </m:item>
      <m:item xlName="_GBC_20f45a895afc4623a862e341569ad352" concept="clcid-pte:WeiTanMingKuangQuQuanYiYuanJiaZhangMianYuE" label="未探明矿区权益原价账面余额" mulRef="_GBC_3948c664b1134f4fb0d1f7c7f042d70b" unitRef="_GBC_2ecabb9004854a42b2b7a67389aaa952" addr="T0R10C2S1_1" formatStyle="Comma" appId="_GBC_7dce41817eb749dba0d132424020d250">
        <m:complexRule comparator="Eq" title="未探明矿区权益原价账面余额" test=" $_GBC_57b8cc60ddad4c04ac531d94637c1549 +  $_GBC_6a44277d77ab4210a989a9e7db85909a -  $_GBC_2cc440b4d0f1464bab7a47b9bc4d7b7e" id="Cbf36200e3d0a488b97c22381324ca782"/>
      </m:item>
      <m:item xlName="_GBC_e1784fab8326482ba3b8087548ff14e8" concept="clcid-pte:JingJiXiangGuanSheShiYuanJiaZhangMianYuE" label="井及相关设施原价账面余额" mulRef="_GBC_3948c664b1134f4fb0d1f7c7f042d70b" unitRef="_GBC_2ecabb9004854a42b2b7a67389aaa952" addr="T0R10C3S1_1" formatStyle="Comma" appId="_GBC_7dce41817eb749dba0d132424020d250">
        <m:complexRule comparator="Eq" title="井及相关设施原价账面余额" test=" $_GBC_fd31dda8a0ff49e690068eb8e73e86a7 +  $_GBC_d7a68c28a0ff4d85a71853bc187e15ba -  $_GBC_a6920792ff5744f48cf2661660ebf25e" id="Ca40cbedd61784edb868c885bac4a8be4"/>
      </m:item>
      <m:item xlName="_GBC_c4873f40aae04bd6a9445d88f0c4c41b" concept="clcid-pte:YouQiZiChanMingXiZhangMianYuE" label="油气资产明细-账面余额" mulRef="_GBC_3948c664b1134f4fb0d1f7c7f042d70b" unitRef="_GBC_2ecabb9004854a42b2b7a67389aaa952" addr="T0R10C4S1_1" formatStyle="Comma" tupleRef="clcid-pte:YouQiZiChanMingXi" appId="_GBC_7dce41817eb749dba0d132424020d250">
        <m:complexRule comparator="Eq" title="油气资产明细-账面余额" test=" $_GBC_761b3825df784ca49ab3e1651d8daf50 +  $_GBC_2c8b541832c14b4a8208575ce74d5067 -  $_GBC_35b64c6115c846479b98285d08234192" id="C107edd03d3fe4bb69817f6a8ab581590"/>
      </m:item>
      <m:item xlName="_GBC_f1f829627e4c4100b49431e927072ae8" concept="clcid-pte:YouQiZiChanYuanJiaHeJiZhangMianYuE" label="油气资产原价合计账面余额" mulRef="_GBC_3948c664b1134f4fb0d1f7c7f042d70b" unitRef="_GBC_2ecabb9004854a42b2b7a67389aaa952" addr="T0R10C5S1_1" formatStyle="Comma" appId="_GBC_7dce41817eb749dba0d132424020d250">
        <m:complexRule comparator="Eq" title="油气资产原价合计账面余额" test=" $_GBC_620645f9f6ae44d0af3fa7080acb3beb +  $_GBC_3daefda58f2344ce8d8823f81e13eed8 -  $_GBC_94998e707cb84662ba46ede02fcd3fa1" id="Cf5764726ab134526908c0aebbc81c5f4"/>
        <m:complexRule comparator="Eq" title="油气资产原价合计账面余额合计" test=" $_GBC_58a3f806ea3648778303260a98683461 +  $_GBC_20f45a895afc4623a862e341569ad352 +  $_GBC_e1784fab8326482ba3b8087548ff14e8 +  $_GBC_c4873f40aae04bd6a9445d88f0c4c41b" id="Ceca78158a14f484288f412d3ed8f209e"/>
      </m:item>
      <m:placeholder xlName="_PLD_4b99d04ae3fe46c29485c07160a2fdd3" addr="T0R11C0S1_1"/>
      <m:placeholder xlName="_PLD_77848a8210b140a5b281b67abf0352c6" addr="T0R12C0S1_1"/>
      <m:item xlName="_GBC_0a50cbbad5624c15a492edae97a2d91c" concept="clcid-pte:TanMingKuangQuQuanYiLeiJiZheHaoZhangMianYuE" label="探明矿区权益累计折耗账面余额" periodRef="本期期初数" mulRef="_GBC_3948c664b1134f4fb0d1f7c7f042d70b" unitRef="_GBC_2ecabb9004854a42b2b7a67389aaa952" addr="T0R12C1S1_1" formatStyle="Comma" appId="_GBC_7dce41817eb749dba0d132424020d250"/>
      <m:item xlName="_GBC_89de6d4ffad64c4c855e807f7d0c42aa" concept="clcid-pte:JingJiXiangGuanSheShiLeiJiZheHaoZhangMianYuE" label="井及相关设施累计折耗账面余额" periodRef="本期期初数" mulRef="_GBC_3948c664b1134f4fb0d1f7c7f042d70b" unitRef="_GBC_2ecabb9004854a42b2b7a67389aaa952" addr="T0R12C3S1_1" formatStyle="Comma" appId="_GBC_7dce41817eb749dba0d132424020d250"/>
      <m:item xlName="_GBC_5da7a30ca4ad45ac9b1d04659f4797e5" concept="clcid-pte:YouQiZiChanMingXiLeiJiZheJiu" label="油气资产明细-累计折旧" periodRef="本期期初数" mulRef="_GBC_3948c664b1134f4fb0d1f7c7f042d70b" unitRef="_GBC_2ecabb9004854a42b2b7a67389aaa952" addr="T0R12C4S1_1" formatStyle="Comma" tupleRef="clcid-pte:YouQiZiChanMingXi" appId="_GBC_7dce41817eb749dba0d132424020d250"/>
      <m:item xlName="_GBC_7d478fb815164be6868c232900153ae9" concept="clcid-pte:YouQiZiChanYuanJiaLeiJiZheHaoHeJiZhangMianYuE" label="油气资产原价累计折耗合计账面余额" periodRef="本期期初数" mulRef="_GBC_3948c664b1134f4fb0d1f7c7f042d70b" unitRef="_GBC_2ecabb9004854a42b2b7a67389aaa952" addr="T0R12C5S1_1" formatStyle="Comma" appId="_GBC_7dce41817eb749dba0d132424020d250">
        <m:complexRule comparator="Eq" title="油气资产原价累计折耗合计账面余额@本期期初数" test=" $_GBC_0a50cbbad5624c15a492edae97a2d91c +  $_GBC_89de6d4ffad64c4c855e807f7d0c42aa +  $_GBC_5da7a30ca4ad45ac9b1d04659f4797e5" id="Cff18b545441341f8abc3bc58ca45051d"/>
      </m:item>
      <m:placeholder xlName="_PLD_01e954e7bac04aa7a0848cba3351d88d" addr="T0R13C0S1_1"/>
      <m:item xlName="_GBC_099e2ab9d64d4f98bf5f8e06843cbbce" concept="clcid-pte:TanMingKuangQuQuanYiLeiJiZheHaoZengJiaE" label="探明矿区权益累计折耗增加额" mulRef="_GBC_3948c664b1134f4fb0d1f7c7f042d70b" unitRef="_GBC_2ecabb9004854a42b2b7a67389aaa952" addr="T0R13C1S1_1" formatStyle="Comma" appId="_GBC_7dce41817eb749dba0d132424020d250">
        <m:complexRule comparator="Eq" title="探明矿区权益累计折耗增加额" test=" $_GBC_6ddd6791e6ad497aab2015cd6ae3ef50 +  $_GBC_35da31cd279745cea43d8b3179773b02" id="C48a9edfc32244404b824ff5e790f0695" serialType="1"/>
      </m:item>
      <m:item xlName="_GBC_8c19b32b51fb4664a799b7a9f5ca5698" concept="clcid-pte:JingJiXiangGuanSheShiLeiJiZheHaoZengJiaE" label="井及相关设施累计折耗增加额" mulRef="_GBC_3948c664b1134f4fb0d1f7c7f042d70b" unitRef="_GBC_2ecabb9004854a42b2b7a67389aaa952" addr="T0R13C3S1_1" formatStyle="Comma" appId="_GBC_7dce41817eb749dba0d132424020d250">
        <m:complexRule comparator="Eq" title="井及相关设施累计折耗增加额" test=" $_GBC_4236b3dbed8a4d34a7f68099c6d09f37 +  $_GBC_975584f57bcf483e8d0c8ff7f8e9a989" id="Ca40a5cfcc2064122bab2ddf90da90251"/>
      </m:item>
      <m:item xlName="_GBC_659f4d45cbe24eb7bd0de393be69fa70" concept="clcid-pte:YouQiZiChanMingXiLeiJiZheJiuZengJia" label="油气资产明细-累计折旧增加" mulRef="_GBC_3948c664b1134f4fb0d1f7c7f042d70b" unitRef="_GBC_2ecabb9004854a42b2b7a67389aaa952" addr="T0R13C4S1_1" formatStyle="Comma" tupleRef="clcid-pte:YouQiZiChanMingXi" appId="_GBC_7dce41817eb749dba0d132424020d250">
        <m:complexRule comparator="Eq" title="油气资产明细-累计折旧增加" test=" $_GBC_bd5d9d7efb59446c97d0f4dab702d211 +  $_GBC_f556477eeb474b99bc721d30df93a810" id="Cafd5d5e351d542e5b89c9588c38cafe4" serialType="1"/>
      </m:item>
      <m:item xlName="_GBC_94aed26b33f84e198f2bceb037e4ad76" concept="clcid-pte:YouQiZiChanYuanJiaLeiJiZheHaoHeJiZengJiaE" label="油气资产原价累计折耗合计增加额" mulRef="_GBC_3948c664b1134f4fb0d1f7c7f042d70b" unitRef="_GBC_2ecabb9004854a42b2b7a67389aaa952" addr="T0R13C5S1_1" formatStyle="Comma" appId="_GBC_7dce41817eb749dba0d132424020d250">
        <m:complexRule comparator="Eq" title="油气资产原价累计折耗合计增加额横向合计" test=" $_GBC_099e2ab9d64d4f98bf5f8e06843cbbce +  $_GBC_8c19b32b51fb4664a799b7a9f5ca5698 +  $_GBC_659f4d45cbe24eb7bd0de393be69fa70" id="C80ac526fba154c7e960f1a291a20c6dc"/>
        <m:complexRule comparator="Eq" title="油气资产原价累计折耗合计增加额" test=" $_GBC_ab89d2fc60444b76bf4eaf58f3aab5b4 +  $_GBC_a0109ec0eb854c3481bf2d29f38a8a94" id="Cd50566246b594ada8484d65ee6c907ac" serialType="1"/>
      </m:item>
      <m:placeholder xlName="_PLD_41e177e5b3554c97b47186e4c12e6b7d" addr="T0R14C0S1_1"/>
      <m:item xlName="_GBC_6ddd6791e6ad497aab2015cd6ae3ef50" concept="clcid-pte:JiTiDaoZhiDeTanMingKuangQuQuanYiLeiJiZheJiuZengJiaE" label="计提导致的探明矿区权益累计折旧增加额" mulRef="_GBC_3948c664b1134f4fb0d1f7c7f042d70b" unitRef="_GBC_2ecabb9004854a42b2b7a67389aaa952" addr="T0R14C1S1_1" formatStyle="Comma" appId="_GBC_7dce41817eb749dba0d132424020d250"/>
      <m:item xlName="_GBC_4236b3dbed8a4d34a7f68099c6d09f37" concept="clcid-pte:JiTiDaoZhiDeJingJiXiangGuanSheShiLeiJiZheJiuZengJiaE" label="计提导致的井及相关设施累计折旧增加额" mulRef="_GBC_3948c664b1134f4fb0d1f7c7f042d70b" unitRef="_GBC_2ecabb9004854a42b2b7a67389aaa952" addr="T0R14C3S1_1" formatStyle="Comma" appId="_GBC_7dce41817eb749dba0d132424020d250"/>
      <m:item xlName="_GBC_bd5d9d7efb59446c97d0f4dab702d211" concept="clcid-pte:YouQiZiChanMingXiJiTiDaoZhiDeLeiJiZheJiuZengJia" label="油气资产明细-计提导致的累计折旧增加" mulRef="_GBC_3948c664b1134f4fb0d1f7c7f042d70b" unitRef="_GBC_2ecabb9004854a42b2b7a67389aaa952" addr="T0R14C4S1_1" formatStyle="Comma" tupleRef="clcid-pte:YouQiZiChanMingXi" appId="_GBC_7dce41817eb749dba0d132424020d250"/>
      <m:item xlName="_GBC_ab89d2fc60444b76bf4eaf58f3aab5b4" concept="clcid-pte:JiTiDaoZhiDeYouQiZiChanLeiJiZheJiuZengJiaE" label="计提导致的油气资产累计折旧增加额" mulRef="_GBC_3948c664b1134f4fb0d1f7c7f042d70b" unitRef="_GBC_2ecabb9004854a42b2b7a67389aaa952" addr="T0R14C5S1_1" formatStyle="Comma" appId="_GBC_7dce41817eb749dba0d132424020d250">
        <m:complexRule comparator="Eq" title="计提导致的油气资产累计折旧增加额" test=" $_GBC_6ddd6791e6ad497aab2015cd6ae3ef50 +  $_GBC_4236b3dbed8a4d34a7f68099c6d09f37 +  $_GBC_bd5d9d7efb59446c97d0f4dab702d211" id="C4c572dee40e94d6aa60279f8e16de6d1"/>
      </m:item>
      <m:item xlName="_GBC_dd14ad7044ad410aa5d0826e78d6b0d6" concept="clcid-pte:YouQiZiChanLeiJiZheJiuZengJiaXiangMuMingCheng1" label="油气资产累计折旧增加项目名称1" addr="T0R15C0S1_1" tagAction="1" formatStyle="Comma" appId="_GBC_7dce41817eb749dba0d132424020d250" isSerialConcept="true" serialDirection="1" serialDefaultCount="2"/>
      <m:item xlName="_GBC_35da31cd279745cea43d8b3179773b02" concept="clcid-pte:YouQiZiChanTanMingKuangQuQuanYiLeiJiZheJiuZengJiaXiangMuJinE1" label="油气资产探明矿区权益累计折旧增加项目金额1" mulRef="_GBC_3948c664b1134f4fb0d1f7c7f042d70b" unitRef="_GBC_2ecabb9004854a42b2b7a67389aaa952" addr="T0R15C1S1_1" tagAction="1" formatStyle="Comma" appId="_GBC_7dce41817eb749dba0d132424020d250" isSerialConcept="true" serialDirection="1"/>
      <m:item xlName="_GBC_975584f57bcf483e8d0c8ff7f8e9a989" concept="clcid-pte:YouQiZiChanJingJiXiangGuanSheShiLeiJiZheJiuZengJiaXiangMuJinE1" label="油气资产井及相关设施累计折旧增加项目金额1" mulRef="_GBC_3948c664b1134f4fb0d1f7c7f042d70b" unitRef="_GBC_2ecabb9004854a42b2b7a67389aaa952" addr="T0R15C3S1_1" tagAction="1" formatStyle="Comma" appId="_GBC_7dce41817eb749dba0d132424020d250" isSerialConcept="true" serialDirection="1"/>
      <m:item xlName="_GBC_f556477eeb474b99bc721d30df93a810" concept="clcid-pte:YouQiZiChanLeiJiZheJiuZengJiaXiangMuJinE1" label="油气资产累计折旧增加项目金额1" mulRef="_GBC_3948c664b1134f4fb0d1f7c7f042d70b" unitRef="_GBC_2ecabb9004854a42b2b7a67389aaa952" addr="T0R15C4S1_1" tagAction="1" formatStyle="Comma" tupleRef="clcid-pte:YouQiZiChanMingXi" appId="_GBC_7dce41817eb749dba0d132424020d250" isSerialConcept="true" serialDirection="1"/>
      <m:item xlName="_GBC_a0109ec0eb854c3481bf2d29f38a8a94" concept="clcid-pte:YouQiZiChanLeiJiZheJiuZengJiaXiangMuHeJiJinE1" label="油气资产累计折旧增加项目合计金额1" mulRef="_GBC_3948c664b1134f4fb0d1f7c7f042d70b" unitRef="_GBC_2ecabb9004854a42b2b7a67389aaa952" addr="T0R15C5S1_1" tagAction="1" formatStyle="Comma" appId="_GBC_7dce41817eb749dba0d132424020d250" isSerialConcept="true" serialDirection="1">
        <m:complexRule comparator="Eq" title="油气资产累计折旧增加项目合计金额1" disabled="true" test=" $_GBC_35da31cd279745cea43d8b3179773b02 +  $_GBC_975584f57bcf483e8d0c8ff7f8e9a989 +  $_GBC_f556477eeb474b99bc721d30df93a810" id="Ccd4bd8c88162411788341b6034ada042" serialType="2"/>
      </m:item>
      <m:placeholder xlName="_PLD_0359d4e9d2bd4aae81a0886d27907cdf" addr="T0R16C0S1_1"/>
      <m:item xlName="_GBC_583ab6387eaf4963b8151e317b5128e1" concept="clcid-pte:TanMingKuangQuQuanYiLeiJiZheHaoJianShaoE" label="探明矿区权益累计折耗减少额" mulRef="_GBC_3948c664b1134f4fb0d1f7c7f042d70b" unitRef="_GBC_2ecabb9004854a42b2b7a67389aaa952" addr="T0R16C1S1_1" formatStyle="Comma" appId="_GBC_7dce41817eb749dba0d132424020d250">
        <m:complexRule comparator="Eq" title="探明矿区权益累计折耗减少额" test=" $_GBC_38c4dfe60031484f91432a76ec089aef +  $_GBC_fae81c5adc24477c94be4c4c396fb152" id="Ceeecd47807c241198a959b6c99a3c9f5" serialType="1"/>
      </m:item>
      <m:item xlName="_GBC_38a05e94ebf14fb2a0fb7b9c012c5f0b" concept="clcid-pte:JingJiXiangGuanSheShiLeiJiZheHaoJianShaoE" label="井及相关设施累计折耗减少额" mulRef="_GBC_3948c664b1134f4fb0d1f7c7f042d70b" unitRef="_GBC_2ecabb9004854a42b2b7a67389aaa952" addr="T0R16C3S1_1" formatStyle="Comma" appId="_GBC_7dce41817eb749dba0d132424020d250">
        <m:complexRule comparator="Eq" title="井及相关设施累计折耗减少额" test=" $_GBC_fe4567a1a0de490f980449b6203f6e98 +  $_GBC_01f7e4d1dbdc4a81839a1cd496586fc7" id="C75346133cb66416f9214b1179c796716" serialType="1"/>
      </m:item>
      <m:item xlName="_GBC_c046e229d5344a23a2b0c55d112c8460" concept="clcid-pte:YouQiZiChanMingXiLeiJiZheJiuJianShao" label="油气资产明细-累计折旧减少" mulRef="_GBC_3948c664b1134f4fb0d1f7c7f042d70b" unitRef="_GBC_2ecabb9004854a42b2b7a67389aaa952" addr="T0R16C4S1_1" formatStyle="Comma" tupleRef="clcid-pte:YouQiZiChanMingXi" appId="_GBC_7dce41817eb749dba0d132424020d250">
        <m:complexRule comparator="Eq" title="油气资产明细-累计折旧减少" test=" $_GBC_0cee57c5577f46db8f45e542064c2ff3 +  $_GBC_0a2f2d3eeb864f6ba28ce516ebdd3067" id="Cdc2c99a07b3b4c59b2040b86c36c1f70" serialType="1"/>
      </m:item>
      <m:item xlName="_GBC_25b95a9011cf43da9794ae8b45784c0b" concept="clcid-pte:YouQiZiChanYuanJiaLeiJiZheHaoHeJiJianShaoE" label="油气资产原价累计折耗合计减少额" mulRef="_GBC_3948c664b1134f4fb0d1f7c7f042d70b" unitRef="_GBC_2ecabb9004854a42b2b7a67389aaa952" addr="T0R16C5S1_1" formatStyle="Comma" appId="_GBC_7dce41817eb749dba0d132424020d250">
        <m:complexRule comparator="Eq" title="油气资产原价累计折耗合计减少额横向合计" test=" $_GBC_583ab6387eaf4963b8151e317b5128e1 +  $_GBC_38a05e94ebf14fb2a0fb7b9c012c5f0b +  $_GBC_c046e229d5344a23a2b0c55d112c8460" id="C063e01ed45dc4e479a50fb3ae40c6403"/>
        <m:complexRule comparator="Eq" title="油气资产原价累计折耗合计减少额" test=" $_GBC_fd82f829f63d4d1d90d867c8c8c1bc56 +  $_GBC_770f8c838f7443c78d11e0a507e10385" id="C039eeb1e5d904339833ba32ea67d9b59" serialType="1"/>
      </m:item>
      <m:placeholder xlName="_PLD_2c0384a722f543b68918ff9a1301b62b" addr="T0R17C0S1_1"/>
      <m:item xlName="_GBC_38c4dfe60031484f91432a76ec089aef" concept="clcid-pte:ChuZhiDaoZhiDeTanMingKuangQuQuanYiLeiJiZheJiuJianShaoE" label="处置导致的探明矿区权益累计折旧减少额" mulRef="_GBC_3948c664b1134f4fb0d1f7c7f042d70b" unitRef="_GBC_2ecabb9004854a42b2b7a67389aaa952" addr="T0R17C1S1_1" formatStyle="Comma" appId="_GBC_7dce41817eb749dba0d132424020d250"/>
      <m:item xlName="_GBC_fe4567a1a0de490f980449b6203f6e98" concept="clcid-pte:ChuZhiDaoZhiDeJingJiXiangGuanSheShiLeiJiZheJiuJianShaoE" label="处置导致的井及相关设施累计折旧减少额" mulRef="_GBC_3948c664b1134f4fb0d1f7c7f042d70b" unitRef="_GBC_2ecabb9004854a42b2b7a67389aaa952" addr="T0R17C3S1_1" formatStyle="Comma" appId="_GBC_7dce41817eb749dba0d132424020d250"/>
      <m:item xlName="_GBC_0cee57c5577f46db8f45e542064c2ff3" concept="clcid-pte:YouQiZiChanMingXiChuZhiDaoZhiDeLeiJiZheJiuJianShao" label="油气资产明细-处置导致的累计折旧减少" mulRef="_GBC_3948c664b1134f4fb0d1f7c7f042d70b" unitRef="_GBC_2ecabb9004854a42b2b7a67389aaa952" addr="T0R17C4S1_1" formatStyle="Comma" tupleRef="clcid-pte:YouQiZiChanMingXi" appId="_GBC_7dce41817eb749dba0d132424020d250"/>
      <m:item xlName="_GBC_fd82f829f63d4d1d90d867c8c8c1bc56" concept="clcid-pte:ChuZhiDaoZhiDeYouQiZiChanLeiJiZheJiuJianShaoE" label="处置导致的油气资产累计折旧减少额" mulRef="_GBC_3948c664b1134f4fb0d1f7c7f042d70b" unitRef="_GBC_2ecabb9004854a42b2b7a67389aaa952" addr="T0R17C5S1_1" formatStyle="Comma" appId="_GBC_7dce41817eb749dba0d132424020d250">
        <m:complexRule comparator="Eq" title="处置导致的油气资产累计折旧减少额" test=" $_GBC_38c4dfe60031484f91432a76ec089aef +  $_GBC_fe4567a1a0de490f980449b6203f6e98 +  $_GBC_0cee57c5577f46db8f45e542064c2ff3" id="Cd53c6a0c44674efcb5c113aec0ac0af9"/>
      </m:item>
      <m:item xlName="_GBC_2fce78cce4904d4a89c8fa04d49d9279" concept="clcid-pte:YouQiZiChanLeiJiZheJiuJianShaoXiangMuMingCheng1" label="油气资产累计折旧减少项目名称1" addr="T0R18C0S1_1" tagAction="1" formatStyle="Comma" appId="_GBC_7dce41817eb749dba0d132424020d250" isSerialConcept="true" serialDirection="1" serialDefaultCount="2"/>
      <m:item xlName="_GBC_fae81c5adc24477c94be4c4c396fb152" concept="clcid-pte:YouQiZiChanTanMingKuangQuQuanYiLeiJiZheJiuJianShaoXiangMuJinE1" label="油气资产探明矿区权益累计折旧减少项目金额1" mulRef="_GBC_3948c664b1134f4fb0d1f7c7f042d70b" unitRef="_GBC_2ecabb9004854a42b2b7a67389aaa952" addr="T0R18C1S1_1" tagAction="1" formatStyle="Comma" appId="_GBC_7dce41817eb749dba0d132424020d250" isSerialConcept="true" serialDirection="1"/>
      <m:item xlName="_GBC_01f7e4d1dbdc4a81839a1cd496586fc7" concept="clcid-pte:YouQiZiChanJingJiXiangGuanSheShiLeiJiZheJiuJianShaoXiangMuJinE1" label="油气资产井及相关设施累计折旧减少项目金额1" mulRef="_GBC_3948c664b1134f4fb0d1f7c7f042d70b" unitRef="_GBC_2ecabb9004854a42b2b7a67389aaa952" addr="T0R18C3S1_1" tagAction="1" formatStyle="Comma" appId="_GBC_7dce41817eb749dba0d132424020d250" isSerialConcept="true" serialDirection="1"/>
      <m:item xlName="_GBC_0a2f2d3eeb864f6ba28ce516ebdd3067" concept="clcid-pte:YouQiZiChanLeiJiZheJiuJianShaoXiangMuJinE1" label="油气资产累计折旧减少项目金额1" mulRef="_GBC_3948c664b1134f4fb0d1f7c7f042d70b" unitRef="_GBC_2ecabb9004854a42b2b7a67389aaa952" addr="T0R18C4S1_1" tagAction="1" formatStyle="Comma" tupleRef="clcid-pte:YouQiZiChanMingXi" appId="_GBC_7dce41817eb749dba0d132424020d250" isSerialConcept="true" serialDirection="1"/>
      <m:item xlName="_GBC_770f8c838f7443c78d11e0a507e10385" concept="clcid-pte:YouQiZiChanLeiJiZheJiuJianShaoXiangMuHeJiJinE1" label="油气资产累计折旧减少项目合计金额1" mulRef="_GBC_3948c664b1134f4fb0d1f7c7f042d70b" unitRef="_GBC_2ecabb9004854a42b2b7a67389aaa952" addr="T0R18C5S1_1" tagAction="1" formatStyle="Comma" appId="_GBC_7dce41817eb749dba0d132424020d250" isSerialConcept="true" serialDirection="1">
        <m:complexRule comparator="Eq" title="油气资产累计折旧减少项目合计金额1" disabled="true" test=" $_GBC_fae81c5adc24477c94be4c4c396fb152 +  $_GBC_01f7e4d1dbdc4a81839a1cd496586fc7 +  $_GBC_0a2f2d3eeb864f6ba28ce516ebdd3067" id="Ca6cbfbc3589842548d9f0363efdbfc47" serialType="2"/>
      </m:item>
      <m:placeholder xlName="_PLD_8b6a083ff4484145be7ce35bac4e97a5" addr="T0R19C0S1_1"/>
      <m:item xlName="_GBC_bc89aada2177484b8b7412a2280e9bb9" concept="clcid-pte:TanMingKuangQuQuanYiLeiJiZheHaoZhangMianYuE" label="探明矿区权益累计折耗账面余额" mulRef="_GBC_3948c664b1134f4fb0d1f7c7f042d70b" unitRef="_GBC_2ecabb9004854a42b2b7a67389aaa952" addr="T0R19C1S1_1" formatStyle="Comma" appId="_GBC_7dce41817eb749dba0d132424020d250">
        <m:complexRule comparator="Eq" title="探明矿区权益累计折耗账面余额" test=" $_GBC_0a50cbbad5624c15a492edae97a2d91c +  $_GBC_099e2ab9d64d4f98bf5f8e06843cbbce -  $_GBC_583ab6387eaf4963b8151e317b5128e1" id="C562459249b6d4b1193940b4a26177d56"/>
      </m:item>
      <m:item xlName="_GBC_a72a731c48ed406a8ba52f28121e54f4" concept="clcid-pte:JingJiXiangGuanSheShiLeiJiZheHaoZhangMianYuE" label="井及相关设施累计折耗账面余额" mulRef="_GBC_3948c664b1134f4fb0d1f7c7f042d70b" unitRef="_GBC_2ecabb9004854a42b2b7a67389aaa952" addr="T0R19C3S1_1" formatStyle="Comma" appId="_GBC_7dce41817eb749dba0d132424020d250">
        <m:complexRule comparator="Eq" title="井及相关设施累计折耗账面余额" test=" $_GBC_89de6d4ffad64c4c855e807f7d0c42aa +  $_GBC_8c19b32b51fb4664a799b7a9f5ca5698 -  $_GBC_38a05e94ebf14fb2a0fb7b9c012c5f0b" id="Caab9e1c7391b48bbb15bdb63cb0feada"/>
      </m:item>
      <m:item xlName="_GBC_b92538dd1c174601b07bbba559b28fd4" concept="clcid-pte:YouQiZiChanMingXiLeiJiZheJiu" label="油气资产明细-累计折旧" mulRef="_GBC_3948c664b1134f4fb0d1f7c7f042d70b" unitRef="_GBC_2ecabb9004854a42b2b7a67389aaa952" addr="T0R19C4S1_1" formatStyle="Comma" tupleRef="clcid-pte:YouQiZiChanMingXi" appId="_GBC_7dce41817eb749dba0d132424020d250">
        <m:complexRule comparator="Eq" title="油气资产明细-累计折旧" test=" $_GBC_5da7a30ca4ad45ac9b1d04659f4797e5 +  $_GBC_659f4d45cbe24eb7bd0de393be69fa70 -  $_GBC_c046e229d5344a23a2b0c55d112c8460" id="C91601c5ab6a24f63afbe610e04dde9ad"/>
      </m:item>
      <m:item xlName="_GBC_69495194f6b04696a7b25801935abadb" concept="clcid-pte:YouQiZiChanYuanJiaLeiJiZheHaoHeJiZhangMianYuE" label="油气资产原价累计折耗合计账面余额" mulRef="_GBC_3948c664b1134f4fb0d1f7c7f042d70b" unitRef="_GBC_2ecabb9004854a42b2b7a67389aaa952" addr="T0R19C5S1_1" formatStyle="Comma" appId="_GBC_7dce41817eb749dba0d132424020d250">
        <m:complexRule comparator="Eq" title="油气资产原价累计折耗合计账面余额" test=" $_GBC_7d478fb815164be6868c232900153ae9 +  $_GBC_94aed26b33f84e198f2bceb037e4ad76 -  $_GBC_25b95a9011cf43da9794ae8b45784c0b" id="C9d189235464c4c2cbd6b4a23666250b3"/>
        <m:complexRule comparator="Eq" title="油气资产原价累计折耗合计账面余额横向合计" test=" $_GBC_bc89aada2177484b8b7412a2280e9bb9 +  $_GBC_a72a731c48ed406a8ba52f28121e54f4 +  $_GBC_b92538dd1c174601b07bbba559b28fd4" id="C3190079962a44035b3e5752bbed5131f"/>
      </m:item>
      <m:placeholder xlName="_PLD_629f1fdf735e4016beeafedd21c654a6" addr="T0R20C0S1_1"/>
      <m:placeholder xlName="_PLD_9e31f1a700de4406a51931b4c8ec7d64" addr="T0R21C0S1_1"/>
      <m:item xlName="_GBC_3d960548dd034ce6bcea662ce425e80e" concept="clcid-pte:TanMingKuangQuQuanYiJianZhiZhunBeiLeiJiZhangMianYuE" label="探明矿区权益减值准备累计账面余额" periodRef="本期期初数" mulRef="_GBC_3948c664b1134f4fb0d1f7c7f042d70b" unitRef="_GBC_2ecabb9004854a42b2b7a67389aaa952" addr="T0R21C1S1_1" formatStyle="Comma" appId="_GBC_7dce41817eb749dba0d132424020d250"/>
      <m:item xlName="_GBC_c3e39f57a4fe45948649b4368ac996ee" concept="clcid-pte:WeiTanMingKuangQuQuanYiJianZhiZhunBeiLeiJiZhangMianYuE" label="未探明矿区权益减值准备累计账面余额" periodRef="本期期初数" mulRef="_GBC_3948c664b1134f4fb0d1f7c7f042d70b" unitRef="_GBC_2ecabb9004854a42b2b7a67389aaa952" addr="T0R21C2S1_1" formatStyle="Comma" appId="_GBC_7dce41817eb749dba0d132424020d250"/>
      <m:item xlName="_GBC_b8b715dbcf5e44f498728f1dc85ae468" concept="clcid-pte:JingJiXiangGuanSheShiJianZhiZhunBeiLeiJiZhangMianYuE" label="井及相关设施减值准备累计账面余额" periodRef="本期期初数" mulRef="_GBC_3948c664b1134f4fb0d1f7c7f042d70b" unitRef="_GBC_2ecabb9004854a42b2b7a67389aaa952" addr="T0R21C3S1_1" formatStyle="Comma" appId="_GBC_7dce41817eb749dba0d132424020d250"/>
      <m:item xlName="_GBC_ca174996c9ef480fbd7be75f03c49aee" concept="clcid-pte:YouQiZiChanMingXiJianZhiZhunBei" label="油气资产明细-减值准备" periodRef="本期期初数" mulRef="_GBC_3948c664b1134f4fb0d1f7c7f042d70b" unitRef="_GBC_2ecabb9004854a42b2b7a67389aaa952" addr="T0R21C4S1_1" formatStyle="Comma" tupleRef="clcid-pte:YouQiZiChanMingXi" appId="_GBC_7dce41817eb749dba0d132424020d250"/>
      <m:item xlName="_GBC_aacd3f386cd445c9942be42eb695bb9b" concept="clcid-pte:YouQiZiChanJianZhiZhunBeiYuEHeJi" label="油气资产减值准备余额合计" periodRef="本期期初数" mulRef="_GBC_3948c664b1134f4fb0d1f7c7f042d70b" unitRef="_GBC_2ecabb9004854a42b2b7a67389aaa952" addr="T0R21C5S1_1" formatStyle="Comma" appId="_GBC_7dce41817eb749dba0d132424020d250">
        <m:complexRule comparator="Eq" title="油气资产减值准备余额合计@本期期初数" test=" $_GBC_3d960548dd034ce6bcea662ce425e80e +  $_GBC_c3e39f57a4fe45948649b4368ac996ee +  $_GBC_b8b715dbcf5e44f498728f1dc85ae468 +  $_GBC_ca174996c9ef480fbd7be75f03c49aee" id="Cff48958d4f6a4d4182a61165a8b5cbc7"/>
      </m:item>
      <m:placeholder xlName="_PLD_211e54964a9a45bcb252c59ae90bcc6f" addr="T0R22C0S1_1"/>
      <m:item xlName="_GBC_70bfd5b282bf4e46b5350001c3146df2" concept="clcid-pte:TanMingKuangQuQuanYiJianZhiZhunBeiLeiJiZengJiaE" label="探明矿区权益减值准备累计增加额" mulRef="_GBC_3948c664b1134f4fb0d1f7c7f042d70b" unitRef="_GBC_2ecabb9004854a42b2b7a67389aaa952" addr="T0R22C1S1_1" formatStyle="Comma" appId="_GBC_7dce41817eb749dba0d132424020d250">
        <m:complexRule comparator="Eq" title="探明矿区权益减值准备累计增加额" test=" $_GBC_f859439c118248c08b46efd269c9adc0 +  $_GBC_4d38fb349ba74ddd9fbc6d89bb8536ff" id="C346455e97cda41baa0e40f4331ae22be" serialType="1"/>
      </m:item>
      <m:item xlName="_GBC_6a47ab167be7470fbdc54d4df794e14d" concept="clcid-pte:WeiTanMingKuangQuQuanYiJianZhiZhunBeiLeiJiZengJiaE" label="未探明矿区权益减值准备累计增加额" mulRef="_GBC_3948c664b1134f4fb0d1f7c7f042d70b" unitRef="_GBC_2ecabb9004854a42b2b7a67389aaa952" addr="T0R22C2S1_1" formatStyle="Comma" appId="_GBC_7dce41817eb749dba0d132424020d250">
        <m:complexRule comparator="Eq" title="未探明矿区权益减值准备累计增加额" test=" $_GBC_11ece5dd527f4fc49578c325220ea7c4 +  $_GBC_0ef7c0084e25409ebe5dddf9762c1004" id="Cb7c68b47c1534dae886bb8259efdc4d4" serialType="1"/>
      </m:item>
      <m:item xlName="_GBC_13ec7b39972b4a4298e1cc6e386c1703" concept="clcid-pte:JingJiXiangGuanSheShiJianZhiZhunBeiLeiJiZengJiaE" label="井及相关设施减值准备累计增加额" mulRef="_GBC_3948c664b1134f4fb0d1f7c7f042d70b" unitRef="_GBC_2ecabb9004854a42b2b7a67389aaa952" addr="T0R22C3S1_1" formatStyle="Comma" appId="_GBC_7dce41817eb749dba0d132424020d250">
        <m:complexRule comparator="Eq" title="井及相关设施减值准备累计增加额" test=" $_GBC_92665b747bb64d3fb72292417e5150b1 +  $_GBC_f5cf573023874272964c8fbd8b1ed0d3" id="C0fd0a71c5c1e46b988b7fa5d659ee14f" serialType="1"/>
      </m:item>
      <m:item xlName="_GBC_26e4421ed5c84d53bad4e2a681b1520f" concept="clcid-pte:YouQiZiChanMingXiJianZhiZhunBeiZengJia" label="油气资产明细-减值准备增加" mulRef="_GBC_3948c664b1134f4fb0d1f7c7f042d70b" unitRef="_GBC_2ecabb9004854a42b2b7a67389aaa952" addr="T0R22C4S1_1" formatStyle="Comma" tupleRef="clcid-pte:YouQiZiChanMingXi" appId="_GBC_7dce41817eb749dba0d132424020d250">
        <m:complexRule comparator="Eq" title="油气资产明细-减值准备增加" test=" $_GBC_417395812bcf476b8462bce0d980ee3e +  $_GBC_aa4b1347c6464088a843aa2426bb76e5" id="C1aaac1910fd74e26bb21ec700c44cac8" serialType="1"/>
      </m:item>
      <m:item xlName="_GBC_86a6d1d4cfc14b96a07f149c98128914" concept="clcid-pte:YouQiZiChanJianZhiZhunBeiZengJiaShu" label="油气资产减值准备增加数" mulRef="_GBC_3948c664b1134f4fb0d1f7c7f042d70b" unitRef="_GBC_2ecabb9004854a42b2b7a67389aaa952" addr="T0R22C5S1_1" formatStyle="Comma" appId="_GBC_7dce41817eb749dba0d132424020d250">
        <m:complexRule comparator="Eq" title="油气资产减值准备增加数横向合计" test=" $_GBC_70bfd5b282bf4e46b5350001c3146df2 +  $_GBC_6a47ab167be7470fbdc54d4df794e14d +  $_GBC_13ec7b39972b4a4298e1cc6e386c1703 +  $_GBC_26e4421ed5c84d53bad4e2a681b1520f" id="Ccfd6e00e4d88478a9785f097d419826e"/>
        <m:complexRule comparator="Eq" title="油气资产减值准备增加数" test=" $_GBC_46f1274dbef347dcbc2f8dd09671ca4d +  $_GBC_e0a768a84d1b4b6a8c45727aa725f4bc" id="Ccb87691dc70b491e949d4faa29483351" serialType="1"/>
      </m:item>
      <m:placeholder xlName="_PLD_37c9ad81b0354ae6beb61ba90bace06e" addr="T0R23C0S1_1"/>
      <m:item xlName="_GBC_f859439c118248c08b46efd269c9adc0" concept="clcid-pte:JiTiDaoZhiDeTanMingKuangQuQuanYiJianZhiZhunBeiZengJiaE" label="计提导致的探明矿区权益减值准备增加额" mulRef="_GBC_3948c664b1134f4fb0d1f7c7f042d70b" unitRef="_GBC_2ecabb9004854a42b2b7a67389aaa952" addr="T0R23C1S1_1" formatStyle="Comma" appId="_GBC_7dce41817eb749dba0d132424020d250"/>
      <m:item xlName="_GBC_11ece5dd527f4fc49578c325220ea7c4" concept="clcid-pte:JiTiDaoZhiDeWeiTanMingKuangQuQuanYiJianZhiZhunBeiZengJiaE" label="计提导致的未探明矿区权益减值准备增加额" mulRef="_GBC_3948c664b1134f4fb0d1f7c7f042d70b" unitRef="_GBC_2ecabb9004854a42b2b7a67389aaa952" addr="T0R23C2S1_1" formatStyle="Comma" appId="_GBC_7dce41817eb749dba0d132424020d250"/>
      <m:item xlName="_GBC_92665b747bb64d3fb72292417e5150b1" concept="clcid-pte:JiTiDaoZhiDeJingJiXiangGuanSheShiJianZhiZhunBeiZengJiaE" label="计提导致的井及相关设施减值准备增加额" mulRef="_GBC_3948c664b1134f4fb0d1f7c7f042d70b" unitRef="_GBC_2ecabb9004854a42b2b7a67389aaa952" addr="T0R23C3S1_1" formatStyle="Comma" appId="_GBC_7dce41817eb749dba0d132424020d250"/>
      <m:item xlName="_GBC_417395812bcf476b8462bce0d980ee3e" concept="clcid-pte:YouQiZiChanMingXiJiTiDaoZhiJianZhiZhunBeiZengJia" label="油气资产明细-计提导致减值准备增加" mulRef="_GBC_3948c664b1134f4fb0d1f7c7f042d70b" unitRef="_GBC_2ecabb9004854a42b2b7a67389aaa952" addr="T0R23C4S1_1" formatStyle="Comma" tupleRef="clcid-pte:YouQiZiChanMingXi" appId="_GBC_7dce41817eb749dba0d132424020d250"/>
      <m:item xlName="_GBC_46f1274dbef347dcbc2f8dd09671ca4d" concept="clcid-pte:JiTiDaoZhiDeYouQiZiChanJianZhiZhunBeiZengJiaE" label="计提导致的油气资产减值准备增加额" mulRef="_GBC_3948c664b1134f4fb0d1f7c7f042d70b" unitRef="_GBC_2ecabb9004854a42b2b7a67389aaa952" addr="T0R23C5S1_1" formatStyle="Comma" appId="_GBC_7dce41817eb749dba0d132424020d250"/>
      <m:item xlName="_GBC_2a89001e32e8432ab63a588e7de490cf" concept="clcid-pte:YouQiZiChanJianZhiZhunBeiZengJiaXiangMuMingCheng1" label="油气资产减值准备增加项目名称1" addr="T0R24C0S1_1" tagAction="1" formatStyle="Comma" appId="_GBC_7dce41817eb749dba0d132424020d250" isSerialConcept="true" serialDirection="1" serialDefaultCount="2"/>
      <m:item xlName="_GBC_4d38fb349ba74ddd9fbc6d89bb8536ff" concept="clcid-pte:YouQiZiChanTanMingKuangQuQuanYiJianZhiZhunBeiZengJiaXiangMuJinE1" label="油气资产探明矿区权益减值准备增加项目金额1" mulRef="_GBC_3948c664b1134f4fb0d1f7c7f042d70b" unitRef="_GBC_2ecabb9004854a42b2b7a67389aaa952" addr="T0R24C1S1_1" tagAction="1" formatStyle="Comma" appId="_GBC_7dce41817eb749dba0d132424020d250" isSerialConcept="true" serialDirection="1"/>
      <m:item xlName="_GBC_0ef7c0084e25409ebe5dddf9762c1004" concept="clcid-pte:YouQiZiChanWeiTanMingKuangQuQuanYiJianZhiZhunBeiZengJiaXiangMuJinE1" label="油气资产未探明矿区权益减值准备增加项目金额1" mulRef="_GBC_3948c664b1134f4fb0d1f7c7f042d70b" unitRef="_GBC_2ecabb9004854a42b2b7a67389aaa952" addr="T0R24C2S1_1" tagAction="1" formatStyle="Comma" appId="_GBC_7dce41817eb749dba0d132424020d250" isSerialConcept="true" serialDirection="1"/>
      <m:item xlName="_GBC_f5cf573023874272964c8fbd8b1ed0d3" concept="clcid-pte:YouQiZiChanJingJiXiangGuanSheShiJianZhiZhunBeiZengJiaXiangMuJinE1" label="油气资产井及相关设施减值准备增加项目金额1" mulRef="_GBC_3948c664b1134f4fb0d1f7c7f042d70b" unitRef="_GBC_2ecabb9004854a42b2b7a67389aaa952" addr="T0R24C3S1_1" tagAction="1" formatStyle="Comma" appId="_GBC_7dce41817eb749dba0d132424020d250" isSerialConcept="true" serialDirection="1"/>
      <m:item xlName="_GBC_aa4b1347c6464088a843aa2426bb76e5" concept="clcid-pte:YouQiZiChanJianZhiZhunBeiZengJiaXiangMuJinE1" label="油气资产减值准备增加项目金额1" mulRef="_GBC_3948c664b1134f4fb0d1f7c7f042d70b" unitRef="_GBC_2ecabb9004854a42b2b7a67389aaa952" addr="T0R24C4S1_1" tagAction="1" formatStyle="Comma" tupleRef="clcid-pte:YouQiZiChanMingXi" appId="_GBC_7dce41817eb749dba0d132424020d250" isSerialConcept="true" serialDirection="1"/>
      <m:item xlName="_GBC_e0a768a84d1b4b6a8c45727aa725f4bc" concept="clcid-pte:YouQiZiChanJianZhiZhunBeiZengJiaXiangMuHeJiJinE1" label="油气资产减值准备增加项目合计金额1" mulRef="_GBC_3948c664b1134f4fb0d1f7c7f042d70b" unitRef="_GBC_2ecabb9004854a42b2b7a67389aaa952" addr="T0R24C5S1_1" tagAction="1" formatStyle="Comma" appId="_GBC_7dce41817eb749dba0d132424020d250" isSerialConcept="true" serialDirection="1"/>
      <m:placeholder xlName="_PLD_a0308d9b6bf949fc962bdaa5cf4eb7c1" addr="T0R25C0S1_1"/>
      <m:item xlName="_GBC_f04345e7753540b8ac98ea9daf01243a" concept="clcid-pte:TanMingKuangQuQuanYiJianZhiZhunBeiLeiJiJianShaoE" label="探明矿区权益减值准备累计减少额" mulRef="_GBC_3948c664b1134f4fb0d1f7c7f042d70b" unitRef="_GBC_2ecabb9004854a42b2b7a67389aaa952" addr="T0R25C1S1_1" formatStyle="Comma" appId="_GBC_7dce41817eb749dba0d132424020d250">
        <m:complexRule comparator="Eq" title="探明矿区权益减值准备累计减少额" test=" $_GBC_e6319675598a44ff89829378b2edd4ba +  $_GBC_5e4a218b1d984785bbe506abfa6d6914" id="C1cdf29361be1421c8f025481d161d502" serialType="1"/>
      </m:item>
      <m:item xlName="_GBC_1120155c4f994a738c25989246abd389" concept="clcid-pte:WeiTanMingKuangQuQuanYiJianZhiZhunBeiLeiJiJianShaoE" label="未探明矿区权益减值准备累计减少额" mulRef="_GBC_3948c664b1134f4fb0d1f7c7f042d70b" unitRef="_GBC_2ecabb9004854a42b2b7a67389aaa952" addr="T0R25C2S1_1" formatStyle="Comma" appId="_GBC_7dce41817eb749dba0d132424020d250">
        <m:complexRule comparator="Eq" title="未探明矿区权益减值准备累计减少额" test=" $_GBC_fa7d30ccc03947dd897ba334d357bbe5 +  $_GBC_2e42a19e0f0e41e0a5160c8780092315" id="C48859f21e3a34ad8b797b81d1cc53f0d" serialType="1"/>
      </m:item>
      <m:item xlName="_GBC_9da099cdc1e247e195431af119bbc617" concept="clcid-pte:JingJiXiangGuanSheShiJianZhiZhunBeiLeiJiJianShaoE" label="井及相关设施减值准备累计减少额" mulRef="_GBC_3948c664b1134f4fb0d1f7c7f042d70b" unitRef="_GBC_2ecabb9004854a42b2b7a67389aaa952" addr="T0R25C3S1_1" formatStyle="Comma" appId="_GBC_7dce41817eb749dba0d132424020d250">
        <m:complexRule comparator="Eq" title="井及相关设施减值准备累计减少额" test=" $_GBC_954dc3e453ad4f41be23164f509ff49c +  $_GBC_46b501200e934d49b9ab1dde8bce6ce0" id="Cbb8c5efbe416441dad79a4915f350808" serialType="1"/>
      </m:item>
      <m:item xlName="_GBC_f1221a19043e42a1af533d32426953c7" concept="clcid-pte:YouQiZiChanMingXiJianZhiZhunBeiJianShao" label="油气资产明细-减值准备减少" mulRef="_GBC_3948c664b1134f4fb0d1f7c7f042d70b" unitRef="_GBC_2ecabb9004854a42b2b7a67389aaa952" addr="T0R25C4S1_1" formatStyle="Comma" tupleRef="clcid-pte:YouQiZiChanMingXi" appId="_GBC_7dce41817eb749dba0d132424020d250">
        <m:complexRule comparator="Eq" title="油气资产明细-减值准备减少" test=" $_GBC_39dd164d3a1f4a4e873979a5cb091117 +  $_GBC_a852e61cab2b423e9e0ba208fe7d1a80" id="C6305a6352e144c4e8445539c3aceeaf3" serialType="1"/>
      </m:item>
      <m:item xlName="_GBC_cfa3450e889d41098b5a98b0230421fa" concept="clcid-pte:YouQiZiChanYuanJiaJianZhiZhunBeiLeiJiHeJiJianShaoE" label="油气资产原价减值准备累计合计减少额" mulRef="_GBC_3948c664b1134f4fb0d1f7c7f042d70b" unitRef="_GBC_2ecabb9004854a42b2b7a67389aaa952" addr="T0R25C5S1_1" formatStyle="Comma" appId="_GBC_7dce41817eb749dba0d132424020d250">
        <m:complexRule comparator="Eq" title="油气资产原价减值准备累计合计减少额横向合计" test=" $_GBC_f04345e7753540b8ac98ea9daf01243a +  $_GBC_1120155c4f994a738c25989246abd389 +  $_GBC_9da099cdc1e247e195431af119bbc617 +  $_GBC_f1221a19043e42a1af533d32426953c7" id="C69e46cd0b97f40bf946575276455b611"/>
        <m:complexRule comparator="Eq" title="油气资产原价减值准备累计合计减少额" test=" $_GBC_cb6c889d2b334bd08c04de65ee801be8 +  $_GBC_f5bf126b85204bfbaa1a54cc95c9bf2d" id="Cba06f4d2cf074651a86687df407842a4" serialType="1"/>
      </m:item>
      <m:placeholder xlName="_PLD_d3d40e09b2ad43d69bf0bec7b614727a" addr="T0R26C0S1_1"/>
      <m:item xlName="_GBC_e6319675598a44ff89829378b2edd4ba" concept="clcid-pte:ChuZhiDaoZhiDeTanMingKuangQuQuanYiJianZhiZhunBeiJianShaoE" label="处置导致的探明矿区权益减值准备减少额" mulRef="_GBC_3948c664b1134f4fb0d1f7c7f042d70b" unitRef="_GBC_2ecabb9004854a42b2b7a67389aaa952" addr="T0R26C1S1_1" formatStyle="Comma" appId="_GBC_7dce41817eb749dba0d132424020d250"/>
      <m:item xlName="_GBC_fa7d30ccc03947dd897ba334d357bbe5" concept="clcid-pte:ChuZhiDaoZhiDeWeiTanMingKuangQuQuanYiJianZhiZhunBeiJianShaoE" label="处置导致的未探明矿区权益减值准备减少额" mulRef="_GBC_3948c664b1134f4fb0d1f7c7f042d70b" unitRef="_GBC_2ecabb9004854a42b2b7a67389aaa952" addr="T0R26C2S1_1" formatStyle="Comma" appId="_GBC_7dce41817eb749dba0d132424020d250"/>
      <m:item xlName="_GBC_954dc3e453ad4f41be23164f509ff49c" concept="clcid-pte:ChuZhiDaoZhiDeJingJiXiangGuanSheShiJianZhiZhunBeiJianShaoE" label="处置导致的井及相关设施减值准备减少额" mulRef="_GBC_3948c664b1134f4fb0d1f7c7f042d70b" unitRef="_GBC_2ecabb9004854a42b2b7a67389aaa952" addr="T0R26C3S1_1" formatStyle="Comma" appId="_GBC_7dce41817eb749dba0d132424020d250"/>
      <m:item xlName="_GBC_39dd164d3a1f4a4e873979a5cb091117" concept="clcid-pte:YouQiZiChanMingXiChuZhiDaoZhiJianZhiZhunBeiJianShao" label="油气资产明细-处置导致减值准备减少" mulRef="_GBC_3948c664b1134f4fb0d1f7c7f042d70b" unitRef="_GBC_2ecabb9004854a42b2b7a67389aaa952" addr="T0R26C4S1_1" formatStyle="Comma" tupleRef="clcid-pte:YouQiZiChanMingXi" appId="_GBC_7dce41817eb749dba0d132424020d250"/>
      <m:item xlName="_GBC_cb6c889d2b334bd08c04de65ee801be8" concept="clcid-pte:ChuZhiDaoZhiDeYouQiZiChanJianZhiZhunBeiJianShaoE" label="处置导致的油气资产减值准备减少额" mulRef="_GBC_3948c664b1134f4fb0d1f7c7f042d70b" unitRef="_GBC_2ecabb9004854a42b2b7a67389aaa952" addr="T0R26C5S1_1" formatStyle="Comma" appId="_GBC_7dce41817eb749dba0d132424020d250"/>
      <m:item xlName="_GBC_8e8dc8f240014368927939e653c6cd4a" concept="clcid-pte:YouQiZiChanJianZhiZhunBeiJianShaoXiangMuMingCheng1" label="油气资产减值准备减少项目名称1" addr="T0R27C0S1_1" tagAction="1" formatStyle="Comma" appId="_GBC_7dce41817eb749dba0d132424020d250" isSerialConcept="true" serialDirection="1" serialDefaultCount="2"/>
      <m:item xlName="_GBC_5e4a218b1d984785bbe506abfa6d6914" concept="clcid-pte:YouQiZiChanTanMingKuangQuQuanYiJianZhiZhunBeiJianShaoXiangMuJinE1" label="油气资产探明矿区权益减值准备减少项目金额1" mulRef="_GBC_3948c664b1134f4fb0d1f7c7f042d70b" unitRef="_GBC_2ecabb9004854a42b2b7a67389aaa952" addr="T0R27C1S1_1" tagAction="1" formatStyle="Comma" appId="_GBC_7dce41817eb749dba0d132424020d250" isSerialConcept="true" serialDirection="1"/>
      <m:item xlName="_GBC_2e42a19e0f0e41e0a5160c8780092315" concept="clcid-pte:YouQiZiChanWeiTanMingKuangQuQuanYiJianZhiZhunBeiJianShaoXiangMuJinE1" label="油气资产未探明矿区权益减值准备减少项目金额1" mulRef="_GBC_3948c664b1134f4fb0d1f7c7f042d70b" unitRef="_GBC_2ecabb9004854a42b2b7a67389aaa952" addr="T0R27C2S1_1" tagAction="1" formatStyle="Comma" appId="_GBC_7dce41817eb749dba0d132424020d250" isSerialConcept="true" serialDirection="1"/>
      <m:item xlName="_GBC_46b501200e934d49b9ab1dde8bce6ce0" concept="clcid-pte:YouQiZiChanJingJiXiangGuanSheShiJianZhiZhunBeiJianShaoXiangMuJinE1" label="油气资产井及相关设施减值准备减少项目金额1" mulRef="_GBC_3948c664b1134f4fb0d1f7c7f042d70b" unitRef="_GBC_2ecabb9004854a42b2b7a67389aaa952" addr="T0R27C3S1_1" tagAction="1" formatStyle="Comma" appId="_GBC_7dce41817eb749dba0d132424020d250" isSerialConcept="true" serialDirection="1"/>
      <m:item xlName="_GBC_a852e61cab2b423e9e0ba208fe7d1a80" concept="clcid-pte:YouQiZiChanJianZhiZhunBeiJianShaoXiangMuJinE1" label="油气资产减值准备减少项目金额1" mulRef="_GBC_3948c664b1134f4fb0d1f7c7f042d70b" unitRef="_GBC_2ecabb9004854a42b2b7a67389aaa952" addr="T0R27C4S1_1" tagAction="1" formatStyle="Comma" tupleRef="clcid-pte:YouQiZiChanMingXi" appId="_GBC_7dce41817eb749dba0d132424020d250" isSerialConcept="true" serialDirection="1"/>
      <m:item xlName="_GBC_f5bf126b85204bfbaa1a54cc95c9bf2d" concept="clcid-pte:YouQiZiChanJianZhiZhunBeiJianShaoXiangMuHeJiJinE1" label="油气资产减值准备减少项目合计金额1" mulRef="_GBC_3948c664b1134f4fb0d1f7c7f042d70b" unitRef="_GBC_2ecabb9004854a42b2b7a67389aaa952" addr="T0R27C5S1_1" tagAction="1" formatStyle="Comma" appId="_GBC_7dce41817eb749dba0d132424020d250" isSerialConcept="true" serialDirection="1"/>
      <m:placeholder xlName="_PLD_47b38fdc50754c7990dddcefafefd05b" addr="T0R28C0S1_1"/>
      <m:item xlName="_GBC_1e88123ac07e4f57b1be167df2802e58" concept="clcid-pte:TanMingKuangQuQuanYiJianZhiZhunBeiLeiJiZhangMianYuE" label="探明矿区权益减值准备累计账面余额" mulRef="_GBC_3948c664b1134f4fb0d1f7c7f042d70b" unitRef="_GBC_2ecabb9004854a42b2b7a67389aaa952" addr="T0R28C1S1_1" formatStyle="Comma" appId="_GBC_7dce41817eb749dba0d132424020d250">
        <m:complexRule comparator="Eq" title="探明矿区权益减值准备累计账面余额" test=" $_GBC_3d960548dd034ce6bcea662ce425e80e +  $_GBC_70bfd5b282bf4e46b5350001c3146df2 -  $_GBC_f04345e7753540b8ac98ea9daf01243a" id="C375b2267fdc94108b59f7bc8de283489"/>
      </m:item>
      <m:item xlName="_GBC_93dd12685aaf4fad83cfcba90c4ad201" concept="clcid-pte:WeiTanMingKuangQuQuanYiJianZhiZhunBeiLeiJiZhangMianYuE" label="未探明矿区权益减值准备累计账面余额" mulRef="_GBC_3948c664b1134f4fb0d1f7c7f042d70b" unitRef="_GBC_2ecabb9004854a42b2b7a67389aaa952" addr="T0R28C2S1_1" formatStyle="Comma" appId="_GBC_7dce41817eb749dba0d132424020d250">
        <m:complexRule comparator="Eq" title="未探明矿区权益减值准备累计账面余额" test=" $_GBC_c3e39f57a4fe45948649b4368ac996ee +  $_GBC_6a47ab167be7470fbdc54d4df794e14d -  $_GBC_1120155c4f994a738c25989246abd389" id="Ce74dcb9dc1c74687b8c87c4b8ff05f99"/>
      </m:item>
      <m:item xlName="_GBC_f31a6947a51a4334869d20078ff4137d" concept="clcid-pte:JingJiXiangGuanSheShiJianZhiZhunBeiLeiJiZhangMianYuE" label="井及相关设施减值准备累计账面余额" mulRef="_GBC_3948c664b1134f4fb0d1f7c7f042d70b" unitRef="_GBC_2ecabb9004854a42b2b7a67389aaa952" addr="T0R28C3S1_1" formatStyle="Comma" appId="_GBC_7dce41817eb749dba0d132424020d250">
        <m:complexRule comparator="Eq" title="井及相关设施减值准备累计账面余额" test=" $_GBC_b8b715dbcf5e44f498728f1dc85ae468 +  $_GBC_13ec7b39972b4a4298e1cc6e386c1703 -  $_GBC_9da099cdc1e247e195431af119bbc617" id="C9259f7ba05c14d589eda11151fc2c0fa"/>
      </m:item>
      <m:item xlName="_GBC_fed1a6fba55c4ed089cb4dde95d3eb6d" concept="clcid-pte:YouQiZiChanMingXiJianZhiZhunBei" label="油气资产明细-减值准备" mulRef="_GBC_3948c664b1134f4fb0d1f7c7f042d70b" unitRef="_GBC_2ecabb9004854a42b2b7a67389aaa952" addr="T0R28C4S1_1" formatStyle="Comma" tupleRef="clcid-pte:YouQiZiChanMingXi" appId="_GBC_7dce41817eb749dba0d132424020d250">
        <m:complexRule comparator="Eq" title="油气资产明细-减值准备" test=" $_GBC_ca174996c9ef480fbd7be75f03c49aee +  $_GBC_26e4421ed5c84d53bad4e2a681b1520f -  $_GBC_f1221a19043e42a1af533d32426953c7" id="C938f30100ac54cc79bf9e49521bac5d0"/>
      </m:item>
      <m:item xlName="_GBC_eebac1e647ae4b87ba662d7b129b5a49" concept="clcid-pte:YouQiZiChanJianZhiZhunBeiYuEHeJi" label="油气资产减值准备余额合计" mulRef="_GBC_3948c664b1134f4fb0d1f7c7f042d70b" unitRef="_GBC_2ecabb9004854a42b2b7a67389aaa952" addr="T0R28C5S1_1" formatStyle="Comma" appId="_GBC_7dce41817eb749dba0d132424020d250">
        <m:complexRule comparator="Eq" title="油气资产减值准备余额合计" test=" $_GBC_aacd3f386cd445c9942be42eb695bb9b +  $_GBC_86a6d1d4cfc14b96a07f149c98128914 -  $_GBC_cfa3450e889d41098b5a98b0230421fa" id="Cee5edda58e73460a8ba38389c0256681"/>
        <m:complexRule comparator="Eq" title="油气资产减值准备余额合计横向合计" test=" $_GBC_1e88123ac07e4f57b1be167df2802e58 +  $_GBC_93dd12685aaf4fad83cfcba90c4ad201 +  $_GBC_f31a6947a51a4334869d20078ff4137d +  $_GBC_fed1a6fba55c4ed089cb4dde95d3eb6d" id="C35a5f76ac9244d4b904f03a56a775a1e"/>
      </m:item>
      <m:placeholder xlName="_PLD_947403db8c96478f9d4d18e8751c7997" addr="T0R29C0S1_1"/>
      <m:placeholder xlName="_PLD_d91b27edb042428fa3541e1fadde302d" addr="T0R30C0S1_1"/>
      <m:item xlName="_GBC_3f1e7c5705ed4091894590bc3a7fc196" concept="clcid-pte:TanMingKuangQuQuanYiZhangMianJiaZhiYuE" label="探明矿区权益账面价值余额" mulRef="_GBC_3948c664b1134f4fb0d1f7c7f042d70b" unitRef="_GBC_2ecabb9004854a42b2b7a67389aaa952" addr="T0R30C1S1_1" formatStyle="Comma" appId="_GBC_7dce41817eb749dba0d132424020d250"/>
      <m:item xlName="_GBC_a575f5ee8cd5412e89ca64e1fc439c6c" concept="clcid-pte:WeiTanMingKuangQuQuanYiZhangMianJiaZhiYuE" label="未探明矿区权益账面价值余额" mulRef="_GBC_3948c664b1134f4fb0d1f7c7f042d70b" unitRef="_GBC_2ecabb9004854a42b2b7a67389aaa952" addr="T0R30C2S1_1" formatStyle="Comma" appId="_GBC_7dce41817eb749dba0d132424020d250"/>
      <m:item xlName="_GBC_9212bb7e91bb474485787b56ece53ade" concept="clcid-pte:JingJiXiangGuanSheShiZhangMianJiaZhiYuE" label="井及相关设施账面价值余额" mulRef="_GBC_3948c664b1134f4fb0d1f7c7f042d70b" unitRef="_GBC_2ecabb9004854a42b2b7a67389aaa952" addr="T0R30C3S1_1" formatStyle="Comma" appId="_GBC_7dce41817eb749dba0d132424020d250"/>
      <m:item xlName="_GBC_46b1f305e53d45c88ad93125eccf5954" concept="clcid-pte:YouQiZiChanMingXiZhangMianJiaZhi" label="油气资产明细-账面价值" mulRef="_GBC_3948c664b1134f4fb0d1f7c7f042d70b" unitRef="_GBC_2ecabb9004854a42b2b7a67389aaa952" addr="T0R30C4S1_1" formatStyle="Comma" tupleRef="clcid-pte:YouQiZiChanMingXi" appId="_GBC_7dce41817eb749dba0d132424020d250"/>
      <m:item xlName="_GBC_2c3751c2edf049489ac7532d5502c0ec" concept="clcid-pte:YouQiZiChan" label="油气资产" mulRef="_GBC_3948c664b1134f4fb0d1f7c7f042d70b" unitRef="_GBC_2ecabb9004854a42b2b7a67389aaa952" addr="T0R30C5S1_1" formatStyle="Comma" appId="_GBC_7dce41817eb749dba0d132424020d250">
        <m:complexRule comparator="Eq" title="油气资产账面价值合计余额" test=" $_GBC_3f1e7c5705ed4091894590bc3a7fc196 +  $_GBC_a575f5ee8cd5412e89ca64e1fc439c6c +  $_GBC_9212bb7e91bb474485787b56ece53ade +  $_GBC_46b1f305e53d45c88ad93125eccf5954" id="C90fcbea812384270a9f36c4d4f21461d"/>
      </m:item>
      <m:placeholder xlName="_PLD_ab1bee11bdf440159fbd2575103b56a2" addr="T0R31C0S1_1"/>
      <m:item xlName="_GBC_90b470e3f16c4d0dac383118a14e73d7" concept="clcid-pte:TanMingKuangQuQuanYiZhangMianJiaZhiYuE" label="探明矿区权益账面价值余额" periodRef="本期期初数" mulRef="_GBC_3948c664b1134f4fb0d1f7c7f042d70b" unitRef="_GBC_2ecabb9004854a42b2b7a67389aaa952" addr="T0R31C1S1_1" formatStyle="Comma" appId="_GBC_7dce41817eb749dba0d132424020d250"/>
      <m:item xlName="_GBC_6025b1cbe37b48b98b6689ebb49fbe2d" concept="clcid-pte:WeiTanMingKuangQuQuanYiZhangMianJiaZhiYuE" label="未探明矿区权益账面价值余额" periodRef="本期期初数" mulRef="_GBC_3948c664b1134f4fb0d1f7c7f042d70b" unitRef="_GBC_2ecabb9004854a42b2b7a67389aaa952" addr="T0R31C2S1_1" formatStyle="Comma" appId="_GBC_7dce41817eb749dba0d132424020d250"/>
      <m:item xlName="_GBC_2190a078e9bb43eab299599652e08be7" concept="clcid-pte:JingJiXiangGuanSheShiZhangMianJiaZhiYuE" label="井及相关设施账面价值余额" periodRef="本期期初数" mulRef="_GBC_3948c664b1134f4fb0d1f7c7f042d70b" unitRef="_GBC_2ecabb9004854a42b2b7a67389aaa952" addr="T0R31C3S1_1" formatStyle="Comma" appId="_GBC_7dce41817eb749dba0d132424020d250"/>
      <m:item xlName="_GBC_f1966b339d0c4bffabe16310c0414a35" concept="clcid-pte:YouQiZiChanMingXiZhangMianJiaZhi" label="油气资产明细-账面价值" periodRef="本期期初数" mulRef="_GBC_3948c664b1134f4fb0d1f7c7f042d70b" unitRef="_GBC_2ecabb9004854a42b2b7a67389aaa952" addr="T0R31C4S1_1" formatStyle="Comma" tupleRef="clcid-pte:YouQiZiChanMingXi" appId="_GBC_7dce41817eb749dba0d132424020d250"/>
      <m:item xlName="_GBC_be56eb84f68f43fa8095eee73d3247b2" concept="clcid-pte:YouQiZiChan" label="油气资产" periodRef="本期期初数" mulRef="_GBC_3948c664b1134f4fb0d1f7c7f042d70b" unitRef="_GBC_2ecabb9004854a42b2b7a67389aaa952" addr="T0R31C5S1_1" formatStyle="Comma" appId="_GBC_7dce41817eb749dba0d132424020d250">
        <m:complexRule comparator="Eq" title="油气资产账面价值合计余额@本期期初数" test=" $_GBC_90b470e3f16c4d0dac383118a14e73d7 +  $_GBC_6025b1cbe37b48b98b6689ebb49fbe2d +  $_GBC_2190a078e9bb43eab299599652e08be7 +  $_GBC_f1966b339d0c4bffabe16310c0414a35" id="Ca308a02f2a724af9b144e9fde7edcc99"/>
      </m:item>
      <m:item xlName="_GBC_760d7a2d396d46499ac9ecc6f0bc5325" concept="clcid-pte:YouQiZiChanDeShuoMing" label="油气资产的说明" appId="_GBC_7dce41817eb749dba0d132424020d250"/>
      <m:virtualTuples>
        <m:virtualTuple id="391f4d5d-e2bb-4e43-a73b-1a879022eeed" tupleRef="clcid-pte:YouQiZiChanMingXi" extendDirection="2" splitWidth="1"/>
      </m:virtualTuples>
    </m:section>
    <m:section xlName="_SEC_42126bf96c7241e38ff33aae0d98dae2" title="使用权资产" tagAction="1" helpId="112001060">
      <m:item xlName="_GBC_3ac132175b304712af4889ae3914ef7d" concept="clcid-ci-ar:ShiFouShiYongShiYongQuanZiChan" label="是否适用：使用权资产" selectOptions="_buildInAppliance" controlType="CustomCheckbox" cRanges="[{&quot;StartName&quot;:&quot;_GBC_3ac132175b304712af4889ae3914ef7d&quot;,&quot;EndName&quot;:&quot;_GBC_59e827e1177d4b7b8daf26999a9ca64a&quot;,&quot;CType&quot;:1}]"/>
      <m:item xlName="_GBC_126de13c7c92490d95bdebd7efe2d59b" concept="clcid-ci-ar:DanWeiShiYongQuanZiChan" label="单位：使用权资产" selectOptions="_buildInScales" controlType="Combobox" cellType="Scale" appId="_GBC_3ac132175b304712af4889ae3914ef7d"/>
      <m:item xlName="_GBC_bb9e8b7096ab49fc95311a6c81431e95" concept="clcid-ci-ar:BiZhongShiYongQuanZiChan" label="币种：使用权资产" selectOptions="_buildInISO4217" controlType="Combobox" cellType="Measure" appId="_GBC_3ac132175b304712af4889ae3914ef7d"/>
      <m:placeholder xlName="_PLD_e7cc7a86c52f4dc596615cce534e6d6a" addr="T0R0C0S1_1"/>
      <m:item xlName="_GBC_ea9ffc7b81304e04ad88fe7fcccf7ec1" concept="clcid-pte:ShiYongQuanZiChanMingXiXiangMu" label="使用权资产明细-项目" addr="T0R0C1S1_1" tagAction="1" tupleRef="clcid-pte:ShiYongQuanZiChanMingXi" appId="_GBC_3ac132175b304712af4889ae3914ef7d" isCaption="true"/>
      <m:placeholder xlName="_PLD_8404013d36434d0f94f9d2e0e06379db" addr="T0R0C2S1_1"/>
      <m:placeholder xlName="_PLD_8a1172a4974b4db489d9ace1c9b06ff9" addr="T0R1C0S1_1"/>
      <m:placeholder xlName="_PLD_1bcbd6f040864936993405929e8f3c87" addr="T0R2C0S1_1"/>
      <m:item xlName="_GBC_6079549d75e44c4794dbbc33e1c33ad8" concept="clcid-pte:ShiYongQuanZiChanMingXiZhangMianYuanZhi" label="使用权资产明细-账面原值" periodRef="本期期初数" mulRef="_GBC_126de13c7c92490d95bdebd7efe2d59b" unitRef="_GBC_bb9e8b7096ab49fc95311a6c81431e95" addr="T0R2C1S1_1" formatStyle="Comma" tupleRef="clcid-pte:ShiYongQuanZiChanMingXi" appId="_GBC_3ac132175b304712af4889ae3914ef7d"/>
      <m:item xlName="_GBC_1a35fa4b8971434894a45baaca257b56" concept="clcid-pte:ShiYongQuanZiChanZhangMianYuanZhi" label="使用权资产账面原值" periodRef="本期期初数" mulRef="_GBC_126de13c7c92490d95bdebd7efe2d59b" unitRef="_GBC_bb9e8b7096ab49fc95311a6c81431e95" addr="T0R2C2S1_1" formatStyle="Comma" appId="_GBC_3ac132175b304712af4889ae3914ef7d"/>
      <m:placeholder xlName="_PLD_cb8705faa0dd4f71889eeb93b843f45e" addr="T0R3C0S1_1"/>
      <m:item xlName="_GBC_038693f88fd04c6e945c2a70721938c5" concept="clcid-pte:ShiYongQuanZiChanMingXiZhangMianYuanZhiZengJia" label="使用权资产明细-账面原值增加" mulRef="_GBC_126de13c7c92490d95bdebd7efe2d59b" unitRef="_GBC_bb9e8b7096ab49fc95311a6c81431e95" addr="T0R3C1S1_1" formatStyle="Comma" tupleRef="clcid-pte:ShiYongQuanZiChanMingXi" appId="_GBC_3ac132175b304712af4889ae3914ef7d"/>
      <m:item xlName="_GBC_8000655ddf3b4066924ff13958ca8787" concept="clcid-pte:ShiYongQuanZiChanZhangMianYuanZhiZengJia" label="使用权资产账面原值增加" mulRef="_GBC_126de13c7c92490d95bdebd7efe2d59b" unitRef="_GBC_bb9e8b7096ab49fc95311a6c81431e95" addr="T0R3C2S1_1" formatStyle="Comma" appId="_GBC_3ac132175b304712af4889ae3914ef7d"/>
      <m:item xlName="_GBC_1a6d831f9b1b40bfbbec3afae5f4701e" concept="clcid-pte:ShiYongQuanZiChanZhangMianYuanZhiZengJiaXiangMuMingCheng1" label="使用权资产账面原值增加项目名称1" addr="T0R4C0S1_1" tagAction="1" appId="_GBC_3ac132175b304712af4889ae3914ef7d" isSerialConcept="true" serialDirection="1" serialDefaultCount="2"/>
      <m:item xlName="_GBC_fea54c9079f8401280ded64a3f37ad3c" concept="clcid-pte:ShiYongQuanZiChanZhangMianYuanZhiZengJiaXiangMuJinE1" label="使用权资产账面原值增加项目金额1" mulRef="_GBC_126de13c7c92490d95bdebd7efe2d59b" unitRef="_GBC_bb9e8b7096ab49fc95311a6c81431e95" addr="T0R4C1S1_1" tagAction="1" formatStyle="Comma" tupleRef="clcid-pte:ShiYongQuanZiChanMingXi" appId="_GBC_3ac132175b304712af4889ae3914ef7d" isSerialConcept="true" serialDirection="1" serialDefaultCount="2"/>
      <m:item xlName="_GBC_a28fe7f9c36c4f208081a5dd677ef6b7" concept="clcid-pte:ShiYongQuanZiChanZhangMianYuanZhiZengJiaXiangMuHeJiJinE1" label="使用权资产账面原值增加项目合计金额1" mulRef="_GBC_126de13c7c92490d95bdebd7efe2d59b" unitRef="_GBC_bb9e8b7096ab49fc95311a6c81431e95" addr="T0R4C2S1_1" tagAction="1" formatStyle="Comma" appId="_GBC_3ac132175b304712af4889ae3914ef7d" isSerialConcept="true" serialDirection="1"/>
      <m:placeholder xlName="_PLD_5a836262bcb54f0aa73023d39e87cb70" addr="T0R5C0S1_1"/>
      <m:item xlName="_GBC_ad311ac7cd944c41ab0869eebfbbc2a9" concept="clcid-pte:ShiYongQuanZiChanMingXiZhangMianYuanZhiJianShao" label="使用权资产明细-账面原值减少" mulRef="_GBC_126de13c7c92490d95bdebd7efe2d59b" unitRef="_GBC_bb9e8b7096ab49fc95311a6c81431e95" addr="T0R5C1S1_1" formatStyle="Comma" tupleRef="clcid-pte:ShiYongQuanZiChanMingXi" appId="_GBC_3ac132175b304712af4889ae3914ef7d"/>
      <m:item xlName="_GBC_0f36d990434d47bd9f1a709a0a597c10" concept="clcid-pte:ShiYongQuanZiChanZhangMianYuanZhiJianShao" label="使用权资产账面原值减少" mulRef="_GBC_126de13c7c92490d95bdebd7efe2d59b" unitRef="_GBC_bb9e8b7096ab49fc95311a6c81431e95" addr="T0R5C2S1_1" formatStyle="Comma" appId="_GBC_3ac132175b304712af4889ae3914ef7d"/>
      <m:item xlName="_GBC_f534700ba5da4c9582fa43e92a4bb935" concept="clcid-pte:ShiYongQuanZiChanZhangMianYuanZhiJianShaoXiangMuMingCheng1" label="使用权资产账面原值减少项目名称1" addr="T0R6C0S1_1" tagAction="1" appId="_GBC_3ac132175b304712af4889ae3914ef7d" isSerialConcept="true" serialDirection="1" serialDefaultCount="2"/>
      <m:item xlName="_GBC_63c6f750d7344be9b23f8c4363a3cb39" concept="clcid-pte:ShiYongQuanZiChanZhangMianYuanZhiJianShaoXiangMuJinE1" label="使用权资产账面原值减少项目金额1" mulRef="_GBC_126de13c7c92490d95bdebd7efe2d59b" unitRef="_GBC_bb9e8b7096ab49fc95311a6c81431e95" addr="T0R6C1S1_1" tagAction="1" formatStyle="Comma" tupleRef="clcid-pte:ShiYongQuanZiChanMingXi" appId="_GBC_3ac132175b304712af4889ae3914ef7d" isSerialConcept="true" serialDirection="1" serialDefaultCount="2"/>
      <m:item xlName="_GBC_16a3134bd513450994cab10e2f01d80f" concept="clcid-pte:ShiYongQuanZiChanZhangMianYuanZhiJianShaoXiangMuHeJiJinE1" label="使用权资产账面原值减少项目合计金额1" mulRef="_GBC_126de13c7c92490d95bdebd7efe2d59b" unitRef="_GBC_bb9e8b7096ab49fc95311a6c81431e95" addr="T0R6C2S1_1" tagAction="1" formatStyle="Comma" appId="_GBC_3ac132175b304712af4889ae3914ef7d" isSerialConcept="true" serialDirection="1"/>
      <m:placeholder xlName="_PLD_d2ddd00acda84b158c10aa57a3b88766" addr="T0R7C0S1_1"/>
      <m:item xlName="_GBC_6a038554bb4d4aa789f64c8ccc710b07" concept="clcid-pte:ShiYongQuanZiChanMingXiZhangMianYuanZhi" label="使用权资产明细-账面原值" mulRef="_GBC_126de13c7c92490d95bdebd7efe2d59b" unitRef="_GBC_bb9e8b7096ab49fc95311a6c81431e95" addr="T0R7C1S1_1" formatStyle="Comma" tupleRef="clcid-pte:ShiYongQuanZiChanMingXi" appId="_GBC_3ac132175b304712af4889ae3914ef7d">
        <m:complexRule comparator="Eq" title="使用权资产明细-账面原值" test=" $_GBC_6079549d75e44c4794dbbc33e1c33ad8 +  $_GBC_038693f88fd04c6e945c2a70721938c5 -  $_GBC_ad311ac7cd944c41ab0869eebfbbc2a9" id="Cfe1bdff5333b4ead8412955953dea7ec"/>
      </m:item>
      <m:item xlName="_GBC_007c0f31392649b696a0d5d1c1e6a108" concept="clcid-pte:ShiYongQuanZiChanZhangMianYuanZhi" label="使用权资产账面原值" mulRef="_GBC_126de13c7c92490d95bdebd7efe2d59b" unitRef="_GBC_bb9e8b7096ab49fc95311a6c81431e95" addr="T0R7C2S1_1" formatStyle="Comma" appId="_GBC_3ac132175b304712af4889ae3914ef7d">
        <m:complexRule comparator="Eq" title="使用权资产账面原值" test=" $_GBC_1a35fa4b8971434894a45baaca257b56 +  $_GBC_8000655ddf3b4066924ff13958ca8787 -  $_GBC_0f36d990434d47bd9f1a709a0a597c10" id="C8a337005cfbf40938d363cb1953dfe4b"/>
      </m:item>
      <m:placeholder xlName="_PLD_c5fd254e7ed54ab8b2346f3d57a1cc54" addr="T0R8C0S1_1"/>
      <m:placeholder xlName="_PLD_9d84a55f4f2440dda7ca9f05e3bee994" addr="T0R9C0S1_1"/>
      <m:item xlName="_GBC_5c668c183c4043a5aade63b6e2f10e53" concept="clcid-pte:ShiYongQuanZiChanMingXiLeiJiZheJiu" label="使用权资产明细-累计折旧" periodRef="本期期初数" mulRef="_GBC_126de13c7c92490d95bdebd7efe2d59b" unitRef="_GBC_bb9e8b7096ab49fc95311a6c81431e95" addr="T0R9C1S1_1" formatStyle="Comma" tupleRef="clcid-pte:ShiYongQuanZiChanMingXi" appId="_GBC_3ac132175b304712af4889ae3914ef7d"/>
      <m:item xlName="_GBC_5c5976dca1a94e139da6fac64c954c50" concept="clcid-pte:ShiYongQuanZiChanLeiJiZheJiu" label="使用权资产累计折旧" periodRef="本期期初数" mulRef="_GBC_126de13c7c92490d95bdebd7efe2d59b" unitRef="_GBC_bb9e8b7096ab49fc95311a6c81431e95" addr="T0R9C2S1_1" formatStyle="Comma" appId="_GBC_3ac132175b304712af4889ae3914ef7d"/>
      <m:placeholder xlName="_PLD_217b7f3bca984b1e9148b657f60c578a" addr="T0R10C0S1_1"/>
      <m:item xlName="_GBC_30e838b31a2344d0acb83c67997b16d1" concept="clcid-pte:ShiYongQuanZiChanMingXiLeiJiZheJiuZengJia" label="使用权资产明细-累计折旧增加" mulRef="_GBC_126de13c7c92490d95bdebd7efe2d59b" unitRef="_GBC_bb9e8b7096ab49fc95311a6c81431e95" addr="T0R10C1S1_1" formatStyle="Comma" tupleRef="clcid-pte:ShiYongQuanZiChanMingXi" appId="_GBC_3ac132175b304712af4889ae3914ef7d"/>
      <m:item xlName="_GBC_04fdf39eca0f40e2abbf616fa83850c0" concept="clcid-pte:ShiYongQuanZiChanLeiJiZheJiuZengJia" label="使用权资产累计折旧增加" mulRef="_GBC_126de13c7c92490d95bdebd7efe2d59b" unitRef="_GBC_bb9e8b7096ab49fc95311a6c81431e95" addr="T0R10C2S1_1" formatStyle="Comma" appId="_GBC_3ac132175b304712af4889ae3914ef7d"/>
      <m:placeholder xlName="_PLD_c5cff13f53f547b2b4c43791a1454f16" addr="T0R11C0S1_1"/>
      <m:item xlName="_GBC_eca0c64a8da54245b08a966a6139eee7" concept="clcid-pte:ShiYongQuanZiChanMingXiJiTiDaoZhiDeLeiJiZheJiuZengJia" label="使用权资产明细-计提导致的累计折旧增加" mulRef="_GBC_126de13c7c92490d95bdebd7efe2d59b" unitRef="_GBC_bb9e8b7096ab49fc95311a6c81431e95" addr="T0R11C1S1_1" formatStyle="Comma" tupleRef="clcid-pte:ShiYongQuanZiChanMingXi" appId="_GBC_3ac132175b304712af4889ae3914ef7d"/>
      <m:item xlName="_GBC_99e847bff39043dfad6af7a482c70a79" concept="clcid-pte:ShiYongQuanZiChanJiTiDaoZhiDeLeiJiZheJiuZengJia" label="使用权资产计提导致的累计折旧增加" mulRef="_GBC_126de13c7c92490d95bdebd7efe2d59b" unitRef="_GBC_bb9e8b7096ab49fc95311a6c81431e95" addr="T0R11C2S1_1" formatStyle="Comma" appId="_GBC_3ac132175b304712af4889ae3914ef7d"/>
      <m:item xlName="_GBC_ad0a9abd74b14da4af63396afd0be609" concept="clcid-pte:ShiYongQuanZiChanLeiJiTanXiaoZengJiaXiangMuMingCheng1" label="使用权资产累计摊销增加项目名称1" addr="T0R12C0S1_1" tagAction="1" appId="_GBC_3ac132175b304712af4889ae3914ef7d" isSerialConcept="true" serialDirection="1" serialDefaultCount="2"/>
      <m:item xlName="_GBC_574ca06ad2e24c269140cbae3c525b8e" concept="clcid-pte:ShiYongQuanZiChanLeiJiTanXiaoZengJiaXiangMuJinE1" label="使用权资产累计摊销增加项目金额1" mulRef="_GBC_126de13c7c92490d95bdebd7efe2d59b" unitRef="_GBC_bb9e8b7096ab49fc95311a6c81431e95" addr="T0R12C1S1_1" tagAction="1" formatStyle="Comma" tupleRef="clcid-pte:ShiYongQuanZiChanMingXi" appId="_GBC_3ac132175b304712af4889ae3914ef7d" isSerialConcept="true" serialDirection="1" serialDefaultCount="2"/>
      <m:item xlName="_GBC_0b7d750bc62949549bb49a286ef62b71" concept="clcid-pte:ShiYongQuanZiChanLeiJiTanXiaoZengJiaXiangMuHeJiJinE1" label="使用权资产累计摊销增加项目合计金额1" mulRef="_GBC_126de13c7c92490d95bdebd7efe2d59b" unitRef="_GBC_bb9e8b7096ab49fc95311a6c81431e95" addr="T0R12C2S1_1" tagAction="1" formatStyle="Comma" appId="_GBC_3ac132175b304712af4889ae3914ef7d" isSerialConcept="true" serialDirection="1"/>
      <m:placeholder xlName="_PLD_74a88ffcb94e429ba842908a6c9f7dea" addr="T0R13C0S1_1"/>
      <m:item xlName="_GBC_fb6b3d96d26e4d50a9282198926a5a46" concept="clcid-pte:ShiYongQuanZiChanMingXiLeiJiZheJiuJianShao" label="使用权资产明细-累计折旧减少" mulRef="_GBC_126de13c7c92490d95bdebd7efe2d59b" unitRef="_GBC_bb9e8b7096ab49fc95311a6c81431e95" addr="T0R13C1S1_1" formatStyle="Comma" tupleRef="clcid-pte:ShiYongQuanZiChanMingXi" appId="_GBC_3ac132175b304712af4889ae3914ef7d"/>
      <m:item xlName="_GBC_182c07412ff64d06a77c86487db48ffa" concept="clcid-pte:ShiYongQuanZiChanLeiJiZheJiuJianShao" label="使用权资产累计折旧减少" mulRef="_GBC_126de13c7c92490d95bdebd7efe2d59b" unitRef="_GBC_bb9e8b7096ab49fc95311a6c81431e95" addr="T0R13C2S1_1" formatStyle="Comma" appId="_GBC_3ac132175b304712af4889ae3914ef7d"/>
      <m:placeholder xlName="_PLD_9d1f18a4d0d64b789c36d13861afaa48" addr="T0R14C0S1_1"/>
      <m:item xlName="_GBC_0f8695aa2415494c89174c1fee60af1d" concept="clcid-pte:ShiYongQuanZiChanMingXiChuZhiDaoZhiDeLeiJiZheJiuJianShao" label="使用权资产明细-处置导致的累计折旧减少" mulRef="_GBC_126de13c7c92490d95bdebd7efe2d59b" unitRef="_GBC_bb9e8b7096ab49fc95311a6c81431e95" addr="T0R14C1S1_1" formatStyle="Comma" tupleRef="clcid-pte:ShiYongQuanZiChanMingXi" appId="_GBC_3ac132175b304712af4889ae3914ef7d"/>
      <m:item xlName="_GBC_c527122e6a23425f84c18b75a8c11bdd" concept="clcid-pte:ShiYongQuanZiChanChuZhiDaoZhiDeLeiJiZheJiuJianShao" label="使用权资产处置导致的累计折旧减少" mulRef="_GBC_126de13c7c92490d95bdebd7efe2d59b" unitRef="_GBC_bb9e8b7096ab49fc95311a6c81431e95" addr="T0R14C2S1_1" formatStyle="Comma" appId="_GBC_3ac132175b304712af4889ae3914ef7d"/>
      <m:item xlName="_GBC_eeb2a28e58984bcc904289ee5f949843" concept="clcid-pte:ShiYongQuanZiChanLeiJiTanXiaoJianShaoXiangMuMingCheng1" label="使用权资产累计摊销减少项目名称1" addr="T0R15C0S1_1" tagAction="1" appId="_GBC_3ac132175b304712af4889ae3914ef7d" isSerialConcept="true" serialDirection="1" serialDefaultCount="2"/>
      <m:item xlName="_GBC_652e1dbe13f545bb973000ba9e0f3426" concept="clcid-pte:ShiYongQuanZiChanLeiJiTanXiaoJianShaoXiangMuJinE1" label="使用权资产累计摊销减少项目金额1" mulRef="_GBC_126de13c7c92490d95bdebd7efe2d59b" unitRef="_GBC_bb9e8b7096ab49fc95311a6c81431e95" addr="T0R15C1S1_1" tagAction="1" formatStyle="Comma" tupleRef="clcid-pte:ShiYongQuanZiChanMingXi" appId="_GBC_3ac132175b304712af4889ae3914ef7d" isSerialConcept="true" serialDirection="1" serialDefaultCount="2"/>
      <m:item xlName="_GBC_5700cc82223545fd8ce096d7ba30e3d7" concept="clcid-pte:ShiYongQuanZiChanLeiJiTanXiaoJianShaoXiangMuHeJiJinE1" label="使用权资产累计摊销减少项目合计金额1" mulRef="_GBC_126de13c7c92490d95bdebd7efe2d59b" unitRef="_GBC_bb9e8b7096ab49fc95311a6c81431e95" addr="T0R15C2S1_1" tagAction="1" formatStyle="Comma" appId="_GBC_3ac132175b304712af4889ae3914ef7d" isSerialConcept="true" serialDirection="1"/>
      <m:placeholder xlName="_PLD_7acfb13844c6472295c20fd22554cb75" addr="T0R16C0S1_1"/>
      <m:item xlName="_GBC_710540a263bf464f92e9c57efeb7876e" concept="clcid-pte:ShiYongQuanZiChanMingXiLeiJiZheJiu" label="使用权资产明细-累计折旧" mulRef="_GBC_126de13c7c92490d95bdebd7efe2d59b" unitRef="_GBC_bb9e8b7096ab49fc95311a6c81431e95" addr="T0R16C1S1_1" formatStyle="Comma" tupleRef="clcid-pte:ShiYongQuanZiChanMingXi" appId="_GBC_3ac132175b304712af4889ae3914ef7d">
        <m:complexRule comparator="Eq" title="使用权资产明细-累计折旧" test=" $_GBC_5c668c183c4043a5aade63b6e2f10e53 +  $_GBC_30e838b31a2344d0acb83c67997b16d1 -  $_GBC_fb6b3d96d26e4d50a9282198926a5a46" id="C2a67854f1c204aac8f097d2c5b5eb254"/>
      </m:item>
      <m:item xlName="_GBC_99b7e0aec39c48708e812ece4f57f7df" concept="clcid-pte:ShiYongQuanZiChanLeiJiZheJiu" label="使用权资产累计折旧" mulRef="_GBC_126de13c7c92490d95bdebd7efe2d59b" unitRef="_GBC_bb9e8b7096ab49fc95311a6c81431e95" addr="T0R16C2S1_1" formatStyle="Comma" appId="_GBC_3ac132175b304712af4889ae3914ef7d">
        <m:complexRule comparator="Eq" title="使用权资产累计折旧" test=" $_GBC_5c5976dca1a94e139da6fac64c954c50 +  $_GBC_04fdf39eca0f40e2abbf616fa83850c0 -  $_GBC_182c07412ff64d06a77c86487db48ffa" id="Cb1aec67b7bcc4cd8b78299e0fd48643c"/>
      </m:item>
      <m:placeholder xlName="_PLD_977579b288954e92aacbdc72b4e58579" addr="T0R17C0S1_1"/>
      <m:placeholder xlName="_PLD_451a3431a02f424d82ced950a4aa62d1" addr="T0R18C0S1_1"/>
      <m:item xlName="_GBC_27e6e6a665bc4f7cb75fdccfac703399" concept="clcid-pte:ShiYongQuanZiChanMingXiJianZhiZhunBei" label="使用权资产明细-减值准备" periodRef="本期期初数" mulRef="_GBC_126de13c7c92490d95bdebd7efe2d59b" unitRef="_GBC_bb9e8b7096ab49fc95311a6c81431e95" addr="T0R18C1S1_1" formatStyle="Comma" tupleRef="clcid-pte:ShiYongQuanZiChanMingXi" appId="_GBC_3ac132175b304712af4889ae3914ef7d"/>
      <m:item xlName="_GBC_c069caa344d649e8bf37ff39e190f387" concept="clcid-pte:ShiYongQuanZiChanJianZhiZhunBei" label="使用权资产减值准备" periodRef="本期期初数" mulRef="_GBC_126de13c7c92490d95bdebd7efe2d59b" unitRef="_GBC_bb9e8b7096ab49fc95311a6c81431e95" addr="T0R18C2S1_1" formatStyle="Comma" appId="_GBC_3ac132175b304712af4889ae3914ef7d"/>
      <m:placeholder xlName="_PLD_47a737a9b30f4d8da4048f1415893c19" addr="T0R19C0S1_1"/>
      <m:item xlName="_GBC_f1f8b2d4952a4850be8769576373251c" concept="clcid-pte:ShiYongQuanZiChanMingXiJianZhiZhunBeiZengJia" label="使用权资产明细-减值准备增加" mulRef="_GBC_126de13c7c92490d95bdebd7efe2d59b" unitRef="_GBC_bb9e8b7096ab49fc95311a6c81431e95" addr="T0R19C1S1_1" formatStyle="Comma" tupleRef="clcid-pte:ShiYongQuanZiChanMingXi" appId="_GBC_3ac132175b304712af4889ae3914ef7d"/>
      <m:item xlName="_GBC_cf1909d3485d4a3787a1dbcefa412814" concept="clcid-pte:ShiYongQuanZiChanJianZhiZhunBeiZengJia" label="使用权资产减值准备增加" mulRef="_GBC_126de13c7c92490d95bdebd7efe2d59b" unitRef="_GBC_bb9e8b7096ab49fc95311a6c81431e95" addr="T0R19C2S1_1" formatStyle="Comma" appId="_GBC_3ac132175b304712af4889ae3914ef7d"/>
      <m:placeholder xlName="_PLD_26be3676b9774a9b8396fa4fa9f17098" addr="T0R20C0S1_1"/>
      <m:item xlName="_GBC_5d4a64a97dc94c19805438da8c6ab478" concept="clcid-pte:ShiYongQuanZiChanMingXiJiTiDaoZhiDeJianZhiZhunBeiZengJia" label="使用权资产明细-计提导致的减值准备增加" mulRef="_GBC_126de13c7c92490d95bdebd7efe2d59b" unitRef="_GBC_bb9e8b7096ab49fc95311a6c81431e95" addr="T0R20C1S1_1" formatStyle="Comma" tupleRef="clcid-pte:ShiYongQuanZiChanMingXi" appId="_GBC_3ac132175b304712af4889ae3914ef7d"/>
      <m:item xlName="_GBC_283120a8dc6944b9a690320018e1c280" concept="clcid-pte:ShiYongQuanZiChanJiTiDaoZhiDeJianZhiZhunBeiZengJia" label="使用权资产计提导致的减值准备增加" mulRef="_GBC_126de13c7c92490d95bdebd7efe2d59b" unitRef="_GBC_bb9e8b7096ab49fc95311a6c81431e95" addr="T0R20C2S1_1" formatStyle="Comma" appId="_GBC_3ac132175b304712af4889ae3914ef7d"/>
      <m:item xlName="_GBC_3f68846af47346a78c0bbd37fda2e94c" concept="clcid-pte:ShiYongQuanZiChanJianZhiZhunBeiZengJiaXiangMuMingCheng1" label="使用权资产减值准备增加项目名称1" addr="T0R21C0S1_1" tagAction="1" appId="_GBC_3ac132175b304712af4889ae3914ef7d" isSerialConcept="true" serialDirection="1" serialDefaultCount="2"/>
      <m:item xlName="_GBC_bab50aee06d84f1e8fc4fdeafe69534b" concept="clcid-pte:ShiYongQuanZiChanJianZhiZhunBeiZengJiaXiangMuJinE1" label="使用权资产减值准备增加项目金额1" mulRef="_GBC_126de13c7c92490d95bdebd7efe2d59b" unitRef="_GBC_bb9e8b7096ab49fc95311a6c81431e95" addr="T0R21C1S1_1" tagAction="1" formatStyle="Comma" tupleRef="clcid-pte:ShiYongQuanZiChanMingXi" appId="_GBC_3ac132175b304712af4889ae3914ef7d" isSerialConcept="true" serialDirection="1" serialDefaultCount="2"/>
      <m:item xlName="_GBC_2701d42012d640a9aea2252eb6e597c5" concept="clcid-pte:ShiYongQuanZiChanJianZhiZhunBeiZengJiaXiangMuHeJiJinE1" label="使用权资产减值准备增加项目合计金额1" mulRef="_GBC_126de13c7c92490d95bdebd7efe2d59b" unitRef="_GBC_bb9e8b7096ab49fc95311a6c81431e95" addr="T0R21C2S1_1" tagAction="1" formatStyle="Comma" appId="_GBC_3ac132175b304712af4889ae3914ef7d" isSerialConcept="true" serialDirection="1"/>
      <m:placeholder xlName="_PLD_fd8e2e2eb1c94e01bbb88fa8f1e8d273" addr="T0R22C0S1_1"/>
      <m:item xlName="_GBC_b575c68addb54ddb8041c85aa9e131d6" concept="clcid-pte:ShiYongQuanZiChanMingXiJianZhiZhunBeiJianShao" label="使用权资产明细-减值准备减少" mulRef="_GBC_126de13c7c92490d95bdebd7efe2d59b" unitRef="_GBC_bb9e8b7096ab49fc95311a6c81431e95" addr="T0R22C1S1_1" formatStyle="Comma" tupleRef="clcid-pte:ShiYongQuanZiChanMingXi" appId="_GBC_3ac132175b304712af4889ae3914ef7d"/>
      <m:item xlName="_GBC_8508e68e7521428db971997c1ccf68f1" concept="clcid-pte:ShiYongQuanZiChanJianZhiZhunBeiJianShao" label="使用权资产减值准备减少" mulRef="_GBC_126de13c7c92490d95bdebd7efe2d59b" unitRef="_GBC_bb9e8b7096ab49fc95311a6c81431e95" addr="T0R22C2S1_1" formatStyle="Comma" appId="_GBC_3ac132175b304712af4889ae3914ef7d"/>
      <m:placeholder xlName="_PLD_039436c52bad480cb82e28e945ac6011" addr="T0R23C0S1_1"/>
      <m:item xlName="_GBC_fc379f4f5e874264a0b7917e8e5f7b8f" concept="clcid-pte:ShiYongQuanZiChanMingXiChuZhiDaoZhiDeJianZhiZhunBeiJianShao" label="使用权资产明细-处置导致的减值准备减少" mulRef="_GBC_126de13c7c92490d95bdebd7efe2d59b" unitRef="_GBC_bb9e8b7096ab49fc95311a6c81431e95" addr="T0R23C1S1_1" formatStyle="Comma" tupleRef="clcid-pte:ShiYongQuanZiChanMingXi" appId="_GBC_3ac132175b304712af4889ae3914ef7d"/>
      <m:item xlName="_GBC_b12f4ebe26a3412bb18711415fec7659" concept="clcid-pte:ShiYongQuanZiChanChuZhiDaoZhiDeJianZhiZhunBeiJianShao" label="使用权资产处置导致的减值准备减少" mulRef="_GBC_126de13c7c92490d95bdebd7efe2d59b" unitRef="_GBC_bb9e8b7096ab49fc95311a6c81431e95" addr="T0R23C2S1_1" formatStyle="Comma" appId="_GBC_3ac132175b304712af4889ae3914ef7d"/>
      <m:item xlName="_GBC_b1f235b19b1047cbb42ea691621f197a" concept="clcid-pte:ShiYongQuanZiChanJianZhiZhunBeiJianShaoXiangMuMingCheng1" label="使用权资产减值准备减少项目名称1" addr="T0R24C0S1_1" tagAction="1" appId="_GBC_3ac132175b304712af4889ae3914ef7d" isSerialConcept="true" serialDirection="1" serialDefaultCount="2"/>
      <m:item xlName="_GBC_15bdb60bca894da49b6071cad9b647e1" concept="clcid-pte:ShiYongQuanZiChanJianZhiZhunBeiJianShaoXiangMuJinE1" label="使用权资产减值准备减少项目金额1" mulRef="_GBC_126de13c7c92490d95bdebd7efe2d59b" unitRef="_GBC_bb9e8b7096ab49fc95311a6c81431e95" addr="T0R24C1S1_1" tagAction="1" formatStyle="Comma" tupleRef="clcid-pte:ShiYongQuanZiChanMingXi" appId="_GBC_3ac132175b304712af4889ae3914ef7d" isSerialConcept="true" serialDirection="1" serialDefaultCount="2"/>
      <m:item xlName="_GBC_cfcbfe7fdc054065914617f243ab282b" concept="clcid-pte:ShiYongQuanZiChanJianZhiZhunBeiJianShaoXiangMuHeJiJinE1" label="使用权资产减值准备减少项目合计金额1" mulRef="_GBC_126de13c7c92490d95bdebd7efe2d59b" unitRef="_GBC_bb9e8b7096ab49fc95311a6c81431e95" addr="T0R24C2S1_1" tagAction="1" formatStyle="Comma" appId="_GBC_3ac132175b304712af4889ae3914ef7d" isSerialConcept="true" serialDirection="1"/>
      <m:placeholder xlName="_PLD_3170291c2496403c8098c91bdd6cebcd" addr="T0R25C0S1_1"/>
      <m:item xlName="_GBC_d0d02d2ebed7413da2c65b876a24d32c" concept="clcid-pte:ShiYongQuanZiChanMingXiJianZhiZhunBei" label="使用权资产明细-减值准备" mulRef="_GBC_126de13c7c92490d95bdebd7efe2d59b" unitRef="_GBC_bb9e8b7096ab49fc95311a6c81431e95" addr="T0R25C1S1_1" formatStyle="Comma" tupleRef="clcid-pte:ShiYongQuanZiChanMingXi" appId="_GBC_3ac132175b304712af4889ae3914ef7d">
        <m:complexRule comparator="Eq" title="使用权资产明细-减值准备" test=" $_GBC_27e6e6a665bc4f7cb75fdccfac703399 +  $_GBC_f1f8b2d4952a4850be8769576373251c -  $_GBC_b575c68addb54ddb8041c85aa9e131d6" id="C046d621de11c46e1ae2091a0faa958b3"/>
      </m:item>
      <m:item xlName="_GBC_41ce3320f4f948c69e0325d66e1fc514" concept="clcid-pte:ShiYongQuanZiChanJianZhiZhunBei" label="使用权资产减值准备" mulRef="_GBC_126de13c7c92490d95bdebd7efe2d59b" unitRef="_GBC_bb9e8b7096ab49fc95311a6c81431e95" addr="T0R25C2S1_1" formatStyle="Comma" appId="_GBC_3ac132175b304712af4889ae3914ef7d">
        <m:complexRule comparator="Eq" title="使用权资产减值准备" test=" $_GBC_c069caa344d649e8bf37ff39e190f387 +  $_GBC_cf1909d3485d4a3787a1dbcefa412814 -  $_GBC_8508e68e7521428db971997c1ccf68f1" id="C960b6e14e1cc4843956368d83cf8a052"/>
      </m:item>
      <m:placeholder xlName="_PLD_a609076f16da4fedb37d9fc1d72dfd8f" addr="T0R26C0S1_1"/>
      <m:placeholder xlName="_PLD_4674f60ab7b34201a998a840d9d08d8a" addr="T0R27C0S1_1"/>
      <m:item xlName="_GBC_2bb664ccfd7e4285b84d8fb7955354cb" concept="clcid-pte:ShiYongQuanZiChanMingXiZhangMianJiaZhi" label="使用权资产明细-账面价值" mulRef="_GBC_126de13c7c92490d95bdebd7efe2d59b" unitRef="_GBC_bb9e8b7096ab49fc95311a6c81431e95" addr="T0R27C1S1_1" formatStyle="Comma" tupleRef="clcid-pte:ShiYongQuanZiChanMingXi" appId="_GBC_3ac132175b304712af4889ae3914ef7d"/>
      <m:item xlName="_GBC_edf5285955b448ed844183547d426f66" concept="clcid-pte:ShiYongQuanZiChan" label="使用权资产" mulRef="_GBC_126de13c7c92490d95bdebd7efe2d59b" unitRef="_GBC_bb9e8b7096ab49fc95311a6c81431e95" addr="T0R27C2S1_1" formatStyle="Comma" appId="_GBC_3ac132175b304712af4889ae3914ef7d"/>
      <m:placeholder xlName="_PLD_a7e06de99a79495a885da295fe9ce70c" addr="T0R28C0S1_1"/>
      <m:item xlName="_GBC_fb48ddba17ca41f48409ce6b3fc26277" concept="clcid-pte:ShiYongQuanZiChanMingXiZhangMianJiaZhi" label="使用权资产明细-账面价值" periodRef="本期期初数" mulRef="_GBC_126de13c7c92490d95bdebd7efe2d59b" unitRef="_GBC_bb9e8b7096ab49fc95311a6c81431e95" addr="T0R28C1S1_1" formatStyle="Comma" tupleRef="clcid-pte:ShiYongQuanZiChanMingXi" appId="_GBC_3ac132175b304712af4889ae3914ef7d"/>
      <m:item xlName="_GBC_c5f95837b99940e9bff8f606a3972d0a" concept="clcid-pte:ShiYongQuanZiChan" label="使用权资产" periodRef="本期期初数" mulRef="_GBC_126de13c7c92490d95bdebd7efe2d59b" unitRef="_GBC_bb9e8b7096ab49fc95311a6c81431e95" addr="T0R28C2S1_1" formatStyle="Comma" appId="_GBC_3ac132175b304712af4889ae3914ef7d"/>
      <m:item xlName="_GBC_59e827e1177d4b7b8daf26999a9ca64a" concept="clcid-pte:ShiYongQuanZiChanQiTaShuoMing" label="使用权资产其他说明" appId="_GBC_3ac132175b304712af4889ae3914ef7d"/>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item xlName="_GBC_e04514c8858e489490302ba7c2e1448a" concept="clcid-ci-ar:DanWeiCaiWuFuZhuWuXingZiChanQingKuang" label="单位：财务附注：无形资产情况" selectOptions="_buildInScales" controlType="Combobox" cellType="Scale" appId="_GBC_0882d05501f84259b91efc5f2eae98cf"/>
      <m:item xlName="_GBC_5ac7324577934f838e3655199c980c1c" concept="clcid-ci-ar:BiZhongCaiWuFuZhuWuXingZiChanQingKuang" label="币种：财务附注：无形资产情况" selectOptions="_buildInISO4217" controlType="Combobox" cellType="Measure" appId="_GBC_0882d05501f84259b91efc5f2eae98cf"/>
      <m:placeholder xlName="_PLD_16e062da10ef4301a1526b8633f88a31" addr="T0R0C0S1_1"/>
      <m:placeholder xlName="_PLD_8b465b50cb10415c8931fdb66ee29ca3" addr="T0R0C1S1_1"/>
      <m:placeholder xlName="_PLD_55a0c34977f7438f8a4e60b2ec43e654" addr="T0R0C2S1_1"/>
      <m:placeholder xlName="_PLD_624f8e9465f646f5a305cf5fc59a830c" addr="T0R0C3S1_1"/>
      <m:item xlName="_GBC_ee2531f58c0a420e83919cd1efe46139" concept="clcid-pte:WuXingZiChanMingXiXiangMu" label="无形资产明细－项目" addr="T0R0C4S1_1" tagAction="1" tupleRef="clcid-pte:WuXingZiChanMingXi" appId="_GBC_0882d05501f84259b91efc5f2eae98cf" isCaption="true"/>
      <m:placeholder xlName="_PLD_57620ddc57e34012a99d49f2280a99e2" addr="T0R0C5S1_1"/>
      <m:placeholder xlName="_PLD_97ce5956782c457c89e9607c943b01d4" addr="T0R1C0S1_1"/>
      <m:placeholder xlName="_PLD_3ece69191bc64684a4f52dc219040125" addr="T0R2C0S1_1"/>
      <m:item xlName="_GBC_84311a28b60b4d4a97862433d2b17db9" concept="clcid-pte:WuXingZiChanZhongTuDiShiYongQuanYuanZhi" label="无形资产中土地使用权原值" periodRef="本期期初数" mulRef="_GBC_e04514c8858e489490302ba7c2e1448a" unitRef="_GBC_5ac7324577934f838e3655199c980c1c" addr="T0R2C1S1_1" formatStyle="Comma" appId="_GBC_0882d05501f84259b91efc5f2eae98cf"/>
      <m:item xlName="_GBC_ea934986596744ef8c877ba655d0a3e6" concept="clcid-pte:WuXingZiChanZhongZhuanLiQuanYuanZhi" label="无形资产中专利权原值" periodRef="本期期初数" mulRef="_GBC_e04514c8858e489490302ba7c2e1448a" unitRef="_GBC_5ac7324577934f838e3655199c980c1c" addr="T0R2C2S1_1" formatStyle="Comma" appId="_GBC_0882d05501f84259b91efc5f2eae98cf"/>
      <m:item xlName="_GBC_3bb4f5a66189475790a7c08a2e6e8dc7" concept="clcid-pte:WuXingZiChanZhongFeiZhuanLiJiShuYuanZhi" label="无形资产中非专利技术原值" periodRef="本期期初数" mulRef="_GBC_e04514c8858e489490302ba7c2e1448a" unitRef="_GBC_5ac7324577934f838e3655199c980c1c" addr="T0R2C3S1_1" formatStyle="Comma" appId="_GBC_0882d05501f84259b91efc5f2eae98cf"/>
      <m:item xlName="_GBC_8ed1b843ec96488c8cfebd82c238ebba" concept="clcid-pte:WuXingZiChanMingXiZhangMianYuE" label="无形资产明细－账面余额" periodRef="本期期初数" mulRef="_GBC_e04514c8858e489490302ba7c2e1448a" unitRef="_GBC_5ac7324577934f838e3655199c980c1c" addr="T0R2C4S1_1" formatStyle="Comma" tupleRef="clcid-pte:WuXingZiChanMingXi" appId="_GBC_0882d05501f84259b91efc5f2eae98cf"/>
      <m:item xlName="_GBC_68af9123af3e492898f486cf5049e1e7" concept="clcid-pte:WuXingZiChanYuanJiaZhangMianYuE" label="无形资产原价" periodRef="本期期初数" mulRef="_GBC_e04514c8858e489490302ba7c2e1448a" unitRef="_GBC_5ac7324577934f838e3655199c980c1c" addr="T0R2C5S1_1" formatStyle="Comma" appId="_GBC_0882d05501f84259b91efc5f2eae98cf">
        <m:complexRule comparator="Eq" title="无形资产原价@本期期初数" test=" $_GBC_84311a28b60b4d4a97862433d2b17db9 +  $_GBC_ea934986596744ef8c877ba655d0a3e6 +  $_GBC_3bb4f5a66189475790a7c08a2e6e8dc7 +  $_GBC_8ed1b843ec96488c8cfebd82c238ebba" id="C3fa87386bf424c00a7e403880cbc5930" serialType="1"/>
      </m:item>
      <m:placeholder xlName="_PLD_619b832ec5e340dc899fb93538a5459d" addr="T0R3C0S1_1"/>
      <m:item xlName="_GBC_2490e1c5e0334092b98b32ae9bf9660f" concept="clcid-pte:WuXingZiChanZhongTuDiShiYongQuanYuanZhiBenQiZengJiaE" label="无形资产中土地使用权原值本期增加额" mulRef="_GBC_e04514c8858e489490302ba7c2e1448a" unitRef="_GBC_5ac7324577934f838e3655199c980c1c" addr="T0R3C1S1_1" formatStyle="Comma" appId="_GBC_0882d05501f84259b91efc5f2eae98cf">
        <m:complexRule comparator="Eq" title="无形资产中土地使用权原值本期增加额" test=" $_GBC_01a22813014d488181247b90973b290e +  $_GBC_818547ee84264a7b929c42c13575210a +  $_GBC_855a4e99349a4daca719c383c5cc51de +  $_GBC_68b1c1634d8b430b8d2430ed0a1d6a19" id="Cc0658cd44f5b4dfd9de73c2cd9d403a9" serialType="1"/>
      </m:item>
      <m:item xlName="_GBC_46ffd3d0b13f4dfcbc9c7d08bd4ff3ba" concept="clcid-pte:WuXingZiChanZhongZhuanLiQuanYuanZhiBenQiZengJiaE" label="无形资产中专利权原值本期增加额" mulRef="_GBC_e04514c8858e489490302ba7c2e1448a" unitRef="_GBC_5ac7324577934f838e3655199c980c1c" addr="T0R3C2S1_1" formatStyle="Comma" appId="_GBC_0882d05501f84259b91efc5f2eae98cf">
        <m:complexRule comparator="Eq" title="无形资产中专利权原值本期增加额" test=" $_GBC_900513b870b94267b90988de2224aeb2 +  $_GBC_8e7b477916194f60a0a49fc428d611a5 +  $_GBC_1fa8897bfb304370bf6264bad0a6ddca +  $_GBC_b5f009ab3fd1422a997d83f901d96e2e" id="Cf8cc9f4bd5474bd9a57d07a5fc7cf4cc" serialType="1"/>
      </m:item>
      <m:item xlName="_GBC_04c00f8129544e3f866a94b8219b588f" concept="clcid-pte:WuXingZiChanZhongFeiZhuanLiJiShuYuanZhiBenQiZengJiaE" label="无形资产中非专利技术原值本期增加额" mulRef="_GBC_e04514c8858e489490302ba7c2e1448a" unitRef="_GBC_5ac7324577934f838e3655199c980c1c" addr="T0R3C3S1_1" formatStyle="Comma" appId="_GBC_0882d05501f84259b91efc5f2eae98cf">
        <m:complexRule comparator="Eq" title="无形资产中非专利技术原值本期增加额" test=" $_GBC_4a0881c3f69c467b9ad11ead5a08fb47 +  $_GBC_98701f1c9f1640798243f9786940829a +  $_GBC_114e417e56564e249e646a5aa12c2130 +  $_GBC_993f412620f445e88bd61968f7459ec9" id="C13d682a21cf047fb99283c3e2540269a" serialType="1"/>
      </m:item>
      <m:item xlName="_GBC_905ba25b782f4a7082c8b3e700b7f969" concept="clcid-pte:WuXingZiChanMingXiZengJiaE" label="无形资产明细－增加额" mulRef="_GBC_e04514c8858e489490302ba7c2e1448a" unitRef="_GBC_5ac7324577934f838e3655199c980c1c" addr="T0R3C4S1_1" formatStyle="Comma" tupleRef="clcid-pte:WuXingZiChanMingXi" appId="_GBC_0882d05501f84259b91efc5f2eae98cf">
        <m:complexRule comparator="Eq" title="无形资产明细－增加额" test=" $_GBC_061adecadeb547209c5e5f50531f645d +  $_GBC_363a3fe997ac41db92e0efaf59508e3b +  $_GBC_4bfbae9913d64064ac4ddc68edc55e8e +  $_GBC_0c66eaa614d14da0b0b87a56942737ed" id="C1c201b987748492a9b5741c58fe02783" serialType="1"/>
      </m:item>
      <m:item xlName="_GBC_a0ddbba821054ece8a919407e8bb4c9a" concept="clcid-pte:WuXingZiChanYuanJiaZengJiaE" label="无形资产原价（增加额）" mulRef="_GBC_e04514c8858e489490302ba7c2e1448a" unitRef="_GBC_5ac7324577934f838e3655199c980c1c" addr="T0R3C5S1_1" formatStyle="Comma" appId="_GBC_0882d05501f84259b91efc5f2eae98cf">
        <m:complexRule comparator="Eq" title="无形资产原价（增加额）" test=" $_GBC_3b54166a98d6430892ede08e3ea1368f +  $_GBC_026315d867d5429ca6cbe162f61d9b26 +  $_GBC_73a2938dc8dd494d93fb427a21906fcf +  $_GBC_29ad01d7f03a4139909a42289d945b78" id="Ce3c92cacb48f4427b0c3405ea013a4ea" serialType="1"/>
        <m:complexRule comparator="Eq" title="无形资产原价（增加额）横向合计" test=" $_GBC_2490e1c5e0334092b98b32ae9bf9660f +  $_GBC_46ffd3d0b13f4dfcbc9c7d08bd4ff3ba +  $_GBC_04c00f8129544e3f866a94b8219b588f +  $_GBC_905ba25b782f4a7082c8b3e700b7f969" id="C970b8955c1fa4881b22fde929fa59b07" serialType="1"/>
      </m:item>
      <m:placeholder xlName="_PLD_90ef4a07fa3c4f969161b700396d9ac5" addr="T0R4C0S1_1"/>
      <m:item xlName="_GBC_01a22813014d488181247b90973b290e" concept="clcid-pte:WaiGouDaoZhiDeTuDiShiYongQuanZhangMianYuanZhiZengJiaE" label="外购导致的土地使用权账面原值增加额" mulRef="_GBC_e04514c8858e489490302ba7c2e1448a" unitRef="_GBC_5ac7324577934f838e3655199c980c1c" addr="T0R4C1S1_1" formatStyle="Comma" appId="_GBC_0882d05501f84259b91efc5f2eae98cf"/>
      <m:item xlName="_GBC_900513b870b94267b90988de2224aeb2" concept="clcid-pte:WaiGouDaoZhiDeZhuanLiQuanZhangMianYuanZhiZengJiaE" label="外购导致的专利权账面原值增加额" mulRef="_GBC_e04514c8858e489490302ba7c2e1448a" unitRef="_GBC_5ac7324577934f838e3655199c980c1c" addr="T0R4C2S1_1" formatStyle="Comma" appId="_GBC_0882d05501f84259b91efc5f2eae98cf"/>
      <m:item xlName="_GBC_4a0881c3f69c467b9ad11ead5a08fb47" concept="clcid-pte:WaiGouDaoZhiDeFeiZhuanLiJiShuZhangMianYuanZhiZengJiaE" label="外购导致的非专利技术账面原值增加额" mulRef="_GBC_e04514c8858e489490302ba7c2e1448a" unitRef="_GBC_5ac7324577934f838e3655199c980c1c" addr="T0R4C3S1_1" formatStyle="Comma" appId="_GBC_0882d05501f84259b91efc5f2eae98cf"/>
      <m:item xlName="_GBC_061adecadeb547209c5e5f50531f645d" concept="clcid-pte:WuXingZiChanMingXiWaiGouDaoZhiDeYuanZhiZengJia" label="无形资产明细-外购导致的原值增加" mulRef="_GBC_e04514c8858e489490302ba7c2e1448a" unitRef="_GBC_5ac7324577934f838e3655199c980c1c" addr="T0R4C4S1_1" formatStyle="Comma" tupleRef="clcid-pte:WuXingZiChanMingXi" appId="_GBC_0882d05501f84259b91efc5f2eae98cf"/>
      <m:item xlName="_GBC_3b54166a98d6430892ede08e3ea1368f" concept="clcid-pte:WaiGouDaoZhiDeWuXingZiChanZhangMianYuanZhiZengJiaE" label="外购导致的无形资产账面原值增加额" mulRef="_GBC_e04514c8858e489490302ba7c2e1448a" unitRef="_GBC_5ac7324577934f838e3655199c980c1c" addr="T0R4C5S1_1" formatStyle="Comma" appId="_GBC_0882d05501f84259b91efc5f2eae98cf">
        <m:complexRule comparator="Eq" title="外购导致的无形资产账面原值增加额" test=" $_GBC_01a22813014d488181247b90973b290e +  $_GBC_900513b870b94267b90988de2224aeb2 +  $_GBC_4a0881c3f69c467b9ad11ead5a08fb47 +  $_GBC_061adecadeb547209c5e5f50531f645d" id="C67af77d1284d46cc8c5e1291d4c03e55" serialType="1"/>
      </m:item>
      <m:placeholder xlName="_PLD_fdfb103746a24d0281c1e921b5c8be79" addr="T0R5C0S1_1"/>
      <m:item xlName="_GBC_818547ee84264a7b929c42c13575210a" concept="clcid-pte:NeiBuYanFaDaoZhiDeTuDiShiYongQuanZhangMianYuanZhiZengJiaE" label="内部研发导致的土地使用权账面原值增加额" mulRef="_GBC_e04514c8858e489490302ba7c2e1448a" unitRef="_GBC_5ac7324577934f838e3655199c980c1c" addr="T0R5C1S1_1" formatStyle="Comma" appId="_GBC_0882d05501f84259b91efc5f2eae98cf"/>
      <m:item xlName="_GBC_8e7b477916194f60a0a49fc428d611a5" concept="clcid-pte:NeiBuYanFaDaoZhiDeZhuanLiQuanZhangMianYuanZhiZengJiaE" label="内部研发导致的专利权账面原值增加额" mulRef="_GBC_e04514c8858e489490302ba7c2e1448a" unitRef="_GBC_5ac7324577934f838e3655199c980c1c" addr="T0R5C2S1_1" formatStyle="Comma" appId="_GBC_0882d05501f84259b91efc5f2eae98cf"/>
      <m:item xlName="_GBC_98701f1c9f1640798243f9786940829a" concept="clcid-pte:NeiBuYanFaDaoZhiDeFeiZhuanLiJiShuZhangMianYuanZhiZengJiaE" label="内部研发导致的非专利技术账面原值增加额" mulRef="_GBC_e04514c8858e489490302ba7c2e1448a" unitRef="_GBC_5ac7324577934f838e3655199c980c1c" addr="T0R5C3S1_1" formatStyle="Comma" appId="_GBC_0882d05501f84259b91efc5f2eae98cf"/>
      <m:item xlName="_GBC_363a3fe997ac41db92e0efaf59508e3b" concept="clcid-pte:WuXingZiChanMingXiNeiBuYanFaDaoZhiDeYuanZhiZengJia" label="无形资产明细-内部研发导致的原值增加" mulRef="_GBC_e04514c8858e489490302ba7c2e1448a" unitRef="_GBC_5ac7324577934f838e3655199c980c1c" addr="T0R5C4S1_1" formatStyle="Comma" tupleRef="clcid-pte:WuXingZiChanMingXi" appId="_GBC_0882d05501f84259b91efc5f2eae98cf"/>
      <m:item xlName="_GBC_026315d867d5429ca6cbe162f61d9b26" concept="clcid-pte:NeiBuYanFaDaoZhiDeWuXingZiChanZhangMianYuanZhiZengJiaE" label="内部研发导致的无形资产账面原值增加额" mulRef="_GBC_e04514c8858e489490302ba7c2e1448a" unitRef="_GBC_5ac7324577934f838e3655199c980c1c" addr="T0R5C5S1_1" formatStyle="Comma" appId="_GBC_0882d05501f84259b91efc5f2eae98cf">
        <m:complexRule comparator="Eq" title="内部研发导致的无形资产账面原值增加额" test=" $_GBC_818547ee84264a7b929c42c13575210a +  $_GBC_8e7b477916194f60a0a49fc428d611a5 +  $_GBC_98701f1c9f1640798243f9786940829a +  $_GBC_363a3fe997ac41db92e0efaf59508e3b" id="C6c10bfb6451e462ab04e86b2b4759b68" serialType="1"/>
      </m:item>
      <m:placeholder xlName="_PLD_a843f8687ca145b0abf8bd1ef13c7d8f" addr="T0R6C0S1_1"/>
      <m:item xlName="_GBC_855a4e99349a4daca719c383c5cc51de" concept="clcid-pte:QiYeHeBingZengJiaDaoZhiDeTuDiShiYongQuanZhangMianYuanZhiZengJiaE" label="企业合并增加导致的土地使用权账面原值增加额" mulRef="_GBC_e04514c8858e489490302ba7c2e1448a" unitRef="_GBC_5ac7324577934f838e3655199c980c1c" addr="T0R6C1S1_1" formatStyle="Comma" appId="_GBC_0882d05501f84259b91efc5f2eae98cf"/>
      <m:item xlName="_GBC_1fa8897bfb304370bf6264bad0a6ddca" concept="clcid-pte:QiYeHeBingZengJiaDaoZhiDeZhuanLiQuanZhangMianYuanZhiZengJiaE" label="企业合并增加导致的专利权账面原值增加额" mulRef="_GBC_e04514c8858e489490302ba7c2e1448a" unitRef="_GBC_5ac7324577934f838e3655199c980c1c" addr="T0R6C2S1_1" formatStyle="Comma" appId="_GBC_0882d05501f84259b91efc5f2eae98cf"/>
      <m:item xlName="_GBC_114e417e56564e249e646a5aa12c2130" concept="clcid-pte:QiYeHeBingZengJiaDaoZhiDeFeiZhuanLiJiShuZhangMianYuanZhiZengJiaE" label="企业合并增加导致的非专利技术账面原值增加额" mulRef="_GBC_e04514c8858e489490302ba7c2e1448a" unitRef="_GBC_5ac7324577934f838e3655199c980c1c" addr="T0R6C3S1_1" formatStyle="Comma" appId="_GBC_0882d05501f84259b91efc5f2eae98cf"/>
      <m:item xlName="_GBC_4bfbae9913d64064ac4ddc68edc55e8e" concept="clcid-pte:WuXingZiChanMingXiQiYeHeBingZengJiaDaoZhiDeYuanZhiZengJia" label="无形资产明细-企业合并增加导致的原值增加" mulRef="_GBC_e04514c8858e489490302ba7c2e1448a" unitRef="_GBC_5ac7324577934f838e3655199c980c1c" addr="T0R6C4S1_1" formatStyle="Comma" tupleRef="clcid-pte:WuXingZiChanMingXi" appId="_GBC_0882d05501f84259b91efc5f2eae98cf"/>
      <m:item xlName="_GBC_73a2938dc8dd494d93fb427a21906fcf" concept="clcid-pte:QiYeHeBingZengJiaDaoZhiDeWuXingZiChanZhangMianYuanZhiZengJiaE" label="企业合并增加导致的无形资产账面原值增加额" mulRef="_GBC_e04514c8858e489490302ba7c2e1448a" unitRef="_GBC_5ac7324577934f838e3655199c980c1c" addr="T0R6C5S1_1" formatStyle="Comma" appId="_GBC_0882d05501f84259b91efc5f2eae98cf">
        <m:complexRule comparator="Eq" title="企业合并增加导致的无形资产账面原值增加额" test=" $_GBC_855a4e99349a4daca719c383c5cc51de +  $_GBC_1fa8897bfb304370bf6264bad0a6ddca +  $_GBC_114e417e56564e249e646a5aa12c2130 +  $_GBC_4bfbae9913d64064ac4ddc68edc55e8e" id="C4e5ae33458c146aaaa3bd74b461d73cb" serialType="1"/>
      </m:item>
      <m:item xlName="_GBC_23146e7638324faaa7da0b428a22d186" concept="clcid-pte:WuXingZiChanZhangMianYuanZhiZengJiaXiangMuMingCheng1" label="无形资产账面原值增加项目名称1" addr="T0R7C0S1_1" tagAction="1" formatStyle="Comma" appId="_GBC_0882d05501f84259b91efc5f2eae98cf" isSerialConcept="true" serialDirection="1" serialDefaultCount="2"/>
      <m:item xlName="_GBC_68b1c1634d8b430b8d2430ed0a1d6a19" concept="clcid-pte:WuXingZiChanTuDiShiYongQuanZhangMianYuanZhiZengJiaXiangMuJinE1" label="无形资产土地使用权账面原值增加项目金额1" mulRef="_GBC_e04514c8858e489490302ba7c2e1448a" unitRef="_GBC_5ac7324577934f838e3655199c980c1c" addr="T0R7C1S1_1" tagAction="1" formatStyle="Comma" appId="_GBC_0882d05501f84259b91efc5f2eae98cf" isSerialConcept="true" serialDirection="1"/>
      <m:item xlName="_GBC_b5f009ab3fd1422a997d83f901d96e2e" concept="clcid-pte:WuXingZiChanZhuanLiQuanZhangMianYuanZhiZengJiaXiangMuJinE1" label="无形资产专利权账面原值增加项目金额1" mulRef="_GBC_e04514c8858e489490302ba7c2e1448a" unitRef="_GBC_5ac7324577934f838e3655199c980c1c" addr="T0R7C2S1_1" tagAction="1" formatStyle="Comma" appId="_GBC_0882d05501f84259b91efc5f2eae98cf" isSerialConcept="true" serialDirection="1"/>
      <m:item xlName="_GBC_993f412620f445e88bd61968f7459ec9" concept="clcid-pte:WuXingZiChanFeiZhuanLiJiShuZhangMianYuanZhiZengJiaXiangMuJinE1" label="无形资产非专利技术账面原值增加项目金额1" mulRef="_GBC_e04514c8858e489490302ba7c2e1448a" unitRef="_GBC_5ac7324577934f838e3655199c980c1c" addr="T0R7C3S1_1" tagAction="1" formatStyle="Comma" appId="_GBC_0882d05501f84259b91efc5f2eae98cf" isSerialConcept="true" serialDirection="1"/>
      <m:item xlName="_GBC_0c66eaa614d14da0b0b87a56942737ed" concept="clcid-pte:WuXingZiChanZhangMianYuanZhiZengJiaXiangMuJinE1" label="无形资产账面原值增加项目金额1" mulRef="_GBC_e04514c8858e489490302ba7c2e1448a" unitRef="_GBC_5ac7324577934f838e3655199c980c1c" addr="T0R7C4S1_1" tagAction="1" formatStyle="Comma" tupleRef="clcid-pte:WuXingZiChanMingXi" appId="_GBC_0882d05501f84259b91efc5f2eae98cf" isSerialConcept="true" serialDirection="1"/>
      <m:item xlName="_GBC_29ad01d7f03a4139909a42289d945b78" concept="clcid-pte:WuXingZiChanZhangMianYuanZhiZengJiaXiangMuHeJiJinE1" label="无形资产账面原值增加项目合计金额1" mulRef="_GBC_e04514c8858e489490302ba7c2e1448a" unitRef="_GBC_5ac7324577934f838e3655199c980c1c" addr="T0R7C5S1_1" tagAction="1" formatStyle="Comma" appId="_GBC_0882d05501f84259b91efc5f2eae98cf" isSerialConcept="true" serialDirection="1">
        <m:complexRule comparator="Eq" title="无形资产账面原值增加项目合计金额1" disabled="true" test=" $_GBC_68b1c1634d8b430b8d2430ed0a1d6a19 +  $_GBC_b5f009ab3fd1422a997d83f901d96e2e +  $_GBC_993f412620f445e88bd61968f7459ec9 +  $_GBC_0c66eaa614d14da0b0b87a56942737ed" id="C32cd768ce541464db712d3111d31057e" serialType="2"/>
      </m:item>
      <m:placeholder xlName="_PLD_e2ff397d9d9a4a48baa098333a2effda" addr="T0R8C0S1_1"/>
      <m:item xlName="_GBC_7f2502b17635416c9bd8c37c69c705ad" concept="clcid-pte:WuXingZiChanZhongTuDiShiYongQuanYuanZhiBenQiJianShaoE" label="无形资产中土地使用权原值本期减少额" mulRef="_GBC_e04514c8858e489490302ba7c2e1448a" unitRef="_GBC_5ac7324577934f838e3655199c980c1c" addr="T0R8C1S1_1" formatStyle="Comma" appId="_GBC_0882d05501f84259b91efc5f2eae98cf">
        <m:complexRule comparator="Eq" title="无形资产中土地使用权原值本期减少额" test=" $_GBC_38e1e2ef62954a879be67b4ad80f2cd8 +  $_GBC_5791b9cc56d34ed3a6b1bb5619046fd4" id="C825922985c664bffb697a4b3f1cdec2c" serialType="1"/>
      </m:item>
      <m:item xlName="_GBC_3e69e7df8f7047ef85df3430d84b3fc6" concept="clcid-pte:WuXingZiChanZhongZhuanLiQuanYuanZhiBenQiJianShaoE" label="无形资产中专利权原值本期减少额" mulRef="_GBC_e04514c8858e489490302ba7c2e1448a" unitRef="_GBC_5ac7324577934f838e3655199c980c1c" addr="T0R8C2S1_1" formatStyle="Comma" appId="_GBC_0882d05501f84259b91efc5f2eae98cf">
        <m:complexRule comparator="Eq" title="无形资产中专利权原值本期减少额" test=" $_GBC_5faa2ab4a90640699295dd102f4ac082 +  $_GBC_a187b12be46c4986a6845dc33026b70e" id="C41b0db80c6124fd3848b1162cd403a17" serialType="1"/>
      </m:item>
      <m:item xlName="_GBC_1ab7be4c9e0f4ee4b4a29aaf2aea692c" concept="clcid-pte:WuXingZiChanZhongFeiZhuanLiJiShuYuanZhiBenQiJianShaoE" label="无形资产中非专利技术原值本期减少额" mulRef="_GBC_e04514c8858e489490302ba7c2e1448a" unitRef="_GBC_5ac7324577934f838e3655199c980c1c" addr="T0R8C3S1_1" formatStyle="Comma" appId="_GBC_0882d05501f84259b91efc5f2eae98cf">
        <m:complexRule comparator="Eq" title="无形资产中非专利技术原值本期减少额" test=" $_GBC_7e3fa1c8f2154d9b84228afa0e226317 +  $_GBC_3d6177bde73241c09725cc86b9009958" id="Cf5eb9d04a5de4ab2aa41af2d9f4c870d" serialType="1"/>
      </m:item>
      <m:item xlName="_GBC_c7d9968657264583a47e05aa9cc3dd3c" concept="clcid-pte:WuXingZiChanMingXiJianShaoE" label="无形资产明细－减少额" mulRef="_GBC_e04514c8858e489490302ba7c2e1448a" unitRef="_GBC_5ac7324577934f838e3655199c980c1c" addr="T0R8C4S1_1" formatStyle="Comma" tupleRef="clcid-pte:WuXingZiChanMingXi" appId="_GBC_0882d05501f84259b91efc5f2eae98cf">
        <m:complexRule comparator="Eq" title="无形资产明细－减少额" test=" $_GBC_49e3cb5d0688407ab28f31b1694e1f65 +  $_GBC_6bbb19b31f594798a9421218462f8883" id="Ce81e3bee4cae4c09ad2fcd9e8bd84c89" serialType="1"/>
      </m:item>
      <m:item xlName="_GBC_2417eac70b8a496d88ab6c27726f91f6" concept="clcid-pte:WuXingZiChanYuanJiaJianShaoE" label="无形资产原价（减少额）" mulRef="_GBC_e04514c8858e489490302ba7c2e1448a" unitRef="_GBC_5ac7324577934f838e3655199c980c1c" addr="T0R8C5S1_1" formatStyle="Comma" appId="_GBC_0882d05501f84259b91efc5f2eae98cf">
        <m:complexRule comparator="Eq" title="无形资产原价（减少额）" test=" $_GBC_b9a2cc50e53f4ebcb98cada67cc26f44 +  $_GBC_333bceb4bfb942ca90170e359bb81b89" id="C1e53e5bf5ab2496d947e21eae273c225" serialType="1"/>
        <m:complexRule comparator="Eq" title="无形资产原价（减少额）横向合计" test=" $_GBC_7f2502b17635416c9bd8c37c69c705ad +  $_GBC_3e69e7df8f7047ef85df3430d84b3fc6 +  $_GBC_1ab7be4c9e0f4ee4b4a29aaf2aea692c +  $_GBC_c7d9968657264583a47e05aa9cc3dd3c" id="Cca0008e4855d44da90fe03504b7f016a" serialType="1"/>
      </m:item>
      <m:placeholder xlName="_PLD_01039cac859c46279f030f4ef8891ef8" addr="T0R9C0S1_1"/>
      <m:item xlName="_GBC_38e1e2ef62954a879be67b4ad80f2cd8" concept="clcid-pte:ChuZhiDaoZhiDeTuDiShiYongQuanZhangMianYuanZhiJianShaoE" label="处置导致的土地使用权账面原值减少额" mulRef="_GBC_e04514c8858e489490302ba7c2e1448a" unitRef="_GBC_5ac7324577934f838e3655199c980c1c" addr="T0R9C1S1_1" formatStyle="Comma" appId="_GBC_0882d05501f84259b91efc5f2eae98cf"/>
      <m:item xlName="_GBC_5faa2ab4a90640699295dd102f4ac082" concept="clcid-pte:ChuZhiDaoZhiDeZhuanLiQuanZhangMianYuanZhiJianShaoE" label="处置导致的专利权账面原值减少额" mulRef="_GBC_e04514c8858e489490302ba7c2e1448a" unitRef="_GBC_5ac7324577934f838e3655199c980c1c" addr="T0R9C2S1_1" formatStyle="Comma" appId="_GBC_0882d05501f84259b91efc5f2eae98cf"/>
      <m:item xlName="_GBC_7e3fa1c8f2154d9b84228afa0e226317" concept="clcid-pte:ChuZhiDaoZhiDeFeiZhuanLiJiShuZhangMianYuanZhiJianShaoE" label="处置导致的非专利技术账面原值减少额" mulRef="_GBC_e04514c8858e489490302ba7c2e1448a" unitRef="_GBC_5ac7324577934f838e3655199c980c1c" addr="T0R9C3S1_1" formatStyle="Comma" appId="_GBC_0882d05501f84259b91efc5f2eae98cf"/>
      <m:item xlName="_GBC_49e3cb5d0688407ab28f31b1694e1f65" concept="clcid-pte:WuXingZiChanMingXiChuZhiDaoZhiDeYuanZhiJianShao" label="无形资产明细-处置导致的原值减少" mulRef="_GBC_e04514c8858e489490302ba7c2e1448a" unitRef="_GBC_5ac7324577934f838e3655199c980c1c" addr="T0R9C4S1_1" formatStyle="Comma" tupleRef="clcid-pte:WuXingZiChanMingXi" appId="_GBC_0882d05501f84259b91efc5f2eae98cf"/>
      <m:item xlName="_GBC_b9a2cc50e53f4ebcb98cada67cc26f44" concept="clcid-pte:ChuZhiDaoZhiDeWuXingZiChanZhangMianYuanZhiJianShaoE" label="处置导致的无形资产账面原值减少额" mulRef="_GBC_e04514c8858e489490302ba7c2e1448a" unitRef="_GBC_5ac7324577934f838e3655199c980c1c" addr="T0R9C5S1_1" formatStyle="Comma" appId="_GBC_0882d05501f84259b91efc5f2eae98cf">
        <m:complexRule comparator="Eq" title="处置导致的无形资产账面原值减少额" test=" $_GBC_38e1e2ef62954a879be67b4ad80f2cd8 +  $_GBC_5faa2ab4a90640699295dd102f4ac082 +  $_GBC_7e3fa1c8f2154d9b84228afa0e226317 +  $_GBC_49e3cb5d0688407ab28f31b1694e1f65" id="Cbe2d8bc8b0c74435a4a812f7c1e6da18" serialType="1"/>
      </m:item>
      <m:item xlName="_GBC_75be63f1efb54632be12885a949e8472" concept="clcid-pte:WuXingZiChanZhangMianYuanZhiJianShaoXiangMuMingCheng1" label="无形资产账面原值减少项目名称1" addr="T0R10C0S1_1" tagAction="1" formatStyle="Comma" appId="_GBC_0882d05501f84259b91efc5f2eae98cf" isSerialConcept="true" serialDirection="1" serialDefaultCount="2"/>
      <m:item xlName="_GBC_5791b9cc56d34ed3a6b1bb5619046fd4" concept="clcid-pte:WuXingZiChanTuDiShiYongQuanZhangMianYuanZhiJianShaoXiangMuJinE1" label="无形资产土地使用权账面原值减少项目金额1" mulRef="_GBC_e04514c8858e489490302ba7c2e1448a" unitRef="_GBC_5ac7324577934f838e3655199c980c1c" addr="T0R10C1S1_1" tagAction="1" formatStyle="Comma" appId="_GBC_0882d05501f84259b91efc5f2eae98cf" isSerialConcept="true" serialDirection="1"/>
      <m:item xlName="_GBC_a187b12be46c4986a6845dc33026b70e" concept="clcid-pte:WuXingZiChanZhuanLiQuanZhangMianYuanZhiJianShaoXiangMuJinE1" label="无形资产专利权账面原值减少项目金额1" mulRef="_GBC_e04514c8858e489490302ba7c2e1448a" unitRef="_GBC_5ac7324577934f838e3655199c980c1c" addr="T0R10C2S1_1" tagAction="1" formatStyle="Comma" appId="_GBC_0882d05501f84259b91efc5f2eae98cf" isSerialConcept="true" serialDirection="1"/>
      <m:item xlName="_GBC_3d6177bde73241c09725cc86b9009958" concept="clcid-pte:WuXingZiChanFeiZhuanLiJiShuZhangMianYuanZhiJianShaoXiangMuJinE1" label="无形资产非专利技术账面原值减少项目金额1" mulRef="_GBC_e04514c8858e489490302ba7c2e1448a" unitRef="_GBC_5ac7324577934f838e3655199c980c1c" addr="T0R10C3S1_1" tagAction="1" formatStyle="Comma" appId="_GBC_0882d05501f84259b91efc5f2eae98cf" isSerialConcept="true" serialDirection="1"/>
      <m:item xlName="_GBC_6bbb19b31f594798a9421218462f8883" concept="clcid-pte:WuXingZiChanZhangMianYuanZhiJianShaoXiangMuJinE1" label="无形资产账面原值减少项目金额1" mulRef="_GBC_e04514c8858e489490302ba7c2e1448a" unitRef="_GBC_5ac7324577934f838e3655199c980c1c" addr="T0R10C4S1_1" tagAction="1" formatStyle="Comma" tupleRef="clcid-pte:WuXingZiChanMingXi" appId="_GBC_0882d05501f84259b91efc5f2eae98cf" isSerialConcept="true" serialDirection="1"/>
      <m:item xlName="_GBC_333bceb4bfb942ca90170e359bb81b89" concept="clcid-pte:WuXingZiChanZhangMianYuanZhiJianShaoXiangMuHeJiJinE1" label="无形资产账面原值减少项目合计金额1" mulRef="_GBC_e04514c8858e489490302ba7c2e1448a" unitRef="_GBC_5ac7324577934f838e3655199c980c1c" addr="T0R10C5S1_1" tagAction="1" formatStyle="Comma" appId="_GBC_0882d05501f84259b91efc5f2eae98cf" isSerialConcept="true" serialDirection="1">
        <m:complexRule comparator="Eq" title="无形资产账面原值减少项目合计金额1" disabled="true" test=" $_GBC_5791b9cc56d34ed3a6b1bb5619046fd4 +  $_GBC_a187b12be46c4986a6845dc33026b70e +  $_GBC_3d6177bde73241c09725cc86b9009958 +  $_GBC_6bbb19b31f594798a9421218462f8883" id="C68fa3f70d6ff430fa39529cdc373b2f0" serialType="2"/>
      </m:item>
      <m:placeholder xlName="_PLD_4f7e6faa1a2a40ff9644db9d2bcd8070" addr="T0R11C0S1_1"/>
      <m:item xlName="_GBC_678513d0cfc34461a07bb4b42557f615" concept="clcid-pte:WuXingZiChanZhongTuDiShiYongQuanYuanZhi" label="无形资产中土地使用权原值" mulRef="_GBC_e04514c8858e489490302ba7c2e1448a" unitRef="_GBC_5ac7324577934f838e3655199c980c1c" addr="T0R11C1S1_1" formatStyle="Comma" appId="_GBC_0882d05501f84259b91efc5f2eae98cf">
        <m:complexRule comparator="Eq" title="无形资产中土地使用权原值" test=" $_GBC_84311a28b60b4d4a97862433d2b17db9 +  $_GBC_2490e1c5e0334092b98b32ae9bf9660f -  $_GBC_7f2502b17635416c9bd8c37c69c705ad" id="Ca05d55389e884e14bdf92a44c5ba3b9b"/>
      </m:item>
      <m:item xlName="_GBC_7de1974243c44ad6a5bf7ab578402947" concept="clcid-pte:WuXingZiChanZhongZhuanLiQuanYuanZhi" label="无形资产中专利权原值" mulRef="_GBC_e04514c8858e489490302ba7c2e1448a" unitRef="_GBC_5ac7324577934f838e3655199c980c1c" addr="T0R11C2S1_1" formatStyle="Comma" appId="_GBC_0882d05501f84259b91efc5f2eae98cf">
        <m:complexRule comparator="Eq" title="无形资产中专利权原值" test=" $_GBC_ea934986596744ef8c877ba655d0a3e6 +  $_GBC_46ffd3d0b13f4dfcbc9c7d08bd4ff3ba -  $_GBC_3e69e7df8f7047ef85df3430d84b3fc6" id="C17cb23b757574fa890dd14c2e5d7e302"/>
      </m:item>
      <m:item xlName="_GBC_b74bc16d48e5471e915171e376340f4c" concept="clcid-pte:WuXingZiChanZhongFeiZhuanLiJiShuYuanZhi" label="无形资产中非专利技术原值" mulRef="_GBC_e04514c8858e489490302ba7c2e1448a" unitRef="_GBC_5ac7324577934f838e3655199c980c1c" addr="T0R11C3S1_1" formatStyle="Comma" appId="_GBC_0882d05501f84259b91efc5f2eae98cf">
        <m:complexRule comparator="Eq" title="无形资产中非专利技术原值" test=" $_GBC_3bb4f5a66189475790a7c08a2e6e8dc7 +  $_GBC_04c00f8129544e3f866a94b8219b588f -  $_GBC_1ab7be4c9e0f4ee4b4a29aaf2aea692c" id="C73a12ed993da40c4bb5d0d274a85ca84"/>
      </m:item>
      <m:item xlName="_GBC_46b9177ac878454cb5553a1537791fcb" concept="clcid-pte:WuXingZiChanMingXiZhangMianYuE" label="无形资产明细－账面余额" mulRef="_GBC_e04514c8858e489490302ba7c2e1448a" unitRef="_GBC_5ac7324577934f838e3655199c980c1c" addr="T0R11C4S1_1" formatStyle="Comma" tupleRef="clcid-pte:WuXingZiChanMingXi" appId="_GBC_0882d05501f84259b91efc5f2eae98cf">
        <m:complexRule comparator="Eq" title="无形资产明细－账面余额" test=" $_GBC_8ed1b843ec96488c8cfebd82c238ebba +  $_GBC_905ba25b782f4a7082c8b3e700b7f969 -  $_GBC_c7d9968657264583a47e05aa9cc3dd3c" id="C08d430f2a1ad44b08dd55f9040dd7217"/>
      </m:item>
      <m:item xlName="_GBC_7f0f3d498a1a42448f8de9f919187d1c" concept="clcid-pte:WuXingZiChanYuanJiaZhangMianYuE" label="无形资产原价" mulRef="_GBC_e04514c8858e489490302ba7c2e1448a" unitRef="_GBC_5ac7324577934f838e3655199c980c1c" addr="T0R11C5S1_1" formatStyle="Comma" appId="_GBC_0882d05501f84259b91efc5f2eae98cf">
        <m:complexRule comparator="Eq" title="无形资产原价" test=" $_GBC_68af9123af3e492898f486cf5049e1e7 +  $_GBC_a0ddbba821054ece8a919407e8bb4c9a -  $_GBC_2417eac70b8a496d88ab6c27726f91f6" id="Cd174f2bfad68445a94aa13d12f724d3e"/>
      </m:item>
      <m:placeholder xlName="_PLD_3d92ef615d3b41e5abb58e018e2db72b" addr="T0R12C0S1_1"/>
      <m:placeholder xlName="_PLD_193e5febfa90446ca630ebb42ca96e06" addr="T0R13C0S1_1"/>
      <m:item xlName="_GBC_ff9de93c3a1a4dc287c5d01fb920e1f8" concept="clcid-pte:WuXingZiChanZhongTuDiShiYongQuanLeiJiTanXiao" label="无形资产中土地使用权累计摊销" periodRef="本期期初数" mulRef="_GBC_e04514c8858e489490302ba7c2e1448a" unitRef="_GBC_5ac7324577934f838e3655199c980c1c" addr="T0R13C1S1_1" formatStyle="Comma" appId="_GBC_0882d05501f84259b91efc5f2eae98cf"/>
      <m:item xlName="_GBC_3c167241ce744930825e3aedf9aee145" concept="clcid-pte:WuXingZiChanZhongZhuanLiQuanLeiJiTanXiao" label="无形资产中专利权累计摊销" periodRef="本期期初数" mulRef="_GBC_e04514c8858e489490302ba7c2e1448a" unitRef="_GBC_5ac7324577934f838e3655199c980c1c" addr="T0R13C2S1_1" formatStyle="Comma" appId="_GBC_0882d05501f84259b91efc5f2eae98cf"/>
      <m:item xlName="_GBC_140cd590f13e4bdcac61cf8b7ffe2eca" concept="clcid-pte:WuXingZiChanZhongFeiZhuanLiJiShuLeiJiTanXiao" label="无形资产中非专利技术累计摊销" periodRef="本期期初数" mulRef="_GBC_e04514c8858e489490302ba7c2e1448a" unitRef="_GBC_5ac7324577934f838e3655199c980c1c" addr="T0R13C3S1_1" formatStyle="Comma" appId="_GBC_0882d05501f84259b91efc5f2eae98cf"/>
      <m:item xlName="_GBC_2359121a20ca4225a2448deab3264ff4" concept="clcid-pte:WuXingZiChanZhongLeiLeiJiTanXiaoShu" label="无形资产累计摊销数" periodRef="本期期初数" mulRef="_GBC_e04514c8858e489490302ba7c2e1448a" unitRef="_GBC_5ac7324577934f838e3655199c980c1c" addr="T0R13C4S1_1" formatStyle="Comma" tupleRef="clcid-pte:WuXingZiChanMingXi" appId="_GBC_0882d05501f84259b91efc5f2eae98cf"/>
      <m:item xlName="_GBC_8a7994a435d54ec0b3cdfd2352127809" concept="clcid-pte:WuXingZiChanLeiJiTanXiaoZhangMianYuE" label="无形资产累计折旧" periodRef="本期期初数" mulRef="_GBC_e04514c8858e489490302ba7c2e1448a" unitRef="_GBC_5ac7324577934f838e3655199c980c1c" addr="T0R13C5S1_1" formatStyle="Comma" appId="_GBC_0882d05501f84259b91efc5f2eae98cf">
        <m:complexRule comparator="Eq" title="无形资产累计折旧@本期期初数" test=" $_GBC_ff9de93c3a1a4dc287c5d01fb920e1f8 +  $_GBC_3c167241ce744930825e3aedf9aee145 +  $_GBC_140cd590f13e4bdcac61cf8b7ffe2eca +  $_GBC_2359121a20ca4225a2448deab3264ff4" id="C90ab721d3aaa4f7b969476e8a252dd90" serialType="1"/>
      </m:item>
      <m:placeholder xlName="_PLD_1002de94b721483c99b3b05a42a37601" addr="T0R14C0S1_1"/>
      <m:item xlName="_GBC_03a73d1176364216bc1f71726d6bc318" concept="clcid-pte:WuXingZiChanZhongTuDiShiYongQuanLeiJiTanXiaoBenQiZengJiaE" label="无形资产中土地使用权累计摊销本期增加额" mulRef="_GBC_e04514c8858e489490302ba7c2e1448a" unitRef="_GBC_5ac7324577934f838e3655199c980c1c" addr="T0R14C1S1_1" formatStyle="Comma" appId="_GBC_0882d05501f84259b91efc5f2eae98cf">
        <m:complexRule comparator="Eq" title="无形资产中土地使用权累计摊销本期增加额" test=" $_GBC_7d8736e604d346f48a9434acd32a15ab +  $_GBC_6f3b78a39f1f45348d4b4dcd0d2b0569" id="Cca1ac5d5f4c4464fa08b677500355628" serialType="1"/>
      </m:item>
      <m:item xlName="_GBC_6dd28179fe9043acabbbb791a72aed06" concept="clcid-pte:WuXingZiChanZhongZhuanLiQuanLeiJiTanXiaoBenQiZengJiaE" label="无形资产中专利权累计摊销本期增加额" mulRef="_GBC_e04514c8858e489490302ba7c2e1448a" unitRef="_GBC_5ac7324577934f838e3655199c980c1c" addr="T0R14C2S1_1" formatStyle="Comma" appId="_GBC_0882d05501f84259b91efc5f2eae98cf">
        <m:complexRule comparator="Eq" title="无形资产中专利权累计摊销本期增加额" test=" $_GBC_79a8aa1b02b54b2d98be49c27b468705 +  $_GBC_5324450a41a94517b586eb91c729ea6d" id="C33066c2cf15c485da1c38de4a1f0d1bc" serialType="1"/>
      </m:item>
      <m:item xlName="_GBC_c1336df70d684a37a00a0668d2744b9b" concept="clcid-pte:WuXingZiChanZhongFeiZhuanLiJiShuLeiJiTanXiaoBenQiZengJiaE" label="无形资产中非专利技术累计摊销本期增加额" mulRef="_GBC_e04514c8858e489490302ba7c2e1448a" unitRef="_GBC_5ac7324577934f838e3655199c980c1c" addr="T0R14C3S1_1" formatStyle="Comma" appId="_GBC_0882d05501f84259b91efc5f2eae98cf">
        <m:complexRule comparator="Eq" title="无形资产中非专利技术累计摊销本期增加额" test=" $_GBC_0e2486c2835943e4a38b1bdf52c2c5d7 +  $_GBC_4a761a5ccfea4b0dac40e38b69d5d86f" id="C3e752fe575f1433187cd9bcf7fdbfe0d" serialType="1"/>
      </m:item>
      <m:item xlName="_GBC_6d0fb5e1546e4bdbbe45afe320b93957" concept="clcid-pte:WuXingZiChanMingXiLeiJiTanXiaoZengJia" label="无形资产明细-累计摊销增加" mulRef="_GBC_e04514c8858e489490302ba7c2e1448a" unitRef="_GBC_5ac7324577934f838e3655199c980c1c" addr="T0R14C4S1_1" formatStyle="Comma" tupleRef="clcid-pte:WuXingZiChanMingXi" appId="_GBC_0882d05501f84259b91efc5f2eae98cf">
        <m:complexRule comparator="Eq" title="无形资产明细-累计摊销增加" test=" $_GBC_117f68a975584ca9b609adbc990291b2 +  $_GBC_be793f363ede4d81a059f7c3f73d8e7c" id="C48f397e6f7654ccfadee879af010ca64" serialType="1"/>
      </m:item>
      <m:item xlName="_GBC_27a3ac9901e7429796cc375a0e5f97cb" concept="clcid-pte:WuXingZiChanLeiJiTanXiaoZengJiaE" label="无形资产累计折旧（增加额）" mulRef="_GBC_e04514c8858e489490302ba7c2e1448a" unitRef="_GBC_5ac7324577934f838e3655199c980c1c" addr="T0R14C5S1_1" formatStyle="Comma" appId="_GBC_0882d05501f84259b91efc5f2eae98cf">
        <m:complexRule comparator="Eq" title="无形资产累计折旧（增加额）" test=" $_GBC_69e01be95f71432095c7e4ca5b92f201 +  $_GBC_2786960157f34a39a4cf247d142f7392" id="Cd9e5d7ced4cc43deaf96ec3bab9fa348" serialType="1"/>
        <m:complexRule comparator="Eq" title="无形资产累计折旧（增加额）横向合计" test=" $_GBC_03a73d1176364216bc1f71726d6bc318 +  $_GBC_6dd28179fe9043acabbbb791a72aed06 +  $_GBC_c1336df70d684a37a00a0668d2744b9b +  $_GBC_6d0fb5e1546e4bdbbe45afe320b93957" id="C07fe2e03923b476ab6f0ed922b66e4f9" serialType="1"/>
      </m:item>
      <m:placeholder xlName="_PLD_8a3c7c560c054537b4caae539fe46c59" addr="T0R15C0S1_1"/>
      <m:item xlName="_GBC_7d8736e604d346f48a9434acd32a15ab" concept="clcid-pte:JiTiDaoZhiDeTuDiShiYongQuanLeiJiTanXiaoZengJiaE" label="计提导致的土地使用权累计摊销增加额" mulRef="_GBC_e04514c8858e489490302ba7c2e1448a" unitRef="_GBC_5ac7324577934f838e3655199c980c1c" addr="T0R15C1S1_1" formatStyle="Comma" appId="_GBC_0882d05501f84259b91efc5f2eae98cf"/>
      <m:item xlName="_GBC_79a8aa1b02b54b2d98be49c27b468705" concept="clcid-pte:JiTiDaoZhiDeZhuanLiQuanLeiJiTanXiaoZengJiaE" label="计提导致的专利权累计摊销增加额" mulRef="_GBC_e04514c8858e489490302ba7c2e1448a" unitRef="_GBC_5ac7324577934f838e3655199c980c1c" addr="T0R15C2S1_1" formatStyle="Comma" appId="_GBC_0882d05501f84259b91efc5f2eae98cf"/>
      <m:item xlName="_GBC_0e2486c2835943e4a38b1bdf52c2c5d7" concept="clcid-pte:JiTiDaoZhiDeFeiZhuanLiJiShuLeiJiTanXiaoZengJiaE" label="计提导致的非专利技术累计摊销增加额" mulRef="_GBC_e04514c8858e489490302ba7c2e1448a" unitRef="_GBC_5ac7324577934f838e3655199c980c1c" addr="T0R15C3S1_1" formatStyle="Comma" appId="_GBC_0882d05501f84259b91efc5f2eae98cf"/>
      <m:item xlName="_GBC_117f68a975584ca9b609adbc990291b2" concept="clcid-pte:WuXingZiChanMingXiJiTiDaoZhiDeLeiJiTanXiaoZengJia" label="无形资产明细-计提导致的累计摊销增加" mulRef="_GBC_e04514c8858e489490302ba7c2e1448a" unitRef="_GBC_5ac7324577934f838e3655199c980c1c" addr="T0R15C4S1_1" formatStyle="Comma" tupleRef="clcid-pte:WuXingZiChanMingXi" appId="_GBC_0882d05501f84259b91efc5f2eae98cf"/>
      <m:item xlName="_GBC_69e01be95f71432095c7e4ca5b92f201" concept="clcid-pte:JiTiDaoZhiDeWuXingZiChanLeiJiTanXiaoZengJiaE" label="计提导致的无形资产累计摊销增加额" mulRef="_GBC_e04514c8858e489490302ba7c2e1448a" unitRef="_GBC_5ac7324577934f838e3655199c980c1c" addr="T0R15C5S1_1" formatStyle="Comma" appId="_GBC_0882d05501f84259b91efc5f2eae98cf">
        <m:complexRule comparator="Eq" title="计提导致的无形资产累计摊销增加额" test=" $_GBC_7d8736e604d346f48a9434acd32a15ab +  $_GBC_79a8aa1b02b54b2d98be49c27b468705 +  $_GBC_0e2486c2835943e4a38b1bdf52c2c5d7 +  $_GBC_117f68a975584ca9b609adbc990291b2" id="C37c7c3f0792b457eb720a97d6ab3aebb" serialType="1"/>
      </m:item>
      <m:item xlName="_GBC_4c50300c8d7948e29642049bd51cde3e" concept="clcid-pte:WuXingZiChanLeiJiTanXiaoZengJiaXiangMuMingCheng1" label="无形资产累计摊销增加项目名称1" addr="T0R16C0S1_1" tagAction="1" formatStyle="Comma" appId="_GBC_0882d05501f84259b91efc5f2eae98cf" isSerialConcept="true" serialDirection="1" serialDefaultCount="2"/>
      <m:item xlName="_GBC_6f3b78a39f1f45348d4b4dcd0d2b0569" concept="clcid-pte:WuXingZiChanTuDiShiYongQuanLeiJiTanXiaoZengJiaXiangMuJinE1" label="无形资产土地使用权累计摊销增加项目金额1" mulRef="_GBC_e04514c8858e489490302ba7c2e1448a" unitRef="_GBC_5ac7324577934f838e3655199c980c1c" addr="T0R16C1S1_1" tagAction="1" formatStyle="Comma" appId="_GBC_0882d05501f84259b91efc5f2eae98cf" isSerialConcept="true" serialDirection="1"/>
      <m:item xlName="_GBC_5324450a41a94517b586eb91c729ea6d" concept="clcid-pte:WuXingZiChanZhuanLiJiShuLeiJiTanXiaoZengJiaXiangMuJinE1" label="无形资产专利技术累计摊销增加项目金额1" mulRef="_GBC_e04514c8858e489490302ba7c2e1448a" unitRef="_GBC_5ac7324577934f838e3655199c980c1c" addr="T0R16C2S1_1" tagAction="1" formatStyle="Comma" appId="_GBC_0882d05501f84259b91efc5f2eae98cf" isSerialConcept="true" serialDirection="1"/>
      <m:item xlName="_GBC_4a761a5ccfea4b0dac40e38b69d5d86f" concept="clcid-pte:WuXingZiChanFeiZhuanLiJiShuLeiJiTanXiaoZengJiaXiangMuJinE1" label="无形资产非专利技术累计摊销增加项目金额1" mulRef="_GBC_e04514c8858e489490302ba7c2e1448a" unitRef="_GBC_5ac7324577934f838e3655199c980c1c" addr="T0R16C3S1_1" tagAction="1" formatStyle="Comma" appId="_GBC_0882d05501f84259b91efc5f2eae98cf" isSerialConcept="true" serialDirection="1"/>
      <m:item xlName="_GBC_be793f363ede4d81a059f7c3f73d8e7c" concept="clcid-pte:WuXingZiChanLeiJiTanXiaoZengJiaXiangMuJinE1" label="无形资产累计摊销增加项目金额1" mulRef="_GBC_e04514c8858e489490302ba7c2e1448a" unitRef="_GBC_5ac7324577934f838e3655199c980c1c" addr="T0R16C4S1_1" tagAction="1" formatStyle="Comma" tupleRef="clcid-pte:WuXingZiChanMingXi" appId="_GBC_0882d05501f84259b91efc5f2eae98cf" isSerialConcept="true" serialDirection="1"/>
      <m:item xlName="_GBC_2786960157f34a39a4cf247d142f7392" concept="clcid-pte:WuXingZiChanLeiJiTanXiaoZengJiaXiangMuHeJiJinE1" label="无形资产累计摊销增加项目合计金额1" mulRef="_GBC_e04514c8858e489490302ba7c2e1448a" unitRef="_GBC_5ac7324577934f838e3655199c980c1c" addr="T0R16C5S1_1" tagAction="1" formatStyle="Comma" appId="_GBC_0882d05501f84259b91efc5f2eae98cf" isSerialConcept="true" serialDirection="1">
        <m:complexRule comparator="Eq" title="无形资产累计摊销增加项目合计金额1" disabled="true" test=" $_GBC_6f3b78a39f1f45348d4b4dcd0d2b0569 +  $_GBC_5324450a41a94517b586eb91c729ea6d +  $_GBC_4a761a5ccfea4b0dac40e38b69d5d86f +  $_GBC_be793f363ede4d81a059f7c3f73d8e7c" id="C9d2790d4b8da4a1aa1e52227c545e2bd" serialType="2"/>
      </m:item>
      <m:placeholder xlName="_PLD_915cb31bb4224f868e630c1166a0d717" addr="T0R17C0S1_1"/>
      <m:item xlName="_GBC_1f5f0d0334bd483bb5d0cc3d38671c5c" concept="clcid-pte:WuXingZiChanZhongTuDiShiYongQuanLeiJiTanXiaoBenQiJianShaoE" label="无形资产中土地使用权累计摊销本期减少额" mulRef="_GBC_e04514c8858e489490302ba7c2e1448a" unitRef="_GBC_5ac7324577934f838e3655199c980c1c" addr="T0R17C1S1_1" formatStyle="Comma" appId="_GBC_0882d05501f84259b91efc5f2eae98cf">
        <m:complexRule comparator="Eq" title="无形资产中土地使用权累计摊销本期减少额" test=" $_GBC_747ee358c482442799aad7f6665bb99e +  $_GBC_987ef0db30024afcb4aface24a92b120" id="C6fdd82c355ba4524b676ba9bd22dd708" serialType="1"/>
      </m:item>
      <m:item xlName="_GBC_928a474b3889413e80dd28ebc9ce6625" concept="clcid-pte:WuXingZiChanZhongZhuanLiQuanLeiJiTanXiaoBenQiJianShaoE" label="无形资产中专利权累计摊销本期减少额" mulRef="_GBC_e04514c8858e489490302ba7c2e1448a" unitRef="_GBC_5ac7324577934f838e3655199c980c1c" addr="T0R17C2S1_1" formatStyle="Comma" appId="_GBC_0882d05501f84259b91efc5f2eae98cf">
        <m:complexRule comparator="Eq" title="无形资产中专利权累计摊销本期减少额" test=" $_GBC_ad693cb347f0453e9f6d5c81303f2477 +  $_GBC_78c34a803d9e49378c074a1e28eb4c3a" id="C498f1a1a756146489b3db0611e4eb501" serialType="1"/>
      </m:item>
      <m:item xlName="_GBC_b7026e195b5044a5a6144acd9956f1c6" concept="clcid-pte:WuXingZiChanZhongFeiZhuanLiJiShuLeiJiTanXiaoBenQiJianShaoE" label="无形资产中非专利技术累计摊销本期减少额" mulRef="_GBC_e04514c8858e489490302ba7c2e1448a" unitRef="_GBC_5ac7324577934f838e3655199c980c1c" addr="T0R17C3S1_1" formatStyle="Comma" appId="_GBC_0882d05501f84259b91efc5f2eae98cf">
        <m:complexRule comparator="Eq" title="无形资产中非专利技术累计摊销本期减少额" test=" $_GBC_90d807313bf0421180b1d1e070a0a920 +  $_GBC_2382de0ed7df4e29a7e6cf61e594373f" id="C833009490aa843fabbe5faf67b75585e" serialType="1"/>
      </m:item>
      <m:item xlName="_GBC_3892915ecbd7460b8484b6c43112c1d3" concept="clcid-pte:WuXingZiChanMingXiLeiJiTanXiaoJianShao" label="无形资产明细-累计摊销减少" mulRef="_GBC_e04514c8858e489490302ba7c2e1448a" unitRef="_GBC_5ac7324577934f838e3655199c980c1c" addr="T0R17C4S1_1" formatStyle="Comma" tupleRef="clcid-pte:WuXingZiChanMingXi" appId="_GBC_0882d05501f84259b91efc5f2eae98cf">
        <m:complexRule comparator="Eq" title="无形资产明细-累计摊销减少" test=" $_GBC_c38e431713ca4cb493161ea03e6b44ab +  $_GBC_d780250aa2144176a5374f9330f1e913" id="C71a125b0c8bd4303a0416a0e228da577" serialType="1"/>
      </m:item>
      <m:item xlName="_GBC_176b59254baa47a29ecc0544c51d94ef" concept="clcid-pte:WuXingZiChanLeiJiTanXiaoJianShaoE" label="无形资产累计折旧（减少额）" mulRef="_GBC_e04514c8858e489490302ba7c2e1448a" unitRef="_GBC_5ac7324577934f838e3655199c980c1c" addr="T0R17C5S1_1" formatStyle="Comma" appId="_GBC_0882d05501f84259b91efc5f2eae98cf">
        <m:complexRule comparator="Eq" title="无形资产累计折旧（减少额）横向合计" test=" $_GBC_1f5f0d0334bd483bb5d0cc3d38671c5c +  $_GBC_928a474b3889413e80dd28ebc9ce6625 +  $_GBC_b7026e195b5044a5a6144acd9956f1c6 +  $_GBC_3892915ecbd7460b8484b6c43112c1d3" id="C4c82dae1442e4b2b8b1e812131c56c3f" serialType="1"/>
        <m:complexRule comparator="Eq" title="无形资产累计折旧（减少额）" test=" $_GBC_122fa9662d194f238bca4b25db2921ff +  $_GBC_ce3de533f641438f96cdd26f528b12f9" id="C1b5196530b0c416da269b18afb809ff1" serialType="1"/>
      </m:item>
      <m:placeholder xlName="_PLD_0d3cdfa6a81e4a8ab3796288b6ac246d" addr="T0R18C0S1_1"/>
      <m:item xlName="_GBC_747ee358c482442799aad7f6665bb99e" concept="clcid-pte:ChuZhiDaoZhiDeTuDiShiYongQuanLeiJiTanXiaoJianShaoE" label="处置导致的土地使用权累计摊销减少额" mulRef="_GBC_e04514c8858e489490302ba7c2e1448a" unitRef="_GBC_5ac7324577934f838e3655199c980c1c" addr="T0R18C1S1_1" formatStyle="Comma" appId="_GBC_0882d05501f84259b91efc5f2eae98cf"/>
      <m:item xlName="_GBC_ad693cb347f0453e9f6d5c81303f2477" concept="clcid-pte:ChuZhiDaoZhiDeZhuanLiQuanLeiJiTanXiaoJianShaoE" label="处置导致的专利权累计摊销减少额" mulRef="_GBC_e04514c8858e489490302ba7c2e1448a" unitRef="_GBC_5ac7324577934f838e3655199c980c1c" addr="T0R18C2S1_1" formatStyle="Comma" appId="_GBC_0882d05501f84259b91efc5f2eae98cf"/>
      <m:item xlName="_GBC_90d807313bf0421180b1d1e070a0a920" concept="clcid-pte:ChuZhiDaoZhiDeFeiZhuanLiJiShuLeiJiTanXiaoJianShaoE" label="处置导致的非专利技术累计摊销减少额" mulRef="_GBC_e04514c8858e489490302ba7c2e1448a" unitRef="_GBC_5ac7324577934f838e3655199c980c1c" addr="T0R18C3S1_1" formatStyle="Comma" appId="_GBC_0882d05501f84259b91efc5f2eae98cf"/>
      <m:item xlName="_GBC_c38e431713ca4cb493161ea03e6b44ab" concept="clcid-pte:WuXingZiChanMingXiChuZhiDaoZhiDeLeiJiTanXiaoJianShao" label="无形资产明细-处置导致的累计摊销减少" mulRef="_GBC_e04514c8858e489490302ba7c2e1448a" unitRef="_GBC_5ac7324577934f838e3655199c980c1c" addr="T0R18C4S1_1" formatStyle="Comma" tupleRef="clcid-pte:WuXingZiChanMingXi" appId="_GBC_0882d05501f84259b91efc5f2eae98cf"/>
      <m:item xlName="_GBC_122fa9662d194f238bca4b25db2921ff" concept="clcid-pte:ChuZhiDaoZhiDeWuXingZiChanLeiJiTanXiaoJianShaoE" label="处置导致的无形资产累计摊销减少额" mulRef="_GBC_e04514c8858e489490302ba7c2e1448a" unitRef="_GBC_5ac7324577934f838e3655199c980c1c" addr="T0R18C5S1_1" formatStyle="Comma" appId="_GBC_0882d05501f84259b91efc5f2eae98cf">
        <m:complexRule comparator="Eq" title="处置导致的无形资产累计摊销减少额" test=" $_GBC_747ee358c482442799aad7f6665bb99e +  $_GBC_ad693cb347f0453e9f6d5c81303f2477 +  $_GBC_90d807313bf0421180b1d1e070a0a920 +  $_GBC_c38e431713ca4cb493161ea03e6b44ab" id="C3eabdb53f42d4c519a8cbac09cdba627" serialType="1"/>
      </m:item>
      <m:item xlName="_GBC_8d1d573ce9514131bd88f011a71031e5" concept="clcid-pte:WuXingZiChanLeiJiTanXiaoJianShaoXiangMuMingCheng1" label="无形资产累计摊销减少项目名称1" addr="T0R19C0S1_1" tagAction="1" formatStyle="Comma" appId="_GBC_0882d05501f84259b91efc5f2eae98cf" isSerialConcept="true" serialDirection="1" serialDefaultCount="2"/>
      <m:item xlName="_GBC_987ef0db30024afcb4aface24a92b120" concept="clcid-pte:WuXingZiChanTuDiShiYongQuanLeiJiTanXiaoJianShaoXiangMuJinE1" label="无形资产土地使用权累计摊销减少项目金额1" mulRef="_GBC_e04514c8858e489490302ba7c2e1448a" unitRef="_GBC_5ac7324577934f838e3655199c980c1c" addr="T0R19C1S1_1" tagAction="1" formatStyle="Comma" appId="_GBC_0882d05501f84259b91efc5f2eae98cf" isSerialConcept="true" serialDirection="1"/>
      <m:item xlName="_GBC_78c34a803d9e49378c074a1e28eb4c3a" concept="clcid-pte:WuXingZiChanZhuanLiJiShuLeiJiTanXiaoJianShaoXiangMuJinE1" label="无形资产专利技术累计摊销减少项目金额1" mulRef="_GBC_e04514c8858e489490302ba7c2e1448a" unitRef="_GBC_5ac7324577934f838e3655199c980c1c" addr="T0R19C2S1_1" tagAction="1" formatStyle="Comma" appId="_GBC_0882d05501f84259b91efc5f2eae98cf" isSerialConcept="true" serialDirection="1"/>
      <m:item xlName="_GBC_2382de0ed7df4e29a7e6cf61e594373f" concept="clcid-pte:WuXingZiChanFeiZhuanLiJiShuLeiJiTanXiaoJianShaoXiangMuJinE1" label="无形资产非专利技术累计摊销减少项目金额1" mulRef="_GBC_e04514c8858e489490302ba7c2e1448a" unitRef="_GBC_5ac7324577934f838e3655199c980c1c" addr="T0R19C3S1_1" tagAction="1" formatStyle="Comma" appId="_GBC_0882d05501f84259b91efc5f2eae98cf" isSerialConcept="true" serialDirection="1"/>
      <m:item xlName="_GBC_d780250aa2144176a5374f9330f1e913" concept="clcid-pte:WuXingZiChanLeiJiTanXiaoJianShaoXiangMuJinE1" label="无形资产累计摊销减少项目金额1" mulRef="_GBC_e04514c8858e489490302ba7c2e1448a" unitRef="_GBC_5ac7324577934f838e3655199c980c1c" addr="T0R19C4S1_1" tagAction="1" formatStyle="Comma" tupleRef="clcid-pte:WuXingZiChanMingXi" appId="_GBC_0882d05501f84259b91efc5f2eae98cf" isSerialConcept="true" serialDirection="1"/>
      <m:item xlName="_GBC_ce3de533f641438f96cdd26f528b12f9" concept="clcid-pte:WuXingZiChanLeiJiTanXiaoJianShaoXiangMuHeJiJinE1" label="无形资产累计摊销减少项目合计金额1" mulRef="_GBC_e04514c8858e489490302ba7c2e1448a" unitRef="_GBC_5ac7324577934f838e3655199c980c1c" addr="T0R19C5S1_1" tagAction="1" formatStyle="Comma" appId="_GBC_0882d05501f84259b91efc5f2eae98cf" isSerialConcept="true" serialDirection="1">
        <m:complexRule comparator="Eq" title="无形资产累计摊销减少项目合计金额1" disabled="true" test=" $_GBC_987ef0db30024afcb4aface24a92b120 +  $_GBC_78c34a803d9e49378c074a1e28eb4c3a +  $_GBC_2382de0ed7df4e29a7e6cf61e594373f +  $_GBC_d780250aa2144176a5374f9330f1e913" id="Ce4f8990c78514bddb0fd316dcf50154a" serialType="2"/>
      </m:item>
      <m:placeholder xlName="_PLD_6b52e77de021464b99b9a2d55cb6dc5b" addr="T0R20C0S1_1"/>
      <m:item xlName="_GBC_6f116d958918434893fad1ebd9719d99" concept="clcid-pte:WuXingZiChanZhongTuDiShiYongQuanLeiJiTanXiao" label="无形资产中土地使用权累计摊销" mulRef="_GBC_e04514c8858e489490302ba7c2e1448a" unitRef="_GBC_5ac7324577934f838e3655199c980c1c" addr="T0R20C1S1_1" formatStyle="Comma" appId="_GBC_0882d05501f84259b91efc5f2eae98cf">
        <m:complexRule comparator="Eq" title="无形资产中土地使用权累计摊销" test=" $_GBC_ff9de93c3a1a4dc287c5d01fb920e1f8 +  $_GBC_03a73d1176364216bc1f71726d6bc318 -  $_GBC_1f5f0d0334bd483bb5d0cc3d38671c5c" id="C75d9a08305e14552ade5156a1f3aa5a5"/>
      </m:item>
      <m:item xlName="_GBC_a9ddf47d1dac49d295871268addadcee" concept="clcid-pte:WuXingZiChanZhongZhuanLiQuanLeiJiTanXiao" label="无形资产中专利权累计摊销" mulRef="_GBC_e04514c8858e489490302ba7c2e1448a" unitRef="_GBC_5ac7324577934f838e3655199c980c1c" addr="T0R20C2S1_1" formatStyle="Comma" appId="_GBC_0882d05501f84259b91efc5f2eae98cf">
        <m:complexRule comparator="Eq" title="无形资产中专利权累计摊销" test=" $_GBC_3c167241ce744930825e3aedf9aee145 +  $_GBC_6dd28179fe9043acabbbb791a72aed06 -  $_GBC_928a474b3889413e80dd28ebc9ce6625" id="C707f35badbb0468d95c9b781e9982c56"/>
      </m:item>
      <m:item xlName="_GBC_43c1f4f8b2a845629e187a80d6c7bb14" concept="clcid-pte:WuXingZiChanZhongFeiZhuanLiJiShuLeiJiTanXiao" label="无形资产中非专利技术累计摊销" mulRef="_GBC_e04514c8858e489490302ba7c2e1448a" unitRef="_GBC_5ac7324577934f838e3655199c980c1c" addr="T0R20C3S1_1" formatStyle="Comma" appId="_GBC_0882d05501f84259b91efc5f2eae98cf">
        <m:complexRule comparator="Eq" title="无形资产中非专利技术累计摊销" test=" $_GBC_140cd590f13e4bdcac61cf8b7ffe2eca +  $_GBC_c1336df70d684a37a00a0668d2744b9b -  $_GBC_b7026e195b5044a5a6144acd9956f1c6" id="C8325db4d4dfa48b287151c4b390f873a"/>
      </m:item>
      <m:item xlName="_GBC_bed0186bd4494e36959e9aaf728d4bfa" concept="clcid-pte:WuXingZiChanZhongLeiLeiJiTanXiaoShu" label="无形资产累计摊销数" mulRef="_GBC_e04514c8858e489490302ba7c2e1448a" unitRef="_GBC_5ac7324577934f838e3655199c980c1c" addr="T0R20C4S1_1" formatStyle="Comma" tupleRef="clcid-pte:WuXingZiChanMingXi" appId="_GBC_0882d05501f84259b91efc5f2eae98cf">
        <m:complexRule comparator="Eq" title="无形资产累计摊销数" test=" $_GBC_2359121a20ca4225a2448deab3264ff4 +  $_GBC_6d0fb5e1546e4bdbbe45afe320b93957 -  $_GBC_3892915ecbd7460b8484b6c43112c1d3" id="C2001fcfd5a16411894b24fa360dbf7ca"/>
      </m:item>
      <m:item xlName="_GBC_251a778336314e959b3e7c43bebf6e3c" concept="clcid-pte:WuXingZiChanLeiJiTanXiaoZhangMianYuE" label="无形资产累计折旧" mulRef="_GBC_e04514c8858e489490302ba7c2e1448a" unitRef="_GBC_5ac7324577934f838e3655199c980c1c" addr="T0R20C5S1_1" formatStyle="Comma" appId="_GBC_0882d05501f84259b91efc5f2eae98cf">
        <m:complexRule comparator="Eq" title="无形资产累计折旧" test=" $_GBC_8a7994a435d54ec0b3cdfd2352127809 +  $_GBC_27a3ac9901e7429796cc375a0e5f97cb -  $_GBC_176b59254baa47a29ecc0544c51d94ef" id="C16d768df98a04f05a4c9e8eb624e6d4b"/>
        <m:complexRule comparator="Eq" title="无形资产累计折旧横向合计" test=" $_GBC_6f116d958918434893fad1ebd9719d99 +  $_GBC_a9ddf47d1dac49d295871268addadcee +  $_GBC_43c1f4f8b2a845629e187a80d6c7bb14 +  $_GBC_bed0186bd4494e36959e9aaf728d4bfa" id="C4ab31b9c08af4b41ac056c7cd247a06b" serialType="1"/>
      </m:item>
      <m:placeholder xlName="_PLD_100d3bc56cc142c1b30c3998528f8af2" addr="T0R21C0S1_1"/>
      <m:placeholder xlName="_PLD_420f955ca82e4f579c5533e44e7054ff" addr="T0R22C0S1_1"/>
      <m:item xlName="_GBC_41074e17c85644af96895d6074aaf69d" concept="clcid-pte:WuXingZiChanZhongTuDiShiYongQuanJianZhiZhunBei" label="无形资产中土地使用权减值准备" periodRef="本期期初数" mulRef="_GBC_e04514c8858e489490302ba7c2e1448a" unitRef="_GBC_5ac7324577934f838e3655199c980c1c" addr="T0R22C1S1_1" formatStyle="Comma" appId="_GBC_0882d05501f84259b91efc5f2eae98cf"/>
      <m:item xlName="_GBC_681053ec27ca4af3bdabd9339c6a87dc" concept="clcid-pte:WuXingZiChanZhongZhuanLiQuanJianZhiZhunBei" label="无形资产中专利权减值准备" periodRef="本期期初数" mulRef="_GBC_e04514c8858e489490302ba7c2e1448a" unitRef="_GBC_5ac7324577934f838e3655199c980c1c" addr="T0R22C2S1_1" formatStyle="Comma" appId="_GBC_0882d05501f84259b91efc5f2eae98cf"/>
      <m:item xlName="_GBC_0625025fb5cf41e4b9d5bae783b54951" concept="clcid-pte:WuXingZiChanZhongFeiZhuanLiJiShuJianZhiZhunBei" label="无形资产中非专利技术减值准备" periodRef="本期期初数" mulRef="_GBC_e04514c8858e489490302ba7c2e1448a" unitRef="_GBC_5ac7324577934f838e3655199c980c1c" addr="T0R22C3S1_1" formatStyle="Comma" appId="_GBC_0882d05501f84259b91efc5f2eae98cf"/>
      <m:item xlName="_GBC_8bf8d7058c2442feb5904258e13f5de2" concept="clcid-pte:WuXingZiChanMingXiJianZhiZhunBei" label="无形资产明细-减值准备" periodRef="本期期初数" mulRef="_GBC_e04514c8858e489490302ba7c2e1448a" unitRef="_GBC_5ac7324577934f838e3655199c980c1c" addr="T0R22C4S1_1" formatStyle="Comma" tupleRef="clcid-pte:WuXingZiChanMingXi" appId="_GBC_0882d05501f84259b91efc5f2eae98cf"/>
      <m:item xlName="_GBC_fec3d18329a64758bb70120cc9606e1b" concept="clcid-pte:WuXingZiChanJianZhiZhunBeiHeJiYuE" label="无形资产减值准备合计余额" periodRef="本期期初数" mulRef="_GBC_e04514c8858e489490302ba7c2e1448a" unitRef="_GBC_5ac7324577934f838e3655199c980c1c" addr="T0R22C5S1_1" formatStyle="Comma" appId="_GBC_0882d05501f84259b91efc5f2eae98cf">
        <m:complexRule comparator="Eq" title="无形资产减值准备合计余额@本期期初数" test=" $_GBC_41074e17c85644af96895d6074aaf69d +  $_GBC_681053ec27ca4af3bdabd9339c6a87dc +  $_GBC_0625025fb5cf41e4b9d5bae783b54951 +  $_GBC_8bf8d7058c2442feb5904258e13f5de2" id="C9c0fd90905f5461b97b7faed5e10c2f5" serialType="1"/>
      </m:item>
      <m:placeholder xlName="_PLD_7efb2ccf9b504b529547ebac5b8ce675" addr="T0R23C0S1_1"/>
      <m:item xlName="_GBC_c605e611f07640248c7fa0b752866482" concept="clcid-pte:WuXingZiChanZhongTuDiShiYongQuanJianZhiZhunBeiBenQiZengJiaE" label="无形资产中土地使用权减值准备本期增加额" mulRef="_GBC_e04514c8858e489490302ba7c2e1448a" unitRef="_GBC_5ac7324577934f838e3655199c980c1c" addr="T0R23C1S1_1" formatStyle="Comma" appId="_GBC_0882d05501f84259b91efc5f2eae98cf">
        <m:complexRule comparator="Eq" title="无形资产中土地使用权减值准备本期增加额" test=" $_GBC_5cdf9bd2c18c43cba95dc7a8ea53688f +  $_GBC_12b871fdd57041608a822a4b7df86aab" id="C32526180606f42a8a2a2cddcdc18e78f" serialType="1"/>
      </m:item>
      <m:item xlName="_GBC_4f79dfb5768648dea82a4af56be07fb7" concept="clcid-pte:WuXingZiChanZhongZhuanLiQuanJianZhiZhunBeiBenQiZengJiaE" label="无形资产中专利权减值准备本期增加额" mulRef="_GBC_e04514c8858e489490302ba7c2e1448a" unitRef="_GBC_5ac7324577934f838e3655199c980c1c" addr="T0R23C2S1_1" formatStyle="Comma" appId="_GBC_0882d05501f84259b91efc5f2eae98cf">
        <m:complexRule comparator="Eq" title="无形资产中专利权减值准备本期增加额" test=" $_GBC_a9af315533ab42a9bf35516612a883d2 +  $_GBC_67beba23fec84cc8bdab0a5541f34763" id="C63e72ca01a8142bfa3fef703b5350189" serialType="1"/>
      </m:item>
      <m:item xlName="_GBC_ac5cd98a05704a2aabacee2b63e19991" concept="clcid-pte:WuXingZiChanZhongFeiZhuanLiJiShuJianZhiZhunBeiBenQiZengJiaE" label="无形资产中非专利技术减值准备本期增加额" mulRef="_GBC_e04514c8858e489490302ba7c2e1448a" unitRef="_GBC_5ac7324577934f838e3655199c980c1c" addr="T0R23C3S1_1" formatStyle="Comma" appId="_GBC_0882d05501f84259b91efc5f2eae98cf">
        <m:complexRule comparator="Eq" title="无形资产中非专利技术减值准备本期增加额" test=" $_GBC_fd2529b0a54e474094b03d0e58b0ca02 +  $_GBC_be68ae2985d7460081ee248b41918fc0" id="Cb066199f8e794badab15f93479e86a1f" serialType="1"/>
      </m:item>
      <m:item xlName="_GBC_e423d7b4643a465c87045822dfb9029c" concept="clcid-pte:WuXingZiChanMingXiJianZhiZhunBeiZengJia" label="无形资产明细-减值准备增加" mulRef="_GBC_e04514c8858e489490302ba7c2e1448a" unitRef="_GBC_5ac7324577934f838e3655199c980c1c" addr="T0R23C4S1_1" formatStyle="Comma" tupleRef="clcid-pte:WuXingZiChanMingXi" appId="_GBC_0882d05501f84259b91efc5f2eae98cf">
        <m:complexRule comparator="Eq" title="无形资产明细-减值准备增加" test=" $_GBC_3f16951381124fac8cc48f45b5c43f94 +  $_GBC_63b957dd4ae94826a33c2bd5cab283a2" id="C1bab9a4b077c4331bbafd3a2ea30bd3f" serialType="1"/>
      </m:item>
      <m:item xlName="_GBC_71af989262974f398f6090f42dbabfc1" concept="clcid-pte:WuXingZiChanJianZhiZhunBeiHeJiDeBenQiZengJiaShu" label="无形资产减值准备合计_本期增加数" mulRef="_GBC_e04514c8858e489490302ba7c2e1448a" unitRef="_GBC_5ac7324577934f838e3655199c980c1c" addr="T0R23C5S1_1" formatStyle="Comma" appId="_GBC_0882d05501f84259b91efc5f2eae98cf">
        <m:complexRule comparator="Eq" title="无形资产减值准备合计_本期增加数横向合计" test=" $_GBC_c605e611f07640248c7fa0b752866482 +  $_GBC_4f79dfb5768648dea82a4af56be07fb7 +  $_GBC_ac5cd98a05704a2aabacee2b63e19991 +  $_GBC_e423d7b4643a465c87045822dfb9029c" id="C102b13b758fd44c6ae2ff94a6855a82e" serialType="1"/>
        <m:complexRule comparator="Eq" title="无形资产减值准备合计_本期增加数" test=" $_GBC_c20aef741c894dbd85574008dfe89085 +  $_GBC_d898031c95ba4f18aa304513f88d8510" id="C6a53ae09d8d641939902196d89d7e942" serialType="1"/>
      </m:item>
      <m:placeholder xlName="_PLD_c13e2ead7b5f41d0891abcff97ced932" addr="T0R24C0S1_1"/>
      <m:item xlName="_GBC_5cdf9bd2c18c43cba95dc7a8ea53688f" concept="clcid-pte:JiTiDaoZhiDeTuDiShiYongQuanJianZhiZhunBeiZengJiaE" label="计提导致的土地使用权减值准备增加额" mulRef="_GBC_e04514c8858e489490302ba7c2e1448a" unitRef="_GBC_5ac7324577934f838e3655199c980c1c" addr="T0R24C1S1_1" formatStyle="Comma" appId="_GBC_0882d05501f84259b91efc5f2eae98cf"/>
      <m:item xlName="_GBC_a9af315533ab42a9bf35516612a883d2" concept="clcid-pte:JiTiDaoZhiDeZhuanLiQuanJianZhiZhunBeiZengJiaE" label="计提导致的专利权减值准备增加额" mulRef="_GBC_e04514c8858e489490302ba7c2e1448a" unitRef="_GBC_5ac7324577934f838e3655199c980c1c" addr="T0R24C2S1_1" formatStyle="Comma" appId="_GBC_0882d05501f84259b91efc5f2eae98cf"/>
      <m:item xlName="_GBC_fd2529b0a54e474094b03d0e58b0ca02" concept="clcid-pte:JiTiDaoZhiDeFeiZhuanLiJiShuJianZhiZhunBeiZengJiaE" label="计提导致的非专利技术减值准备增加额" mulRef="_GBC_e04514c8858e489490302ba7c2e1448a" unitRef="_GBC_5ac7324577934f838e3655199c980c1c" addr="T0R24C3S1_1" formatStyle="Comma" appId="_GBC_0882d05501f84259b91efc5f2eae98cf"/>
      <m:item xlName="_GBC_3f16951381124fac8cc48f45b5c43f94" concept="clcid-pte:WuXingZiChanMingXiJiTiDaoZhiJianZhiZhunBeiZengJia" label="无形资产明细-计提导致减值准备增加" mulRef="_GBC_e04514c8858e489490302ba7c2e1448a" unitRef="_GBC_5ac7324577934f838e3655199c980c1c" addr="T0R24C4S1_1" formatStyle="Comma" tupleRef="clcid-pte:WuXingZiChanMingXi" appId="_GBC_0882d05501f84259b91efc5f2eae98cf"/>
      <m:item xlName="_GBC_c20aef741c894dbd85574008dfe89085" concept="clcid-pte:JiTiDaoZhiDeWuXingZiChanJianZhiZhunBeiZengJiaE" label="计提导致的无形资产减值准备增加额" mulRef="_GBC_e04514c8858e489490302ba7c2e1448a" unitRef="_GBC_5ac7324577934f838e3655199c980c1c" addr="T0R24C5S1_1" formatStyle="Comma" appId="_GBC_0882d05501f84259b91efc5f2eae98cf">
        <m:complexRule comparator="Eq" title="计提导致的无形资产减值准备增加额" test=" $_GBC_5cdf9bd2c18c43cba95dc7a8ea53688f +  $_GBC_a9af315533ab42a9bf35516612a883d2 +  $_GBC_fd2529b0a54e474094b03d0e58b0ca02 +  $_GBC_3f16951381124fac8cc48f45b5c43f94" id="Cdd442a659f224f659748fea5e47d0a96" serialType="1"/>
      </m:item>
      <m:item xlName="_GBC_a07f98d210fd4636be10f5bfad0425cc" concept="clcid-pte:WuXingZiChanJianZhiZhunBeiZengJiaXiangMuMingCheng1" label="无形资产减值准备增加项目名称1" addr="T0R25C0S1_1" tagAction="1" formatStyle="Comma" appId="_GBC_0882d05501f84259b91efc5f2eae98cf" isSerialConcept="true" serialDirection="1" serialDefaultCount="2"/>
      <m:item xlName="_GBC_12b871fdd57041608a822a4b7df86aab" concept="clcid-pte:WuXingZiChanTuDiShiYongQuanJianZhiZhunBeiZengJiaXiangMuJinE1" label="无形资产土地使用权减值准备增加项目金额1" mulRef="_GBC_e04514c8858e489490302ba7c2e1448a" unitRef="_GBC_5ac7324577934f838e3655199c980c1c" addr="T0R25C1S1_1" tagAction="1" formatStyle="Comma" appId="_GBC_0882d05501f84259b91efc5f2eae98cf" isSerialConcept="true" serialDirection="1"/>
      <m:item xlName="_GBC_67beba23fec84cc8bdab0a5541f34763" concept="clcid-pte:WuXingZiChanZhuanLiQuanJianZhiZhunBeiZengJiaXiangMuJinE1" label="无形资产专利权减值准备增加项目金额1" mulRef="_GBC_e04514c8858e489490302ba7c2e1448a" unitRef="_GBC_5ac7324577934f838e3655199c980c1c" addr="T0R25C2S1_1" tagAction="1" formatStyle="Comma" appId="_GBC_0882d05501f84259b91efc5f2eae98cf" isSerialConcept="true" serialDirection="1"/>
      <m:item xlName="_GBC_be68ae2985d7460081ee248b41918fc0" concept="clcid-pte:WuXingZiChanFeiZhuanLiJiShuJianZhiZhunBeiZengJiaXiangMuJinE1" label="无形资产非专利技术减值准备增加项目金额1" mulRef="_GBC_e04514c8858e489490302ba7c2e1448a" unitRef="_GBC_5ac7324577934f838e3655199c980c1c" addr="T0R25C3S1_1" tagAction="1" formatStyle="Comma" appId="_GBC_0882d05501f84259b91efc5f2eae98cf" isSerialConcept="true" serialDirection="1"/>
      <m:item xlName="_GBC_63b957dd4ae94826a33c2bd5cab283a2" concept="clcid-pte:WuXingZiChanJianZhiZhunBeiZengJiaXiangMuJinE1" label="无形资产减值准备增加项目金额1" mulRef="_GBC_e04514c8858e489490302ba7c2e1448a" unitRef="_GBC_5ac7324577934f838e3655199c980c1c" addr="T0R25C4S1_1" tagAction="1" formatStyle="Comma" tupleRef="clcid-pte:WuXingZiChanMingXi" appId="_GBC_0882d05501f84259b91efc5f2eae98cf" isSerialConcept="true" serialDirection="1"/>
      <m:item xlName="_GBC_d898031c95ba4f18aa304513f88d8510" concept="clcid-pte:WuXingZiChanJianZhiZhunBeiZengJiaXiangMuHeJiJinE1" label="无形资产减值准备增加项目合计金额1" mulRef="_GBC_e04514c8858e489490302ba7c2e1448a" unitRef="_GBC_5ac7324577934f838e3655199c980c1c" addr="T0R25C5S1_1" tagAction="1" formatStyle="Comma" appId="_GBC_0882d05501f84259b91efc5f2eae98cf" isSerialConcept="true" serialDirection="1">
        <m:complexRule comparator="Eq" title="无形资产减值准备增加项目合计金额1" disabled="true" test=" $_GBC_12b871fdd57041608a822a4b7df86aab +  $_GBC_67beba23fec84cc8bdab0a5541f34763 +  $_GBC_be68ae2985d7460081ee248b41918fc0 +  $_GBC_63b957dd4ae94826a33c2bd5cab283a2" id="C8f1523440f484ee49045d6bdb8bf9fb1" serialType="2"/>
      </m:item>
      <m:placeholder xlName="_PLD_80ddaa0f1cfd432483c808ea875d3645" addr="T0R26C0S1_1"/>
      <m:item xlName="_GBC_036b5de3a2ea49acb82d4f4cfe433c90" concept="clcid-pte:WuXingZiChanZhongTuDiShiYongQuanJianZhiZhunBeiBenQiJianShaoE" label="无形资产中土地使用权减值准备本期减少额" mulRef="_GBC_e04514c8858e489490302ba7c2e1448a" unitRef="_GBC_5ac7324577934f838e3655199c980c1c" addr="T0R26C1S1_1" formatStyle="Comma" appId="_GBC_0882d05501f84259b91efc5f2eae98cf">
        <m:complexRule comparator="Eq" title="无形资产中土地使用权减值准备本期减少额" test=" $_GBC_e7743f8490004a958e95cdf37f9a26dc +  $_GBC_8b708dfdfdc84533925e407c20772767" id="C9d0265ac4c1b48529a8aac54f2119479" serialType="1"/>
      </m:item>
      <m:item xlName="_GBC_b42f702ba8ee469cb7a591f0cee4e02d" concept="clcid-pte:WuXingZiChanZhongZhuanLiQuanJianZhiZhunBeiBenQiJianShaoE" label="无形资产中专利权减值准备本期减少额" mulRef="_GBC_e04514c8858e489490302ba7c2e1448a" unitRef="_GBC_5ac7324577934f838e3655199c980c1c" addr="T0R26C2S1_1" formatStyle="Comma" appId="_GBC_0882d05501f84259b91efc5f2eae98cf">
        <m:complexRule comparator="Eq" title="无形资产中专利权减值准备本期减少额" test=" $_GBC_85039edc1a16489b8ca72b462ac097c8 +  $_GBC_3a32133737c54fadbe7b669399eade67" id="C96250d2b9a364c02be4ac7235af1b00e" serialType="1"/>
      </m:item>
      <m:item xlName="_GBC_e9b5b6f3e0e84e4cbbc9fab34e2a7821" concept="clcid-pte:WuXingZiChanZhongFeiZhuanLiJiShuJianZhiZhunBeiBenQiJianShaoE" label="无形资产中非专利技术减值准备本期减少额" mulRef="_GBC_e04514c8858e489490302ba7c2e1448a" unitRef="_GBC_5ac7324577934f838e3655199c980c1c" addr="T0R26C3S1_1" formatStyle="Comma" appId="_GBC_0882d05501f84259b91efc5f2eae98cf">
        <m:complexRule comparator="Eq" title="无形资产中非专利技术减值准备本期减少额" test=" $_GBC_f373486600d64cee998c204fe1e64336 +  $_GBC_622a25c623bd4d4597996470399d3fec" id="C20e6c704ded64e66bcd6fd479eeac582" serialType="1"/>
      </m:item>
      <m:item xlName="_GBC_bec46dab1f944018aca326e67b1af82c" concept="clcid-pte:WuXingZiChanMingXiJianZhiZhunBeiJianShao" label="无形资产明细-减值准备减少" mulRef="_GBC_e04514c8858e489490302ba7c2e1448a" unitRef="_GBC_5ac7324577934f838e3655199c980c1c" addr="T0R26C4S1_1" formatStyle="Comma" tupleRef="clcid-pte:WuXingZiChanMingXi" appId="_GBC_0882d05501f84259b91efc5f2eae98cf">
        <m:complexRule comparator="Eq" title="无形资产明细-减值准备减少" test=" $_GBC_1b8a47c675f048b88f59a185cfb0de0b +  $_GBC_ecce1bc844c84420aded1f54f86b612a" id="C016d299081a040838a713ecfa7768003" serialType="1"/>
      </m:item>
      <m:item xlName="_GBC_21a7356393e946bd9ce9dac8e5b006b0" concept="clcid-pte:WuXingZiChanJianZhiZhunBeiHeJiDeBenQiJianShaoShuHeJi" label="无形资产减值准备合计_本期减少数合计" mulRef="_GBC_e04514c8858e489490302ba7c2e1448a" unitRef="_GBC_5ac7324577934f838e3655199c980c1c" addr="T0R26C5S1_1" formatStyle="Comma" appId="_GBC_0882d05501f84259b91efc5f2eae98cf">
        <m:complexRule comparator="Eq" title="无形资产减值准备合计_本期减少数合计" test=" $_GBC_76c0d24040e54a9caed1afdc582dbb02 +  $_GBC_af92ed28d10c4c6ea5a7119a7ab5bcd4" id="C2d87d1ec0499454f94ecf282afe7d762" serialType="1"/>
      </m:item>
      <m:placeholder xlName="_PLD_2737286ed2dd4f3f95206ad01cd11070" addr="T0R27C0S1_1"/>
      <m:item xlName="_GBC_e7743f8490004a958e95cdf37f9a26dc" concept="clcid-pte:WuXingZiChanZhongChuZhiDaoZhiDeTuDiShiYongQuanJianShaoE" label="无形资产中处置导致的土地使用权减值准备减少额" mulRef="_GBC_e04514c8858e489490302ba7c2e1448a" unitRef="_GBC_5ac7324577934f838e3655199c980c1c" addr="T0R27C1S1_1" formatStyle="Comma" appId="_GBC_0882d05501f84259b91efc5f2eae98cf"/>
      <m:item xlName="_GBC_85039edc1a16489b8ca72b462ac097c8" concept="clcid-pte:ChuZhiDaoZhiDeZhuanLiQuanJianZhiZhunBeiJianShaoE" label="处置导致的专利权减值准备减少额" mulRef="_GBC_e04514c8858e489490302ba7c2e1448a" unitRef="_GBC_5ac7324577934f838e3655199c980c1c" addr="T0R27C2S1_1" formatStyle="Comma" appId="_GBC_0882d05501f84259b91efc5f2eae98cf"/>
      <m:item xlName="_GBC_f373486600d64cee998c204fe1e64336" concept="clcid-pte:ChuZhiDaoZhiDeFeiZhuanLiJiShuJianZhiZhunBeiJianShaoE" label="处置导致的非专利技术减值准备减少额" mulRef="_GBC_e04514c8858e489490302ba7c2e1448a" unitRef="_GBC_5ac7324577934f838e3655199c980c1c" addr="T0R27C3S1_1" formatStyle="Comma" appId="_GBC_0882d05501f84259b91efc5f2eae98cf"/>
      <m:item xlName="_GBC_1b8a47c675f048b88f59a185cfb0de0b" concept="clcid-pte:WuXingZiChanMingXiChuZhiDaoZhiJianZhiZhunBeiJianShao" label="无形资产明细-处置导致减值准备减少" mulRef="_GBC_e04514c8858e489490302ba7c2e1448a" unitRef="_GBC_5ac7324577934f838e3655199c980c1c" addr="T0R27C4S1_1" formatStyle="Comma" tupleRef="clcid-pte:WuXingZiChanMingXi" appId="_GBC_0882d05501f84259b91efc5f2eae98cf"/>
      <m:item xlName="_GBC_76c0d24040e54a9caed1afdc582dbb02" concept="clcid-pte:ChuZhiDaoZhiDeWuXingZiChanJianZhiZhunBeiJianShaoE" label="处置导致的无形资产减值准备减少额" mulRef="_GBC_e04514c8858e489490302ba7c2e1448a" unitRef="_GBC_5ac7324577934f838e3655199c980c1c" addr="T0R27C5S1_1" formatStyle="Comma" appId="_GBC_0882d05501f84259b91efc5f2eae98cf">
        <m:complexRule comparator="Eq" title="处置导致的无形资产减值准备减少额" test=" $_GBC_e7743f8490004a958e95cdf37f9a26dc +  $_GBC_85039edc1a16489b8ca72b462ac097c8 +  $_GBC_f373486600d64cee998c204fe1e64336 +  $_GBC_1b8a47c675f048b88f59a185cfb0de0b" id="C9548cdba202d4d30b2c6f3d509187f50" serialType="1"/>
      </m:item>
      <m:item xlName="_GBC_8272bbfdd02345b8ad44a88b8a41de10" concept="clcid-pte:WuXingZiChanJianZhiZhunBeiJianShaoXiangMuMingCheng1" label="无形资产减值准备减少项目名称1" addr="T0R28C0S1_1" tagAction="1" formatStyle="Comma" appId="_GBC_0882d05501f84259b91efc5f2eae98cf" isSerialConcept="true" serialDirection="1" serialDefaultCount="2"/>
      <m:item xlName="_GBC_8b708dfdfdc84533925e407c20772767" concept="clcid-pte:WuXingZiChanTuDiShiYongQuanJianZhiZhunBeiJianShaoXiangMuJinE1" label="无形资产土地使用权减值准备减少项目金额1" mulRef="_GBC_e04514c8858e489490302ba7c2e1448a" unitRef="_GBC_5ac7324577934f838e3655199c980c1c" addr="T0R28C1S1_1" tagAction="1" formatStyle="Comma" appId="_GBC_0882d05501f84259b91efc5f2eae98cf" isSerialConcept="true" serialDirection="1"/>
      <m:item xlName="_GBC_3a32133737c54fadbe7b669399eade67" concept="clcid-pte:WuXingZiChanZhuanLiQuanJianZhiZhunBeiJianShaoXiangMuJinE1" label="无形资产专利权减值准备减少项目金额1" mulRef="_GBC_e04514c8858e489490302ba7c2e1448a" unitRef="_GBC_5ac7324577934f838e3655199c980c1c" addr="T0R28C2S1_1" tagAction="1" formatStyle="Comma" appId="_GBC_0882d05501f84259b91efc5f2eae98cf" isSerialConcept="true" serialDirection="1"/>
      <m:item xlName="_GBC_622a25c623bd4d4597996470399d3fec" concept="clcid-pte:WuXingZiChanFeiZhuanLiJiShuJianZhiZhunBeiJianShaoXiangMuJinE1" label="无形资产非专利技术减值准备减少项目金额1" mulRef="_GBC_e04514c8858e489490302ba7c2e1448a" unitRef="_GBC_5ac7324577934f838e3655199c980c1c" addr="T0R28C3S1_1" tagAction="1" formatStyle="Comma" appId="_GBC_0882d05501f84259b91efc5f2eae98cf" isSerialConcept="true" serialDirection="1"/>
      <m:item xlName="_GBC_ecce1bc844c84420aded1f54f86b612a" concept="clcid-pte:WuXingZiChanJianZhiZhunBeiJianShaoXiangMuJinE1" label="无形资产减值准备减少项目金额1" mulRef="_GBC_e04514c8858e489490302ba7c2e1448a" unitRef="_GBC_5ac7324577934f838e3655199c980c1c" addr="T0R28C4S1_1" tagAction="1" formatStyle="Comma" tupleRef="clcid-pte:WuXingZiChanMingXi" appId="_GBC_0882d05501f84259b91efc5f2eae98cf" isSerialConcept="true" serialDirection="1"/>
      <m:item xlName="_GBC_af92ed28d10c4c6ea5a7119a7ab5bcd4" concept="clcid-pte:WuXingZiChanJianZhiZhunBeiJianShaoXiangMuHeJiJinE1" label="无形资产减值准备减少项目合计金额1" mulRef="_GBC_e04514c8858e489490302ba7c2e1448a" unitRef="_GBC_5ac7324577934f838e3655199c980c1c" addr="T0R28C5S1_1" tagAction="1" formatStyle="Comma" appId="_GBC_0882d05501f84259b91efc5f2eae98cf" isSerialConcept="true" serialDirection="1">
        <m:complexRule comparator="Eq" title="无形资产减值准备减少项目合计金额1" disabled="true" test=" $_GBC_8b708dfdfdc84533925e407c20772767 +  $_GBC_3a32133737c54fadbe7b669399eade67 +  $_GBC_622a25c623bd4d4597996470399d3fec +  $_GBC_ecce1bc844c84420aded1f54f86b612a" id="C884a9e4074d54616a16dcef729c6da0d" serialType="2"/>
      </m:item>
      <m:placeholder xlName="_PLD_4a919606beac465fb30f547b86305b00" addr="T0R29C0S1_1"/>
      <m:item xlName="_GBC_680e4cd14cf84434a8ef2a93b6430782" concept="clcid-pte:WuXingZiChanZhongTuDiShiYongQuanJianZhiZhunBei" label="无形资产中土地使用权减值准备" mulRef="_GBC_e04514c8858e489490302ba7c2e1448a" unitRef="_GBC_5ac7324577934f838e3655199c980c1c" addr="T0R29C1S1_1" formatStyle="Comma" appId="_GBC_0882d05501f84259b91efc5f2eae98cf">
        <m:complexRule comparator="Eq" title="无形资产中土地使用权减值准备" test=" $_GBC_41074e17c85644af96895d6074aaf69d +  $_GBC_c605e611f07640248c7fa0b752866482 -  $_GBC_036b5de3a2ea49acb82d4f4cfe433c90" id="C0de01b43d3804f2c8228661330016ae9"/>
      </m:item>
      <m:item xlName="_GBC_6b59932dfd83498ebd440e0c45287c5e" concept="clcid-pte:WuXingZiChanZhongZhuanLiQuanJianZhiZhunBei" label="无形资产中专利权减值准备" mulRef="_GBC_e04514c8858e489490302ba7c2e1448a" unitRef="_GBC_5ac7324577934f838e3655199c980c1c" addr="T0R29C2S1_1" formatStyle="Comma" appId="_GBC_0882d05501f84259b91efc5f2eae98cf">
        <m:complexRule comparator="Eq" title="无形资产中专利权减值准备" test=" $_GBC_681053ec27ca4af3bdabd9339c6a87dc +  $_GBC_4f79dfb5768648dea82a4af56be07fb7 -  $_GBC_b42f702ba8ee469cb7a591f0cee4e02d" id="Cacf8b651806c4a6c91fc0a256604e289"/>
      </m:item>
      <m:item xlName="_GBC_72ad8fb8de1f44ad951851f7caf8d11e" concept="clcid-pte:WuXingZiChanZhongFeiZhuanLiJiShuJianZhiZhunBei" label="无形资产中非专利技术减值准备" mulRef="_GBC_e04514c8858e489490302ba7c2e1448a" unitRef="_GBC_5ac7324577934f838e3655199c980c1c" addr="T0R29C3S1_1" formatStyle="Comma" appId="_GBC_0882d05501f84259b91efc5f2eae98cf">
        <m:complexRule comparator="Eq" title="无形资产中非专利技术减值准备" test=" $_GBC_0625025fb5cf41e4b9d5bae783b54951 +  $_GBC_ac5cd98a05704a2aabacee2b63e19991 -  $_GBC_e9b5b6f3e0e84e4cbbc9fab34e2a7821" id="C258dee171e534f20bba08d1212183084"/>
      </m:item>
      <m:item xlName="_GBC_c29328f8277d4090a45a447ef2c4ee17" concept="clcid-pte:WuXingZiChanMingXiJianZhiZhunBei" label="无形资产明细-减值准备" mulRef="_GBC_e04514c8858e489490302ba7c2e1448a" unitRef="_GBC_5ac7324577934f838e3655199c980c1c" addr="T0R29C4S1_1" formatStyle="Comma" tupleRef="clcid-pte:WuXingZiChanMingXi" appId="_GBC_0882d05501f84259b91efc5f2eae98cf">
        <m:complexRule comparator="Eq" title="无形资产明细-减值准备" test=" $_GBC_8bf8d7058c2442feb5904258e13f5de2 +  $_GBC_e423d7b4643a465c87045822dfb9029c -  $_GBC_bec46dab1f944018aca326e67b1af82c" id="C02d2ff240a0b4ade91007f7208bfed0c"/>
      </m:item>
      <m:item xlName="_GBC_f5c4a177f5c447ec81cf48caca6293aa" concept="clcid-pte:WuXingZiChanJianZhiZhunBeiHeJiYuE" label="无形资产减值准备合计余额" mulRef="_GBC_e04514c8858e489490302ba7c2e1448a" unitRef="_GBC_5ac7324577934f838e3655199c980c1c" addr="T0R29C5S1_1" formatStyle="Comma" appId="_GBC_0882d05501f84259b91efc5f2eae98cf">
        <m:complexRule comparator="Eq" title="无形资产减值准备合计余额" test=" $_GBC_fec3d18329a64758bb70120cc9606e1b +  $_GBC_71af989262974f398f6090f42dbabfc1 -  $_GBC_21a7356393e946bd9ce9dac8e5b006b0" id="C88bcd0ecb33846d9b52abd93e976b2b4"/>
        <m:complexRule comparator="Eq" title="无形资产减值准备合计余额横向合计" test=" $_GBC_680e4cd14cf84434a8ef2a93b6430782 +  $_GBC_6b59932dfd83498ebd440e0c45287c5e +  $_GBC_72ad8fb8de1f44ad951851f7caf8d11e +  $_GBC_c29328f8277d4090a45a447ef2c4ee17" id="C97ac7f0b03034b23aa8e2cc9674b10ae" serialType="1"/>
      </m:item>
      <m:placeholder xlName="_PLD_77aceef1b70d43c0846f7e8f529b7784" addr="T0R30C0S1_1"/>
      <m:placeholder xlName="_PLD_7b3cabd4024540c8bf9dc83469ecf7d4" addr="T0R31C0S1_1"/>
      <m:item xlName="_GBC_790d4169f7ba4560a06ed84c0370ecf1" concept="clcid-pte:WuXingZiChanZhongTuDiShiYongQuanZhangMianJiaZhi" label="无形资产中土地使用权账面价值" mulRef="_GBC_e04514c8858e489490302ba7c2e1448a" unitRef="_GBC_5ac7324577934f838e3655199c980c1c" addr="T0R31C1S1_1" formatStyle="Comma" appId="_GBC_0882d05501f84259b91efc5f2eae98cf"/>
      <m:item xlName="_GBC_2e911d18cd09418fb39abf2aec940ded" concept="clcid-pte:WuXingZiChanZhongZhuanLiQuanZhangMianJiaZhi" label="无形资产中专利权账面价值" mulRef="_GBC_e04514c8858e489490302ba7c2e1448a" unitRef="_GBC_5ac7324577934f838e3655199c980c1c" addr="T0R31C2S1_1" formatStyle="Comma" appId="_GBC_0882d05501f84259b91efc5f2eae98cf"/>
      <m:item xlName="_GBC_9bffcc18f3f24694ba9aafc81e5d3bd8" concept="clcid-pte:WuXingZiChanZhongFeiZhuanLiJiShuZhangMianJiaZhi" label="无形资产中非专利技术账面价值" mulRef="_GBC_e04514c8858e489490302ba7c2e1448a" unitRef="_GBC_5ac7324577934f838e3655199c980c1c" addr="T0R31C3S1_1" formatStyle="Comma" appId="_GBC_0882d05501f84259b91efc5f2eae98cf"/>
      <m:item xlName="_GBC_eb96de1cb8de4c89bf10eb5d9727f15d" concept="clcid-pte:WuXingZiChanMingXiZhangMianJiaZhi" label="无形资产明细-账面价值" mulRef="_GBC_e04514c8858e489490302ba7c2e1448a" unitRef="_GBC_5ac7324577934f838e3655199c980c1c" addr="T0R31C4S1_1" formatStyle="Comma" tupleRef="clcid-pte:WuXingZiChanMingXi" appId="_GBC_0882d05501f84259b91efc5f2eae98cf"/>
      <m:item xlName="_GBC_96304a2e34a246ebb80d3170cf011bd5" concept="clcid-pte:WuXingZiChan" label="无形资产" mulRef="_GBC_e04514c8858e489490302ba7c2e1448a" unitRef="_GBC_5ac7324577934f838e3655199c980c1c" addr="T0R31C5S1_1" formatStyle="Comma" appId="_GBC_0882d05501f84259b91efc5f2eae98cf">
        <m:complexRule comparator="Eq" title="无形资产" test=" $_GBC_790d4169f7ba4560a06ed84c0370ecf1 +  $_GBC_2e911d18cd09418fb39abf2aec940ded +  $_GBC_9bffcc18f3f24694ba9aafc81e5d3bd8 +  $_GBC_eb96de1cb8de4c89bf10eb5d9727f15d" id="C2b09cbd49db5463391b204218b2ca13c" serialType="1"/>
      </m:item>
      <m:placeholder xlName="_PLD_04cb9e53cf0d4d8b83570453ac161e64" addr="T0R32C0S1_1"/>
      <m:item xlName="_GBC_163ae315d6a24e13a92c5be89e0afae2" concept="clcid-pte:WuXingZiChanZhongTuDiShiYongQuanZhangMianJiaZhi" label="无形资产中土地使用权账面价值" periodRef="本期期初数" mulRef="_GBC_e04514c8858e489490302ba7c2e1448a" unitRef="_GBC_5ac7324577934f838e3655199c980c1c" addr="T0R32C1S1_1" formatStyle="Comma" appId="_GBC_0882d05501f84259b91efc5f2eae98cf"/>
      <m:item xlName="_GBC_14f5e52ed6db41f99bff7e23f8cbb7c9" concept="clcid-pte:WuXingZiChanZhongZhuanLiQuanZhangMianJiaZhi" label="无形资产中专利权账面价值" periodRef="本期期初数" mulRef="_GBC_e04514c8858e489490302ba7c2e1448a" unitRef="_GBC_5ac7324577934f838e3655199c980c1c" addr="T0R32C2S1_1" formatStyle="Comma" appId="_GBC_0882d05501f84259b91efc5f2eae98cf"/>
      <m:item xlName="_GBC_b270a58c48964831a474e63a112f36cb" concept="clcid-pte:WuXingZiChanZhongFeiZhuanLiJiShuZhangMianJiaZhi" label="无形资产中非专利技术账面价值" periodRef="本期期初数" mulRef="_GBC_e04514c8858e489490302ba7c2e1448a" unitRef="_GBC_5ac7324577934f838e3655199c980c1c" addr="T0R32C3S1_1" formatStyle="Comma" appId="_GBC_0882d05501f84259b91efc5f2eae98cf"/>
      <m:item xlName="_GBC_0b19a4c648ba480089434ba288096fad" concept="clcid-pte:WuXingZiChanMingXiZhangMianJiaZhi" label="无形资产明细-账面价值" periodRef="本期期初数" mulRef="_GBC_e04514c8858e489490302ba7c2e1448a" unitRef="_GBC_5ac7324577934f838e3655199c980c1c" addr="T0R32C4S1_1" formatStyle="Comma" tupleRef="clcid-pte:WuXingZiChanMingXi" appId="_GBC_0882d05501f84259b91efc5f2eae98cf"/>
      <m:item xlName="_GBC_a8688ea6652a4b4ca2c2198b23869c46" concept="clcid-pte:WuXingZiChan" label="无形资产" periodRef="本期期初数" mulRef="_GBC_e04514c8858e489490302ba7c2e1448a" unitRef="_GBC_5ac7324577934f838e3655199c980c1c" addr="T0R32C5S1_1" formatStyle="Comma" appId="_GBC_0882d05501f84259b91efc5f2eae98cf">
        <m:complexRule comparator="Eq" title="无形资产@本期期初数" test=" $_GBC_163ae315d6a24e13a92c5be89e0afae2 +  $_GBC_14f5e52ed6db41f99bff7e23f8cbb7c9 +  $_GBC_b270a58c48964831a474e63a112f36cb +  $_GBC_0b19a4c648ba480089434ba288096fad" id="Cc691145ea80e4f75ada62f4a4312a19e" serialType="1"/>
      </m:item>
      <m:item xlName="_GBC_4eb0f3140a674bd1899e2bd836d51bbb" concept="clcid-pte:TongGuoGongSiNeiBuYanFaXingChengDeWuXingZiChanZhanWuXingZiChanZhangMianJiaZhiDeBiLi" label="通过公司内部研发形成的无形资产占无形资产账面价值的比例" baseScale="0.01" formatStyle="Comma" appId="_GBC_0882d05501f84259b91efc5f2eae98cf"/>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item xlName="_GBC_e8ff0641401a44f19fe64ad31dc15c58" concept="clcid-ci-ar:ShiFouShiYongWeiBanTuoChanQuanZhengShuDeTuDiShiYongQuanQingKuang" label="是否适用：未办妥产权证书的土地使用权情况" selectOptions="_buildInAppliance" controlType="CustomCheckbox" cRanges="{&quot;StartName&quot;:&quot;_GBC_e8ff0641401a44f19fe64ad31dc15c58&quot;,&quot;EndName&quot;:&quot;_GBC_b269d9f263af4e2e818042d4d0d45329&quot;,&quot;CType&quot;:1,&quot;DisplayText&quot;:null}"/>
      <m:item xlName="_GBC_6d7518e23389454d8aa2c26272e90959" concept="clcid-ci-ar:DanWeiCaiWuFuZhuWeiBanTuoChanQuanZhengShuDeTuDiShiYongQuanQingKuang" label="单位：财务附注：未办妥产权证书的土地使用权情况" selectOptions="_buildInScales" controlType="Combobox" cellType="Scale" appId="_GBC_e8ff0641401a44f19fe64ad31dc15c58"/>
      <m:item xlName="_GBC_27007ebda6594c4a9f41f6d4effd1d62" concept="clcid-ci-ar:BiZhongCaiWuFuZhuWeiBanTuoChanQuanZhengShuDeTuDiShiYongQuanQingKuang" label="币种：财务附注：未办妥产权证书的土地使用权情况" selectOptions="_buildInISO4217" controlType="Combobox" cellType="Measure" appId="_GBC_e8ff0641401a44f19fe64ad31dc15c58"/>
      <m:placeholder xlName="_PLD_4efb019848394f1b84d6df16ceb61a30" addr="T0R0C0S1_1"/>
      <m:placeholder xlName="_PLD_dd62230db4d04e378a4a470f0f0ef863" addr="T0R0C1S1_1"/>
      <m:placeholder xlName="_PLD_f1c8cdf0044a4f9199725c6ef167bb29" addr="T0R0C2S1_1"/>
      <m:tuple xlName="_GBC_109499b5d2b34860aa856972401fcb6e" concept="clcid-pte:WeiBanTuoChanQuanZhengShuDeTuDiShiYongQuanQingKuangMingXi" default_row="2" addr="T0R1C">
        <m:item xlName="_GBC_0e01d5862cdb40a0bc91f79a764ff544" concept="clcid-pte:WeiBanTuoChanQuanZhengShuDeTuDiShiYongQuanQingKuangMingXiXiangMuMingCheng" label="未办妥产权证书的土地使用权情况明细-项目名称" addr="T0R1C0S1_1" appId="_GBC_e8ff0641401a44f19fe64ad31dc15c58"/>
        <m:item xlName="_GBC_021dbca301304ed58aec4757eda986a3" concept="clcid-pte:WeiBanTuoChanQuanZhengShuDeTuDiShiYongQuanQingKuangMingXiWeiBanTuoChanQuanZhengShuZhangMianJiaZhi" label="未办妥产权证书的土地使用权情况明细-未办妥产权证书账面价值" mulRef="_GBC_6d7518e23389454d8aa2c26272e90959" unitRef="_GBC_27007ebda6594c4a9f41f6d4effd1d62" addr="T0R1C1S1_1" formatStyle="Comma" appId="_GBC_e8ff0641401a44f19fe64ad31dc15c58"/>
        <m:item xlName="_GBC_b269d9f263af4e2e818042d4d0d45329" concept="clcid-pte:WeiBanTuoChanQuanZhengShuDeTuDiShiYongQuanQingKuangMingXiWeiBanTuoChanQuanZhengShuDeYuanYin" label="未办妥产权证书的土地使用权情况明细-未办妥产权证书的原因" addr="T0R1C2S1_1" appId="_GBC_e8ff0641401a44f19fe64ad31dc15c58"/>
      </m:tuple>
    </m:section>
    <m:section xlName="_GBC_c2d02a8bb1274cb1bf0330030cc64229" title="无形资产说明" rules="R2015_R11_013" helpId="112001072">
      <m:item xlName="_GBC_dc3c687f3c2c457e9024304c14129458" concept="clcid-ci-ar:ShiFouShiYongWuXingZiChanDeShuoMing" label="是否适用：无形资产的说明" selectOptions="_buildInAppliance" controlType="CustomCheckbox" cRanges="{&quot;StartName&quot;:&quot;_GBC_dc3c687f3c2c457e9024304c14129458&quot;,&quot;EndName&quot;:&quot;_GBC_1f281f7116944d4bacd2204d25895376&quot;,&quot;CType&quot;:1,&quot;DisplayText&quot;:null}"/>
      <m:item xlName="_GBC_1f281f7116944d4bacd2204d25895376" concept="clcid-pte:WuXingZiChanDeShuoMing" label="无形资产的说明" appId="_GBC_dc3c687f3c2c457e9024304c14129458"/>
    </m:section>
    <m:section xlName="_GBC_41dea900f659431692960536981b1d8d" title="公司开发项目支出" helpId="112001073">
      <m:item xlName="_GBC_a62fb6e641b048a49c12233ba47c4939" concept="clcid-ci-ar:ShiFouShiYongKaiFaZhiChu" label="是否适用：开发支出" selectOptions="_buildInAppliance" controlType="CustomCheckbox" cRanges="{&quot;StartName&quot;:&quot;_GBC_a62fb6e641b048a49c12233ba47c4939&quot;,&quot;EndName&quot;:&quot;_GBC_796df64279a041b78d7ceed29a190cbe&quot;,&quot;CType&quot;:1,&quot;DisplayText&quot;:null}"/>
      <m:item xlName="_GBC_165fafab9dd34128b1db9906fb0f8041" concept="clcid-ci-ar:DanWeiCaiWuFuZhuGongSiNeiBuYanJiuKaiFaXiangMuZhiChu" label="单位：财务附注：公司内部研究开发项目支出" selectOptions="_buildInScales" controlType="Combobox" cellType="Scale" appId="_GBC_a62fb6e641b048a49c12233ba47c4939"/>
      <m:item xlName="_GBC_7f94dcb30ef74b2c8ce5d661f9d29e58" concept="clcid-ci-ar:BiZhongCaiWuFuZhuGongSiNeiBuYanJiuKaiFaXiangMuZhiChu" label="币种：财务附注：公司内部研究开发项目支出" selectOptions="_buildInISO4217" controlType="Combobox" cellType="Measure" appId="_GBC_a62fb6e641b048a49c12233ba47c4939"/>
      <m:placeholder xlName="_PLD_8084d7645b82454f8ae5ba39a9c3bebf" addr="T0R0C0S2_1"/>
      <m:placeholder xlName="_PLD_850767b977e54ef4801cc7e5a382a115" addr="T0R0C1S2_1"/>
      <m:placeholder xlName="_PLD_c25048af34674accb23d591157790b81" addr="T0R0C2S1_3"/>
      <m:placeholder xlName="_PLD_b9cbae5bd3f6433caa9035b55100654b" addr="T0R0C5S1_3"/>
      <m:placeholder xlName="_PLD_9a475c63fb714e6a8a977e4fedf97164" addr="T0R0C8S2_1"/>
      <m:placeholder xlName="_PLD_d6aff82c56dd4ef4afdf03372978ff3a" addr="T0R1C2S1_1"/>
      <m:placeholder xlName="_PLD_edaf3d2038314858896f72a3bbf5807c" addr="T0R1C3S1_1"/>
      <m:item xlName="_GBC_3dd1a6e64b524d9995cbdbb01a10ed46" concept="clcid-pte:KaiFaZhiChuBenQiZengJiaEXiangMuMingCheng1" label="开发支出本期增加额项目名称1" addr="T0R1C4S1_1" appId="_GBC_a62fb6e641b048a49c12233ba47c4939" isSerialConcept="true" serialDirection="2" splitWidth="1" isCaption="true"/>
      <m:placeholder xlName="_PLD_c2216fc5dc1147a4ab9206675d7567d7" addr="T0R1C5S1_1"/>
      <m:placeholder xlName="_PLD_2e751aeabbe741609bdaa128f3d34de6" addr="T0R1C6S1_1"/>
      <m:item xlName="_GBC_ea6bb0b5d1364a6999980f96f731ec9a" concept="clcid-pte:KaiFaZhiChuBenQiJianShaoEXiangMuMingCheng1" label="开发支出本期减少额项目名称1" addr="T0R1C7S1_1" appId="_GBC_a62fb6e641b048a49c12233ba47c4939" isSerialConcept="true" serialDirection="2" splitWidth="1" isCaption="true"/>
      <m:tuple xlName="_GBC_12a9b93b72934528bfa3c11027367082" concept="clcid-pte:GongSiKaiFaXiangMuZhiChuMingXi" default_row="2" addr="T0R2C">
        <m:item xlName="_GBC_19bb28649ab742c1b0d3b90081f924b3" concept="clcid-pte:GongSiKaiFaXiangMuZhiChuMingXiXiangMu" label="公司开发项目支出明细-项目" addr="T0R2C0S1_1" cellConvertType="1" appId="_GBC_a62fb6e641b048a49c12233ba47c4939"/>
        <m:item xlName="_GBC_d758f8e17f974f2a9b57ca5992258f3e" concept="clcid-pte:GongSiKaiFaXiangMuZhiChuMingXiJinE" label="公司开发项目支出明细-金额" periodRef="本期期初数" mulRef="_GBC_165fafab9dd34128b1db9906fb0f8041" unitRef="_GBC_7f94dcb30ef74b2c8ce5d661f9d29e58" addr="T0R2C1S1_1" formatStyle="Comma" appId="_GBC_a62fb6e641b048a49c12233ba47c4939"/>
        <m:item xlName="_GBC_9228d132177c4b6a833a4350bc18573a" concept="clcid-pte:GongSiKaiFaXiangMuZhiChuMingXiNeiBuKaiFaZhiChu" label="公司开发项目支出明细-内部开发支出" mulRef="_GBC_165fafab9dd34128b1db9906fb0f8041" unitRef="_GBC_7f94dcb30ef74b2c8ce5d661f9d29e58" addr="T0R2C2S1_1" formatStyle="Comma" appId="_GBC_a62fb6e641b048a49c12233ba47c4939"/>
        <m:item xlName="_GBC_37da052e705647d494f81423ce93ce86" concept="clcid-pte:GongSiKaiFaXiangMuZhiChuMingXiQiTaZengJiaE" label="公司开发项目支出明细-其他增加额" mulRef="_GBC_165fafab9dd34128b1db9906fb0f8041" unitRef="_GBC_7f94dcb30ef74b2c8ce5d661f9d29e58" addr="T0R2C3S1_1" formatStyle="Comma" appId="_GBC_a62fb6e641b048a49c12233ba47c4939"/>
        <m:item xlName="_GBC_93295d218c9d4841aba7f00af95ac3a4" concept="clcid-pte:KaiFaZhiChuBenQiZengJiaEXiangMuMingChengJinE1" label="开发支出本期增加额项目名称金额1" mulRef="_GBC_165fafab9dd34128b1db9906fb0f8041" unitRef="_GBC_7f94dcb30ef74b2c8ce5d661f9d29e58" addr="T0R2C4S1_1" formatStyle="Comma" appId="_GBC_a62fb6e641b048a49c12233ba47c4939" isSerialConcept="true" serialDirection="2"/>
        <m:item xlName="_GBC_43a635f23cf74a518d3491d941e128d8" concept="clcid-pte:GongSiKaiFaXiangMuZhiChuMingXiQueRenWeiWuXingZiChan" label="公司开发项目支出明细-确认为无形资产" mulRef="_GBC_165fafab9dd34128b1db9906fb0f8041" unitRef="_GBC_7f94dcb30ef74b2c8ce5d661f9d29e58" addr="T0R2C5S1_1" formatStyle="Comma" appId="_GBC_a62fb6e641b048a49c12233ba47c4939"/>
        <m:item xlName="_GBC_e6f1f3bf60c64c13b871f7184997b694" concept="clcid-pte:GongSiKaiFaXiangMuZhiChuMingXiJiRuDangQiSunYi" label="公司开发项目支出明细-计入当期损益" mulRef="_GBC_165fafab9dd34128b1db9906fb0f8041" unitRef="_GBC_7f94dcb30ef74b2c8ce5d661f9d29e58" addr="T0R2C6S1_1" formatStyle="Comma" appId="_GBC_a62fb6e641b048a49c12233ba47c4939"/>
        <m:item xlName="_GBC_b792857e3fea4627a20bca7e83353a74" concept="clcid-pte:KaiFaZhiChuBenQiJianShaoEXiangMuMingChengJinE1" label="开发支出本期减少额项目名称金额1" mulRef="_GBC_165fafab9dd34128b1db9906fb0f8041" unitRef="_GBC_7f94dcb30ef74b2c8ce5d661f9d29e58" addr="T0R2C7S1_1" formatStyle="Comma" appId="_GBC_a62fb6e641b048a49c12233ba47c4939" isSerialConcept="true" serialDirection="2"/>
        <m:item xlName="_GBC_846d7ca9baa54d6da1a77321683c3346" concept="clcid-pte:GongSiKaiFaXiangMuZhiChuMingXiJinE" label="公司开发项目支出明细-金额" mulRef="_GBC_165fafab9dd34128b1db9906fb0f8041" unitRef="_GBC_7f94dcb30ef74b2c8ce5d661f9d29e58" addr="T0R2C8S1_1" formatStyle="Comma" appId="_GBC_a62fb6e641b048a49c12233ba47c4939">
          <m:complexRule comparator="Eq" title="公司开发项目支出明细-金额" test=" $_GBC_d758f8e17f974f2a9b57ca5992258f3e +  $_GBC_9228d132177c4b6a833a4350bc18573a +  $_GBC_37da052e705647d494f81423ce93ce86 +  $_GBC_93295d218c9d4841aba7f00af95ac3a4 -  $_GBC_e6f1f3bf60c64c13b871f7184997b694 -  $_GBC_43a635f23cf74a518d3491d941e128d8 -  $_GBC_b792857e3fea4627a20bca7e83353a74" id="C24fb92f0d4f844a0836526fda8ee45ce" serialType="1"/>
        </m:item>
      </m:tuple>
      <m:placeholder xlName="_PLD_b7de6b17dda7496b8f95850a42d021b9" addr="T0R4C0S1_1"/>
      <m:item xlName="_GBC_7c2deba22f6546a4a2a3adec81f6d3ef" concept="clcid-pte:GongSiJiRuYanJiuKaiFaXiangMuZhiChuHeJi" label="公司计入研究开发项目支出合计" periodRef="本期期初数" mulRef="_GBC_165fafab9dd34128b1db9906fb0f8041" unitRef="_GBC_7f94dcb30ef74b2c8ce5d661f9d29e58" addr="T0R4C1S1_1" formatStyle="Comma" appId="_GBC_a62fb6e641b048a49c12233ba47c4939">
        <m:complexRule comparator="Eq" title="公司计入研究开发项目支出合计@本期期初数" test=" $_GBC_d758f8e17f974f2a9b57ca5992258f3e" id="C73941948897f47cdb8793427f0d6c73d"/>
      </m:item>
      <m:item xlName="_GBC_449a99b0e9eb419c98eba3b7dd6151b8" concept="clcid-pte:GongSiJiRuYanJiuKaiFaXiangMuZhiChuHeJiZengJiaE" label="公司计入研究开发项目支出合计（增加额）" mulRef="_GBC_165fafab9dd34128b1db9906fb0f8041" unitRef="_GBC_7f94dcb30ef74b2c8ce5d661f9d29e58" addr="T0R4C2S1_1" formatStyle="Comma" appId="_GBC_a62fb6e641b048a49c12233ba47c4939">
        <m:complexRule comparator="Eq" title="公司计入研究开发项目支出合计（增加额）" test=" $_GBC_9228d132177c4b6a833a4350bc18573a" id="C80af492629ce45af9bc4df943fce8001"/>
      </m:item>
      <m:item xlName="_GBC_4a9b65a8816246fdb6777b8f51e4f09f" concept="clcid-pte:GongSiJiRuYanJiuKaiFaXiangMuZhiChuHeJiQiTaZengJiaE" label="公司计入研究开发项目支出合计（其他增加额）" mulRef="_GBC_165fafab9dd34128b1db9906fb0f8041" unitRef="_GBC_7f94dcb30ef74b2c8ce5d661f9d29e58" addr="T0R4C3S1_1" formatStyle="Comma" appId="_GBC_a62fb6e641b048a49c12233ba47c4939">
        <m:complexRule comparator="Eq" title="公司计入研究开发项目支出合计（其他增加额）" test=" $_GBC_37da052e705647d494f81423ce93ce86" id="C3f79e319b10c4afd9e2abe58c40c65c6"/>
      </m:item>
      <m:item xlName="_GBC_7560826900a842f3ab160314402f893d" concept="clcid-pte:KaiFaZhiChuBenQiZengJiaEXiangMuMingChengJinEHeJi1" label="开发支出本期增加额项目名称金额合计1" mulRef="_GBC_165fafab9dd34128b1db9906fb0f8041" unitRef="_GBC_7f94dcb30ef74b2c8ce5d661f9d29e58" addr="T0R4C4S1_1" formatStyle="Comma" appId="_GBC_a62fb6e641b048a49c12233ba47c4939" isSerialConcept="true" serialDirection="2">
        <m:complexRule comparator="Eq" title="开发支出本期增加额项目名称金额合计1" disabled="true" test=" $_GBC_93295d218c9d4841aba7f00af95ac3a4" id="C1f5343fcc85d44788a13c76d80ef1178" serialType="2"/>
      </m:item>
      <m:item xlName="_GBC_4ae242e84f014135baf0320a8a66b384" concept="clcid-pte:GongSiJiRuYanJiuKaiFaXiangMuZhiChuQueRenWeiWuXingZiChanHeJiZhuanChuE" label="公司计入研究开发项目支出确认为无形资产合计（转出额）" mulRef="_GBC_165fafab9dd34128b1db9906fb0f8041" unitRef="_GBC_7f94dcb30ef74b2c8ce5d661f9d29e58" addr="T0R4C5S1_1" formatStyle="Comma" appId="_GBC_a62fb6e641b048a49c12233ba47c4939">
        <m:complexRule comparator="Eq" title="公司计入研究开发项目支出确认为无形资产合计（转出额）" test=" $_GBC_43a635f23cf74a518d3491d941e128d8" id="Cbb9a4d199b6545e887795602b9ca799b"/>
      </m:item>
      <m:item xlName="_GBC_3d00f98a840a45c09305938d9fd87ca0" concept="clcid-pte:GongSiJiRuYanJiuKaiFaXiangMuZhiChuJiRuDangQiSunYiHeJiZhuanChuE" label="公司计入研究开发项目支出计入当期损益合计（转出额）" mulRef="_GBC_165fafab9dd34128b1db9906fb0f8041" unitRef="_GBC_7f94dcb30ef74b2c8ce5d661f9d29e58" addr="T0R4C6S1_1" formatStyle="Comma" appId="_GBC_a62fb6e641b048a49c12233ba47c4939">
        <m:complexRule comparator="Eq" title="公司计入研究开发项目支出计入当期损益合计（转出额）" test=" $_GBC_e6f1f3bf60c64c13b871f7184997b694" id="Cc08e3f3c5bc14db3ad8a1552ca26848a"/>
      </m:item>
      <m:item xlName="_GBC_b5e4741d0ca14fe49bda2bb492cfa2d7" concept="clcid-pte:KaiFaZhiChuBenQiJianShaoEXiangMuMingChengJinEHeJi1" label="开发支出本期减少额项目名称金额合计1" mulRef="_GBC_165fafab9dd34128b1db9906fb0f8041" unitRef="_GBC_7f94dcb30ef74b2c8ce5d661f9d29e58" addr="T0R4C7S1_1" formatStyle="Comma" appId="_GBC_a62fb6e641b048a49c12233ba47c4939" isSerialConcept="true" serialDirection="2">
        <m:complexRule comparator="Eq" title="开发支出本期减少额项目名称金额合计1" disabled="true" test=" $_GBC_b792857e3fea4627a20bca7e83353a74" id="C13edcad1e35b45d999a6353d31dba89b" serialType="2"/>
      </m:item>
      <m:item xlName="_GBC_eb73dec1ec7d4687835ece35f36de690" concept="clcid-pte:GongSiJiRuYanJiuKaiFaXiangMuZhiChuHeJi" label="公司计入研究开发项目支出合计" mulRef="_GBC_165fafab9dd34128b1db9906fb0f8041" unitRef="_GBC_7f94dcb30ef74b2c8ce5d661f9d29e58" addr="T0R4C8S1_1" formatStyle="Comma" appId="_GBC_a62fb6e641b048a49c12233ba47c4939">
        <m:complexRule comparator="Eq" title="公司计入研究开发项目支出合计" test=" $_GBC_846d7ca9baa54d6da1a77321683c3346" id="C544e1c25f7df4bb88411f94815e5d614"/>
        <m:complexRule comparator="Eq" title="公司计入研究开发项目支出合计横向合计" test=" $_GBC_7c2deba22f6546a4a2a3adec81f6d3ef +  $_GBC_449a99b0e9eb419c98eba3b7dd6151b8 +  $_GBC_4a9b65a8816246fdb6777b8f51e4f09f +  $_GBC_7560826900a842f3ab160314402f893d -  $_GBC_4ae242e84f014135baf0320a8a66b384 -  $_GBC_3d00f98a840a45c09305938d9fd87ca0 -  $_GBC_b5e4741d0ca14fe49bda2bb492cfa2d7" id="Cbdc7bd5a3ce1448993dc25495822ec72" serialType="1"/>
      </m:item>
      <m:item xlName="_GBC_796df64279a041b78d7ceed29a190cbe" concept="clcid-pte:GongSiNeiBuYanJiuKaiFaXiangMuDeShuoMing" label="公司内部研究开发项目的说明" appId="_GBC_a62fb6e641b048a49c12233ba47c4939"/>
    </m:section>
    <m:section xlName="_SEC_0d13253f4b004ecdaea8960cfb92cf26" title="商誉账面原值">
      <m:item xlName="_GBC_e2a869d440cf4b7f9f592f3e22cea85d" concept="clcid-ci-ar:ShiFouShiYongShangYuZhangMianYuanZhi" label="是否适用：商誉账面原值" selectOptions="_buildInAppliance" controlType="CustomCheckbox" cRanges="{&quot;StartName&quot;:&quot;_GBC_e2a869d440cf4b7f9f592f3e22cea85d&quot;,&quot;EndName&quot;:&quot;_GBC_eb6bb4b9169a415e983637807b907223&quot;,&quot;CType&quot;:1,&quot;DisplayText&quot;:null}"/>
      <m:item xlName="_GBC_4797b6084eb24fe79f24d181640f3283" concept="clcid-ci-ar:DanWeiCaiWuFuZhuShangYu" label="单位：财务附注：商誉" selectOptions="_buildInScales" controlType="Combobox" cellType="Scale" appId="_GBC_e2a869d440cf4b7f9f592f3e22cea85d"/>
      <m:item xlName="_GBC_7cd9149d9bea4da8974b80b14b1c0e44" concept="clcid-ci-ar:BiZhongCaiWuFuZhuShangYu" label="币种：财务附注：商誉" selectOptions="_buildInISO4217" controlType="Combobox" cellType="Measure" appId="_GBC_e2a869d440cf4b7f9f592f3e22cea85d"/>
      <m:placeholder xlName="_PLD_b248be5460bf4bb299c4579815256238" addr="T0R0C0S2_1"/>
      <m:placeholder xlName="_PLD_a25f69a57b624da887f74ab27a20ba0b" addr="T0R0C1S2_1"/>
      <m:placeholder xlName="_PLD_c348d952dc8b438289897d2014b7d310" addr="T0R0C2S1_2"/>
      <m:placeholder xlName="_PLD_5560c6ea7650430a8c304ee861d4bc25" addr="T0R0C4S1_2"/>
      <m:placeholder xlName="_PLD_075635973edd4d94a997d2ed78e56d8b" addr="T0R0C6S2_1"/>
      <m:placeholder xlName="_PLD_1553ab7e041e4cd0bdd59c30d303dc84" addr="T0R1C2S1_1"/>
      <m:item xlName="_GBC_c14b754516e24efd9115d33500cd04df" concept="clcid-pte:ShangYuZhangMianYuanZhiBenQiZengJiaEXiangMuMingCheng1" label="商誉账面原值本期增加额项目名称1" addr="T0R1C3S1_1" appId="_GBC_e2a869d440cf4b7f9f592f3e22cea85d" isSerialConcept="true" serialDirection="2" isCaption="true"/>
      <m:placeholder xlName="_PLD_52f6eef41a0247f195c94af6823a4b67" addr="T0R1C4S1_1"/>
      <m:item xlName="_GBC_5ba36aaca8144cb8979636970f4c6ae3" concept="clcid-pte:ShangYuZhangMianYuanZhiBenQiJianShaoEXiangMuMingCheng1" label="商誉账面原值本期减少额项目名称1" addr="T0R1C5S1_1" appId="_GBC_e2a869d440cf4b7f9f592f3e22cea85d" isSerialConcept="true" serialDirection="2" isCaption="true"/>
      <m:tuple xlName="_GBC_916c5c3712e44d7db6b8c9e16bcf5865" concept="clcid-pte:ShangYuMingXi" default_row="2" addr="T0R2C">
        <m:item xlName="_GBC_aaf4252b1f824ac5a3ff5cee8bf7b35d" concept="clcid-pte:ShangYuMingXiXiangMu" label="商誉明细－项目" addr="T0R2C0S1_1" appId="_GBC_e2a869d440cf4b7f9f592f3e22cea85d"/>
        <m:item xlName="_GBC_d09583c777a04446b4bd80c52b786358" concept="clcid-pte:ShangYuMingXiJinE" label="商誉明细－金额" periodRef="本期期初数" mulRef="_GBC_4797b6084eb24fe79f24d181640f3283" unitRef="_GBC_7cd9149d9bea4da8974b80b14b1c0e44" addr="T0R2C1S1_1" formatStyle="Comma" appId="_GBC_e2a869d440cf4b7f9f592f3e22cea85d"/>
        <m:item xlName="_GBC_8fc20f1dae86434a91a5bcc41634469e" concept="clcid-pte:ShangYuZhangMianYuanZhiMingXiQiYeHeBingXingChengDeBenQiZengJia" label="商誉账面原值明细-企业合并形成的本期增加" mulRef="_GBC_4797b6084eb24fe79f24d181640f3283" unitRef="_GBC_7cd9149d9bea4da8974b80b14b1c0e44" addr="T0R2C2S1_1" formatStyle="Comma" appId="_GBC_e2a869d440cf4b7f9f592f3e22cea85d"/>
        <m:item xlName="_GBC_d41daf330c7b45c3a931028b4ea490ea" concept="clcid-pte:ShangYuZhangMianYuanZhiBenQiZengJiaEXiangMuMingChengJinE1" label="商誉账面原值本期增加额项目名称金额1" mulRef="_GBC_4797b6084eb24fe79f24d181640f3283" unitRef="_GBC_7cd9149d9bea4da8974b80b14b1c0e44" addr="T0R2C3S1_1" formatStyle="Comma" appId="_GBC_e2a869d440cf4b7f9f592f3e22cea85d" isSerialConcept="true" serialDirection="2"/>
        <m:item xlName="_GBC_fbe1974502db476c81a8b9260e95f421" concept="clcid-pte:ShangYuZhangMianYuanZhiMingXiChuZhiDaoZhiDeBenQiJianShao" label="商誉账面原值明细-处置导致的本期减少" mulRef="_GBC_4797b6084eb24fe79f24d181640f3283" unitRef="_GBC_7cd9149d9bea4da8974b80b14b1c0e44" addr="T0R2C4S1_1" formatStyle="Comma" appId="_GBC_e2a869d440cf4b7f9f592f3e22cea85d"/>
        <m:item xlName="_GBC_f6d5d0ab21774131a822d28f2034e1b6" concept="clcid-pte:ShangYuZhangMianYuanZhiBenQiJianShaoEXiangMuMingChengJinE1" label="商誉账面原值本期减少额项目名称金额1" mulRef="_GBC_4797b6084eb24fe79f24d181640f3283" unitRef="_GBC_7cd9149d9bea4da8974b80b14b1c0e44" addr="T0R2C5S1_1" formatStyle="Comma" appId="_GBC_e2a869d440cf4b7f9f592f3e22cea85d" isSerialConcept="true" serialDirection="2"/>
        <m:item xlName="_GBC_37769d1de91143f2a95167a586f7eafa" concept="clcid-pte:ShangYuMingXiJinE" label="商誉明细－金额" mulRef="_GBC_4797b6084eb24fe79f24d181640f3283" unitRef="_GBC_7cd9149d9bea4da8974b80b14b1c0e44" addr="T0R2C6S1_1" formatStyle="Comma" appId="_GBC_e2a869d440cf4b7f9f592f3e22cea85d">
          <m:complexRule comparator="Eq" title="商誉明细－金额" test=" $_GBC_d09583c777a04446b4bd80c52b786358 +  $_GBC_8fc20f1dae86434a91a5bcc41634469e +  $_GBC_d41daf330c7b45c3a931028b4ea490ea -  $_GBC_fbe1974502db476c81a8b9260e95f421 -  $_GBC_f6d5d0ab21774131a822d28f2034e1b6" id="C591acef140dd44aa9b09e73486089aa7" serialType="1"/>
        </m:item>
      </m:tuple>
      <m:placeholder xlName="_PLD_e45c45262afc495e90b6033bd7a17ec4" addr="T0R4C0S1_1"/>
      <m:item xlName="_GBC_88959dc89c8d4c829a2e80f80a2b5c24" concept="clcid-pte:ShangYuYuE" label="商誉余额" periodRef="本期期初数" mulRef="_GBC_4797b6084eb24fe79f24d181640f3283" unitRef="_GBC_7cd9149d9bea4da8974b80b14b1c0e44" addr="T0R4C1S1_1" formatStyle="Comma" appId="_GBC_e2a869d440cf4b7f9f592f3e22cea85d">
        <m:complexRule comparator="Eq" title="商誉余额@本期期初数" test=" $_GBC_d09583c777a04446b4bd80c52b786358" id="C99714893acf54ffaaa5763ccdac40149"/>
      </m:item>
      <m:item xlName="_GBC_a9809745492c4b5ba3c4a90690d91c49" concept="clcid-pte:QiYeHeBingXingChengDeShangYuZhangMianYuanZhiBenQiZengJiaHeJi" label="企业合并形成的商誉账面原值本期增加合计" mulRef="_GBC_4797b6084eb24fe79f24d181640f3283" unitRef="_GBC_7cd9149d9bea4da8974b80b14b1c0e44" addr="T0R4C2S1_1" formatStyle="Comma" appId="_GBC_e2a869d440cf4b7f9f592f3e22cea85d">
        <m:complexRule comparator="Eq" title="企业合并形成的商誉账面原值本期增加合计" test=" $_GBC_8fc20f1dae86434a91a5bcc41634469e" id="C6d418e93927144f0a90485e53f13c05a"/>
      </m:item>
      <m:item xlName="_GBC_8677bda70bdb4789baa605b60dd9d77d" concept="clcid-pte:ShangYuZhangMianYuanZhiBenQiZengJiaEXiangMuMingChengJinEHeJi1" label="商誉账面原值本期增加额项目名称金额合计1" mulRef="_GBC_4797b6084eb24fe79f24d181640f3283" unitRef="_GBC_7cd9149d9bea4da8974b80b14b1c0e44" addr="T0R4C3S1_1" formatStyle="Comma" appId="_GBC_e2a869d440cf4b7f9f592f3e22cea85d" isSerialConcept="true" serialDirection="2">
        <m:complexRule comparator="Eq" title="商誉账面原值本期增加额项目名称金额合计1" disabled="true" test=" $_GBC_d41daf330c7b45c3a931028b4ea490ea" id="C1868ad29bf344a0ea9e1d5994e0ba213" serialType="2"/>
      </m:item>
      <m:item xlName="_GBC_78df440f75bd48bab3068b4c72bb5a31" concept="clcid-pte:ChuZhiDaoZhiDeShangYuZhangMianYuanZhiBenQiJianShaoHeJi" label="处置导致的商誉账面原值本期减少合计" mulRef="_GBC_4797b6084eb24fe79f24d181640f3283" unitRef="_GBC_7cd9149d9bea4da8974b80b14b1c0e44" addr="T0R4C4S1_1" formatStyle="Comma" appId="_GBC_e2a869d440cf4b7f9f592f3e22cea85d">
        <m:complexRule comparator="Eq" title="处置导致的商誉账面原值本期减少合计" test=" $_GBC_fbe1974502db476c81a8b9260e95f421" id="C322538abab584a59a4ebce64779d6b59"/>
      </m:item>
      <m:item xlName="_GBC_0cf2ad41fa69468098f5986639dfc2df" concept="clcid-pte:ShangYuZhangMianYuanZhiBenQiJianShaoEXiangMuMingChengJinEHeJi1" label="商誉账面原值本期减少额项目名称金额合计1" mulRef="_GBC_4797b6084eb24fe79f24d181640f3283" unitRef="_GBC_7cd9149d9bea4da8974b80b14b1c0e44" addr="T0R4C5S1_1" formatStyle="Comma" appId="_GBC_e2a869d440cf4b7f9f592f3e22cea85d" isSerialConcept="true" serialDirection="2">
        <m:complexRule comparator="Eq" title="商誉账面原值本期减少额项目名称金额合计1" disabled="true" test=" $_GBC_f6d5d0ab21774131a822d28f2034e1b6" id="Cf3031d902d10467590d4f79a7d01dc85" serialType="2"/>
      </m:item>
      <m:item xlName="_GBC_eb6bb4b9169a415e983637807b907223" concept="clcid-pte:ShangYuYuE" label="商誉余额" mulRef="_GBC_4797b6084eb24fe79f24d181640f3283" unitRef="_GBC_7cd9149d9bea4da8974b80b14b1c0e44" addr="T0R4C6S1_1" formatStyle="Comma" appId="_GBC_e2a869d440cf4b7f9f592f3e22cea85d">
        <m:complexRule comparator="Eq" title="商誉余额" test=" $_GBC_37769d1de91143f2a95167a586f7eafa" id="C704306ef5834463e9d7d1372dbf32c53"/>
        <m:complexRule comparator="Eq" title="商誉余额横向合计" test=" $_GBC_88959dc89c8d4c829a2e80f80a2b5c24 +  $_GBC_a9809745492c4b5ba3c4a90690d91c49 +  $_GBC_8677bda70bdb4789baa605b60dd9d77d -  $_GBC_78df440f75bd48bab3068b4c72bb5a31 -  $_GBC_0cf2ad41fa69468098f5986639dfc2df" id="Cff705ad0ec194bc791fdaec789a614f0" serialType="1"/>
      </m:item>
    </m:section>
    <m:section xlName="_SEC_6fe538077d4746d4ba51a5610b4bd03b" title="商誉减值准备">
      <m:item xlName="_GBC_743c9a20b5c043668f28664eb36decf8" concept="clcid-ci-ar:ShiFouShiYongShangYuJianZhiZhunBei" label="是否适用：商誉减值准备" selectOptions="_buildInAppliance" controlType="CustomCheckbox" cRanges="{&quot;StartName&quot;:&quot;_GBC_743c9a20b5c043668f28664eb36decf8&quot;,&quot;EndName&quot;:&quot;_GBC_404f20773b8f4c5da6dcced81bc6c86a&quot;,&quot;CType&quot;:1,&quot;DisplayText&quot;:null}"/>
      <m:item xlName="_GBC_81f58baed09c46a3bf97830ea3adfd98" concept="clcid-ci-ar:DanWeiCaiWuFuZhuShangYuJianZhiZhunBei" label="单位：财务附注：商誉减值准备" selectOptions="_buildInScales" controlType="Combobox" cellType="Scale" appId="_GBC_743c9a20b5c043668f28664eb36decf8"/>
      <m:item xlName="_GBC_67c9edd209fb4492bdb662edf79314f5" concept="clcid-ci-ar:BiZhongCaiWuFuZhuShangYuJianZhiZhunBei" label="币种：财务附注：商誉减值准备" selectOptions="_buildInISO4217" controlType="Combobox" cellType="Measure" appId="_GBC_743c9a20b5c043668f28664eb36decf8"/>
      <m:placeholder xlName="_PLD_d1a517071536478f9f7187c625e93763" addr="T0R0C0S2_1"/>
      <m:placeholder xlName="_PLD_a1ccc5eef6a041ffadb4dd09605c43f5" addr="T0R0C1S2_1"/>
      <m:placeholder xlName="_PLD_3dc4c2fbed8640a6acf5f19dd5073967" addr="T0R0C2S1_2"/>
      <m:placeholder xlName="_PLD_36789e440c5d4e70969760ec1adf11d6" addr="T0R0C4S1_2"/>
      <m:placeholder xlName="_PLD_b4bf3be5aa6c45bea85b5ae1c027be47" addr="T0R0C6S2_1"/>
      <m:placeholder xlName="_PLD_fe6ebe6f95b64eeabc2aef23beee858c" addr="T0R1C2S1_1"/>
      <m:item xlName="_GBC_65d86954675d4b4f82e4fbc3d21ace02" concept="clcid-pte:ShangYuJianZhiZhunBeiBenQiZengJiaEXiangMuMingCheng1" label="商誉减值准备本期增加额项目名称1" addr="T0R1C3S1_1" appId="_GBC_743c9a20b5c043668f28664eb36decf8" isSerialConcept="true" serialDirection="2" isCaption="true"/>
      <m:placeholder xlName="_PLD_aaaa2d8a1fae404e9bab86b79225c7e3" addr="T0R1C4S1_1"/>
      <m:item xlName="_GBC_aa48e25b6e1f4be9b1276fe009dabf0e" concept="clcid-pte:ShangYuJianZhiZhunBeiBenQiJianShaoEXiangMuMingCheng1" label="商誉减值准备本期减少额项目名称1" addr="T0R1C5S1_1" appId="_GBC_743c9a20b5c043668f28664eb36decf8" isSerialConcept="true" serialDirection="2" isCaption="true"/>
      <m:tuple xlName="_GBC_98340a952ec045d0bd3e053903c6a9f6" concept="clcid-pte:ShangYuJianZhiZhunBeiMingXi" default_row="2" addr="T0R2C">
        <m:item xlName="_GBC_9cbe6cb901264cab9a56e6e3c2e51437" concept="clcid-pte:ShangYuJianZhiZhunBeiMingXiBeiTouZiDanWeiMingChengHuoXingChengShangYuDeShiXiang" label="商誉减值准备明细-被投资单位名称或形成商誉的事项" addr="T0R2C0S1_1" appId="_GBC_743c9a20b5c043668f28664eb36decf8"/>
        <m:item xlName="_GBC_d8da81b955dd43bea69fb4c1af4d3117" concept="clcid-pte:ShangYuJianZhiZhunBeiMingXiJinE" label="商誉减值准备明细-金额" periodRef="本期期初数" mulRef="_GBC_81f58baed09c46a3bf97830ea3adfd98" unitRef="_GBC_67c9edd209fb4492bdb662edf79314f5" addr="T0R2C1S1_1" formatStyle="Comma" appId="_GBC_743c9a20b5c043668f28664eb36decf8"/>
        <m:item xlName="_GBC_0b70d6ada103421094e2401ddcf7cbd5" concept="clcid-pte:ShangYuJianZhiZhunBeiMingXiJiTiDaoZhiBenQiZengJia" label="商誉减值准备明细-计提导致本期增加" mulRef="_GBC_81f58baed09c46a3bf97830ea3adfd98" unitRef="_GBC_67c9edd209fb4492bdb662edf79314f5" addr="T0R2C2S1_1" formatStyle="Comma" appId="_GBC_743c9a20b5c043668f28664eb36decf8"/>
        <m:item xlName="_GBC_d4174637d5494788942ea0e269a45ed0" concept="clcid-pte:ShangYuJianZhiZhunBeiBenQiZengJiaEXiangMuMingChengJinE1" label="商誉减值准备本期增加额项目名称金额1" mulRef="_GBC_81f58baed09c46a3bf97830ea3adfd98" unitRef="_GBC_67c9edd209fb4492bdb662edf79314f5" addr="T0R2C3S1_1" formatStyle="Comma" appId="_GBC_743c9a20b5c043668f28664eb36decf8" isSerialConcept="true" serialDirection="2"/>
        <m:item xlName="_GBC_6e60acd9ae91441b9b512b16cc0e986d" concept="clcid-pte:ShangYuJianZhiZhunBeiMingXiChuZhiDaoZhiDeBenQiJianShao" label="商誉减值准备明细-处置导致的本期减少" mulRef="_GBC_81f58baed09c46a3bf97830ea3adfd98" unitRef="_GBC_67c9edd209fb4492bdb662edf79314f5" addr="T0R2C4S1_1" formatStyle="Comma" appId="_GBC_743c9a20b5c043668f28664eb36decf8"/>
        <m:item xlName="_GBC_e023562122364d4a89c97b0bc4c098fc" concept="clcid-pte:ShangYuJianZhiZhunBeiBenQiJianShaoEXiangMuMingChengJinE1" label="商誉减值准备本期减少额项目名称金额1" mulRef="_GBC_81f58baed09c46a3bf97830ea3adfd98" unitRef="_GBC_67c9edd209fb4492bdb662edf79314f5" addr="T0R2C5S1_1" formatStyle="Comma" appId="_GBC_743c9a20b5c043668f28664eb36decf8" isSerialConcept="true" serialDirection="2"/>
        <m:item xlName="_GBC_db0bab26772a4121a32f11c07833d385" concept="clcid-pte:ShangYuJianZhiZhunBeiMingXiJinE" label="商誉减值准备明细-金额" mulRef="_GBC_81f58baed09c46a3bf97830ea3adfd98" unitRef="_GBC_67c9edd209fb4492bdb662edf79314f5" addr="T0R2C6S1_1" formatStyle="Comma" appId="_GBC_743c9a20b5c043668f28664eb36decf8">
          <m:complexRule comparator="Eq" title="商誉减值准备明细-金额" test=" $_GBC_d8da81b955dd43bea69fb4c1af4d3117 +  $_GBC_0b70d6ada103421094e2401ddcf7cbd5 +  $_GBC_d4174637d5494788942ea0e269a45ed0 -  $_GBC_6e60acd9ae91441b9b512b16cc0e986d -  $_GBC_e023562122364d4a89c97b0bc4c098fc" id="C55a2b2375e7549a3b152383d3ea1cb53" serialType="1"/>
        </m:item>
      </m:tuple>
      <m:placeholder xlName="_PLD_8723cba7d5f5468da42c45507923f6de" addr="T0R4C0S1_1"/>
      <m:item xlName="_GBC_af6b6ac3115f4542a6be1c64e4416c8d" concept="clcid-pte:ShangYuJianZhiZhunBei" label="商誉减值准备" periodRef="本期期初数" mulRef="_GBC_81f58baed09c46a3bf97830ea3adfd98" unitRef="_GBC_67c9edd209fb4492bdb662edf79314f5" addr="T0R4C1S1_1" formatStyle="Comma" appId="_GBC_743c9a20b5c043668f28664eb36decf8">
        <m:complexRule comparator="Eq" title="商誉减值准备@本期期初数" test=" $_GBC_d8da81b955dd43bea69fb4c1af4d3117" id="C8544de8fc4e448fab94af842ffd9d127"/>
      </m:item>
      <m:item xlName="_GBC_a4b935e1b66240978222cdcb5c218c4f" concept="clcid-pte:ShangYuJianZhiZhunBeiJiTiBenQiZengJiaHeJi" label="商誉减值准备计提本期增加合计" mulRef="_GBC_81f58baed09c46a3bf97830ea3adfd98" unitRef="_GBC_67c9edd209fb4492bdb662edf79314f5" addr="T0R4C2S1_1" formatStyle="Comma" appId="_GBC_743c9a20b5c043668f28664eb36decf8">
        <m:complexRule comparator="Eq" title="商誉减值准备计提本期增加合计" test=" $_GBC_0b70d6ada103421094e2401ddcf7cbd5" id="C787194c0f99e43ec907cd177c346ae7b"/>
      </m:item>
      <m:item xlName="_GBC_55bfac9717d64e6f9773b74e6012f83f" concept="clcid-pte:ShangYuJianZhiZhunBeiBenQiZengJiaEXiangMuMingChengJinEHeJi1" label="商誉减值准备本期增加额项目名称金额合计1" mulRef="_GBC_81f58baed09c46a3bf97830ea3adfd98" unitRef="_GBC_67c9edd209fb4492bdb662edf79314f5" addr="T0R4C3S1_1" formatStyle="Comma" appId="_GBC_743c9a20b5c043668f28664eb36decf8" isSerialConcept="true" serialDirection="2">
        <m:complexRule comparator="Eq" title="商誉减值准备本期增加额项目名称金额合计1" disabled="true" test=" $_GBC_d4174637d5494788942ea0e269a45ed0" id="Cf6768f9e63ad4aca82ae7602936f705a" serialType="2"/>
      </m:item>
      <m:item xlName="_GBC_b88f95660f1b4e16a0b15f41522958a2" concept="clcid-pte:ChuZhiDaoZhiDeShangYuJianZhiZhunBeiBenQiJianShaoHeJi" label="处置导致的商誉减值准备本期减少合计" mulRef="_GBC_81f58baed09c46a3bf97830ea3adfd98" unitRef="_GBC_67c9edd209fb4492bdb662edf79314f5" addr="T0R4C4S1_1" formatStyle="Comma" appId="_GBC_743c9a20b5c043668f28664eb36decf8">
        <m:complexRule comparator="Eq" title="处置导致的商誉减值准备本期减少合计" test=" $_GBC_6e60acd9ae91441b9b512b16cc0e986d" id="Cb218d96d6d264502a16fd03e79e7c52a"/>
      </m:item>
      <m:item xlName="_GBC_e2314c7d33404e10805b0367b5e7a9db" concept="clcid-pte:ShangYuJianZhiZhunBeiBenQiJianShaoEXiangMuMingChengJinEHeJi1" label="商誉减值准备本期减少额项目名称金额合计1" mulRef="_GBC_81f58baed09c46a3bf97830ea3adfd98" unitRef="_GBC_67c9edd209fb4492bdb662edf79314f5" addr="T0R4C5S1_1" formatStyle="Comma" appId="_GBC_743c9a20b5c043668f28664eb36decf8" isSerialConcept="true" serialDirection="2">
        <m:complexRule comparator="Eq" title="商誉减值准备本期减少额项目名称金额合计1" disabled="true" test=" $_GBC_e023562122364d4a89c97b0bc4c098fc" id="Cfa1bc29ab3ef4add87e02a1b74e0fd0b" serialType="2"/>
      </m:item>
      <m:item xlName="_GBC_404f20773b8f4c5da6dcced81bc6c86a" concept="clcid-pte:ShangYuJianZhiZhunBei" label="商誉减值准备" mulRef="_GBC_81f58baed09c46a3bf97830ea3adfd98" unitRef="_GBC_67c9edd209fb4492bdb662edf79314f5" addr="T0R4C6S1_1" formatStyle="Comma" appId="_GBC_743c9a20b5c043668f28664eb36decf8">
        <m:complexRule comparator="Eq" title="商誉减值准备" test=" $_GBC_db0bab26772a4121a32f11c07833d385" id="C804bf4ab276e4f3890ff36ce7b22a530"/>
        <m:complexRule comparator="Eq" title="商誉减值准备横向合计" test=" $_GBC_af6b6ac3115f4542a6be1c64e4416c8d +  $_GBC_a4b935e1b66240978222cdcb5c218c4f +  $_GBC_55bfac9717d64e6f9773b74e6012f83f -  $_GBC_b88f95660f1b4e16a0b15f41522958a2 -  $_GBC_e2314c7d33404e10805b0367b5e7a9db" id="C9563e6b460704220a07ccbfa039d7d65" serialType="1"/>
      </m:item>
    </m:section>
    <m:section xlName="_SEC_d66ac36383ac40138e90a678094ff1a4" title="商誉所在资产组或资产组组合的相关信息">
      <m:item xlName="_GBC_a40a76b7512a45b79930a13f56d19c6d" concept="clcid-ci-ar:ShiFouShiYongShangYuSuoZaiZiChanZuHuoZiChanZuZuHeDeXiangGuanXinXi" label="是否适用：商誉所在资产组或资产组组合的相关信息" selectOptions="_buildInAppliance" controlType="CustomCheckbox" cRanges="[{&quot;StartName&quot;:&quot;_GBC_a40a76b7512a45b79930a13f56d19c6d&quot;,&quot;EndName&quot;:&quot;_GBC_1ac8119b0b2242f092f3a42ca82cb1af&quot;,&quot;CType&quot;:1}]"/>
      <m:item xlName="_GBC_1ac8119b0b2242f092f3a42ca82cb1af" concept="clcid-pte:ShangYuSuoZaiZiChanZuHuoZiChanZuZuHeDeXiangGuanXinXi" label="商誉所在资产组或资产组组合的相关信息" appId="_GBC_a40a76b7512a45b79930a13f56d19c6d"/>
    </m:section>
    <m:section xlName="_SEC_6b753aafd7bf484f982e228cd4c0dde3" title="说明商誉减值测试过程、关键参数（例如预计未来现金流量现值时的...">
      <m:item xlName="_GBC_3e5dd9e04d73479f9a70e665366f9d11" concept="clcid-ci-ar:ShiFouShiYongShuoMingShangYuJianZhiCeShiGuoChengCanShuJiShangYuJianZhiSunShiDeQueRenFangFa" label="是否适用：说明商誉减值测试过程、参数及商誉减值损失的确认方法" selectOptions="_buildInAppliance" controlType="CustomCheckbox" cRanges="{&quot;StartName&quot;:&quot;_GBC_3e5dd9e04d73479f9a70e665366f9d11&quot;,&quot;EndName&quot;:&quot;_GBC_4c83760c9f4e43ccbd87360399af577c&quot;,&quot;CType&quot;:1,&quot;DisplayText&quot;:null}"/>
      <m:item xlName="_GBC_4c83760c9f4e43ccbd87360399af577c" concept="clcid-pte:ShangYuDeShuoMing" label="商誉的说明" appId="_GBC_3e5dd9e04d73479f9a70e665366f9d11"/>
    </m:section>
    <m:section xlName="_SEC_fd017e302f8c4189978aac3dc8581f09" title="商誉减值测试的影响">
      <m:item xlName="_GBC_24d2ea865aff4dda9d4cd3c8b1eb71cc" concept="clcid-ci-ar:ShiFouShiYongShangYuJianZhiCeShiDeYingXiang" label="是否适用：商誉减值测试的影响" selectOptions="_buildInAppliance" controlType="CustomCheckbox" cRanges="[{&quot;StartName&quot;:&quot;_GBC_24d2ea865aff4dda9d4cd3c8b1eb71cc&quot;,&quot;EndName&quot;:&quot;_GBC_7659b75cae2748628ee4ba495e4c3c49&quot;,&quot;CType&quot;:1}]"/>
      <m:item xlName="_GBC_7659b75cae2748628ee4ba495e4c3c49" concept="clcid-pte:ShangYuJianZhiCeShiDeYingXiangShuoMing" label="商誉减值测试的影响说明" appId="_GBC_24d2ea865aff4dda9d4cd3c8b1eb71cc"/>
    </m:section>
    <m:section xlName="_SEC_fd9f0a21b0c44e29ba84ddb7842fe32a" title="其他说明">
      <m:item xlName="_GBC_6b2c2377a4a6486b9a4ba845bd2192f6" concept="clcid-ci-ar:ShiFouShiYongShangYuQiTaXuYaoShuoMingDeShiXiang" label="是否适用：商誉其他需要说明的事项" selectOptions="_buildInAppliance" controlType="CustomCheckbox" cRanges="{&quot;StartName&quot;:&quot;_GBC_6b2c2377a4a6486b9a4ba845bd2192f6&quot;,&quot;EndName&quot;:&quot;_GBC_d8d9e39e2ef648d5a2c7e1d4d5582914&quot;,&quot;CType&quot;:1,&quot;DisplayText&quot;:null}"/>
      <m:item xlName="_GBC_d8d9e39e2ef648d5a2c7e1d4d5582914" concept="clcid-pte:ShangYuQiTaXuYaoShuoMingDeShiXiang" label="商誉其他需要说明的事项" appId="_GBC_6b2c2377a4a6486b9a4ba845bd2192f6"/>
    </m:section>
    <m:section xlName="_GBC_c7f901dce89846cbbbab6c51c3213a6f" title="长期待摊费用" convertSummaryRule="NoConvert" helpId="112001076">
      <m:item xlName="_GBC_9bec8f9516c84b19bae2fb8a7292063f" concept="clcid-ci-ar:ShiFouShiYongChangQiDaiTanFeiYong" label="是否适用：长期待摊费用" selectOptions="_buildInAppliance" controlType="CustomCheckbox" cRanges="{&quot;StartName&quot;:&quot;_GBC_9bec8f9516c84b19bae2fb8a7292063f&quot;,&quot;EndName&quot;:&quot;_GBC_5b31c466b60f433faaa37d443fae74be&quot;,&quot;CType&quot;:1,&quot;DisplayText&quot;:null}"/>
      <m:item xlName="_GBC_aa74f67aac374e54a7768a8434ab0c08" concept="clcid-ci-ar:DanWeiCaiWuFuZhuChangQiDaiTanFeiYong" label="单位：财务附注：长期待摊费用" selectOptions="_buildInScales" controlType="Combobox" cellType="Scale" appId="_GBC_9bec8f9516c84b19bae2fb8a7292063f"/>
      <m:item xlName="_GBC_767b9b701cf8425c9d588b0398c42e90" concept="clcid-ci-ar:BiZhongCaiWuFuZhuChangQiDaiTanFeiYong" label="币种：财务附注：长期待摊费用" selectOptions="_buildInISO4217" controlType="Combobox" cellType="Measure" appId="_GBC_9bec8f9516c84b19bae2fb8a7292063f"/>
      <m:placeholder xlName="_PLD_20e665ce568e49a5aa1c687384d611b3" addr="T0R0C0S1_1"/>
      <m:placeholder xlName="_PLD_e3597a5d560b48d59d41cd3dc72b1a3a" addr="T0R0C1S1_1"/>
      <m:placeholder xlName="_PLD_2edffaf8b24b489e97f2d4a6a5ec5711" addr="T0R0C2S1_1"/>
      <m:placeholder xlName="_PLD_f6bc6a07519e4f6cab5889776aa0ecbd" addr="T0R0C3S1_1"/>
      <m:placeholder xlName="_PLD_f987bb682c974016898d37b474ce35c6" addr="T0R0C4S1_1"/>
      <m:placeholder xlName="_PLD_dab738986fbc4bd7b942faf77cb39605" addr="T0R0C5S1_1"/>
      <m:tuple xlName="_GBC_68b20aeabd8c4ce8bf5df712206206af" concept="clcid-pte:ChangQiDaiTanFeiYongMingXi" default_row="2" addr="T0R1C">
        <m:item xlName="_GBC_9d6a51ba248a47c6b91b0f261c6fa8e8" concept="clcid-pte:ChangQiDaiTanFeiYongZhongLei" label="长期待摊费用种类" addr="T0R1C0S1_1" cellConvertType="1" appId="_GBC_9bec8f9516c84b19bae2fb8a7292063f"/>
        <m:item xlName="_GBC_b14929afd0c342748c1d8243fc4910e3" concept="clcid-pte:ChangQiDaiTanFeiYongZhongLeiJinE" label="长期待摊费用金额" periodRef="本期期初数" mulRef="_GBC_aa74f67aac374e54a7768a8434ab0c08" unitRef="_GBC_767b9b701cf8425c9d588b0398c42e90" addr="T0R1C1S1_1" formatStyle="Comma" appId="_GBC_9bec8f9516c84b19bae2fb8a7292063f"/>
        <m:item xlName="_GBC_6cfec0ad72e54555b4cdcf2f307a967d" concept="clcid-pte:ChangQiDaiTanFeiYongMingXiZengJiaE" label="长期待摊费用明细-增加额" mulRef="_GBC_aa74f67aac374e54a7768a8434ab0c08" unitRef="_GBC_767b9b701cf8425c9d588b0398c42e90" addr="T0R1C2S1_1" formatStyle="Comma" appId="_GBC_9bec8f9516c84b19bae2fb8a7292063f"/>
        <m:item xlName="_GBC_b6335fca5217411c9a43c8a8e2701c2c" concept="clcid-pte:ChangQiDaiTanFeiYongMingXiTanXiaoE" label="长期待摊费用明细-摊销额" mulRef="_GBC_aa74f67aac374e54a7768a8434ab0c08" unitRef="_GBC_767b9b701cf8425c9d588b0398c42e90" addr="T0R1C3S1_1" formatStyle="Comma" appId="_GBC_9bec8f9516c84b19bae2fb8a7292063f"/>
        <m:item xlName="_GBC_55008f38074e4da889e976190b207a58" concept="clcid-pte:ChangQiDaiTanFeiYongMingXiQiTaJianShaoE" label="长期待摊费用明细-其他减少额" mulRef="_GBC_aa74f67aac374e54a7768a8434ab0c08" unitRef="_GBC_767b9b701cf8425c9d588b0398c42e90" addr="T0R1C4S1_1" formatStyle="Comma" appId="_GBC_9bec8f9516c84b19bae2fb8a7292063f"/>
        <m:item xlName="_GBC_1c7338f7a840495e8bd2bbc845120f74" concept="clcid-pte:ChangQiDaiTanFeiYongZhongLeiJinE" label="长期待摊费用金额" mulRef="_GBC_aa74f67aac374e54a7768a8434ab0c08" unitRef="_GBC_767b9b701cf8425c9d588b0398c42e90" addr="T0R1C5S1_1" formatStyle="Comma" appId="_GBC_9bec8f9516c84b19bae2fb8a7292063f">
          <m:complexRule comparator="Eq" title="长期待摊费用金额" test=" $_GBC_b14929afd0c342748c1d8243fc4910e3 +  $_GBC_6cfec0ad72e54555b4cdcf2f307a967d -  $_GBC_b6335fca5217411c9a43c8a8e2701c2c -  $_GBC_55008f38074e4da889e976190b207a58" id="C08a403d618944193a89631eaf6dac222"/>
        </m:item>
      </m:tuple>
      <m:placeholder xlName="_PLD_bd1d6a8046344014824f3cd45e5475be" addr="T0R3C0S1_1"/>
      <m:item xlName="_GBC_9f923e6126f248f8a5b31c087b99143f" concept="clcid-pte:ChangQiDaiTanFeiYong" label="长期待摊费用" periodRef="本期期初数" mulRef="_GBC_aa74f67aac374e54a7768a8434ab0c08" unitRef="_GBC_767b9b701cf8425c9d588b0398c42e90" addr="T0R3C1S1_1" formatStyle="Comma" appId="_GBC_9bec8f9516c84b19bae2fb8a7292063f">
        <m:complexRule comparator="Eq" title="长期待摊费用@本期期初数" test=" $_GBC_b14929afd0c342748c1d8243fc4910e3" id="C0358d22727ff46a8b09440c77df8879f"/>
      </m:item>
      <m:item xlName="_GBC_81b95c62a8e94a25b10f37c8c97019c6" concept="clcid-pte:ChangQiDaiTanFeiYongZengJiaEHeJi" label="长期待摊费用增加额合计" mulRef="_GBC_aa74f67aac374e54a7768a8434ab0c08" unitRef="_GBC_767b9b701cf8425c9d588b0398c42e90" addr="T0R3C2S1_1" formatStyle="Comma" appId="_GBC_9bec8f9516c84b19bae2fb8a7292063f">
        <m:complexRule comparator="Eq" title="长期待摊费用增加额合计" test=" $_GBC_6cfec0ad72e54555b4cdcf2f307a967d" id="C2acbe531bb4547f0b24117e66c059421"/>
      </m:item>
      <m:item xlName="_GBC_08c2b0bb37d84bd880262001af42fd96" concept="clcid-pte:ChangQiDaiTanFeiYongTanXiaoEHeJi" label="长期待摊费用摊销额合计" mulRef="_GBC_aa74f67aac374e54a7768a8434ab0c08" unitRef="_GBC_767b9b701cf8425c9d588b0398c42e90" addr="T0R3C3S1_1" formatStyle="Comma" appId="_GBC_9bec8f9516c84b19bae2fb8a7292063f">
        <m:complexRule comparator="Eq" title="长期待摊费用摊销额合计" test=" $_GBC_b6335fca5217411c9a43c8a8e2701c2c" id="Cfda21d70a111443c9e4572292cf8a09e"/>
      </m:item>
      <m:item xlName="_GBC_87a81fda53d34352b3709636481da7f8" concept="clcid-pte:ChangQiDaiTanFeiYongQiTaJianShaoEHeJi" label="长期待摊费用其他减少额合计" mulRef="_GBC_aa74f67aac374e54a7768a8434ab0c08" unitRef="_GBC_767b9b701cf8425c9d588b0398c42e90" addr="T0R3C4S1_1" formatStyle="Comma" appId="_GBC_9bec8f9516c84b19bae2fb8a7292063f">
        <m:complexRule comparator="Eq" title="长期待摊费用其他减少额合计" test=" $_GBC_55008f38074e4da889e976190b207a58" id="Cf66826cfaf274a21af32609032d76abb"/>
      </m:item>
      <m:item xlName="_GBC_b8f453d589a94127b91751cd03a6b6eb" concept="clcid-pte:ChangQiDaiTanFeiYong" label="长期待摊费用" mulRef="_GBC_aa74f67aac374e54a7768a8434ab0c08" unitRef="_GBC_767b9b701cf8425c9d588b0398c42e90" addr="T0R3C5S1_1" formatStyle="Comma" appId="_GBC_9bec8f9516c84b19bae2fb8a7292063f">
        <m:complexRule comparator="Eq" title="长期待摊费用" test=" $_GBC_1c7338f7a840495e8bd2bbc845120f74" id="C0f5fdc7fe4c3410bbdbc973890299120"/>
        <m:complexRule comparator="Eq" title="长期待摊费用横向合计" test=" $_GBC_9f923e6126f248f8a5b31c087b99143f +  $_GBC_81b95c62a8e94a25b10f37c8c97019c6 -  $_GBC_08c2b0bb37d84bd880262001af42fd96 -  $_GBC_87a81fda53d34352b3709636481da7f8" id="Cafcb83297b414858b60fec08a02216df"/>
      </m:item>
      <m:item xlName="_GBC_5b31c466b60f433faaa37d443fae74be" concept="clcid-pte:ChangQiDaiTanFeiYongDeShuoMing" label="长期待摊费用的说明" appId="_GBC_9bec8f9516c84b19bae2fb8a7292063f"/>
    </m:section>
    <m:section xlName="_SEC_24cb6110bf5143448478343c289c754e" title="未经抵销的递延所得税资产">
      <m:item xlName="_GBC_fc6e77974a404dc3bef5fc386ae4e1e7" concept="clcid-ci-ar:ShiFouShiYongWeiJingDiXiaoDeDiYanSuoDeShuiZiChan" label="是否适用：未经抵销的递延所得税资产" selectOptions="_buildInAppliance" controlType="CustomCheckbox" cRanges="{&quot;StartName&quot;:&quot;_GBC_fc6e77974a404dc3bef5fc386ae4e1e7&quot;,&quot;EndName&quot;:&quot;_GBC_6682a9b2fb9448aaa0e75bcdc165a3c3&quot;,&quot;CType&quot;:1,&quot;DisplayText&quot;:null}"/>
      <m:item xlName="_GBC_7be724d3c6f14974914db7d02bb734f9" concept="clcid-ci-ar:DanWeiCaiWuFuZhuYiQueRenDeDiYanSuoDeShuiZiChanHeDiYanSuoDeShuiFuZhai" label="单位：财务附注：已确认的递延所得税资产和递延所得税负债" selectOptions="_buildInScales" controlType="Combobox" cellType="Scale" appId="_GBC_fc6e77974a404dc3bef5fc386ae4e1e7"/>
      <m:item xlName="_GBC_a48237f045494aa9a0ea8c2cb35b1c0f" concept="clcid-ci-ar:BiZhongCaiWuFuZhuYiQueRenDeDiYanSuoDeShuiZiChanHeDiYanSuoDeShuiFuZhai" label="币种：财务附注：已确认的递延所得税资产和递延所得税负债" selectOptions="_buildInISO4217" controlType="Combobox" cellType="Measure" appId="_GBC_fc6e77974a404dc3bef5fc386ae4e1e7"/>
      <m:placeholder xlName="_PLD_e45101b3a01946f19f22657bb959574e" addr="T0R0C0S2_1"/>
      <m:placeholder xlName="_PLD_dd892ffecd234c819059bf10f71b1910" addr="T0R0C1S1_2"/>
      <m:placeholder xlName="_PLD_be855fcb002344d6ae2c74083e90b1c1" addr="T0R0C3S1_2"/>
      <m:placeholder xlName="_PLD_c82eb64547054aa39a1b7bfe7c532e2e" addr="T0R1C1S1_1"/>
      <m:placeholder xlName="_PLD_ad2e47975c52486d8bfc7fec079252de" addr="T0R1C2S1_1"/>
      <m:placeholder xlName="_PLD_0e0e7aabb5f8432ea9da8b4066b2e897" addr="T0R1C3S1_1"/>
      <m:placeholder xlName="_PLD_34147e3346eb4b24b314e0dadaab6983" addr="T0R1C4S1_1"/>
      <m:placeholder xlName="_PLD_1bf7e1aa06884192bd26302547776324" addr="T0R2C0S1_1"/>
      <m:item xlName="_GBC_6d51676b3ee84bfda41a839b4a7d22fc" concept="clcid-pte:KeDiKouZanShiXingChaYiZhongZiChanJianZhiZhunBei" label="可抵扣暂时性差异中资产减值准备" mulRef="_GBC_7be724d3c6f14974914db7d02bb734f9" unitRef="_GBC_a48237f045494aa9a0ea8c2cb35b1c0f" addr="T0R2C1S1_1" formatStyle="Comma" appId="_GBC_fc6e77974a404dc3bef5fc386ae4e1e7"/>
      <m:item xlName="_GBC_618bf8272ee64687bf85fa7a7e475cde" concept="clcid-pte:DiYanSuoDeShuiZiChanZhongZiChanJianZhiZhunBei" label="递延所得税资产中资产减值准备" mulRef="_GBC_7be724d3c6f14974914db7d02bb734f9" unitRef="_GBC_a48237f045494aa9a0ea8c2cb35b1c0f" addr="T0R2C2S1_1" formatStyle="Comma" appId="_GBC_fc6e77974a404dc3bef5fc386ae4e1e7"/>
      <m:item xlName="_GBC_a2ac6a6318af4f3a8b27ac077f0bc73e" concept="clcid-pte:KeDiKouZanShiXingChaYiZhongZiChanJianZhiZhunBei" label="可抵扣暂时性差异中资产减值准备" periodRef="本期期初数" mulRef="_GBC_7be724d3c6f14974914db7d02bb734f9" unitRef="_GBC_a48237f045494aa9a0ea8c2cb35b1c0f" addr="T0R2C3S1_1" formatStyle="Comma" appId="_GBC_fc6e77974a404dc3bef5fc386ae4e1e7"/>
      <m:item xlName="_GBC_831e74e19af3424d98655c2082efd5b3" concept="clcid-pte:DiYanSuoDeShuiZiChanZhongZiChanJianZhiZhunBei" label="递延所得税资产中资产减值准备" periodRef="本期期初数" mulRef="_GBC_7be724d3c6f14974914db7d02bb734f9" unitRef="_GBC_a48237f045494aa9a0ea8c2cb35b1c0f" addr="T0R2C4S1_1" formatStyle="Comma" appId="_GBC_fc6e77974a404dc3bef5fc386ae4e1e7"/>
      <m:placeholder xlName="_PLD_024091818f2b4c9386a36ed63f88f791" addr="T0R3C0S1_1"/>
      <m:item xlName="_GBC_6d37dbee31df4815859fb8a03c0ee68c" concept="clcid-pte:KeDiKouZanShiXingChaYiZhongNeiBuJiaoYiWeiShiXianLiRun" label="可抵扣暂时性差异中内部交易未实现利润" mulRef="_GBC_7be724d3c6f14974914db7d02bb734f9" unitRef="_GBC_a48237f045494aa9a0ea8c2cb35b1c0f" addr="T0R3C1S1_1" formatStyle="Comma" appId="_GBC_fc6e77974a404dc3bef5fc386ae4e1e7"/>
      <m:item xlName="_GBC_b804bdfeef894d3c8f7e8fbcd1373230" concept="clcid-pte:DiYanSuoDeShuiZiChanZhongNeiBuJiaoYiWeiShiXianLiRun" label="递延所得税资产中内部交易未实现利润" mulRef="_GBC_7be724d3c6f14974914db7d02bb734f9" unitRef="_GBC_a48237f045494aa9a0ea8c2cb35b1c0f" addr="T0R3C2S1_1" formatStyle="Comma" appId="_GBC_fc6e77974a404dc3bef5fc386ae4e1e7"/>
      <m:item xlName="_GBC_6e08b6595d144b63a97fdc8af54c972b" concept="clcid-pte:KeDiKouZanShiXingChaYiZhongNeiBuJiaoYiWeiShiXianLiRun" label="可抵扣暂时性差异中内部交易未实现利润" periodRef="本期期初数" mulRef="_GBC_7be724d3c6f14974914db7d02bb734f9" unitRef="_GBC_a48237f045494aa9a0ea8c2cb35b1c0f" addr="T0R3C3S1_1" formatStyle="Comma" appId="_GBC_fc6e77974a404dc3bef5fc386ae4e1e7"/>
      <m:item xlName="_GBC_19c5d7aca0004fb4a648e67e157a5f46" concept="clcid-pte:DiYanSuoDeShuiZiChanZhongNeiBuJiaoYiWeiShiXianLiRun" label="递延所得税资产中内部交易未实现利润" periodRef="本期期初数" mulRef="_GBC_7be724d3c6f14974914db7d02bb734f9" unitRef="_GBC_a48237f045494aa9a0ea8c2cb35b1c0f" addr="T0R3C4S1_1" formatStyle="Comma" appId="_GBC_fc6e77974a404dc3bef5fc386ae4e1e7"/>
      <m:placeholder xlName="_PLD_cab9951be3e845939320c38b7e9544d7" addr="T0R4C0S1_1"/>
      <m:item xlName="_GBC_68ae027995004ea68395dd1d13a50ab5" concept="clcid-pte:KeDiKouZanShiXingChaYiZhongKeDiKouKuiSun" label="可抵扣暂时性差异中可抵扣亏损" mulRef="_GBC_7be724d3c6f14974914db7d02bb734f9" unitRef="_GBC_a48237f045494aa9a0ea8c2cb35b1c0f" addr="T0R4C1S1_1" formatStyle="Comma" appId="_GBC_fc6e77974a404dc3bef5fc386ae4e1e7"/>
      <m:item xlName="_GBC_1956d7e8d7ca4ee7aaade35bc13e2a64" concept="clcid-pte:DiYanSuoDeShuiZiChanZhongKeDiKouKuiSun" label="递延所得税资产中可抵扣亏损" mulRef="_GBC_7be724d3c6f14974914db7d02bb734f9" unitRef="_GBC_a48237f045494aa9a0ea8c2cb35b1c0f" addr="T0R4C2S1_1" formatStyle="Comma" appId="_GBC_fc6e77974a404dc3bef5fc386ae4e1e7"/>
      <m:item xlName="_GBC_eda0508b03304f029c5f8003aacce666" concept="clcid-pte:KeDiKouZanShiXingChaYiZhongKeDiKouKuiSun" label="可抵扣暂时性差异中可抵扣亏损" periodRef="本期期初数" mulRef="_GBC_7be724d3c6f14974914db7d02bb734f9" unitRef="_GBC_a48237f045494aa9a0ea8c2cb35b1c0f" addr="T0R4C3S1_1" formatStyle="Comma" appId="_GBC_fc6e77974a404dc3bef5fc386ae4e1e7"/>
      <m:item xlName="_GBC_db539460030b4f53bcf14c2114948827" concept="clcid-pte:DiYanSuoDeShuiZiChanZhongKeDiKouKuiSun" label="递延所得税资产中可抵扣亏损" periodRef="本期期初数" mulRef="_GBC_7be724d3c6f14974914db7d02bb734f9" unitRef="_GBC_a48237f045494aa9a0ea8c2cb35b1c0f" addr="T0R4C4S1_1" formatStyle="Comma" appId="_GBC_fc6e77974a404dc3bef5fc386ae4e1e7"/>
      <m:tuple xlName="_GBC_78d44848a87d4473a54948d3e2adbb46" concept="clcid-pte:DiYanSuoDeShuiZiChanMingXi" default_row="2" addr="T0R5C">
        <m:item xlName="_GBC_bd8030a345ae42bf95c7e8b40d82722c" concept="clcid-pte:DiYanSuoDeShuiZiChanXiangMu" label="递延所得税资产明细－项目" addr="T0R5C0S1_1" appId="_GBC_fc6e77974a404dc3bef5fc386ae4e1e7"/>
        <m:item xlName="_GBC_f1ae481d08c24bcda2206f50204eec7f" concept="clcid-pte:DiYanSuoDeShuiZiChanMingXiKeDiKouZanShiXingChaYi" label="递延所得税资产明细－可抵扣暂时性差异" mulRef="_GBC_7be724d3c6f14974914db7d02bb734f9" unitRef="_GBC_a48237f045494aa9a0ea8c2cb35b1c0f" addr="T0R5C1S1_1" formatStyle="Comma" appId="_GBC_fc6e77974a404dc3bef5fc386ae4e1e7"/>
        <m:item xlName="_GBC_fb9c9e1857f2417fb6d01ea0bcc5953b" concept="clcid-pte:DiYanSuoDeShuiZiChanJinE" label="递延所得税资产明细－金额" mulRef="_GBC_7be724d3c6f14974914db7d02bb734f9" unitRef="_GBC_a48237f045494aa9a0ea8c2cb35b1c0f" addr="T0R5C2S1_1" formatStyle="Comma" appId="_GBC_fc6e77974a404dc3bef5fc386ae4e1e7"/>
        <m:item xlName="_GBC_a4214b329d5b47f3a865f0a607a502a2" concept="clcid-pte:DiYanSuoDeShuiZiChanMingXiKeDiKouZanShiXingChaYi" label="递延所得税资产明细－可抵扣暂时性差异" periodRef="本期期初数" mulRef="_GBC_7be724d3c6f14974914db7d02bb734f9" unitRef="_GBC_a48237f045494aa9a0ea8c2cb35b1c0f" addr="T0R5C3S1_1" formatStyle="Comma" appId="_GBC_fc6e77974a404dc3bef5fc386ae4e1e7"/>
        <m:item xlName="_GBC_7c846c51cea94f52ae95cd3b930b31a7" concept="clcid-pte:DiYanSuoDeShuiZiChanJinE" label="递延所得税资产明细－金额" periodRef="本期期初数" mulRef="_GBC_7be724d3c6f14974914db7d02bb734f9" unitRef="_GBC_a48237f045494aa9a0ea8c2cb35b1c0f" addr="T0R5C4S1_1" formatStyle="Comma" appId="_GBC_fc6e77974a404dc3bef5fc386ae4e1e7"/>
      </m:tuple>
      <m:placeholder xlName="_PLD_aff9781bbd7249709be440b59752c5c2" addr="T0R7C0S1_1"/>
      <m:item xlName="_GBC_e228e103fd09470fac76e5feb0968db6" concept="clcid-pte:YiQueRenDeKeDiKouZanShiXingChaYiHeJi" label="已确认的可抵扣暂时性差异合计" mulRef="_GBC_7be724d3c6f14974914db7d02bb734f9" unitRef="_GBC_a48237f045494aa9a0ea8c2cb35b1c0f" addr="T0R7C1S1_1" formatStyle="Comma" appId="_GBC_fc6e77974a404dc3bef5fc386ae4e1e7">
        <m:complexRule comparator="Eq" title="已确认的可抵扣暂时性差异合计" test=" $_GBC_6d51676b3ee84bfda41a839b4a7d22fc +  $_GBC_6d37dbee31df4815859fb8a03c0ee68c +  $_GBC_68ae027995004ea68395dd1d13a50ab5 +  $_GBC_f1ae481d08c24bcda2206f50204eec7f" id="C3a2e815509664b629d8d3b1b2076c5dd" serialType="1"/>
        <m:complexRule comparator="Eq" title="已确认的可抵扣暂时性差异合计" test="$_GBC_6d51676b3ee84bfda41a839b4a7d22fc+$_GBC_6d37dbee31df4815859fb8a03c0ee68c+$_GBC_68ae027995004ea68395dd1d13a50ab5+$_GBC_f1ae481d08c24bcda2206f50204eec7f" id="Cff2da3226c5c45e39a10fede1b757423"/>
      </m:item>
      <m:item xlName="_GBC_2d6926921f6c4ac384eb4906735a38be" concept="clcid-pte:YiQueRenDeDiYanSuoDeShuiZiChanXiaoJi" label="已确认的递延所得税资产小计" mulRef="_GBC_7be724d3c6f14974914db7d02bb734f9" unitRef="_GBC_a48237f045494aa9a0ea8c2cb35b1c0f" addr="T0R7C2S1_1" formatStyle="Comma" appId="_GBC_fc6e77974a404dc3bef5fc386ae4e1e7">
        <m:complexRule comparator="Eq" title="已确认的递延所得税资产小计" test=" $_GBC_618bf8272ee64687bf85fa7a7e475cde +  $_GBC_b804bdfeef894d3c8f7e8fbcd1373230 +  $_GBC_1956d7e8d7ca4ee7aaade35bc13e2a64 +  $_GBC_fb9c9e1857f2417fb6d01ea0bcc5953b" id="C64186af434244a23bed03b6c2bf28f1a" serialType="1"/>
        <m:complexRule comparator="Eq" title="已确认的递延所得税资产小计" test="$_GBC_618bf8272ee64687bf85fa7a7e475cde+$_GBC_b804bdfeef894d3c8f7e8fbcd1373230+$_GBC_1956d7e8d7ca4ee7aaade35bc13e2a64+$_GBC_fb9c9e1857f2417fb6d01ea0bcc5953b" id="C42a6f0451e4f4ee8a38f47d08d6af93e"/>
      </m:item>
      <m:item xlName="_GBC_aef89081a1b6463db592e54d6f165f64" concept="clcid-pte:YiQueRenDeKeDiKouZanShiXingChaYiHeJi" label="已确认的可抵扣暂时性差异合计" periodRef="本期期初数" mulRef="_GBC_7be724d3c6f14974914db7d02bb734f9" unitRef="_GBC_a48237f045494aa9a0ea8c2cb35b1c0f" addr="T0R7C3S1_1" formatStyle="Comma" appId="_GBC_fc6e77974a404dc3bef5fc386ae4e1e7">
        <m:complexRule comparator="Eq" title="已确认的可抵扣暂时性差异合计@本期期初数" test=" $_GBC_a2ac6a6318af4f3a8b27ac077f0bc73e +  $_GBC_6e08b6595d144b63a97fdc8af54c972b +  $_GBC_eda0508b03304f029c5f8003aacce666 +  $_GBC_a4214b329d5b47f3a865f0a607a502a2" id="C167db8bda8b440158487b4240177ac77" serialType="1"/>
        <m:complexRule comparator="Eq" title="已确认的可抵扣暂时性差异合计@本期期初数" test="$_GBC_a2ac6a6318af4f3a8b27ac077f0bc73e+$_GBC_6e08b6595d144b63a97fdc8af54c972b+$_GBC_eda0508b03304f029c5f8003aacce666+$_GBC_a4214b329d5b47f3a865f0a607a502a2" id="Ccaf5929a3ae84110aec69b10ddaa60c5"/>
      </m:item>
      <m:item xlName="_GBC_6682a9b2fb9448aaa0e75bcdc165a3c3" concept="clcid-pte:YiQueRenDeDiYanSuoDeShuiZiChanXiaoJi" label="已确认的递延所得税资产小计" periodRef="本期期初数" mulRef="_GBC_7be724d3c6f14974914db7d02bb734f9" unitRef="_GBC_a48237f045494aa9a0ea8c2cb35b1c0f" addr="T0R7C4S1_1" formatStyle="Comma" appId="_GBC_fc6e77974a404dc3bef5fc386ae4e1e7">
        <m:complexRule comparator="Eq" title="已确认的递延所得税资产小计@本期期初数" test=" $_GBC_831e74e19af3424d98655c2082efd5b3 +  $_GBC_19c5d7aca0004fb4a648e67e157a5f46 +  $_GBC_db539460030b4f53bcf14c2114948827 +  $_GBC_7c846c51cea94f52ae95cd3b930b31a7" id="C731052bdca7c48aaa35dde172acc4816" serialType="1"/>
        <m:complexRule comparator="Eq" title="已确认的递延所得税资产小计@本期期初数" test="$_GBC_831e74e19af3424d98655c2082efd5b3+$_GBC_19c5d7aca0004fb4a648e67e157a5f46+$_GBC_db539460030b4f53bcf14c2114948827+$_GBC_7c846c51cea94f52ae95cd3b930b31a7" id="C8f6e4c9ddaff425eb93749dfcae57ad0"/>
      </m:item>
    </m:section>
    <m:section xlName="_SEC_022eb52f9e1542cbb5aaa5a287b8ee2a" title="未经抵销的递延所得税负债">
      <m:item xlName="_GBC_e9cf2825b61d4a9ca57e90c2ed017173" concept="clcid-ci-ar:ShiFouShiYongWeiJingDiXiaoDeDiYanSuoDeShuiFuZhai" label="是否适用：未经抵销的递延所得税负债" selectOptions="_buildInAppliance" controlType="CustomCheckbox" cRanges="{&quot;StartName&quot;:&quot;_GBC_e9cf2825b61d4a9ca57e90c2ed017173&quot;,&quot;EndName&quot;:&quot;_GBC_a7274a68a2c94b77b79a8c15ff0ecebe&quot;,&quot;CType&quot;:1,&quot;DisplayText&quot;:null}"/>
      <m:item xlName="_GBC_7fa4a7048e284eb79ceb0dee5165516f" concept="clcid-ci-ar:DanWeiCaiWuFuZhuWeiJingDiXiaoDeDiYanSuoDeShuiFuZhai" label="单位：财务附注：未经抵销的递延所得税负债" selectOptions="_buildInScales" controlType="Combobox" cellType="Scale" appId="_GBC_e9cf2825b61d4a9ca57e90c2ed017173"/>
      <m:item xlName="_GBC_85beae3a7d624858bfe37a33da15472b" concept="clcid-ci-ar:BiZhongCaiWuFuZhuWeiJingDiXiaoDeDiYanSuoDeShuiFuZhai" label="币种：财务附注：未经抵销的递延所得税负债" selectOptions="_buildInISO4217" controlType="Combobox" cellType="Measure" appId="_GBC_e9cf2825b61d4a9ca57e90c2ed017173"/>
      <m:placeholder xlName="_PLD_66ef6111bb2d4b3792b581d6ff38c8d2" addr="T0R0C0S2_1"/>
      <m:placeholder xlName="_PLD_b850d4f63866495f80e69799c9ea1b37" addr="T0R0C1S1_2"/>
      <m:placeholder xlName="_PLD_951c3eee882c4aaa862f620814f6ce4e" addr="T0R0C3S1_2"/>
      <m:placeholder xlName="_PLD_f33e3c528ff14a2bac81ec99970641f6" addr="T0R1C1S1_1"/>
      <m:placeholder xlName="_PLD_0cb734f9904e4a57a5107d601b9b38d1" addr="T0R1C2S1_1"/>
      <m:placeholder xlName="_PLD_ddf3980c66a840e782386c14bb078052" addr="T0R1C3S1_1"/>
      <m:placeholder xlName="_PLD_590dc17e8304449fbff47c3b3cd45eb5" addr="T0R1C4S1_1"/>
      <m:placeholder xlName="_PLD_82ac8bb49f704e4d94c96a530da54377" addr="T0R2C0S1_1"/>
      <m:item xlName="_GBC_85ea063ba98f47679c77e58c15e843a6" concept="clcid-pte:YingNaShuiZanShiXingChaYiZhongFeiTongYiKongZhiQiYeHeBingZiChanPingGuZengZhi" label="应纳税暂时性差异中非同一控制企业合并资产评估增值" mulRef="_GBC_7fa4a7048e284eb79ceb0dee5165516f" unitRef="_GBC_85beae3a7d624858bfe37a33da15472b" addr="T0R2C1S1_1" formatStyle="Comma" appId="_GBC_e9cf2825b61d4a9ca57e90c2ed017173"/>
      <m:item xlName="_GBC_39f712024ca0472f94c46cbfc4aa32a7" concept="clcid-pte:DiYanSuoDeShuiFuZhaiZhongFeiTongYiKongZhiQiYeHeBingZiChanPingGuZengZhi" label="递延所得税负债中非同一控制企业合并资产评估增值" mulRef="_GBC_7fa4a7048e284eb79ceb0dee5165516f" unitRef="_GBC_85beae3a7d624858bfe37a33da15472b" addr="T0R2C2S1_1" formatStyle="Comma" appId="_GBC_e9cf2825b61d4a9ca57e90c2ed017173"/>
      <m:item xlName="_GBC_e5421bf9172a481694b094e3fdb42f54" concept="clcid-pte:YingNaShuiZanShiXingChaYiZhongFeiTongYiKongZhiQiYeHeBingZiChanPingGuZengZhi" label="应纳税暂时性差异中非同一控制企业合并资产评估增值" periodRef="本期期初数" mulRef="_GBC_7fa4a7048e284eb79ceb0dee5165516f" unitRef="_GBC_85beae3a7d624858bfe37a33da15472b" addr="T0R2C3S1_1" formatStyle="Comma" appId="_GBC_e9cf2825b61d4a9ca57e90c2ed017173"/>
      <m:item xlName="_GBC_3fe09e7a905d4886b26a031226441850" concept="clcid-pte:DiYanSuoDeShuiFuZhaiZhongFeiTongYiKongZhiQiYeHeBingZiChanPingGuZengZhi" label="递延所得税负债中非同一控制企业合并资产评估增值" periodRef="本期期初数" mulRef="_GBC_7fa4a7048e284eb79ceb0dee5165516f" unitRef="_GBC_85beae3a7d624858bfe37a33da15472b" addr="T0R2C4S1_1" formatStyle="Comma" appId="_GBC_e9cf2825b61d4a9ca57e90c2ed017173"/>
      <m:placeholder xlName="_PLD_c10a6dcf7ba2404bb74bab955cd90441" addr="T0R3C0S1_1"/>
      <m:item xlName="_GBC_fa42d93b01e24a058103c48940fac582" concept="clcid-pte:YingNaShuiZanShiXingChaYiZhongQiTaZhaiQuanTouZiGongYunJiaZhiBianDong" label="应纳税暂时性差异中其他债权投资公允价值变动" mulRef="_GBC_7fa4a7048e284eb79ceb0dee5165516f" unitRef="_GBC_85beae3a7d624858bfe37a33da15472b" addr="T0R3C1S1_1" formatStyle="Comma" appId="_GBC_e9cf2825b61d4a9ca57e90c2ed017173"/>
      <m:item xlName="_GBC_deb3451c74164b7182b98180a3908096" concept="clcid-pte:DiYanSuoDeShuiFuZhaiZhongQiTaZhaiQuanTouZiGongYunJiaZhiBianDong" label="递延所得税负债中其他债权投资公允价值变动" mulRef="_GBC_7fa4a7048e284eb79ceb0dee5165516f" unitRef="_GBC_85beae3a7d624858bfe37a33da15472b" addr="T0R3C2S1_1" formatStyle="Comma" appId="_GBC_e9cf2825b61d4a9ca57e90c2ed017173"/>
      <m:item xlName="_GBC_8e842daa9f7a467f8bdaf9dca3e55218" concept="clcid-pte:YingNaShuiZanShiXingChaYiZhongQiTaZhaiQuanTouZiGongYunJiaZhiBianDong" label="应纳税暂时性差异中其他债权投资公允价值变动" periodRef="本期期初数" mulRef="_GBC_7fa4a7048e284eb79ceb0dee5165516f" unitRef="_GBC_85beae3a7d624858bfe37a33da15472b" addr="T0R3C3S1_1" formatStyle="Comma" appId="_GBC_e9cf2825b61d4a9ca57e90c2ed017173"/>
      <m:item xlName="_GBC_23c3e6c7502d4e468e2df8ec0db11f76" concept="clcid-pte:DiYanSuoDeShuiFuZhaiZhongQiTaZhaiQuanTouZiGongYunJiaZhiBianDong" label="递延所得税负债中其他债权投资公允价值变动" periodRef="本期期初数" mulRef="_GBC_7fa4a7048e284eb79ceb0dee5165516f" unitRef="_GBC_85beae3a7d624858bfe37a33da15472b" addr="T0R3C4S1_1" formatStyle="Comma" appId="_GBC_e9cf2825b61d4a9ca57e90c2ed017173"/>
      <m:placeholder xlName="_PLD_c4d1e5f508084b6f99fe550210fa1b02" addr="T0R4C0S1_1"/>
      <m:item xlName="_GBC_f33f507bb6934abb8f97b6069c563722" concept="clcid-pte:YingNaShuiZanShiXingChaYiZhongQiTaQuanYiGongJuTouZiGongYunJiaZhiBianDong" label="应纳税暂时性差异中其他权益工具投资公允价值变动" mulRef="_GBC_7fa4a7048e284eb79ceb0dee5165516f" unitRef="_GBC_85beae3a7d624858bfe37a33da15472b" addr="T0R4C1S1_1" formatStyle="Comma" appId="_GBC_e9cf2825b61d4a9ca57e90c2ed017173"/>
      <m:item xlName="_GBC_dc922e514d1b45b392fc2cf4e1c15ee2" concept="clcid-pte:DiYanSuoDeShuiFuZhaiZhongQiTaQuanYiGongJuTouZiGongYunJiaZhiBianDong" label="递延所得税负债中其他权益工具投资公允价值变动" mulRef="_GBC_7fa4a7048e284eb79ceb0dee5165516f" unitRef="_GBC_85beae3a7d624858bfe37a33da15472b" addr="T0R4C2S1_1" formatStyle="Comma" appId="_GBC_e9cf2825b61d4a9ca57e90c2ed017173"/>
      <m:item xlName="_GBC_c32c1c7674dd4de9bfee0a3dc7e5f749" concept="clcid-pte:YingNaShuiZanShiXingChaYiZhongQiTaQuanYiGongJuTouZiGongYunJiaZhiBianDong" label="应纳税暂时性差异中其他权益工具投资公允价值变动" periodRef="本期期初数" mulRef="_GBC_7fa4a7048e284eb79ceb0dee5165516f" unitRef="_GBC_85beae3a7d624858bfe37a33da15472b" addr="T0R4C3S1_1" formatStyle="Comma" appId="_GBC_e9cf2825b61d4a9ca57e90c2ed017173"/>
      <m:item xlName="_GBC_e749e00f2bc8473cb2f7116ccc6e63e3" concept="clcid-pte:DiYanSuoDeShuiFuZhaiZhongQiTaQuanYiGongJuTouZiGongYunJiaZhiBianDong" label="递延所得税负债中其他权益工具投资公允价值变动" periodRef="本期期初数" mulRef="_GBC_7fa4a7048e284eb79ceb0dee5165516f" unitRef="_GBC_85beae3a7d624858bfe37a33da15472b" addr="T0R4C4S1_1" formatStyle="Comma" appId="_GBC_e9cf2825b61d4a9ca57e90c2ed017173"/>
      <m:tuple xlName="_GBC_b1614c80d1bd478fbd0f56aa84238e04" concept="clcid-pte:DiYanSuoDeShuiFuZhaiMingXi" default_row="2" addr="T0R5C">
        <m:item xlName="_GBC_081810a3e27043bc8137d50d7e759fe1" concept="clcid-pte:DiYanSuoDeShuiFuZhaiMingXiXiangMu" label="递延所得税负债明细－项目" addr="T0R5C0S1_1" appId="_GBC_e9cf2825b61d4a9ca57e90c2ed017173"/>
        <m:item xlName="_GBC_e59513f17d184405ba2dfe384dc43e95" concept="clcid-pte:DiYanSuoDeShuiFuZhaiMingXiYingNaShuiZanShiXingChaYi" label="递延所得税负债明细－应纳税暂时性差异" mulRef="_GBC_7fa4a7048e284eb79ceb0dee5165516f" unitRef="_GBC_85beae3a7d624858bfe37a33da15472b" addr="T0R5C1S1_1" formatStyle="Comma" appId="_GBC_e9cf2825b61d4a9ca57e90c2ed017173"/>
        <m:item xlName="_GBC_c2031652f8a04ae89c31168b0d5c8505" concept="clcid-pte:DiYanSuoDeShuiFuZhaiMingXiJinE" label="递延所得税负债明细－金额" mulRef="_GBC_7fa4a7048e284eb79ceb0dee5165516f" unitRef="_GBC_85beae3a7d624858bfe37a33da15472b" addr="T0R5C2S1_1" formatStyle="Comma" appId="_GBC_e9cf2825b61d4a9ca57e90c2ed017173"/>
        <m:item xlName="_GBC_cd6e82a115ba4d05bce019eaf43826b3" concept="clcid-pte:DiYanSuoDeShuiFuZhaiMingXiYingNaShuiZanShiXingChaYi" label="递延所得税负债明细－应纳税暂时性差异" periodRef="本期期初数" mulRef="_GBC_7fa4a7048e284eb79ceb0dee5165516f" unitRef="_GBC_85beae3a7d624858bfe37a33da15472b" addr="T0R5C3S1_1" formatStyle="Comma" appId="_GBC_e9cf2825b61d4a9ca57e90c2ed017173"/>
        <m:item xlName="_GBC_08fb571357d14c349ed3d30218d59470" concept="clcid-pte:DiYanSuoDeShuiFuZhaiMingXiJinE" label="递延所得税负债明细－金额" periodRef="本期期初数" mulRef="_GBC_7fa4a7048e284eb79ceb0dee5165516f" unitRef="_GBC_85beae3a7d624858bfe37a33da15472b" addr="T0R5C4S1_1" formatStyle="Comma" appId="_GBC_e9cf2825b61d4a9ca57e90c2ed017173"/>
      </m:tuple>
      <m:placeholder xlName="_PLD_382351978b994852b2d36dbea92fd0cc" addr="T0R7C0S1_1"/>
      <m:item xlName="_GBC_fb4ebf8740334460b3e2c6e879c5881a" concept="clcid-pte:YiQueRenDeYingNaShuiZanShiXingChaYiHeJi" label="已确认的应纳税暂时性差异合计" mulRef="_GBC_7fa4a7048e284eb79ceb0dee5165516f" unitRef="_GBC_85beae3a7d624858bfe37a33da15472b" addr="T0R7C1S1_1" formatStyle="Comma" appId="_GBC_e9cf2825b61d4a9ca57e90c2ed017173">
        <m:complexRule comparator="Eq" title="已确认的应纳税暂时性差异合计" test="$_GBC_85ea063ba98f47679c77e58c15e843a6+$_GBC_fa42d93b01e24a058103c48940fac582+$_GBC_f33f507bb6934abb8f97b6069c563722+$_GBC_e59513f17d184405ba2dfe384dc43e95" id="C924dc63feea04320a69e4063e04e2e60"/>
      </m:item>
      <m:item xlName="_GBC_b6d412a1d8384ee8ac43a6e057a69333" concept="clcid-pte:YiQueRenDeDiYanSuoDeShuiFuZhaiXiaoJi" label="已确认的递延所得税负债小计" mulRef="_GBC_7fa4a7048e284eb79ceb0dee5165516f" unitRef="_GBC_85beae3a7d624858bfe37a33da15472b" addr="T0R7C2S1_1" formatStyle="Comma" appId="_GBC_e9cf2825b61d4a9ca57e90c2ed017173">
        <m:complexRule comparator="Eq" title="已确认的递延所得税负债小计" test="$_GBC_39f712024ca0472f94c46cbfc4aa32a7+$_GBC_deb3451c74164b7182b98180a3908096+$_GBC_dc922e514d1b45b392fc2cf4e1c15ee2+$_GBC_c2031652f8a04ae89c31168b0d5c8505" id="C74f1aed69b3d45fd9c7099672b894271"/>
      </m:item>
      <m:item xlName="_GBC_ca3dc13830ec4677b29dc31016921171" concept="clcid-pte:YiQueRenDeYingNaShuiZanShiXingChaYiHeJi" label="已确认的应纳税暂时性差异合计" periodRef="本期期初数" mulRef="_GBC_7fa4a7048e284eb79ceb0dee5165516f" unitRef="_GBC_85beae3a7d624858bfe37a33da15472b" addr="T0R7C3S1_1" formatStyle="Comma" appId="_GBC_e9cf2825b61d4a9ca57e90c2ed017173">
        <m:complexRule comparator="Eq" title="已确认的应纳税暂时性差异合计@本期期初数" test="$_GBC_e5421bf9172a481694b094e3fdb42f54+$_GBC_8e842daa9f7a467f8bdaf9dca3e55218+$_GBC_c32c1c7674dd4de9bfee0a3dc7e5f749+$_GBC_cd6e82a115ba4d05bce019eaf43826b3" id="Cab20ee387eb9439bb221d872bae0d5bf"/>
      </m:item>
      <m:item xlName="_GBC_a7274a68a2c94b77b79a8c15ff0ecebe" concept="clcid-pte:YiQueRenDeDiYanSuoDeShuiFuZhaiXiaoJi" label="已确认的递延所得税负债小计" periodRef="本期期初数" mulRef="_GBC_7fa4a7048e284eb79ceb0dee5165516f" unitRef="_GBC_85beae3a7d624858bfe37a33da15472b" addr="T0R7C4S1_1" formatStyle="Comma" appId="_GBC_e9cf2825b61d4a9ca57e90c2ed017173">
        <m:complexRule comparator="Eq" title="已确认的递延所得税负债小计@本期期初数" test=" $_GBC_3fe09e7a905d4886b26a031226441850 +  $_GBC_23c3e6c7502d4e468e2df8ec0db11f76 +  $_GBC_e749e00f2bc8473cb2f7116ccc6e63e3 +  $_GBC_08fb571357d14c349ed3d30218d59470" id="Cd01f3947dce340c797344134414abe7e"/>
      </m:item>
    </m:section>
    <m:section xlName="_SEC_393d53219fe44274aa0bc5257c75c762" title="以抵销后净额列示的递延所得税资产或负债">
      <m:item xlName="_GBC_d6419a9d2dc94127a5f6aea72cb2a94d" concept="clcid-ci-ar:ShiFouShiYongYiDiXiaoHouJingELieShiDeDiYanSuoDeShuiZiChanHuoFuZhai" label="是否适用：以抵销后净额列示的递延所得税资产或负债" selectOptions="_buildInAppliance" controlType="CustomCheckbox" cRanges="{&quot;StartName&quot;:&quot;_GBC_d6419a9d2dc94127a5f6aea72cb2a94d&quot;,&quot;EndName&quot;:&quot;_GBC_e16048adf13149fc83327fed1843cc3b&quot;,&quot;CType&quot;:1,&quot;DisplayText&quot;:null}"/>
      <m:item xlName="_GBC_87248a34ce3042a5abe2f7b24ba6f68f" concept="clcid-ci-ar:DanWeiCaiWuFuZhuHuDiHouDeDiYanSuoDeShuiZiChanJiFuZhaiDeZuChengXiangMu" label="单位：财务附注：互抵后的递延所得税资产及负债的组成项目" selectOptions="_buildInScales" controlType="Combobox" cellType="Scale" appId="_GBC_d6419a9d2dc94127a5f6aea72cb2a94d"/>
      <m:item xlName="_GBC_cd0e5c76f450471280579335020253cf" concept="clcid-ci-ar:BiZhongCaiWuFuZhuHuDiHouDeDiYanSuoDeShuiZiChanJiFuZhaiDeZuChengXiangMu" label="币种：财务附注：互抵后的递延所得税资产及负债的组成项目" selectOptions="_buildInISO4217" controlType="Combobox" cellType="Measure" appId="_GBC_d6419a9d2dc94127a5f6aea72cb2a94d"/>
      <m:placeholder xlName="_PLD_8eec3f5c36d74a4f98b09e1d2c84ffe5" addr="T0R0C0S1_1"/>
      <m:placeholder xlName="_PLD_834fe5ba2d834f8f9b67482b5dbbbc14" addr="T0R0C1S1_1"/>
      <m:placeholder xlName="_PLD_1d423a6acdc84a9b86a8f4cfef14d1bc" addr="T0R0C2S1_1"/>
      <m:placeholder xlName="_PLD_7e951a92ca604006b07c34e19fd86c46" addr="T0R0C3S1_1"/>
      <m:placeholder xlName="_PLD_357e55134bfb4d68a713600691a595cb" addr="T0R0C4S1_1"/>
      <m:placeholder xlName="_PLD_b85c5c0825fb4aeda1d64a7aaa00d23d" addr="T0R1C0S1_1"/>
      <m:item xlName="_GBC_7e88c6a15cdb4522a53db0d2926c95f9" concept="clcid-pte:DiYanSuoDeShuiZiChanHeFuZhaiHuDiJinEDiYanSuoDeShuiZiChan" label="递延所得税资产和负债互抵金额-递延所得税资产" mulRef="_GBC_87248a34ce3042a5abe2f7b24ba6f68f" unitRef="_GBC_cd0e5c76f450471280579335020253cf" addr="T0R1C1S1_1" formatStyle="Comma" appId="_GBC_d6419a9d2dc94127a5f6aea72cb2a94d"/>
      <m:item xlName="_GBC_88dbb9e9aa5c43edafc1928042d9ceac" concept="clcid-pte:HuDiHouDeDiYanSuoDeShuiZiChanZanShiXingChaYiXiaoJi" label="互抵后的递延所得税资产暂时性差异小计" mulRef="_GBC_87248a34ce3042a5abe2f7b24ba6f68f" unitRef="_GBC_cd0e5c76f450471280579335020253cf" addr="T0R1C2S1_1" formatStyle="Comma" appId="_GBC_d6419a9d2dc94127a5f6aea72cb2a94d"/>
      <m:item xlName="_GBC_0cbf203737234ec485e0d2856c493d44" concept="clcid-pte:DiYanSuoDeShuiZiChanHeFuZhaiHuDiJinEDiYanSuoDeShuiZiChan" label="递延所得税资产和负债互抵金额-递延所得税资产" periodRef="本期期初数" mulRef="_GBC_87248a34ce3042a5abe2f7b24ba6f68f" unitRef="_GBC_cd0e5c76f450471280579335020253cf" addr="T0R1C3S1_1" formatStyle="Comma" appId="_GBC_d6419a9d2dc94127a5f6aea72cb2a94d"/>
      <m:item xlName="_GBC_dd02bd48ff564375affe9fb393ebb32b" concept="clcid-pte:HuDiHouDeDiYanSuoDeShuiZiChanZanShiXingChaYiXiaoJi" label="互抵后的递延所得税资产暂时性差异小计" periodRef="本期期初数" mulRef="_GBC_87248a34ce3042a5abe2f7b24ba6f68f" unitRef="_GBC_cd0e5c76f450471280579335020253cf" addr="T0R1C4S1_1" formatStyle="Comma" appId="_GBC_d6419a9d2dc94127a5f6aea72cb2a94d"/>
      <m:placeholder xlName="_PLD_1a23f829080a4a7ba2f4056eba60e1bb" addr="T0R2C0S1_1"/>
      <m:item xlName="_GBC_a26d93e816dd498094d957aaebf73875" concept="clcid-pte:DiYanSuoDeShuiZiChanHeFuZhaiHuDiJinEDiYanSuoDeShuiFuZhai" label="递延所得税资产和负债互抵金额-递延所得税负债" mulRef="_GBC_87248a34ce3042a5abe2f7b24ba6f68f" unitRef="_GBC_cd0e5c76f450471280579335020253cf" addr="T0R2C1S1_1" formatStyle="Comma" appId="_GBC_d6419a9d2dc94127a5f6aea72cb2a94d"/>
      <m:item xlName="_GBC_3492da584cc443c19aa139d283c7fc95" concept="clcid-pte:HuDiHouDeDiYanSuoDeShuiFuZhaiZanShiXingChaYiXiaoJi" label="互抵后的递延所得税负债暂时性差异小计" mulRef="_GBC_87248a34ce3042a5abe2f7b24ba6f68f" unitRef="_GBC_cd0e5c76f450471280579335020253cf" addr="T0R2C2S1_1" formatStyle="Comma" appId="_GBC_d6419a9d2dc94127a5f6aea72cb2a94d"/>
      <m:item xlName="_GBC_caa4c5f1dfd84c09883afaf23142da20" concept="clcid-pte:DiYanSuoDeShuiZiChanHeFuZhaiHuDiJinEDiYanSuoDeShuiFuZhai" label="递延所得税资产和负债互抵金额-递延所得税负债" periodRef="本期期初数" mulRef="_GBC_87248a34ce3042a5abe2f7b24ba6f68f" unitRef="_GBC_cd0e5c76f450471280579335020253cf" addr="T0R2C3S1_1" formatStyle="Comma" appId="_GBC_d6419a9d2dc94127a5f6aea72cb2a94d"/>
      <m:item xlName="_GBC_e16048adf13149fc83327fed1843cc3b" concept="clcid-pte:HuDiHouDeDiYanSuoDeShuiFuZhaiZanShiXingChaYiXiaoJi" label="互抵后的递延所得税负债暂时性差异小计" periodRef="本期期初数" mulRef="_GBC_87248a34ce3042a5abe2f7b24ba6f68f" unitRef="_GBC_cd0e5c76f450471280579335020253cf" addr="T0R2C4S1_1" formatStyle="Comma" appId="_GBC_d6419a9d2dc94127a5f6aea72cb2a94d"/>
    </m:section>
    <m:section xlName="_SEC_858c4743950048c4949e354ac068e8af" title="未确认递延所得税资产明细">
      <m:item xlName="_GBC_f210878b05204277b5f70ed9ae786ea7" concept="clcid-ci-ar:ShiFouShiYongWeiQueRenDiYanSuoDeShuiZiChanMingXi" label="是否适用：未确认递延所得税资产明细" selectOptions="_buildInAppliance" controlType="CustomCheckbox" cRanges="{&quot;StartName&quot;:&quot;_GBC_f210878b05204277b5f70ed9ae786ea7&quot;,&quot;EndName&quot;:&quot;_GBC_5700c96669774c97814eafc654c0ae46&quot;,&quot;CType&quot;:1,&quot;DisplayText&quot;:null}"/>
      <m:item xlName="_GBC_ce13c0c07be34b60aa76bbbf1260928d" concept="clcid-ci-ar:DanWeiCaiWuFuZhuWeiQueRenDiYanSuoDeShuiZiChanMingXi" label="单位：财务附注：未确认递延所得税资产明细" selectOptions="_buildInScales" controlType="Combobox" cellType="Scale" appId="_GBC_f210878b05204277b5f70ed9ae786ea7"/>
      <m:item xlName="_GBC_8f1c08c0092d44718e258d0b64b7bf6f" concept="clcid-ci-ar:BiZhongCaiWuFuZhuWeiQueRenDiYanSuoDeShuiZiChanMingXi" label="币种：财务附注：未确认递延所得税资产明细" selectOptions="_buildInISO4217" controlType="Combobox" cellType="Measure" appId="_GBC_f210878b05204277b5f70ed9ae786ea7"/>
      <m:placeholder xlName="_PLD_bfd226eac09b4e2fb1cc66684c879c9b" addr="T0R0C0S1_1"/>
      <m:placeholder xlName="_PLD_bba7988c74a34dcf950349beb6df1c0b" addr="T0R0C1S1_1"/>
      <m:placeholder xlName="_PLD_36004da9855d4469bf16ab328077f444" addr="T0R0C2S1_1"/>
      <m:placeholder xlName="_PLD_381c26214cb146ecba0c66da7cccbb9b" addr="T0R1C0S1_1"/>
      <m:item xlName="_GBC_ae10d574c54a420086fb8e291829e266" concept="clcid-pte:WeiQueRenDiYanSuoDeShuiZiChanZhongKeDiKouZanShiXingChaYi" label="未确认递延所得税资产中可抵扣暂时性差异" mulRef="_GBC_ce13c0c07be34b60aa76bbbf1260928d" unitRef="_GBC_8f1c08c0092d44718e258d0b64b7bf6f" addr="T0R1C1S1_1" formatStyle="Comma" appId="_GBC_f210878b05204277b5f70ed9ae786ea7"/>
      <m:item xlName="_GBC_3429bd2a96634a22a8bd22a692a9f915" concept="clcid-pte:WeiQueRenDiYanSuoDeShuiZiChanZhongKeDiKouZanShiXingChaYi" label="未确认递延所得税资产中可抵扣暂时性差异" periodRef="本期期初数" mulRef="_GBC_ce13c0c07be34b60aa76bbbf1260928d" unitRef="_GBC_8f1c08c0092d44718e258d0b64b7bf6f" addr="T0R1C2S1_1" formatStyle="Comma" appId="_GBC_f210878b05204277b5f70ed9ae786ea7"/>
      <m:placeholder xlName="_PLD_7d61d57f3afe461287d338be31b7f128" addr="T0R2C0S1_1"/>
      <m:item xlName="_GBC_e681acd3890a44c28ccd863d27cfb240" concept="clcid-pte:WeiQueRenDiYanSuoDeShuiZiChanZhongKeDiKouKuiSun" label="未确认递延所得税资产中可抵扣亏损" mulRef="_GBC_ce13c0c07be34b60aa76bbbf1260928d" unitRef="_GBC_8f1c08c0092d44718e258d0b64b7bf6f" addr="T0R2C1S1_1" formatStyle="Comma" appId="_GBC_f210878b05204277b5f70ed9ae786ea7"/>
      <m:item xlName="_GBC_af587d97ea124b11b5da629129d1f814" concept="clcid-pte:WeiQueRenDiYanSuoDeShuiZiChanZhongKeDiKouKuiSun" label="未确认递延所得税资产中可抵扣亏损" periodRef="本期期初数" mulRef="_GBC_ce13c0c07be34b60aa76bbbf1260928d" unitRef="_GBC_8f1c08c0092d44718e258d0b64b7bf6f" addr="T0R2C2S1_1" formatStyle="Comma" appId="_GBC_f210878b05204277b5f70ed9ae786ea7"/>
      <m:tuple xlName="_GBC_dececa13e6ec42e9a7b6dc670fa5ccbb" concept="clcid-pte:WeiQueRenDiYanSuoDeShuiZiChanMingXi" default_row="2" addr="T0R3C">
        <m:item xlName="_GBC_6cd147c04e7b456bafea6098b3fba004" concept="clcid-pte:WeiQueRenDiYanSuoDeShuiZiChanMingXiXiangMu" label="未确认递延所得税资产明细-项目" addr="T0R3C0S1_1" cellConvertType="1" appId="_GBC_f210878b05204277b5f70ed9ae786ea7"/>
        <m:item xlName="_GBC_b0aaa53b82ed44b1b1a435d21f9e32fc" concept="clcid-pte:WeiQueRenDiYanSuoDeShuiZiChanMingXiJinE" label="未确认递延所得税资产明细-金额" mulRef="_GBC_ce13c0c07be34b60aa76bbbf1260928d" unitRef="_GBC_8f1c08c0092d44718e258d0b64b7bf6f" addr="T0R3C1S1_1" formatStyle="Comma" appId="_GBC_f210878b05204277b5f70ed9ae786ea7"/>
        <m:item xlName="_GBC_61899a22b1dd49e0b47e74099814da30" concept="clcid-pte:WeiQueRenDiYanSuoDeShuiZiChanMingXiJinE" label="未确认递延所得税资产明细-金额" periodRef="本期期初数" mulRef="_GBC_ce13c0c07be34b60aa76bbbf1260928d" unitRef="_GBC_8f1c08c0092d44718e258d0b64b7bf6f" addr="T0R3C2S1_1" formatStyle="Comma" appId="_GBC_f210878b05204277b5f70ed9ae786ea7"/>
      </m:tuple>
      <m:placeholder xlName="_PLD_a867b83c897e41619f1515baeb2b55ff" addr="T0R5C0S1_1"/>
      <m:item xlName="_GBC_ac84e0734d984a47b7b991f91d47c06a" concept="clcid-pte:WeiQueRenDiYanSuoDeShuiZiChanXiaoJi" label="未确认递延所得税资产小计" mulRef="_GBC_ce13c0c07be34b60aa76bbbf1260928d" unitRef="_GBC_8f1c08c0092d44718e258d0b64b7bf6f" addr="T0R5C1S1_1" formatStyle="Comma" appId="_GBC_f210878b05204277b5f70ed9ae786ea7">
        <m:complexRule comparator="Eq" title="未确认递延所得税资产小计" test=" $_GBC_ae10d574c54a420086fb8e291829e266 +  $_GBC_e681acd3890a44c28ccd863d27cfb240 +  $_GBC_b0aaa53b82ed44b1b1a435d21f9e32fc" id="Cf262b81ad49f405db975eaeb8a54cb46" serialType="1"/>
      </m:item>
      <m:item xlName="_GBC_5700c96669774c97814eafc654c0ae46" concept="clcid-pte:WeiQueRenDiYanSuoDeShuiZiChanXiaoJi" label="未确认递延所得税资产小计" periodRef="本期期初数" mulRef="_GBC_ce13c0c07be34b60aa76bbbf1260928d" unitRef="_GBC_8f1c08c0092d44718e258d0b64b7bf6f" addr="T0R5C2S1_1" formatStyle="Comma" appId="_GBC_f210878b05204277b5f70ed9ae786ea7">
        <m:complexRule comparator="Eq" title="未确认递延所得税资产小计@本期期初数" test=" $_GBC_3429bd2a96634a22a8bd22a692a9f915 +  $_GBC_af587d97ea124b11b5da629129d1f814 +  $_GBC_61899a22b1dd49e0b47e74099814da30" id="Cd5992a12483e4ee7bc6cb249d9a43563" serialType="1"/>
      </m:item>
    </m:section>
    <m:section xlName="_SEC_a5f2b329395b406fa4b30b710f4a81e0" title="未确认递延所得税资产的可抵扣亏损将于以下年度到期">
      <m:item xlName="_GBC_10d31911cedc4147b90ab71d35742bf4" concept="clcid-ci-ar:ShiFouShiYongWeiQueRenDiYanSuoDeShuiZiChanDeKeDiKouKuiSunJiangYuYiXiaNianDuDaoQi" label="是否适用：未确认递延所得税资产的可抵扣亏损将于以下年度到期" selectOptions="_buildInAppliance" controlType="CustomCheckbox" cRanges="{&quot;StartName&quot;:&quot;_GBC_10d31911cedc4147b90ab71d35742bf4&quot;,&quot;EndName&quot;:&quot;_GBC_d873ca0b9f114cfd90985d6eaf6b0548&quot;,&quot;CType&quot;:1,&quot;DisplayText&quot;:null}"/>
      <m:item xlName="_GBC_e5ae9be2f02b49aa93ff11e0e7a11cca" concept="clcid-ci-ar:DanWeiCaiWuFuZhuWeiQueRenDiYanSuoDeShuiZiChanDeKeDiKouKuiSunJiangYuYiXiaNianDuDaoQi" label="单位：财务附注：未确认递延所得税资产的可抵扣亏损将于以下年度到期" selectOptions="_buildInScales" controlType="Combobox" cellType="Scale" appId="_GBC_10d31911cedc4147b90ab71d35742bf4"/>
      <m:item xlName="_GBC_83b0fc2196304484aa53ef2b9e2e191a" concept="clcid-ci-ar:BiZhongCaiWuFuZhuWeiQueRenDiYanSuoDeShuiZiChanDeKeDiKouKuiSunJiangYuYiXiaNianDuDaoQi" label="币种：财务附注：未确认递延所得税资产的可抵扣亏损将于以下年度到期" selectOptions="_buildInISO4217" controlType="Combobox" cellType="Measure" appId="_GBC_10d31911cedc4147b90ab71d35742bf4"/>
      <m:placeholder xlName="_PLD_710a470de2b84ef593de891faad46b6b" addr="T0R0C0S1_1"/>
      <m:placeholder xlName="_PLD_a6335ab4fba14ab8946b823c64f03503" addr="T0R0C1S1_1"/>
      <m:placeholder xlName="_PLD_7582e6645cec4513a5606c104f2d83f1" addr="T0R0C2S1_1"/>
      <m:placeholder xlName="_PLD_1a030fe5a0564bed845b9b81b2eda8b8" addr="T0R0C3S1_1"/>
      <m:tuple xlName="_GBC_a44a3a947eba4ff199b2b5473e07ff8b" concept="clcid-pte:WeiQueRenDiYanSuoDeShuiZiChanDeKeDiKouKuiSunDaoQiMingXi" default_row="2" addr="T0R1C">
        <m:item xlName="_GBC_fec84c8e4cb242739b5ec782cbea0254" concept="clcid-pte:WeiQueRenDiYanSuoDeShuiZiChanDeKeDiKouKuiSunDaoQiMingXiNianFen" label="未确认递延所得税资产的可抵扣亏损到期明细-年份" addr="T0R1C0S1_1" formatStyle="NoComma" cellConvertType="1" appId="_GBC_10d31911cedc4147b90ab71d35742bf4"/>
        <m:item xlName="_GBC_6dff318c81f64beb8d22d27087c4d29a" concept="clcid-pte:WeiQueRenDiYanSuoDeShuiZiChanDeKeDiKouKuiSunDaoQiMingXiJinE" label="未确认递延所得税资产的可抵扣亏损到期明细-金额" mulRef="_GBC_e5ae9be2f02b49aa93ff11e0e7a11cca" unitRef="_GBC_83b0fc2196304484aa53ef2b9e2e191a" addr="T0R1C1S1_1" formatStyle="Comma" appId="_GBC_10d31911cedc4147b90ab71d35742bf4"/>
        <m:item xlName="_GBC_06435fa122c24a659e15b62fea2938bc" concept="clcid-pte:WeiQueRenDiYanSuoDeShuiZiChanDeKeDiKouKuiSunDaoQiMingXiJinE" label="未确认递延所得税资产的可抵扣亏损到期明细-金额" periodRef="本期期初数" mulRef="_GBC_e5ae9be2f02b49aa93ff11e0e7a11cca" unitRef="_GBC_83b0fc2196304484aa53ef2b9e2e191a" addr="T0R1C2S1_1" formatStyle="Comma" appId="_GBC_10d31911cedc4147b90ab71d35742bf4"/>
        <m:item xlName="_GBC_5f9163b7b4ef4be098d32439505f48ff" concept="clcid-pte:WeiQueRenDiYanSuoDeShuiZiChanDeKeDiKouKuiSunDaoQiMingXiBeiZhu" label="未确认递延所得税资产的可抵扣亏损到期明细-备注" addr="T0R1C3S1_1" appId="_GBC_10d31911cedc4147b90ab71d35742bf4"/>
      </m:tuple>
      <m:placeholder xlName="_PLD_46168047d07447b6bd845849845604bb" addr="T0R3C0S1_1"/>
      <m:item xlName="_GBC_8c9a9424bfa549b7951b31566ca7c100" concept="clcid-pte:WeiQueRenDiYanSuoDeShuiZiChanZhongKeDiKouKuiSunHeJi" label="未确认递延所得税资产中可抵扣亏损合计" mulRef="_GBC_e5ae9be2f02b49aa93ff11e0e7a11cca" unitRef="_GBC_83b0fc2196304484aa53ef2b9e2e191a" addr="T0R3C1S1_1" formatStyle="Comma" appId="_GBC_10d31911cedc4147b90ab71d35742bf4">
        <m:complexRule comparator="Eq" title="未确认递延所得税资产中可抵扣亏损合计" test=" $_GBC_6dff318c81f64beb8d22d27087c4d29a" id="C2987e3d72688408890297c77d1334f4f"/>
      </m:item>
      <m:item xlName="_GBC_d873ca0b9f114cfd90985d6eaf6b0548" concept="clcid-pte:WeiQueRenDiYanSuoDeShuiZiChanZhongKeDiKouKuiSunHeJi" label="未确认递延所得税资产中可抵扣亏损合计" periodRef="本期期初数" mulRef="_GBC_e5ae9be2f02b49aa93ff11e0e7a11cca" unitRef="_GBC_83b0fc2196304484aa53ef2b9e2e191a" addr="T0R3C2S1_1" formatStyle="Comma" appId="_GBC_10d31911cedc4147b90ab71d35742bf4">
        <m:complexRule comparator="Eq" title="未确认递延所得税资产中可抵扣亏损合计@本期期初数" test=" $_GBC_06435fa122c24a659e15b62fea2938bc" id="Cb1bfc91cade44e46b0d0ac5d3df3f053"/>
      </m:item>
    </m:section>
    <m:section xlName="_GBC_057749240d604d9ab0db94f6e505935f" title="递延所得税资产和递延所得税负债的说明" rules="R2015_R11_015" convertSummaryRule="NoConvert" helpId="112001077">
      <m:item xlName="_GBC_06478ceb6b7447a791a4a5cbf8cc7e95" concept="clcid-ci-ar:ShiFouShiYongDiYanSuoDeShuiZiChanHeDiYanSuoDeShuiFuZhaiDeShuoMing" label="是否适用：递延所得税资产和递延所得税负债的说明" selectOptions="_buildInAppliance" controlType="CustomCheckbox" cRanges="{&quot;StartName&quot;:&quot;_GBC_06478ceb6b7447a791a4a5cbf8cc7e95&quot;,&quot;EndName&quot;:&quot;_GBC_542c1a23126f46c398ae6907555a7cf5&quot;,&quot;CType&quot;:1,&quot;DisplayText&quot;:null}"/>
      <m:item xlName="_GBC_542c1a23126f46c398ae6907555a7cf5" concept="clcid-pte:DiYanSuoDeShuiZiChanHeDiYanSuoDeShuiFuZhaiDeShuoMing" label="递延所得税资产和递延所得税负债的说明" appId="_GBC_06478ceb6b7447a791a4a5cbf8cc7e95"/>
    </m:section>
    <m:section xlName="_GBC_b8db472f168c433c9cdb46a39ab78b50" title="其他非流动资产" rules="R2015_R11_016" helpId="112001235">
      <m:item xlName="_GBC_227882aeaa9b4aa98d6af8bcac2af7a5" concept="clcid-ci-ar:ShiFouShiYongQiTaFeiLiuDongZiChan" label="是否适用：其他非流动资产" selectOptions="_buildInAppliance" controlType="CustomCheckbox" cRanges="{&quot;StartName&quot;:&quot;_GBC_227882aeaa9b4aa98d6af8bcac2af7a5&quot;,&quot;EndName&quot;:&quot;_GBC_c90d49970b64411f909938927f41ebe5&quot;,&quot;CType&quot;:1,&quot;DisplayText&quot;:null}"/>
      <m:item xlName="_GBC_5fd172528c7e4c4c8619b250ae90cdb4" concept="clcid-ci-ar:DanWeiCaiWuFuZhuQiTaFeiLiuDongZiChan" label="单位：财务附注：其他非流动资产" selectOptions="_buildInScales" controlType="Combobox" cellType="Scale" appId="_GBC_227882aeaa9b4aa98d6af8bcac2af7a5"/>
      <m:item xlName="_GBC_4cd5c26035ba4f7384dee597c98f0cb6" concept="clcid-ci-ar:BiZhongCaiWuFuZhuQiTaFeiLiuDongZiChan" label="币种：财务附注：其他非流动资产" selectOptions="_buildInISO4217" controlType="Combobox" cellType="Measure" appId="_GBC_227882aeaa9b4aa98d6af8bcac2af7a5"/>
      <m:placeholder xlName="_PLD_a0072e7adb6c49bb95cec91e0b7ec491" addr="T0R0C0S2_1"/>
      <m:placeholder xlName="_PLD_9557fd4b49c84b3db8c9ae69c7346562" addr="T0R0C1S1_3"/>
      <m:placeholder xlName="_PLD_dad73a13c6c344aaa0bec642175f96c3" addr="T0R0C4S1_3"/>
      <m:placeholder xlName="_PLD_93d316b5ed8d45ea95cfce051b0f999d" addr="T0R1C1S1_1"/>
      <m:placeholder xlName="_PLD_ce9573e9b47f4859912e77c530974f87" addr="T0R1C2S1_1"/>
      <m:placeholder xlName="_PLD_4b72c2cb7df84a3a9384f2eaa1acaf3a" addr="T0R1C3S1_1"/>
      <m:placeholder xlName="_PLD_31abd03025c54702bba8f28fbcd435be" addr="T0R1C4S1_1"/>
      <m:placeholder xlName="_PLD_5650816a035d4b9d999e9f87d1506d3b" addr="T0R1C5S1_1"/>
      <m:placeholder xlName="_PLD_76b67d2d1c1543c0b22ec33e5ae8e28a" addr="T0R1C6S1_1"/>
      <m:placeholder xlName="_PLD_9f43b36b71d04985ba53ac007747aff7" addr="T0R2C0S1_1"/>
      <m:item xlName="_GBC_86239ddfede44ee5b1ac5d7abf59261c" concept="clcid-pte:QiTaFeiLiuDongZiChanHeTongQuDeChengBenZhangMianYuE" label="其他非流动资产-合同取得成本账面余额" mulRef="_GBC_5fd172528c7e4c4c8619b250ae90cdb4" unitRef="_GBC_4cd5c26035ba4f7384dee597c98f0cb6" addr="T0R2C1S1_1" formatStyle="Comma" appId="_GBC_227882aeaa9b4aa98d6af8bcac2af7a5"/>
      <m:item xlName="_GBC_c85ee215cb7a411f93551f606dd95dcc" concept="clcid-pte:QiTaFeiLiuDongZiChanHeTongQuDeChengBenJianZhiZhunBei" label="其他非流动资产-合同取得成本减值准备" mulRef="_GBC_5fd172528c7e4c4c8619b250ae90cdb4" unitRef="_GBC_4cd5c26035ba4f7384dee597c98f0cb6" addr="T0R2C2S1_1" formatStyle="Comma" appId="_GBC_227882aeaa9b4aa98d6af8bcac2af7a5"/>
      <m:item xlName="_GBC_c6f99fc8317d429da5f7544865773f01" concept="clcid-pte:QiTaFeiLiuDongZiChanHeTongQuDeChengBen" label="其他非流动资产-合同取得成本" mulRef="_GBC_5fd172528c7e4c4c8619b250ae90cdb4" unitRef="_GBC_4cd5c26035ba4f7384dee597c98f0cb6" addr="T0R2C3S1_1" formatStyle="Comma" appId="_GBC_227882aeaa9b4aa98d6af8bcac2af7a5"/>
      <m:item xlName="_GBC_9058a4d09b8c43f6b305b27af3897a0a" concept="clcid-pte:QiTaFeiLiuDongZiChanHeTongQuDeChengBenZhangMianYuE" label="其他非流动资产-合同取得成本账面余额" periodRef="本期期初数" mulRef="_GBC_5fd172528c7e4c4c8619b250ae90cdb4" unitRef="_GBC_4cd5c26035ba4f7384dee597c98f0cb6" addr="T0R2C4S1_1" formatStyle="Comma" appId="_GBC_227882aeaa9b4aa98d6af8bcac2af7a5"/>
      <m:item xlName="_GBC_0a7cf3944fd44482aefe73470ad374ec" concept="clcid-pte:QiTaFeiLiuDongZiChanHeTongQuDeChengBenJianZhiZhunBei" label="其他非流动资产-合同取得成本减值准备" periodRef="本期期初数" mulRef="_GBC_5fd172528c7e4c4c8619b250ae90cdb4" unitRef="_GBC_4cd5c26035ba4f7384dee597c98f0cb6" addr="T0R2C5S1_1" formatStyle="Comma" appId="_GBC_227882aeaa9b4aa98d6af8bcac2af7a5"/>
      <m:item xlName="_GBC_c3ea959a364347928ebe4670c9a9c3c7" concept="clcid-pte:QiTaFeiLiuDongZiChanHeTongQuDeChengBen" label="其他非流动资产-合同取得成本" periodRef="本期期初数" mulRef="_GBC_5fd172528c7e4c4c8619b250ae90cdb4" unitRef="_GBC_4cd5c26035ba4f7384dee597c98f0cb6" addr="T0R2C6S1_1" formatStyle="Comma" appId="_GBC_227882aeaa9b4aa98d6af8bcac2af7a5"/>
      <m:placeholder xlName="_PLD_c550a39c676e441eae179e171293d126" addr="T0R3C0S1_1"/>
      <m:item xlName="_GBC_5c0735e8591d4561ba0b5716aae897e2" concept="clcid-pte:QiTaFeiLiuDongZiChanHeTongLvYueChengBenZhangMianYuE" label="其他非流动资产-合同履约成本账面余额" mulRef="_GBC_5fd172528c7e4c4c8619b250ae90cdb4" unitRef="_GBC_4cd5c26035ba4f7384dee597c98f0cb6" addr="T0R3C1S1_1" formatStyle="Comma" appId="_GBC_227882aeaa9b4aa98d6af8bcac2af7a5"/>
      <m:item xlName="_GBC_385e593361ec4efd93d6b2fb56fb2728" concept="clcid-pte:QiTaFeiLiuDongZiChanHeTongLvYueChengBenJianZhiZhunBei" label="其他非流动资产-合同履约成本减值准备" mulRef="_GBC_5fd172528c7e4c4c8619b250ae90cdb4" unitRef="_GBC_4cd5c26035ba4f7384dee597c98f0cb6" addr="T0R3C2S1_1" formatStyle="Comma" appId="_GBC_227882aeaa9b4aa98d6af8bcac2af7a5"/>
      <m:item xlName="_GBC_b616714f84ac4c629c6576b45b82dce6" concept="clcid-pte:QiTaFeiLiuDongZiChanHeTongLvYueChengBen" label="其他非流动资产-合同履约成本" mulRef="_GBC_5fd172528c7e4c4c8619b250ae90cdb4" unitRef="_GBC_4cd5c26035ba4f7384dee597c98f0cb6" addr="T0R3C3S1_1" formatStyle="Comma" appId="_GBC_227882aeaa9b4aa98d6af8bcac2af7a5"/>
      <m:item xlName="_GBC_d09c1a1e863246ddb3406aff498d2e52" concept="clcid-pte:QiTaFeiLiuDongZiChanHeTongLvYueChengBenZhangMianYuE" label="其他非流动资产-合同履约成本账面余额" periodRef="本期期初数" mulRef="_GBC_5fd172528c7e4c4c8619b250ae90cdb4" unitRef="_GBC_4cd5c26035ba4f7384dee597c98f0cb6" addr="T0R3C4S1_1" formatStyle="Comma" appId="_GBC_227882aeaa9b4aa98d6af8bcac2af7a5"/>
      <m:item xlName="_GBC_8f8bfed459b140c185ff955f95f76fc5" concept="clcid-pte:QiTaFeiLiuDongZiChanHeTongLvYueChengBenJianZhiZhunBei" label="其他非流动资产-合同履约成本减值准备" periodRef="本期期初数" mulRef="_GBC_5fd172528c7e4c4c8619b250ae90cdb4" unitRef="_GBC_4cd5c26035ba4f7384dee597c98f0cb6" addr="T0R3C5S1_1" formatStyle="Comma" appId="_GBC_227882aeaa9b4aa98d6af8bcac2af7a5"/>
      <m:item xlName="_GBC_fdb3ecc849f24b9ab2665d09a37356d7" concept="clcid-pte:QiTaFeiLiuDongZiChanHeTongLvYueChengBen" label="其他非流动资产-合同履约成本" periodRef="本期期初数" mulRef="_GBC_5fd172528c7e4c4c8619b250ae90cdb4" unitRef="_GBC_4cd5c26035ba4f7384dee597c98f0cb6" addr="T0R3C6S1_1" formatStyle="Comma" appId="_GBC_227882aeaa9b4aa98d6af8bcac2af7a5"/>
      <m:placeholder xlName="_PLD_21c63e43195a45f681e28944e7d60b72" addr="T0R4C0S1_1"/>
      <m:item xlName="_GBC_9f53b886ad4c4c2698b5a7d7562e5240" concept="clcid-pte:QiTaFeiLiuDongZiChanYingShouTuiHuoChengBenZhangMianYuE" label="其他非流动资产-应收退货成本账面余额" mulRef="_GBC_5fd172528c7e4c4c8619b250ae90cdb4" unitRef="_GBC_4cd5c26035ba4f7384dee597c98f0cb6" addr="T0R4C1S1_1" formatStyle="Comma" appId="_GBC_227882aeaa9b4aa98d6af8bcac2af7a5"/>
      <m:item xlName="_GBC_0321860641aa43d79806fcbba2ebb685" concept="clcid-pte:QiTaFeiLiuDongZiChanYingShouTuiHuoChengBenJianZhiZhunBei" label="其他非流动资产-应收退货成本减值准备" mulRef="_GBC_5fd172528c7e4c4c8619b250ae90cdb4" unitRef="_GBC_4cd5c26035ba4f7384dee597c98f0cb6" addr="T0R4C2S1_1" formatStyle="Comma" appId="_GBC_227882aeaa9b4aa98d6af8bcac2af7a5"/>
      <m:item xlName="_GBC_735ce0bb8b33481289355b6c6933ced0" concept="clcid-pte:QiTaFeiLiuDongZiChanYingShouTuiHuoChengBen" label="其他非流动资产-应收退货成本" mulRef="_GBC_5fd172528c7e4c4c8619b250ae90cdb4" unitRef="_GBC_4cd5c26035ba4f7384dee597c98f0cb6" addr="T0R4C3S1_1" formatStyle="Comma" appId="_GBC_227882aeaa9b4aa98d6af8bcac2af7a5"/>
      <m:item xlName="_GBC_1b02e150047a4f50a11c251e656d2c64" concept="clcid-pte:QiTaFeiLiuDongZiChanYingShouTuiHuoChengBenZhangMianYuE" label="其他非流动资产-应收退货成本账面余额" periodRef="本期期初数" mulRef="_GBC_5fd172528c7e4c4c8619b250ae90cdb4" unitRef="_GBC_4cd5c26035ba4f7384dee597c98f0cb6" addr="T0R4C4S1_1" formatStyle="Comma" appId="_GBC_227882aeaa9b4aa98d6af8bcac2af7a5"/>
      <m:item xlName="_GBC_d42a74d35d2948e3abebccb186692f5c" concept="clcid-pte:QiTaFeiLiuDongZiChanYingShouTuiHuoChengBenJianZhiZhunBei" label="其他非流动资产-应收退货成本减值准备" periodRef="本期期初数" mulRef="_GBC_5fd172528c7e4c4c8619b250ae90cdb4" unitRef="_GBC_4cd5c26035ba4f7384dee597c98f0cb6" addr="T0R4C5S1_1" formatStyle="Comma" appId="_GBC_227882aeaa9b4aa98d6af8bcac2af7a5"/>
      <m:item xlName="_GBC_b2fafe2d937b44c88185433f06ac6dc3" concept="clcid-pte:QiTaFeiLiuDongZiChanYingShouTuiHuoChengBen" label="其他非流动资产-应收退货成本" periodRef="本期期初数" mulRef="_GBC_5fd172528c7e4c4c8619b250ae90cdb4" unitRef="_GBC_4cd5c26035ba4f7384dee597c98f0cb6" addr="T0R4C6S1_1" formatStyle="Comma" appId="_GBC_227882aeaa9b4aa98d6af8bcac2af7a5"/>
      <m:placeholder xlName="_PLD_f1f5826e769b49f1996be0b834406450" addr="T0R5C0S1_1"/>
      <m:item xlName="_GBC_c697ac8aaf7049e790318375cb28d18c" concept="clcid-pte:QiTaFeiLiuDongZiChanHeTongZiChanZhangMianYuE" label="其他非流动资产-合同资产账面余额" mulRef="_GBC_5fd172528c7e4c4c8619b250ae90cdb4" unitRef="_GBC_4cd5c26035ba4f7384dee597c98f0cb6" addr="T0R5C1S1_1" formatStyle="Comma" appId="_GBC_227882aeaa9b4aa98d6af8bcac2af7a5"/>
      <m:item xlName="_GBC_3fe5e424ac214fd9a555ec3e1685200c" concept="clcid-pte:QiTaFeiLiuDongZiChanHeTongZiChanJianZhiZhunBei" label="其他非流动资产-合同资产减值准备" mulRef="_GBC_5fd172528c7e4c4c8619b250ae90cdb4" unitRef="_GBC_4cd5c26035ba4f7384dee597c98f0cb6" addr="T0R5C2S1_1" formatStyle="Comma" appId="_GBC_227882aeaa9b4aa98d6af8bcac2af7a5"/>
      <m:item xlName="_GBC_5fdca9c320da4b11ba652c8166c0474d" concept="clcid-pte:QiTaFeiLiuDongZiChanHeTongZiChan" label="其他非流动资产-合同资产" mulRef="_GBC_5fd172528c7e4c4c8619b250ae90cdb4" unitRef="_GBC_4cd5c26035ba4f7384dee597c98f0cb6" addr="T0R5C3S1_1" formatStyle="Comma" appId="_GBC_227882aeaa9b4aa98d6af8bcac2af7a5"/>
      <m:item xlName="_GBC_8134692554114f7ab540e8b0e4eb311f" concept="clcid-pte:QiTaFeiLiuDongZiChanHeTongZiChanZhangMianYuE" label="其他非流动资产-合同资产账面余额" periodRef="本期期初数" mulRef="_GBC_5fd172528c7e4c4c8619b250ae90cdb4" unitRef="_GBC_4cd5c26035ba4f7384dee597c98f0cb6" addr="T0R5C4S1_1" formatStyle="Comma" appId="_GBC_227882aeaa9b4aa98d6af8bcac2af7a5"/>
      <m:item xlName="_GBC_215404c6eca043ab947d130bd79fe975" concept="clcid-pte:QiTaFeiLiuDongZiChanHeTongZiChanJianZhiZhunBei" label="其他非流动资产-合同资产减值准备" periodRef="本期期初数" mulRef="_GBC_5fd172528c7e4c4c8619b250ae90cdb4" unitRef="_GBC_4cd5c26035ba4f7384dee597c98f0cb6" addr="T0R5C5S1_1" formatStyle="Comma" appId="_GBC_227882aeaa9b4aa98d6af8bcac2af7a5"/>
      <m:item xlName="_GBC_cb0fa39ac871458da5436284b2eb1e03" concept="clcid-pte:QiTaFeiLiuDongZiChanHeTongZiChan" label="其他非流动资产-合同资产" periodRef="本期期初数" mulRef="_GBC_5fd172528c7e4c4c8619b250ae90cdb4" unitRef="_GBC_4cd5c26035ba4f7384dee597c98f0cb6" addr="T0R5C6S1_1" formatStyle="Comma" appId="_GBC_227882aeaa9b4aa98d6af8bcac2af7a5"/>
      <m:tuple xlName="_TUP_d1338bd1e5ff437489b690d48cf84797" concept="clcid-pte:QiTaChangQiZiChanMingXi" default_row="2" addr="T0R6C">
        <m:item xlName="_GBC_4edd9853d9e8407cb93c12cc81cb429b" concept="clcid-pte:QiTaChangQiZiChanXiangMuMingCheng" label="其他长期资产项目名称" addr="T0R6C0S1_1" appId="_GBC_227882aeaa9b4aa98d6af8bcac2af7a5"/>
        <m:item xlName="_GBC_95a8458ce2db49428cfbaf062eeec12e" concept="clcid-pte:QiTaChangQiZiChanXiangMuZhangMianYuE" label="其他长期资产项目账面余额" mulRef="_GBC_5fd172528c7e4c4c8619b250ae90cdb4" unitRef="_GBC_4cd5c26035ba4f7384dee597c98f0cb6" addr="T0R6C1S1_1" formatStyle="Comma" appId="_GBC_227882aeaa9b4aa98d6af8bcac2af7a5"/>
        <m:item xlName="_GBC_309e28391fb34ccc9ee6ea9d07c8a441" concept="clcid-pte:QiTaChangQiZiChanXiangMuJianZhiZhunBei" label="其他长期资产项目减值准备" mulRef="_GBC_5fd172528c7e4c4c8619b250ae90cdb4" unitRef="_GBC_4cd5c26035ba4f7384dee597c98f0cb6" addr="T0R6C2S1_1" formatStyle="Comma" appId="_GBC_227882aeaa9b4aa98d6af8bcac2af7a5"/>
        <m:item xlName="_GBC_f055fe32186f4c77a0b4c54b35741b78" concept="clcid-pte:QiTaChangQiZiChanXiangMuJinE" label="其他长期资产项目金额" mulRef="_GBC_5fd172528c7e4c4c8619b250ae90cdb4" unitRef="_GBC_4cd5c26035ba4f7384dee597c98f0cb6" addr="T0R6C3S1_1" formatStyle="Comma" appId="_GBC_227882aeaa9b4aa98d6af8bcac2af7a5"/>
        <m:item xlName="_GBC_c275647efd8b47f887f5d3c4fb400bbc" concept="clcid-pte:QiTaChangQiZiChanXiangMuZhangMianYuE" label="其他长期资产项目账面余额" periodRef="本期期初数" mulRef="_GBC_5fd172528c7e4c4c8619b250ae90cdb4" unitRef="_GBC_4cd5c26035ba4f7384dee597c98f0cb6" addr="T0R6C4S1_1" formatStyle="Comma" appId="_GBC_227882aeaa9b4aa98d6af8bcac2af7a5"/>
        <m:item xlName="_GBC_6aa77c7f472940d9a56a4eec41db6e72" concept="clcid-pte:QiTaChangQiZiChanXiangMuJianZhiZhunBei" label="其他长期资产项目减值准备" periodRef="本期期初数" mulRef="_GBC_5fd172528c7e4c4c8619b250ae90cdb4" unitRef="_GBC_4cd5c26035ba4f7384dee597c98f0cb6" addr="T0R6C5S1_1" formatStyle="Comma" appId="_GBC_227882aeaa9b4aa98d6af8bcac2af7a5"/>
        <m:item xlName="_GBC_3ae2d5a4b58244f68f8d981ad057f468" concept="clcid-pte:QiTaChangQiZiChanXiangMuJinE" label="其他长期资产项目金额" periodRef="本期期初数" mulRef="_GBC_5fd172528c7e4c4c8619b250ae90cdb4" unitRef="_GBC_4cd5c26035ba4f7384dee597c98f0cb6" addr="T0R6C6S1_1" formatStyle="Comma" appId="_GBC_227882aeaa9b4aa98d6af8bcac2af7a5"/>
      </m:tuple>
      <m:placeholder xlName="_PLD_baa34d661ffd46a3a68ebd63193a4444" addr="T0R8C0S1_1"/>
      <m:item xlName="_GBC_aac7fdd0939b49ad9b6f83991f1e1955" concept="clcid-pte:QiTaChangQiZiChanZhangMianYuE" label="其他长期资产账面余额" mulRef="_GBC_5fd172528c7e4c4c8619b250ae90cdb4" unitRef="_GBC_4cd5c26035ba4f7384dee597c98f0cb6" addr="T0R8C1S1_1" formatStyle="Comma" appId="_GBC_227882aeaa9b4aa98d6af8bcac2af7a5">
        <m:complexRule comparator="Eq" title="其他长期资产账面余额" test="$_GBC_86239ddfede44ee5b1ac5d7abf59261c+$_GBC_5c0735e8591d4561ba0b5716aae897e2+$_GBC_9f53b886ad4c4c2698b5a7d7562e5240+$_GBC_c697ac8aaf7049e790318375cb28d18c+$_GBC_95a8458ce2db49428cfbaf062eeec12e" id="C75a0120a4a704e8d877204e20607483e"/>
      </m:item>
      <m:item xlName="_GBC_9a6157737c5143a78bdf41729d404de9" concept="clcid-pte:QiTaChangQiZiChanJianZhiZhunBei" label="其他长期资产减值准备" mulRef="_GBC_5fd172528c7e4c4c8619b250ae90cdb4" unitRef="_GBC_4cd5c26035ba4f7384dee597c98f0cb6" addr="T0R8C2S1_1" formatStyle="Comma" appId="_GBC_227882aeaa9b4aa98d6af8bcac2af7a5">
        <m:complexRule comparator="Eq" title="其他长期资产减值准备" test="$_GBC_c85ee215cb7a411f93551f606dd95dcc+$_GBC_385e593361ec4efd93d6b2fb56fb2728+$_GBC_0321860641aa43d79806fcbba2ebb685+$_GBC_3fe5e424ac214fd9a555ec3e1685200c+$_GBC_309e28391fb34ccc9ee6ea9d07c8a441" id="C71c2bb5ae9f54e41b3c4d70335b7b906"/>
      </m:item>
      <m:item xlName="_GBC_edb33bc53b4a40d7b149ee8c70348325" concept="clcid-pte:QiTaChangQiZiChan" label="其他长期资产" mulRef="_GBC_5fd172528c7e4c4c8619b250ae90cdb4" unitRef="_GBC_4cd5c26035ba4f7384dee597c98f0cb6" addr="T0R8C3S1_1" formatStyle="Comma" appId="_GBC_227882aeaa9b4aa98d6af8bcac2af7a5">
        <m:complexRule comparator="Eq" title="其他长期资产" test=" $_GBC_c6f99fc8317d429da5f7544865773f01 +  $_GBC_b616714f84ac4c629c6576b45b82dce6 +  $_GBC_735ce0bb8b33481289355b6c6933ced0 +  $_GBC_5fdca9c320da4b11ba652c8166c0474d +  $_GBC_f055fe32186f4c77a0b4c54b35741b78" id="C15b3b140684242a0a6265e42de936908"/>
      </m:item>
      <m:item xlName="_GBC_5eb430452eeb48fd9044ba8b5ee23879" concept="clcid-pte:QiTaChangQiZiChanZhangMianYuE" label="其他长期资产账面余额" periodRef="本期期初数" mulRef="_GBC_5fd172528c7e4c4c8619b250ae90cdb4" unitRef="_GBC_4cd5c26035ba4f7384dee597c98f0cb6" addr="T0R8C4S1_1" formatStyle="Comma" appId="_GBC_227882aeaa9b4aa98d6af8bcac2af7a5">
        <m:complexRule comparator="Eq" title="其他长期资产账面余额@本期期初数" test=" $_GBC_9058a4d09b8c43f6b305b27af3897a0a +  $_GBC_d09c1a1e863246ddb3406aff498d2e52 +  $_GBC_1b02e150047a4f50a11c251e656d2c64 +  $_GBC_8134692554114f7ab540e8b0e4eb311f +  $_GBC_c275647efd8b47f887f5d3c4fb400bbc" id="C0046382b862f40c683fcf1c4a5a39c3b"/>
      </m:item>
      <m:item xlName="_GBC_b105275c4f054b7c9df6cce22e99b19a" concept="clcid-pte:QiTaChangQiZiChanJianZhiZhunBei" label="其他长期资产减值准备" periodRef="本期期初数" mulRef="_GBC_5fd172528c7e4c4c8619b250ae90cdb4" unitRef="_GBC_4cd5c26035ba4f7384dee597c98f0cb6" addr="T0R8C5S1_1" formatStyle="Comma" appId="_GBC_227882aeaa9b4aa98d6af8bcac2af7a5">
        <m:complexRule comparator="Eq" title="其他长期资产减值准备@本期期初数" test="$_GBC_0a7cf3944fd44482aefe73470ad374ec+$_GBC_8f8bfed459b140c185ff955f95f76fc5+$_GBC_d42a74d35d2948e3abebccb186692f5c+$_GBC_215404c6eca043ab947d130bd79fe975+$_GBC_6aa77c7f472940d9a56a4eec41db6e72" id="C35f3ab012b994fd8acf2813715dd9fad"/>
      </m:item>
      <m:item xlName="_GBC_a0db485ea2e349bb846f31a96b698f01" concept="clcid-pte:QiTaChangQiZiChan" label="其他长期资产" periodRef="本期期初数" mulRef="_GBC_5fd172528c7e4c4c8619b250ae90cdb4" unitRef="_GBC_4cd5c26035ba4f7384dee597c98f0cb6" addr="T0R8C6S1_1" formatStyle="Comma" appId="_GBC_227882aeaa9b4aa98d6af8bcac2af7a5">
        <m:complexRule comparator="Eq" title="其他长期资产@本期期初数" test=" $_GBC_c3ea959a364347928ebe4670c9a9c3c7 +  $_GBC_fdb3ecc849f24b9ab2665d09a37356d7 +  $_GBC_b2fafe2d937b44c88185433f06ac6dc3 +  $_GBC_cb0fa39ac871458da5436284b2eb1e03 +  $_GBC_3ae2d5a4b58244f68f8d981ad057f468" id="Cf0285176d3a24cf7906b4616646f430f"/>
      </m:item>
      <m:item xlName="_GBC_c90d49970b64411f909938927f41ebe5" concept="clcid-pte:QiTaChangQiZiChanDeShuoMing" label="其他长期资产的说明" appId="_GBC_227882aeaa9b4aa98d6af8bcac2af7a5"/>
    </m:section>
    <m:section xlName="_GBC_7bd2428d8b3140c1a80e7a88bb928c1f" title="短期借款分类" convertSummaryRule="NoConvert" helpId="112001079">
      <m:item xlName="_GBC_1074387a68b64f6b9270b522de53ad85" concept="clcid-ci-ar:ShiFouShiYongDuanQiJieKuanFenLei" label="是否适用：短期借款分类" selectOptions="_buildInAppliance" controlType="CustomCheckbox" cRanges="{&quot;StartName&quot;:&quot;_GBC_1074387a68b64f6b9270b522de53ad85&quot;,&quot;EndName&quot;:&quot;_GBC_fc19e133dd4f4dbdb9d583e76175b714&quot;,&quot;CType&quot;:1,&quot;DisplayText&quot;:null}"/>
      <m:item xlName="_GBC_f3353209b65c4921b63143340e11aac9" concept="clcid-ci-ar:DanWeiCaiWuFuZhuDuanQiJieKuanFenLei" label="单位：财务附注：短期借款分类" selectOptions="_buildInScales" controlType="Combobox" cellType="Scale" appId="_GBC_1074387a68b64f6b9270b522de53ad85"/>
      <m:item xlName="_GBC_b3a1802faad14eae96cfab316b25f639" concept="clcid-ci-ar:BiZhongCaiWuFuZhuDuanQiJieKuanFenLei" label="币种：财务附注：短期借款分类" selectOptions="_buildInISO4217" controlType="Combobox" cellType="Measure" appId="_GBC_1074387a68b64f6b9270b522de53ad85"/>
      <m:placeholder xlName="_PLD_3476605067da474199aa03dc83e3d88c" addr="T0R0C0S1_1"/>
      <m:placeholder xlName="_PLD_ccd6dc2751cc421e8a2f26f78a44b4c5" addr="T0R0C1S1_1"/>
      <m:placeholder xlName="_PLD_c16f582c583d4324abc605c4bc563081" addr="T0R0C2S1_1"/>
      <m:placeholder xlName="_PLD_0e8c36451cb04874b50771df2ac75104" addr="T0R1C0S1_1"/>
      <m:item xlName="_GBC_c5a40cae7303449c9b9987a3f59fe53e" concept="clcid-pte:DuanQiJieKuanZhongDeZhiYaJieKuanJinE" label="短期借款中的质押借款金额" mulRef="_GBC_f3353209b65c4921b63143340e11aac9" unitRef="_GBC_b3a1802faad14eae96cfab316b25f639" addr="T0R1C1S1_1" formatStyle="Comma" appId="_GBC_1074387a68b64f6b9270b522de53ad85"/>
      <m:item xlName="_GBC_736ea85d58344e97ade3f28fd3ac53e1" concept="clcid-pte:DuanQiJieKuanZhongDeZhiYaJieKuanJinE" label="短期借款中的质押借款金额" periodRef="本期期初数" mulRef="_GBC_f3353209b65c4921b63143340e11aac9" unitRef="_GBC_b3a1802faad14eae96cfab316b25f639" addr="T0R1C2S1_1" formatStyle="Comma" appId="_GBC_1074387a68b64f6b9270b522de53ad85"/>
      <m:placeholder xlName="_PLD_175aee4cc1e24ae397a153f47913ca90" addr="T0R2C0S1_1"/>
      <m:item xlName="_GBC_abf77ce187004c66881f44e9b55ecb43" concept="clcid-pte:DuanQiJieKuanZhongDeDiYaJieKuanJinE" label="短期借款中的抵押借款金额" mulRef="_GBC_f3353209b65c4921b63143340e11aac9" unitRef="_GBC_b3a1802faad14eae96cfab316b25f639" addr="T0R2C1S1_1" formatStyle="Comma" appId="_GBC_1074387a68b64f6b9270b522de53ad85"/>
      <m:item xlName="_GBC_03ed3c0164e1467baae9d9cf13dad016" concept="clcid-pte:DuanQiJieKuanZhongDeDiYaJieKuanJinE" label="短期借款中的抵押借款金额" periodRef="本期期初数" mulRef="_GBC_f3353209b65c4921b63143340e11aac9" unitRef="_GBC_b3a1802faad14eae96cfab316b25f639" addr="T0R2C2S1_1" formatStyle="Comma" appId="_GBC_1074387a68b64f6b9270b522de53ad85"/>
      <m:placeholder xlName="_PLD_683943eeaad3404fa9922b66239868d3" addr="T0R3C0S1_1"/>
      <m:item xlName="_GBC_d083a663d10c4f6abcc1725ba665ace2" concept="clcid-pte:DuanQiJieKuanZhongDeDanBaoJieKuanJinE" label="短期借款中的担保借款金额" mulRef="_GBC_f3353209b65c4921b63143340e11aac9" unitRef="_GBC_b3a1802faad14eae96cfab316b25f639" addr="T0R3C1S1_1" formatStyle="Comma" appId="_GBC_1074387a68b64f6b9270b522de53ad85"/>
      <m:item xlName="_GBC_738784d505b74f349dad8f3a01cfd860" concept="clcid-pte:DuanQiJieKuanZhongDeDanBaoJieKuanJinE" label="短期借款中的担保借款金额" periodRef="本期期初数" mulRef="_GBC_f3353209b65c4921b63143340e11aac9" unitRef="_GBC_b3a1802faad14eae96cfab316b25f639" addr="T0R3C2S1_1" formatStyle="Comma" appId="_GBC_1074387a68b64f6b9270b522de53ad85"/>
      <m:placeholder xlName="_PLD_ac3f684241c3446d8157cc100dc691d8" addr="T0R4C0S1_1"/>
      <m:item xlName="_GBC_e637a7b6e76d4f24a85bc88dcc649ff3" concept="clcid-pte:DuanQiJieKuanZhongDeXinYongJieKuanJinE" label="短期借款中的信用借款金额" mulRef="_GBC_f3353209b65c4921b63143340e11aac9" unitRef="_GBC_b3a1802faad14eae96cfab316b25f639" addr="T0R4C1S1_1" formatStyle="Comma" appId="_GBC_1074387a68b64f6b9270b522de53ad85"/>
      <m:item xlName="_GBC_48bfc7183ced41c8b31fbd0bf439ff9b" concept="clcid-pte:DuanQiJieKuanZhongDeXinYongJieKuanJinE" label="短期借款中的信用借款金额" periodRef="本期期初数" mulRef="_GBC_f3353209b65c4921b63143340e11aac9" unitRef="_GBC_b3a1802faad14eae96cfab316b25f639" addr="T0R4C2S1_1" formatStyle="Comma" appId="_GBC_1074387a68b64f6b9270b522de53ad85"/>
      <m:tuple xlName="_GBC_3776cbdd3bc741b1b701033ef7f4c80d" concept="clcid-pte:QiTaDuanQiJieKuan" default_row="2" addr="T0R5C">
        <m:item xlName="_GBC_3f47c28d459445088cc608024cbf9bea" concept="clcid-pte:QiTaDuanQiJieKuanXiangMu" label="其他短期借款项目" addr="T0R5C0S1_1" appId="_GBC_1074387a68b64f6b9270b522de53ad85"/>
        <m:item xlName="_GBC_bf17002ca795448ea65f2bc727d8e877" concept="clcid-pte:QiTaDuanQiJieKuanXiangMuJinE" label="其他短期借款项目金额" mulRef="_GBC_f3353209b65c4921b63143340e11aac9" unitRef="_GBC_b3a1802faad14eae96cfab316b25f639" addr="T0R5C1S1_1" formatStyle="Comma" appId="_GBC_1074387a68b64f6b9270b522de53ad85"/>
        <m:item xlName="_GBC_9e9f8961967e480b9c0c5ab084c89360" concept="clcid-pte:QiTaDuanQiJieKuanXiangMuJinE" label="其他短期借款项目金额" periodRef="本期期初数" mulRef="_GBC_f3353209b65c4921b63143340e11aac9" unitRef="_GBC_b3a1802faad14eae96cfab316b25f639" addr="T0R5C2S1_1" formatStyle="Comma" appId="_GBC_1074387a68b64f6b9270b522de53ad85"/>
      </m:tuple>
      <m:placeholder xlName="_PLD_d743f636779d41b799b60f4fd4a017df" addr="T0R7C0S1_1"/>
      <m:item xlName="_GBC_5eb472958e814414bc4920ab10d0406f" concept="clcid-pte:DuanQiJieKuan" label="短期借款" mulRef="_GBC_f3353209b65c4921b63143340e11aac9" unitRef="_GBC_b3a1802faad14eae96cfab316b25f639" addr="T0R7C1S1_1" formatStyle="Comma" appId="_GBC_1074387a68b64f6b9270b522de53ad85">
        <m:complexRule comparator="Eq" title="短期借款" test=" $_GBC_c5a40cae7303449c9b9987a3f59fe53e +  $_GBC_abf77ce187004c66881f44e9b55ecb43 +  $_GBC_d083a663d10c4f6abcc1725ba665ace2 +  $_GBC_e637a7b6e76d4f24a85bc88dcc649ff3 +  $_GBC_bf17002ca795448ea65f2bc727d8e877" id="Ccad4cf81a898446fba4f27f3b1aa82e2" serialType="1"/>
      </m:item>
      <m:item xlName="_GBC_c626e59e1d454982b8822a88245af715" concept="clcid-pte:DuanQiJieKuan" label="短期借款" periodRef="本期期初数" mulRef="_GBC_f3353209b65c4921b63143340e11aac9" unitRef="_GBC_b3a1802faad14eae96cfab316b25f639" addr="T0R7C2S1_1" formatStyle="Comma" appId="_GBC_1074387a68b64f6b9270b522de53ad85">
        <m:complexRule comparator="Eq" title="短期借款@本期期初数" test=" $_GBC_736ea85d58344e97ade3f28fd3ac53e1 +  $_GBC_03ed3c0164e1467baae9d9cf13dad016 +  $_GBC_738784d505b74f349dad8f3a01cfd860 +  $_GBC_48bfc7183ced41c8b31fbd0bf439ff9b +  $_GBC_9e9f8961967e480b9c0c5ab084c89360" id="C7e18b1a570dd42c381eca34c8bd2563a" serialType="1"/>
      </m:item>
      <m:item xlName="_GBC_fc19e133dd4f4dbdb9d583e76175b714" concept="clcid-pte:DuanQiJieKuanFenLeiDeShuoMing" label="短期借款分类的说明" appId="_GBC_1074387a68b64f6b9270b522de53ad85"/>
    </m:section>
    <m:section xlName="_GBC_ed2a6c31b7cf49cda098dbe4c44cf674" title="已到期未偿还的短期借款情况" convertSummaryRule="NoConvert" helpId="112001079">
      <m:item xlName="_GBC_57f74ff95a304f19a7c06d7996fc30c7" concept="clcid-ci-ar:ShiFouShiYongYiYuQiWeiChangHuanDeDuanQiJieKuanQingKuang" label="是否适用：已逾期未偿还的短期借款情况" selectOptions="_buildInAppliance" controlType="CustomCheckbox" cRanges="{&quot;StartName&quot;:&quot;_GBC_57f74ff95a304f19a7c06d7996fc30c7&quot;,&quot;EndName&quot;:&quot;_GBC_789bf43c9344433ea58dafd9c88e07df&quot;,&quot;CType&quot;:1,&quot;DisplayText&quot;:null}"/>
      <m:item xlName="_GBC_911918a56f604df086a75a603773f510" concept="clcid-pte:YiYuQiWeiChangHuanDeDuanQiJieKuanZongE" label="已逾期未偿还的短期借款总额" formatStyle="Comma" appId="_GBC_57f74ff95a304f19a7c06d7996fc30c7"/>
      <m:item xlName="_GBC_f4579f14bfdd49cf8b15f0c692d1bd3a" concept="clcid-ci-ar:ShiFouShiYongQiZhongZhongYaoDeYiYuQiWeiChangHuanDeDuanQiJieKuanQingKuang" label="是否适用：其中重要的已逾期未偿还的短期借款情况" selectOptions="_buildInAppliance" controlType="CustomCheckbox" cRanges="{&quot;StartName&quot;:&quot;_GBC_f4579f14bfdd49cf8b15f0c692d1bd3a&quot;,&quot;EndName&quot;:&quot;_GBC_789bf43c9344433ea58dafd9c88e07df&quot;,&quot;CType&quot;:1,&quot;DisplayText&quot;:null}"/>
      <m:item xlName="_GBC_7d30478d5f844c2ca0da6a5b5b3bafe9" concept="clcid-ci-ar:DanWeiCaiWuFuZhuYuQiDuanQiJieKuanQingKuang" label="单位：财务附注：逾期短期借款情况" selectOptions="_buildInScales" controlType="Combobox" cellType="Scale" appId="_GBC_f4579f14bfdd49cf8b15f0c692d1bd3a"/>
      <m:item xlName="_GBC_ed4aafef38ca4ce88156a77498889cc0" concept="clcid-ci-ar:BiZhongCaiWuFuZhuYuQiDuanQiJieKuanQingKuang" label="币种：财务附注：逾期短期借款情况" selectOptions="_buildInISO4217" controlType="Combobox" cellType="Measure" appId="_GBC_f4579f14bfdd49cf8b15f0c692d1bd3a"/>
      <m:placeholder xlName="_PLD_2210a03223ab401ba4c85c4fb5afe8b2" addr="T0R0C0S1_1"/>
      <m:placeholder xlName="_PLD_d39a1cccde8a4579b7fc94147b2c929c" addr="T0R0C1S1_1"/>
      <m:placeholder xlName="_PLD_efc2dca90264430f8d87975be4a9621b" addr="T0R0C2S1_1"/>
      <m:placeholder xlName="_PLD_cfb0c586c0644f2e9810d0fa2feadcd7" addr="T0R0C3S1_1"/>
      <m:placeholder xlName="_PLD_dd5529cab9104dda9802896c2e831108" addr="T0R0C4S1_1"/>
      <m:tuple xlName="_GBC_6792aa12cd734b65a819341987ce812e" concept="clcid-pte:YuQiJieKuanDaiKuanMingXi" default_row="2" addr="T0R1C">
        <m:item xlName="_GBC_511100af2d674dfda483b6bae511f213" concept="clcid-pte:YuQiJieKuanDaiKuanDanWei" label="逾期借款贷款单位" addr="T0R1C0S1_1" appId="_GBC_f4579f14bfdd49cf8b15f0c692d1bd3a"/>
        <m:item xlName="_GBC_8a01de4192374c3996b79480036f8d2b" concept="clcid-pte:YuQiJieKuanDaiKuanJinE" label="逾期借款贷款金额" mulRef="_GBC_7d30478d5f844c2ca0da6a5b5b3bafe9" unitRef="_GBC_ed4aafef38ca4ce88156a77498889cc0" addr="T0R1C1S1_1" formatStyle="Comma" appId="_GBC_f4579f14bfdd49cf8b15f0c692d1bd3a"/>
        <m:item xlName="_GBC_196ca555318b45889dc958991a1adc47" concept="clcid-pte:YuQiJieKuanDaiKuanLiLv" label="逾期借款贷款利率" addr="T0R1C2S1_1" baseScale="0.01" formatStyle="Comma" appId="_GBC_f4579f14bfdd49cf8b15f0c692d1bd3a"/>
        <m:item xlName="_GBC_6fb768381b96457882a201b537030e5e" concept="clcid-pte:YuQiJieKuanYuQiShiJian" label="逾期借款逾期时间" addr="T0R1C3S1_1" appId="_GBC_f4579f14bfdd49cf8b15f0c692d1bd3a"/>
        <m:item xlName="_GBC_a8a4a61b80954beea2759df8fabbdeca" concept="clcid-pte:YuQiJieKuanYuQiLiLv" label="逾期借款逾期利率" addr="T0R1C4S1_1" baseScale="0.01" formatStyle="Comma" appId="_GBC_f4579f14bfdd49cf8b15f0c692d1bd3a"/>
      </m:tuple>
      <m:placeholder xlName="_PLD_780bf9282cb345949ae29a39038ad95f" addr="T0R3C0S1_1"/>
      <m:item xlName="_GBC_789bf43c9344433ea58dafd9c88e07df" concept="clcid-pte:YuQiJieKuanDaiKuanJinEHeJi" label="逾期借款贷款金额合计" mulRef="_GBC_7d30478d5f844c2ca0da6a5b5b3bafe9" unitRef="_GBC_ed4aafef38ca4ce88156a77498889cc0" addr="T0R3C1S1_1" formatStyle="Comma" appId="_GBC_f4579f14bfdd49cf8b15f0c692d1bd3a">
        <m:complexRule comparator="Eq" title="逾期借款贷款金额合计" test=" $_GBC_8a01de4192374c3996b79480036f8d2b" id="C4ce28c13d73f4ae283c9824a4b25b551"/>
      </m:item>
    </m:section>
    <m:section xlName="_GBC_46c6d163213144f484acc37c597c42f6" title="短期借款的说明" helpId="112001079">
      <m:item xlName="_GBC_663e3ee6df014147bb9c7daa18ccb062" concept="clcid-ci-ar:ShiFouShiYongDuanQiJieKuanDeShuoMing" label="是否适用：短期借款的说明" selectOptions="_buildInAppliance" controlType="CustomCheckbox" cRanges="{&quot;StartName&quot;:&quot;_GBC_663e3ee6df014147bb9c7daa18ccb062&quot;,&quot;EndName&quot;:&quot;_GBC_f83a01e6af164b4da13676c844a2f2a5&quot;,&quot;CType&quot;:1,&quot;DisplayText&quot;:null}"/>
      <m:item xlName="_GBC_f83a01e6af164b4da13676c844a2f2a5" concept="clcid-pte:DuanQiJieKuanDeShuoMing" label="短期借款的说明" appId="_GBC_663e3ee6df014147bb9c7daa18ccb062"/>
    </m:section>
    <m:section xlName="_SEC_354c17e0a096493bbae36dd9bb3f3774" title="交易性金融负债" helpId="112001080">
      <m:item xlName="_GBC_ed513d792f1f4a5f8256d125428aafdf" concept="clcid-ci-ar:ShiFouShiYongJiaoYiXingJinRongFuZhai" label="是否适用：交易性金融负债" selectOptions="_buildInAppliance" controlType="CustomCheckbox" cRanges="[{&quot;StartName&quot;:&quot;_GBC_ed513d792f1f4a5f8256d125428aafdf&quot;,&quot;EndName&quot;:&quot;_GBC_aafdc3030d4340e1ab058e7d1332c4e8&quot;,&quot;CType&quot;:1}]"/>
      <m:item xlName="_GBC_1dc20daf2baa4ecf8204efdfde0a6ee9" concept="clcid-ci-ar:DanWeiCaiWuFuZhuJiaoYiXingJinRongFuZhai" label="单位：财务附注：交易性金融负债" selectOptions="_buildInScales" controlType="Combobox" cellType="Scale" appId="_GBC_ed513d792f1f4a5f8256d125428aafdf"/>
      <m:item xlName="_GBC_97bc5d3ab9974410ae8f5c7781372913" concept="clcid-ci-ar:BiZhongCaiWuFuZhuJiaoYiXingJinRongFuZhai" label="币种：财务附注：交易性金融负债" selectOptions="_buildInISO4217" controlType="Combobox" cellType="Measure" appId="_GBC_ed513d792f1f4a5f8256d125428aafdf"/>
      <m:placeholder xlName="_PLD_5615d2f63ba94188a20d5f7ebdf0fd58" addr="T0R0C0S1_1"/>
      <m:placeholder xlName="_PLD_900c78c6462b443ababd9f2baf479a92" addr="T0R0C1S1_1"/>
      <m:placeholder xlName="_PLD_b58721c00efa45d781dfea78ff87bfbb" addr="T0R0C2S1_1"/>
      <m:placeholder xlName="_PLD_f65af984f03d4a08b36bd2a019abf581" addr="T0R0C3S1_1"/>
      <m:placeholder xlName="_PLD_ef10f504d30a4f55b424ee4285ac0359" addr="T0R0C4S1_1"/>
      <m:placeholder xlName="_PLD_1f7652b4e4c04c25b80b5975ddf13f96" addr="T0R1C0S1_1"/>
      <m:item xlName="_GBC_c113aa88b6254a9f80f4291fbc09b913" concept="clcid-pte:JiaoYiXingJinRongFuZhaiZhongDeJiaoYiXingJinRongFuZhai" label="交易性金融负债中的交易性金融负债" periodRef="本期期初数" mulRef="_GBC_1dc20daf2baa4ecf8204efdfde0a6ee9" unitRef="_GBC_97bc5d3ab9974410ae8f5c7781372913" addr="T0R1C1S1_1" formatStyle="Comma" appId="_GBC_ed513d792f1f4a5f8256d125428aafdf">
        <m:complexRule comparator="Eq" title="交易性金融负债中的交易性金融负债@本期期初数" id="C462d97ea9a774bc696fd9c803a3f749a"/>
      </m:item>
      <m:item xlName="_GBC_0f60b936bc924f459cc5cf6b82172fef" concept="clcid-pte:JiaoYiXingJinRongFuZhaiZhongDeJiaoYiXingJinRongFuZhaiBenQiZengJia" label="交易性金融负债中的交易性金融负债本期增加" mulRef="_GBC_1dc20daf2baa4ecf8204efdfde0a6ee9" unitRef="_GBC_97bc5d3ab9974410ae8f5c7781372913" addr="T0R1C2S1_1" formatStyle="Comma" appId="_GBC_ed513d792f1f4a5f8256d125428aafdf">
        <m:complexRule comparator="Eq" title="交易性金融负债中的交易性金融负债本期增加" id="C05c783a4b12442c4a0c8a8006573d18a"/>
      </m:item>
      <m:item xlName="_GBC_32dde5f5996d418abdd018f70f383ef4" concept="clcid-pte:JiaoYiXingJinRongFuZhaiZhongDeJiaoYiXingJinRongFuZhaiBenQiJianShao" label="交易性金融负债中的交易性金融负债本期减少" mulRef="_GBC_1dc20daf2baa4ecf8204efdfde0a6ee9" unitRef="_GBC_97bc5d3ab9974410ae8f5c7781372913" addr="T0R1C3S1_1" formatStyle="Comma" appId="_GBC_ed513d792f1f4a5f8256d125428aafdf">
        <m:complexRule comparator="Eq" title="交易性金融负债中的交易性金融负债本期减少" id="C9eb237a0eb5943dc95ada5a89922ee61"/>
      </m:item>
      <m:item xlName="_GBC_8813bf4c962e44da9c4d2e80b6badd2f" concept="clcid-pte:JiaoYiXingJinRongFuZhaiZhongDeJiaoYiXingJinRongFuZhai" label="交易性金融负债中的交易性金融负债" mulRef="_GBC_1dc20daf2baa4ecf8204efdfde0a6ee9" unitRef="_GBC_97bc5d3ab9974410ae8f5c7781372913" addr="T0R1C4S1_1" formatStyle="Comma" appId="_GBC_ed513d792f1f4a5f8256d125428aafdf">
        <m:complexRule comparator="Eq" title="交易性金融负债中的交易性金融负债" id="C5fa3170d12674ffa80883fcd37c9ed7f"/>
      </m:item>
      <m:placeholder xlName="_PLD_82be8dfe57904cc6925d6bc9bbee9545" addr="T0R2C0S1_1"/>
      <m:tuple xlName="_TUP_51bedfcba7b241499b1ab09eac5ef2bc" concept="clcid-pte:JiaoYiXingJinRongFuZhaiZhongDeJiaoYiXingJinRongFuZhaiMingXi" default_row="2" addr="T0R3C">
        <m:item xlName="_GBC_2aad325d33124213b4e13c784bbc9ec9" concept="clcid-pte:JiaoYiXingJinRongFuZhaiZhongDeJiaoYiXingJinRongFuZhaiMingXiXiangMu" label="交易性金融负债中的交易性金融负债明细-项目" addr="T0R3C0S1_1" appId="_GBC_ed513d792f1f4a5f8256d125428aafdf"/>
        <m:item xlName="_GBC_7a83f8ce3e6b44c8a732bf539a690844" concept="clcid-pte:JiaoYiXingJinRongFuZhaiZhongDeJiaoYiXingJinRongFuZhaiMingXiFaShengE" label="交易性金融负债中的交易性金融负债明细-发生额" periodRef="本期期初数" mulRef="_GBC_1dc20daf2baa4ecf8204efdfde0a6ee9" unitRef="_GBC_97bc5d3ab9974410ae8f5c7781372913" addr="T0R3C1S1_1" formatStyle="Comma" appId="_GBC_ed513d792f1f4a5f8256d125428aafdf"/>
        <m:item xlName="_GBC_651f2a4bc7ca41a683b004ca39d2a4ca" concept="clcid-pte:JiaoYiXingJinRongFuZhaiZhongDeJiaoYiXingJinRongFuZhaiMingXiBenQiZengJia" label="交易性金融负债中的交易性金融负债明细-本期增加" mulRef="_GBC_1dc20daf2baa4ecf8204efdfde0a6ee9" unitRef="_GBC_97bc5d3ab9974410ae8f5c7781372913" addr="T0R3C2S1_1" formatStyle="Comma" appId="_GBC_ed513d792f1f4a5f8256d125428aafdf"/>
        <m:item xlName="_GBC_86614b42355748339841ebb0282307ce" concept="clcid-pte:JiaoYiXingJinRongFuZhaiZhongDeJiaoYiXingJinRongFuZhaiMingXiBenQiJianShao" label="交易性金融负债中的交易性金融负债明细-本期减少" mulRef="_GBC_1dc20daf2baa4ecf8204efdfde0a6ee9" unitRef="_GBC_97bc5d3ab9974410ae8f5c7781372913" addr="T0R3C3S1_1" formatStyle="Comma" appId="_GBC_ed513d792f1f4a5f8256d125428aafdf"/>
        <m:item xlName="_GBC_9ee7f1e73ceb4caab49f78edd99fd877" concept="clcid-pte:JiaoYiXingJinRongFuZhaiZhongDeJiaoYiXingJinRongFuZhaiMingXiFaShengE" label="交易性金融负债中的交易性金融负债明细-发生额" mulRef="_GBC_1dc20daf2baa4ecf8204efdfde0a6ee9" unitRef="_GBC_97bc5d3ab9974410ae8f5c7781372913" addr="T0R3C4S1_1" formatStyle="Comma" appId="_GBC_ed513d792f1f4a5f8256d125428aafdf"/>
      </m:tuple>
      <m:placeholder xlName="_PLD_113feca5074b424ab0e2bb871a4235e4" addr="T0R5C0S1_1"/>
      <m:item xlName="_GBC_edc71ce7b3fb4c158bdd2abcaabedc53" concept="clcid-pte:ZhiDingWeiYiGongYunJiaZhiJiLiangQieQiBianDongJiRuDangQiSunYiDeJinRongFuZhai" label="指定为以公允价值计量且其变动计入当期损益的金融负债" periodRef="本期期初数" mulRef="_GBC_1dc20daf2baa4ecf8204efdfde0a6ee9" unitRef="_GBC_97bc5d3ab9974410ae8f5c7781372913" addr="T0R5C1S1_1" formatStyle="Comma" appId="_GBC_ed513d792f1f4a5f8256d125428aafdf">
        <m:complexRule comparator="Eq" title="指定为以公允价值计量且其变动计入当期损益的金融负债@本期期初数" id="Cbf6908c98c08423ba6b81a7df7b40297"/>
      </m:item>
      <m:item xlName="_GBC_1b383cb6794e473585fe71336f4fa97a" concept="clcid-pte:ZhiDingWeiYiGongYunJiaZhiJiLiangQieQiBianDongJiRuDangQiSunYiDeJinRongFuZhaiBenQiZengJia" label="指定为以公允价值计量且其变动计入当期损益的金融负债本期增加" mulRef="_GBC_1dc20daf2baa4ecf8204efdfde0a6ee9" unitRef="_GBC_97bc5d3ab9974410ae8f5c7781372913" addr="T0R5C2S1_1" formatStyle="Comma" appId="_GBC_ed513d792f1f4a5f8256d125428aafdf">
        <m:complexRule comparator="Eq" title="指定为以公允价值计量且其变动计入当期损益的金融负债本期增加" id="C81e45879a99b40f399f5cc712c035a65"/>
      </m:item>
      <m:item xlName="_GBC_506b5948a43c4bb4969fc7d5c9762502" concept="clcid-pte:ZhiDingWeiYiGongYunJiaZhiJiLiangQieQiBianDongJiRuDangQiSunYiDeJinRongFuZhaiBenQiJianShao" label="指定为以公允价值计量且其变动计入当期损益的金融负债本期减少" mulRef="_GBC_1dc20daf2baa4ecf8204efdfde0a6ee9" unitRef="_GBC_97bc5d3ab9974410ae8f5c7781372913" addr="T0R5C3S1_1" formatStyle="Comma" appId="_GBC_ed513d792f1f4a5f8256d125428aafdf">
        <m:complexRule comparator="Eq" title="指定为以公允价值计量且其变动计入当期损益的金融负债本期减少" id="Cb4fca96ffe6445edbf3db6afa5f7e7c3"/>
      </m:item>
      <m:item xlName="_GBC_7eb9687b965a4f5f85c63016a1828347" concept="clcid-pte:ZhiDingWeiYiGongYunJiaZhiJiLiangQieQiBianDongJiRuDangQiSunYiDeJinRongFuZhai" label="指定为以公允价值计量且其变动计入当期损益的金融负债" mulRef="_GBC_1dc20daf2baa4ecf8204efdfde0a6ee9" unitRef="_GBC_97bc5d3ab9974410ae8f5c7781372913" addr="T0R5C4S1_1" formatStyle="Comma" appId="_GBC_ed513d792f1f4a5f8256d125428aafdf">
        <m:complexRule comparator="Eq" title="指定为以公允价值计量且其变动计入当期损益的金融负债" id="C7fd773215e9049d68173da8c944cb8b6"/>
      </m:item>
      <m:placeholder xlName="_PLD_e64804f1e4af4d8b93c4f892c424123b" addr="T0R6C0S1_1"/>
      <m:tuple xlName="_TUP_b420eca960d54f38802934b1eed087ba" concept="clcid-pte:ZhiDingWeiYiGongYunJiaZhiJiLiangQieQiBianDongJiRuDangQiSunYiDeJinRongFuZhaiMingXi" default_row="2" addr="T0R7C">
        <m:item xlName="_GBC_caae5465b4834c2785c85b78e7013f03" concept="clcid-pte:ZhiDingWeiYiGongYunJiaZhiJiLiangQieQiBianDongJiRuDangQiSunYiDeJinRongFuZhaiMingXiXiangMuMingCheng" label="指定为以公允价值计量且其变动计入当期损益的金融负债明细-项目名称" addr="T0R7C0S1_1" appId="_GBC_ed513d792f1f4a5f8256d125428aafdf"/>
        <m:item xlName="_GBC_a2c6af9b60f84c26ab74b6cd9d66fc42" concept="clcid-pte:ZhiDingWeiYiGongYunJiaZhiJiLiangQieQiBianDongJiRuDangQiSunYiDeJinRongFuZhaiMingXiGongYunJiaZhi" label="指定为以公允价值计量且其变动计入当期损益的金融负债明细-公允价值" periodRef="本期期初数" mulRef="_GBC_1dc20daf2baa4ecf8204efdfde0a6ee9" unitRef="_GBC_97bc5d3ab9974410ae8f5c7781372913" addr="T0R7C1S1_1" formatStyle="Comma" appId="_GBC_ed513d792f1f4a5f8256d125428aafdf"/>
        <m:item xlName="_GBC_8ebf858ff45c4990bad7297d582f042d" concept="clcid-pte:ZhiDingWeiYiGongYunJiaZhiJiLiangQieQiBianDongJiRuDangQiSunYiDeJinRongFuZhaiMingXiBenQiZengJia" label="指定为以公允价值计量且其变动计入当期损益的金融负债明细-本期增加" mulRef="_GBC_1dc20daf2baa4ecf8204efdfde0a6ee9" unitRef="_GBC_97bc5d3ab9974410ae8f5c7781372913" addr="T0R7C2S1_1" formatStyle="Comma" appId="_GBC_ed513d792f1f4a5f8256d125428aafdf"/>
        <m:item xlName="_GBC_17406320616a425b832415250838e1d4" concept="clcid-pte:ZhiDingWeiYiGongYunJiaZhiJiLiangQieQiBianDongJiRuDangQiSunYiDeJinRongFuZhaiMingXiBenQiJianShao" label="指定为以公允价值计量且其变动计入当期损益的金融负债明细-本期减少" mulRef="_GBC_1dc20daf2baa4ecf8204efdfde0a6ee9" unitRef="_GBC_97bc5d3ab9974410ae8f5c7781372913" addr="T0R7C3S1_1" formatStyle="Comma" appId="_GBC_ed513d792f1f4a5f8256d125428aafdf"/>
        <m:item xlName="_GBC_296db7f7712e44d59a2b28958f7e2adc" concept="clcid-pte:ZhiDingWeiYiGongYunJiaZhiJiLiangQieQiBianDongJiRuDangQiSunYiDeJinRongFuZhaiMingXiGongYunJiaZhi" label="指定为以公允价值计量且其变动计入当期损益的金融负债明细-公允价值" mulRef="_GBC_1dc20daf2baa4ecf8204efdfde0a6ee9" unitRef="_GBC_97bc5d3ab9974410ae8f5c7781372913" addr="T0R7C4S1_1" formatStyle="Comma" appId="_GBC_ed513d792f1f4a5f8256d125428aafdf"/>
      </m:tuple>
      <m:placeholder xlName="_PLD_dbb272cef0fd4fc09c175cb77ce43d81" addr="T0R9C0S1_1"/>
      <m:item xlName="_GBC_cc36378b69e6405e97418a4630b41136" concept="clcid-pte:JiaoYiXingJinRongFuZhai" label="交易性金融负债" periodRef="本期期初数" mulRef="_GBC_1dc20daf2baa4ecf8204efdfde0a6ee9" unitRef="_GBC_97bc5d3ab9974410ae8f5c7781372913" addr="T0R9C1S1_1" formatStyle="Comma" appId="_GBC_ed513d792f1f4a5f8256d125428aafdf">
        <m:complexRule comparator="Eq" title="交易性金融负债@本期期初数" test=" $_GBC_c113aa88b6254a9f80f4291fbc09b913 +  $_GBC_edc71ce7b3fb4c158bdd2abcaabedc53" id="C73beefe3dbf34ac3885c919eee0cedf3"/>
      </m:item>
      <m:item xlName="_GBC_0442c02682a141e0b98c5cbd8c8faf7f" concept="clcid-pte:JiaoYiXingJinRongFuZhaiBenQiZengJia" label="交易性金融负债本期增加" mulRef="_GBC_1dc20daf2baa4ecf8204efdfde0a6ee9" unitRef="_GBC_97bc5d3ab9974410ae8f5c7781372913" addr="T0R9C2S1_1" formatStyle="Comma" appId="_GBC_ed513d792f1f4a5f8256d125428aafdf">
        <m:complexRule comparator="Eq" title="交易性金融负债本期增加" test=" $_GBC_0f60b936bc924f459cc5cf6b82172fef +  $_GBC_1b383cb6794e473585fe71336f4fa97a" id="C9fbcaa95d5da44339f4df06f06eeaac9"/>
      </m:item>
      <m:item xlName="_GBC_9209b0bad8584a07bb9303a6111fc827" concept="clcid-pte:JiaoYiXingJinRongFuZhaiBenQiJianShao" label="交易性金融负债本期减少" mulRef="_GBC_1dc20daf2baa4ecf8204efdfde0a6ee9" unitRef="_GBC_97bc5d3ab9974410ae8f5c7781372913" addr="T0R9C3S1_1" formatStyle="Comma" appId="_GBC_ed513d792f1f4a5f8256d125428aafdf">
        <m:complexRule comparator="Eq" title="交易性金融负债本期减少" test=" $_GBC_32dde5f5996d418abdd018f70f383ef4 +  $_GBC_506b5948a43c4bb4969fc7d5c9762502" id="Ccde233ea7b014130996594a2834eed39"/>
      </m:item>
      <m:item xlName="_GBC_dcdae81f0b4b4d8aac627ea73c488a76" concept="clcid-pte:JiaoYiXingJinRongFuZhai" label="交易性金融负债" mulRef="_GBC_1dc20daf2baa4ecf8204efdfde0a6ee9" unitRef="_GBC_97bc5d3ab9974410ae8f5c7781372913" addr="T0R9C4S1_1" formatStyle="Comma" appId="_GBC_ed513d792f1f4a5f8256d125428aafdf">
        <m:complexRule comparator="Eq" title="交易性金融负债" test=" $_GBC_8813bf4c962e44da9c4d2e80b6badd2f +  $_GBC_7eb9687b965a4f5f85c63016a1828347" id="C7d1013d4d0f14bdd94dfe8933ab03d6a"/>
      </m:item>
      <m:item xlName="_GBC_aafdc3030d4340e1ab058e7d1332c4e8" concept="clcid-pte:JiaoYiXingJinRongFuZhaiDeShuoMing" label="交易性金融负债的说明" appId="_GBC_ed513d792f1f4a5f8256d125428aafdf"/>
    </m:section>
    <m:section xlName="_GBC_c6a901495ec44a7798e3a75ddb5e06bf" title="衍生金融负债" helpId="112001081" helpText="注：说明衍生金融工具形成原因及相关会计处理等。">
      <m:item xlName="_GBC_3a60c0d3d0534eba80b93475b0a6411f" concept="clcid-pte:ShiFouShiYongYanShengJinRongFuZhai" label="是否适用：衍生金融负债" selectOptions="_buildInAppliance" controlType="CustomCheckbox" helpText="注：如公司衍生金融工具业务具有重要性的，需单独列示该项目" cRanges="{&quot;StartName&quot;:&quot;_GBC_3a60c0d3d0534eba80b93475b0a6411f&quot;,&quot;EndName&quot;:&quot;_GBC_f77906c141cc495fbf965565aa6438cd&quot;,&quot;CType&quot;:1,&quot;DisplayText&quot;:null}"/>
      <m:item xlName="_GBC_e4465a6c3a5d41de9b6c9ca0df37fadb" concept="clcid-ci-ar:DanWeiCaiWuFuZhuYanShengJinRongFuZhai" label="单位：财务附注：衍生金融负债" selectOptions="_buildInScales" controlType="Combobox" cellType="Scale" appId="_GBC_3a60c0d3d0534eba80b93475b0a6411f"/>
      <m:item xlName="_GBC_7a8b644a29214cf99cb16f1d1f6cab29" concept="clcid-ci-ar:BiZhongCaiWuFuZhuYanShengJinRongFuZhai" label="币种：财务附注：衍生金融负债" selectOptions="_buildInISO4217" controlType="Combobox" cellType="Measure" appId="_GBC_3a60c0d3d0534eba80b93475b0a6411f"/>
      <m:placeholder xlName="_PLD_d47441d2c9284b37a6077ca58651a585" addr="T0R0C0S1_1"/>
      <m:placeholder xlName="_PLD_84b5673c7466477c8d70e75002f809a7" addr="T0R0C1S1_1"/>
      <m:placeholder xlName="_PLD_bb36d5aa63944957bd973d914e547bb0" addr="T0R0C2S1_1"/>
      <m:tuple xlName="_GBC_0c820de248e140ef91e71d85afe01751" concept="clcid-pte:YanShengJinRongFuZhaiMingXi" default_row="2" addr="T0R1C">
        <m:item xlName="_GBC_d20b268d70e4405fa1023d3bcbd86d73" concept="clcid-pte:clcid-pte_YanShengJinRongFuZhaiMingXiXiangMuMingCheng" label="衍生金融负债明细-项目名称" addr="T0R1C0S1_1" appId="_GBC_3a60c0d3d0534eba80b93475b0a6411f"/>
        <m:item xlName="_GBC_0eabe06b79e64f73a9a53394d8c79b6e" concept="clcid-pte:YanShengJinRongFuZhaiMingXiJinE" label="衍生金融负债明细-金额" mulRef="_GBC_e4465a6c3a5d41de9b6c9ca0df37fadb" unitRef="_GBC_7a8b644a29214cf99cb16f1d1f6cab29" addr="T0R1C1S1_1" formatStyle="Comma" appId="_GBC_3a60c0d3d0534eba80b93475b0a6411f"/>
        <m:item xlName="_GBC_ae8bc64526bc467abc44c1ec41326581" concept="clcid-pte:YanShengJinRongFuZhaiMingXiJinE" label="衍生金融负债明细-金额" periodRef="本期期初数" mulRef="_GBC_e4465a6c3a5d41de9b6c9ca0df37fadb" unitRef="_GBC_7a8b644a29214cf99cb16f1d1f6cab29" addr="T0R1C2S1_1" formatStyle="Comma" appId="_GBC_3a60c0d3d0534eba80b93475b0a6411f"/>
      </m:tuple>
      <m:placeholder xlName="_PLD_b1d5ac7ade8c40298846c8c39da311ae" addr="T0R3C0S1_1"/>
      <m:item xlName="_GBC_de9e06c774854898b4dbb17b189cd2a5" concept="clcid-pte:YanShengJinRongFuZhai" label="衍生金融负债" mulRef="_GBC_e4465a6c3a5d41de9b6c9ca0df37fadb" unitRef="_GBC_7a8b644a29214cf99cb16f1d1f6cab29" addr="T0R3C1S1_1" formatStyle="Comma" appId="_GBC_3a60c0d3d0534eba80b93475b0a6411f">
        <m:complexRule comparator="Eq" title="衍生金融负债" test=" $_GBC_0eabe06b79e64f73a9a53394d8c79b6e" id="C6abe988cfd39427b827abaacacaaa2ed"/>
      </m:item>
      <m:item xlName="_GBC_301e1fd6d08543b595e0adcb4c5c3579" concept="clcid-pte:YanShengJinRongFuZhai" label="衍生金融负债" periodRef="本期期初数" mulRef="_GBC_e4465a6c3a5d41de9b6c9ca0df37fadb" unitRef="_GBC_7a8b644a29214cf99cb16f1d1f6cab29" addr="T0R3C2S1_1" formatStyle="Comma" appId="_GBC_3a60c0d3d0534eba80b93475b0a6411f">
        <m:complexRule comparator="Eq" title="衍生金融负债@本期期初数" test=" $_GBC_ae8bc64526bc467abc44c1ec41326581" id="C40520f3cfced4bc0a57a3062a719712c"/>
      </m:item>
      <m:item xlName="_GBC_f77906c141cc495fbf965565aa6438cd" concept="clcid-pte:YanShengJinRongFuZhaiQiTaShuoMing" label="衍生金融负债其他说明" appId="_GBC_3a60c0d3d0534eba80b93475b0a6411f"/>
    </m:section>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单位：元币种：人民币种类期末余额期初余额商业承兑汇票...">
      <m:item xlName="_GBC_db69c246a0d14735805df636930e34ba" concept="clcid-ci-ar:DanWeiCaiWuFuZhuYingFuPiaoJu" label="单位：财务附注：应付票据" selectOptions="_buildInScales" controlType="Combobox" cellType="Scale" appId="_GBC_57c67181b34944e782b23a48b1843e8f"/>
      <m:item xlName="_GBC_f734b21fc72c43feb20eaf84762dfd7f" concept="clcid-ci-ar:BiZhongCaiWuFuZhuYingFuPiaoJu" label="币种：财务附注：应付票据" selectOptions="_buildInISO4217" controlType="Combobox" cellType="Measure" appId="_GBC_57c67181b34944e782b23a48b1843e8f"/>
      <m:placeholder xlName="_PLD_faa4f5cfe5ae4b0a9c786ca922191e7e" addr="T0R0C0S1_1"/>
      <m:placeholder xlName="_PLD_b51f0f25994640289becfaca28eb1d5c" addr="T0R0C1S1_1"/>
      <m:placeholder xlName="_PLD_996d96c1a15e479289fa9e0699e2822e" addr="T0R0C2S1_1"/>
      <m:placeholder xlName="_PLD_612dd94d183548b6a311a7688699608c" addr="T0R1C0S1_1"/>
      <m:item xlName="_GBC_122c50c67f1649a18e3711b4a93b7730" concept="clcid-pte:ShangYeChengDuiHuiPiao" label="商业承兑汇票" mulRef="_GBC_db69c246a0d14735805df636930e34ba" unitRef="_GBC_f734b21fc72c43feb20eaf84762dfd7f" addr="T0R1C1S1_1" formatStyle="Comma" appId="_GBC_57c67181b34944e782b23a48b1843e8f"/>
      <m:item xlName="_GBC_7849a59f75fa44ffa258666040824cdd" concept="clcid-pte:ShangYeChengDuiHuiPiao" label="商业承兑汇票" periodRef="本期期初数" mulRef="_GBC_db69c246a0d14735805df636930e34ba" unitRef="_GBC_f734b21fc72c43feb20eaf84762dfd7f" addr="T0R1C2S1_1" formatStyle="Comma" appId="_GBC_57c67181b34944e782b23a48b1843e8f"/>
      <m:placeholder xlName="_PLD_a78177bc2f9c4e819670fb289b9d6192" addr="T0R2C0S1_1"/>
      <m:item xlName="_GBC_c5ec7eae32c542a28a0840d4979ad029" concept="clcid-pte:YinHangChengDuiHuiPiao" label="银行承兑汇票" mulRef="_GBC_db69c246a0d14735805df636930e34ba" unitRef="_GBC_f734b21fc72c43feb20eaf84762dfd7f" addr="T0R2C1S1_1" formatStyle="Comma" appId="_GBC_57c67181b34944e782b23a48b1843e8f"/>
      <m:item xlName="_GBC_5122f1303dc54020be0903edc9f641f3" concept="clcid-pte:YinHangChengDuiHuiPiao" label="银行承兑汇票" periodRef="本期期初数" mulRef="_GBC_db69c246a0d14735805df636930e34ba" unitRef="_GBC_f734b21fc72c43feb20eaf84762dfd7f" addr="T0R2C2S1_1" formatStyle="Comma" appId="_GBC_57c67181b34944e782b23a48b1843e8f"/>
      <m:tuple xlName="_TUP_a5ea2bde9c2145ab9443e9a86b5162f5" concept="clcid-pte:YingFuPiaoJuMingXi" default_row="2" addr="T0R3C">
        <m:item xlName="_GBC_7b8504ec0afa42dd93ffcc37f5e8ecf6" concept="clcid-pte:YingFuPiaoJuZhongLei" label="应付票据种类" addr="T0R3C0S1_1" appId="_GBC_57c67181b34944e782b23a48b1843e8f"/>
        <m:item xlName="_GBC_3130e686c6ed43cc9805bb07cbe18848" concept="clcid-pte:YingFuPiaoJuJinE" label="应付票据金额" mulRef="_GBC_db69c246a0d14735805df636930e34ba" unitRef="_GBC_f734b21fc72c43feb20eaf84762dfd7f" addr="T0R3C1S1_1" formatStyle="Comma" appId="_GBC_57c67181b34944e782b23a48b1843e8f"/>
        <m:item xlName="_GBC_123e5cc78b83409f86e0df14a255687b" concept="clcid-pte:YingFuPiaoJuJinE" label="应付票据金额" periodRef="本期期初数" mulRef="_GBC_db69c246a0d14735805df636930e34ba" unitRef="_GBC_f734b21fc72c43feb20eaf84762dfd7f" addr="T0R3C2S1_1" formatStyle="Comma" appId="_GBC_57c67181b34944e782b23a48b1843e8f"/>
      </m:tuple>
      <m:placeholder xlName="_PLD_91c7e1de96284cd2994cfcf7c0e798dc" addr="T0R5C0S1_1"/>
      <m:item xlName="_GBC_a8c1459a3cf84611b62330a576328107" concept="clcid-pte:YingFuPiaoJu" label="应付票据" mulRef="_GBC_db69c246a0d14735805df636930e34ba" unitRef="_GBC_f734b21fc72c43feb20eaf84762dfd7f" addr="T0R5C1S1_1" formatStyle="Comma" appId="_GBC_57c67181b34944e782b23a48b1843e8f">
        <m:complexRule comparator="Eq" title="应付票据" test=" $_GBC_122c50c67f1649a18e3711b4a93b7730 +  $_GBC_c5ec7eae32c542a28a0840d4979ad029 +  $_GBC_3130e686c6ed43cc9805bb07cbe18848" id="C58cd105017534d6fa860f8f4cd1718d2"/>
      </m:item>
      <m:item xlName="_GBC_b7f448a95a9a488e84070a8ba1c903b9" concept="clcid-pte:YingFuPiaoJu" label="应付票据" periodRef="本期期初数" mulRef="_GBC_db69c246a0d14735805df636930e34ba" unitRef="_GBC_f734b21fc72c43feb20eaf84762dfd7f" addr="T0R5C2S1_1" formatStyle="Comma" appId="_GBC_57c67181b34944e782b23a48b1843e8f">
        <m:complexRule comparator="Eq" title="应付票据@本期期初数" test=" $_GBC_7849a59f75fa44ffa258666040824cdd +  $_GBC_5122f1303dc54020be0903edc9f641f3 +  $_GBC_123e5cc78b83409f86e0df14a255687b" id="C3354cc6761034653917a1b71fbe72401"/>
      </m:item>
      <m:item xlName="_GBC_c9651441e218453780f22db83f133e6a" concept="clcid-pte:YiDaoQiWeiZhiFuDeYingFuPiaoJuZongE" label="已到期未支付的应付票据总额" formatStyle="Comma" appId="_GBC_57c67181b34944e782b23a48b1843e8f"/>
    </m:section>
    <m:section xlName="_GBC_0f1b98b90c3845e1a1ad65786460f84b" title="应付账款情况" rules="R2015_R11_018" convertSummaryRule="NoConvert" helpId="112001084">
      <m:item xlName="_GBC_8531771c226a4fb0b98e3cdaf7271c71" concept="clcid-ci-ar:ShiFouShiYongYingFuZhangKuanLieShi" label="是否适用：应付账款列示" selectOptions="_buildInAppliance" controlType="CustomCheckbox" cRanges="{&quot;StartName&quot;:&quot;_GBC_8531771c226a4fb0b98e3cdaf7271c71&quot;,&quot;EndName&quot;:&quot;_GBC_00bb4f8f38914c7ab69df9aed6c35ae2&quot;,&quot;CType&quot;:1,&quot;DisplayText&quot;:null}"/>
      <m:item xlName="_GBC_53c05e3ea1bb4f08bbe5cf204a0947b9" concept="clcid-ci-ar:DanWeiCaiWuFuZhuYingFuZhangKuanQingKuang" label="单位：财务附注：应付账款情况" selectOptions="_buildInScales" controlType="Combobox" cellType="Scale" appId="_GBC_8531771c226a4fb0b98e3cdaf7271c71"/>
      <m:item xlName="_GBC_e10cb0a664ca4400817c8a2bcf9247fc" concept="clcid-ci-ar:BiZhongCaiWuFuZhuYingFuZhangKuanQingKuang" label="币种：财务附注：应付账款情况" selectOptions="_buildInISO4217" controlType="Combobox" cellType="Measure" appId="_GBC_8531771c226a4fb0b98e3cdaf7271c71"/>
      <m:placeholder xlName="_PLD_7dae27caeee34d74add24cd985083c75" addr="T0R0C0S1_1"/>
      <m:placeholder xlName="_PLD_136ba417561e421ea02da8004fdf8b33" addr="T0R0C1S1_1"/>
      <m:placeholder xlName="_PLD_bc4b311c1ee54bd48b7b2ba2ab79c364" addr="T0R0C2S1_1"/>
      <m:tuple xlName="_GBC_6a9eb940fbe64774bcca168078c6adaa" concept="clcid-pte:YingFuZhangKuanQingKuangMingXi" default_row="2" addr="T0R1C">
        <m:item xlName="_GBC_2a5ca7d6b8ce4779bf0cc64e60d7eb11" concept="clcid-pte:YingFuZhangKuanQingKuangMingXiXiangMu" label="应付账款情况明细-项目" addr="T0R1C0S1_1" appId="_GBC_8531771c226a4fb0b98e3cdaf7271c71"/>
        <m:item xlName="_GBC_53a813ae89824f53924534b614cd8aed" concept="clcid-pte:YingFuZhangKuanQingKuangMingXiJinE" label="应付账款情况明细-金额" mulRef="_GBC_53c05e3ea1bb4f08bbe5cf204a0947b9" unitRef="_GBC_e10cb0a664ca4400817c8a2bcf9247fc" addr="T0R1C1S1_1" formatStyle="Comma" appId="_GBC_8531771c226a4fb0b98e3cdaf7271c71"/>
        <m:item xlName="_GBC_e193f0720fe448129a597233119eee2c" concept="clcid-pte:YingFuZhangKuanQingKuangMingXiJinE" label="应付账款情况明细-金额" periodRef="本期期初数" mulRef="_GBC_53c05e3ea1bb4f08bbe5cf204a0947b9" unitRef="_GBC_e10cb0a664ca4400817c8a2bcf9247fc" addr="T0R1C2S1_1" formatStyle="Comma" appId="_GBC_8531771c226a4fb0b98e3cdaf7271c71"/>
      </m:tuple>
      <m:placeholder xlName="_PLD_b82b4cb1d4fa4c8fb75bed463f2da31b" addr="T0R3C0S1_1"/>
      <m:item xlName="_GBC_cefa0b9aa50840dfb31c319757043efd" concept="clcid-pte:YingFuZhangKuan" label="应付帐款" mulRef="_GBC_53c05e3ea1bb4f08bbe5cf204a0947b9" unitRef="_GBC_e10cb0a664ca4400817c8a2bcf9247fc" addr="T0R3C1S1_1" formatStyle="Comma" appId="_GBC_8531771c226a4fb0b98e3cdaf7271c71">
        <m:complexRule comparator="Eq" title="应付帐款" test=" $_GBC_53a813ae89824f53924534b614cd8aed" id="C09663117227f4074a58c7957ac8be262"/>
      </m:item>
      <m:item xlName="_GBC_00bb4f8f38914c7ab69df9aed6c35ae2" concept="clcid-pte:YingFuZhangKuan" label="应付帐款" periodRef="本期期初数" mulRef="_GBC_53c05e3ea1bb4f08bbe5cf204a0947b9" unitRef="_GBC_e10cb0a664ca4400817c8a2bcf9247fc" addr="T0R3C2S1_1" formatStyle="Comma" appId="_GBC_8531771c226a4fb0b98e3cdaf7271c71">
        <m:complexRule comparator="Eq" title="应付帐款@本期期初数" test=" $_GBC_e193f0720fe448129a597233119eee2c" id="C122c1064e8254227bd8fb310b355011d"/>
      </m:item>
    </m:section>
    <m:section xlName="_GBC_5fffbd1416eb408d959645d37f190cf5" title="重要的账龄超过1年的应付账款单位：元币种：人民币项目期末..." rules="R2015_R11_018" helpId="112001084">
      <m:item xlName="_GBC_02c6e7ed8ae149e8a09f5b80217deb89" concept="clcid-ci-ar:ShiFouShiYongZhangLingChaoGuoNianDeZhongYaoYingFuZhangKuan" label="是否适用：账龄超过1年的重要应付账款" selectOptions="_buildInAppliance" controlType="CustomCheckbox" cRanges="{&quot;StartName&quot;:&quot;_GBC_02c6e7ed8ae149e8a09f5b80217deb89&quot;,&quot;EndName&quot;:&quot;_GBC_2fe395320f8f4b3fa28841324e8271ff&quot;,&quot;CType&quot;:1,&quot;DisplayText&quot;:null}"/>
      <m:item xlName="_GBC_4828fbb06386477f83dfc0c7b55875e7" concept="clcid-ci-ar:DanWeiCaiWuFuZhuZhongYaoDeZhangLingChaoGuoNianDeYingFuZhangKuan" label="单位：财务附注：重要的账龄超过1年的应付账款" selectOptions="_buildInScales" controlType="Combobox" cellType="Scale" appId="_GBC_02c6e7ed8ae149e8a09f5b80217deb89"/>
      <m:item xlName="_GBC_56837a7d36f94902b75d8fe132af82b6" concept="clcid-ci-ar:BiZhongCaiWuFuZhuZhongYaoDeZhangLingChaoGuoNianDeYingFuZhangKuan" label="币种：财务附注：重要的账龄超过1年的应付账款" selectOptions="_buildInISO4217" controlType="Combobox" cellType="Measure" appId="_GBC_02c6e7ed8ae149e8a09f5b80217deb89"/>
      <m:placeholder xlName="_PLD_31272c72b1bc41e2a47d7fbfb0839e2b" addr="T0R0C0S1_1"/>
      <m:placeholder xlName="_PLD_41b9d7d7e0c84d6c9f8c3a0a59e37c14" addr="T0R0C1S1_1"/>
      <m:placeholder xlName="_PLD_49e0f43ba09d42649fabb4ecc22986ca" addr="T0R0C2S1_1"/>
      <m:tuple xlName="_GBC_3c24b8450a0a47bd8859f88e883aa952" concept="clcid-pte:ZhongYaoDeZhangLingChaoGuoNianDeYingFuZhangKuanMingXi" default_row="2" addr="T0R1C">
        <m:item xlName="_GBC_141773d28dd34c8295b18c94cc85ece4" concept="clcid-pte:ZhongYaoDeZhangLingChaoGuoNianDeYingFuZhangKuanMingXiXiangMuMingCheng" label="重要的账龄超过1年的应付账款明细-项目名称" addr="T0R1C0S1_1" appId="_GBC_02c6e7ed8ae149e8a09f5b80217deb89"/>
        <m:item xlName="_GBC_32e43573b68c4a82aab17146178f18f2" concept="clcid-pte:ZhongYaoDeZhangLingChaoGuoNianDeYingFuZhangKuanMingXiYuE" label="重要的账龄超过1年的应付账款明细-余额" mulRef="_GBC_4828fbb06386477f83dfc0c7b55875e7" unitRef="_GBC_56837a7d36f94902b75d8fe132af82b6" addr="T0R1C1S1_1" formatStyle="Comma" appId="_GBC_02c6e7ed8ae149e8a09f5b80217deb89"/>
        <m:item xlName="_GBC_113967d4dd114818b559c2795509b2fb" concept="clcid-pte:ZhongYaoDeZhangLingChaoGuoNianDeYingFuZhangKuanMingXiWeiChangHuanHuoJieZhuanDeYuanYin" label="重要的账龄超过1年的应付账款明细-未偿还或结转的原因" addr="T0R1C2S1_1" appId="_GBC_02c6e7ed8ae149e8a09f5b80217deb89"/>
      </m:tuple>
      <m:placeholder xlName="_PLD_eca4761bb44d46c18cd4488e72a6e130" addr="T0R3C0S1_1"/>
      <m:item xlName="_GBC_2fe395320f8f4b3fa28841324e8271ff" concept="clcid-pte:ZhongYaoDeZhangLingChaoGuoNianDeYingFuZhangKuanJinEHeJi" label="重要的账龄超过1年的应付账款金额合计" mulRef="_GBC_4828fbb06386477f83dfc0c7b55875e7" unitRef="_GBC_56837a7d36f94902b75d8fe132af82b6" addr="T0R3C1S1_1" formatStyle="Comma" appId="_GBC_02c6e7ed8ae149e8a09f5b80217deb89">
        <m:complexRule comparator="Eq" title="重要的账龄超过1年的应付账款金额合计" test=" $_GBC_32e43573b68c4a82aab17146178f18f2" id="C5d0c711ad8cb4f3fbdc826312eca2c94"/>
      </m:item>
    </m:section>
    <m:section xlName="_GBC_aecd44efc3ea456b9149dd662d0a5085" title="应付账款的其他说明" rules="R2015_R11_018" convertSummaryRule="NoConvert" helpId="112001084">
      <m:item xlName="_GBC_9a797e83ea1747e9aca4221e6cdfe89f" concept="clcid-ci-ar:ShiFouShiYongYingFuZhangKuanDeQiTaShuoMing" label="是否适用：应付账款的其他说明" selectOptions="_buildInAppliance" controlType="CustomCheckbox" cRanges="{&quot;StartName&quot;:&quot;_GBC_9a797e83ea1747e9aca4221e6cdfe89f&quot;,&quot;EndName&quot;:&quot;_GBC_ce49b41e552042498c99840916063218&quot;,&quot;CType&quot;:1,&quot;DisplayText&quot;:null}"/>
      <m:item xlName="_GBC_ce49b41e552042498c99840916063218" concept="clcid-pte:YingFuZhangKuanDeQiTaShuoMing" label="应付账款的其他说明" appId="_GBC_9a797e83ea1747e9aca4221e6cdfe89f"/>
    </m:section>
    <m:section xlName="_GBC_d7dac18f0444439d83469555857c3195" title="预收账款情况" convertSummaryRule="NoConvert" helpId="112002200">
      <m:item xlName="_GBC_cf9ab7f5f12c4f788a9bbb6e3ef9c9de" concept="clcid-ci-ar:ShiFouShiYongYuShouZhangKuanXiangLieShi" label="是否适用：预收账款项列示" selectOptions="_buildInAppliance" controlType="CustomCheckbox" cRanges="{&quot;StartName&quot;:&quot;_GBC_cf9ab7f5f12c4f788a9bbb6e3ef9c9de&quot;,&quot;EndName&quot;:&quot;_GBC_04d89426e20b4bf09fca0e90c932358a&quot;,&quot;CType&quot;:1,&quot;DisplayText&quot;:null}"/>
      <m:item xlName="_GBC_f4564e0d7a8a4a9589aae9168c4c8fdb" concept="clcid-ci-ar:DanWeiCaiWuFuZhuYuShouZhangKuanQingKuang" label="单位：财务附注：预收账款情况" selectOptions="_buildInScales" controlType="Combobox" cellType="Scale" appId="_GBC_cf9ab7f5f12c4f788a9bbb6e3ef9c9de"/>
      <m:item xlName="_GBC_e993db46bf3641c59c10bd3e14a930d9" concept="clcid-ci-ar:BiZhongCaiWuFuZhuYuShouZhangKuanQingKuang" label="币种：财务附注：预收账款情况" selectOptions="_buildInISO4217" controlType="Combobox" cellType="Measure" appId="_GBC_cf9ab7f5f12c4f788a9bbb6e3ef9c9de"/>
      <m:placeholder xlName="_PLD_d5dd98b095374d108e2df93a96e434bb" addr="T0R0C0S1_1"/>
      <m:placeholder xlName="_PLD_9fc077db74354318b54c7ec24cd1ce0c" addr="T0R0C1S1_1"/>
      <m:placeholder xlName="_PLD_aa9447699c054ad4b698586b835a3180" addr="T0R0C2S1_1"/>
      <m:tuple xlName="_GBC_230853c1febc415e90da55e0c713ce54" concept="clcid-pte:YuShouZhangKuanQingKuangMingXi" default_row="2" addr="T0R1C">
        <m:item xlName="_GBC_761e1f97d6a9400c8bf77837fd5e54ca" concept="clcid-pte:YuShouZhangKuanQingKuangMingXiXiangMu" label="预收账款情况明细-项目" addr="T0R1C0S1_1" appId="_GBC_cf9ab7f5f12c4f788a9bbb6e3ef9c9de"/>
        <m:item xlName="_GBC_7396c58eea384244964498ccbc83cfde" concept="clcid-pte:YuShouZhangKuanQingKuangMingXiJinE" label="预收账款情况明细-金额" mulRef="_GBC_f4564e0d7a8a4a9589aae9168c4c8fdb" unitRef="_GBC_e993db46bf3641c59c10bd3e14a930d9" addr="T0R1C1S1_1" formatStyle="Comma" appId="_GBC_cf9ab7f5f12c4f788a9bbb6e3ef9c9de"/>
        <m:item xlName="_GBC_fe2b16a0aeac49a2a1b8710bf9023453" concept="clcid-pte:YuShouZhangKuanQingKuangMingXiJinE" label="预收账款情况明细-金额" periodRef="本期期初数" mulRef="_GBC_f4564e0d7a8a4a9589aae9168c4c8fdb" unitRef="_GBC_e993db46bf3641c59c10bd3e14a930d9" addr="T0R1C2S1_1" formatStyle="Comma" appId="_GBC_cf9ab7f5f12c4f788a9bbb6e3ef9c9de"/>
      </m:tuple>
      <m:placeholder xlName="_PLD_dbdcdc98ceee47408e8ac7a0d53c5b39" addr="T0R3C0S1_1"/>
      <m:item xlName="_GBC_4ad518083c254dc292b5cadbe2bc550c" concept="clcid-pte:YuShouZhangKuan" label="预收帐款" mulRef="_GBC_f4564e0d7a8a4a9589aae9168c4c8fdb" unitRef="_GBC_e993db46bf3641c59c10bd3e14a930d9" addr="T0R3C1S1_1" formatStyle="Comma" appId="_GBC_cf9ab7f5f12c4f788a9bbb6e3ef9c9de">
        <m:complexRule comparator="Eq" title="预收帐款" test=" $_GBC_7396c58eea384244964498ccbc83cfde" id="C206da55078294ff39511e94ddcb5d8b2"/>
      </m:item>
      <m:item xlName="_GBC_04d89426e20b4bf09fca0e90c932358a" concept="clcid-pte:YuShouZhangKuan" label="预收帐款" periodRef="本期期初数" mulRef="_GBC_f4564e0d7a8a4a9589aae9168c4c8fdb" unitRef="_GBC_e993db46bf3641c59c10bd3e14a930d9" addr="T0R3C2S1_1" formatStyle="Comma" appId="_GBC_cf9ab7f5f12c4f788a9bbb6e3ef9c9de">
        <m:complexRule comparator="Eq" title="预收帐款@本期期初数" test=" $_GBC_fe2b16a0aeac49a2a1b8710bf9023453" id="C78f4f30876324510a535b9e3791a94b1"/>
      </m:item>
    </m:section>
    <m:section xlName="_GBC_59300802f7ac43e3ab1ce4a570fb0267" title="账龄超过1年的重要预收款项" helpId="112002200">
      <m:item xlName="_GBC_ae7ea5bab4b04b2cb170af5020f86302" concept="clcid-ci-ar:ShiFouShiYongZhangLingChaoGuoNianDeZhongYaoYuShouKuanXiang" label="是否适用：账龄超过1年的重要预收款项" selectOptions="_buildInAppliance" controlType="CustomCheckbox" cRanges="{&quot;StartName&quot;:&quot;_GBC_ae7ea5bab4b04b2cb170af5020f86302&quot;,&quot;EndName&quot;:&quot;_GBC_b584c73932da484cb43a0325dabe2067&quot;,&quot;CType&quot;:1,&quot;DisplayText&quot;:null}"/>
      <m:item xlName="_GBC_42b95b40c556404fb356ffbe5874de55" concept="clcid-ci-ar:DanWeiCaiWuFuZhuZhongYaoDeZhangLingChaoGuoNianDeYuShouZhangKuan" label="单位：财务附注：重要的账龄超过1年的预收账款" selectOptions="_buildInScales" controlType="Combobox" cellType="Scale" appId="_GBC_ae7ea5bab4b04b2cb170af5020f86302"/>
      <m:item xlName="_GBC_3b5cf8cf0f1d44548bc9470ab19fc397" concept="clcid-ci-ar:BiZhongCaiWuFuZhuZhongYaoDeZhangLingChaoGuoNianDeYuShouZhangKuan" label="币种：财务附注：重要的账龄超过1年的预收账款" selectOptions="_buildInISO4217" controlType="Combobox" cellType="Measure" appId="_GBC_ae7ea5bab4b04b2cb170af5020f86302"/>
      <m:placeholder xlName="_PLD_a4e03e2e9e4349419f13fec568395d55" addr="T0R0C0S1_1"/>
      <m:placeholder xlName="_PLD_8dd80b4c0ac3400bb1beb0c7f576a2f6" addr="T0R0C1S1_1"/>
      <m:placeholder xlName="_PLD_d7bc2edb811346f1ae4479ea07f0f622" addr="T0R0C2S1_1"/>
      <m:tuple xlName="_GBC_36a567eab8e7428283e75f2fe80c7041" concept="clcid-pte:ZhongYaoDeZhangLingChaoGuoNianDeYuShouZhangKuanMingXi" default_row="2" addr="T0R1C">
        <m:item xlName="_GBC_bb6d26087e724b99999013f619596b12" concept="clcid-pte:ZhongYaoDeZhangLingChaoGuoNianDeYuShouZhangKuanMingXiXiangMuMingCheng" label="重要的账龄超过1年的预收账款明细-项目名称" addr="T0R1C0S1_1" appId="_GBC_ae7ea5bab4b04b2cb170af5020f86302"/>
        <m:item xlName="_GBC_505b2104d6dc4242b280b1a858949c5e" concept="clcid-pte:ZhongYaoDeZhangLingChaoGuoNianDeYuShouZhangKuanMingXiYuE" label="重要的账龄超过1年的预收账款明细-余额" mulRef="_GBC_42b95b40c556404fb356ffbe5874de55" unitRef="_GBC_3b5cf8cf0f1d44548bc9470ab19fc397" addr="T0R1C1S1_1" formatStyle="Comma" appId="_GBC_ae7ea5bab4b04b2cb170af5020f86302"/>
        <m:item xlName="_GBC_249ef1e2d12948aeb8a8011a742a171f" concept="clcid-pte:ZhongYaoDeZhangLingChaoGuoNianDeYuShouZhangKuanMingXiWeiChangHuanHuoJieZhuanDeYuanYin" label="重要的账龄超过1年的预收账款明细-未偿还或结转的原因" addr="T0R1C2S1_1" appId="_GBC_ae7ea5bab4b04b2cb170af5020f86302"/>
      </m:tuple>
      <m:placeholder xlName="_PLD_4b71806cf8d4402a8570d8a456143f9e" addr="T0R3C0S1_1"/>
      <m:item xlName="_GBC_b584c73932da484cb43a0325dabe2067" concept="clcid-pte:ZhongYaoDeZhangLingChaoGuoNianDeYuShouZhangKuanJinEHeJi" label="重要的账龄超过1年的预收账款金额合计" mulRef="_GBC_42b95b40c556404fb356ffbe5874de55" unitRef="_GBC_3b5cf8cf0f1d44548bc9470ab19fc397" addr="T0R3C1S1_1" formatStyle="Comma" appId="_GBC_ae7ea5bab4b04b2cb170af5020f86302">
        <m:complexRule comparator="Eq" title="重要的账龄超过1年的预收账款金额合计" test=" $_GBC_505b2104d6dc4242b280b1a858949c5e" id="C83e2b3feaa4c4d7cb95e0b77ff170193"/>
      </m:item>
    </m:section>
    <m:section xlName="_GBC_3b693e8055374a80821823cdad74f225" title="账龄超过1年的大额预收款项情况的说明" convertSummaryRule="NoConvert" helpId="112002200">
      <m:item xlName="_GBC_f473b6b28a104ffc812e6da4cf5177e5" concept="clcid-ci-ar:ShiFouShiYongYuShouZhangKuanDeQiTaShuoMing" label="是否适用：预收账款的其他说明" selectOptions="_buildInAppliance" controlType="CustomCheckbox" cRanges="{&quot;StartName&quot;:&quot;_GBC_f473b6b28a104ffc812e6da4cf5177e5&quot;,&quot;EndName&quot;:&quot;_GBC_b8db95ae8fdb4ee6b08199edc79a282c&quot;,&quot;CType&quot;:1,&quot;DisplayText&quot;:null}"/>
      <m:item xlName="_GBC_b8db95ae8fdb4ee6b08199edc79a282c" concept="clcid-pte:YuShouZhangKuanDeQiTaShuoMing" label="预收账款的其他说明" appId="_GBC_f473b6b28a104ffc812e6da4cf5177e5"/>
    </m:section>
    <m:section xlName="_SEC_c98a59ac0d184ea5b3b590c23bf7ff8d" title="合同负债" helpId="112002271">
      <m:item xlName="_GBC_2b6238a8ea00438eab947f83a5f6451d" concept="clcid-ci-ar:ShiFouShiYongHeTongFuZhaiQingKuang" label="是否适用：合同负债情况" selectOptions="_buildInAppliance" controlType="CustomCheckbox" cRanges="[{&quot;StartName&quot;:&quot;_GBC_2b6238a8ea00438eab947f83a5f6451d&quot;,&quot;EndName&quot;:&quot;_GBC_a1896f23c2f34ab0983e4f19b2553064&quot;,&quot;CType&quot;:1}]"/>
      <m:item xlName="_GBC_0024c0ddc3514b009e8166b63dc10ae9" concept="clcid-ci-ar:DanWeiHeTongFuZhaiQingKuang" label="单位：合同负债情况" selectOptions="_buildInScales" controlType="Combobox" cellType="Scale" appId="_GBC_2b6238a8ea00438eab947f83a5f6451d"/>
      <m:item xlName="_GBC_154d9411b9764a4f8e1412d0a22c8375" concept="clcid-ci-ar:BiZhongHeTongFuZhaiQingKuang" label="币种：合同负债情况" selectOptions="_buildInISO4217" controlType="Combobox" cellType="Measure" appId="_GBC_2b6238a8ea00438eab947f83a5f6451d"/>
      <m:placeholder xlName="_PLD_c5e783ac966e416184ff57e436f98be2" addr="T0R0C0S1_1"/>
      <m:placeholder xlName="_PLD_a4f8a9567271447e9f7bc01f59c6eed6" addr="T0R0C1S1_1"/>
      <m:placeholder xlName="_PLD_b8f751ec83834a96b0e87c862d2ae80b" addr="T0R0C2S1_1"/>
      <m:tuple xlName="_TUP_d1c7a7f050fb40619e0f52b844ab99a2" concept="clcid-pte:HeTongFuZhaiMingXi" default_row="2" addr="T0R1C">
        <m:item xlName="_GBC_054f76a71eb1427780c026eda5390528" concept="clcid-pte:HeTongFuZhaiMingXiXiangMu" label="合同负债明细-项目" addr="T0R1C0S1_1" appId="_GBC_2b6238a8ea00438eab947f83a5f6451d"/>
        <m:item xlName="_GBC_127bfacb9a9a4315a33b106efc3d0a81" concept="clcid-pte:HeTongFuZhaiMingXiFaShengE" label="合同负债明细-发生额" mulRef="_GBC_0024c0ddc3514b009e8166b63dc10ae9" unitRef="_GBC_154d9411b9764a4f8e1412d0a22c8375" addr="T0R1C1S1_1" formatStyle="Comma" appId="_GBC_2b6238a8ea00438eab947f83a5f6451d"/>
        <m:item xlName="_GBC_488a1ab5c4354c078f1aff5734a4e172" concept="clcid-pte:HeTongFuZhaiMingXiFaShengE" label="合同负债明细-发生额" periodRef="本期期初数" mulRef="_GBC_0024c0ddc3514b009e8166b63dc10ae9" unitRef="_GBC_154d9411b9764a4f8e1412d0a22c8375" addr="T0R1C2S1_1" formatStyle="Comma" appId="_GBC_2b6238a8ea00438eab947f83a5f6451d"/>
      </m:tuple>
      <m:placeholder xlName="_PLD_749720f346f74db784b99fec9408ed39" addr="T0R3C0S1_1"/>
      <m:item xlName="_GBC_21d2fd093fe84ba4a2f8f3a0390784b0" concept="clcid-pte:HeTongFuZhai" label="合同负债" mulRef="_GBC_0024c0ddc3514b009e8166b63dc10ae9" unitRef="_GBC_154d9411b9764a4f8e1412d0a22c8375" addr="T0R3C1S1_1" formatStyle="Comma" appId="_GBC_2b6238a8ea00438eab947f83a5f6451d">
        <m:complexRule comparator="Eq" title="合同负债" test=" $_GBC_127bfacb9a9a4315a33b106efc3d0a81" id="Cd969b1c8dd234331a8004bb1a5dd87d1"/>
      </m:item>
      <m:item xlName="_GBC_a1896f23c2f34ab0983e4f19b2553064" concept="clcid-pte:HeTongFuZhai" label="合同负债" periodRef="本期期初数" mulRef="_GBC_0024c0ddc3514b009e8166b63dc10ae9" unitRef="_GBC_154d9411b9764a4f8e1412d0a22c8375" addr="T0R3C2S1_1" formatStyle="Comma" appId="_GBC_2b6238a8ea00438eab947f83a5f6451d">
        <m:complexRule comparator="Eq" title="合同负债@本期期初数" test=" $_GBC_488a1ab5c4354c078f1aff5734a4e172" id="C85832f684681417aa9b0c8d81e389ec4"/>
      </m:item>
    </m:section>
    <m:section xlName="_SEC_c824c488dbc74824b379bb9187c7bdf0" title="报告期内账面价值发生重大变动的金额和原因" helpId="112002271">
      <m:item xlName="_GBC_18d9cdd7095d4bda8f22860c58746248" concept="clcid-ci-ar:ShiFouShiYongHeTongFuZhaiZhangMianJiaZhiFaShengZhongDaBianDong" label="是否适用：合同负债账面价值发生重大变动" selectOptions="_buildInAppliance" controlType="CustomCheckbox" cRanges="[{&quot;StartName&quot;:&quot;_GBC_18d9cdd7095d4bda8f22860c58746248&quot;,&quot;EndName&quot;:&quot;_GBC_7c8301d237bc4778b8a9bdd5baa59457&quot;,&quot;CType&quot;:1}]"/>
      <m:item xlName="_GBC_f8571349a979427e95720ea6d80148be" concept="clcid-ci-ar:DanWeiHeTongFuZhaiZhangMianJiaZhiFaShengZhongDaBianDong" label="单位：合同负债账面价值发生重大变动" selectOptions="_buildInScales" controlType="Combobox" cellType="Scale" appId="_GBC_18d9cdd7095d4bda8f22860c58746248"/>
      <m:item xlName="_GBC_506b60e6017d42d6bd62e2eb32d9ff24" concept="clcid-ci-ar:BiZhongHeTongFuZhaiZhangMianJiaZhiFaShengZhongDaBianDong" label="币种：合同负债账面价值发生重大变动" selectOptions="_buildInISO4217" controlType="Combobox" cellType="Measure" appId="_GBC_18d9cdd7095d4bda8f22860c58746248"/>
      <m:placeholder xlName="_PLD_124e76fbb225426299e248c8b16f2c45" addr="T0R0C0S1_1"/>
      <m:placeholder xlName="_PLD_98f88acd254544aaa8399ec779146141" addr="T0R0C1S1_1"/>
      <m:placeholder xlName="_PLD_5b2ed7fb74544813a6c606e9bbabc854" addr="T0R0C2S1_1"/>
      <m:tuple xlName="_TUP_b9206c314c0944be893fc867e651a8bc" concept="clcid-pte:HeTongFuZhaiZhangMianJiaZhiFaShengZhongDaBianDongMingXi" default_row="2" addr="T0R1C">
        <m:item xlName="_GBC_e5895b572f354432a2218e49c31ea696" concept="clcid-pte:HeTongFuZhaiZhangMianJiaZhiFaShengZhongDaBianDongMingXiXiangMu" label="合同负债账面价值发生重大变动明细-项目" addr="T0R1C0S1_1" appId="_GBC_18d9cdd7095d4bda8f22860c58746248"/>
        <m:item xlName="_GBC_7e067dee14d24783a03be4524097dec5" concept="clcid-pte:HeTongFuZhaiZhangMianJiaZhiFaShengZhongDaBianDongMingXiBianDongJinE" label="合同负债账面价值发生重大变动明细-变动金额" mulRef="_GBC_f8571349a979427e95720ea6d80148be" unitRef="_GBC_506b60e6017d42d6bd62e2eb32d9ff24" addr="T0R1C1S1_1" formatStyle="Comma" appId="_GBC_18d9cdd7095d4bda8f22860c58746248"/>
        <m:item xlName="_GBC_fad6bc92ba7e42109952e31e61a52d56" concept="clcid-pte:HeTongFuZhaiZhangMianJiaZhiFaShengZhongDaBianDongMingXiBianDongYuanYin" label="合同负债账面价值发生重大变动明细-变动原因" addr="T0R1C2S1_1" appId="_GBC_18d9cdd7095d4bda8f22860c58746248"/>
      </m:tuple>
      <m:placeholder xlName="_PLD_63b3475721444c0d9daf910fd9ff1709" addr="T0R3C0S1_1"/>
      <m:item xlName="_GBC_7c8301d237bc4778b8a9bdd5baa59457" concept="clcid-pte:HeTongFuZhaiZhangMianJiaZhiFaShengZhongDaBianDongJinEHeJi" label="合同负债账面价值发生重大变动金额合计" mulRef="_GBC_f8571349a979427e95720ea6d80148be" unitRef="_GBC_506b60e6017d42d6bd62e2eb32d9ff24" addr="T0R3C1S1_1" formatStyle="Comma" appId="_GBC_18d9cdd7095d4bda8f22860c58746248">
        <m:complexRule comparator="Eq" title="合同负债账面价值发生重大变动金额合计" test=" $_GBC_7e067dee14d24783a03be4524097dec5" id="C40411c8481e3494f9c34a40d9636bba2"/>
      </m:item>
    </m:section>
    <m:section xlName="_SEC_1910d69cccc04d3fb0422784d0b1dd58" title="其他说明：" helpId="112002271">
      <m:item xlName="_GBC_f73cf097b72042508657c656d4dc0c08" concept="clcid-ci-ar:ShiFouShiYongHeTongFuZhaiQiTaShuoMing" label="是否适用：合同负债其他说明" selectOptions="_buildInAppliance" controlType="CustomCheckbox" cRanges="[{&quot;StartName&quot;:&quot;_GBC_f73cf097b72042508657c656d4dc0c08&quot;,&quot;EndName&quot;:&quot;_GBC_0797daeaea704437a372be9b93f1c1d4&quot;,&quot;CType&quot;:1}]"/>
      <m:item xlName="_GBC_0797daeaea704437a372be9b93f1c1d4" concept="clcid-pte:HeTongFuZhaiQiTaShuoMing" label="合同负债其他说明" appId="_GBC_f73cf097b72042508657c656d4dc0c08"/>
    </m:section>
    <m:section xlName="_GBC_fa609950067149f1a5c0a6c3ba353431" title="应付职工薪酬列示：" helpId="112001085">
      <m:item xlName="_GBC_88faccc480a843dca589c1af0d3fee37" concept="clcid-ci-ar:ShiFouShiYongYingFuZhiGongXinChouLieShi" label="是否适用：应付职工薪酬列示" selectOptions="_buildInAppliance" controlType="CustomCheckbox" cRanges="{&quot;StartName&quot;:&quot;_GBC_88faccc480a843dca589c1af0d3fee37&quot;,&quot;EndName&quot;:&quot;_GBC_7dd3254db2d941febf038603922e4457&quot;,&quot;CType&quot;:1,&quot;DisplayText&quot;:null}"/>
      <m:item xlName="_GBC_5c4cdcd7cd924c4ca8e87f806bc459b0" concept="clcid-ci-ar:DanWeiCaiWuFuZhuYingFuZhiGongXinChou" label="单位：财务附注：应付职工薪酬" selectOptions="_buildInScales" controlType="Combobox" cellType="Scale" appId="_GBC_88faccc480a843dca589c1af0d3fee37"/>
      <m:item xlName="_GBC_1b7f0fd0ca54470ca12f1037c092be9a" concept="clcid-ci-ar:BiZhongCaiWuFuZhuYingFuZhiGongXinChou" label="币种：财务附注：应付职工薪酬" selectOptions="_buildInISO4217" controlType="Combobox" cellType="Measure" appId="_GBC_88faccc480a843dca589c1af0d3fee37"/>
      <m:placeholder xlName="_PLD_481bea2acb8f49ac9b4cfc92cd4a426e" addr="T0R0C0S1_1"/>
      <m:placeholder xlName="_PLD_ff27c0f5bcb94d9b932762b91edf2ff1" addr="T0R0C1S1_1"/>
      <m:placeholder xlName="_PLD_7274636f27ae4e048ade60bfddaa8164" addr="T0R0C2S1_1"/>
      <m:placeholder xlName="_PLD_07ae572963de436aa2308d649a28c23b" addr="T0R0C3S1_1"/>
      <m:placeholder xlName="_PLD_27069329d7654e34bc45ca7dee532204" addr="T0R0C4S1_1"/>
      <m:placeholder xlName="_PLD_8272d2e82a6f45a197d65c1251ac79c7" addr="T0R1C0S1_1"/>
      <m:item xlName="_GBC_e330b62b4bd247cd917e2f0ee3ae0991" concept="clcid-pte:YingFuDuanQiXinChou" label="应付短期薪酬" periodRef="本期期初数" mulRef="_GBC_5c4cdcd7cd924c4ca8e87f806bc459b0" unitRef="_GBC_1b7f0fd0ca54470ca12f1037c092be9a" addr="T0R1C1S1_1" formatStyle="Comma" appId="_GBC_88faccc480a843dca589c1af0d3fee37"/>
      <m:item xlName="_GBC_861a3218b6024b5cbfcd8719a063d82c" concept="clcid-pte:YingFuDuanQiXinChouZengJiaE" label="应付短期薪酬增加额" mulRef="_GBC_5c4cdcd7cd924c4ca8e87f806bc459b0" unitRef="_GBC_1b7f0fd0ca54470ca12f1037c092be9a" addr="T0R1C2S1_1" formatStyle="Comma" appId="_GBC_88faccc480a843dca589c1af0d3fee37"/>
      <m:item xlName="_GBC_d9e2ce417b824d24b2b16dd48c833632" concept="clcid-pte:YingFuDuanQiXinChouJianShaoE" label="应付短期薪酬减少额" mulRef="_GBC_5c4cdcd7cd924c4ca8e87f806bc459b0" unitRef="_GBC_1b7f0fd0ca54470ca12f1037c092be9a" addr="T0R1C3S1_1" formatStyle="Comma" appId="_GBC_88faccc480a843dca589c1af0d3fee37"/>
      <m:item xlName="_GBC_da586680297045feb248fcd4c0478616" concept="clcid-pte:YingFuDuanQiXinChou" label="应付短期薪酬" mulRef="_GBC_5c4cdcd7cd924c4ca8e87f806bc459b0" unitRef="_GBC_1b7f0fd0ca54470ca12f1037c092be9a" addr="T0R1C4S1_1" formatStyle="Comma" appId="_GBC_88faccc480a843dca589c1af0d3fee37">
        <m:complexRule comparator="Eq" title="应付短期薪酬" test=" $_GBC_e330b62b4bd247cd917e2f0ee3ae0991 +  $_GBC_861a3218b6024b5cbfcd8719a063d82c -  $_GBC_d9e2ce417b824d24b2b16dd48c833632" id="C751c6ff8fe5c4db7b99bccf22c3cfed8"/>
      </m:item>
      <m:placeholder xlName="_PLD_e3c7b981b4f64fe3993a41cabeb3d888" addr="T0R2C0S1_1"/>
      <m:item xlName="_GBC_40a882ee6871408d8be50b2d6759bbf6" concept="clcid-pte:YingFuSheDingTiCunJiHua" label="应付设定提存计划" periodRef="本期期初数" mulRef="_GBC_5c4cdcd7cd924c4ca8e87f806bc459b0" unitRef="_GBC_1b7f0fd0ca54470ca12f1037c092be9a" addr="T0R2C1S1_1" formatStyle="Comma" appId="_GBC_88faccc480a843dca589c1af0d3fee37"/>
      <m:item xlName="_GBC_068ff01b53d8443dae8b28850ef6b430" concept="clcid-pte:YingFuSheDingTiCunJiHuaZengJiaE" label="应付设定提存计划增加额" mulRef="_GBC_5c4cdcd7cd924c4ca8e87f806bc459b0" unitRef="_GBC_1b7f0fd0ca54470ca12f1037c092be9a" addr="T0R2C2S1_1" formatStyle="Comma" appId="_GBC_88faccc480a843dca589c1af0d3fee37"/>
      <m:item xlName="_GBC_30fc80f0d84b4736b6b6fe0b5e930b1a" concept="clcid-pte:YingFuSheDingTiCunJiHuaJianShaoE" label="应付设定提存计划减少额" mulRef="_GBC_5c4cdcd7cd924c4ca8e87f806bc459b0" unitRef="_GBC_1b7f0fd0ca54470ca12f1037c092be9a" addr="T0R2C3S1_1" formatStyle="Comma" appId="_GBC_88faccc480a843dca589c1af0d3fee37"/>
      <m:item xlName="_GBC_d9860664b6b54929914d1dcaeb98166a" concept="clcid-pte:YingFuSheDingTiCunJiHua" label="应付设定提存计划" mulRef="_GBC_5c4cdcd7cd924c4ca8e87f806bc459b0" unitRef="_GBC_1b7f0fd0ca54470ca12f1037c092be9a" addr="T0R2C4S1_1" formatStyle="Comma" appId="_GBC_88faccc480a843dca589c1af0d3fee37">
        <m:complexRule comparator="Eq" title="应付设定提存计划" test=" $_GBC_40a882ee6871408d8be50b2d6759bbf6 +  $_GBC_068ff01b53d8443dae8b28850ef6b430 -  $_GBC_30fc80f0d84b4736b6b6fe0b5e930b1a" id="C6c82489c93084a7f96ae429d4e2878b6"/>
      </m:item>
      <m:placeholder xlName="_PLD_d615e4da2a4948e5994fcc5682898c56" addr="T0R3C0S1_1"/>
      <m:item xlName="_GBC_0b26633471de4a1c9b48136041099a2d" concept="clcid-pte:YingFuCiTuiFuLiZhangMianYuE" label="应付辞退福利账面余额" periodRef="本期期初数" mulRef="_GBC_5c4cdcd7cd924c4ca8e87f806bc459b0" unitRef="_GBC_1b7f0fd0ca54470ca12f1037c092be9a" addr="T0R3C1S1_1" formatStyle="Comma" appId="_GBC_88faccc480a843dca589c1af0d3fee37"/>
      <m:item xlName="_GBC_6e52320981cd413db959d1b9788a1871" concept="clcid-pte:YingFuCiTuiFuLiZengJiaE" label="应付辞退福利增加额" mulRef="_GBC_5c4cdcd7cd924c4ca8e87f806bc459b0" unitRef="_GBC_1b7f0fd0ca54470ca12f1037c092be9a" addr="T0R3C2S1_1" formatStyle="Comma" appId="_GBC_88faccc480a843dca589c1af0d3fee37"/>
      <m:item xlName="_GBC_c014046b0dec4d5a9ef6db8bcaf20263" concept="clcid-pte:YingFuCiTuiFuLiZhiFuE" label="应付辞退福利支付额" mulRef="_GBC_5c4cdcd7cd924c4ca8e87f806bc459b0" unitRef="_GBC_1b7f0fd0ca54470ca12f1037c092be9a" addr="T0R3C3S1_1" formatStyle="Comma" appId="_GBC_88faccc480a843dca589c1af0d3fee37"/>
      <m:item xlName="_GBC_3fc5f78530484e79b1ab4bcafff14a57" concept="clcid-pte:YingFuCiTuiFuLiZhangMianYuE" label="应付辞退福利账面余额" mulRef="_GBC_5c4cdcd7cd924c4ca8e87f806bc459b0" unitRef="_GBC_1b7f0fd0ca54470ca12f1037c092be9a" addr="T0R3C4S1_1" formatStyle="Comma" appId="_GBC_88faccc480a843dca589c1af0d3fee37">
        <m:complexRule comparator="Eq" title="应付辞退福利账面余额" test=" $_GBC_0b26633471de4a1c9b48136041099a2d +  $_GBC_6e52320981cd413db959d1b9788a1871 -  $_GBC_c014046b0dec4d5a9ef6db8bcaf20263" id="C55769ee9e64041af9caf660a0897e08c"/>
      </m:item>
      <m:placeholder xlName="_PLD_f85ecebc2b9f455eb675b5c3c3edb84c" addr="T0R4C0S1_1"/>
      <m:item xlName="_GBC_c67e2c3cc62d4954ab00bc79a7e030fe" concept="clcid-pte:YiNianNeiDaoQiDeQiTaFuLi" label="一年内到期的其他福利" periodRef="本期期初数" mulRef="_GBC_5c4cdcd7cd924c4ca8e87f806bc459b0" unitRef="_GBC_1b7f0fd0ca54470ca12f1037c092be9a" addr="T0R4C1S1_1" formatStyle="Comma" appId="_GBC_88faccc480a843dca589c1af0d3fee37"/>
      <m:item xlName="_GBC_fbdfeac6519041ff891ea7ae79da984d" concept="clcid-pte:YiNianNeiDaoQiDeQiTaFuLiZengJiaE" label="一年内到期的其他福利增加额" mulRef="_GBC_5c4cdcd7cd924c4ca8e87f806bc459b0" unitRef="_GBC_1b7f0fd0ca54470ca12f1037c092be9a" addr="T0R4C2S1_1" formatStyle="Comma" appId="_GBC_88faccc480a843dca589c1af0d3fee37"/>
      <m:item xlName="_GBC_d5f526e560d547399f71c9c429951d0e" concept="clcid-pte:YiNianNeiDaoQiDeQiTaFuLiJianShaoE" label="一年内到期的其他福利减少额" mulRef="_GBC_5c4cdcd7cd924c4ca8e87f806bc459b0" unitRef="_GBC_1b7f0fd0ca54470ca12f1037c092be9a" addr="T0R4C3S1_1" formatStyle="Comma" appId="_GBC_88faccc480a843dca589c1af0d3fee37"/>
      <m:item xlName="_GBC_ca57e48609f541b4949f0e6776cc3be4" concept="clcid-pte:YiNianNeiDaoQiDeQiTaFuLi" label="一年内到期的其他福利" mulRef="_GBC_5c4cdcd7cd924c4ca8e87f806bc459b0" unitRef="_GBC_1b7f0fd0ca54470ca12f1037c092be9a" addr="T0R4C4S1_1" formatStyle="Comma" appId="_GBC_88faccc480a843dca589c1af0d3fee37">
        <m:complexRule comparator="Eq" title="一年内到期的其他福利" test=" $_GBC_c67e2c3cc62d4954ab00bc79a7e030fe +  $_GBC_fbdfeac6519041ff891ea7ae79da984d -  $_GBC_d5f526e560d547399f71c9c429951d0e" id="Ce1dd138ecb3a445494767a7a27b0187c"/>
      </m:item>
      <m:tuple xlName="_GBC_6ee0b500781e4fffb019cdc104a0467e" concept="clcid-pte:YingFuZhiGongXinChouLieShiMingXi" default_row="2" addr="T0R5C">
        <m:item xlName="_GBC_e4ab099aa822414fbda2a7bf5422d215" concept="clcid-pte:YingFuZhiGongXinChouLieShiMingXiXiangMuMingCheng" label="应付职工薪酬列示明细-项目名称" addr="T0R5C0S1_1" appId="_GBC_88faccc480a843dca589c1af0d3fee37"/>
        <m:item xlName="_GBC_bbf189b1ad3d43fda2fe5e1132ecbb44" concept="clcid-pte:YingFuZhiGongXinChouLieShiMingXiYuE" label="应付职工薪酬列示明细-余额" periodRef="本期期初数" mulRef="_GBC_5c4cdcd7cd924c4ca8e87f806bc459b0" unitRef="_GBC_1b7f0fd0ca54470ca12f1037c092be9a" addr="T0R5C1S1_1" formatStyle="Comma" appId="_GBC_88faccc480a843dca589c1af0d3fee37"/>
        <m:item xlName="_GBC_271386a17bc24410ac72f06af6bc8d8a" concept="clcid-pte:YingFuZhiGongXinChouLieShiMingXiBenQiZengJiaE" label="应付职工薪酬列示明细-本期增加额" mulRef="_GBC_5c4cdcd7cd924c4ca8e87f806bc459b0" unitRef="_GBC_1b7f0fd0ca54470ca12f1037c092be9a" addr="T0R5C2S1_1" formatStyle="Comma" appId="_GBC_88faccc480a843dca589c1af0d3fee37"/>
        <m:item xlName="_GBC_750e3f96eaed43c8bc0a7d2777b0fd31" concept="clcid-pte:YingFuZhiGongXinChouLieShiMingXiBenQiJianShaoE" label="应付职工薪酬列示明细-本期减少额" mulRef="_GBC_5c4cdcd7cd924c4ca8e87f806bc459b0" unitRef="_GBC_1b7f0fd0ca54470ca12f1037c092be9a" addr="T0R5C3S1_1" formatStyle="Comma" appId="_GBC_88faccc480a843dca589c1af0d3fee37"/>
        <m:item xlName="_GBC_938f8fbe6748414bb19ba75778d48a52" concept="clcid-pte:YingFuZhiGongXinChouLieShiMingXiYuE" label="应付职工薪酬列示明细-余额" mulRef="_GBC_5c4cdcd7cd924c4ca8e87f806bc459b0" unitRef="_GBC_1b7f0fd0ca54470ca12f1037c092be9a" addr="T0R5C4S1_1" formatStyle="Comma" appId="_GBC_88faccc480a843dca589c1af0d3fee37">
          <m:complexRule comparator="Eq" title="应付职工薪酬列示明细-余额" test=" $_GBC_bbf189b1ad3d43fda2fe5e1132ecbb44 +  $_GBC_271386a17bc24410ac72f06af6bc8d8a -  $_GBC_750e3f96eaed43c8bc0a7d2777b0fd31" id="Cd9652d620046497382b507146a0a187b"/>
        </m:item>
      </m:tuple>
      <m:placeholder xlName="_PLD_5ce2e7ac546346f4a7bec33299c89503" addr="T0R7C0S1_1"/>
      <m:item xlName="_GBC_f6cba87c07f3429db6a05e9b4c470ea9" concept="clcid-pte:YingFuZhiGongXinChou" label="应付职工薪酬" periodRef="本期期初数" mulRef="_GBC_5c4cdcd7cd924c4ca8e87f806bc459b0" unitRef="_GBC_1b7f0fd0ca54470ca12f1037c092be9a" addr="T0R7C1S1_1" formatStyle="Comma" appId="_GBC_88faccc480a843dca589c1af0d3fee37">
        <m:complexRule comparator="Eq" title="应付职工薪酬@本期期初数" test=" $_GBC_e330b62b4bd247cd917e2f0ee3ae0991 +  $_GBC_40a882ee6871408d8be50b2d6759bbf6 +  $_GBC_0b26633471de4a1c9b48136041099a2d +  $_GBC_c67e2c3cc62d4954ab00bc79a7e030fe +  $_GBC_bbf189b1ad3d43fda2fe5e1132ecbb44" id="C746c463761144463a89c99258654cefc" serialType="1"/>
      </m:item>
      <m:item xlName="_GBC_16690e9a41be42d1bdd086d5a7d96c32" concept="clcid-pte:YingFuZhiGongXinChouZengJiaE" label="应付职工薪酬增加额" mulRef="_GBC_5c4cdcd7cd924c4ca8e87f806bc459b0" unitRef="_GBC_1b7f0fd0ca54470ca12f1037c092be9a" addr="T0R7C2S1_1" formatStyle="Comma" appId="_GBC_88faccc480a843dca589c1af0d3fee37">
        <m:complexRule comparator="Eq" title="应付职工薪酬增加额" test=" $_GBC_861a3218b6024b5cbfcd8719a063d82c +  $_GBC_068ff01b53d8443dae8b28850ef6b430 +  $_GBC_6e52320981cd413db959d1b9788a1871 +  $_GBC_fbdfeac6519041ff891ea7ae79da984d +  $_GBC_271386a17bc24410ac72f06af6bc8d8a" id="C34817ccba25947a3aa9b1594c7a57406" serialType="1"/>
      </m:item>
      <m:item xlName="_GBC_1204491c87e5433fbe78d8d95c7015c8" concept="clcid-pte:YingFuZhiGongXinChouJianShaoE" label="应付职工薪酬减少额" mulRef="_GBC_5c4cdcd7cd924c4ca8e87f806bc459b0" unitRef="_GBC_1b7f0fd0ca54470ca12f1037c092be9a" addr="T0R7C3S1_1" formatStyle="Comma" appId="_GBC_88faccc480a843dca589c1af0d3fee37">
        <m:complexRule comparator="Eq" title="应付职工薪酬减少额" test=" $_GBC_d9e2ce417b824d24b2b16dd48c833632 +  $_GBC_30fc80f0d84b4736b6b6fe0b5e930b1a +  $_GBC_c014046b0dec4d5a9ef6db8bcaf20263 +  $_GBC_d5f526e560d547399f71c9c429951d0e +  $_GBC_750e3f96eaed43c8bc0a7d2777b0fd31" id="C82677bd62a2742fa8eb6a53d52d76b42" serialType="1"/>
      </m:item>
      <m:item xlName="_GBC_7dd3254db2d941febf038603922e4457" concept="clcid-pte:YingFuZhiGongXinChou" label="应付职工薪酬" mulRef="_GBC_5c4cdcd7cd924c4ca8e87f806bc459b0" unitRef="_GBC_1b7f0fd0ca54470ca12f1037c092be9a" addr="T0R7C4S1_1" formatStyle="Comma" appId="_GBC_88faccc480a843dca589c1af0d3fee37">
        <m:complexRule comparator="Eq" title="应付职工薪酬横向合计" test=" $_GBC_f6cba87c07f3429db6a05e9b4c470ea9 +  $_GBC_16690e9a41be42d1bdd086d5a7d96c32 -  $_GBC_1204491c87e5433fbe78d8d95c7015c8" id="C65ab818e9d1046b78a59e31154df5712"/>
        <m:complexRule comparator="Eq" title="应付职工薪酬" test=" $_GBC_da586680297045feb248fcd4c0478616 +  $_GBC_d9860664b6b54929914d1dcaeb98166a +  $_GBC_3fc5f78530484e79b1ab4bcafff14a57 +  $_GBC_ca57e48609f541b4949f0e6776cc3be4 +  $_GBC_938f8fbe6748414bb19ba75778d48a52" id="C5a50dc08ad9b4653a40e994767597685" serialType="1"/>
      </m:item>
    </m:section>
    <m:section xlName="_GBC_8889528627cf49dfa80ba4d972a53405" title="短期薪酬列示" helpId="112001085">
      <m:item xlName="_GBC_fe9cc4ffdf524f4695448b31c76167ce" concept="clcid-ci-ar:ShiFouShiYongDuanQiXinChouLieShi" label="是否适用：短期薪酬列示" selectOptions="_buildInAppliance" controlType="CustomCheckbox" cRanges="{&quot;StartName&quot;:&quot;_GBC_fe9cc4ffdf524f4695448b31c76167ce&quot;,&quot;EndName&quot;:&quot;_GBC_8b37632e2acb41b6a57a06cf5da9f56a&quot;,&quot;CType&quot;:1,&quot;DisplayText&quot;:null}"/>
      <m:item xlName="_GBC_f5a2a934147944d68f11ca2bcce4d80f" concept="clcid-ci-ar:DanWeiCaiWuFuZhuDuanQiXinChou" label="单位：财务附注：短期薪酬" selectOptions="_buildInScales" controlType="Combobox" cellType="Scale" appId="_GBC_fe9cc4ffdf524f4695448b31c76167ce"/>
      <m:item xlName="_GBC_ded097d86a7d48b8a8b1d9689a73bd5d" concept="clcid-ci-ar:BiZhongCaiWuFuZhuDuanQiXinChou" label="币种：财务附注：短期薪酬" selectOptions="_buildInISO4217" controlType="Combobox" cellType="Measure" appId="_GBC_fe9cc4ffdf524f4695448b31c76167ce"/>
      <m:placeholder xlName="_PLD_7b5378bc64e24511ae79d643c80f9c98" addr="T0R0C0S1_1"/>
      <m:placeholder xlName="_PLD_0144fa4bad154236aa75e1dcc0a89e56" addr="T0R0C1S1_1"/>
      <m:placeholder xlName="_PLD_2d15a4a9e10b4386a7ed67bc2137e04a" addr="T0R0C2S1_1"/>
      <m:placeholder xlName="_PLD_12a2bbefe0874cde83fdb77f4a4158a1" addr="T0R0C3S1_1"/>
      <m:placeholder xlName="_PLD_190d6bcbbde148ffb48f230c6d9d7186" addr="T0R0C4S1_1"/>
      <m:placeholder xlName="_PLD_b24db0ed8285493c9b46db6af314618d" addr="T0R1C0S1_1"/>
      <m:item xlName="_GBC_b1143a92285c4eaea88052e80c078319" concept="clcid-pte:YingFuGongZiJiangJinJinTieHeBuTieZhangMianYuE" label="应付工资、奖金、津贴和补贴账面余额" periodRef="本期期初数" mulRef="_GBC_f5a2a934147944d68f11ca2bcce4d80f" unitRef="_GBC_ded097d86a7d48b8a8b1d9689a73bd5d" addr="T0R1C1S1_1" formatStyle="Comma" appId="_GBC_fe9cc4ffdf524f4695448b31c76167ce"/>
      <m:item xlName="_GBC_def6166209884878b4164c3adff90105" concept="clcid-pte:YingFuGongZiJiangJinJinTieHeBuTieZengJiaE" label="应付工资、奖金、津贴和补贴增加额" mulRef="_GBC_f5a2a934147944d68f11ca2bcce4d80f" unitRef="_GBC_ded097d86a7d48b8a8b1d9689a73bd5d" addr="T0R1C2S1_1" formatStyle="Comma" appId="_GBC_fe9cc4ffdf524f4695448b31c76167ce"/>
      <m:item xlName="_GBC_743efb8171e94f57b13cfa02c4e17d78" concept="clcid-pte:YingFuGongZiJiangJinJinTieHeBuTieJianShaoE" label="应付工资、奖金、津贴和补贴减少额" mulRef="_GBC_f5a2a934147944d68f11ca2bcce4d80f" unitRef="_GBC_ded097d86a7d48b8a8b1d9689a73bd5d" addr="T0R1C3S1_1" formatStyle="Comma" appId="_GBC_fe9cc4ffdf524f4695448b31c76167ce"/>
      <m:item xlName="_GBC_b2b7d59d6adf4036bbbb84d1899290e5" concept="clcid-pte:YingFuGongZiJiangJinJinTieHeBuTieZhangMianYuE" label="应付工资、奖金、津贴和补贴账面余额" mulRef="_GBC_f5a2a934147944d68f11ca2bcce4d80f" unitRef="_GBC_ded097d86a7d48b8a8b1d9689a73bd5d" addr="T0R1C4S1_1" formatStyle="Comma" appId="_GBC_fe9cc4ffdf524f4695448b31c76167ce">
        <m:complexRule comparator="Eq" title="应付工资、奖金、津贴和补贴账面余额" test=" $_GBC_b1143a92285c4eaea88052e80c078319 +  $_GBC_def6166209884878b4164c3adff90105 -  $_GBC_743efb8171e94f57b13cfa02c4e17d78" id="C994a1aa7cf5b47aea1dc87246747f9cb"/>
      </m:item>
      <m:placeholder xlName="_PLD_f557df41d0484816863da6fa2f5bb6e0" addr="T0R2C0S1_1"/>
      <m:item xlName="_GBC_56c61ae3fb924c8e865359046b3995ce" concept="clcid-pte:YingFuZhiGongFuLiFeiZhangMianYuE" label="应付职工福利费账面余额" periodRef="本期期初数" mulRef="_GBC_f5a2a934147944d68f11ca2bcce4d80f" unitRef="_GBC_ded097d86a7d48b8a8b1d9689a73bd5d" addr="T0R2C1S1_1" formatStyle="Comma" appId="_GBC_fe9cc4ffdf524f4695448b31c76167ce"/>
      <m:item xlName="_GBC_b1c60cca5c0d40cd8bc358cb35bb5d05" concept="clcid-pte:YingFuZhiGongFuLiFeiZengJiaE" label="应付职工福利费增加额" mulRef="_GBC_f5a2a934147944d68f11ca2bcce4d80f" unitRef="_GBC_ded097d86a7d48b8a8b1d9689a73bd5d" addr="T0R2C2S1_1" formatStyle="Comma" appId="_GBC_fe9cc4ffdf524f4695448b31c76167ce"/>
      <m:item xlName="_GBC_673fa1b514fd4f5e9f7629d93dd5bd85" concept="clcid-pte:YingFuZhiGongFuLiFeiJianShaoE" label="应付职工福利费减少额" mulRef="_GBC_f5a2a934147944d68f11ca2bcce4d80f" unitRef="_GBC_ded097d86a7d48b8a8b1d9689a73bd5d" addr="T0R2C3S1_1" formatStyle="Comma" appId="_GBC_fe9cc4ffdf524f4695448b31c76167ce"/>
      <m:item xlName="_GBC_5fe822f30b594e7abd529e072f150998" concept="clcid-pte:YingFuZhiGongFuLiFeiZhangMianYuE" label="应付职工福利费账面余额" mulRef="_GBC_f5a2a934147944d68f11ca2bcce4d80f" unitRef="_GBC_ded097d86a7d48b8a8b1d9689a73bd5d" addr="T0R2C4S1_1" formatStyle="Comma" appId="_GBC_fe9cc4ffdf524f4695448b31c76167ce">
        <m:complexRule comparator="Eq" title="应付职工福利费账面余额" test=" $_GBC_56c61ae3fb924c8e865359046b3995ce +  $_GBC_b1c60cca5c0d40cd8bc358cb35bb5d05 -  $_GBC_673fa1b514fd4f5e9f7629d93dd5bd85" id="C0172a3b2de654e4e90b8db9d61f5edf9"/>
      </m:item>
      <m:placeholder xlName="_PLD_dbac61dc87104ba08157258eaf632c94" addr="T0R3C0S1_1"/>
      <m:item xlName="_GBC_a0791472840248a183ac165e6a509317" concept="clcid-pte:YingFuSheHuiBaoXianFeiZhangMianYuE" label="应付社会保险费账面余额" periodRef="本期期初数" mulRef="_GBC_f5a2a934147944d68f11ca2bcce4d80f" unitRef="_GBC_ded097d86a7d48b8a8b1d9689a73bd5d" addr="T0R3C1S1_1" formatStyle="Comma" appId="_GBC_fe9cc4ffdf524f4695448b31c76167ce">
        <m:complexRule comparator="Eq" title="应付社会保险费账面余额@本期期初数" test=" $_GBC_d60e62102cc9475d87937da798a3b56e +  $_GBC_926ece33c9c54acb8aca21b8f9eda916 +  $_GBC_a9063177816e4200a390209fe877ce6d +  $_GBC_3410b63fabe743eb92f6632dc4e327ff" id="C171f88a9ba6a4b3595c38bb031ba9a28" serialType="1"/>
      </m:item>
      <m:item xlName="_GBC_f3dea0626fc24c55b9e261fb445c3645" concept="clcid-pte:YingFuSheHuiBaoXianFeiZengJiaE" label="应付社会保险费增加额" mulRef="_GBC_f5a2a934147944d68f11ca2bcce4d80f" unitRef="_GBC_ded097d86a7d48b8a8b1d9689a73bd5d" addr="T0R3C2S1_1" formatStyle="Comma" appId="_GBC_fe9cc4ffdf524f4695448b31c76167ce">
        <m:complexRule comparator="Eq" title="应付社会保险费增加额" test=" $_GBC_e117d238154f478fad9cd36abcc8534f +  $_GBC_fd7253c5229f4f709828b1c8a333457f +  $_GBC_f165777ae3e544bc9a171388de18e463 +  $_GBC_43d50b4de78d4845a4dbdc3cc4f16564" id="C9d573246e7f44c6bab87ee542813bf64" serialType="1"/>
      </m:item>
      <m:item xlName="_GBC_7f7caa8444b848ca8f2ba14fc258990c" concept="clcid-pte:YingFuSheHuiBaoXianFeiJianShaoE" label="应付社会保险费减少额" mulRef="_GBC_f5a2a934147944d68f11ca2bcce4d80f" unitRef="_GBC_ded097d86a7d48b8a8b1d9689a73bd5d" addr="T0R3C3S1_1" formatStyle="Comma" appId="_GBC_fe9cc4ffdf524f4695448b31c76167ce">
        <m:complexRule comparator="Eq" title="应付社会保险费减少额" test=" $_GBC_3c7d42d0eb164aabbefccbc324125c81 +  $_GBC_0fde263eaa0f4e629f105039d640c427 +  $_GBC_f2b27f5fb59445988c16e80670ae180e +  $_GBC_e2a88611e43d4d4bbf787783afa5693f" id="C6b42fcbff8984809b932942213e54573" serialType="1"/>
      </m:item>
      <m:item xlName="_GBC_b9b9399246c448b583536d4509d825a3" concept="clcid-pte:YingFuSheHuiBaoXianFeiZhangMianYuE" label="应付社会保险费账面余额" mulRef="_GBC_f5a2a934147944d68f11ca2bcce4d80f" unitRef="_GBC_ded097d86a7d48b8a8b1d9689a73bd5d" addr="T0R3C4S1_1" formatStyle="Comma" appId="_GBC_fe9cc4ffdf524f4695448b31c76167ce">
        <m:complexRule comparator="Eq" title="应付社会保险费账面余额纵向合计" test=" $_GBC_090dcd7e70b649da901325d29ff5be51 +  $_GBC_8d06786b8e254524a9bb764b15ab1bd0 +  $_GBC_2e9764d3238e4430b8d383b080bd3fff +  $_GBC_146fcb7a17624371ba7af45a6aef977d" id="C220a5e52323d405c8f4a8dad0fc34caa"/>
        <m:complexRule comparator="Eq" title="应付社会保险费账面余额" test=" $_GBC_a0791472840248a183ac165e6a509317 +  $_GBC_f3dea0626fc24c55b9e261fb445c3645 -  $_GBC_7f7caa8444b848ca8f2ba14fc258990c" id="C08e9ba1949904d2da6161c0393fffd57" serialType="1"/>
      </m:item>
      <m:placeholder xlName="_PLD_1ae6ec180f494dc4bdbe2a71caadcf9d" addr="T0R4C0S1_1"/>
      <m:item xlName="_GBC_d60e62102cc9475d87937da798a3b56e" concept="clcid-pte:YingFuYiLiaoBaoXianFeiZhangMianYuE" label="应付医疗保险费账面余额" periodRef="本期期初数" mulRef="_GBC_f5a2a934147944d68f11ca2bcce4d80f" unitRef="_GBC_ded097d86a7d48b8a8b1d9689a73bd5d" addr="T0R4C1S1_1" formatStyle="Comma" appId="_GBC_fe9cc4ffdf524f4695448b31c76167ce"/>
      <m:item xlName="_GBC_e117d238154f478fad9cd36abcc8534f" concept="clcid-pte:YingFuYiLiaoBaoXianFeiZengJiaE" label="应付医疗保险费增加额" mulRef="_GBC_f5a2a934147944d68f11ca2bcce4d80f" unitRef="_GBC_ded097d86a7d48b8a8b1d9689a73bd5d" addr="T0R4C2S1_1" formatStyle="Comma" appId="_GBC_fe9cc4ffdf524f4695448b31c76167ce"/>
      <m:item xlName="_GBC_3c7d42d0eb164aabbefccbc324125c81" concept="clcid-pte:YingFuYiLiaoBaoXianFeiJianShaoE" label="应付医疗保险费减少额" mulRef="_GBC_f5a2a934147944d68f11ca2bcce4d80f" unitRef="_GBC_ded097d86a7d48b8a8b1d9689a73bd5d" addr="T0R4C3S1_1" formatStyle="Comma" appId="_GBC_fe9cc4ffdf524f4695448b31c76167ce"/>
      <m:item xlName="_GBC_090dcd7e70b649da901325d29ff5be51" concept="clcid-pte:YingFuYiLiaoBaoXianFeiZhangMianYuE" label="应付医疗保险费账面余额" mulRef="_GBC_f5a2a934147944d68f11ca2bcce4d80f" unitRef="_GBC_ded097d86a7d48b8a8b1d9689a73bd5d" addr="T0R4C4S1_1" formatStyle="Comma" appId="_GBC_fe9cc4ffdf524f4695448b31c76167ce"/>
      <m:placeholder xlName="_PLD_a5396281963e4191a16040ecc2da4b44" addr="T0R5C0S1_1"/>
      <m:item xlName="_GBC_926ece33c9c54acb8aca21b8f9eda916" concept="clcid-pte:YingFuGongShangBaoXianFeiZhangMianYuE" label="应付工伤保险费账面余额" periodRef="本期期初数" mulRef="_GBC_f5a2a934147944d68f11ca2bcce4d80f" unitRef="_GBC_ded097d86a7d48b8a8b1d9689a73bd5d" addr="T0R5C1S1_1" formatStyle="Comma" appId="_GBC_fe9cc4ffdf524f4695448b31c76167ce"/>
      <m:item xlName="_GBC_fd7253c5229f4f709828b1c8a333457f" concept="clcid-pte:YingFuGongShangBaoXianFeiZengJiaE" label="应付工伤保险费增加额" mulRef="_GBC_f5a2a934147944d68f11ca2bcce4d80f" unitRef="_GBC_ded097d86a7d48b8a8b1d9689a73bd5d" addr="T0R5C2S1_1" formatStyle="Comma" appId="_GBC_fe9cc4ffdf524f4695448b31c76167ce"/>
      <m:item xlName="_GBC_0fde263eaa0f4e629f105039d640c427" concept="clcid-pte:YingFuGongShangBaoXianFeiJianShaoE" label="应付工伤保险费减少额" mulRef="_GBC_f5a2a934147944d68f11ca2bcce4d80f" unitRef="_GBC_ded097d86a7d48b8a8b1d9689a73bd5d" addr="T0R5C3S1_1" formatStyle="Comma" appId="_GBC_fe9cc4ffdf524f4695448b31c76167ce"/>
      <m:item xlName="_GBC_8d06786b8e254524a9bb764b15ab1bd0" concept="clcid-pte:YingFuGongShangBaoXianFeiZhangMianYuE" label="应付工伤保险费账面余额" mulRef="_GBC_f5a2a934147944d68f11ca2bcce4d80f" unitRef="_GBC_ded097d86a7d48b8a8b1d9689a73bd5d" addr="T0R5C4S1_1" formatStyle="Comma" appId="_GBC_fe9cc4ffdf524f4695448b31c76167ce">
        <m:complexRule comparator="Eq" title="应付工伤保险费账面余额" test=" $_GBC_926ece33c9c54acb8aca21b8f9eda916 +  $_GBC_fd7253c5229f4f709828b1c8a333457f -  $_GBC_0fde263eaa0f4e629f105039d640c427" id="Cf804127b0ca14c93925532382d39a7ce"/>
      </m:item>
      <m:placeholder xlName="_PLD_804a3b1683d741ebb83bd99deed156d6" addr="T0R6C0S1_1"/>
      <m:item xlName="_GBC_a9063177816e4200a390209fe877ce6d" concept="clcid-pte:YingFuShengYuBaoXianFeiZhangMianYuE" label="应付生育保险费账面余额" periodRef="本期期初数" mulRef="_GBC_f5a2a934147944d68f11ca2bcce4d80f" unitRef="_GBC_ded097d86a7d48b8a8b1d9689a73bd5d" addr="T0R6C1S1_1" formatStyle="Comma" appId="_GBC_fe9cc4ffdf524f4695448b31c76167ce"/>
      <m:item xlName="_GBC_f165777ae3e544bc9a171388de18e463" concept="clcid-pte:YingFuShengYuBaoXianFeiZengJiaE" label="应付生育保险费增加额" mulRef="_GBC_f5a2a934147944d68f11ca2bcce4d80f" unitRef="_GBC_ded097d86a7d48b8a8b1d9689a73bd5d" addr="T0R6C2S1_1" formatStyle="Comma" appId="_GBC_fe9cc4ffdf524f4695448b31c76167ce"/>
      <m:item xlName="_GBC_f2b27f5fb59445988c16e80670ae180e" concept="clcid-pte:YingFuShengYuBaoXianFeiJianShaoE" label="应付生育保险费减少额" mulRef="_GBC_f5a2a934147944d68f11ca2bcce4d80f" unitRef="_GBC_ded097d86a7d48b8a8b1d9689a73bd5d" addr="T0R6C3S1_1" formatStyle="Comma" appId="_GBC_fe9cc4ffdf524f4695448b31c76167ce"/>
      <m:item xlName="_GBC_2e9764d3238e4430b8d383b080bd3fff" concept="clcid-pte:YingFuShengYuBaoXianFeiZhangMianYuE" label="应付生育保险费账面余额" mulRef="_GBC_f5a2a934147944d68f11ca2bcce4d80f" unitRef="_GBC_ded097d86a7d48b8a8b1d9689a73bd5d" addr="T0R6C4S1_1" formatStyle="Comma" appId="_GBC_fe9cc4ffdf524f4695448b31c76167ce">
        <m:complexRule comparator="Eq" title="应付生育保险费账面余额" test=" $_GBC_a9063177816e4200a390209fe877ce6d +  $_GBC_f165777ae3e544bc9a171388de18e463 -  $_GBC_f2b27f5fb59445988c16e80670ae180e" id="C41f6340562c14945ad0d37ff0273336f"/>
      </m:item>
      <m:tuple xlName="_GBC_5265fa6813104866908e166950473449" concept="clcid-pte:YingFuZhiGongXinChouZhongDeSheHuiBaoXianFeiMingXi" default_row="2" addr="T0R7C">
        <m:item xlName="_GBC_ae2d48ce0b32494a94edff23aea5f19e" concept="clcid-pte:YingFuZhiGongXinChouZhongDeSheHuiBaoXianFeiMingXiXiangMu" label="应付职工薪酬中的社会保险费明细－项目" addr="T0R7C0S1_1" appId="_GBC_fe9cc4ffdf524f4695448b31c76167ce"/>
        <m:item xlName="_GBC_3410b63fabe743eb92f6632dc4e327ff" concept="clcid-pte:YingFuZhiGongXinChouZhongDeSheHuiBaoXianFeiMingXiZhangMianYuE" label="应付职工薪酬中的社会保险费明细－账面余额" periodRef="本期期初数" mulRef="_GBC_f5a2a934147944d68f11ca2bcce4d80f" unitRef="_GBC_ded097d86a7d48b8a8b1d9689a73bd5d" addr="T0R7C1S1_1" formatStyle="Comma" appId="_GBC_fe9cc4ffdf524f4695448b31c76167ce"/>
        <m:item xlName="_GBC_43d50b4de78d4845a4dbdc3cc4f16564" concept="clcid-pte:YingFuZhiGongXinChouZhongDeSheHuiBaoXianFeiMingXiZengJiaE" label="应付职工薪酬中的社会保险费明细－增加额" mulRef="_GBC_f5a2a934147944d68f11ca2bcce4d80f" unitRef="_GBC_ded097d86a7d48b8a8b1d9689a73bd5d" addr="T0R7C2S1_1" formatStyle="Comma" appId="_GBC_fe9cc4ffdf524f4695448b31c76167ce"/>
        <m:item xlName="_GBC_e2a88611e43d4d4bbf787783afa5693f" concept="clcid-pte:YingFuZhiGongXinChouZhongDeSheHuiBaoXianFeiMingXiZhiFuE" label="应付职工薪酬中的社会保险费明细－支付额" mulRef="_GBC_f5a2a934147944d68f11ca2bcce4d80f" unitRef="_GBC_ded097d86a7d48b8a8b1d9689a73bd5d" addr="T0R7C3S1_1" formatStyle="Comma" appId="_GBC_fe9cc4ffdf524f4695448b31c76167ce"/>
        <m:item xlName="_GBC_146fcb7a17624371ba7af45a6aef977d" concept="clcid-pte:YingFuZhiGongXinChouZhongDeSheHuiBaoXianFeiMingXiZhangMianYuE" label="应付职工薪酬中的社会保险费明细－账面余额" mulRef="_GBC_f5a2a934147944d68f11ca2bcce4d80f" unitRef="_GBC_ded097d86a7d48b8a8b1d9689a73bd5d" addr="T0R7C4S1_1" formatStyle="Comma" appId="_GBC_fe9cc4ffdf524f4695448b31c76167ce">
          <m:complexRule comparator="Eq" title="应付职工薪酬中的社会保险费明细－账面余额" test=" $_GBC_3410b63fabe743eb92f6632dc4e327ff +  $_GBC_43d50b4de78d4845a4dbdc3cc4f16564 -  $_GBC_e2a88611e43d4d4bbf787783afa5693f" id="Cb37f07ed2eaa45e4abd49cb72214d5e6"/>
        </m:item>
      </m:tuple>
      <m:placeholder xlName="_PLD_7cd8935ff2544a81820fdc14f7afe2b7" addr="T0R9C0S1_1"/>
      <m:item xlName="_GBC_6649c8659b91405c90b8e5045f3ac9fa" concept="clcid-pte:YingFuZhuFangGongJiJinZhangMianYuE" label="应付住房公积金账面余额" periodRef="本期期初数" mulRef="_GBC_f5a2a934147944d68f11ca2bcce4d80f" unitRef="_GBC_ded097d86a7d48b8a8b1d9689a73bd5d" addr="T0R9C1S1_1" formatStyle="Comma" appId="_GBC_fe9cc4ffdf524f4695448b31c76167ce"/>
      <m:item xlName="_GBC_c06da4b976484d9eb20df9b07ef193a6" concept="clcid-pte:YingFuZhuFangGongJiJinZengJiaE" label="应付住房公积金增加额" mulRef="_GBC_f5a2a934147944d68f11ca2bcce4d80f" unitRef="_GBC_ded097d86a7d48b8a8b1d9689a73bd5d" addr="T0R9C2S1_1" formatStyle="Comma" appId="_GBC_fe9cc4ffdf524f4695448b31c76167ce"/>
      <m:item xlName="_GBC_794153bbac4e49e99aca3db568d69000" concept="clcid-pte:YingFuZhuFangGongJiJinJianShaoE" label="应付住房公积金减少额" mulRef="_GBC_f5a2a934147944d68f11ca2bcce4d80f" unitRef="_GBC_ded097d86a7d48b8a8b1d9689a73bd5d" addr="T0R9C3S1_1" formatStyle="Comma" appId="_GBC_fe9cc4ffdf524f4695448b31c76167ce"/>
      <m:item xlName="_GBC_6383eb9d3e8a4e299b74ae27d79f0b2e" concept="clcid-pte:YingFuZhuFangGongJiJinZhangMianYuE" label="应付住房公积金账面余额" mulRef="_GBC_f5a2a934147944d68f11ca2bcce4d80f" unitRef="_GBC_ded097d86a7d48b8a8b1d9689a73bd5d" addr="T0R9C4S1_1" formatStyle="Comma" appId="_GBC_fe9cc4ffdf524f4695448b31c76167ce">
        <m:complexRule comparator="Eq" title="应付住房公积金账面余额" test=" $_GBC_6649c8659b91405c90b8e5045f3ac9fa +  $_GBC_c06da4b976484d9eb20df9b07ef193a6 -  $_GBC_794153bbac4e49e99aca3db568d69000" id="Ccdc37268694440f38fe80a3edf6e5ad6"/>
      </m:item>
      <m:placeholder xlName="_PLD_9a4d3040fb464e23a007dcea5588dfc0" addr="T0R10C0S1_1"/>
      <m:item xlName="_GBC_0b4c270e773e4ad6a5b5402082a99854" concept="clcid-pte:YingFuGongHuiJingFeiHeZhiGongJiaoYuJingFei" label="应付工会经费和职工教育经费" periodRef="本期期初数" mulRef="_GBC_f5a2a934147944d68f11ca2bcce4d80f" unitRef="_GBC_ded097d86a7d48b8a8b1d9689a73bd5d" addr="T0R10C1S1_1" formatStyle="Comma" appId="_GBC_fe9cc4ffdf524f4695448b31c76167ce"/>
      <m:item xlName="_GBC_40160aa03d164d03bcc05a9085c79703" concept="clcid-pte:YingFuGongHuiJingFeiHeZhiGongJiaoYuJingFeiZengJiaE" label="应付工会经费和职工教育经费增加额" mulRef="_GBC_f5a2a934147944d68f11ca2bcce4d80f" unitRef="_GBC_ded097d86a7d48b8a8b1d9689a73bd5d" addr="T0R10C2S1_1" formatStyle="Comma" appId="_GBC_fe9cc4ffdf524f4695448b31c76167ce"/>
      <m:item xlName="_GBC_3e1d6f34a0244c7ab1f716f7c3d00c5b" concept="clcid-pte:YingFuGongHuiJingFeiHeZhiGongJiaoYuJingFeiJianShaoE" label="应付工会经费和职工教育经费减少额" mulRef="_GBC_f5a2a934147944d68f11ca2bcce4d80f" unitRef="_GBC_ded097d86a7d48b8a8b1d9689a73bd5d" addr="T0R10C3S1_1" formatStyle="Comma" appId="_GBC_fe9cc4ffdf524f4695448b31c76167ce"/>
      <m:item xlName="_GBC_2060f240c23f443c8a406059b03de936" concept="clcid-pte:YingFuGongHuiJingFeiHeZhiGongJiaoYuJingFei" label="应付工会经费和职工教育经费" mulRef="_GBC_f5a2a934147944d68f11ca2bcce4d80f" unitRef="_GBC_ded097d86a7d48b8a8b1d9689a73bd5d" addr="T0R10C4S1_1" formatStyle="Comma" appId="_GBC_fe9cc4ffdf524f4695448b31c76167ce">
        <m:complexRule comparator="Eq" title="应付工会经费和职工教育经费" test=" $_GBC_0b4c270e773e4ad6a5b5402082a99854 +  $_GBC_40160aa03d164d03bcc05a9085c79703 -  $_GBC_3e1d6f34a0244c7ab1f716f7c3d00c5b" id="Ca2ab3a124ea141b8b7f06c28f25f13bd"/>
      </m:item>
      <m:placeholder xlName="_PLD_bc842d3a1ac64d43805380b3757b59de" addr="T0R11C0S1_1"/>
      <m:item xlName="_GBC_6ca4f421a8ad43e5a1ae357dd190c6b5" concept="clcid-pte:YingFuDuanQiDaiXinQueQin" label="应付短期带薪缺勤" periodRef="本期期初数" mulRef="_GBC_f5a2a934147944d68f11ca2bcce4d80f" unitRef="_GBC_ded097d86a7d48b8a8b1d9689a73bd5d" addr="T0R11C1S1_1" formatStyle="Comma" appId="_GBC_fe9cc4ffdf524f4695448b31c76167ce"/>
      <m:item xlName="_GBC_235e681431274e6ba4642ce92c7cb93a" concept="clcid-pte:YingFuDuanQiDaiXinQueQinBenQiZengJiaE" label="应付短期带薪缺勤本期增加额" mulRef="_GBC_f5a2a934147944d68f11ca2bcce4d80f" unitRef="_GBC_ded097d86a7d48b8a8b1d9689a73bd5d" addr="T0R11C2S1_1" formatStyle="Comma" appId="_GBC_fe9cc4ffdf524f4695448b31c76167ce"/>
      <m:item xlName="_GBC_b765afb94dfc4a8ebaa12841d8e6ad41" concept="clcid-pte:YingFuDuanQiDaiXinQueQinBenQiJianShaoE" label="应付短期带薪缺勤本期减少额" mulRef="_GBC_f5a2a934147944d68f11ca2bcce4d80f" unitRef="_GBC_ded097d86a7d48b8a8b1d9689a73bd5d" addr="T0R11C3S1_1" formatStyle="Comma" appId="_GBC_fe9cc4ffdf524f4695448b31c76167ce"/>
      <m:item xlName="_GBC_2c04b46eeef2458eb604ccacfb9fc922" concept="clcid-pte:YingFuDuanQiDaiXinQueQin" label="应付短期带薪缺勤" mulRef="_GBC_f5a2a934147944d68f11ca2bcce4d80f" unitRef="_GBC_ded097d86a7d48b8a8b1d9689a73bd5d" addr="T0R11C4S1_1" formatStyle="Comma" appId="_GBC_fe9cc4ffdf524f4695448b31c76167ce">
        <m:complexRule comparator="Eq" title="应付短期带薪缺勤" test=" $_GBC_6ca4f421a8ad43e5a1ae357dd190c6b5 +  $_GBC_235e681431274e6ba4642ce92c7cb93a -  $_GBC_b765afb94dfc4a8ebaa12841d8e6ad41" id="Ca63f28fc9e84410b8bef8b4b441658f9"/>
      </m:item>
      <m:placeholder xlName="_PLD_54541d44000e431dabc3b1ad9c535a6b" addr="T0R12C0S1_1"/>
      <m:item xlName="_GBC_df48f5fa375446e2b15ed6e64c57050b" concept="clcid-pte:YingFuDuanQiLiRunFenXiangJiHua" label="应付短期利润分享计划" periodRef="本期期初数" mulRef="_GBC_f5a2a934147944d68f11ca2bcce4d80f" unitRef="_GBC_ded097d86a7d48b8a8b1d9689a73bd5d" addr="T0R12C1S1_1" formatStyle="Comma" appId="_GBC_fe9cc4ffdf524f4695448b31c76167ce"/>
      <m:item xlName="_GBC_6568aa763cec419191baf1fd7139e20e" concept="clcid-pte:DuanQiLiRunFenXiangJiHuaBenQiZengJiaE" label="短期利润分享计划本期增加额" mulRef="_GBC_f5a2a934147944d68f11ca2bcce4d80f" unitRef="_GBC_ded097d86a7d48b8a8b1d9689a73bd5d" addr="T0R12C2S1_1" formatStyle="Comma" appId="_GBC_fe9cc4ffdf524f4695448b31c76167ce"/>
      <m:item xlName="_GBC_45368c2c630e48eea149aade9cced42d" concept="clcid-pte:DuanQiLiRunFenXiangJiHuaBenQiJianShaoE" label="短期利润分享计划本期减少额" mulRef="_GBC_f5a2a934147944d68f11ca2bcce4d80f" unitRef="_GBC_ded097d86a7d48b8a8b1d9689a73bd5d" addr="T0R12C3S1_1" formatStyle="Comma" appId="_GBC_fe9cc4ffdf524f4695448b31c76167ce"/>
      <m:item xlName="_GBC_6dde6944ea5243baa339d456235e587b" concept="clcid-pte:YingFuDuanQiLiRunFenXiangJiHua" label="应付短期利润分享计划" mulRef="_GBC_f5a2a934147944d68f11ca2bcce4d80f" unitRef="_GBC_ded097d86a7d48b8a8b1d9689a73bd5d" addr="T0R12C4S1_1" formatStyle="Comma" appId="_GBC_fe9cc4ffdf524f4695448b31c76167ce">
        <m:complexRule comparator="Eq" title="应付短期利润分享计划" test=" $_GBC_df48f5fa375446e2b15ed6e64c57050b +  $_GBC_6568aa763cec419191baf1fd7139e20e -  $_GBC_45368c2c630e48eea149aade9cced42d" id="C345065f098c5421bb03b80b874c7590a"/>
      </m:item>
      <m:tuple xlName="_GBC_68e70a06bfb74c23922ba3755003afbc" concept="clcid-pte:YingFuZhiGongXinChouZhongDeQiTaYingFuXinChouMingXi" default_row="2" addr="T0R13C">
        <m:item xlName="_GBC_1fc03c88441a45c6b2181a5cde7454d5" concept="clcid-pte:YingFuZhiGongXinChouZhongDeQiTaYingFuXinChouMingXiXiangMu" label="应付职工薪酬中的其他应付薪酬明细－项目" addr="T0R13C0S1_1" appId="_GBC_fe9cc4ffdf524f4695448b31c76167ce"/>
        <m:item xlName="_GBC_e21c75bc9e9b4b768ed1a07e6c3d0bc0" concept="clcid-pte:YingFuZhiGongXinChouZhongDeQiTaYingFuXinChouMingXiZhangMianYuE" label="应付职工薪酬中的其他应付薪酬明细－账面余额" periodRef="本期期初数" mulRef="_GBC_f5a2a934147944d68f11ca2bcce4d80f" unitRef="_GBC_ded097d86a7d48b8a8b1d9689a73bd5d" addr="T0R13C1S1_1" formatStyle="Comma" appId="_GBC_fe9cc4ffdf524f4695448b31c76167ce"/>
        <m:item xlName="_GBC_2c91311ac2434f26b76a157e6fbcb6af" concept="clcid-pte:YingFuZhiGongXinChouZhongDeQiTaYingFuXinChouMingXiZengJiaE" label="应付职工薪酬中的其他应付薪酬明细－增加额" mulRef="_GBC_f5a2a934147944d68f11ca2bcce4d80f" unitRef="_GBC_ded097d86a7d48b8a8b1d9689a73bd5d" addr="T0R13C2S1_1" formatStyle="Comma" appId="_GBC_fe9cc4ffdf524f4695448b31c76167ce"/>
        <m:item xlName="_GBC_14466bcf5c4b40fe82cbc3a8bc7997f0" concept="clcid-pte:YingFuZhiGongXinChouZhongDeQiTaYingFuXinChouMingXiZhiFuE" label="应付职工薪酬中的其他应付薪酬明细－支付额" mulRef="_GBC_f5a2a934147944d68f11ca2bcce4d80f" unitRef="_GBC_ded097d86a7d48b8a8b1d9689a73bd5d" addr="T0R13C3S1_1" formatStyle="Comma" appId="_GBC_fe9cc4ffdf524f4695448b31c76167ce"/>
        <m:item xlName="_GBC_db4da47959e1498fa7dc8f9f3688b2d3" concept="clcid-pte:YingFuZhiGongXinChouZhongDeQiTaYingFuXinChouMingXiZhangMianYuE" label="应付职工薪酬中的其他应付薪酬明细－账面余额" mulRef="_GBC_f5a2a934147944d68f11ca2bcce4d80f" unitRef="_GBC_ded097d86a7d48b8a8b1d9689a73bd5d" addr="T0R13C4S1_1" formatStyle="Comma" appId="_GBC_fe9cc4ffdf524f4695448b31c76167ce">
          <m:complexRule comparator="Eq" title="应付职工薪酬中的其他应付薪酬明细－账面余额" test=" $_GBC_e21c75bc9e9b4b768ed1a07e6c3d0bc0 +  $_GBC_2c91311ac2434f26b76a157e6fbcb6af -  $_GBC_14466bcf5c4b40fe82cbc3a8bc7997f0" id="Cb6e4627bf64c475f98fc06ac9cba5e4a"/>
        </m:item>
      </m:tuple>
      <m:placeholder xlName="_PLD_9abbed23473c4b4bb51ec9b7d667e31c" addr="T0R15C0S1_1"/>
      <m:item xlName="_GBC_414b577f55864b1ab2433e1337265869" concept="clcid-pte:YingFuDuanQiXinChou" label="应付短期薪酬" periodRef="本期期初数" mulRef="_GBC_f5a2a934147944d68f11ca2bcce4d80f" unitRef="_GBC_ded097d86a7d48b8a8b1d9689a73bd5d" addr="T0R15C1S1_1" formatStyle="Comma" appId="_GBC_fe9cc4ffdf524f4695448b31c76167ce">
        <m:complexRule comparator="Eq" title="应付短期薪酬@本期期初数" test=" $_GBC_b1143a92285c4eaea88052e80c078319 +  $_GBC_56c61ae3fb924c8e865359046b3995ce +  $_GBC_a0791472840248a183ac165e6a509317 +  $_GBC_6649c8659b91405c90b8e5045f3ac9fa +  $_GBC_0b4c270e773e4ad6a5b5402082a99854 +  $_GBC_6ca4f421a8ad43e5a1ae357dd190c6b5 +  $_GBC_e21c75bc9e9b4b768ed1a07e6c3d0bc0 +  $_GBC_df48f5fa375446e2b15ed6e64c57050b" id="C9da903eac2104f9f8b8e3a1342cdc46c" serialType="1"/>
      </m:item>
      <m:item xlName="_GBC_1c84508e02e34fbcbc13c637cbb96743" concept="clcid-pte:YingFuDuanQiXinChouZengJiaE" label="应付短期薪酬增加额" mulRef="_GBC_f5a2a934147944d68f11ca2bcce4d80f" unitRef="_GBC_ded097d86a7d48b8a8b1d9689a73bd5d" addr="T0R15C2S1_1" formatStyle="Comma" appId="_GBC_fe9cc4ffdf524f4695448b31c76167ce">
        <m:complexRule comparator="Eq" title="应付短期薪酬增加额" test=" $_GBC_def6166209884878b4164c3adff90105 +  $_GBC_b1c60cca5c0d40cd8bc358cb35bb5d05 +  $_GBC_f3dea0626fc24c55b9e261fb445c3645 +  $_GBC_c06da4b976484d9eb20df9b07ef193a6 +  $_GBC_40160aa03d164d03bcc05a9085c79703 +  $_GBC_235e681431274e6ba4642ce92c7cb93a +  $_GBC_6568aa763cec419191baf1fd7139e20e +  $_GBC_2c91311ac2434f26b76a157e6fbcb6af" id="C1774c18e130a485c9490c9333bc8c5fa" serialType="1"/>
      </m:item>
      <m:item xlName="_GBC_949ab015733e4f26b3cd33ff62ad2e25" concept="clcid-pte:YingFuDuanQiXinChouJianShaoE" label="应付短期薪酬减少额" mulRef="_GBC_f5a2a934147944d68f11ca2bcce4d80f" unitRef="_GBC_ded097d86a7d48b8a8b1d9689a73bd5d" addr="T0R15C3S1_1" formatStyle="Comma" appId="_GBC_fe9cc4ffdf524f4695448b31c76167ce">
        <m:complexRule comparator="Eq" title="应付短期薪酬减少额" test=" $_GBC_743efb8171e94f57b13cfa02c4e17d78 +  $_GBC_673fa1b514fd4f5e9f7629d93dd5bd85 +  $_GBC_7f7caa8444b848ca8f2ba14fc258990c +  $_GBC_794153bbac4e49e99aca3db568d69000 +  $_GBC_3e1d6f34a0244c7ab1f716f7c3d00c5b +  $_GBC_b765afb94dfc4a8ebaa12841d8e6ad41 +  $_GBC_45368c2c630e48eea149aade9cced42d +  $_GBC_14466bcf5c4b40fe82cbc3a8bc7997f0" id="C74f63af305ed49d786d995ad21e9cdf0" serialType="1"/>
      </m:item>
      <m:item xlName="_GBC_8b37632e2acb41b6a57a06cf5da9f56a" concept="clcid-pte:YingFuDuanQiXinChou" label="应付短期薪酬" mulRef="_GBC_f5a2a934147944d68f11ca2bcce4d80f" unitRef="_GBC_ded097d86a7d48b8a8b1d9689a73bd5d" addr="T0R15C4S1_1" formatStyle="Comma" appId="_GBC_fe9cc4ffdf524f4695448b31c76167ce">
        <m:complexRule comparator="Eq" title="应付短期薪酬横向合计" test=" $_GBC_414b577f55864b1ab2433e1337265869 +  $_GBC_1c84508e02e34fbcbc13c637cbb96743 -  $_GBC_949ab015733e4f26b3cd33ff62ad2e25" id="C7e399d46b2a0438ba5570caae47db5bb"/>
        <m:complexRule comparator="Eq" title="应付短期薪酬" test=" $_GBC_b2b7d59d6adf4036bbbb84d1899290e5 +  $_GBC_5fe822f30b594e7abd529e072f150998 +  $_GBC_b9b9399246c448b583536d4509d825a3 +  $_GBC_6383eb9d3e8a4e299b74ae27d79f0b2e +  $_GBC_2060f240c23f443c8a406059b03de936 +  $_GBC_2c04b46eeef2458eb604ccacfb9fc922 +  $_GBC_6dde6944ea5243baa339d456235e587b +  $_GBC_db4da47959e1498fa7dc8f9f3688b2d3" id="Cf48f78d1463c45a3887d53c85ca8d84a" serialType="1"/>
      </m:item>
    </m:section>
    <m:section xlName="_GBC_b98ebc9fce454755bd30d763bee0283a" title="设定提存计划列示" helpId="112001085">
      <m:item xlName="_GBC_107b7eec6d75473e8809e93d01e00021" concept="clcid-ci-ar:ShiFouShiYongSheDingTiCunJiHuaLieShi" label="是否适用：设定提存计划列示" selectOptions="_buildInAppliance" controlType="CustomCheckbox" cRanges="{&quot;StartName&quot;:&quot;_GBC_107b7eec6d75473e8809e93d01e00021&quot;,&quot;EndName&quot;:&quot;_GBC_b6ece78b3868415581d1e9e7686c0df3&quot;,&quot;CType&quot;:1,&quot;DisplayText&quot;:null}"/>
      <m:item xlName="_GBC_744d8f829e6040c78616ef1951ef7e59" concept="clcid-ci-ar:DanWeiCaiWuFuZhuSheDingTiCunJiHuaLieShi" label="单位：财务附注：设定提存计划列示" selectOptions="_buildInScales" controlType="Combobox" cellType="Scale" appId="_GBC_107b7eec6d75473e8809e93d01e00021"/>
      <m:item xlName="_GBC_433e4a4ae9d648a2973673cbec959f23" concept="clcid-ci-ar:BiZhongCaiWuFuZhuSheDingTiCunJiHuaLieShi" label="币种：财务附注：设定提存计划列示" selectOptions="_buildInISO4217" controlType="Combobox" cellType="Measure" appId="_GBC_107b7eec6d75473e8809e93d01e00021"/>
      <m:placeholder xlName="_PLD_f8a9011ca6bd4cc895a50279da6547e9" addr="T0R0C0S1_1"/>
      <m:placeholder xlName="_PLD_db9ecea0e08e4c1bb5fe2474183a8480" addr="T0R0C1S1_1"/>
      <m:placeholder xlName="_PLD_11b6b53867b44c92b19ef791cad0c8c4" addr="T0R0C2S1_1"/>
      <m:placeholder xlName="_PLD_c2cbd009dd4248ceb9040da5fc326084" addr="T0R0C3S1_1"/>
      <m:placeholder xlName="_PLD_0ded00fbf217420ebfe8ace86c12086d" addr="T0R0C4S1_1"/>
      <m:placeholder xlName="_PLD_b93c5842361145079010296748b2acbc" addr="T0R1C0S1_1"/>
      <m:item xlName="_GBC_c500333479bc468a8b3afcc4788799dc" concept="clcid-pte:YingFuJiBenYangLaoBaoXianFeiZhangMianYuE" label="应付基本养老保险费账面余额" periodRef="本期期初数" mulRef="_GBC_744d8f829e6040c78616ef1951ef7e59" unitRef="_GBC_433e4a4ae9d648a2973673cbec959f23" addr="T0R1C1S1_1" formatStyle="Comma" appId="_GBC_107b7eec6d75473e8809e93d01e00021"/>
      <m:item xlName="_GBC_c7ee78d16ce64fd382c8c0eaba6f1ae0" concept="clcid-pte:YingFuJiBenYangLaoBaoXianFeiZengJiaE" label="应付基本养老保险费增加额" mulRef="_GBC_744d8f829e6040c78616ef1951ef7e59" unitRef="_GBC_433e4a4ae9d648a2973673cbec959f23" addr="T0R1C2S1_1" formatStyle="Comma" appId="_GBC_107b7eec6d75473e8809e93d01e00021"/>
      <m:item xlName="_GBC_af4dbe91d9b6443d84e75afe26abb21d" concept="clcid-pte:YingFuJiBenYangLaoBaoXianFeiJianShaoE" label="应付基本养老保险费减少额" mulRef="_GBC_744d8f829e6040c78616ef1951ef7e59" unitRef="_GBC_433e4a4ae9d648a2973673cbec959f23" addr="T0R1C3S1_1" formatStyle="Comma" appId="_GBC_107b7eec6d75473e8809e93d01e00021"/>
      <m:item xlName="_GBC_619e586630bd419ebf636866fcbd1c6f" concept="clcid-pte:YingFuJiBenYangLaoBaoXianFeiZhangMianYuE" label="应付基本养老保险费账面余额" mulRef="_GBC_744d8f829e6040c78616ef1951ef7e59" unitRef="_GBC_433e4a4ae9d648a2973673cbec959f23" addr="T0R1C4S1_1" formatStyle="Comma" appId="_GBC_107b7eec6d75473e8809e93d01e00021">
        <m:complexRule comparator="Eq" title="应付基本养老保险费账面余额" test=" $_GBC_c500333479bc468a8b3afcc4788799dc +  $_GBC_c7ee78d16ce64fd382c8c0eaba6f1ae0 -  $_GBC_af4dbe91d9b6443d84e75afe26abb21d" id="C646df944204b4452af14efe8879a4cf8"/>
      </m:item>
      <m:placeholder xlName="_PLD_909a72476f78427892237821bb7d583f" addr="T0R2C0S1_1"/>
      <m:item xlName="_GBC_f3df7c8308474d5e80b2009c0f34cf8c" concept="clcid-pte:YingFuShiYeBaoXianFeiZhangMianYuE" label="应付失业保险费账面余额" periodRef="本期期初数" mulRef="_GBC_744d8f829e6040c78616ef1951ef7e59" unitRef="_GBC_433e4a4ae9d648a2973673cbec959f23" addr="T0R2C1S1_1" formatStyle="Comma" appId="_GBC_107b7eec6d75473e8809e93d01e00021"/>
      <m:item xlName="_GBC_33bb20e928de4dfdb0d61e7c3a41b39a" concept="clcid-pte:YingFuShiYeBaoXianFeiZengJiaE" label="应付失业保险费增加额" mulRef="_GBC_744d8f829e6040c78616ef1951ef7e59" unitRef="_GBC_433e4a4ae9d648a2973673cbec959f23" addr="T0R2C2S1_1" formatStyle="Comma" appId="_GBC_107b7eec6d75473e8809e93d01e00021"/>
      <m:item xlName="_GBC_afdeee5ddf0c4e4ebb31400e6f220528" concept="clcid-pte:YingFuShiYeBaoXianFeiJianShaoE" label="应付失业保险费减少额" mulRef="_GBC_744d8f829e6040c78616ef1951ef7e59" unitRef="_GBC_433e4a4ae9d648a2973673cbec959f23" addr="T0R2C3S1_1" formatStyle="Comma" appId="_GBC_107b7eec6d75473e8809e93d01e00021"/>
      <m:item xlName="_GBC_7d5eedf934be4fc68ec2f9f3bda5c3a0" concept="clcid-pte:YingFuShiYeBaoXianFeiZhangMianYuE" label="应付失业保险费账面余额" mulRef="_GBC_744d8f829e6040c78616ef1951ef7e59" unitRef="_GBC_433e4a4ae9d648a2973673cbec959f23" addr="T0R2C4S1_1" formatStyle="Comma" appId="_GBC_107b7eec6d75473e8809e93d01e00021">
        <m:complexRule comparator="Eq" title="应付失业保险费账面余额" test=" $_GBC_f3df7c8308474d5e80b2009c0f34cf8c +  $_GBC_33bb20e928de4dfdb0d61e7c3a41b39a -  $_GBC_afdeee5ddf0c4e4ebb31400e6f220528" id="C9b51022366384111aaa02a4369e8408d"/>
      </m:item>
      <m:placeholder xlName="_PLD_f2bb08099d4d4b2a96054f71c4e23a24" addr="T0R3C0S1_1"/>
      <m:item xlName="_GBC_bfcf2a4d4ea145fb810dcbbf2cf22375" concept="clcid-pte:YingFuNianJinJiaoFeiZhangMianYuE" label="应付年金缴费账面余额" periodRef="本期期初数" mulRef="_GBC_744d8f829e6040c78616ef1951ef7e59" unitRef="_GBC_433e4a4ae9d648a2973673cbec959f23" addr="T0R3C1S1_1" formatStyle="Comma" appId="_GBC_107b7eec6d75473e8809e93d01e00021"/>
      <m:item xlName="_GBC_f3c23a3b3fe14b94aa2d46c4fe43015c" concept="clcid-pte:YingFuNianJinJiaoFeiZengJiaE" label="应付年金缴费增加额" mulRef="_GBC_744d8f829e6040c78616ef1951ef7e59" unitRef="_GBC_433e4a4ae9d648a2973673cbec959f23" addr="T0R3C2S1_1" formatStyle="Comma" appId="_GBC_107b7eec6d75473e8809e93d01e00021"/>
      <m:item xlName="_GBC_256ce68f43624121a54900d764b16766" concept="clcid-pte:YingFuNianJinJiaoFeiJianShaoE" label="应付年金缴费减少额" mulRef="_GBC_744d8f829e6040c78616ef1951ef7e59" unitRef="_GBC_433e4a4ae9d648a2973673cbec959f23" addr="T0R3C3S1_1" formatStyle="Comma" appId="_GBC_107b7eec6d75473e8809e93d01e00021"/>
      <m:item xlName="_GBC_4017311004a044468233a0d9835e79bd" concept="clcid-pte:YingFuNianJinJiaoFeiZhangMianYuE" label="应付年金缴费账面余额" mulRef="_GBC_744d8f829e6040c78616ef1951ef7e59" unitRef="_GBC_433e4a4ae9d648a2973673cbec959f23" addr="T0R3C4S1_1" formatStyle="Comma" appId="_GBC_107b7eec6d75473e8809e93d01e00021">
        <m:complexRule comparator="Eq" title="应付年金缴费账面余额" test=" $_GBC_bfcf2a4d4ea145fb810dcbbf2cf22375 +  $_GBC_f3c23a3b3fe14b94aa2d46c4fe43015c -  $_GBC_256ce68f43624121a54900d764b16766" id="Ccf877f2ef1a94e7caf245e20574ed849"/>
      </m:item>
      <m:tuple xlName="_GBC_6c9a77db5f0f415aad1d5ad8dadbf91a" concept="clcid-pte:SheDingTiCunJiHuaLieShiMingXi" default_row="2" addr="T0R4C">
        <m:item xlName="_GBC_1353f74b2bde4a3a85629115b4e5979b" concept="clcid-pte:SheDingTiCunJiHuaLieShiMingXiXiangMuMingCheng" label="设定提存计划列示明细-项目名称" addr="T0R4C0S1_1" appId="_GBC_107b7eec6d75473e8809e93d01e00021"/>
        <m:item xlName="_GBC_2015dfd3e46648eb9f0a6308997c1893" concept="clcid-pte:SheDingTiCunJiHuaLieShiMingXiYuE" label="设定提存计划列示明细-余额" periodRef="本期期初数" mulRef="_GBC_744d8f829e6040c78616ef1951ef7e59" unitRef="_GBC_433e4a4ae9d648a2973673cbec959f23" addr="T0R4C1S1_1" formatStyle="Comma" appId="_GBC_107b7eec6d75473e8809e93d01e00021"/>
        <m:item xlName="_GBC_cb9711cbeb104ee4b967792ff31d4c97" concept="clcid-pte:SheDingTiCunJiHuaLieShiMingXiBenQiZengJia" label="设定提存计划列示明细-本期增加" mulRef="_GBC_744d8f829e6040c78616ef1951ef7e59" unitRef="_GBC_433e4a4ae9d648a2973673cbec959f23" addr="T0R4C2S1_1" formatStyle="Comma" appId="_GBC_107b7eec6d75473e8809e93d01e00021"/>
        <m:item xlName="_GBC_d0f988f9e7504852bd1e798c2e45732c" concept="clcid-pte:SheDingTiCunJiHuaLieShiMingXiBenQiJianShao" label="设定提存计划列示明细-本期减少" mulRef="_GBC_744d8f829e6040c78616ef1951ef7e59" unitRef="_GBC_433e4a4ae9d648a2973673cbec959f23" addr="T0R4C3S1_1" formatStyle="Comma" appId="_GBC_107b7eec6d75473e8809e93d01e00021"/>
        <m:item xlName="_GBC_50cd3bf967814d7ab711919ab2d53e31" concept="clcid-pte:SheDingTiCunJiHuaLieShiMingXiYuE" label="设定提存计划列示明细-余额" mulRef="_GBC_744d8f829e6040c78616ef1951ef7e59" unitRef="_GBC_433e4a4ae9d648a2973673cbec959f23" addr="T0R4C4S1_1" formatStyle="Comma" appId="_GBC_107b7eec6d75473e8809e93d01e00021">
          <m:complexRule comparator="Eq" title="设定提存计划列示明细-余额" test=" $_GBC_2015dfd3e46648eb9f0a6308997c1893 +  $_GBC_cb9711cbeb104ee4b967792ff31d4c97 -  $_GBC_d0f988f9e7504852bd1e798c2e45732c" id="C3c0a5a98db6e40e9a867a7e63f8fb0d4"/>
        </m:item>
      </m:tuple>
      <m:placeholder xlName="_PLD_258ec0cea28b41718457ba73ff6955af" addr="T0R6C0S1_1"/>
      <m:item xlName="_GBC_4ca45ab025f44404a9d45c63f983db8f" concept="clcid-pte:YingFuSheDingTiCunJiHua" label="应付设定提存计划" periodRef="本期期初数" mulRef="_GBC_744d8f829e6040c78616ef1951ef7e59" unitRef="_GBC_433e4a4ae9d648a2973673cbec959f23" addr="T0R6C1S1_1" formatStyle="Comma" appId="_GBC_107b7eec6d75473e8809e93d01e00021">
        <m:complexRule comparator="Eq" title="应付设定提存计划@本期期初数" test=" $_GBC_c500333479bc468a8b3afcc4788799dc +  $_GBC_f3df7c8308474d5e80b2009c0f34cf8c +  $_GBC_bfcf2a4d4ea145fb810dcbbf2cf22375 +  $_GBC_2015dfd3e46648eb9f0a6308997c1893" id="C8aaf952bca1046799d1114c3b4f430f6" serialType="1"/>
      </m:item>
      <m:item xlName="_GBC_f24d6a5d984d4b69b632eb4320f5e2d6" concept="clcid-pte:YingFuSheDingTiCunJiHuaZengJiaE" label="应付设定提存计划增加额" mulRef="_GBC_744d8f829e6040c78616ef1951ef7e59" unitRef="_GBC_433e4a4ae9d648a2973673cbec959f23" addr="T0R6C2S1_1" formatStyle="Comma" appId="_GBC_107b7eec6d75473e8809e93d01e00021">
        <m:complexRule comparator="Eq" title="应付设定提存计划增加额" test=" $_GBC_c7ee78d16ce64fd382c8c0eaba6f1ae0 +  $_GBC_33bb20e928de4dfdb0d61e7c3a41b39a +  $_GBC_f3c23a3b3fe14b94aa2d46c4fe43015c +  $_GBC_cb9711cbeb104ee4b967792ff31d4c97" id="C2d03bb3038b842a9a3b05495b4ca1d7b" serialType="1"/>
      </m:item>
      <m:item xlName="_GBC_9ff4ee7bbd53466d96cc6c6922f2e19f" concept="clcid-pte:YingFuSheDingTiCunJiHuaJianShaoE" label="应付设定提存计划减少额" mulRef="_GBC_744d8f829e6040c78616ef1951ef7e59" unitRef="_GBC_433e4a4ae9d648a2973673cbec959f23" addr="T0R6C3S1_1" formatStyle="Comma" appId="_GBC_107b7eec6d75473e8809e93d01e00021">
        <m:complexRule comparator="Eq" title="应付设定提存计划减少额" test=" $_GBC_af4dbe91d9b6443d84e75afe26abb21d +  $_GBC_afdeee5ddf0c4e4ebb31400e6f220528 +  $_GBC_256ce68f43624121a54900d764b16766 +  $_GBC_d0f988f9e7504852bd1e798c2e45732c" id="C813889f2ed904e5c81413c314ea8bdd4" serialType="1"/>
      </m:item>
      <m:item xlName="_GBC_b6ece78b3868415581d1e9e7686c0df3" concept="clcid-pte:YingFuSheDingTiCunJiHua" label="应付设定提存计划" mulRef="_GBC_744d8f829e6040c78616ef1951ef7e59" unitRef="_GBC_433e4a4ae9d648a2973673cbec959f23" addr="T0R6C4S1_1" formatStyle="Comma" appId="_GBC_107b7eec6d75473e8809e93d01e00021">
        <m:complexRule comparator="Eq" title="应付设定提存计划横向合计" test=" $_GBC_4ca45ab025f44404a9d45c63f983db8f +  $_GBC_f24d6a5d984d4b69b632eb4320f5e2d6 -  $_GBC_9ff4ee7bbd53466d96cc6c6922f2e19f" id="C041cc7162dec43dd87fabdd5049d3d44"/>
        <m:complexRule comparator="Eq" title="应付设定提存计划" test=" $_GBC_619e586630bd419ebf636866fcbd1c6f +  $_GBC_7d5eedf934be4fc68ec2f9f3bda5c3a0 +  $_GBC_4017311004a044468233a0d9835e79bd +  $_GBC_50cd3bf967814d7ab711919ab2d53e31" id="C031245a12f0d46e38d7328c316f42b23" serialType="1"/>
      </m:item>
    </m:section>
    <m:section xlName="_GBC_9173eff793e04226ba65f69088a27313" title="应付职工薪酬说明" helpId="112001085">
      <m:item xlName="_GBC_f41ecc08d4994ba99707111806caa376" concept="clcid-ci-ar:ShiFouShiYongYingFuZhiGongXinChouDeShuoMing" label="是否适用：应付职工薪酬的说明" selectOptions="_buildInAppliance" controlType="CustomCheckbox" cRanges="{&quot;StartName&quot;:&quot;_GBC_f41ecc08d4994ba99707111806caa376&quot;,&quot;EndName&quot;:&quot;_GBC_566b260e713e4778a8ad979f259c9c78&quot;,&quot;CType&quot;:1,&quot;DisplayText&quot;:null}"/>
      <m:item xlName="_GBC_566b260e713e4778a8ad979f259c9c78" concept="clcid-pte:YingFuZhiGongXinChouDeShuoMing" label="应付职工薪酬的说明" appId="_GBC_f41ecc08d4994ba99707111806caa376"/>
    </m:section>
    <m:section xlName="_GBC_50fc9ef51868432e98c401f69097dfc6" title="应交税费" convertSummaryRule="NoConvert" helpId="112001086">
      <m:item xlName="_GBC_e7e2664720b9408384c5d3cd6d97c132" concept="clcid-ci-ar:ShiFouShiYongYingJiaoShuiFei" label="是否适用：应交税费" selectOptions="_buildInAppliance" controlType="CustomCheckbox" cRanges="{&quot;StartName&quot;:&quot;_GBC_e7e2664720b9408384c5d3cd6d97c132&quot;,&quot;EndName&quot;:&quot;_GBC_fb59f8f9de2d41c3aaf0dc3b0970dd91&quot;,&quot;CType&quot;:1,&quot;DisplayText&quot;:null}"/>
      <m:item xlName="_GBC_a6162c9f021640929018406be611b834" concept="clcid-ci-ar:DanWeiCaiWuFuZhuYingJiaoShuiFei" label="单位：财务附注：应交税费" selectOptions="_buildInScales" controlType="Combobox" cellType="Scale" appId="_GBC_e7e2664720b9408384c5d3cd6d97c132"/>
      <m:item xlName="_GBC_d787fa1c70604797889c69c4c364e711" concept="clcid-ci-ar:BiZhongCaiWuFuZhuYingJiaoShuiFei" label="币种：财务附注：应交税费" selectOptions="_buildInISO4217" controlType="Combobox" cellType="Measure" appId="_GBC_e7e2664720b9408384c5d3cd6d97c132"/>
      <m:placeholder xlName="_PLD_ab0019be2d10489d885d15626d85168f" addr="T0R0C0S1_1"/>
      <m:placeholder xlName="_PLD_4d086e8f4e004ee3aa116a5d10a7ecbd" addr="T0R0C1S1_1"/>
      <m:placeholder xlName="_PLD_8b866f731e474c6ebfb67cd903ab95c8" addr="T0R0C2S1_1"/>
      <m:placeholder xlName="_PLD_25992e1feab349b78cb44e1cc32b16bd" addr="T0R1C0S1_1"/>
      <m:item xlName="_GBC_9791315efde34cb8ab2be460016403a0" concept="clcid-pte:YingJiaoShuiJinZhongDeZengZhiShui" label="应交税金中的增值税" mulRef="_GBC_a6162c9f021640929018406be611b834" unitRef="_GBC_d787fa1c70604797889c69c4c364e711" addr="T0R1C1S1_1" formatStyle="Comma" appId="_GBC_e7e2664720b9408384c5d3cd6d97c132"/>
      <m:item xlName="_GBC_dfacf334f07c4a968402ec78a3b659aa" concept="clcid-pte:YingJiaoShuiJinZhongDeZengZhiShui" label="应交税金中的增值税" periodRef="本期期初数" mulRef="_GBC_a6162c9f021640929018406be611b834" unitRef="_GBC_d787fa1c70604797889c69c4c364e711" addr="T0R1C2S1_1" formatStyle="Comma" appId="_GBC_e7e2664720b9408384c5d3cd6d97c132"/>
      <m:placeholder xlName="_PLD_4d9ef2a484e444dba2c245f9e9e27dcd" addr="T0R2C0S1_1"/>
      <m:item xlName="_GBC_100014df17764a6d96054c2edb1bea3c" concept="clcid-pte:YingJiaoShuiJinZhongDeXiaoFeiShui" label="应交税金中的消费税" mulRef="_GBC_a6162c9f021640929018406be611b834" unitRef="_GBC_d787fa1c70604797889c69c4c364e711" addr="T0R2C1S1_1" formatStyle="Comma" appId="_GBC_e7e2664720b9408384c5d3cd6d97c132"/>
      <m:item xlName="_GBC_afb3b052bab8491db3c646750fb7ef1b" concept="clcid-pte:YingJiaoShuiJinZhongDeXiaoFeiShui" label="应交税金中的消费税" periodRef="本期期初数" mulRef="_GBC_a6162c9f021640929018406be611b834" unitRef="_GBC_d787fa1c70604797889c69c4c364e711" addr="T0R2C2S1_1" formatStyle="Comma" appId="_GBC_e7e2664720b9408384c5d3cd6d97c132"/>
      <m:placeholder xlName="_PLD_799e4fa122204cd899b6ef7435fc12c3" addr="T0R3C0S1_1"/>
      <m:item xlName="_GBC_75a3d06681d2458e97d79fb5d740246c" concept="clcid-pte:YingJiaoShuiJinZhongDeYingYeShui" label="应交税金中的营业税" mulRef="_GBC_a6162c9f021640929018406be611b834" unitRef="_GBC_d787fa1c70604797889c69c4c364e711" addr="T0R3C1S1_1" formatStyle="Comma" appId="_GBC_e7e2664720b9408384c5d3cd6d97c132"/>
      <m:item xlName="_GBC_99610c7bb6ad4316aa620df83e6353b3" concept="clcid-pte:YingJiaoShuiJinZhongDeYingYeShui" label="应交税金中的营业税" periodRef="本期期初数" mulRef="_GBC_a6162c9f021640929018406be611b834" unitRef="_GBC_d787fa1c70604797889c69c4c364e711" addr="T0R3C2S1_1" formatStyle="Comma" appId="_GBC_e7e2664720b9408384c5d3cd6d97c132"/>
      <m:placeholder xlName="_PLD_6069f9b576594e2eaf73c76c1080318c" addr="T0R4C0S1_1"/>
      <m:item xlName="_GBC_9cdcf101b84840ccb31e20f0802254e4" concept="clcid-pte:YingJiaoShuiJinZhongDeSuoDeShui" label="应交税金中的所得税" mulRef="_GBC_a6162c9f021640929018406be611b834" unitRef="_GBC_d787fa1c70604797889c69c4c364e711" addr="T0R4C1S1_1" formatStyle="Comma" appId="_GBC_e7e2664720b9408384c5d3cd6d97c132"/>
      <m:item xlName="_GBC_77931a7112384acbb9eb873d450c8fe8" concept="clcid-pte:YingJiaoShuiJinZhongDeSuoDeShui" label="应交税金中的所得税" periodRef="本期期初数" mulRef="_GBC_a6162c9f021640929018406be611b834" unitRef="_GBC_d787fa1c70604797889c69c4c364e711" addr="T0R4C2S1_1" formatStyle="Comma" appId="_GBC_e7e2664720b9408384c5d3cd6d97c132"/>
      <m:placeholder xlName="_PLD_7034b2e69b80422baeee1441e6830886" addr="T0R5C0S1_1"/>
      <m:item xlName="_GBC_31f3632bdeaa4c8e84638419aa942a90" concept="clcid-pte:YingJiaoShuiJinZhongDeGeRenSuoDeShui" label="应交税金中的个人所得税" mulRef="_GBC_a6162c9f021640929018406be611b834" unitRef="_GBC_d787fa1c70604797889c69c4c364e711" addr="T0R5C1S1_1" formatStyle="Comma" appId="_GBC_e7e2664720b9408384c5d3cd6d97c132"/>
      <m:item xlName="_GBC_6023fbb8ef134cb49427803c19ad5d53" concept="clcid-pte:YingJiaoShuiJinZhongDeGeRenSuoDeShui" label="应交税金中的个人所得税" periodRef="本期期初数" mulRef="_GBC_a6162c9f021640929018406be611b834" unitRef="_GBC_d787fa1c70604797889c69c4c364e711" addr="T0R5C2S1_1" formatStyle="Comma" appId="_GBC_e7e2664720b9408384c5d3cd6d97c132"/>
      <m:placeholder xlName="_PLD_76c030e64d064b19abe68ec0d74ffc7b" addr="T0R6C0S1_1"/>
      <m:item xlName="_GBC_24766beecbd94a09b66c519d4ce2eb4b" concept="clcid-pte:YingJiaoShuiJinZhongDeChengJianShui" label="应交税金中的城建税" mulRef="_GBC_a6162c9f021640929018406be611b834" unitRef="_GBC_d787fa1c70604797889c69c4c364e711" addr="T0R6C1S1_1" formatStyle="Comma" appId="_GBC_e7e2664720b9408384c5d3cd6d97c132"/>
      <m:item xlName="_GBC_522c4bb7bd76425489b513d37bee42e5" concept="clcid-pte:YingJiaoShuiJinZhongDeChengJianShui" label="应交税金中的城建税" periodRef="本期期初数" mulRef="_GBC_a6162c9f021640929018406be611b834" unitRef="_GBC_d787fa1c70604797889c69c4c364e711" addr="T0R6C2S1_1" formatStyle="Comma" appId="_GBC_e7e2664720b9408384c5d3cd6d97c132"/>
      <m:tuple xlName="_GBC_0480c028aa8b4cf2885f8f1d9b64c155" concept="clcid-pte:YingJiaoShuiJinMingXi" default_row="2" addr="T0R7C">
        <m:item xlName="_GBC_9cf1df576f6a4ca6864c93966bcbe89a" concept="clcid-pte:YingJiaoShuiJinZhongLei" label="应交税金种类" addr="T0R7C0S1_1" appId="_GBC_e7e2664720b9408384c5d3cd6d97c132"/>
        <m:item xlName="_GBC_60a396ea7f8a444db2807e7ff869b8f7" concept="clcid-pte:YingJiaoShuiJinJinE" label="应交税金金额" mulRef="_GBC_a6162c9f021640929018406be611b834" unitRef="_GBC_d787fa1c70604797889c69c4c364e711" addr="T0R7C1S1_1" formatStyle="Comma" appId="_GBC_e7e2664720b9408384c5d3cd6d97c132"/>
        <m:item xlName="_GBC_bfbdd4e901504b1b962e744df3b97d11" concept="clcid-pte:YingJiaoShuiJinJinE" label="应交税金金额" periodRef="本期期初数" mulRef="_GBC_a6162c9f021640929018406be611b834" unitRef="_GBC_d787fa1c70604797889c69c4c364e711" addr="T0R7C2S1_1" formatStyle="Comma" appId="_GBC_e7e2664720b9408384c5d3cd6d97c132"/>
      </m:tuple>
      <m:placeholder xlName="_PLD_ad567219cf614829af1a2928b1fa259b" addr="T0R9C0S1_1"/>
      <m:item xlName="_GBC_b4b20da52fcb4ab1b64aaec0bea772ef" concept="clcid-pte:YingJiaoShuiJin" label="应交税金" mulRef="_GBC_a6162c9f021640929018406be611b834" unitRef="_GBC_d787fa1c70604797889c69c4c364e711" addr="T0R9C1S1_1" formatStyle="Comma" appId="_GBC_e7e2664720b9408384c5d3cd6d97c132">
        <m:complexRule comparator="Eq" title="应交税金" test=" $_GBC_9791315efde34cb8ab2be460016403a0 +  $_GBC_100014df17764a6d96054c2edb1bea3c +  $_GBC_75a3d06681d2458e97d79fb5d740246c +  $_GBC_9cdcf101b84840ccb31e20f0802254e4 +  $_GBC_31f3632bdeaa4c8e84638419aa942a90 +  $_GBC_24766beecbd94a09b66c519d4ce2eb4b +  $_GBC_60a396ea7f8a444db2807e7ff869b8f7" id="C0d65097942374b49bc7196f7e09bc52a" serialType="1"/>
      </m:item>
      <m:item xlName="_GBC_bf00b425eb424f4d975ef5db71f96d94" concept="clcid-pte:YingJiaoShuiJin" label="应交税金" periodRef="本期期初数" mulRef="_GBC_a6162c9f021640929018406be611b834" unitRef="_GBC_d787fa1c70604797889c69c4c364e711" addr="T0R9C2S1_1" formatStyle="Comma" appId="_GBC_e7e2664720b9408384c5d3cd6d97c132">
        <m:complexRule comparator="Eq" title="应交税金@本期期初数" test=" $_GBC_dfacf334f07c4a968402ec78a3b659aa +  $_GBC_afb3b052bab8491db3c646750fb7ef1b +  $_GBC_99610c7bb6ad4316aa620df83e6353b3 +  $_GBC_77931a7112384acbb9eb873d450c8fe8 +  $_GBC_6023fbb8ef134cb49427803c19ad5d53 +  $_GBC_522c4bb7bd76425489b513d37bee42e5 +  $_GBC_bfbdd4e901504b1b962e744df3b97d11" id="Ce160605c35a0442a98ef9cd065e74542" serialType="1"/>
      </m:item>
      <m:item xlName="_GBC_fb59f8f9de2d41c3aaf0dc3b0970dd91" concept="clcid-pte:YingJiaoShuiJinDeShuoMing" label="应交税金的说明" appId="_GBC_e7e2664720b9408384c5d3cd6d97c132"/>
    </m:section>
    <m:section xlName="_SEC_d4a31631d4c141d39fd547efdfcde484" title="项目列示">
      <m:item xlName="_GBC_8136b8c1140049519ac46075abed3220" concept="clcid-ci-ar:ShiFouShiYongQiTaYingFuKuanFenLeiLieShi" label="是否适用：其他应付款分类列示" selectOptions="_buildInAppliance" controlType="CustomCheckbox" cRanges="[{&quot;StartName&quot;:&quot;_GBC_8136b8c1140049519ac46075abed3220&quot;,&quot;EndName&quot;:&quot;_GBC_8fa93aac828f4ed1ab8ba954856081f1&quot;,&quot;CType&quot;:1}]"/>
      <m:item xlName="_GBC_f725af1ac18e4ea28ff0b171fd9076b1" concept="clcid-ci-ar:DanWeiQiTaYingFuKuanFenLeiLieShi" label="单位：其他应付款分类列示" selectOptions="_buildInScales" controlType="Combobox" cellType="Scale" appId="_GBC_8136b8c1140049519ac46075abed3220"/>
      <m:item xlName="_GBC_9e26b8e601ae4c3b9b2f73c2946bed3c" concept="clcid-ci-ar:BiZhongQiTaYingFuKuanFenLeiLieShi" label="币种：其他应付款分类列示" selectOptions="_buildInISO4217" controlType="Combobox" cellType="Measure" appId="_GBC_8136b8c1140049519ac46075abed3220"/>
      <m:placeholder xlName="_PLD_d301d6d0c6f244d3b16ca7922fb1eae1" addr="T0R0C0S1_1"/>
      <m:placeholder xlName="_PLD_14a27299981b44e8a51ddedd6261c7cb" addr="T0R0C1S1_1"/>
      <m:placeholder xlName="_PLD_3ada436da03540938e5f25706fc839ab" addr="T0R0C2S1_1"/>
      <m:placeholder xlName="_PLD_d66a9d37a92f4ab8ae47e30c7542c8f2" addr="T0R1C0S1_1"/>
      <m:item xlName="_GBC_ca0687801a00464bac42a5e91e0db78d" concept="clcid-pte:YingFuLiXi" label="应付利息" mulRef="_GBC_f725af1ac18e4ea28ff0b171fd9076b1" unitRef="_GBC_9e26b8e601ae4c3b9b2f73c2946bed3c" addr="T0R1C1S1_1" formatStyle="Comma" appId="_GBC_8136b8c1140049519ac46075abed3220"/>
      <m:item xlName="_GBC_92318bd5c8c74fc3927393dd102d812c" concept="clcid-pte:YingFuLiXi" label="应付利息" periodRef="本期期初数" mulRef="_GBC_f725af1ac18e4ea28ff0b171fd9076b1" unitRef="_GBC_9e26b8e601ae4c3b9b2f73c2946bed3c" addr="T0R1C2S1_1" formatStyle="Comma" appId="_GBC_8136b8c1140049519ac46075abed3220"/>
      <m:placeholder xlName="_PLD_f7c963c0ee7f4ae9a9ee01376e1c10a3" addr="T0R2C0S1_1"/>
      <m:item xlName="_GBC_015162b412d946439c1c61331425d8e8" concept="clcid-pte:YingFuGuLi" label="应付股利" mulRef="_GBC_f725af1ac18e4ea28ff0b171fd9076b1" unitRef="_GBC_9e26b8e601ae4c3b9b2f73c2946bed3c" addr="T0R2C1S1_1" formatStyle="Comma" appId="_GBC_8136b8c1140049519ac46075abed3220"/>
      <m:item xlName="_GBC_38a026d49887456881f03806a93756a6" concept="clcid-pte:YingFuGuLi" label="应付股利" periodRef="本期期初数" mulRef="_GBC_f725af1ac18e4ea28ff0b171fd9076b1" unitRef="_GBC_9e26b8e601ae4c3b9b2f73c2946bed3c" addr="T0R2C2S1_1" formatStyle="Comma" appId="_GBC_8136b8c1140049519ac46075abed3220"/>
      <m:placeholder xlName="_PLD_bef380fd911e4f2a9e651243d4593795" addr="T0R3C0S1_1" helpText="此处的其他应付款是指扣除应付利息、应付股利后的其他应付款"/>
      <m:item xlName="_GBC_975c6b055be24c908da01f9d505df20d" concept="clcid-pte:QiTaYingFuKuanQiTa" label="其他应付款-其他" mulRef="_GBC_f725af1ac18e4ea28ff0b171fd9076b1" unitRef="_GBC_9e26b8e601ae4c3b9b2f73c2946bed3c" addr="T0R3C1S1_1" formatStyle="Comma" helpText="此处的其他应付款是指扣除应付利息、应付股利后的其他应付款" appId="_GBC_8136b8c1140049519ac46075abed3220"/>
      <m:item xlName="_GBC_16301a8091fd42c0b78ff3ff27b1d7e7" concept="clcid-pte:QiTaYingFuKuanQiTa" label="其他应付款-其他" periodRef="本期期初数" mulRef="_GBC_f725af1ac18e4ea28ff0b171fd9076b1" unitRef="_GBC_9e26b8e601ae4c3b9b2f73c2946bed3c" addr="T0R3C2S1_1" formatStyle="Comma" helpText="此处的其他应付款是指扣除应付利息、应付股利后的其他应付款" appId="_GBC_8136b8c1140049519ac46075abed3220"/>
      <m:placeholder xlName="_PLD_90dc33535197444a8eb7c8a4e477d9b7" addr="T0R4C0S1_1"/>
      <m:item xlName="_GBC_ee80cfcd543d4a5bb14412dcf4626d6b" concept="clcid-pte:QiTaYingFuKuan" label="其他应付款" mulRef="_GBC_f725af1ac18e4ea28ff0b171fd9076b1" unitRef="_GBC_9e26b8e601ae4c3b9b2f73c2946bed3c" addr="T0R4C1S1_1" formatStyle="Comma" appId="_GBC_8136b8c1140049519ac46075abed3220">
        <m:complexRule comparator="Eq" title="其他应付款" test=" $_GBC_ca0687801a00464bac42a5e91e0db78d +  $_GBC_015162b412d946439c1c61331425d8e8 +  $_GBC_975c6b055be24c908da01f9d505df20d" id="C1057743ff0ad49deacaf91244b60b2e5"/>
      </m:item>
      <m:item xlName="_GBC_a0e511b73953499fa2315306219540f2" concept="clcid-pte:QiTaYingFuKuan" label="其他应付款" periodRef="本期期初数" mulRef="_GBC_f725af1ac18e4ea28ff0b171fd9076b1" unitRef="_GBC_9e26b8e601ae4c3b9b2f73c2946bed3c" addr="T0R4C2S1_1" formatStyle="Comma" appId="_GBC_8136b8c1140049519ac46075abed3220">
        <m:complexRule comparator="Eq" title="其他应付款@本期期初数" test=" $_GBC_92318bd5c8c74fc3927393dd102d812c +  $_GBC_38a026d49887456881f03806a93756a6 +  $_GBC_16301a8091fd42c0b78ff3ff27b1d7e7" id="C5a3e7cb0f8cd4e8d91f47b1e97c3dad0"/>
      </m:item>
      <m:item xlName="_GBC_8fa93aac828f4ed1ab8ba954856081f1" concept="clcid-pte:QiTaYingFuKuanFenLeiLieShiQiTaShuoMing" label="其他应付款分类列示其他说明" appId="_GBC_8136b8c1140049519ac46075abed3220"/>
    </m:section>
    <m:section xlName="_SEC_60feb8ef6f7c4655a263f50d12c222d8" title="应付利息">
      <m:item xlName="_GBC_9058c1c6b0a94f6a8c531ec2dbd35706" concept="clcid-ci-ar:ShiFouShiYongYingFuLiXi" label="是否适用：应付利息" selectOptions="_buildInAppliance" controlType="CustomCheckbox" cRanges="[{&quot;StartName&quot;:&quot;_GBC_9058c1c6b0a94f6a8c531ec2dbd35706&quot;,&quot;EndName&quot;:&quot;_GBC_aa5492947246429e88fb7fa3d4136aff&quot;,&quot;CType&quot;:1}]"/>
      <m:item xlName="_GBC_e9907c009de64097a89479217dbdc838" concept="clcid-ci-ar:DanWeiCaiWuFuZhuYingFuLiXi" label="单位：财务附注：应付利息" selectOptions="_buildInScales" controlType="Combobox" cellType="Scale" appId="_GBC_9058c1c6b0a94f6a8c531ec2dbd35706"/>
      <m:item xlName="_GBC_228df0cb4ea54d139c46410a0dcee74f" concept="clcid-ci-ar:BiZhongCaiWuFuZhuYingFuLiXi" label="币种：财务附注：应付利息" selectOptions="_buildInISO4217" controlType="Combobox" cellType="Measure" appId="_GBC_9058c1c6b0a94f6a8c531ec2dbd35706"/>
      <m:placeholder xlName="_PLD_fd292d41e49846139b4ab78a4f19d473" addr="T0R0C0S1_1"/>
      <m:placeholder xlName="_PLD_6c7e9f13ec1e438b94631b9105180a42" addr="T0R0C1S1_1"/>
      <m:placeholder xlName="_PLD_d562962f373f4d1588c525f99393fe5a" addr="T0R0C2S1_1"/>
      <m:placeholder xlName="_PLD_dda670c1dc154bbb9f8be682744dace8" addr="T0R1C0S1_1"/>
      <m:item xlName="_GBC_915be9d90f0446bc9406424b8d61a344" concept="clcid-pte:YingFuLiXiZhongFenQiFuXiDaoQiHuanBenDeChangQiJieKuanLiXi" label="应付利息中分期付息到期还本的长期借款利息" mulRef="_GBC_e9907c009de64097a89479217dbdc838" unitRef="_GBC_228df0cb4ea54d139c46410a0dcee74f" addr="T0R1C1S1_1" formatStyle="Comma" appId="_GBC_9058c1c6b0a94f6a8c531ec2dbd35706"/>
      <m:item xlName="_GBC_bbd3a34db54748af8fbcbfe7eb6159b6" concept="clcid-pte:YingFuLiXiZhongFenQiFuXiDaoQiHuanBenDeChangQiJieKuanLiXi" label="应付利息中分期付息到期还本的长期借款利息" periodRef="本期期初数" mulRef="_GBC_e9907c009de64097a89479217dbdc838" unitRef="_GBC_228df0cb4ea54d139c46410a0dcee74f" addr="T0R1C2S1_1" formatStyle="Comma" appId="_GBC_9058c1c6b0a94f6a8c531ec2dbd35706"/>
      <m:placeholder xlName="_PLD_37dd060698fc4ca9b76df713b6c556fa" addr="T0R2C0S1_1"/>
      <m:item xlName="_GBC_f7a343b28eb34b39a838d5a72ff5909e" concept="clcid-pte:YingFuLiXiZhongQiYeZhaiQuanLiXi" label="应付利息中企业债券利息" mulRef="_GBC_e9907c009de64097a89479217dbdc838" unitRef="_GBC_228df0cb4ea54d139c46410a0dcee74f" addr="T0R2C1S1_1" formatStyle="Comma" appId="_GBC_9058c1c6b0a94f6a8c531ec2dbd35706"/>
      <m:item xlName="_GBC_8fbed1d484aa4a029142782cc0064d7a" concept="clcid-pte:YingFuLiXiZhongQiYeZhaiQuanLiXi" label="应付利息中企业债券利息" periodRef="本期期初数" mulRef="_GBC_e9907c009de64097a89479217dbdc838" unitRef="_GBC_228df0cb4ea54d139c46410a0dcee74f" addr="T0R2C2S1_1" formatStyle="Comma" appId="_GBC_9058c1c6b0a94f6a8c531ec2dbd35706"/>
      <m:placeholder xlName="_PLD_e8ff5729d39a4356b15b6c7288c3bc7f" addr="T0R3C0S1_1"/>
      <m:item xlName="_GBC_cce643dd00d144d8a5253af2aaa025da" concept="clcid-pte:YingFuLiXiZhongDuanQiJieKuanYingFuLiXi" label="应付利息中短期借款应付利息" mulRef="_GBC_e9907c009de64097a89479217dbdc838" unitRef="_GBC_228df0cb4ea54d139c46410a0dcee74f" addr="T0R3C1S1_1" formatStyle="Comma" appId="_GBC_9058c1c6b0a94f6a8c531ec2dbd35706"/>
      <m:item xlName="_GBC_7734cd332ba54927972ba9aa2d0d70d0" concept="clcid-pte:YingFuLiXiZhongDuanQiJieKuanYingFuLiXi" label="应付利息中短期借款应付利息" periodRef="本期期初数" mulRef="_GBC_e9907c009de64097a89479217dbdc838" unitRef="_GBC_228df0cb4ea54d139c46410a0dcee74f" addr="T0R3C2S1_1" formatStyle="Comma" appId="_GBC_9058c1c6b0a94f6a8c531ec2dbd35706"/>
      <m:placeholder xlName="_PLD_9dd61f0de2b942bc85752d5a181df6f3" addr="T0R4C0S1_1"/>
      <m:item xlName="_GBC_956c2b6914764bf1bbc89a24fc9a3e4c" concept="clcid-pte:HuaFenWeiJinRongFuZhaiDeYouXianGuHuoYongXuZhaiLiXi" label="划分为金融负债的优先股或永续债利息" mulRef="_GBC_e9907c009de64097a89479217dbdc838" unitRef="_GBC_228df0cb4ea54d139c46410a0dcee74f" addr="T0R4C1S1_1" formatStyle="Comma" appId="_GBC_9058c1c6b0a94f6a8c531ec2dbd35706">
        <m:complexRule comparator="Eq" title="划分为金融负债的优先股或永续债利息" test=" $_GBC_babde697abb84911ad950c2fcc09a8db" id="C5da6802af860445894628b356b43ac14"/>
      </m:item>
      <m:item xlName="_GBC_c68468eb795044f99e00681dd29cd85f" concept="clcid-pte:HuaFenWeiJinRongFuZhaiDeYouXianGuHuoYongXuZhaiLiXi" label="划分为金融负债的优先股或永续债利息" periodRef="本期期初数" mulRef="_GBC_e9907c009de64097a89479217dbdc838" unitRef="_GBC_228df0cb4ea54d139c46410a0dcee74f" addr="T0R4C2S1_1" formatStyle="Comma" appId="_GBC_9058c1c6b0a94f6a8c531ec2dbd35706">
        <m:complexRule comparator="Eq" title="划分为金融负债的优先股或永续债利息@本期期初数" test=" $_GBC_682040c09b634505b922a3883c61d7bc" id="Cbffd4d9d9ae1436593dcec06eab83b66"/>
      </m:item>
      <m:tuple xlName="_TUP_c5f250bf33f14963b545b83aa42c9ea3" concept="clcid-pte:HuaFenWeiJinRongFuZhaiDeYouXianGuHuoYongXuZhaiLiXiMingXi" default_row="2" addr="T0R5C">
        <m:item xlName="_GBC_e123f46f6aec48a39877aecf12243c5c" concept="clcid-pte:HuaFenWeiJinRongFuZhaiDeYouXianGuHuoYongXuZhaiLiXiMingXiGongJuMingCheng" label="划分为金融负债的优先股或永续债利息明细-工具名称" addr="T0R5C0S1_1" appId="_GBC_9058c1c6b0a94f6a8c531ec2dbd35706"/>
        <m:item xlName="_GBC_babde697abb84911ad950c2fcc09a8db" concept="clcid-pte:HuaFenWeiJinRongFuZhaiDeYouXianGuHuoYongXuZhaiLiXiMingXiYingFuLiXi" label="划分为金融负债的优先股或永续债利息明细-应付利息" mulRef="_GBC_e9907c009de64097a89479217dbdc838" unitRef="_GBC_228df0cb4ea54d139c46410a0dcee74f" addr="T0R5C1S1_1" formatStyle="Comma" appId="_GBC_9058c1c6b0a94f6a8c531ec2dbd35706"/>
        <m:item xlName="_GBC_682040c09b634505b922a3883c61d7bc" concept="clcid-pte:HuaFenWeiJinRongFuZhaiDeYouXianGuHuoYongXuZhaiLiXiMingXiYingFuLiXi" label="划分为金融负债的优先股或永续债利息明细-应付利息" periodRef="本期期初数" mulRef="_GBC_e9907c009de64097a89479217dbdc838" unitRef="_GBC_228df0cb4ea54d139c46410a0dcee74f" addr="T0R5C2S1_1" formatStyle="Comma" appId="_GBC_9058c1c6b0a94f6a8c531ec2dbd35706"/>
      </m:tuple>
      <m:tuple xlName="_TUP_18550d8d948d4637adb945b044592efe" concept="clcid-pte:YingFuLiXiMingXi" default_row="2" addr="T0R7C">
        <m:item xlName="_GBC_fdc81b4d886543e1a25ed351ff68889e" concept="clcid-pte:YingFuLiXiMingXiXiangMu" label="应付利息明细-项目" addr="T0R7C0S1_1" appId="_GBC_9058c1c6b0a94f6a8c531ec2dbd35706"/>
        <m:item xlName="_GBC_4d1ef89a6bf34bef8b4a35319e314246" concept="clcid-pte:YingFuLiXiMingXiJinE" label="应付利息明细-金额" mulRef="_GBC_e9907c009de64097a89479217dbdc838" unitRef="_GBC_228df0cb4ea54d139c46410a0dcee74f" addr="T0R7C1S1_1" formatStyle="Comma" appId="_GBC_9058c1c6b0a94f6a8c531ec2dbd35706"/>
        <m:item xlName="_GBC_99e454f04d8c40a0bd182451999e4117" concept="clcid-pte:YingFuLiXiMingXiJinE" label="应付利息明细-金额" periodRef="本期期初数" mulRef="_GBC_e9907c009de64097a89479217dbdc838" unitRef="_GBC_228df0cb4ea54d139c46410a0dcee74f" addr="T0R7C2S1_1" formatStyle="Comma" appId="_GBC_9058c1c6b0a94f6a8c531ec2dbd35706"/>
      </m:tuple>
      <m:placeholder xlName="_PLD_a26d3928217a4cb48de388997f862e51" addr="T0R9C0S1_1"/>
      <m:item xlName="_GBC_cd77fe7abc02414e8b98c7c0c5d64bba" concept="clcid-pte:YingFuLiXi" label="应付利息" mulRef="_GBC_e9907c009de64097a89479217dbdc838" unitRef="_GBC_228df0cb4ea54d139c46410a0dcee74f" addr="T0R9C1S1_1" formatStyle="Comma" appId="_GBC_9058c1c6b0a94f6a8c531ec2dbd35706">
        <m:complexRule comparator="Eq" title="应付利息" test=" $_GBC_915be9d90f0446bc9406424b8d61a344 +  $_GBC_f7a343b28eb34b39a838d5a72ff5909e +  $_GBC_cce643dd00d144d8a5253af2aaa025da +  $_GBC_956c2b6914764bf1bbc89a24fc9a3e4c +  $_GBC_4d1ef89a6bf34bef8b4a35319e314246" id="C14b7ddbcba6d43248e9cb93a59b882fd" serialType="1"/>
      </m:item>
      <m:item xlName="_GBC_5ef6566fc10b4a34b24ca9278290d28f" concept="clcid-pte:YingFuLiXi" label="应付利息" periodRef="本期期初数" mulRef="_GBC_e9907c009de64097a89479217dbdc838" unitRef="_GBC_228df0cb4ea54d139c46410a0dcee74f" addr="T0R9C2S1_1" formatStyle="Comma" appId="_GBC_9058c1c6b0a94f6a8c531ec2dbd35706">
        <m:complexRule comparator="Eq" title="应付利息@本期期初数" test=" $_GBC_bbd3a34db54748af8fbcbfe7eb6159b6 +  $_GBC_8fbed1d484aa4a029142782cc0064d7a +  $_GBC_7734cd332ba54927972ba9aa2d0d70d0 +  $_GBC_c68468eb795044f99e00681dd29cd85f +  $_GBC_99e454f04d8c40a0bd182451999e4117" id="C5389d596182e4bf686cee1fb9e15a36b" serialType="1"/>
      </m:item>
      <m:item xlName="_GBC_467048e0118b400abf781e8a74db94e2" concept="clcid-ci-ar:ShiFouShiYongZhongYaoDeYiYuQiWeiZhiFuDeLiXiQingKuang" label="是否适用：重要的已逾期未支付的利息情况" selectOptions="_buildInAppliance" controlType="CustomCheckbox" cRanges="[{&quot;StartName&quot;:&quot;_GBC_467048e0118b400abf781e8a74db94e2&quot;,&quot;EndName&quot;:&quot;_GBC_5a920c0ba6794556b3a7c7e28f7e1018&quot;,&quot;CType&quot;:1}]"/>
      <m:item xlName="_GBC_e306ecb1196c4992bd64f8b41d9f2a5e" concept="clcid-ci-ar:DanWeiCaiWuFuZhuYiYuQiWeiZhiFuDeLiXiQingKuang" label="单位：财务附注：已逾期未支付的利息情况" selectOptions="_buildInScales" controlType="Combobox" cellType="Scale" appId="_GBC_467048e0118b400abf781e8a74db94e2"/>
      <m:item xlName="_GBC_33bdb00da90044288cdf489a0b1a15e6" concept="clcid-ci-ar:BiZhongCaiWuFuZhuYiYuQiWeiZhiFuDeLiXiQingKuang" label="币种：财务附注：已逾期未支付的利息情况" selectOptions="_buildInISO4217" controlType="Combobox" cellType="Measure" appId="_GBC_467048e0118b400abf781e8a74db94e2"/>
      <m:placeholder xlName="_PLD_3f124ce35b344bff93d0a1273ce91e80" addr="T1R0C0S1_1"/>
      <m:placeholder xlName="_PLD_aa818f580f9247528f24483708539f51" addr="T1R0C1S1_1"/>
      <m:placeholder xlName="_PLD_3de69e65e1ee4bbfadc8a318fed1189f" addr="T1R0C2S1_1"/>
      <m:tuple xlName="_TUP_0067d0c604e9432688c80dfd416b5b30" concept="clcid-pte:YiYuQiWeiZhiFuDeLiXiQingKuangMingXi" default_row="2" addr="T1R1C">
        <m:item xlName="_GBC_3b7cecdac98f435ba7e1a666bab42977" concept="clcid-pte:YiYuQiWeiZhiFuDeLiXiQingKuangMingXiJieKuanDanWei" label="已逾期未支付的利息情况明细-借款单位" addr="T1R1C0S1_1" appId="_GBC_467048e0118b400abf781e8a74db94e2"/>
        <m:item xlName="_GBC_e9900c4ac7f943dca9d645d512d9f761" concept="clcid-pte:YiYuQiWeiZhiFuDeLiXiQingKuangMingXiYuQiJinE" label="已逾期未支付的利息情况明细-逾期金额" mulRef="_GBC_e306ecb1196c4992bd64f8b41d9f2a5e" unitRef="_GBC_33bdb00da90044288cdf489a0b1a15e6" addr="T1R1C1S1_1" formatStyle="Comma" appId="_GBC_467048e0118b400abf781e8a74db94e2"/>
        <m:item xlName="_GBC_cffeb2c7149e49038192c57414220316" concept="clcid-pte:YiYuQiWeiZhiFuDeLiXiQingKuangMingXiYuQiYuanYin" label="已逾期未支付的利息情况明细-逾期原因" addr="T1R1C2S1_1" appId="_GBC_467048e0118b400abf781e8a74db94e2"/>
      </m:tuple>
      <m:placeholder xlName="_PLD_b6a6a7edda204e76b3e825f0f1fd2189" addr="T1R3C0S1_1"/>
      <m:item xlName="_GBC_5a920c0ba6794556b3a7c7e28f7e1018" concept="clcid-pte:YiYuQiWeiZhiFuDeLiXiYuQiJinEHeJi" label="已逾期未支付的利息逾期金额合计" mulRef="_GBC_e306ecb1196c4992bd64f8b41d9f2a5e" unitRef="_GBC_33bdb00da90044288cdf489a0b1a15e6" addr="T1R3C1S1_1" formatStyle="Comma" appId="_GBC_467048e0118b400abf781e8a74db94e2">
        <m:complexRule comparator="Eq" title="已逾期未支付的利息逾期金额合计" test=" $_GBC_e9900c4ac7f943dca9d645d512d9f761" id="Cc105c25b8775486f8ef2fac36abcf243"/>
      </m:item>
      <m:item xlName="_GBC_7fa89c7d8b4b40bb9885811bf3463d04" concept="clcid-ci-ar:ShiFouShiYongYingFuLiXiShuoMing" label="是否适用：应付利息说明" selectOptions="_buildInAppliance" controlType="CustomCheckbox" cRanges="[{&quot;StartName&quot;:&quot;_GBC_7fa89c7d8b4b40bb9885811bf3463d04&quot;,&quot;EndName&quot;:&quot;_GBC_aa5492947246429e88fb7fa3d4136aff&quot;,&quot;CType&quot;:1}]"/>
      <m:item xlName="_GBC_aa5492947246429e88fb7fa3d4136aff" concept="clcid-pte:YingFuLiXiShuoMing" label="应付利息说明" appId="_GBC_7fa89c7d8b4b40bb9885811bf3463d04"/>
    </m:section>
    <m:section xlName="_SEC_454db7ed64ca40e48e42eb6c38ae54ca" title="应付股利">
      <m:item xlName="_GBC_09dc75ba10d44acfb18b03320a40e4c5" concept="clcid-ci-ar:ShiFouShiYongYingFuGuLi" label="是否适用：应付股利" selectOptions="_buildInAppliance" controlType="CustomCheckbox" cRanges="[{&quot;StartName&quot;:&quot;_GBC_09dc75ba10d44acfb18b03320a40e4c5&quot;,&quot;EndName&quot;:&quot;_GBC_44da1c5f7ab647d2891e8b1c5f5bd521&quot;,&quot;CType&quot;:1}]"/>
      <m:item xlName="_GBC_794436f63bf446c4b4d5d09922a87476" concept="clcid-ci-ar:DanWeiCaiWuFuZhuYingFuGuLi" label="单位：财务附注：应付股利" selectOptions="_buildInScales" controlType="Combobox" cellType="Scale" appId="_GBC_09dc75ba10d44acfb18b03320a40e4c5"/>
      <m:item xlName="_GBC_3ac9f6019d6040e79214de869765e7c9" concept="clcid-ci-ar:BiZhongCaiWuFuZhuYingFuGuLi" label="币种：财务附注：应付股利" selectOptions="_buildInISO4217" controlType="Combobox" cellType="Measure" appId="_GBC_09dc75ba10d44acfb18b03320a40e4c5"/>
      <m:placeholder xlName="_PLD_9d58938574b04fdbb97abe896d2ae73a" addr="T0R0C0S1_1"/>
      <m:placeholder xlName="_PLD_464a3e2801194be5b8f549044d634880" addr="T0R0C1S1_1"/>
      <m:placeholder xlName="_PLD_b96a666c25174aeab9bab423f51ae94f" addr="T0R0C2S1_1"/>
      <m:placeholder xlName="_PLD_ccc30ab30e5a4b788d1af42d774d7b85" addr="T0R1C0S1_1"/>
      <m:item xlName="_GBC_aab1d8c40c7c476e92d954bc065bb323" concept="clcid-pte:YingFuGuLiPuTongGuGuLi" label="应付股利普通股股利" mulRef="_GBC_794436f63bf446c4b4d5d09922a87476" unitRef="_GBC_3ac9f6019d6040e79214de869765e7c9" addr="T0R1C1S1_1" formatStyle="Comma" appId="_GBC_09dc75ba10d44acfb18b03320a40e4c5"/>
      <m:item xlName="_GBC_88b1b6f4208d47cc9db273fe0e779fa3" concept="clcid-pte:YingFuGuLiPuTongGuGuLi" label="应付股利普通股股利" periodRef="本期期初数" mulRef="_GBC_794436f63bf446c4b4d5d09922a87476" unitRef="_GBC_3ac9f6019d6040e79214de869765e7c9" addr="T0R1C2S1_1" formatStyle="Comma" appId="_GBC_09dc75ba10d44acfb18b03320a40e4c5"/>
      <m:placeholder xlName="_PLD_1da43d46c8414d219fbac9c9b182033c" addr="T0R2C0S1_1"/>
      <m:item xlName="_GBC_271abeae3dab43b7ba5ce6bcfe85fcf1" concept="clcid-pte:HuaFenWeiQuanYiGongJuDeYouXianGuHuoYongXuZhaiGuLi" label="划分为权益工具的优先股或永续债股利" mulRef="_GBC_794436f63bf446c4b4d5d09922a87476" unitRef="_GBC_3ac9f6019d6040e79214de869765e7c9" addr="T0R2C1S1_1" formatStyle="Comma" appId="_GBC_09dc75ba10d44acfb18b03320a40e4c5">
        <m:complexRule comparator="Eq" title="划分为权益工具的优先股或永续债股利" test=" $_GBC_0564fed055f14cb1850479ac1a8b04c4" id="Cd1bb8fb54d9641248fd4494abb28cf25"/>
      </m:item>
      <m:item xlName="_GBC_942340197aac4842a19c31350c5ccebf" concept="clcid-pte:HuaFenWeiQuanYiGongJuDeYouXianGuHuoYongXuZhaiGuLi" label="划分为权益工具的优先股或永续债股利" periodRef="本期期初数" mulRef="_GBC_794436f63bf446c4b4d5d09922a87476" unitRef="_GBC_3ac9f6019d6040e79214de869765e7c9" addr="T0R2C2S1_1" formatStyle="Comma" appId="_GBC_09dc75ba10d44acfb18b03320a40e4c5">
        <m:complexRule comparator="Eq" title="划分为权益工具的优先股或永续债股利@本期期初数" test=" $_GBC_532553c9b2d546b89a5b45d7bc249c2a" id="C1a6c4100b7144784b788a2c73ea052ae"/>
      </m:item>
      <m:tuple xlName="_TUP_d6439173d6c4448487f407a2363e7581" concept="clcid-pte:HuaFenWeiQuanYiGongJuDeYouXianGuHuoYongXuZhaiGuLiMingXi" default_row="2" addr="T0R3C">
        <m:item xlName="_GBC_e747d93d696b4915a2c6ba559542eb25" concept="clcid-pte:HuaFenWeiQuanYiGongJuDeYouXianGuHuoYongXuZhaiGuLiMingXiGongJuMingCheng" label="划分为权益工具的优先股或永续债股利明细-工具名称 " addr="T0R3C0S1_1" appId="_GBC_09dc75ba10d44acfb18b03320a40e4c5"/>
        <m:item xlName="_GBC_0564fed055f14cb1850479ac1a8b04c4" concept="clcid-pte:HuaFenWeiQuanYiGongJuDeYouXianGuHuoYongXuZhaiGuLiMingXiYingFuGuLi" label="划分为权益工具的优先股或永续债股利明细-应付股利" mulRef="_GBC_794436f63bf446c4b4d5d09922a87476" unitRef="_GBC_3ac9f6019d6040e79214de869765e7c9" addr="T0R3C1S1_1" formatStyle="Comma" appId="_GBC_09dc75ba10d44acfb18b03320a40e4c5"/>
        <m:item xlName="_GBC_532553c9b2d546b89a5b45d7bc249c2a" concept="clcid-pte:HuaFenWeiQuanYiGongJuDeYouXianGuHuoYongXuZhaiGuLiMingXiYingFuGuLi" label="划分为权益工具的优先股或永续债股利明细-应付股利" periodRef="本期期初数" mulRef="_GBC_794436f63bf446c4b4d5d09922a87476" unitRef="_GBC_3ac9f6019d6040e79214de869765e7c9" addr="T0R3C2S1_1" formatStyle="Comma" appId="_GBC_09dc75ba10d44acfb18b03320a40e4c5"/>
      </m:tuple>
      <m:tuple xlName="_TUP_890b98326bfc4362bc188f72b0b43632" concept="clcid-pte:YingFuGuLiMingXi" default_row="2" addr="T0R5C">
        <m:item xlName="_GBC_e1ed8078cd194cfbaa85ef7557ad8734" concept="clcid-pte:YingFuGuLiXiangMuMingCheng" label="应付股利项目名称" addr="T0R5C0S1_1" appId="_GBC_09dc75ba10d44acfb18b03320a40e4c5"/>
        <m:item xlName="_GBC_4cd4ee92861f47389a6dcb182f34e9e9" concept="clcid-pte:YingFuGuLiJinE" label="应付股利金额" mulRef="_GBC_794436f63bf446c4b4d5d09922a87476" unitRef="_GBC_3ac9f6019d6040e79214de869765e7c9" addr="T0R5C1S1_1" formatStyle="Comma" appId="_GBC_09dc75ba10d44acfb18b03320a40e4c5"/>
        <m:item xlName="_GBC_762d58668deb407899293aa5c7d1b068" concept="clcid-pte:YingFuGuLiJinE" label="应付股利金额" periodRef="本期期初数" mulRef="_GBC_794436f63bf446c4b4d5d09922a87476" unitRef="_GBC_3ac9f6019d6040e79214de869765e7c9" addr="T0R5C2S1_1" formatStyle="Comma" appId="_GBC_09dc75ba10d44acfb18b03320a40e4c5"/>
      </m:tuple>
      <m:placeholder xlName="_PLD_2b0d3d581f184538a143c7836e38c7fd" addr="T0R7C0S1_1"/>
      <m:item xlName="_GBC_635dd1c64ac941ba8607bd324db2bd61" concept="clcid-pte:YingFuGuLi" label="应付股利" mulRef="_GBC_794436f63bf446c4b4d5d09922a87476" unitRef="_GBC_3ac9f6019d6040e79214de869765e7c9" addr="T0R7C1S1_1" formatStyle="Comma" appId="_GBC_09dc75ba10d44acfb18b03320a40e4c5">
        <m:complexRule comparator="Eq" title="应付股利" test=" $_GBC_271abeae3dab43b7ba5ce6bcfe85fcf1 +  $_GBC_aab1d8c40c7c476e92d954bc065bb323 +  $_GBC_4cd4ee92861f47389a6dcb182f34e9e9" id="C380f0c08330348c9b019e12b8648c584" serialType="1"/>
      </m:item>
      <m:item xlName="_GBC_32ae8e911cd24feb927bedd2ce7b547d" concept="clcid-pte:YingFuGuLi" label="应付股利" periodRef="本期期初数" mulRef="_GBC_794436f63bf446c4b4d5d09922a87476" unitRef="_GBC_3ac9f6019d6040e79214de869765e7c9" addr="T0R7C2S1_1" formatStyle="Comma" appId="_GBC_09dc75ba10d44acfb18b03320a40e4c5">
        <m:complexRule comparator="Eq" title="应付股利@本期期初数" test=" $_GBC_942340197aac4842a19c31350c5ccebf +  $_GBC_88b1b6f4208d47cc9db273fe0e779fa3 +  $_GBC_762d58668deb407899293aa5c7d1b068" id="C14a6b093258a47d5a8ab930075a85c01" serialType="1"/>
      </m:item>
      <m:item xlName="_GBC_44da1c5f7ab647d2891e8b1c5f5bd521" concept="clcid-pte:YingFuGuLiDeShuoMing" label="应付股利的说明" appId="_GBC_09dc75ba10d44acfb18b03320a40e4c5"/>
    </m:section>
    <m:section xlName="_SEC_df361e68406f49208d47d08674984872" title="按款项性质列示其他应付款">
      <m:item xlName="_GBC_a099ebd596de4984814ff6b49af92e86" concept="clcid-ci-ar:ShiFouShiYongAnKuanXiangXingZhiLieShiQiTaYingFuKuan" label="是否适用：按款项性质列示其他应付款" selectOptions="_buildInAppliance" controlType="CustomCheckbox" cRanges="[{&quot;StartName&quot;:&quot;_GBC_a099ebd596de4984814ff6b49af92e86&quot;,&quot;EndName&quot;:&quot;_GBC_966b448f97e94adbb7adcfd22314a78e&quot;,&quot;CType&quot;:1}]"/>
      <m:item xlName="_GBC_781a05c0c742470b88557fa8878adf9c" concept="clcid-ci-ar:DanWeiCaiWuFuZhuQiTaYingFuKuanQingKuang" label="单位：财务附注：其他应付款情况" selectOptions="_buildInScales" controlType="Combobox" cellType="Scale" appId="_GBC_a099ebd596de4984814ff6b49af92e86"/>
      <m:item xlName="_GBC_19bba6af93f1445cbfdc13ddfb71a0ea" concept="clcid-ci-ar:BiZhongCaiWuFuZhuQiTaYingFuKuanQingKuang" label="币种：财务附注：其他应付款情况" selectOptions="_buildInISO4217" controlType="Combobox" cellType="Measure" appId="_GBC_a099ebd596de4984814ff6b49af92e86"/>
      <m:placeholder xlName="_PLD_3991c4118c8d4069811e5f758978143f" addr="T0R0C0S1_1"/>
      <m:placeholder xlName="_PLD_c1bcea3523f040f08da3a1bd0d135ad5" addr="T0R0C1S1_1"/>
      <m:placeholder xlName="_PLD_b89663858245498c995c58e2bab384aa" addr="T0R0C2S1_1"/>
      <m:tuple xlName="_TUP_d68cb62e22fc4f99ab4d25c145efcd43" concept="clcid-pte:QiTaYingFuKuanQingKuangMingXi" default_row="2" addr="T0R1C">
        <m:item xlName="_GBC_58a65c3037684e66a17e84bc8016ca61" concept="clcid-pte:QiTaYingFuKuanQingKuangMingXiXiangMu" label="其他应付款情况明细-项目" addr="T0R1C0S1_1" appId="_GBC_a099ebd596de4984814ff6b49af92e86"/>
        <m:item xlName="_GBC_efc6914f323344ffbae13cb6cd09d3b8" concept="clcid-pte:QiTaYingFuKuanQingKuangMingXiJinE" label="其他应付款情况明细-金额" mulRef="_GBC_781a05c0c742470b88557fa8878adf9c" unitRef="_GBC_19bba6af93f1445cbfdc13ddfb71a0ea" addr="T0R1C1S1_1" formatStyle="Comma" appId="_GBC_a099ebd596de4984814ff6b49af92e86"/>
        <m:item xlName="_GBC_e7650fb393054fde9cf32b9e9a294c78" concept="clcid-pte:QiTaYingFuKuanQingKuangMingXiJinE" label="其他应付款情况明细-金额" periodRef="本期期初数" mulRef="_GBC_781a05c0c742470b88557fa8878adf9c" unitRef="_GBC_19bba6af93f1445cbfdc13ddfb71a0ea" addr="T0R1C2S1_1" formatStyle="Comma" appId="_GBC_a099ebd596de4984814ff6b49af92e86"/>
      </m:tuple>
      <m:placeholder xlName="_PLD_dc1df66b4e6549929c6b91b265854e4c" addr="T0R3C0S1_1"/>
      <m:item xlName="_GBC_a7e20c8489914e7e96ede9a30e0df6be" concept="clcid-pte:QiTaYingFuKuanQiTa" label="其他应付款-其他" mulRef="_GBC_781a05c0c742470b88557fa8878adf9c" unitRef="_GBC_19bba6af93f1445cbfdc13ddfb71a0ea" addr="T0R3C1S1_1" formatStyle="Comma" appId="_GBC_a099ebd596de4984814ff6b49af92e86">
        <m:complexRule comparator="Eq" title="其他应付款" test=" $_GBC_efc6914f323344ffbae13cb6cd09d3b8" id="Ce50e2ef3aad046c79634063bcbc65d20"/>
      </m:item>
      <m:item xlName="_GBC_966b448f97e94adbb7adcfd22314a78e" concept="clcid-pte:QiTaYingFuKuanQiTa" label="其他应付款-其他" periodRef="本期期初数" mulRef="_GBC_781a05c0c742470b88557fa8878adf9c" unitRef="_GBC_19bba6af93f1445cbfdc13ddfb71a0ea" addr="T0R3C2S1_1" formatStyle="Comma" appId="_GBC_a099ebd596de4984814ff6b49af92e86">
        <m:complexRule comparator="Eq" title="其他应付款@本期期初数" test=" $_GBC_e7650fb393054fde9cf32b9e9a294c78" id="C2c4bb309e3d74d7195e7913f828adb53"/>
      </m:item>
    </m:section>
    <m:section xlName="_SEC_83408720712d4902a68e6c9ddd4c67ae" title="账龄超过1年的重要其他应付款">
      <m:item xlName="_GBC_484cd63ee8b54a41978c822ae4ec5689" concept="clcid-ci-ar:ShiFouShiYongZhangLingChaoGuoNianDeZhongYaoQiTaYingFuKuan" label="是否适用：账龄超过1年的重要其他应付款" selectOptions="_buildInAppliance" controlType="CustomCheckbox" cRanges="[{&quot;StartName&quot;:&quot;_GBC_484cd63ee8b54a41978c822ae4ec5689&quot;,&quot;EndName&quot;:&quot;_GBC_98ffe1332fd94997908e1cdef29d9d3f&quot;,&quot;CType&quot;:1}]"/>
      <m:item xlName="_GBC_70627db7610a4aaf857bc90322d6cdfe" concept="clcid-ci-ar:DanWeiCaiWuFuZhuZhangLingChaoGuoYiNianDeZhongYaoQiTaYingFuKuan" label="单位：财务附注：账龄超过1年的重要其他应付款" selectOptions="_buildInScales" controlType="Combobox" cellType="Scale" appId="_GBC_484cd63ee8b54a41978c822ae4ec5689"/>
      <m:item xlName="_GBC_8ef8bcf4c1a64fecb8d1bc26dcf905d1" concept="clcid-ci-ar:BiZhongCaiWuFuZhuZhangLingChaoGuoYiNianDeZhongYaoQiTaYingFuKuan" label="币种：财务附注：账龄超过1年的重要其他应付款" selectOptions="_buildInISO4217" controlType="Combobox" cellType="Measure" appId="_GBC_484cd63ee8b54a41978c822ae4ec5689"/>
      <m:placeholder xlName="_PLD_a2b3ff41455140df9be8564e6380c550" addr="T0R0C0S1_1"/>
      <m:placeholder xlName="_PLD_e96da55b57ef4b128b17e8730df5f38e" addr="T0R0C1S1_1"/>
      <m:placeholder xlName="_PLD_a0a7c81595d2416d898e57939ff78dd7" addr="T0R0C2S1_1"/>
      <m:tuple xlName="_TUP_107abfb893f149c8878e75d2528d9efe" concept="clcid-pte:ZhongYaoDeZhangLingChaoGuoNianDeQiTaYingFuKuanMingXi" default_row="2" addr="T0R1C">
        <m:item xlName="_GBC_ab9c23d62dbc4f7797c8e36dc17314fb" concept="clcid-pte:ZhongYaoDeZhangLingChaoGuoNianDeQiTaYingFuKuanMingXiXiangMuMingCheng" label="重要的账龄超过1年的其他应付款明细-项目名称" addr="T0R1C0S1_1" appId="_GBC_484cd63ee8b54a41978c822ae4ec5689"/>
        <m:item xlName="_GBC_9459826e5f7a41faa909975fa489188b" concept="clcid-pte:ZhongYaoDeZhangLingChaoGuoNianDeQiTaYingFuKuanMingXiQiMoYuE" label="重要的账龄超过1年的其他应付款明细-期末余额" mulRef="_GBC_70627db7610a4aaf857bc90322d6cdfe" unitRef="_GBC_8ef8bcf4c1a64fecb8d1bc26dcf905d1" addr="T0R1C1S1_1" formatStyle="Comma" appId="_GBC_484cd63ee8b54a41978c822ae4ec5689"/>
        <m:item xlName="_GBC_9243505e5509478b919312e262af55a8" concept="clcid-pte:ZhongYaoDeZhangLingChaoGuoNianDeQiTaYingFuKuanMingXiWeiChangHuanHuoJieZhuanDeYuanYin" label="重要的账龄超过1年的其他应付款明细-未偿还或结转的原因" addr="T0R1C2S1_1" appId="_GBC_484cd63ee8b54a41978c822ae4ec5689"/>
      </m:tuple>
      <m:placeholder xlName="_PLD_ea766d57335d427393a67dd762f0167b" addr="T0R3C0S1_1"/>
      <m:item xlName="_GBC_98ffe1332fd94997908e1cdef29d9d3f" concept="clcid-pte:ZhongYaoDeZhangLingChaoGuoNianDeQiTaYingFuKuanJinEHeJi" label="重要的账龄超过1年的其他应付款金额合计" mulRef="_GBC_70627db7610a4aaf857bc90322d6cdfe" unitRef="_GBC_8ef8bcf4c1a64fecb8d1bc26dcf905d1" addr="T0R3C1S1_1" formatStyle="Comma" appId="_GBC_484cd63ee8b54a41978c822ae4ec5689">
        <m:complexRule comparator="Eq" title="重要的账龄超过1年的其他应付款金额合计" test=" $_GBC_9459826e5f7a41faa909975fa489188b" id="C2fc05dfbe82e4c5daa932af5eb269d56"/>
      </m:item>
    </m:section>
    <m:section xlName="_SEC_b03fcb02b4b747249703cbc2e0a127fd" title="其他说明">
      <m:item xlName="_GBC_c968ec386e144657884a6b5b483acbfd" concept="clcid-ci-ar:ShiFouShiYongQiTaYingFuKuanDeQiTaShuoMing" label="是否适用：其他应付款的其他说明" selectOptions="_buildInAppliance" controlType="CustomCheckbox" cRanges="[{&quot;StartName&quot;:&quot;_GBC_c968ec386e144657884a6b5b483acbfd&quot;,&quot;EndName&quot;:&quot;_GBC_873f35ab785048d7ad0b90c5775691ba&quot;,&quot;CType&quot;:1}]"/>
      <m:item xlName="_GBC_873f35ab785048d7ad0b90c5775691ba" concept="clcid-pte:QiTaYingFuKuanDeQiTaShuoMing" label="其他应付款的其他说明" appId="_GBC_c968ec386e144657884a6b5b483acbfd"/>
    </m:section>
    <m:section xlName="_GBC_b863defdccbc448695ee82953f3da273" title="划分为持有待售的负债" helpId="112001091" helpText="注：说明划分为持有待售的负债的原因等。">
      <m:item xlName="_GBC_039b9e06b132407a89f578be468d6ec8" concept="clcid-ci-ar:ShiFouShiYongHuaFenWeiChiYouDaiShouDeFuZhai" label="是否适用：划分为持有待售的负债" selectOptions="_buildInAppliance" controlType="CustomCheckbox" cRanges="{&quot;StartName&quot;:&quot;_GBC_039b9e06b132407a89f578be468d6ec8&quot;,&quot;EndName&quot;:&quot;_GBC_2f3bfc8db07c4f2a9dadcb23e00a530c&quot;,&quot;CType&quot;:1,&quot;DisplayText&quot;:null}"/>
      <m:item xlName="_GBC_f30d181a7819468b83daa3ad26c4a933" concept="clcid-ci-ar:DanWeiCaiWuFuZhuHuaFenWeiChiYouDaiShouDeFuZhai" label="单位：财务附注：划分为持有待售的负债" selectOptions="_buildInScales" controlType="Combobox" cellType="Scale" appId="_GBC_039b9e06b132407a89f578be468d6ec8"/>
      <m:item xlName="_GBC_e07b1003088949a59945ab27fc1ac345" concept="clcid-ci-ar:BiZhongCaiWuFuZhuHuaFenWeiChiYouDaiShouDeFuZhai" label="币种：财务附注：划分为持有待售的负债" selectOptions="_buildInISO4217" controlType="Combobox" cellType="Measure" appId="_GBC_039b9e06b132407a89f578be468d6ec8"/>
      <m:placeholder xlName="_PLD_fbbe002e1be9478e8f72695ac5a8b25e" addr="T0R0C0S1_1"/>
      <m:placeholder xlName="_PLD_0f740cf0fbed46c5a8ebeee683fb98dd" addr="T0R0C1S1_1"/>
      <m:placeholder xlName="_PLD_000a9b47d64e4a23b371e0600abd571e" addr="T0R0C2S1_1"/>
      <m:tuple xlName="_GBC_a92f4aeba78e4645976782551c0782a4" concept="clcid-pte:HuaFenWeiChiYouDaiShouDeFuZhaiMingXi" default_row="2" addr="T0R1C">
        <m:item xlName="_GBC_1ffaf9f0be044f0e8f3399ded0f63953" concept="clcid-pte:HuaFenWeiChiYouDaiShouDeFuZhaiMingXiXiangMuMingCheng" label="划分为持有待售的负债明细-项目名称" addr="T0R1C0S1_1" appId="_GBC_039b9e06b132407a89f578be468d6ec8"/>
        <m:item xlName="_GBC_9c5e106e8f62427aba6100762e63e87e" concept="clcid-pte:HuaFenWeiChiYouDaiShouDeFuZhaiMingXiYuE" label="划分为持有待售的负债明细-余额" mulRef="_GBC_f30d181a7819468b83daa3ad26c4a933" unitRef="_GBC_e07b1003088949a59945ab27fc1ac345" addr="T0R1C1S1_1" formatStyle="Comma" appId="_GBC_039b9e06b132407a89f578be468d6ec8"/>
        <m:item xlName="_GBC_19d04039e05c4586bcebbb608272f026" concept="clcid-pte:HuaFenWeiChiYouDaiShouDeFuZhaiMingXiYuE" label="划分为持有待售的负债明细-余额" periodRef="本期期初数" mulRef="_GBC_f30d181a7819468b83daa3ad26c4a933" unitRef="_GBC_e07b1003088949a59945ab27fc1ac345" addr="T0R1C2S1_1" formatStyle="Comma" appId="_GBC_039b9e06b132407a89f578be468d6ec8"/>
      </m:tuple>
      <m:placeholder xlName="_PLD_a4e6ab5d42974b7c88fb1d6bc5d559e6" addr="T0R3C0S1_1"/>
      <m:item xlName="_GBC_d505354f0a1547418301820e5d049460" concept="clcid-pte:HuaFenWeiChiYouDaiShouDeFuZhai" label="划分为持有待售的负债" mulRef="_GBC_f30d181a7819468b83daa3ad26c4a933" unitRef="_GBC_e07b1003088949a59945ab27fc1ac345" addr="T0R3C1S1_1" formatStyle="Comma" appId="_GBC_039b9e06b132407a89f578be468d6ec8">
        <m:complexRule comparator="Eq" title="划分为持有待售的负债" test=" $_GBC_9c5e106e8f62427aba6100762e63e87e" id="C7c3d2b3b12cb46ef8d0a82cadcf34518"/>
      </m:item>
      <m:item xlName="_GBC_b2bd3705c5334f8c8a74fd68b1ffba87" concept="clcid-pte:HuaFenWeiChiYouDaiShouDeFuZhai" label="划分为持有待售的负债" periodRef="本期期初数" mulRef="_GBC_f30d181a7819468b83daa3ad26c4a933" unitRef="_GBC_e07b1003088949a59945ab27fc1ac345" addr="T0R3C2S1_1" formatStyle="Comma" appId="_GBC_039b9e06b132407a89f578be468d6ec8">
        <m:complexRule comparator="Eq" title="划分为持有待售的负债@本期期初数" test=" $_GBC_19d04039e05c4586bcebbb608272f026" id="C747d112ab87848d0bc2eab0f5a8eaa9a"/>
      </m:item>
      <m:item xlName="_GBC_2f3bfc8db07c4f2a9dadcb23e00a530c" concept="clcid-pte:HuaFenWeiChiYouDaiShouDeFuZhaiDeQiTaShuoMing" label="划分为持有待售的负债的其他说明" appId="_GBC_039b9e06b132407a89f578be468d6ec8"/>
    </m:section>
    <m:section xlName="_GBC_d5b7f9c02d494f85b85a36713895b9f8" title="1年内到期的非流动负债"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concept="clcid-ci-ar:DanWei1NianNeiDaoQiDeFeiLiuDongFuZhaiQingKuang" label="单位：1年内到期的非流动负债情况" selectOptions="_buildInScales" controlType="Combobox" cellType="Scale" appId="_GBC_9b606bc3f0cf4f77be9b0f299d212c73"/>
      <m:item xlName="_GBC_25aa805434d340a6ade79870522c9640" concept="clcid-ci-ar:BiZhong1NianNeiDaoQiDeFeiLiuDongFuZhaiQingKuang" label="币种：1年内到期的非流动负债情况" selectOptions="_buildInISO4217" controlType="Combobox" cellType="Measure" appId="_GBC_9b606bc3f0cf4f77be9b0f299d212c73"/>
      <m:placeholder xlName="_PLD_bf2815b84ebe4a1e94909ee96ec31ac1" addr="T0R0C0S1_1"/>
      <m:placeholder xlName="_PLD_db7abcf611bc4296ad7bd9c8177202e0" addr="T0R0C1S1_1"/>
      <m:placeholder xlName="_PLD_371959274ef4493ca1fe426c930e0bf2" addr="T0R0C2S1_1"/>
      <m:placeholder xlName="_PLD_d604ff944003432285ae67c4dffb978f"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tuple>
      <m:placeholder xlName="_PLD_f9405fec461a4b079f93c72be0490bbf"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item xlName="_GBC_6d31349460124941a4929421727aab0e" concept="clcid-ci-ar:DanWeiCaiWuFuZhuQiTaLiuDongFuZhai" label="单位：财务附注：其他流动负债" selectOptions="_buildInScales" controlType="Combobox" cellType="Scale" appId="_GBC_80907e3e53c44260b850f42646eb3d63"/>
      <m:item xlName="_GBC_7d8c93066ac541859a45d371953d3cdc" concept="clcid-ci-ar:BiZhongCaiWuFuZhuQiTaLiuDongFuZhai" label="币种：财务附注：其他流动负债" selectOptions="_buildInISO4217" controlType="Combobox" cellType="Measure" appId="_GBC_80907e3e53c44260b850f42646eb3d63"/>
      <m:placeholder xlName="_PLD_8fb682e3d6ad4a60b648ec38137fbf9d" addr="T0R0C0S1_1"/>
      <m:placeholder xlName="_PLD_0c0b762dc58f486f9f736b7ace21e9a0" addr="T0R0C1S1_1"/>
      <m:placeholder xlName="_PLD_942d693f41424f82b813e282a8210643" addr="T0R0C2S1_1"/>
      <m:placeholder xlName="_PLD_ded88bf4ef70481a9765df686ab4ec99" addr="T0R1C0S1_1"/>
      <m:item xlName="_GBC_2429d1b9c4ac48fd82fba4deb51a2d3c" concept="clcid-pte:DuanQiYingFuZhaiQuan" label="短期应付债券" mulRef="_GBC_6d31349460124941a4929421727aab0e" unitRef="_GBC_7d8c93066ac541859a45d371953d3cdc" addr="T0R1C1S1_1" formatStyle="Comma" appId="_GBC_80907e3e53c44260b850f42646eb3d63"/>
      <m:item xlName="_GBC_fd70aba6092d4880b79a3affdf6a543b" concept="clcid-pte:DuanQiYingFuZhaiQuan" label="短期应付债券" periodRef="本期期初数" mulRef="_GBC_6d31349460124941a4929421727aab0e" unitRef="_GBC_7d8c93066ac541859a45d371953d3cdc" addr="T0R1C2S1_1" formatStyle="Comma" appId="_GBC_80907e3e53c44260b850f42646eb3d63"/>
      <m:placeholder xlName="_PLD_8a3ee9fb31a7471489501bd0334950d5" addr="T0R2C0S1_1"/>
      <m:item xlName="_GBC_0d967adb92294e618ccc732e03a38291" concept="clcid-pte:QiTaLiuDongFuZhaiYingFuTuiHuoKuan" label="其他流动负债-应付退货款" mulRef="_GBC_6d31349460124941a4929421727aab0e" unitRef="_GBC_7d8c93066ac541859a45d371953d3cdc" addr="T0R2C1S1_1" formatStyle="Comma" appId="_GBC_80907e3e53c44260b850f42646eb3d63"/>
      <m:item xlName="_GBC_8b2b67410a43452f9a271ac11af38f7b" concept="clcid-pte:QiTaLiuDongFuZhaiYingFuTuiHuoKuan" label="其他流动负债-应付退货款" periodRef="本期期初数" mulRef="_GBC_6d31349460124941a4929421727aab0e" unitRef="_GBC_7d8c93066ac541859a45d371953d3cdc" addr="T0R2C2S1_1" formatStyle="Comma" appId="_GBC_80907e3e53c44260b850f42646eb3d63"/>
      <m:tuple xlName="_GBC_6ad57a8cdfbd4161b9e29fe9e473fce8" concept="clcid-pte:QiTaLiuDongFuZhaiMingXi" default_row="2" addr="T0R3C">
        <m:item xlName="_GBC_352c778f39354fc0bc4a3a91aa4eae74" concept="clcid-pte:QiTaLiuDongFuZhaiMingXiXiangMu" label="其他流动负债明细-项目" addr="T0R3C0S1_1" appId="_GBC_80907e3e53c44260b850f42646eb3d63"/>
        <m:item xlName="_GBC_72cc47e7eb4e4ea6ab273538443052f5" concept="clcid-pte:QiTaLiuDongFuZhaiMingXiZhangMianYuE" label="其他流动负债明细-账面余额" mulRef="_GBC_6d31349460124941a4929421727aab0e" unitRef="_GBC_7d8c93066ac541859a45d371953d3cdc" addr="T0R3C1S1_1" formatStyle="Comma" appId="_GBC_80907e3e53c44260b850f42646eb3d63"/>
        <m:item xlName="_GBC_57be80f91b9b44af8eb6994ce0c68f5c" concept="clcid-pte:QiTaLiuDongFuZhaiMingXiZhangMianYuE" label="其他流动负债明细-账面余额" periodRef="本期期初数" mulRef="_GBC_6d31349460124941a4929421727aab0e" unitRef="_GBC_7d8c93066ac541859a45d371953d3cdc" addr="T0R3C2S1_1" formatStyle="Comma" appId="_GBC_80907e3e53c44260b850f42646eb3d63"/>
      </m:tuple>
      <m:placeholder xlName="_PLD_3835b041db764a298b09897ff76b9cf1" addr="T0R5C0S1_1"/>
      <m:item xlName="_GBC_fb283a276dc14cf8818db5e0cbc75ffc" concept="clcid-pte:QiTaLiuDongFuZhai" label="其他流动负债" mulRef="_GBC_6d31349460124941a4929421727aab0e" unitRef="_GBC_7d8c93066ac541859a45d371953d3cdc" addr="T0R5C1S1_1" formatStyle="Comma" appId="_GBC_80907e3e53c44260b850f42646eb3d63">
        <m:complexRule comparator="Eq" title="其他流动负债" test="$_GBC_2429d1b9c4ac48fd82fba4deb51a2d3c+$_GBC_0d967adb92294e618ccc732e03a38291+$_GBC_72cc47e7eb4e4ea6ab273538443052f5" id="Ca402576f1d5a4426a37287cfe4847092"/>
      </m:item>
      <m:item xlName="_GBC_6a6f0ad4754f4bfe87e56d18e8997c34" concept="clcid-pte:QiTaLiuDongFuZhai" label="其他流动负债" periodRef="本期期初数" mulRef="_GBC_6d31349460124941a4929421727aab0e" unitRef="_GBC_7d8c93066ac541859a45d371953d3cdc" addr="T0R5C2S1_1" formatStyle="Comma" appId="_GBC_80907e3e53c44260b850f42646eb3d63">
        <m:complexRule comparator="Eq" title="其他流动负债@本期期初数" test="$_GBC_fd70aba6092d4880b79a3affdf6a543b+$_GBC_8b2b67410a43452f9a271ac11af38f7b+$_GBC_57be80f91b9b44af8eb6994ce0c68f5c" id="C20a024211bb848d998c0d452556f6749"/>
      </m:item>
    </m:section>
    <m:section xlName="_GBC_4577b030bbab4faa991328e6acd5a589" title="短期应付债券的增减变动" convertSummaryRule="NoConvert" helpId="112001093">
      <m:item xlName="_GBC_82d0c6ce58744d20918b6a0221dbac6b" concept="clcid-ci-ar:ShiFouShiYongDuanQiYingFuZhaiQuanDeZengJianBianDong" label="是否适用：短期应付债券的增减变动" selectOptions="_buildInAppliance" controlType="CustomCheckbox" cRanges="{&quot;StartName&quot;:&quot;_GBC_82d0c6ce58744d20918b6a0221dbac6b&quot;,&quot;EndName&quot;:&quot;_GBC_194ce6f9bbd4443390f3c55b0cee1f47&quot;,&quot;CType&quot;:1,&quot;DisplayText&quot;:null}"/>
      <m:item xlName="_GBC_77aaa92de5de4505bd6b482014e7cf6b" concept="clcid-ci-ar:DanWeiCaiWuFuZhuDuanQiYingFuZhaiQuanDeZengJianBianDong" label="单位：财务附注：短期应付债券的增减变动" selectOptions="_buildInScales" controlType="Combobox" cellType="Scale" appId="_GBC_82d0c6ce58744d20918b6a0221dbac6b"/>
      <m:item xlName="_GBC_be6c70f7ccdc4344bdde801a6b0bb3a6" concept="clcid-ci-ar:BiZhongCaiWuFuZhuDuanQiYingFuZhaiQuanDeZengJianBianDong" label="币种：财务附注：短期应付债券的增减变动" selectOptions="_buildInISO4217" controlType="Combobox" cellType="Measure" appId="_GBC_82d0c6ce58744d20918b6a0221dbac6b"/>
      <m:placeholder xlName="_PLD_16817769f19f45ac9c46df788b579d1c" addr="T0R0C0S1_1"/>
      <m:placeholder xlName="_PLD_b64770d90b334eb1a037fdb31a538d36" addr="T0R0C1S1_1"/>
      <m:placeholder xlName="_PLD_d384f007cfed4552826071d001810b87" addr="T0R0C2S1_1"/>
      <m:placeholder xlName="_PLD_02b0b0cda7b14d5eb4d5c37c17fb4d3b" addr="T0R0C3S1_1"/>
      <m:placeholder xlName="_PLD_a8b9f211416c4764859b1ecbb67d7338" addr="T0R0C4S1_1"/>
      <m:placeholder xlName="_PLD_a0e12e62a0ce4b78b139e5d1ffd5611e" addr="T0R0C5S1_1"/>
      <m:placeholder xlName="_PLD_0d7f8012461b4f7388cc653ce721a2af" addr="T0R0C6S1_1"/>
      <m:placeholder xlName="_PLD_4203a9a167d241c193135a89949e50d1" addr="T0R0C7S1_1"/>
      <m:placeholder xlName="_PLD_32e9f8bb93f84ec79eaaee43454a1694" addr="T0R0C8S1_1"/>
      <m:placeholder xlName="_PLD_7e3967d502ee43a8a740aec0c4372b76" addr="T0R0C9S1_1"/>
      <m:placeholder xlName="_PLD_bbd9c2a0e44642eda11733198d3795d9" addr="T0R0C10S1_1"/>
      <m:tuple xlName="_GBC_550226a5f8464e86bf34017674f48f7f" concept="clcid-pte:DuanQiYingFuZhaiQuanDeZengJianBianDongMingXi" default_row="2" addr="T0R1C">
        <m:item xlName="_GBC_a2be1ed554934448970665ac619bcc56" concept="clcid-pte:DuanQiYingFuZhaiQuanDeZengJianBianDongMingXiZhaiQuanMingCheng" label="短期应付债券的增减变动明细-债券名称" addr="T0R1C0S1_1" appId="_GBC_82d0c6ce58744d20918b6a0221dbac6b"/>
        <m:item xlName="_GBC_5b868d55f81c4820800e32202c0ff981" concept="clcid-pte:DuanQiYingFuZhaiQuanDeZengJianBianDongMingXiMianZhi" label="短期应付债券的增减变动明细-面值" mulRef="_GBC_77aaa92de5de4505bd6b482014e7cf6b" unitRef="_GBC_be6c70f7ccdc4344bdde801a6b0bb3a6" addr="T0R1C1S1_1" formatStyle="Comma" appId="_GBC_82d0c6ce58744d20918b6a0221dbac6b">
          <m:simpleRule dataType="Decimal" comparator="Eq" minValue="100" level="Warn"/>
        </m:item>
        <m:item xlName="_GBC_60795b0bf6f4435e8aa876b26fa2de8d" concept="clcid-pte:DuanQiYingFuZhaiQuanDeZengJianBianDongMingXiFaXingRiQi" label="短期应付债券的增减变动明细-发行日期" addr="T0R1C2S1_1" appId="_GBC_82d0c6ce58744d20918b6a0221dbac6b" keyAction="38"/>
        <m:item xlName="_GBC_ae16bf59f337488791d4c1b61672590d" concept="clcid-pte:DuanQiYingFuZhaiQuanDeZengJianBianDongMingXiZhaiQuanQiXian" label="短期应付债券的增减变动明细-债券期限" addr="T0R1C3S1_1" appId="_GBC_82d0c6ce58744d20918b6a0221dbac6b"/>
        <m:item xlName="_GBC_e9a9fc01b2cc4235b729f84d7357e667" concept="clcid-pte:DuanQiYingFuZhaiQuanDeZengJianBianDongMingXiFaXingJinE" label="短期应付债券的增减变动明细-发行金额" mulRef="_GBC_77aaa92de5de4505bd6b482014e7cf6b" unitRef="_GBC_be6c70f7ccdc4344bdde801a6b0bb3a6" addr="T0R1C4S1_1" formatStyle="Comma" appId="_GBC_82d0c6ce58744d20918b6a0221dbac6b"/>
        <m:item xlName="_GBC_92895ad384ac47d79560e9da4b330f83" concept="clcid-pte:DuanQiYingFuZhaiQuanDeZengJianBianDongMingXiYuE" label="短期应付债券的增减变动明细-余额" periodRef="本期期初数" mulRef="_GBC_77aaa92de5de4505bd6b482014e7cf6b" unitRef="_GBC_be6c70f7ccdc4344bdde801a6b0bb3a6" addr="T0R1C5S1_1" formatStyle="Comma" appId="_GBC_82d0c6ce58744d20918b6a0221dbac6b"/>
        <m:item xlName="_GBC_10c59e55a45c4be6bb7efe28f07dc003" concept="clcid-pte:DuanQiYingFuZhaiQuanDeZengJianBianDongMingXiBenQiFaXing" label="短期应付债券的增减变动明细-本期发行" mulRef="_GBC_77aaa92de5de4505bd6b482014e7cf6b" unitRef="_GBC_be6c70f7ccdc4344bdde801a6b0bb3a6" addr="T0R1C6S1_1" formatStyle="Comma" appId="_GBC_82d0c6ce58744d20918b6a0221dbac6b"/>
        <m:item xlName="_GBC_eb580b5cae43437c99c109af617af3e0" concept="clcid-pte:DuanQiYingFuZhaiQuanDeZengJianBianDongMingXiAnMianZhiJiTiLiXi" label="短期应付债券的增减变动明细-按面值计提利息" mulRef="_GBC_77aaa92de5de4505bd6b482014e7cf6b" unitRef="_GBC_be6c70f7ccdc4344bdde801a6b0bb3a6" addr="T0R1C7S1_1" formatStyle="Comma" appId="_GBC_82d0c6ce58744d20918b6a0221dbac6b"/>
        <m:item xlName="_GBC_ea5b14250b3c43e786237388ea142be6" concept="clcid-pte:DuanQiYingFuZhaiQuanDeZengJianBianDongMingXiYiZheJiaTanXiao" label="短期应付债券的增减变动明细-溢折价摊销" mulRef="_GBC_77aaa92de5de4505bd6b482014e7cf6b" unitRef="_GBC_be6c70f7ccdc4344bdde801a6b0bb3a6" addr="T0R1C8S1_1" formatStyle="Comma" appId="_GBC_82d0c6ce58744d20918b6a0221dbac6b"/>
        <m:item xlName="_GBC_d64b41b498f34ab4b01fef843f58c854" concept="clcid-pte:DuanQiYingFuZhaiQuanDeZengJianBianDongMingXiBenQiChangHuan" label="短期应付债券的增减变动明细-本期偿还" mulRef="_GBC_77aaa92de5de4505bd6b482014e7cf6b" unitRef="_GBC_be6c70f7ccdc4344bdde801a6b0bb3a6" addr="T0R1C9S1_1" formatStyle="Comma" appId="_GBC_82d0c6ce58744d20918b6a0221dbac6b"/>
        <m:item xlName="_GBC_387350810a7b4e4c978a35c7e6bbd09f" concept="clcid-pte:DuanQiYingFuZhaiQuanDeZengJianBianDongMingXiYuE" label="短期应付债券的增减变动明细-余额" mulRef="_GBC_77aaa92de5de4505bd6b482014e7cf6b" unitRef="_GBC_be6c70f7ccdc4344bdde801a6b0bb3a6" addr="T0R1C10S1_1" formatStyle="Comma" appId="_GBC_82d0c6ce58744d20918b6a0221dbac6b"/>
      </m:tuple>
      <m:placeholder xlName="_PLD_15782e589e5649d192db034a7f0f7a7f" addr="T0R3C0S1_1"/>
      <m:item xlName="_GBC_ad9b1758bc6a40fc982216a25cd38a34" concept="clcid-pte:DuanQiYingFuZhaiQuanDeZengJianBianDongFaXingJinEHeJi" label="短期应付债券的增减变动-发行金额合计" mulRef="_GBC_77aaa92de5de4505bd6b482014e7cf6b" unitRef="_GBC_be6c70f7ccdc4344bdde801a6b0bb3a6" addr="T0R3C4S1_1" formatStyle="Comma" appId="_GBC_82d0c6ce58744d20918b6a0221dbac6b">
        <m:complexRule comparator="Eq" title="短期应付债券的增减变动-发行金额合计" test=" $_GBC_e9a9fc01b2cc4235b729f84d7357e667" id="C0f7fb700050a457983ce6ab5aa99f982"/>
      </m:item>
      <m:item xlName="_GBC_e222b1dc156741ca99a4de31de328fbe" concept="clcid-pte:DuanQiYingFuZhaiQuanDeZengJianBianDongYuEHeJi" label="短期应付债券的增减变动-余额合计" periodRef="本期期初数" mulRef="_GBC_77aaa92de5de4505bd6b482014e7cf6b" unitRef="_GBC_be6c70f7ccdc4344bdde801a6b0bb3a6" addr="T0R3C5S1_1" formatStyle="Comma" appId="_GBC_82d0c6ce58744d20918b6a0221dbac6b">
        <m:complexRule comparator="Eq" title="短期应付债券的增减变动-余额合计@本期期初数" test=" $_GBC_92895ad384ac47d79560e9da4b330f83" id="C233d3b21d8d04044bf5a8ca23b14948c"/>
      </m:item>
      <m:item xlName="_GBC_a7de46fe58064425962cdc4c776f5abb" concept="clcid-pte:DuanQiYingFuZhaiQuanDeZengJianBianDongBenQiFaXingHeJi" label="短期应付债券的增减变动-本期发行合计" mulRef="_GBC_77aaa92de5de4505bd6b482014e7cf6b" unitRef="_GBC_be6c70f7ccdc4344bdde801a6b0bb3a6" addr="T0R3C6S1_1" formatStyle="Comma" appId="_GBC_82d0c6ce58744d20918b6a0221dbac6b">
        <m:complexRule comparator="Eq" title="短期应付债券的增减变动-本期发行合计" test=" $_GBC_10c59e55a45c4be6bb7efe28f07dc003" id="C29f3a43bf02c4730af0cd55ef54694a9"/>
      </m:item>
      <m:item xlName="_GBC_8b614d3aa2a44a21b32f6bb941787c1a" concept="clcid-pte:DuanQiYingFuZhaiQuanDeZengJianBianDongAnMianZhiJiTiLiXiHeJi" label="短期应付债券的增减变动-按面值计提利息合计" mulRef="_GBC_77aaa92de5de4505bd6b482014e7cf6b" unitRef="_GBC_be6c70f7ccdc4344bdde801a6b0bb3a6" addr="T0R3C7S1_1" formatStyle="Comma" appId="_GBC_82d0c6ce58744d20918b6a0221dbac6b">
        <m:complexRule comparator="Eq" title="短期应付债券的增减变动-按面值计提利息合计" test=" $_GBC_eb580b5cae43437c99c109af617af3e0" id="Ce22fac5077a24e5e8930698c2d42c865"/>
      </m:item>
      <m:item xlName="_GBC_cf3fbb3a7ca24c529a708b1c810152d5" concept="clcid-pte:DuanQiYingFuZhaiQuanDeZengJianBianDongYiZheJiaTanXiaoHeJi" label="短期应付债券的增减变动-溢折价摊销合计" mulRef="_GBC_77aaa92de5de4505bd6b482014e7cf6b" unitRef="_GBC_be6c70f7ccdc4344bdde801a6b0bb3a6" addr="T0R3C8S1_1" formatStyle="Comma" appId="_GBC_82d0c6ce58744d20918b6a0221dbac6b">
        <m:complexRule comparator="Eq" title="短期应付债券的增减变动-溢折价摊销合计" test=" $_GBC_ea5b14250b3c43e786237388ea142be6" id="C60afaad29d2d4706b42cae49b7ed0aaa"/>
      </m:item>
      <m:item xlName="_GBC_6b2a000f2c184f32a48b7f54de485740" concept="clcid-pte:DuanQiYingFuZhaiQuanDeZengJianBianDongBenQiChangHuanHeJi" label="短期应付债券的增减变动-本期偿还合计" mulRef="_GBC_77aaa92de5de4505bd6b482014e7cf6b" unitRef="_GBC_be6c70f7ccdc4344bdde801a6b0bb3a6" addr="T0R3C9S1_1" formatStyle="Comma" appId="_GBC_82d0c6ce58744d20918b6a0221dbac6b">
        <m:complexRule comparator="Eq" title="短期应付债券的增减变动-本期偿还合计" test=" $_GBC_d64b41b498f34ab4b01fef843f58c854" id="C95667aac28224b39a2cdf85b7a2b6769"/>
      </m:item>
      <m:item xlName="_GBC_194ce6f9bbd4443390f3c55b0cee1f47" concept="clcid-pte:DuanQiYingFuZhaiQuanDeZengJianBianDongYuEHeJi" label="短期应付债券的增减变动-余额合计" mulRef="_GBC_77aaa92de5de4505bd6b482014e7cf6b" unitRef="_GBC_be6c70f7ccdc4344bdde801a6b0bb3a6" addr="T0R3C10S1_1" formatStyle="Comma" appId="_GBC_82d0c6ce58744d20918b6a0221dbac6b">
        <m:complexRule comparator="Eq" title="短期应付债券的增减变动-余额合计" test=" $_GBC_387350810a7b4e4c978a35c7e6bbd09f" id="C3cc1f2cac29c4c68afe55742e12ca532"/>
      </m:item>
    </m:section>
    <m:section xlName="_GBC_b1cb6faf7bad41e4868a075c1a423566" title="其他流动负债说明" helpId="112001093">
      <m:item xlName="_GBC_6ebc9e220fb04ea584ed56f756d92d59" concept="clcid-ci-ar:ShiFouShiYongQiTaLiuDongFuZhaiShuoMing" label="是否适用：其他流动负债说明" selectOptions="_buildInAppliance" controlType="CustomCheckbox" cRanges="{&quot;StartName&quot;:&quot;_GBC_6ebc9e220fb04ea584ed56f756d92d59&quot;,&quot;EndName&quot;:&quot;_GBC_3cd232d71e3848fca1973467931a1cbd&quot;,&quot;CType&quot;:1,&quot;DisplayText&quot;:null}"/>
      <m:item xlName="_GBC_3cd232d71e3848fca1973467931a1cbd" concept="clcid-pte:QiTaLiuDongFuZhaiShuoMing" label="其他流动负债说明" appId="_GBC_6ebc9e220fb04ea584ed56f756d92d59"/>
    </m:section>
    <m:section xlName="_GBC_8b6acb9acc4745f09cf8ff1a98787eb9" title="长期借款分类 " convertSummaryRule="NoConvert" helpId="112001094">
      <m:item xlName="_GBC_6ef43a5268e7491db189883a31952469" concept="clcid-ci-ar:ShiFouShiYongChangQiJieKuanFenLei" label="是否适用：长期借款分类" selectOptions="_buildInAppliance" controlType="CustomCheckbox" cRanges="{&quot;StartName&quot;:&quot;_GBC_6ef43a5268e7491db189883a31952469&quot;,&quot;EndName&quot;:&quot;_GBC_c93626a5eade42f48eca926da85f3afb&quot;,&quot;CType&quot;:1,&quot;DisplayText&quot;:null}"/>
      <m:item xlName="_GBC_146f044f7fd14a45bf9247f0af389a14" concept="clcid-ci-ar:DanWeiCaiWuFuZhuChangQiJieKuanFenLei" label="单位：财务附注：长期借款分类" selectOptions="_buildInScales" controlType="Combobox" cellType="Scale" appId="_GBC_6ef43a5268e7491db189883a31952469"/>
      <m:item xlName="_GBC_7570ad6f1fd04c3d939be649ce4cfc30" concept="clcid-ci-ar:BiZhongCaiWuFuZhuChangQiJieKuanFenLei" label="币种：财务附注：长期借款分类" selectOptions="_buildInISO4217" controlType="Combobox" cellType="Measure" appId="_GBC_6ef43a5268e7491db189883a31952469"/>
      <m:placeholder xlName="_PLD_3ee60507a6384334b819485e73faa1f4" addr="T0R0C0S1_1"/>
      <m:placeholder xlName="_PLD_d2a4fabfb296457384b1523a60233642" addr="T0R0C1S1_1"/>
      <m:placeholder xlName="_PLD_aab598d4b37f4953a2ee9b7475cb43e6" addr="T0R0C2S1_1"/>
      <m:placeholder xlName="_PLD_e89d9c6de3ff4da98f7949a63d0f927d" addr="T0R1C0S1_1"/>
      <m:item xlName="_GBC_a43fb0b4d73b455eb43fc38efd972c21" concept="clcid-pte:ChangQiJieKuanZhongDeZhiYaJieKuan" label="长期借款中的质押借款" mulRef="_GBC_146f044f7fd14a45bf9247f0af389a14" unitRef="_GBC_7570ad6f1fd04c3d939be649ce4cfc30" addr="T0R1C1S1_1" formatStyle="Comma" appId="_GBC_6ef43a5268e7491db189883a31952469"/>
      <m:item xlName="_GBC_3763069c5a8547c9b598592a13e932dc" concept="clcid-pte:ChangQiJieKuanZhongDeZhiYaJieKuan" label="长期借款中的质押借款" periodRef="本期期初数" mulRef="_GBC_146f044f7fd14a45bf9247f0af389a14" unitRef="_GBC_7570ad6f1fd04c3d939be649ce4cfc30" addr="T0R1C2S1_1" formatStyle="Comma" appId="_GBC_6ef43a5268e7491db189883a31952469"/>
      <m:placeholder xlName="_PLD_0b1001d1355e4c59a134f674ebe8204e" addr="T0R2C0S1_1"/>
      <m:item xlName="_GBC_ee285e6751c94cbca847a1743c1b2633" concept="clcid-pte:ChangQiJieKuanZhongDeDiYaJieKuan" label="长期借款中的抵押借款" mulRef="_GBC_146f044f7fd14a45bf9247f0af389a14" unitRef="_GBC_7570ad6f1fd04c3d939be649ce4cfc30" addr="T0R2C1S1_1" formatStyle="Comma" appId="_GBC_6ef43a5268e7491db189883a31952469"/>
      <m:item xlName="_GBC_7aceaaf427ae40b19c09b5380c411db8" concept="clcid-pte:ChangQiJieKuanZhongDeDiYaJieKuan" label="长期借款中的抵押借款" periodRef="本期期初数" mulRef="_GBC_146f044f7fd14a45bf9247f0af389a14" unitRef="_GBC_7570ad6f1fd04c3d939be649ce4cfc30" addr="T0R2C2S1_1" formatStyle="Comma" appId="_GBC_6ef43a5268e7491db189883a31952469"/>
      <m:placeholder xlName="_PLD_669e61b5dd004cb5a74065b7b27bba92" addr="T0R3C0S1_1"/>
      <m:item xlName="_GBC_e46ecfda9d0c47cd818c2eaf258d7607" concept="clcid-pte:ChangQiJieKuanZhongDeDanBaoJieKuan" label="长期借款中的担保借款" mulRef="_GBC_146f044f7fd14a45bf9247f0af389a14" unitRef="_GBC_7570ad6f1fd04c3d939be649ce4cfc30" addr="T0R3C1S1_1" formatStyle="Comma" appId="_GBC_6ef43a5268e7491db189883a31952469"/>
      <m:item xlName="_GBC_f7cfaba146b34178a09ba44911c4b5b0" concept="clcid-pte:ChangQiJieKuanZhongDeDanBaoJieKuan" label="长期借款中的担保借款" periodRef="本期期初数" mulRef="_GBC_146f044f7fd14a45bf9247f0af389a14" unitRef="_GBC_7570ad6f1fd04c3d939be649ce4cfc30" addr="T0R3C2S1_1" formatStyle="Comma" appId="_GBC_6ef43a5268e7491db189883a31952469"/>
      <m:placeholder xlName="_PLD_2312ba41d50b4809827a433abcf13e0a" addr="T0R4C0S1_1"/>
      <m:item xlName="_GBC_99fa2cbfb6c14b5287c5fb89d09b68a8" concept="clcid-pte:ChangQiJieKuanZhongDeXinYongJieKuan" label="长期借款中的信用借款" mulRef="_GBC_146f044f7fd14a45bf9247f0af389a14" unitRef="_GBC_7570ad6f1fd04c3d939be649ce4cfc30" addr="T0R4C1S1_1" formatStyle="Comma" appId="_GBC_6ef43a5268e7491db189883a31952469"/>
      <m:item xlName="_GBC_7a25ed18e646409daaf6c299985a4b36" concept="clcid-pte:ChangQiJieKuanZhongDeXinYongJieKuan" label="长期借款中的信用借款" periodRef="本期期初数" mulRef="_GBC_146f044f7fd14a45bf9247f0af389a14" unitRef="_GBC_7570ad6f1fd04c3d939be649ce4cfc30" addr="T0R4C2S1_1" formatStyle="Comma" appId="_GBC_6ef43a5268e7491db189883a31952469"/>
      <m:tuple xlName="_GBC_85f6347d2f774278af8459ee853b41e0" concept="clcid-pte:QiTaChangQiJieKuan" default_row="2" addr="T0R5C">
        <m:item xlName="_GBC_767e4bf95ace42a9916b0b7007910616" concept="clcid-pte:QiTaChangQiJieKuanXiangMu" label="其他长期借款项目" addr="T0R5C0S1_1" appId="_GBC_6ef43a5268e7491db189883a31952469"/>
        <m:item xlName="_GBC_09dd58ef20d543199cafdc69a8e94263" concept="clcid-pte:QiTaChangQiJieKuanXiangMuJinE" label="其他长期借款项目金额" mulRef="_GBC_146f044f7fd14a45bf9247f0af389a14" unitRef="_GBC_7570ad6f1fd04c3d939be649ce4cfc30" addr="T0R5C1S1_1" formatStyle="Comma" appId="_GBC_6ef43a5268e7491db189883a31952469"/>
        <m:item xlName="_GBC_11ddd8770bfb427d80f2c196e4d83d30" concept="clcid-pte:QiTaChangQiJieKuanXiangMuJinE" label="其他长期借款项目金额" periodRef="本期期初数" mulRef="_GBC_146f044f7fd14a45bf9247f0af389a14" unitRef="_GBC_7570ad6f1fd04c3d939be649ce4cfc30" addr="T0R5C2S1_1" formatStyle="Comma" appId="_GBC_6ef43a5268e7491db189883a31952469"/>
      </m:tuple>
      <m:placeholder xlName="_PLD_f7e631a83103405986891624f37b155a" addr="T0R7C0S1_1"/>
      <m:item xlName="_GBC_6e43c5f69f874fc58773222686a59941" concept="clcid-pte:ChangQiJieKuan" label="长期借款" mulRef="_GBC_146f044f7fd14a45bf9247f0af389a14" unitRef="_GBC_7570ad6f1fd04c3d939be649ce4cfc30" addr="T0R7C1S1_1" formatStyle="Comma" appId="_GBC_6ef43a5268e7491db189883a31952469">
        <m:complexRule comparator="Eq" title="长期借款" test=" $_GBC_a43fb0b4d73b455eb43fc38efd972c21 +  $_GBC_ee285e6751c94cbca847a1743c1b2633 +  $_GBC_e46ecfda9d0c47cd818c2eaf258d7607 +  $_GBC_99fa2cbfb6c14b5287c5fb89d09b68a8 +  $_GBC_09dd58ef20d543199cafdc69a8e94263" id="C1c9de1a2b4f643e2970783555ffee2c8" serialType="1"/>
      </m:item>
      <m:item xlName="_GBC_43350650305f416580a80b9aac14e006" concept="clcid-pte:ChangQiJieKuan" label="长期借款" periodRef="本期期初数" mulRef="_GBC_146f044f7fd14a45bf9247f0af389a14" unitRef="_GBC_7570ad6f1fd04c3d939be649ce4cfc30" addr="T0R7C2S1_1" formatStyle="Comma" appId="_GBC_6ef43a5268e7491db189883a31952469">
        <m:complexRule comparator="Eq" title="长期借款@本期期初数" test=" $_GBC_3763069c5a8547c9b598592a13e932dc +  $_GBC_7aceaaf427ae40b19c09b5380c411db8 +  $_GBC_f7cfaba146b34178a09ba44911c4b5b0 +  $_GBC_7a25ed18e646409daaf6c299985a4b36 +  $_GBC_11ddd8770bfb427d80f2c196e4d83d30" id="C8f3c4c74fabb45589c747e2c88f260fb" serialType="1"/>
      </m:item>
      <m:item xlName="_GBC_c93626a5eade42f48eca926da85f3afb" concept="clcid-pte:ChangQiJieKuanFenLeiDeShuoMing" label="长期借款分类的说明" appId="_GBC_6ef43a5268e7491db189883a31952469"/>
    </m:section>
    <m:section xlName="_GBC_7195bfed3c6d4a6fb2b17f01aa73f311" title="长期借款的说明" helpId="112001094">
      <m:item xlName="_GBC_1dc67be6516c4de3956a80023674c75a" concept="clcid-ci-ar:ShiFouShiYongChangQiJieKuanDeShuoMing" label="是否适用：长期借款的说明" selectOptions="_buildInAppliance" controlType="CustomCheckbox" cRanges="{&quot;StartName&quot;:&quot;_GBC_1dc67be6516c4de3956a80023674c75a&quot;,&quot;EndName&quot;:&quot;_GBC_05c1a5b23bdb44ee812f7f625a395fd0&quot;,&quot;CType&quot;:1,&quot;DisplayText&quot;:null}"/>
      <m:item xlName="_GBC_05c1a5b23bdb44ee812f7f625a395fd0" concept="clcid-pte:ChangQiJieKuanDeShuoMing" label="长期借款的说明" appId="_GBC_1dc67be6516c4de3956a80023674c75a"/>
    </m:section>
    <m:section xlName="_GBC_cd8e29427b9b4eecb46188c744528e27" title="应付债券" helpId="112001095">
      <m:item xlName="_GBC_b07c291c892844efaca56bc1d52b1566" concept="clcid-ci-ar:ShiFouShiYongYingFuZhaiQuan" label="是否适用：应付债券" selectOptions="_buildInAppliance" controlType="CustomCheckbox" cRanges="{&quot;StartName&quot;:&quot;_GBC_b07c291c892844efaca56bc1d52b1566&quot;,&quot;EndName&quot;:&quot;_GBC_ae984f8f86a449a1897a70a541efddcd&quot;,&quot;CType&quot;:1,&quot;DisplayText&quot;:null}"/>
      <m:item xlName="_GBC_5c0626b48a2b47e5b1fa30bc0936ae68" concept="clcid-ci-ar:DanWeiCaiWuFuZhuYingFuZhaiQuan" label="单位：财务附注：应付债券" selectOptions="_buildInScales" controlType="Combobox" cellType="Scale" appId="_GBC_b07c291c892844efaca56bc1d52b1566"/>
      <m:item xlName="_GBC_5dd240124fc44a14b0361901a2a8b897" concept="clcid-ci-ar:BiZhongCaiWuFuZhuYingFuZhaiQuan" label="币种：财务附注：应付债券" selectOptions="_buildInISO4217" controlType="Combobox" cellType="Measure" appId="_GBC_b07c291c892844efaca56bc1d52b1566"/>
      <m:placeholder xlName="_PLD_dacb6f47868c48c4a5180256022d0c07" addr="T0R0C0S1_1"/>
      <m:placeholder xlName="_PLD_30efa3a744404b8e898a2f8f653f7f19" addr="T0R0C1S1_1"/>
      <m:placeholder xlName="_PLD_faff9d38659a4878bf966d1b9dd493b9" addr="T0R0C2S1_1"/>
      <m:tuple xlName="_GBC_ce87ca4ab7a54773927187961fdc2d7d" concept="clcid-pte:YingFuZhaiQuanQingKuangMingXi" default_row="2" addr="T0R1C">
        <m:item xlName="_GBC_3640f317dfd74d469eb460dd218d9424" concept="clcid-pte:YingFuZhaiQuanQingKuangMingXiXiangMuMingCheng" label="应付债券情况明细-项目名称" addr="T0R1C0S1_1" appId="_GBC_b07c291c892844efaca56bc1d52b1566"/>
        <m:item xlName="_GBC_8e3ef9271017457fbbf4f2cf840b3f38" concept="clcid-pte:YingFuZhaiQuanQingKuangMingXiJinE" label="应付债券情况明细-金额" mulRef="_GBC_5c0626b48a2b47e5b1fa30bc0936ae68" unitRef="_GBC_5dd240124fc44a14b0361901a2a8b897" addr="T0R1C1S1_1" formatStyle="Comma" appId="_GBC_b07c291c892844efaca56bc1d52b1566"/>
        <m:item xlName="_GBC_20e6891ccd2e4a12a50eef0b0a2ee781" concept="clcid-pte:YingFuZhaiQuanQingKuangMingXiJinE" label="应付债券情况明细-金额" periodRef="本期期初数" mulRef="_GBC_5c0626b48a2b47e5b1fa30bc0936ae68" unitRef="_GBC_5dd240124fc44a14b0361901a2a8b897" addr="T0R1C2S1_1" formatStyle="Comma" appId="_GBC_b07c291c892844efaca56bc1d52b1566"/>
      </m:tuple>
      <m:placeholder xlName="_PLD_4bc5d2895572448eb50b2ba82f0a9f34" addr="T0R3C0S1_1"/>
      <m:item xlName="_GBC_9904962a86214036a33e2db0a976248c" concept="clcid-pte:YingFuZhaiQuan" label="应付债券" mulRef="_GBC_5c0626b48a2b47e5b1fa30bc0936ae68" unitRef="_GBC_5dd240124fc44a14b0361901a2a8b897" addr="T0R3C1S1_1" formatStyle="Comma" appId="_GBC_b07c291c892844efaca56bc1d52b1566">
        <m:complexRule comparator="Eq" title="应付债券" test=" $_GBC_8e3ef9271017457fbbf4f2cf840b3f38" id="Cd1fab461d40d485083533bbdabf92d61"/>
      </m:item>
      <m:item xlName="_GBC_ae984f8f86a449a1897a70a541efddcd" concept="clcid-pte:YingFuZhaiQuan" label="应付债券" periodRef="本期期初数" mulRef="_GBC_5c0626b48a2b47e5b1fa30bc0936ae68" unitRef="_GBC_5dd240124fc44a14b0361901a2a8b897" addr="T0R3C2S1_1" formatStyle="Comma" appId="_GBC_b07c291c892844efaca56bc1d52b1566">
        <m:complexRule comparator="Eq" title="应付债券@本期期初数" test=" $_GBC_20e6891ccd2e4a12a50eef0b0a2ee781" id="C79d1a214beb2467a9561eef150076739"/>
      </m:item>
    </m:section>
    <m:section xlName="_GBC_93c3424329ce41edbb49a50ffbdbc9d7" title="应付债券的增减变动"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concept="clcid-ci-ar:DanWeiCaiWuFuZhuYingFuZhaiQuanDeZengJianBianDong" label="单位：财务附注：应付债券的增减变动" selectOptions="_buildInScales" controlType="Combobox" cellType="Scale" appId="_GBC_4b9b2c6cc76845b79e52a5d821e1cf5a"/>
      <m:item xlName="_GBC_0e52a0719da945bab24d9f1419aafdbf"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addr="T0R0C0S1_1"/>
      <m:placeholder xlName="_PLD_c5ae7cf1050d4b6db695378cb85e6bf6" addr="T0R0C1S1_1"/>
      <m:placeholder xlName="_PLD_b24c8421982a45ce9c2cbcbe4c427338" addr="T0R0C2S1_1"/>
      <m:placeholder xlName="_PLD_cfe1f059778e41a2a06c9174e37fc9a6" addr="T0R0C3S1_1"/>
      <m:placeholder xlName="_PLD_6de77ae8046a4df5864b434026fff480" addr="T0R0C4S1_1"/>
      <m:placeholder xlName="_PLD_15ad5334c6b949f3abd32dba93f5409a" addr="T0R0C5S1_1"/>
      <m:placeholder xlName="_PLD_070f511ab8b84b29adb30e353d60f6d7" addr="T0R0C6S1_1"/>
      <m:placeholder xlName="_PLD_9063b0ae4adc4179ab1f05fdafd1ca18" addr="T0R0C7S1_1"/>
      <m:placeholder xlName="_PLD_52f37b4f678547c2b994ed9088b195d4" addr="T0R0C8S1_1"/>
      <m:placeholder xlName="_PLD_80e06ce471504396b7d99cd1b3af5c58" addr="T0R0C9S1_1"/>
      <m:placeholder xlName="_PLD_a920c6074a20468c93bd4cd5b15289a1" addr="T0R0C10S1_1"/>
      <m:tuple xlName="_GBC_e9f1ad9ee738418d9ed393ae3a98ece9" concept="clcid-pte:YingFuZhaiQuanMingXi" default_row="2" addr="T0R1C">
        <m:item xlName="_GBC_1612fb670935479f949aae347a3c3e61"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tuple>
      <m:placeholder xlName="_PLD_ab2a5f4526d74087b1adaa1bdfb92c75"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item xlName="_GBC_bdbcbf7db2194e929d8f2f4945774241" concept="clcid-ci-ar:ShiFouShiYongKeZhuanHuanGongSiZhaiQuanDeZhuanGuTiaoJianZhuanGuShiJianShuoMing" label="是否适用：可转换公司债券的转股条件、转股时间说明" selectOptions="_buildInAppliance" controlType="CustomCheckbox" cRanges="{&quot;StartName&quot;:&quot;_GBC_bdbcbf7db2194e929d8f2f4945774241&quot;,&quot;EndName&quot;:&quot;_GBC_41daef97e86046e5a591ed1f8fdd2a28&quot;,&quot;CType&quot;:1,&quot;DisplayText&quot;:null}"/>
      <m:item xlName="_GBC_41daef97e86046e5a591ed1f8fdd2a28" concept="clcid-pte:YingFuZhaiQuanDeShuoMing" label="应付债券的说明" appId="_GBC_bdbcbf7db2194e929d8f2f4945774241"/>
    </m:section>
    <m:section xlName="_GBC_d031ed2380884bb4aa3cb2efb2740308" title="划分为金融负债的其他金融工具说明" helpId="112001095">
      <m:item xlName="_GBC_61542231aba54618ab4bd6d781bfab05" concept="clcid-ci-ar:ShiFouShiYongHuaFenWeiJinRongFuZhaiDeQiTaJinRongGongJuShuoMing" label="是否适用：划分为金融负债的其他金融工具说明" selectOptions="_buildInAppliance" controlType="CustomCheckbox" cRanges="{&quot;StartName&quot;:&quot;_GBC_61542231aba54618ab4bd6d781bfab05&quot;,&quot;EndName&quot;:&quot;_GBC_23d64a8c21864e238019890d2181c49f&quot;,&quot;CType&quot;:1,&quot;DisplayText&quot;:null}"/>
      <m:item xlName="_GBC_23d64a8c21864e238019890d2181c49f" concept="clcid-pte:QiMoFaXingZaiWaiDeYouXianGuYongXuZhaiDengQiTaJinRongGongJuJiBenQingKuangShuoMing" label="期末发行在外的优先股、永续债等其他金融工具基本情况说明" appId="_GBC_61542231aba54618ab4bd6d781bfab05"/>
      <m:item xlName="_GBC_4cf6ed9dc37d42fc946f2268e90eee97" concept="clcid-ci-ar:ShiFouShiYongQiMoFaXingZaiWaiDeYouXianGuYongXuZhaiDengJinRongGongJuBianDongQingKuangBiaoYingFuZhaiQuan" label="是否适用：期末发行在外的优先股、永续债等金融工具变动情况表_应付债券" selectOptions="_buildInAppliance" controlType="CustomCheckbox" cRanges="{&quot;StartName&quot;:&quot;_GBC_4cf6ed9dc37d42fc946f2268e90eee97&quot;,&quot;EndName&quot;:&quot;_GBC_5f382791ee4e42699a68047c219b4fd9&quot;,&quot;CType&quot;:1,&quot;DisplayText&quot;:null}"/>
      <m:item xlName="_GBC_b92adf2138954272a80867568f3c95db" concept="clcid-ci-ar:DanWeiCaiWuFuZhuQiMoFaXingZaiWaiDeYouXianGuYongXuZhaiDengJinRongGongJuBianDongQingKuangBiaoYingFuZhaiQuan" label="单位：财务附注：期末发行在外的优先股、永续债等金融工具变动情况表（应付债券）" selectOptions="_buildInScales" controlType="Combobox" cellType="Scale" appId="_GBC_4cf6ed9dc37d42fc946f2268e90eee97"/>
      <m:item xlName="_GBC_4031d1b56bb448239a16e77cfa757d93" concept="clcid-ci-ar:BiZhongCaiWuFuZhuQiMoFaXingZaiWaiDeYouXianGuYongXuZhaiDengJinRongGongJuBianDongQingKuangBiaoYingFuZhaiQuan" label="币种：财务附注：期末发行在外的优先股、永续债等金融工具变动情况表（应付债券）" selectOptions="_buildInISO4217" controlType="Combobox" cellType="Measure" appId="_GBC_4cf6ed9dc37d42fc946f2268e90eee97"/>
      <m:placeholder xlName="_PLD_d1d67483b4e34abea2a73e72e9aa398d" addr="T0R0C0S2_1"/>
      <m:placeholder xlName="_PLD_710c752850c4452a97d539e59bf29ec6" addr="T0R0C1S1_2"/>
      <m:placeholder xlName="_PLD_cda4622a20fa41c9a02022b531f1335c" addr="T0R0C3S1_2"/>
      <m:placeholder xlName="_PLD_3bcd542e38c8475886c48d45708bdba2" addr="T0R0C5S1_2"/>
      <m:placeholder xlName="_PLD_d369a2bc689041838cf3faa887adf91d" addr="T0R0C7S1_2"/>
      <m:placeholder xlName="_PLD_bdcf70db5be1426485161ac770b6208a" addr="T0R1C1S1_1"/>
      <m:placeholder xlName="_PLD_8f6359be741b4a2cbce38ca2837dec0c" addr="T0R1C2S1_1"/>
      <m:placeholder xlName="_PLD_64cef0eedf5a40739c49340225745f2a" addr="T0R1C3S1_1"/>
      <m:placeholder xlName="_PLD_3daca12809ae45dea7739b66c128ebdc" addr="T0R1C4S1_1"/>
      <m:placeholder xlName="_PLD_afca8a2b4f56415495d60a4ca25fc579" addr="T0R1C5S1_1"/>
      <m:placeholder xlName="_PLD_aaf2e497345b4b2d99a09812d73e795a" addr="T0R1C6S1_1"/>
      <m:placeholder xlName="_PLD_a07f63824dde4cce9ef15a1dacdc2ef9" addr="T0R1C7S1_1"/>
      <m:placeholder xlName="_PLD_6293cef557ba4cf48980bd49c2251339" addr="T0R1C8S1_1"/>
      <m:tuple xlName="_GBC_0ec28ea4f64d48e1ac7bdab5ad3c7af7" concept="clcid-pte:HuaFenWeiJinRongFuZhaiXiaFaXingZaiWaiDeYouXianGuYongXuZhaiDengJinRongGongJuBianDongQingKuangBiaoMingXi" default_row="2" addr="T0R2C">
        <m:item xlName="_GBC_cc14416146a4409b9b4fee727f96b7c3" concept="clcid-pte:HuaFenWeiJinRongFuZhaiXiaFaXingZaiWaiDeYouXianGuYongXuZhaiDengJinRongGongJuBianDongQingKuangBiaoMingXiHuaFenWeiJinRongFuZhaiXiaFaXingZaiWaiDeJinRongGongJuMingCheng" label="划分为金融负债下发行在外的优先股、永续债等金融工具变动情况表明细-划分为金融负债下发行在外的金融工具名称" addr="T0R2C0S1_1" appId="_GBC_4cf6ed9dc37d42fc946f2268e90eee97"/>
        <m:item xlName="_GBC_f86c4cc9be45449cb1be708b99969e3f" concept="clcid-pte:HuaFenWeiJinRongFuZhaiXiaFaXingZaiWaiDeYouXianGuYongXuZhaiDengJinRongGongJuBianDongQingKuangBiaoMingXiShuLiang" label="划分为金融负债下发行在外的优先股、永续债等金融工具变动情况表明细-数量" periodRef="本期期初数" addr="T0R2C1S1_1" formatStyle="Comma" appId="_GBC_4cf6ed9dc37d42fc946f2268e90eee97"/>
        <m:item xlName="_GBC_4ecc843e3ae04c00bfdfe4e251484245" concept="clcid-pte:HuaFenWeiJinRongFuZhaiXiaFaXingZaiWaiDeYouXianGuYongXuZhaiDengJinRongGongJuBianDongQingKuangBiaoMingXiZhangMianJiaZhi" label="划分为金融负债下发行在外的优先股、永续债等金融工具变动情况表明细-账面价值" periodRef="本期期初数" mulRef="_GBC_b92adf2138954272a80867568f3c95db" unitRef="_GBC_4031d1b56bb448239a16e77cfa757d93" addr="T0R2C2S1_1" formatStyle="Comma" appId="_GBC_4cf6ed9dc37d42fc946f2268e90eee97"/>
        <m:item xlName="_GBC_b6773af150ce495cada59bcf0b1025d3" concept="clcid-pte:HuaFenWeiJinRongFuZhaiXiaFaXingZaiWaiDeYouXianGuYongXuZhaiDengJinRongGongJuBianDongQingKuangBiaoMingXiBenQiZengJiaShuLiang" label="划分为金融负债下发行在外的优先股、永续债等金融工具变动情况表明细-本期增加数量" addr="T0R2C3S1_1" formatStyle="Comma" appId="_GBC_4cf6ed9dc37d42fc946f2268e90eee97"/>
        <m:item xlName="_GBC_a1187bd9aa8d41ef943bb5ff79dfb1a4" concept="clcid-pte:HuaFenWeiJinRongFuZhaiXiaFaXingZaiWaiDeYouXianGuYongXuZhaiDengJinRongGongJuBianDongQingKuangBiaoMingXiBenQiZengJiaZhangMianJiaZhi" label="划分为金融负债下发行在外的优先股、永续债等金融工具变动情况表明细-本期增加账面价值" mulRef="_GBC_b92adf2138954272a80867568f3c95db" unitRef="_GBC_4031d1b56bb448239a16e77cfa757d93" addr="T0R2C4S1_1" formatStyle="Comma" appId="_GBC_4cf6ed9dc37d42fc946f2268e90eee97"/>
        <m:item xlName="_GBC_e019a4661dd24e338d546f086e438eb4" concept="clcid-pte:HuaFenWeiJinRongFuZhaiXiaFaXingZaiWaiDeYouXianGuYongXuZhaiDengJinRongGongJuBianDongQingKuangBiaoMingXiBenQiJianShaoShuLiang" label="划分为金融负债下发行在外的优先股、永续债等金融工具变动情况表明细-本期减少数量" addr="T0R2C5S1_1" formatStyle="Comma" appId="_GBC_4cf6ed9dc37d42fc946f2268e90eee97"/>
        <m:item xlName="_GBC_c909646a85654a0ba810ffd7aa24bd36" concept="clcid-pte:HuaFenWeiJinRongFuZhaiXiaFaXingZaiWaiDeYouXianGuYongXuZhaiDengJinRongGongJuBianDongQingKuangBiaoMingXiBenQiJianShaoZhangMianJiaZhi" label="划分为金融负债下发行在外的优先股、永续债等金融工具变动情况表明细-本期减少账面价值" mulRef="_GBC_b92adf2138954272a80867568f3c95db" unitRef="_GBC_4031d1b56bb448239a16e77cfa757d93" addr="T0R2C6S1_1" formatStyle="Comma" appId="_GBC_4cf6ed9dc37d42fc946f2268e90eee97"/>
        <m:item xlName="_GBC_1592108041ce4f77abc73f55e0c1b523" concept="clcid-pte:HuaFenWeiJinRongFuZhaiXiaFaXingZaiWaiDeYouXianGuYongXuZhaiDengJinRongGongJuBianDongQingKuangBiaoMingXiShuLiang" label="划分为金融负债下发行在外的优先股、永续债等金融工具变动情况表明细-数量" addr="T0R2C7S1_1" formatStyle="Comma" appId="_GBC_4cf6ed9dc37d42fc946f2268e90eee97">
          <m:complexRule comparator="Eq" title="划分为金融负债下发行在外的优先股、永续债等金融工具变动情况表明细-数量" test=" $_GBC_f86c4cc9be45449cb1be708b99969e3f +  $_GBC_b6773af150ce495cada59bcf0b1025d3 -  $_GBC_e019a4661dd24e338d546f086e438eb4" id="Cbcb5460d5e5f4f9dafadb43e54051e1b"/>
        </m:item>
        <m:item xlName="_GBC_8fe3096f9da34f1c8c586eb13b9e554c" concept="clcid-pte:HuaFenWeiJinRongFuZhaiXiaFaXingZaiWaiDeYouXianGuYongXuZhaiDengJinRongGongJuBianDongQingKuangBiaoMingXiZhangMianJiaZhi" label="划分为金融负债下发行在外的优先股、永续债等金融工具变动情况表明细-账面价值" mulRef="_GBC_b92adf2138954272a80867568f3c95db" unitRef="_GBC_4031d1b56bb448239a16e77cfa757d93" addr="T0R2C8S1_1" formatStyle="Comma" appId="_GBC_4cf6ed9dc37d42fc946f2268e90eee97">
          <m:complexRule comparator="Eq" title="划分为金融负债下发行在外的优先股、永续债等金融工具变动情况表明细-账面价值" test=" $_GBC_4ecc843e3ae04c00bfdfe4e251484245 +  $_GBC_a1187bd9aa8d41ef943bb5ff79dfb1a4 -  $_GBC_c909646a85654a0ba810ffd7aa24bd36" id="C761a15d189f74f05b7423def99c69045"/>
        </m:item>
      </m:tuple>
      <m:placeholder xlName="_PLD_96dc2be0dca041b9a1e3aed04dbf6d19" addr="T0R4C0S1_1"/>
      <m:item xlName="_GBC_1358a2be8a144374b1d6eb2b46dac8d2" concept="clcid-pte:HuaFenWeiJinRongFuZhaiXiaFaXingZaiWaiDeYouXianGuYongXuZhaiDengJinRongGongJuBianDongShuLiangHeJi" label="划分为金融负债下发行在外的优先股、永续债等金融工具变动数量合计" periodRef="本期期初数" addr="T0R4C1S1_1" formatStyle="Comma" appId="_GBC_4cf6ed9dc37d42fc946f2268e90eee97">
        <m:complexRule comparator="Eq" title="划分为金融负债下发行在外的优先股、永续债等金融工具变动数量合计@本期期初数" test=" $_GBC_f86c4cc9be45449cb1be708b99969e3f" id="C7912003ee5a94ac8823e41ca88d30145"/>
      </m:item>
      <m:item xlName="_GBC_237afcd327c242f9ae0bd9905d996b18" concept="clcid-pte:HuaFenWeiJinRongFuZhaiXiaFaXingZaiWaiDeYouXianGuYongXuZhaiDengJinRongGongJuBianDongZhangMianJiaZhiHeJi" label="划分为金融负债下发行在外的优先股、永续债等金融工具变动账面价值合计" periodRef="本期期初数" mulRef="_GBC_b92adf2138954272a80867568f3c95db" unitRef="_GBC_4031d1b56bb448239a16e77cfa757d93" addr="T0R4C2S1_1" formatStyle="Comma" appId="_GBC_4cf6ed9dc37d42fc946f2268e90eee97">
        <m:complexRule comparator="Eq" title="划分为金融负债下发行在外的优先股、永续债等金融工具变动账面价值合计@本期期初数" test=" $_GBC_4ecc843e3ae04c00bfdfe4e251484245" id="C4315a14650434bb1868ae9d9914942ef"/>
      </m:item>
      <m:item xlName="_GBC_1290f1c4f5f745c5abe34b2ba0905392" concept="clcid-pte:HuaFenWeiJinRongFuZhaiXiaFaXingZaiWaiDeYouXianGuYongXuZhaiDengJinRongGongJuBianDongBenQiZengJiaShuLiangHeJi" label="划分为金融负债下发行在外的优先股、永续债等金融工具变动本期增加数量合计" addr="T0R4C3S1_1" formatStyle="Comma" appId="_GBC_4cf6ed9dc37d42fc946f2268e90eee97">
        <m:complexRule comparator="Eq" title="划分为金融负债下发行在外的优先股、永续债等金融工具变动本期增加数量合计" test=" $_GBC_b6773af150ce495cada59bcf0b1025d3" id="C2a171aca98d04189a4b3c921caf680c3"/>
      </m:item>
      <m:item xlName="_GBC_0ba484eed447488ab30fbea12c4e39b5" concept="clcid-pte:HuaFenWeiJinRongFuZhaiXiaFaXingZaiWaiDeYouXianGuYongXuZhaiDengJinRongGongJuBianDongBenQiZengJiaZhangMianJiaZhiHeJi" label="划分为金融负债下发行在外的优先股、永续债等金融工具变动本期增加账面价值合计" mulRef="_GBC_b92adf2138954272a80867568f3c95db" unitRef="_GBC_4031d1b56bb448239a16e77cfa757d93" addr="T0R4C4S1_1" formatStyle="Comma" appId="_GBC_4cf6ed9dc37d42fc946f2268e90eee97">
        <m:complexRule comparator="Eq" title="划分为金融负债下发行在外的优先股、永续债等金融工具变动本期增加账面价值合计" test=" $_GBC_a1187bd9aa8d41ef943bb5ff79dfb1a4" id="Ccb054e7f7d3a4756b33cb606a1eee438"/>
      </m:item>
      <m:item xlName="_GBC_9ee0a39c761c4f26ad9d37615b5f051f" concept="clcid-pte:HuaFenWeiJinRongFuZhaiXiaFaXingZaiWaiDeYouXianGuYongXuZhaiDengJinRongGongJuBianDongBenQiJianShaoShuLiangHeJi" label="划分为金融负债下发行在外的优先股、永续债等金融工具变动本期减少数量合计" addr="T0R4C5S1_1" formatStyle="Comma" appId="_GBC_4cf6ed9dc37d42fc946f2268e90eee97">
        <m:complexRule comparator="Eq" title="划分为金融负债下发行在外的优先股、永续债等金融工具变动本期减少数量合计" test=" $_GBC_e019a4661dd24e338d546f086e438eb4" id="C9c2f47fa5fea4f13aea5a0391bbb38ad"/>
      </m:item>
      <m:item xlName="_GBC_8a2ab57e4a0744aabbbeee629a65d654" concept="clcid-pte:HuaFenWeiJinRongFuZhaiXiaFaXingZaiWaiDeYouXianGuYongXuZhaiDengJinRongGongJuBianDongBenQiJianShaoZhangMianJiaZhiHeJi" label="划分为金融负债下发行在外的优先股、永续债等金融工具变动本期减少账面价值合计" mulRef="_GBC_b92adf2138954272a80867568f3c95db" unitRef="_GBC_4031d1b56bb448239a16e77cfa757d93" addr="T0R4C6S1_1" formatStyle="Comma" appId="_GBC_4cf6ed9dc37d42fc946f2268e90eee97">
        <m:complexRule comparator="Eq" title="划分为金融负债下发行在外的优先股、永续债等金融工具变动本期减少账面价值合计" test=" $_GBC_c909646a85654a0ba810ffd7aa24bd36" id="Ce8e2e5d8bce547dba605f9ea201ce97c"/>
      </m:item>
      <m:item xlName="_GBC_59b01d36065643348df4e48a07b5a39e" concept="clcid-pte:HuaFenWeiJinRongFuZhaiXiaFaXingZaiWaiDeYouXianGuYongXuZhaiDengJinRongGongJuBianDongShuLiangHeJi" label="划分为金融负债下发行在外的优先股、永续债等金融工具变动数量合计" addr="T0R4C7S1_1" formatStyle="Comma" appId="_GBC_4cf6ed9dc37d42fc946f2268e90eee97">
        <m:complexRule comparator="Eq" title="划分为金融负债下发行在外的优先股、永续债等金融工具变动数量合计" test=" $_GBC_1592108041ce4f77abc73f55e0c1b523" id="C5276f0fdf3a441279e727c4b0f02f3aa"/>
        <m:complexRule comparator="Eq" title="划分为金融负债下发行在外的优先股、永续债等金融工具变动数量合计横向合计" test=" $_GBC_1358a2be8a144374b1d6eb2b46dac8d2 +  $_GBC_1290f1c4f5f745c5abe34b2ba0905392 -  $_GBC_9ee0a39c761c4f26ad9d37615b5f051f" id="Cb017b84d0dd5487ea41b583f9e7426ac"/>
      </m:item>
      <m:item xlName="_GBC_5f382791ee4e42699a68047c219b4fd9" concept="clcid-pte:HuaFenWeiJinRongFuZhaiXiaFaXingZaiWaiDeYouXianGuYongXuZhaiDengJinRongGongJuBianDongZhangMianJiaZhiHeJi" label="划分为金融负债下发行在外的优先股、永续债等金融工具变动账面价值合计" mulRef="_GBC_b92adf2138954272a80867568f3c95db" unitRef="_GBC_4031d1b56bb448239a16e77cfa757d93" addr="T0R4C8S1_1" formatStyle="Comma" appId="_GBC_4cf6ed9dc37d42fc946f2268e90eee97">
        <m:complexRule comparator="Eq" title="划分为金融负债下发行在外的优先股、永续债等金融工具变动账面价值合计" test=" $_GBC_237afcd327c242f9ae0bd9905d996b18 +  $_GBC_0ba484eed447488ab30fbea12c4e39b5 -  $_GBC_8a2ab57e4a0744aabbbeee629a65d654" id="Caa50e42cb1664b9ba51935a79f7ca121"/>
      </m:item>
      <m:item xlName="_GBC_aec0ba7f99624a559a5f92bcd8e57e4f" concept="clcid-ci-ar:ShiFouShiYongQiTaJinRongGongJuHuaFenWeiJinRongFuZhaiDeYiJuShuoMing" label="是否适用：其他金融工具划分为金融负债的依据说明" selectOptions="_buildInAppliance" controlType="CustomCheckbox" cRanges="{&quot;StartName&quot;:&quot;_GBC_aec0ba7f99624a559a5f92bcd8e57e4f&quot;,&quot;EndName&quot;:&quot;_GBC_ac0219f9b34f440a9f54551666aa230d&quot;,&quot;CType&quot;:1,&quot;DisplayText&quot;:null}"/>
      <m:item xlName="_GBC_ac0219f9b34f440a9f54551666aa230d" concept="clcid-pte:QiTaJinRongGongJuHuaFenWeiJinRongFuZhaiDeYiJuShuoMing" label="其他金融工具划分为金融负债的依据说明" appId="_GBC_aec0ba7f99624a559a5f92bcd8e57e4f"/>
    </m:section>
    <m:section xlName="_GBC_32fb23173d7a4a4fa8cb056982254a59" title="应付债券其他说明" helpId="112001095">
      <m:item xlName="_GBC_34ea80305b6a4fafaf2943f684877d08" concept="clcid-ci-ar:ShiFouShiYongYingFuZhaiQuanDeQiTaShuoMing" label="是否适用：应付债券的其他说明" selectOptions="_buildInAppliance" controlType="CustomCheckbox" cRanges="{&quot;StartName&quot;:&quot;_GBC_34ea80305b6a4fafaf2943f684877d08&quot;,&quot;EndName&quot;:&quot;_GBC_0c0b32a1cd734af1a8603dcacbfccb01&quot;,&quot;CType&quot;:1,&quot;DisplayText&quot;:null}"/>
      <m:item xlName="_GBC_0c0b32a1cd734af1a8603dcacbfccb01" concept="clcid-pte:YingFuZhaiQuanDeQiTaShuoMing" label="应付债券的其他说明" appId="_GBC_34ea80305b6a4fafaf2943f684877d08"/>
    </m:section>
    <m:section xlName="_SEC_6bd3f432494344eb8aaf6d133dbbfdc8" title="租赁负债" helpId="112002270">
      <m:item xlName="_GBC_cec9aedf0aa8427d9bd5dbf17e698298" concept="clcid-ci-ar:ShiFouShiYongZuLinFuZhai" label="是否适用：租赁负债" selectOptions="_buildInAppliance" controlType="CustomCheckbox" cRanges="[{&quot;StartName&quot;:&quot;_GBC_cec9aedf0aa8427d9bd5dbf17e698298&quot;,&quot;EndName&quot;:&quot;_GBC_cbaaaf9b0adf45f6a0dd93d6de03a6ea&quot;,&quot;CType&quot;:1}]"/>
      <m:item xlName="_GBC_3f1d18295bfb4156905ee3935811bc9f" concept="clcid-ci-ar:DanWeiZuLinFuZhai" label="单位：租赁负债" selectOptions="_buildInScales" controlType="Combobox" cellType="Scale" appId="_GBC_cec9aedf0aa8427d9bd5dbf17e698298"/>
      <m:item xlName="_GBC_1ce63c76adb74c2f8d53dbdb5d73a87c" concept="clcid-ci-ar:BiZhongZuLinFuZhai" label="币种：租赁负债" selectOptions="_buildInISO4217" controlType="Combobox" cellType="Measure" appId="_GBC_cec9aedf0aa8427d9bd5dbf17e698298"/>
      <m:placeholder xlName="_PLD_27afd78cc4b04fa19a7adaa593b83cc4" addr="T0R0C0S1_1"/>
      <m:placeholder xlName="_PLD_473fbb207ad34f58a8a0f0451332e555" addr="T0R0C1S1_1"/>
      <m:placeholder xlName="_PLD_81cf17ce1aff4bad8deb2792f3b6570d" addr="T0R0C2S1_1"/>
      <m:tuple xlName="_TUP_4f6c01aec10540a980fbed5fbec5a5f6" concept="clcid-pte:ZuLinFuZhaiMingXi" default_row="2" addr="T0R1C">
        <m:item xlName="_GBC_fa05c77714a5475c8e86d25f5bab879e" concept="clcid-pte:ZuLinFuZhaiMingXiXiangMu" label="租赁负债明细-项目" addr="T0R1C0S1_1" appId="_GBC_cec9aedf0aa8427d9bd5dbf17e698298"/>
        <m:item xlName="_GBC_cce43c4747124f3ab95887d769fb8db8" concept="clcid-pte:ZuLinFuZhaiMingXiJinE" label="租赁负债明细-金额" mulRef="_GBC_3f1d18295bfb4156905ee3935811bc9f" unitRef="_GBC_1ce63c76adb74c2f8d53dbdb5d73a87c" addr="T0R1C1S1_1" formatStyle="Comma" appId="_GBC_cec9aedf0aa8427d9bd5dbf17e698298"/>
        <m:item xlName="_GBC_24f02b2b62a14eb5920477dcca62f1ae" concept="clcid-pte:ZuLinFuZhaiMingXiJinE" label="租赁负债明细-金额" periodRef="本期期初数" mulRef="_GBC_3f1d18295bfb4156905ee3935811bc9f" unitRef="_GBC_1ce63c76adb74c2f8d53dbdb5d73a87c" addr="T0R1C2S1_1" formatStyle="Comma" appId="_GBC_cec9aedf0aa8427d9bd5dbf17e698298"/>
      </m:tuple>
      <m:placeholder xlName="_PLD_807a786371564fa194bf829b6d063d21" addr="T0R3C0S1_1"/>
      <m:item xlName="_GBC_7f7f3cd4cb8c45bf9e309da71f136222" concept="clcid-pte:ZuLinFuZhai" label="租赁负债" mulRef="_GBC_3f1d18295bfb4156905ee3935811bc9f" unitRef="_GBC_1ce63c76adb74c2f8d53dbdb5d73a87c" addr="T0R3C1S1_1" formatStyle="Comma" appId="_GBC_cec9aedf0aa8427d9bd5dbf17e698298">
        <m:complexRule comparator="Eq" title="租赁负债" test="$_GBC_cce43c4747124f3ab95887d769fb8db8" id="Ccac6b5f43d5d4b56bcac98ab2f60fa91"/>
      </m:item>
      <m:item xlName="_GBC_290da050496a40b2b2d8a415e4c575ef" concept="clcid-pte:ZuLinFuZhai" label="租赁负债" periodRef="本期期初数" mulRef="_GBC_3f1d18295bfb4156905ee3935811bc9f" unitRef="_GBC_1ce63c76adb74c2f8d53dbdb5d73a87c" addr="T0R3C2S1_1" formatStyle="Comma" appId="_GBC_cec9aedf0aa8427d9bd5dbf17e698298">
        <m:complexRule comparator="Eq" title="租赁负债@本期期初数" test="$_GBC_24f02b2b62a14eb5920477dcca62f1ae" id="C667cba5781ae4ac0ade8010967662a41"/>
      </m:item>
      <m:item xlName="_GBC_cbaaaf9b0adf45f6a0dd93d6de03a6ea" concept="clcid-pte:ZuLinFuZhaiQiTaShuoMing" label="租赁负债其他说明" appId="_GBC_cec9aedf0aa8427d9bd5dbf17e698298"/>
    </m:section>
    <m:section xlName="_SEC_c0e96ee0f49e415f98873dfb1c798446" title="项目列示">
      <m:item xlName="_GBC_dc1496c33e4a4cabb259020dbf46be93" concept="clcid-ci-ar:ShiFouShiYongChangQiYingFuKuanFenLeiLieShi" label="是否适用：长期应付款分类列示" selectOptions="_buildInAppliance" controlType="CustomCheckbox" cRanges="[{&quot;StartName&quot;:&quot;_GBC_dc1496c33e4a4cabb259020dbf46be93&quot;,&quot;EndName&quot;:&quot;_GBC_431a8b84aeeb4e0fa07aef9d9af1a46d&quot;,&quot;CType&quot;:1}]"/>
      <m:item xlName="_GBC_ebfc605e57a44e54b3e33ac2adbd49b3" concept="clcid-ci-ar:DanWeiChangQiYingFuKuanFenLeiLieShi" label="单位：长期应付款分类列示" selectOptions="_buildInScales" controlType="Combobox" cellType="Scale" appId="_GBC_dc1496c33e4a4cabb259020dbf46be93"/>
      <m:item xlName="_GBC_3e0811a7722a450c98b76253621cc253" concept="clcid-ci-ar:BiZhongChangQiYingFuKuanFenLeiLieShi" label="币种：长期应付款分类列示" selectOptions="_buildInISO4217" controlType="Combobox" cellType="Measure" appId="_GBC_dc1496c33e4a4cabb259020dbf46be93"/>
      <m:placeholder xlName="_PLD_c3a93bba75a94d61a6bb41116821520d" addr="T0R0C0S1_1"/>
      <m:placeholder xlName="_PLD_4cef3b6e993d4efeab53c68db46274b8" addr="T0R0C1S1_1"/>
      <m:placeholder xlName="_PLD_d7980fd6d7084f6bb108abf1cc53570a" addr="T0R0C2S1_1"/>
      <m:placeholder xlName="_PLD_5e2f309101aa42679809229e6373eaeb" addr="T0R1C0S1_1" helpText="此处的长期应付款指扣除专项应付款后的长期应付款"/>
      <m:item xlName="_GBC_e9d3a617e4e84e319b96669ffe719e15" concept="clcid-pte:ChangQiYingFuKuanChangQi" label="长期应付款-长期" mulRef="_GBC_ebfc605e57a44e54b3e33ac2adbd49b3" unitRef="_GBC_3e0811a7722a450c98b76253621cc253" addr="T0R1C1S1_1" formatStyle="Comma" helpText="此处的长期应付款指扣除专项应付款后的长期应付款" appId="_GBC_dc1496c33e4a4cabb259020dbf46be93"/>
      <m:item xlName="_GBC_4f18e301082d4eef8a3f653183f4f6b8" concept="clcid-pte:ChangQiYingFuKuanChangQi" label="长期应付款-长期" periodRef="本期期初数" mulRef="_GBC_ebfc605e57a44e54b3e33ac2adbd49b3" unitRef="_GBC_3e0811a7722a450c98b76253621cc253" addr="T0R1C2S1_1" formatStyle="Comma" helpText="此处的长期应付款指扣除专项应付款后的长期应付款" appId="_GBC_dc1496c33e4a4cabb259020dbf46be93"/>
      <m:placeholder xlName="_PLD_c99f5008eb7c496ab0332c6e3c621269" addr="T0R2C0S1_1"/>
      <m:item xlName="_GBC_99e274f017fa45dcad882885244dda64" concept="clcid-pte:ZhuanXiangYingFuKuan" label="专项应付款" mulRef="_GBC_ebfc605e57a44e54b3e33ac2adbd49b3" unitRef="_GBC_3e0811a7722a450c98b76253621cc253" addr="T0R2C1S1_1" formatStyle="Comma" appId="_GBC_dc1496c33e4a4cabb259020dbf46be93"/>
      <m:item xlName="_GBC_7c680929ec4245c9b4e75bea72242f51" concept="clcid-pte:ZhuanXiangYingFuKuan" label="专项应付款" periodRef="本期期初数" mulRef="_GBC_ebfc605e57a44e54b3e33ac2adbd49b3" unitRef="_GBC_3e0811a7722a450c98b76253621cc253" addr="T0R2C2S1_1" formatStyle="Comma" appId="_GBC_dc1496c33e4a4cabb259020dbf46be93"/>
      <m:placeholder xlName="_PLD_cba41f27288e4eb38b01308f50786168" addr="T0R3C0S1_1"/>
      <m:item xlName="_GBC_39775c4a30344481ac7824470b299b12" concept="clcid-pte:ChangQiYingFuKuan" label="长期应付款" mulRef="_GBC_ebfc605e57a44e54b3e33ac2adbd49b3" unitRef="_GBC_3e0811a7722a450c98b76253621cc253" addr="T0R3C1S1_1" formatStyle="Comma" appId="_GBC_dc1496c33e4a4cabb259020dbf46be93">
        <m:complexRule comparator="Eq" title="长期应付款" test=" $_GBC_e9d3a617e4e84e319b96669ffe719e15 +  $_GBC_99e274f017fa45dcad882885244dda64" id="C3586f308c711417ea9184a3b7a2aa181"/>
      </m:item>
      <m:item xlName="_GBC_34d1878bdc6b4d11983ac692bce011f4" concept="clcid-pte:ChangQiYingFuKuan" label="长期应付款" periodRef="本期期初数" mulRef="_GBC_ebfc605e57a44e54b3e33ac2adbd49b3" unitRef="_GBC_3e0811a7722a450c98b76253621cc253" addr="T0R3C2S1_1" formatStyle="Comma" appId="_GBC_dc1496c33e4a4cabb259020dbf46be93">
        <m:complexRule comparator="Eq" title="长期应付款@本期期初数" test=" $_GBC_4f18e301082d4eef8a3f653183f4f6b8 +  $_GBC_7c680929ec4245c9b4e75bea72242f51" id="C6a238e8fad08439488aef9a77ebd6adb"/>
      </m:item>
      <m:item xlName="_GBC_431a8b84aeeb4e0fa07aef9d9af1a46d" concept="clcid-pte:ChangQiYingFuKuanFenLeiLieShiQiTaShuoMing" label="长期应付款分类列示其他说明" appId="_GBC_dc1496c33e4a4cabb259020dbf46be93"/>
    </m:section>
    <m:section xlName="_SEC_1ac73daea3484386b92787e79e677fbb" title="长期应付款">
      <m:item xlName="_GBC_a9fa9a5286484f4bb853b1eff824e621" concept="clcid-ci-ar:ShiFouShiYongAnKuanXiangXingZhiLieShiChangQiYingFuKuan" label="是否适用：按款项性质列示长期应付款" selectOptions="_buildInAppliance" controlType="CustomCheckbox" cRanges="[{&quot;StartName&quot;:&quot;_GBC_a9fa9a5286484f4bb853b1eff824e621&quot;,&quot;EndName&quot;:&quot;_GBC_26dfebab321040728d621ff8ca8d9de0&quot;,&quot;CType&quot;:1}]"/>
      <m:item xlName="_GBC_8d90e4088fac4efe85a76cd0e30766e1" concept="clcid-ci-ar:DanWeiCaiWuFuZhuChangQiYingFuKuan" label="单位：财务附注：长期应付款" selectOptions="_buildInScales" controlType="Combobox" cellType="Scale" appId="_GBC_a9fa9a5286484f4bb853b1eff824e621"/>
      <m:item xlName="_GBC_571b1adfcb634dcbb4fbdf0991f3e029" concept="clcid-ci-ar:BiZhongCaiWuFuZhuChangQiYingFuKuan" label="币种：财务附注：长期应付款" selectOptions="_buildInISO4217" controlType="Combobox" cellType="Measure" appId="_GBC_a9fa9a5286484f4bb853b1eff824e621"/>
      <m:placeholder xlName="_PLD_35c3ed078068475db04283d6d6c22bb5" addr="T0R0C0S1_1"/>
      <m:placeholder xlName="_PLD_b59846bd1adb4f398cd1737332e81edb" addr="T0R0C1S1_1"/>
      <m:placeholder xlName="_PLD_184e30079df94f509e7e7ea9142928df" addr="T0R0C2S1_1"/>
      <m:tuple xlName="_TUP_618fba5b46de42ad8e723e9585c5f36d" concept="clcid-pte:AnKuanXiangXingZhiLieShiChangQiYingFuKuanMingXi" default_row="2" addr="T0R1C">
        <m:item xlName="_GBC_82475a1440a745aa822ffea041dbb437" concept="clcid-pte:AnKuanXiangXingZhiLieShiChangQiYingFuKuanMingXiXiangMuMingCheng" label="按款项性质列示长期应付款明细-项目名称" addr="T0R1C0S1_1" appId="_GBC_a9fa9a5286484f4bb853b1eff824e621"/>
        <m:item xlName="_GBC_f91159e991da41d493345a24ec8d9581" concept="clcid-pte:AnKuanXiangXingZhiLieShiChangQiYingFuKuanMingXiJinE" label="按款项性质列示长期应付款明细-金额" mulRef="_GBC_8d90e4088fac4efe85a76cd0e30766e1" unitRef="_GBC_571b1adfcb634dcbb4fbdf0991f3e029" addr="T0R1C1S1_1" formatStyle="Comma" appId="_GBC_a9fa9a5286484f4bb853b1eff824e621"/>
        <m:item xlName="_GBC_a852db581b5a44069d5cd96bfee3949d" concept="clcid-pte:AnKuanXiangXingZhiLieShiChangQiYingFuKuanMingXiJinE" label="按款项性质列示长期应付款明细-金额" periodRef="本期期初数" mulRef="_GBC_8d90e4088fac4efe85a76cd0e30766e1" unitRef="_GBC_571b1adfcb634dcbb4fbdf0991f3e029" addr="T0R1C2S1_1" formatStyle="Comma" appId="_GBC_a9fa9a5286484f4bb853b1eff824e621"/>
      </m:tuple>
      <m:placeholder xlName="_PLD_b9d5f725e3e04d2eb1e0e4d55b521e84" addr="T0R3C0S1_1"/>
      <m:item xlName="_GBC_f972f44214ed4d89b5c703cb259d0585" concept="clcid-pte:ChangQiYingFuKuanChangQi" label="长期应付款-长期" mulRef="_GBC_8d90e4088fac4efe85a76cd0e30766e1" unitRef="_GBC_571b1adfcb634dcbb4fbdf0991f3e029" addr="T0R3C1S1_1" formatStyle="Comma" appId="_GBC_a9fa9a5286484f4bb853b1eff824e621">
        <m:complexRule comparator="Eq" title="长期应付款" test=" $_GBC_f91159e991da41d493345a24ec8d9581" id="C4f3152c896e6499cac2130bc2f31041c"/>
      </m:item>
      <m:item xlName="_GBC_1053206569754f5195c20d2729e997a2" concept="clcid-pte:ChangQiYingFuKuanChangQi" label="长期应付款-长期" periodRef="本期期初数" mulRef="_GBC_8d90e4088fac4efe85a76cd0e30766e1" unitRef="_GBC_571b1adfcb634dcbb4fbdf0991f3e029" addr="T0R3C2S1_1" formatStyle="Comma" appId="_GBC_a9fa9a5286484f4bb853b1eff824e621">
        <m:complexRule comparator="Eq" title="长期应付款@本期期初数" test=" $_GBC_a852db581b5a44069d5cd96bfee3949d" id="Cf241cbacefa0478a9619b16bd75954af"/>
      </m:item>
      <m:item xlName="_GBC_26dfebab321040728d621ff8ca8d9de0" concept="clcid-pte:ChangQiYingFuKuanDeShuoMing" label="长期应付款的说明" appId="_GBC_a9fa9a5286484f4bb853b1eff824e621"/>
    </m:section>
    <m:section xlName="_GBC_6847689be8c1493eb5db4e6dbab0fdbe" title="专项应付款" convertSummaryRule="NoConvert" helpId="112001098">
      <m:item xlName="_GBC_f70a824e87784429a75fa648d7634cf8" concept="clcid-ci-ar:ShiFouShiYongZhuanXiangYingFuKuan" label="是否适用：专项应付款" selectOptions="_buildInAppliance" controlType="CustomCheckbox" cRanges="{&quot;StartName&quot;:&quot;_GBC_f70a824e87784429a75fa648d7634cf8&quot;,&quot;EndName&quot;:&quot;_GBC_f206cf7fcce64722bbdcfc85a058978b&quot;,&quot;CType&quot;:1,&quot;DisplayText&quot;:null}"/>
      <m:item xlName="_GBC_fbba1675963f41deb7db46c882d2bb66" concept="clcid-ci-ar:DanWeiCaiWuFuZhuZhuanXiangYingFuKuan" label="单位：财务附注：专项应付款" selectOptions="_buildInScales" controlType="Combobox" cellType="Scale" appId="_GBC_f70a824e87784429a75fa648d7634cf8"/>
      <m:item xlName="_GBC_db6088dd197e44658d5eb4ad92eace1a" concept="clcid-ci-ar:BiZhongCaiWuFuZhuZhuanXiangYingFuKuan" label="币种：财务附注：专项应付款" selectOptions="_buildInISO4217" controlType="Combobox" cellType="Measure" appId="_GBC_f70a824e87784429a75fa648d7634cf8"/>
      <m:placeholder xlName="_PLD_cd0bf128e15a4ba9af42624758d0f741" addr="T0R0C0S1_1"/>
      <m:placeholder xlName="_PLD_0273ec8ee2454cc3b513b4d9bc176584" addr="T0R0C1S1_1"/>
      <m:placeholder xlName="_PLD_8af6034e00f845329602a9fdcfc9b2dc" addr="T0R0C2S1_1"/>
      <m:placeholder xlName="_PLD_013b3bd484664b418b2949897aaba93a" addr="T0R0C3S1_1"/>
      <m:placeholder xlName="_PLD_99498b7622144415a46b3eb203e33536" addr="T0R0C4S1_1"/>
      <m:placeholder xlName="_PLD_435f222fb1ac40efb8892f65ff2d7efe" addr="T0R0C5S1_1"/>
      <m:tuple xlName="_GBC_cc0d870710d646f3adaaac92c6d0ce7e" concept="clcid-pte:ZhuanXiangYingFuKuanMingXi" default_row="2" addr="T0R1C">
        <m:item xlName="_GBC_d75faeb5cdcf4543b3cf5874b7f8c3c1" concept="clcid-pte:ZhuanXiangYingFuKuanXiangMu" label="专项应付款项目" addr="T0R1C0S1_1" appId="_GBC_f70a824e87784429a75fa648d7634cf8"/>
        <m:item xlName="_GBC_9f3a4967163d4e119b4a3399b2c0ccfb" concept="clcid-pte:ZhuanXiangYingFuKuanJinE" label="专项应付款金额" periodRef="本期期初数" mulRef="_GBC_fbba1675963f41deb7db46c882d2bb66" unitRef="_GBC_db6088dd197e44658d5eb4ad92eace1a" addr="T0R1C1S1_1" formatStyle="Comma" appId="_GBC_f70a824e87784429a75fa648d7634cf8"/>
        <m:item xlName="_GBC_3f28299173eb4f4db672d944a671f365" concept="clcid-pte:ZhuanXiangYingFuKuanMingXiZengJiaShu" label="专项应付款明细-增加数" mulRef="_GBC_fbba1675963f41deb7db46c882d2bb66" unitRef="_GBC_db6088dd197e44658d5eb4ad92eace1a" addr="T0R1C2S1_1" formatStyle="Comma" appId="_GBC_f70a824e87784429a75fa648d7634cf8"/>
        <m:item xlName="_GBC_17375965e2574633b78e9a7f597e3c13" concept="clcid-pte:ZhuanXiangYingFuKuanMingXiJianShaoShu" label="专项应付款明细-减少数" mulRef="_GBC_fbba1675963f41deb7db46c882d2bb66" unitRef="_GBC_db6088dd197e44658d5eb4ad92eace1a" addr="T0R1C3S1_1" formatStyle="Comma" appId="_GBC_f70a824e87784429a75fa648d7634cf8"/>
        <m:item xlName="_GBC_7735e48344194cdb93a06665b0f554d7" concept="clcid-pte:ZhuanXiangYingFuKuanJinE" label="专项应付款金额" mulRef="_GBC_fbba1675963f41deb7db46c882d2bb66" unitRef="_GBC_db6088dd197e44658d5eb4ad92eace1a" addr="T0R1C4S1_1" formatStyle="Comma" appId="_GBC_f70a824e87784429a75fa648d7634cf8">
          <m:complexRule comparator="Eq" title="专项应付款金额" test=" $_GBC_9f3a4967163d4e119b4a3399b2c0ccfb +  $_GBC_3f28299173eb4f4db672d944a671f365 -  $_GBC_17375965e2574633b78e9a7f597e3c13" id="C39ce7be7f54f43b197989db31849ebf9"/>
        </m:item>
        <m:item xlName="_GBC_859702430c444a228ee186ea8d280079" concept="clcid-pte:ZhuanXiangYingFuKuanXingChengYuanYin" label="专项应付款形成原因" addr="T0R1C5S1_1" appId="_GBC_f70a824e87784429a75fa648d7634cf8"/>
      </m:tuple>
      <m:placeholder xlName="_PLD_b9429a61eab944fab8cf1cb493279d7f" addr="T0R3C0S1_1"/>
      <m:item xlName="_GBC_e4442dffa9b54476af3a8d22aac4ab6d" concept="clcid-pte:ZhuanXiangYingFuKuan" label="专项应付款" periodRef="本期期初数" mulRef="_GBC_fbba1675963f41deb7db46c882d2bb66" unitRef="_GBC_db6088dd197e44658d5eb4ad92eace1a" addr="T0R3C1S1_1" formatStyle="Comma" appId="_GBC_f70a824e87784429a75fa648d7634cf8">
        <m:complexRule comparator="Eq" title="专项应付款@本期期初数" test=" $_GBC_9f3a4967163d4e119b4a3399b2c0ccfb" id="C6d6d0ff4e1414980bb0cc90044c6c656"/>
      </m:item>
      <m:item xlName="_GBC_481458f982f241d791ae3d9ad973c09c" concept="clcid-pte:ZhuanXiangYingFuKuanZengJiaShu" label="专项应付款增加数" mulRef="_GBC_fbba1675963f41deb7db46c882d2bb66" unitRef="_GBC_db6088dd197e44658d5eb4ad92eace1a" addr="T0R3C2S1_1" formatStyle="Comma" appId="_GBC_f70a824e87784429a75fa648d7634cf8">
        <m:complexRule comparator="Eq" title="专项应付款增加数" test=" $_GBC_3f28299173eb4f4db672d944a671f365" id="Cd8bffa89e9f44609ba840d929ab1ab1c"/>
      </m:item>
      <m:item xlName="_GBC_c35788f9b4d2449c8b9f368ca85dc9ed" concept="clcid-pte:ZhuanXiangYingFuKuanJianShaoShu" label="专项应付款减少数" mulRef="_GBC_fbba1675963f41deb7db46c882d2bb66" unitRef="_GBC_db6088dd197e44658d5eb4ad92eace1a" addr="T0R3C3S1_1" formatStyle="Comma" appId="_GBC_f70a824e87784429a75fa648d7634cf8">
        <m:complexRule comparator="Eq" title="专项应付款减少数" test=" $_GBC_17375965e2574633b78e9a7f597e3c13" id="C09ad0625d3a04066a9900c4d9f913bb0"/>
      </m:item>
      <m:item xlName="_GBC_bf8bc3870ee5458e8bd8aba48f824dfa" concept="clcid-pte:ZhuanXiangYingFuKuan" label="专项应付款" mulRef="_GBC_fbba1675963f41deb7db46c882d2bb66" unitRef="_GBC_db6088dd197e44658d5eb4ad92eace1a" addr="T0R3C4S1_1" formatStyle="Comma" appId="_GBC_f70a824e87784429a75fa648d7634cf8">
        <m:complexRule comparator="Eq" title="专项应付款" test=" $_GBC_7735e48344194cdb93a06665b0f554d7" id="C114f42d84bc5421883d8b65ebc91dfe2"/>
        <m:complexRule comparator="Eq" title="专项应付款横向合计" test=" $_GBC_e4442dffa9b54476af3a8d22aac4ab6d +  $_GBC_481458f982f241d791ae3d9ad973c09c -  $_GBC_c35788f9b4d2449c8b9f368ca85dc9ed" id="C6a74c659710c4f219f729f37da773b65"/>
      </m:item>
      <m:item xlName="_GBC_f206cf7fcce64722bbdcfc85a058978b" concept="clcid-pte:ZhuanXiangYingFuKuanDeShuoMing" label="专项应付款的说明" appId="_GBC_f70a824e87784429a75fa648d7634cf8"/>
    </m:section>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item xlName="_GBC_7391cd215aaf4a7595c44b639646aa7a" concept="clcid-ci-ar:ShiFouShiYongChangQiYingFuZhiGongXinChouBiao" label="是否适用：长期应付职工薪酬表" selectOptions="_buildInAppliance" controlType="CustomCheckbox" cRanges="{&quot;StartName&quot;:&quot;_GBC_7391cd215aaf4a7595c44b639646aa7a&quot;,&quot;EndName&quot;:&quot;_GBC_59bcbe4f8e5e41c6adee2968fa3edcdf&quot;,&quot;CType&quot;:1,&quot;DisplayText&quot;:null}"/>
      <m:item xlName="_GBC_9da16ecedc40480a9563f61db11afc75" concept="clcid-ci-ar:DanWeiCaiWuFuZhuChangQiYingFuZhiGongXinChou" label="单位：财务附注：长期应付职工薪酬" selectOptions="_buildInScales" controlType="Combobox" cellType="Scale" appId="_GBC_7391cd215aaf4a7595c44b639646aa7a"/>
      <m:item xlName="_GBC_4b18e9847cbc49689b57ca163e3c5f6f" concept="clcid-ci-ar:BiZhongCaiWuFuZhuChangQiYingFuZhiGongXinChou" label="币种：财务附注：长期应付职工薪酬" selectOptions="_buildInISO4217" controlType="Combobox" cellType="Measure" appId="_GBC_7391cd215aaf4a7595c44b639646aa7a"/>
      <m:placeholder xlName="_PLD_cd74fa482412415587e08c0e74b1531a" addr="T0R0C0S1_1"/>
      <m:placeholder xlName="_PLD_d4b575d8eb6648c09575eeeca2ce8fae" addr="T0R0C1S1_1"/>
      <m:placeholder xlName="_PLD_686b97eea8314637bed99bbd2be9e3af" addr="T0R0C2S1_1"/>
      <m:placeholder xlName="_PLD_bdc3d864f9914ace9337d47a53645c11" addr="T0R1C0S1_1"/>
      <m:item xlName="_GBC_d045225c5117412cb5178fed7fb01429" concept="clcid-pte:LiZhiHouFuLiSheDingShouYiJiHuaJingFuZhai" label="离职后福利-设定受益计划净负债" mulRef="_GBC_9da16ecedc40480a9563f61db11afc75" unitRef="_GBC_4b18e9847cbc49689b57ca163e3c5f6f" addr="T0R1C1S1_1" formatStyle="Comma" appId="_GBC_7391cd215aaf4a7595c44b639646aa7a"/>
      <m:item xlName="_GBC_969607b7d0f44a30bae00b62312771d5" concept="clcid-pte:LiZhiHouFuLiSheDingShouYiJiHuaJingFuZhai" label="离职后福利-设定受益计划净负债" periodRef="本期期初数" mulRef="_GBC_9da16ecedc40480a9563f61db11afc75" unitRef="_GBC_4b18e9847cbc49689b57ca163e3c5f6f" addr="T0R1C2S1_1" formatStyle="Comma" appId="_GBC_7391cd215aaf4a7595c44b639646aa7a"/>
      <m:placeholder xlName="_PLD_fa41c48347a64d5a92c101ae2e85bac0" addr="T0R2C0S1_1"/>
      <m:item xlName="_GBC_ef618fb68fa14429951b8945f7ca69dc" concept="clcid-pte:ChangQiYingFuZhiGongXinChouZhongDeCiTuiFuLi" label="长期应付职工薪酬中的辞退福利" mulRef="_GBC_9da16ecedc40480a9563f61db11afc75" unitRef="_GBC_4b18e9847cbc49689b57ca163e3c5f6f" addr="T0R2C1S1_1" formatStyle="Comma" appId="_GBC_7391cd215aaf4a7595c44b639646aa7a"/>
      <m:item xlName="_GBC_46935b25c01546218cc93b2c0391c548" concept="clcid-pte:ChangQiYingFuZhiGongXinChouZhongDeCiTuiFuLi" label="长期应付职工薪酬中的辞退福利" periodRef="本期期初数" mulRef="_GBC_9da16ecedc40480a9563f61db11afc75" unitRef="_GBC_4b18e9847cbc49689b57ca163e3c5f6f" addr="T0R2C2S1_1" formatStyle="Comma" appId="_GBC_7391cd215aaf4a7595c44b639646aa7a"/>
      <m:placeholder xlName="_PLD_ce9866eefc4148f6ac089213063a2b94" addr="T0R3C0S1_1"/>
      <m:item xlName="_GBC_e7f10ac92f194b4eaf5720c44ed9af17" concept="clcid-pte:QiTaChangQiFuLi" label="其他长期福利" mulRef="_GBC_9da16ecedc40480a9563f61db11afc75" unitRef="_GBC_4b18e9847cbc49689b57ca163e3c5f6f" addr="T0R3C1S1_1" formatStyle="Comma" appId="_GBC_7391cd215aaf4a7595c44b639646aa7a"/>
      <m:item xlName="_GBC_62dc5db864d74e2782aadcc94533ea7e" concept="clcid-pte:QiTaChangQiFuLi" label="其他长期福利" periodRef="本期期初数" mulRef="_GBC_9da16ecedc40480a9563f61db11afc75" unitRef="_GBC_4b18e9847cbc49689b57ca163e3c5f6f" addr="T0R3C2S1_1" formatStyle="Comma" appId="_GBC_7391cd215aaf4a7595c44b639646aa7a"/>
      <m:tuple xlName="_GBC_291a7f60bc8c4456a834398318782169" concept="clcid-pte:ChangQiYingFuZhiGongXinChouMingXi" default_row="2" addr="T0R4C">
        <m:item xlName="_GBC_639ad4ae0e824d2ea43febb06b6a3c3c" concept="clcid-pte:ChangQiYingFuZhiGongXinChouMingXiXiangMuMingCheng" label="长期应付职工薪酬明细-项目名称" addr="T0R4C0S1_1" appId="_GBC_7391cd215aaf4a7595c44b639646aa7a"/>
        <m:item xlName="_GBC_f744d236a7084a1797bab13a5154f22f" concept="clcid-pte:ChangQiYingFuZhiGongXinChouMingXiYuE" label="长期应付职工薪酬明细-余额" mulRef="_GBC_9da16ecedc40480a9563f61db11afc75" unitRef="_GBC_4b18e9847cbc49689b57ca163e3c5f6f" addr="T0R4C1S1_1" formatStyle="Comma" appId="_GBC_7391cd215aaf4a7595c44b639646aa7a"/>
        <m:item xlName="_GBC_c7ad0d522e414e58b7c05976024479bb" concept="clcid-pte:ChangQiYingFuZhiGongXinChouMingXiYuE" label="长期应付职工薪酬明细-余额" periodRef="本期期初数" mulRef="_GBC_9da16ecedc40480a9563f61db11afc75" unitRef="_GBC_4b18e9847cbc49689b57ca163e3c5f6f" addr="T0R4C2S1_1" formatStyle="Comma" appId="_GBC_7391cd215aaf4a7595c44b639646aa7a"/>
      </m:tuple>
      <m:placeholder xlName="_PLD_9ad91a051a134d5b8b48745d2fe3ca24" addr="T0R6C0S1_1"/>
      <m:item xlName="_GBC_2334748c90a64981b25cc318033edc6f" concept="clcid-pte:ChangQiYingFuZhiGongXinChou" label="长期应付职工薪酬" mulRef="_GBC_9da16ecedc40480a9563f61db11afc75" unitRef="_GBC_4b18e9847cbc49689b57ca163e3c5f6f" addr="T0R6C1S1_1" formatStyle="Comma" appId="_GBC_7391cd215aaf4a7595c44b639646aa7a">
        <m:complexRule comparator="Eq" title="长期应付职工薪酬" test=" $_GBC_d045225c5117412cb5178fed7fb01429 +  $_GBC_ef618fb68fa14429951b8945f7ca69dc +  $_GBC_e7f10ac92f194b4eaf5720c44ed9af17 +  $_GBC_f744d236a7084a1797bab13a5154f22f" id="C8e717d518771461cb2e8c13e25a0cf38" serialType="1"/>
      </m:item>
      <m:item xlName="_GBC_59bcbe4f8e5e41c6adee2968fa3edcdf" concept="clcid-pte:ChangQiYingFuZhiGongXinChou" label="长期应付职工薪酬" periodRef="本期期初数" mulRef="_GBC_9da16ecedc40480a9563f61db11afc75" unitRef="_GBC_4b18e9847cbc49689b57ca163e3c5f6f" addr="T0R6C2S1_1" formatStyle="Comma" appId="_GBC_7391cd215aaf4a7595c44b639646aa7a">
        <m:complexRule comparator="Eq" title="长期应付职工薪酬@本期期初数" test=" $_GBC_969607b7d0f44a30bae00b62312771d5 +  $_GBC_46935b25c01546218cc93b2c0391c548 +  $_GBC_62dc5db864d74e2782aadcc94533ea7e +  $_GBC_c7ad0d522e414e58b7c05976024479bb" id="Cc58bd063e2654ba9a8cc04d882d4c44c" serialType="1"/>
      </m:item>
    </m:section>
    <m:section xlName="_GBC_afdd9211c159429fa2d6540cc92dda04" title="设定受益计划变动情况" helpId="112001097">
      <m:item xlName="_GBC_c4bc86b406e44d69b9ab0374bad05246" concept="clcid-ci-ar:ShiFouShiYongSheDingShouYiJiHuaYiWuXianZhi" label="是否适用：设定受益计划义务现值" selectOptions="_buildInAppliance" controlType="CustomCheckbox" cRanges="{&quot;StartName&quot;:&quot;_GBC_c4bc86b406e44d69b9ab0374bad05246&quot;,&quot;EndName&quot;:&quot;_GBC_8107bddd70f34582859fb08c4d7a6f51&quot;,&quot;CType&quot;:1,&quot;DisplayText&quot;:null}"/>
      <m:item xlName="_GBC_b0c9e6ca28a2421c9518371c2be78bd5" concept="clcid-ci-ar:DanWeiCaiWuFuZhuSheDingShouYiJiHuaYiWuXianZhi" label="单位：财务附注：设定受益计划义务现值" selectOptions="_buildInScales" controlType="Combobox" cellType="Scale" appId="_GBC_c4bc86b406e44d69b9ab0374bad05246"/>
      <m:item xlName="_GBC_7f65fb2b67b845e9afe96325d0d11808" concept="clcid-ci-ar:BiZhongCaiWuFuZhuSheDingShouYiJiHuaYiWuXianZhi" label="币种：财务附注：设定受益计划义务现值" selectOptions="_buildInISO4217" controlType="Combobox" cellType="Measure" appId="_GBC_c4bc86b406e44d69b9ab0374bad05246"/>
      <m:placeholder xlName="_PLD_84c74226f1574a22ae5617c1cc5d2a1e" addr="T0R0C0S1_1"/>
      <m:placeholder xlName="_PLD_6fe51f04c3fe45b7b35326132992646b" addr="T0R0C1S1_1"/>
      <m:placeholder xlName="_PLD_6fe47bc6584f4f9eb937a9db9062e226" addr="T0R0C2S1_1"/>
      <m:placeholder xlName="_PLD_6a962937a21d464a8d71bfbe0424670e" addr="T0R1C0S1_1"/>
      <m:item xlName="_GBC_7cf6232ff467487488b4bab37295a76e" concept="clcid-pte:SheDingShouYiJiHuaYiWuXianZhi" label="设定受益计划义务现值" periodRef="本期期初数" mulRef="_GBC_b0c9e6ca28a2421c9518371c2be78bd5" unitRef="_GBC_7f65fb2b67b845e9afe96325d0d11808" addr="T0R1C1S1_1" formatStyle="Comma" appId="_GBC_c4bc86b406e44d69b9ab0374bad05246">
        <m:complexRule comparator="Eq" title="设定受益计划义务现值@本期期初数" id="C05d0da5b4c9e437499d2815a9b574499"/>
      </m:item>
      <m:item xlName="_GBC_72230ca8f44743319207a522bda1f84b" concept="clcid-pte:SheDingShouYiJiHuaYiWuXianZhi" label="设定受益计划义务现值" periodRef="上年同期期初数" mulRef="_GBC_b0c9e6ca28a2421c9518371c2be78bd5" unitRef="_GBC_7f65fb2b67b845e9afe96325d0d11808" addr="T0R1C2S1_1" formatStyle="Comma" appId="_GBC_c4bc86b406e44d69b9ab0374bad05246"/>
      <m:placeholder xlName="_PLD_391694c54b6f44458ef39a8b33707c29" addr="T0R2C0S1_1"/>
      <m:item xlName="_GBC_a3c87fa46e784b898733bec0622d77c8" concept="clcid-pte:SheDingShouYiJiHuaYiWuXianZhiJiRuDangQiSunYiDeSheDingShouYiChengBen" label="设定受益计划义务现值-计入当期损益的设定受益成本" mulRef="_GBC_b0c9e6ca28a2421c9518371c2be78bd5" unitRef="_GBC_7f65fb2b67b845e9afe96325d0d11808" addr="T0R2C1S1_1" formatStyle="Comma" appId="_GBC_c4bc86b406e44d69b9ab0374bad05246">
        <m:complexRule comparator="Eq" title="设定受益计划义务现值-计入当期损益的设定受益成本" test=" $_GBC_57854d20aa224d379b795146b0a5c120 +  $_GBC_4c0a5f9a7f404af8a3528aa34482b944 +  $_GBC_184a1cd21c5f49fcb73c3308880907ba +  $_GBC_7ea80aac59284d7bb168324dc6f03e03" id="C79cdd646097644ad894717b7c2e6221a"/>
      </m:item>
      <m:item xlName="_GBC_dad2a9527eb347f8873113fd437b9da3" concept="clcid-pte:SheDingShouYiJiHuaYiWuXianZhiJiRuDangQiSunYiDeSheDingShouYiChengBen" label="设定受益计划义务现值-计入当期损益的设定受益成本" periodRef="上年同期数" mulRef="_GBC_b0c9e6ca28a2421c9518371c2be78bd5" unitRef="_GBC_7f65fb2b67b845e9afe96325d0d11808" addr="T0R2C2S1_1" formatStyle="Comma" appId="_GBC_c4bc86b406e44d69b9ab0374bad05246">
        <m:complexRule comparator="Eq" title="设定受益计划义务现值-计入当期损益的设定受益成本@上年同期数" test=" $_GBC_a57b59367c7d48a1b1e55d5557501059 +  $_GBC_3c4b9c360ea04651a0d592d5005e2bf8 +  $_GBC_67c98cf9634f439ca3698cc782ea80a2 +  $_GBC_7e79a6c7f5c04bfdbd9db2ad77b3c922" id="Cdb8e14a5ed684363a68bcf2ea55b9cd6"/>
      </m:item>
      <m:placeholder xlName="_PLD_1321571e94834eea82d242dbd1ffce8e" addr="T0R3C0S1_1"/>
      <m:item xlName="_GBC_57854d20aa224d379b795146b0a5c120" concept="clcid-pte:SheDingShouYiJiHuaYiWuXianZhiDangQiFuWuChengBen" label="设定受益计划义务现值-当期服务成本" mulRef="_GBC_b0c9e6ca28a2421c9518371c2be78bd5" unitRef="_GBC_7f65fb2b67b845e9afe96325d0d11808" addr="T0R3C1S1_1" formatStyle="Comma" appId="_GBC_c4bc86b406e44d69b9ab0374bad05246"/>
      <m:item xlName="_GBC_a57b59367c7d48a1b1e55d5557501059" concept="clcid-pte:SheDingShouYiJiHuaYiWuXianZhiDangQiFuWuChengBen" label="设定受益计划义务现值-当期服务成本" periodRef="上年同期数" mulRef="_GBC_b0c9e6ca28a2421c9518371c2be78bd5" unitRef="_GBC_7f65fb2b67b845e9afe96325d0d11808" addr="T0R3C2S1_1" formatStyle="Comma" appId="_GBC_c4bc86b406e44d69b9ab0374bad05246"/>
      <m:placeholder xlName="_PLD_33835dbae78f4139aa449bf2c3c3b8d3" addr="T0R4C0S1_1"/>
      <m:item xlName="_GBC_4c0a5f9a7f404af8a3528aa34482b944" concept="clcid-pte:SheDingShouYiJiHuaYiWuXianZhiGuoQuFuWuChengBen" label="设定受益计划义务现值-过去服务成本" mulRef="_GBC_b0c9e6ca28a2421c9518371c2be78bd5" unitRef="_GBC_7f65fb2b67b845e9afe96325d0d11808" addr="T0R4C1S1_1" formatStyle="Comma" appId="_GBC_c4bc86b406e44d69b9ab0374bad05246"/>
      <m:item xlName="_GBC_3c4b9c360ea04651a0d592d5005e2bf8" concept="clcid-pte:SheDingShouYiJiHuaYiWuXianZhiGuoQuFuWuChengBen" label="设定受益计划义务现值-过去服务成本" periodRef="上年同期数" mulRef="_GBC_b0c9e6ca28a2421c9518371c2be78bd5" unitRef="_GBC_7f65fb2b67b845e9afe96325d0d11808" addr="T0R4C2S1_1" formatStyle="Comma" appId="_GBC_c4bc86b406e44d69b9ab0374bad05246"/>
      <m:placeholder xlName="_PLD_fff0c1ee7da7435091d0797d53046881" addr="T0R5C0S1_1"/>
      <m:item xlName="_GBC_184a1cd21c5f49fcb73c3308880907ba" concept="clcid-pte:SheDingShouYiJiHuaYiWuXianZhiJieSuanLiDe" label="设定受益计划义务现值-结算利得" mulRef="_GBC_b0c9e6ca28a2421c9518371c2be78bd5" unitRef="_GBC_7f65fb2b67b845e9afe96325d0d11808" addr="T0R5C1S1_1" formatStyle="Comma" appId="_GBC_c4bc86b406e44d69b9ab0374bad05246"/>
      <m:item xlName="_GBC_67c98cf9634f439ca3698cc782ea80a2" concept="clcid-pte:SheDingShouYiJiHuaYiWuXianZhiJieSuanLiDe" label="设定受益计划义务现值-结算利得" periodRef="上年同期数" mulRef="_GBC_b0c9e6ca28a2421c9518371c2be78bd5" unitRef="_GBC_7f65fb2b67b845e9afe96325d0d11808" addr="T0R5C2S1_1" formatStyle="Comma" appId="_GBC_c4bc86b406e44d69b9ab0374bad05246"/>
      <m:placeholder xlName="_PLD_6fd0a80267714436833bd7083e5853ee" addr="T0R6C0S1_1"/>
      <m:item xlName="_GBC_7ea80aac59284d7bb168324dc6f03e03" concept="clcid-pte:SheDingShouYiJiHuaYiWuXianZhiLiXiJingE" label="设定受益计划义务现值-利息净额" mulRef="_GBC_b0c9e6ca28a2421c9518371c2be78bd5" unitRef="_GBC_7f65fb2b67b845e9afe96325d0d11808" addr="T0R6C1S1_1" formatStyle="Comma" appId="_GBC_c4bc86b406e44d69b9ab0374bad05246"/>
      <m:item xlName="_GBC_7e79a6c7f5c04bfdbd9db2ad77b3c922" concept="clcid-pte:SheDingShouYiJiHuaYiWuXianZhiLiXiJingE" label="设定受益计划义务现值-利息净额" periodRef="上年同期数" mulRef="_GBC_b0c9e6ca28a2421c9518371c2be78bd5" unitRef="_GBC_7f65fb2b67b845e9afe96325d0d11808" addr="T0R6C2S1_1" formatStyle="Comma" appId="_GBC_c4bc86b406e44d69b9ab0374bad05246"/>
      <m:placeholder xlName="_PLD_83f071c9dd794c1fb00470b92c79bef6" addr="T0R7C0S1_1"/>
      <m:item xlName="_GBC_47668ffb46d74c3888cef0bc28b83dda" concept="clcid-pte:SheDingShouYiJiHuaYiWuXianZhiJiRuQiTaZongHeShouYiDeSheDingShouYiChengBen" label="设定受益计划义务现值-计入其他综合收益的设定收益成本" mulRef="_GBC_b0c9e6ca28a2421c9518371c2be78bd5" unitRef="_GBC_7f65fb2b67b845e9afe96325d0d11808" addr="T0R7C1S1_1" formatStyle="Comma" appId="_GBC_c4bc86b406e44d69b9ab0374bad05246">
        <m:complexRule comparator="Eq" title="设定受益计划义务现值-计入其他综合收益的设定收益成本" test=" $_GBC_c0ce248fb2a9408094af508774b5bab8 +  $_GBC_7c95063530284decb8f19195018d38ad" id="Ca36a75e91d7147a28250efe7c80eb3b2" serialType="1"/>
      </m:item>
      <m:item xlName="_GBC_07ff09b85a034bf0a02616d17be45744" concept="clcid-pte:SheDingShouYiJiHuaYiWuXianZhiJiRuQiTaZongHeShouYiDeSheDingShouYiChengBen" label="设定受益计划义务现值-计入其他综合收益的设定收益成本" periodRef="上年同期数" mulRef="_GBC_b0c9e6ca28a2421c9518371c2be78bd5" unitRef="_GBC_7f65fb2b67b845e9afe96325d0d11808" addr="T0R7C2S1_1" formatStyle="Comma" appId="_GBC_c4bc86b406e44d69b9ab0374bad05246">
        <m:complexRule comparator="Eq" title="设定受益计划义务现值-计入其他综合收益的设定收益成本@上年同期数" test=" $_GBC_e24cd9d6bc8640c7afc5dfcdc30872af +  $_GBC_1eebf46a77a04a8b9ff2423a31b1b81c" id="C1d9b798439ad4f729ee02d9ac7b340d4" serialType="1"/>
      </m:item>
      <m:placeholder xlName="_PLD_0f6e179974d34980adeb9d782e7681d9" addr="T0R8C0S1_1"/>
      <m:item xlName="_GBC_c0ce248fb2a9408094af508774b5bab8" concept="clcid-pte:SheDingShouYiJiHuaYiWuXianZhiJingSuanLiDe" label="设定受益计划义务现值-精算利得" mulRef="_GBC_b0c9e6ca28a2421c9518371c2be78bd5" unitRef="_GBC_7f65fb2b67b845e9afe96325d0d11808" addr="T0R8C1S1_1" formatStyle="Comma" appId="_GBC_c4bc86b406e44d69b9ab0374bad05246"/>
      <m:item xlName="_GBC_e24cd9d6bc8640c7afc5dfcdc30872af" concept="clcid-pte:SheDingShouYiJiHuaYiWuXianZhiJingSuanLiDe" label="设定受益计划义务现值-精算利得" periodRef="上年同期数" mulRef="_GBC_b0c9e6ca28a2421c9518371c2be78bd5" unitRef="_GBC_7f65fb2b67b845e9afe96325d0d11808" addr="T0R8C2S1_1" formatStyle="Comma" appId="_GBC_c4bc86b406e44d69b9ab0374bad05246"/>
      <m:tuple xlName="_GBC_67c47024df97426aa5b7c5bd281f18d8" concept="clcid-pte:SheDingShouYiJiHuaYiWuXianZhiJiRuQiTaZongHeShouYiDeSheDingShouYiChengBenMingXi" default_row="2" addr="T0R9C">
        <m:item xlName="_GBC_8d0bff6cda6e472ea346bac5ce51b9dd" concept="clcid-pte:SheDingShouYiJiHuaYiWuXianZhiJiRuQiTaZongHeShouYiDeSheDingShouYiChengBenMingXiXiangMuMingCheng" label="设定受益计划义务现值-计入其他综合收益的设定收益成本明细-项目名称" addr="T0R9C0S1_1" appId="_GBC_c4bc86b406e44d69b9ab0374bad05246"/>
        <m:item xlName="_GBC_7c95063530284decb8f19195018d38ad" concept="clcid-pte:SheDingShouYiJiHuaYiWuXianZhiJiRuQiTaZongHeShouYiDeSheDingShouYiChengBenMingXiJinE" label="设定受益计划义务现值-计入其他综合收益的设定收益成本明细-金额" mulRef="_GBC_b0c9e6ca28a2421c9518371c2be78bd5" unitRef="_GBC_7f65fb2b67b845e9afe96325d0d11808" addr="T0R9C1S1_1" formatStyle="Comma" appId="_GBC_c4bc86b406e44d69b9ab0374bad05246"/>
        <m:item xlName="_GBC_1eebf46a77a04a8b9ff2423a31b1b81c" concept="clcid-pte:SheDingShouYiJiHuaYiWuXianZhiJiRuQiTaZongHeShouYiDeSheDingShouYiChengBenMingXiJinE" label="设定受益计划义务现值-计入其他综合收益的设定收益成本明细-金额" periodRef="上年同期数" mulRef="_GBC_b0c9e6ca28a2421c9518371c2be78bd5" unitRef="_GBC_7f65fb2b67b845e9afe96325d0d11808" addr="T0R9C2S1_1" formatStyle="Comma" appId="_GBC_c4bc86b406e44d69b9ab0374bad05246"/>
      </m:tuple>
      <m:placeholder xlName="_PLD_c729a872b31940918796b9ddc8b3d264" addr="T0R11C0S1_1"/>
      <m:item xlName="_GBC_e53485a5eaa84bb4899e804e010aff4f" concept="clcid-pte:SheDingShouYiJiHuaYiWuXianZhiQiTaBianDong" label="设定受益计划义务现值-其他变动" mulRef="_GBC_b0c9e6ca28a2421c9518371c2be78bd5" unitRef="_GBC_7f65fb2b67b845e9afe96325d0d11808" addr="T0R11C1S1_1" formatStyle="Comma" appId="_GBC_c4bc86b406e44d69b9ab0374bad05246">
        <m:complexRule comparator="Eq" title="设定受益计划义务现值-其他变动" test=" $_GBC_262f7585de7b440bac429d67c58d3ba5 +  $_GBC_53fc78bccbd949f1bba09a9b768901ff +  $_GBC_9b66a499db5e495d9e442a9206412273" id="C1686c98489cd4c1abf5d4739b2b1550e" serialType="1"/>
      </m:item>
      <m:item xlName="_GBC_2e4b2b4c396944c69e2c12acef8de9eb" concept="clcid-pte:SheDingShouYiJiHuaYiWuXianZhiQiTaBianDong" label="设定受益计划义务现值-其他变动" periodRef="上年同期数" mulRef="_GBC_b0c9e6ca28a2421c9518371c2be78bd5" unitRef="_GBC_7f65fb2b67b845e9afe96325d0d11808" addr="T0R11C2S1_1" formatStyle="Comma" appId="_GBC_c4bc86b406e44d69b9ab0374bad05246">
        <m:complexRule comparator="Eq" title="设定受益计划义务现值-其他变动@上年同期数" test=" $_GBC_4e965afcf70b4ddbb4127483cab01f52 +  $_GBC_8125e120718b4686955e3152a5c41089 +  $_GBC_3ccbb727315e4731959c8528f046a902" id="Cdea3a11bdc4e4336b55bf09563b667d2" serialType="1"/>
      </m:item>
      <m:placeholder xlName="_PLD_b62cb34fbb5f49ada8114d2fa0b2744b" addr="T0R12C0S1_1"/>
      <m:item xlName="_GBC_262f7585de7b440bac429d67c58d3ba5" concept="clcid-pte:SheDingShouYiJiHuaYiWuXianZhiJieSuanShiZhiFuDeDuiJia" label="设定受益计划义务现值-结算时支付的对价" mulRef="_GBC_b0c9e6ca28a2421c9518371c2be78bd5" unitRef="_GBC_7f65fb2b67b845e9afe96325d0d11808" addr="T0R12C1S1_1" formatStyle="Comma" appId="_GBC_c4bc86b406e44d69b9ab0374bad05246"/>
      <m:item xlName="_GBC_4e965afcf70b4ddbb4127483cab01f52" concept="clcid-pte:SheDingShouYiJiHuaYiWuXianZhiJieSuanShiZhiFuDeDuiJia" label="设定受益计划义务现值-结算时支付的对价" periodRef="上年同期数" mulRef="_GBC_b0c9e6ca28a2421c9518371c2be78bd5" unitRef="_GBC_7f65fb2b67b845e9afe96325d0d11808" addr="T0R12C2S1_1" formatStyle="Comma" appId="_GBC_c4bc86b406e44d69b9ab0374bad05246"/>
      <m:placeholder xlName="_PLD_21f834174727463abc6e4576bb81dace" addr="T0R13C0S1_1"/>
      <m:item xlName="_GBC_53fc78bccbd949f1bba09a9b768901ff" concept="clcid-pte:SheDingShouYiJiHuaYiWuXianZhiYiZhiFuDeFuLi" label="设定受益计划义务现值-已支付的福利" mulRef="_GBC_b0c9e6ca28a2421c9518371c2be78bd5" unitRef="_GBC_7f65fb2b67b845e9afe96325d0d11808" addr="T0R13C1S1_1" formatStyle="Comma" appId="_GBC_c4bc86b406e44d69b9ab0374bad05246"/>
      <m:item xlName="_GBC_8125e120718b4686955e3152a5c41089" concept="clcid-pte:SheDingShouYiJiHuaYiWuXianZhiYiZhiFuDeFuLi" label="设定受益计划义务现值-已支付的福利" periodRef="上年同期数" mulRef="_GBC_b0c9e6ca28a2421c9518371c2be78bd5" unitRef="_GBC_7f65fb2b67b845e9afe96325d0d11808" addr="T0R13C2S1_1" formatStyle="Comma" appId="_GBC_c4bc86b406e44d69b9ab0374bad05246"/>
      <m:tuple xlName="_GBC_9822ec4b942b4732922c8717e4230169" concept="clcid-pte:SheDingShouYiJiHuaYiWuXianZhiQiTaBianDongMingXi" default_row="2" addr="T0R14C">
        <m:item xlName="_GBC_a1bb73121fcb45ebbbb3d0f2f732cbac" concept="clcid-pte:SheDingShouYiJiHuaYiWuXianZhiQiTaBianDongMingXiXiangMuMingCheng" label="设定受益计划义务现值-其他变动明细-项目名称" addr="T0R14C0S1_1" appId="_GBC_c4bc86b406e44d69b9ab0374bad05246"/>
        <m:item xlName="_GBC_9b66a499db5e495d9e442a9206412273" concept="clcid-pte:SheDingShouYiJiHuaYiWuXianZhiQiTaBianDongMingXiJinE" label="设定受益计划义务现值-其他变动明细-金额" mulRef="_GBC_b0c9e6ca28a2421c9518371c2be78bd5" unitRef="_GBC_7f65fb2b67b845e9afe96325d0d11808" addr="T0R14C1S1_1" formatStyle="Comma" appId="_GBC_c4bc86b406e44d69b9ab0374bad05246"/>
        <m:item xlName="_GBC_3ccbb727315e4731959c8528f046a902" concept="clcid-pte:SheDingShouYiJiHuaYiWuXianZhiQiTaBianDongMingXiJinE" label="设定受益计划义务现值-其他变动明细-金额" periodRef="上年同期数" mulRef="_GBC_b0c9e6ca28a2421c9518371c2be78bd5" unitRef="_GBC_7f65fb2b67b845e9afe96325d0d11808" addr="T0R14C2S1_1" formatStyle="Comma" appId="_GBC_c4bc86b406e44d69b9ab0374bad05246"/>
      </m:tuple>
      <m:placeholder xlName="_PLD_5e3f7fa86b304b8eb90c329578680944" addr="T0R16C0S1_1"/>
      <m:item xlName="_GBC_b67c1f7a9a49431ab7053626af0163a3" concept="clcid-pte:SheDingShouYiJiHuaYiWuXianZhi" label="设定受益计划义务现值" mulRef="_GBC_b0c9e6ca28a2421c9518371c2be78bd5" unitRef="_GBC_7f65fb2b67b845e9afe96325d0d11808" addr="T0R16C1S1_1" formatStyle="Comma" appId="_GBC_c4bc86b406e44d69b9ab0374bad05246">
        <m:complexRule comparator="Eq" title="设定受益计划义务现值" test=" $_GBC_7cf6232ff467487488b4bab37295a76e +  $_GBC_a3c87fa46e784b898733bec0622d77c8 +  $_GBC_47668ffb46d74c3888cef0bc28b83dda +  $_GBC_e53485a5eaa84bb4899e804e010aff4f" id="C9082da7c508146d2a184af389551ef7a"/>
      </m:item>
      <m:item xlName="_GBC_8107bddd70f34582859fb08c4d7a6f51" concept="clcid-pte:SheDingShouYiJiHuaYiWuXianZhi" label="设定受益计划义务现值" periodRef="上年同期期末数" mulRef="_GBC_b0c9e6ca28a2421c9518371c2be78bd5" unitRef="_GBC_7f65fb2b67b845e9afe96325d0d11808" addr="T0R16C2S1_1" formatStyle="Comma" appId="_GBC_c4bc86b406e44d69b9ab0374bad05246">
        <m:complexRule comparator="Eq" title="设定受益计划义务现值@上年同期期末数" test=" $_GBC_72230ca8f44743319207a522bda1f84b +  $_GBC_dad2a9527eb347f8873113fd437b9da3 +  $_GBC_07ff09b85a034bf0a02616d17be45744 +  $_GBC_2e4b2b4c396944c69e2c12acef8de9eb" id="Cc53054ddab6c4ae4b80bd0265c66b4a3"/>
      </m:item>
      <m:item xlName="_GBC_c2b590ce2cf24711a0d840605c251bba" concept="clcid-ci-ar:ShiFouShiYongSheDingShouYiJiHuaBianDongQingKuangJiHuaZiChan" label="是否适用：设定受益计划变动情况_计划资产" selectOptions="_buildInAppliance" controlType="CustomCheckbox" cRanges="{&quot;StartName&quot;:&quot;_GBC_c2b590ce2cf24711a0d840605c251bba&quot;,&quot;EndName&quot;:&quot;_GBC_d3d17bb6f5cd4608861f8bd73a0a0bca&quot;,&quot;CType&quot;:1,&quot;DisplayText&quot;:null}"/>
      <m:item xlName="_GBC_e2f2f776472347f48722fbaddc3282d0" concept="clcid-ci-ar:DanWeiCaiWuFuZhuJiHuaZiChan" label="单位：财务附注：计划资产" selectOptions="_buildInScales" controlType="Combobox" cellType="Scale" appId="_GBC_c2b590ce2cf24711a0d840605c251bba"/>
      <m:item xlName="_GBC_c41e1d42554f4820aca13e7c23b5fe50" concept="clcid-ci-ar:BiZhongCaiWuFuZhuJiHuaZiChan" label="币种：财务附注：计划资产" selectOptions="_buildInISO4217" controlType="Combobox" cellType="Measure" appId="_GBC_c2b590ce2cf24711a0d840605c251bba"/>
      <m:placeholder xlName="_PLD_2786e103196641ac96d94f9df5dd1923" addr="T1R0C0S1_1"/>
      <m:placeholder xlName="_PLD_97ca5e0455dc40d498481101398ba996" addr="T1R0C1S1_1"/>
      <m:placeholder xlName="_PLD_9d65c160b077493590d47b8d79c9c165" addr="T1R0C2S1_1"/>
      <m:placeholder xlName="_PLD_00cbf0639d7e4a2d964983d9c9308cf3" addr="T1R1C0S1_1"/>
      <m:item xlName="_GBC_19f3af04492c481e88c31990a2bfef3e" concept="clcid-pte:JiHuaZiChanDeGongYunJiaZhi" label="计划资产的公允价值" periodRef="本期期初数" mulRef="_GBC_b0c9e6ca28a2421c9518371c2be78bd5" unitRef="_GBC_7f65fb2b67b845e9afe96325d0d11808" addr="T1R1C1S1_1" formatStyle="Comma" appId="_GBC_c2b590ce2cf24711a0d840605c251bba"/>
      <m:item xlName="_GBC_27d67b0dd1ae4f0f9cac25a8efb19dcb" concept="clcid-pte:JiHuaZiChanDeGongYunJiaZhi" label="计划资产的公允价值" periodRef="上年同期期初数" mulRef="_GBC_b0c9e6ca28a2421c9518371c2be78bd5" unitRef="_GBC_7f65fb2b67b845e9afe96325d0d11808" addr="T1R1C2S1_1" formatStyle="Comma" appId="_GBC_c2b590ce2cf24711a0d840605c251bba"/>
      <m:placeholder xlName="_PLD_6097543c6b8346b587119ad7659b3be9" addr="T1R2C0S1_1"/>
      <m:item xlName="_GBC_1150ef4c5a7a42aba570ff686ae402d6" concept="clcid-pte:JiHuaZiChanDeGongYunJiaZhiJiRuDangQiSunYiDeSheDingShouYiChengBen" label="计划资产的公允价值-计入当期损益的设定受益成本" mulRef="_GBC_b0c9e6ca28a2421c9518371c2be78bd5" unitRef="_GBC_7f65fb2b67b845e9afe96325d0d11808" addr="T1R2C1S1_1" formatStyle="Comma" appId="_GBC_c2b590ce2cf24711a0d840605c251bba">
        <m:complexRule comparator="Eq" title="计划资产的公允价值-计入当期损益的设定受益成本" test=" $_GBC_f9b09d4d7d904c37a01fc7bb29ff187d +  $_GBC_9cf8aed5291f43479be7c933268b17dd" id="Cf234a6602e944c919f9996f7a44f41ba" serialType="1"/>
      </m:item>
      <m:item xlName="_GBC_9ff6190379e148f09d5abe83e9cb5f85" concept="clcid-pte:JiHuaZiChanDeGongYunJiaZhiJiRuDangQiSunYiDeSheDingShouYiChengBen" label="计划资产的公允价值-计入当期损益的设定受益成本" periodRef="上年同期数" mulRef="_GBC_b0c9e6ca28a2421c9518371c2be78bd5" unitRef="_GBC_7f65fb2b67b845e9afe96325d0d11808" addr="T1R2C2S1_1" formatStyle="Comma" appId="_GBC_c2b590ce2cf24711a0d840605c251bba">
        <m:complexRule comparator="Eq" title="计划资产的公允价值-计入当期损益的设定受益成本@上年同期数" test=" $_GBC_98ede4ea9570443db7e8e7925152e04b +  $_GBC_088e1deaaf39498a9a72a8e37e5eb4bc" id="C9a869925f17e45939ed887feb6d6ef87" serialType="1"/>
      </m:item>
      <m:placeholder xlName="_PLD_42891269fd1d40d2a01313882c0d6510" addr="T1R3C0S1_1"/>
      <m:item xlName="_GBC_f9b09d4d7d904c37a01fc7bb29ff187d" concept="clcid-pte:JiHuaZiChanDeGongYunJiaZhiLiXiJingE" label="计划资产的公允价值-利息净额" mulRef="_GBC_b0c9e6ca28a2421c9518371c2be78bd5" unitRef="_GBC_7f65fb2b67b845e9afe96325d0d11808" addr="T1R3C1S1_1" formatStyle="Comma" appId="_GBC_c2b590ce2cf24711a0d840605c251bba"/>
      <m:item xlName="_GBC_98ede4ea9570443db7e8e7925152e04b" concept="clcid-pte:JiHuaZiChanDeGongYunJiaZhiLiXiJingE" label="计划资产的公允价值-利息净额" periodRef="上年同期数" mulRef="_GBC_b0c9e6ca28a2421c9518371c2be78bd5" unitRef="_GBC_7f65fb2b67b845e9afe96325d0d11808" addr="T1R3C2S1_1" formatStyle="Comma" appId="_GBC_c2b590ce2cf24711a0d840605c251bba"/>
      <m:tuple xlName="_GBC_7ba976b998ac4a8e8f8ec15cec06ed7c" concept="clcid-pte:JiHuaZiChanJiRuDangQiSunYiDeSheDingShouYiChengBenMingXi" default_row="2" addr="T1R4C">
        <m:item xlName="_GBC_01c9316d9d4b4ac19183d2aafe450e4e" concept="clcid-pte:JiHuaZiChanJiRuDangQiSunYiDeSheDingShouYiChengBenMingXiXiangMuMingCheng" label="计划资产-计入当期损益的设定受益成本明细-项目名称" addr="T1R4C0S1_1" appId="_GBC_c2b590ce2cf24711a0d840605c251bba"/>
        <m:item xlName="_GBC_9cf8aed5291f43479be7c933268b17dd" concept="clcid-pte:JiHuaZiChanJiRuDangQiSunYiDeSheDingShouYiChengBenMingXiJinE" label="计划资产-计入当期损益的设定受益成本明细-金额" mulRef="_GBC_b0c9e6ca28a2421c9518371c2be78bd5" unitRef="_GBC_7f65fb2b67b845e9afe96325d0d11808" addr="T1R4C1S1_1" formatStyle="Comma" appId="_GBC_c2b590ce2cf24711a0d840605c251bba"/>
        <m:item xlName="_GBC_088e1deaaf39498a9a72a8e37e5eb4bc" concept="clcid-pte:JiHuaZiChanJiRuDangQiSunYiDeSheDingShouYiChengBenMingXiJinE" label="计划资产-计入当期损益的设定受益成本明细-金额" periodRef="上年同期数" mulRef="_GBC_b0c9e6ca28a2421c9518371c2be78bd5" unitRef="_GBC_7f65fb2b67b845e9afe96325d0d11808" addr="T1R4C2S1_1" formatStyle="Comma" appId="_GBC_c2b590ce2cf24711a0d840605c251bba"/>
      </m:tuple>
      <m:placeholder xlName="_PLD_fa4cbf6772604ff5b04bed99f16947c6" addr="T1R6C0S1_1"/>
      <m:item xlName="_GBC_3818b0c779a44dcdaf510869552df39f" concept="clcid-pte:JiHuaZiChanDeGongYunJiaZhiJiRuQiTaZongHeShouYiDeSheDingShouYiChengBen" label="计划资产的公允价值-计入其他综合收益的设定收益成本" mulRef="_GBC_b0c9e6ca28a2421c9518371c2be78bd5" unitRef="_GBC_7f65fb2b67b845e9afe96325d0d11808" addr="T1R6C1S1_1" formatStyle="Comma" appId="_GBC_c2b590ce2cf24711a0d840605c251bba">
        <m:complexRule comparator="Eq" title="计划资产的公允价值-计入其他综合收益的设定收益成本" test=" $_GBC_91e58c4265f84b248eb096c936e8a50d +  $_GBC_93c60fc2d3d84a428c4a3ecfa117d9f6 +  $_GBC_8f28c72ed4dc4ecc8385992471768285" id="Ca99f53c4229a49cfb7cace916b648413" serialType="1"/>
      </m:item>
      <m:item xlName="_GBC_ec78f7464e19474b92660010ee1ade68" concept="clcid-pte:JiHuaZiChanDeGongYunJiaZhiJiRuQiTaZongHeShouYiDeSheDingShouYiChengBen" label="计划资产的公允价值-计入其他综合收益的设定收益成本" periodRef="上年同期数" mulRef="_GBC_b0c9e6ca28a2421c9518371c2be78bd5" unitRef="_GBC_7f65fb2b67b845e9afe96325d0d11808" addr="T1R6C2S1_1" formatStyle="Comma" appId="_GBC_c2b590ce2cf24711a0d840605c251bba">
        <m:complexRule comparator="Eq" title="计划资产-计入其他综合收益的设定收益成本明细-金额@上年同期数" test=" $_GBC_b3f648feffd14851979ac34b7c2b1ef1 +  $_GBC_7c4f791599fd4ff1867de4a79e217b21 +  $_GBC_d3b856d9d833484ea7f7d2ef50904691" id="C0040802d03c043f68f919ac49ace47dc" serialType="1"/>
      </m:item>
      <m:placeholder xlName="_PLD_64a65211882040339277e398b798ee06" addr="T1R7C0S1_1"/>
      <m:item xlName="_GBC_91e58c4265f84b248eb096c936e8a50d" concept="clcid-pte:JiHuaZiChanDeGongYunJiaZhiJiHuaZiChanHuiBao" label="计划资产的公允价值-计划资产回报" mulRef="_GBC_b0c9e6ca28a2421c9518371c2be78bd5" unitRef="_GBC_7f65fb2b67b845e9afe96325d0d11808" addr="T1R7C1S1_1" formatStyle="Comma" appId="_GBC_c2b590ce2cf24711a0d840605c251bba"/>
      <m:item xlName="_GBC_b3f648feffd14851979ac34b7c2b1ef1" concept="clcid-pte:JiHuaZiChanDeGongYunJiaZhiJiHuaZiChanHuiBao" label="计划资产的公允价值-计划资产回报" periodRef="上年同期数" mulRef="_GBC_b0c9e6ca28a2421c9518371c2be78bd5" unitRef="_GBC_7f65fb2b67b845e9afe96325d0d11808" addr="T1R7C2S1_1" formatStyle="Comma" appId="_GBC_c2b590ce2cf24711a0d840605c251bba"/>
      <m:placeholder xlName="_PLD_4aa22ad1fc5f4373b744208381334e70" addr="T1R8C0S1_1"/>
      <m:item xlName="_GBC_93c60fc2d3d84a428c4a3ecfa117d9f6" concept="clcid-pte:JiHuaZiChanDeGongYunJiaZhiZiChanShangXianYingXiangDeBianDong" label="计划资产的公允价值-资产上限影响的变动" mulRef="_GBC_b0c9e6ca28a2421c9518371c2be78bd5" unitRef="_GBC_7f65fb2b67b845e9afe96325d0d11808" addr="T1R8C1S1_1" formatStyle="Comma" appId="_GBC_c2b590ce2cf24711a0d840605c251bba"/>
      <m:item xlName="_GBC_7c4f791599fd4ff1867de4a79e217b21" concept="clcid-pte:JiHuaZiChanDeGongYunJiaZhiZiChanShangXianYingXiangDeBianDong" label="计划资产的公允价值-资产上限影响的变动" periodRef="上年同期数" mulRef="_GBC_b0c9e6ca28a2421c9518371c2be78bd5" unitRef="_GBC_7f65fb2b67b845e9afe96325d0d11808" addr="T1R8C2S1_1" formatStyle="Comma" appId="_GBC_c2b590ce2cf24711a0d840605c251bba"/>
      <m:tuple xlName="_GBC_e33978c42efe4ec89fb11ad731b9745a" concept="clcid-pte:JiHuaZiChanJiRuQiTaZongHeShouYiDeSheDingShouYiChengBenMingXi" default_row="2" addr="T1R9C">
        <m:item xlName="_GBC_6f80a3ce858d47a0b3857c8dab6bff37" concept="clcid-pte:JiHuaZiChanJiRuQiTaZongHeShouYiDeSheDingShouYiChengBenMingXiXiangMuMingCheng" label="计划资产-计入其他综合收益的设定收益成本明细-项目名称" addr="T1R9C0S1_1" appId="_GBC_c2b590ce2cf24711a0d840605c251bba"/>
        <m:item xlName="_GBC_8f28c72ed4dc4ecc8385992471768285" concept="clcid-pte:JiHuaZiChanJiRuQiTaZongHeShouYiDeSheDingShouYiChengBenMingXiJinE" label="计划资产-计入其他综合收益的设定收益成本明细-金额" mulRef="_GBC_b0c9e6ca28a2421c9518371c2be78bd5" unitRef="_GBC_7f65fb2b67b845e9afe96325d0d11808" addr="T1R9C1S1_1" formatStyle="Comma" appId="_GBC_c2b590ce2cf24711a0d840605c251bba"/>
        <m:item xlName="_GBC_d3b856d9d833484ea7f7d2ef50904691" concept="clcid-pte:JiHuaZiChanJiRuQiTaZongHeShouYiDeSheDingShouYiChengBenMingXiJinE" label="计划资产-计入其他综合收益的设定收益成本明细-金额" periodRef="上年同期数" mulRef="_GBC_b0c9e6ca28a2421c9518371c2be78bd5" unitRef="_GBC_7f65fb2b67b845e9afe96325d0d11808" addr="T1R9C2S1_1" formatStyle="Comma" appId="_GBC_c2b590ce2cf24711a0d840605c251bba"/>
      </m:tuple>
      <m:placeholder xlName="_PLD_adea70a9bc974dc6988382bcf5cf44cd" addr="T1R11C0S1_1"/>
      <m:item xlName="_GBC_fe4197f3a4dd4e888f2cd1ff52a1e88d" concept="clcid-pte:JiHuaZiChanDeGongYunJiaZhiQiTaBianDong" label="计划资产的公允价值-其他变动" mulRef="_GBC_b0c9e6ca28a2421c9518371c2be78bd5" unitRef="_GBC_7f65fb2b67b845e9afe96325d0d11808" addr="T1R11C1S1_1" formatStyle="Comma" appId="_GBC_c2b590ce2cf24711a0d840605c251bba">
        <m:complexRule comparator="Eq" title="计划资产的公允价值-其他变动" id="Cdf24f980a6984ae8b7ebeeada5caef0a"/>
      </m:item>
      <m:item xlName="_GBC_d1b97523465a44e1be111207b9434e50" concept="clcid-pte:JiHuaZiChanDeGongYunJiaZhiQiTaBianDong" label="计划资产的公允价值-其他变动" periodRef="上年同期数" mulRef="_GBC_b0c9e6ca28a2421c9518371c2be78bd5" unitRef="_GBC_7f65fb2b67b845e9afe96325d0d11808" addr="T1R11C2S1_1" formatStyle="Comma" appId="_GBC_c2b590ce2cf24711a0d840605c251bba"/>
      <m:tuple xlName="_GBC_9464fa7cfd8f4b93820b97b6af3f1541" concept="clcid-pte:JiHuaZiChanQiTaBianDongMingXi" default_row="2" addr="T1R12C">
        <m:item xlName="_GBC_356345146fc6488a874dddca6f1cf928" concept="clcid-pte:JiHuaZiChanQiTaBianDongMingXiXiangMuMingCheng" label="计划资产-其他变动明细-项目名称" addr="T1R12C0S1_1" appId="_GBC_c2b590ce2cf24711a0d840605c251bba"/>
        <m:item xlName="_GBC_356aeacba1414de4a32095f88e57f378" concept="clcid-pte:JiHuaZiChanQiTaBianDongMingXiJinE" label="计划资产-其他变动明细-金额" mulRef="_GBC_b0c9e6ca28a2421c9518371c2be78bd5" unitRef="_GBC_7f65fb2b67b845e9afe96325d0d11808" addr="T1R12C1S1_1" formatStyle="Comma" appId="_GBC_c2b590ce2cf24711a0d840605c251bba"/>
        <m:item xlName="_GBC_5a3c306b1ef84b2b8a9f50cb0b623e26" concept="clcid-pte:JiHuaZiChanQiTaBianDongMingXiJinE" label="计划资产-其他变动明细-金额" periodRef="上年同期数" mulRef="_GBC_b0c9e6ca28a2421c9518371c2be78bd5" unitRef="_GBC_7f65fb2b67b845e9afe96325d0d11808" addr="T1R12C2S1_1" formatStyle="Comma" appId="_GBC_c2b590ce2cf24711a0d840605c251bba"/>
      </m:tuple>
      <m:placeholder xlName="_PLD_798e25c8897640e6b7c18ee2685d1f73" addr="T1R14C0S1_1"/>
      <m:item xlName="_GBC_e732f8d2514940178d0e0342925bc4ac" concept="clcid-pte:JiHuaZiChanDeGongYunJiaZhi" label="计划资产的公允价值" mulRef="_GBC_b0c9e6ca28a2421c9518371c2be78bd5" unitRef="_GBC_7f65fb2b67b845e9afe96325d0d11808" addr="T1R14C1S1_1" formatStyle="Comma" appId="_GBC_c2b590ce2cf24711a0d840605c251bba">
        <m:complexRule comparator="Eq" title="计划资产的公允价值" test=" $_GBC_19f3af04492c481e88c31990a2bfef3e +  $_GBC_1150ef4c5a7a42aba570ff686ae402d6 +  $_GBC_3818b0c779a44dcdaf510869552df39f +  $_GBC_fe4197f3a4dd4e888f2cd1ff52a1e88d" id="Cefdb3797283a456ca16c938580436822"/>
      </m:item>
      <m:item xlName="_GBC_d3d17bb6f5cd4608861f8bd73a0a0bca" concept="clcid-pte:JiHuaZiChanDeGongYunJiaZhi" label="计划资产的公允价值" periodRef="上年同期期末数" mulRef="_GBC_b0c9e6ca28a2421c9518371c2be78bd5" unitRef="_GBC_7f65fb2b67b845e9afe96325d0d11808" addr="T1R14C2S1_1" formatStyle="Comma" appId="_GBC_c2b590ce2cf24711a0d840605c251bba">
        <m:complexRule comparator="Eq" title="计划资产的公允价值@上年同期期末数" test=" $_GBC_27d67b0dd1ae4f0f9cac25a8efb19dcb +  $_GBC_9ff6190379e148f09d5abe83e9cb5f85 +  $_GBC_ec78f7464e19474b92660010ee1ade68 +  $_GBC_d1b97523465a44e1be111207b9434e50" id="C20b4066d3863443793844205fa1d8ae3"/>
      </m:item>
      <m:item xlName="_GBC_c9a00f9cf02f40478b9c06d7ded58e74" concept="clcid-ci-ar:ShiFouShiYongSheDingShouYiJiHuaBianDongQingKuangSheDingShouYiJiHuaJingFuZhai" label="是否适用：设定受益计划变动情况_设定受益计划净负债" selectOptions="_buildInAppliance" controlType="CustomCheckbox" cRanges="{&quot;StartName&quot;:&quot;_GBC_c9a00f9cf02f40478b9c06d7ded58e74&quot;,&quot;EndName&quot;:&quot;_GBC_d07fc758a0e042f58b15ca0a5f290e22&quot;,&quot;CType&quot;:1,&quot;DisplayText&quot;:null}"/>
      <m:item xlName="_GBC_54fbb7ef15b042f89b56d20b667a2060" concept="clcid-ci-ar:DanWeiCaiWuFuZhuSheDingShouYiJiHuaJingFuZhai" label="单位：财务附注：设定受益计划净负债" selectOptions="_buildInScales" controlType="Combobox" cellType="Scale" appId="_GBC_c9a00f9cf02f40478b9c06d7ded58e74"/>
      <m:item xlName="_GBC_2d5d717f2c854d76a0297479a4e0a843" concept="clcid-ci-ar:BiZhongCaiWuFuZhuSheDingShouYiJiHuaJingFuZhai" label="币种：财务附注：设定受益计划净负债" selectOptions="_buildInISO4217" controlType="Combobox" cellType="Measure" appId="_GBC_c9a00f9cf02f40478b9c06d7ded58e74"/>
      <m:placeholder xlName="_PLD_61ac687fac4043bda02be8394aecf94d" addr="T2R0C0S1_1"/>
      <m:placeholder xlName="_PLD_d4b13d12aa5c4ca19b6be5bdcebb5d2b" addr="T2R0C1S1_1"/>
      <m:placeholder xlName="_PLD_0512a503d7614b0594f8c1afa3ea96b1" addr="T2R0C2S1_1"/>
      <m:placeholder xlName="_PLD_13ab00000a374a44beda4a3cdc90def7" addr="T2R1C0S1_1"/>
      <m:item xlName="_GBC_9cb9c2cb1ea040ffa69802cfe9f8a9e6" concept="clcid-pte:SheDingShouYiJiHuaJingFuZhai" label="设定受益计划净负债" periodRef="本期期初数" mulRef="_GBC_54fbb7ef15b042f89b56d20b667a2060" unitRef="_GBC_2d5d717f2c854d76a0297479a4e0a843" addr="T2R1C1S1_1" formatStyle="Comma" appId="_GBC_c9a00f9cf02f40478b9c06d7ded58e74"/>
      <m:item xlName="_GBC_9ea15028b3d24825924a7fb610011774" concept="clcid-pte:SheDingShouYiJiHuaJingFuZhai" label="设定受益计划净负债" periodRef="上年同期期初数" mulRef="_GBC_54fbb7ef15b042f89b56d20b667a2060" unitRef="_GBC_2d5d717f2c854d76a0297479a4e0a843" addr="T2R1C2S1_1" formatStyle="Comma" appId="_GBC_c9a00f9cf02f40478b9c06d7ded58e74"/>
      <m:placeholder xlName="_PLD_e11e10f9c7ab4595ad3a9ed8cae1dd8c" addr="T2R2C0S1_1"/>
      <m:item xlName="_GBC_62d237468c5b4264864475739d5544dd" concept="clcid-pte:SheDingShouYiJiHuaJingFuZhaiJiRuDangQiSunYiDeSheDingShouYiChengBen" label="设定受益计划净负债-计入当期损益的设定受益成本" mulRef="_GBC_54fbb7ef15b042f89b56d20b667a2060" unitRef="_GBC_2d5d717f2c854d76a0297479a4e0a843" addr="T2R2C1S1_1" formatStyle="Comma" appId="_GBC_c9a00f9cf02f40478b9c06d7ded58e74"/>
      <m:item xlName="_GBC_68fa8198c58e4c40b60cd352e225c12c" concept="clcid-pte:SheDingShouYiJiHuaJingFuZhaiJiRuDangQiSunYiDeSheDingShouYiChengBen" label="设定受益计划净负债-计入当期损益的设定受益成本" periodRef="上年同期数" mulRef="_GBC_54fbb7ef15b042f89b56d20b667a2060" unitRef="_GBC_2d5d717f2c854d76a0297479a4e0a843" addr="T2R2C2S1_1" formatStyle="Comma" appId="_GBC_c9a00f9cf02f40478b9c06d7ded58e74"/>
      <m:placeholder xlName="_PLD_739df71bdc8643a58d9597c01d63f131" addr="T2R3C0S1_1"/>
      <m:item xlName="_GBC_c8d18e9b3ff94e5da05c67ce21045fa5" concept="clcid-pte:SheDingShouYiJiHuaJingFuZhaiJiRuQiTaZongHeShouYiDeSheDingShouYiChengBen" label="设定受益计划净负债-计入其他综合收益的设定收益成本" mulRef="_GBC_54fbb7ef15b042f89b56d20b667a2060" unitRef="_GBC_2d5d717f2c854d76a0297479a4e0a843" addr="T2R3C1S1_1" formatStyle="Comma" appId="_GBC_c9a00f9cf02f40478b9c06d7ded58e74"/>
      <m:item xlName="_GBC_ff4f93a311974d558785d14e7967b581" concept="clcid-pte:SheDingShouYiJiHuaJingFuZhaiJiRuQiTaZongHeShouYiDeSheDingShouYiChengBen" label="设定受益计划净负债-计入其他综合收益的设定收益成本" periodRef="上年同期数" mulRef="_GBC_54fbb7ef15b042f89b56d20b667a2060" unitRef="_GBC_2d5d717f2c854d76a0297479a4e0a843" addr="T2R3C2S1_1" formatStyle="Comma" appId="_GBC_c9a00f9cf02f40478b9c06d7ded58e74"/>
      <m:placeholder xlName="_PLD_306d25d71297462192a74d9e1e9a6900" addr="T2R4C0S1_1"/>
      <m:item xlName="_GBC_d0028e85a08845378c1c8822ef113749" concept="clcid-pte:SheDingShouYiJiHuaJingFuZhaiQiTaBianDong" label="设定受益计划净负债-其他变动" mulRef="_GBC_54fbb7ef15b042f89b56d20b667a2060" unitRef="_GBC_2d5d717f2c854d76a0297479a4e0a843" addr="T2R4C1S1_1" formatStyle="Comma" appId="_GBC_c9a00f9cf02f40478b9c06d7ded58e74"/>
      <m:item xlName="_GBC_819e81f2061d4648b9a5315ebc2f4d7c" concept="clcid-pte:SheDingShouYiJiHuaJingFuZhaiQiTaBianDong" label="设定受益计划净负债-其他变动" periodRef="上年同期数" mulRef="_GBC_54fbb7ef15b042f89b56d20b667a2060" unitRef="_GBC_2d5d717f2c854d76a0297479a4e0a843" addr="T2R4C2S1_1" formatStyle="Comma" appId="_GBC_c9a00f9cf02f40478b9c06d7ded58e74"/>
      <m:placeholder xlName="_PLD_27a294264bfe47ec8f16ebbbb9d266ed" addr="T2R5C0S1_1"/>
      <m:item xlName="_GBC_04e4e289183a4ead8d513aa1ad8825b1" concept="clcid-pte:SheDingShouYiJiHuaJingFuZhai" label="设定受益计划净负债" mulRef="_GBC_54fbb7ef15b042f89b56d20b667a2060" unitRef="_GBC_2d5d717f2c854d76a0297479a4e0a843" addr="T2R5C1S1_1" formatStyle="Comma" appId="_GBC_c9a00f9cf02f40478b9c06d7ded58e74">
        <m:complexRule comparator="Eq" title="设定受益计划净负债" test=" $_GBC_9cb9c2cb1ea040ffa69802cfe9f8a9e6 +  $_GBC_62d237468c5b4264864475739d5544dd +  $_GBC_c8d18e9b3ff94e5da05c67ce21045fa5 +  $_GBC_d0028e85a08845378c1c8822ef113749" id="C164ae421bd2d400da8eb4e35c63bbdf4"/>
      </m:item>
      <m:item xlName="_GBC_d07fc758a0e042f58b15ca0a5f290e22" concept="clcid-pte:SheDingShouYiJiHuaJingFuZhai" label="设定受益计划净负债" periodRef="上年同期期末数" mulRef="_GBC_54fbb7ef15b042f89b56d20b667a2060" unitRef="_GBC_2d5d717f2c854d76a0297479a4e0a843" addr="T2R5C2S1_1" formatStyle="Comma" appId="_GBC_c9a00f9cf02f40478b9c06d7ded58e74">
        <m:complexRule comparator="Eq" title="设定受益计划净负债@上年同期期末数" test=" $_GBC_9ea15028b3d24825924a7fb610011774 +  $_GBC_68fa8198c58e4c40b60cd352e225c12c +  $_GBC_ff4f93a311974d558785d14e7967b581 +  $_GBC_819e81f2061d4648b9a5315ebc2f4d7c" id="Cdc3a5e9d480146e6b42399708cb21561"/>
      </m:item>
      <m:item xlName="_GBC_2e34365c15bf476d97ccb2c983bcb127" concept="clcid-ci-ar:ShiFouShiYongSheDingShouYiJiHuaDeNeiRongJiYuZhiXiangGuanFengXianDuiGongSiWeiLaiXianJinLiuLiangShiJianHeBuQueDingXingDeYingXiangShuoMing" label="是否适用：设定受益计划的内容及与之相关风险、对公司未来现金流量、时间和不确定性的影响说明" selectOptions="_buildInAppliance" controlType="CustomCheckbox" cRanges="{&quot;StartName&quot;:&quot;_GBC_2e34365c15bf476d97ccb2c983bcb127&quot;,&quot;EndName&quot;:&quot;_GBC_f8515160622040f69e1004dae9dd0f07&quot;,&quot;CType&quot;:1,&quot;DisplayText&quot;:null}"/>
      <m:item xlName="_GBC_f8515160622040f69e1004dae9dd0f07" concept="clcid-pte:SheDingShouYiJiHuaDeNeiRongJiYuZhiXiangGuanFengXianDuiGongSiWeiLaiXianJinLiuLiangShiJianHeBuQueDingXingDeYingXiangShuoMing" label="设定受益计划的内容及与之相关风险、对公司未来现金流量、时间和不确定性的影响说明" appId="_GBC_2e34365c15bf476d97ccb2c983bcb127"/>
      <m:item xlName="_GBC_ca3d6135d7d142dba45a1fa5a5c4591a" concept="clcid-ci-ar:ShiFouShiYongSheDingShouYiJiHuaZhongDaJingSuanJiaSheJiMinGanXingFenXiJieGuoShuoMing" label="是否适用：设定受益计划重大精算假设及敏感性分析结果说明" selectOptions="_buildInAppliance" controlType="CustomCheckbox" cRanges="{&quot;StartName&quot;:&quot;_GBC_ca3d6135d7d142dba45a1fa5a5c4591a&quot;,&quot;EndName&quot;:&quot;_GBC_88568cc694784f799327f2375603537e&quot;,&quot;CType&quot;:1,&quot;DisplayText&quot;:null}"/>
      <m:item xlName="_GBC_88568cc694784f799327f2375603537e" concept="clcid-pte:SheDingShouYiJiHuaZhongDaJingSuanJiaSheJiMinGanXingFenXiJieGuoShuoMing" label="设定受益计划重大精算假设及敏感性分析结果说明" appId="_GBC_ca3d6135d7d142dba45a1fa5a5c4591a"/>
    </m:section>
    <m:section xlName="_GBC_9d7ebc39babc43788a550e83deca7fdc" title="长期应付职工薪酬的其他说明" helpId="112001097">
      <m:item xlName="_GBC_9621d9da5c12475c9b0ae742a1372566" concept="clcid-ci-ar:ShiFouShiYongChangQiYingFuZhiGongXinChouDeQiTaShuoMing" label="是否适用：长期应付职工薪酬的其他说明" selectOptions="_buildInAppliance" controlType="CustomCheckbox" cRanges="{&quot;StartName&quot;:&quot;_GBC_9621d9da5c12475c9b0ae742a1372566&quot;,&quot;EndName&quot;:&quot;_GBC_11b0805a85104151b95464d0af701946&quot;,&quot;CType&quot;:1,&quot;DisplayText&quot;:null}"/>
      <m:item xlName="_GBC_11b0805a85104151b95464d0af701946" concept="clcid-pte:ChangQiYingFuZhiGongXinChouDeQiTaShuoMing" label="长期应付职工薪酬的其他说明" appId="_GBC_9621d9da5c12475c9b0ae742a1372566"/>
    </m:section>
    <m:section xlName="_GBC_6b41f75046264d5392c8786bf4fd2da4" title="预计负债" convertSummaryRule="NoConvert" helpId="112001099">
      <m:item xlName="_GBC_1687da235caf410f866f00240cee7fdb" concept="clcid-ci-ar:ShiFouShiYongJiFuZhai" label="是否适用：预计负债" selectOptions="_buildInAppliance" controlType="CustomCheckbox" cRanges="{&quot;StartName&quot;:&quot;_GBC_1687da235caf410f866f00240cee7fdb&quot;,&quot;EndName&quot;:&quot;_GBC_d674f22c00c1425092bd34d8a8834fad&quot;,&quot;CType&quot;:1,&quot;DisplayText&quot;:null}"/>
      <m:item xlName="_GBC_cb4f52bf31e64f4c951a1d03c8737c2c" concept="clcid-ci-ar:DanWeiCaiWuFuZhuYuJiFuZhai" label="单位：财务附注：预计负债" selectOptions="_buildInScales" controlType="Combobox" cellType="Scale" appId="_GBC_1687da235caf410f866f00240cee7fdb"/>
      <m:item xlName="_GBC_c1e0a0d54ae34f37b10682c1542f4496" concept="clcid-ci-ar:BiZhongCaiWuFuZhuYuJiFuZhai" label="币种：财务附注：预计负债" selectOptions="_buildInISO4217" controlType="Combobox" cellType="Measure" appId="_GBC_1687da235caf410f866f00240cee7fdb"/>
      <m:placeholder xlName="_PLD_fc927e21b7894351850a5341390e71f1" addr="T0R0C0S1_1"/>
      <m:placeholder xlName="_PLD_6f816d98e70940cfbbbbb868b0aeb358" addr="T0R0C1S1_1"/>
      <m:placeholder xlName="_PLD_5448bfd35d2348cfac66de5cdfbc78a4" addr="T0R0C2S1_1"/>
      <m:placeholder xlName="_PLD_987f713faa85401c883cbd6dd67e70b8" addr="T0R0C3S1_1"/>
      <m:placeholder xlName="_PLD_93649cbf68b54d57809d9f333071f9a2" addr="T0R1C0S1_1"/>
      <m:item xlName="_GBC_66aa1a103caf4b3eac7bfcb429307180" concept="clcid-pte:YuJiFuZhaiZhongDeDuiWaiTiGongDanBao" label="预计负债中的对外提供担保" periodRef="本期期初数" mulRef="_GBC_cb4f52bf31e64f4c951a1d03c8737c2c" unitRef="_GBC_c1e0a0d54ae34f37b10682c1542f4496" addr="T0R1C1S1_1" formatStyle="Comma" appId="_GBC_1687da235caf410f866f00240cee7fdb"/>
      <m:item xlName="_GBC_a6f4939038604bea85aa904a010f9e7d" concept="clcid-pte:YuJiFuZhaiZhongDeDuiWaiTiGongDanBao" label="预计负债中的对外提供担保" mulRef="_GBC_cb4f52bf31e64f4c951a1d03c8737c2c" unitRef="_GBC_c1e0a0d54ae34f37b10682c1542f4496" addr="T0R1C2S1_1" formatStyle="Comma" appId="_GBC_1687da235caf410f866f00240cee7fdb"/>
      <m:item xlName="_GBC_bba6fc1ebadb4f93bf280a74d752ac4c" concept="clcid-pte:YuJiFuZhaiZhongDeDuiWaiTiGongDanBaoXingChengYuanYin" label="预计负债中的对外提供担保形成原因" addr="T0R1C3S1_1" appId="_GBC_1687da235caf410f866f00240cee7fdb"/>
      <m:placeholder xlName="_PLD_81fc69a2cce74d41b4a3275d0b854217" addr="T0R2C0S1_1"/>
      <m:item xlName="_GBC_ccd71168d5cd4da8a03828bfb8553614" concept="clcid-pte:YuJiFuZhaiZhongDeWeiJueSuSong" label="预计负债中的未决诉讼" periodRef="本期期初数" mulRef="_GBC_cb4f52bf31e64f4c951a1d03c8737c2c" unitRef="_GBC_c1e0a0d54ae34f37b10682c1542f4496" addr="T0R2C1S1_1" formatStyle="Comma" appId="_GBC_1687da235caf410f866f00240cee7fdb"/>
      <m:item xlName="_GBC_a9ba7326e9624987a49f2bf68c5d950d" concept="clcid-pte:YuJiFuZhaiZhongDeWeiJueSuSong" label="预计负债中的未决诉讼" mulRef="_GBC_cb4f52bf31e64f4c951a1d03c8737c2c" unitRef="_GBC_c1e0a0d54ae34f37b10682c1542f4496" addr="T0R2C2S1_1" formatStyle="Comma" appId="_GBC_1687da235caf410f866f00240cee7fdb"/>
      <m:item xlName="_GBC_8c39e555ca264a5c872947df97930445" concept="clcid-pte:YuJiFuZhaiZhongDeWeiJueSuSongXingChengYuanYin" label="预计负债中的未决诉讼形成原因" addr="T0R2C3S1_1" appId="_GBC_1687da235caf410f866f00240cee7fdb"/>
      <m:placeholder xlName="_PLD_48494f857e0740f6a4114136294a97a7" addr="T0R3C0S1_1"/>
      <m:item xlName="_GBC_086e28f2f6c943128a0ed41c4bbc3df1" concept="clcid-pte:YuJiFuZhaiZhongDeChanPinZhiLiangBaoZheng" label="预计负债中的产品质量保证" periodRef="本期期初数" mulRef="_GBC_cb4f52bf31e64f4c951a1d03c8737c2c" unitRef="_GBC_c1e0a0d54ae34f37b10682c1542f4496" addr="T0R3C1S1_1" formatStyle="Comma" appId="_GBC_1687da235caf410f866f00240cee7fdb"/>
      <m:item xlName="_GBC_d172817b2a9f43f9939c2d8a7606bba2" concept="clcid-pte:YuJiFuZhaiZhongDeChanPinZhiLiangBaoZheng" label="预计负债中的产品质量保证" mulRef="_GBC_cb4f52bf31e64f4c951a1d03c8737c2c" unitRef="_GBC_c1e0a0d54ae34f37b10682c1542f4496" addr="T0R3C2S1_1" formatStyle="Comma" appId="_GBC_1687da235caf410f866f00240cee7fdb"/>
      <m:item xlName="_GBC_7d3288bcd56b4d01b4a021daa54c4c4f" concept="clcid-pte:YuJiFuZhaiZhongDeChanPinZhiLiangBaoZhengXingChengYuanYin" label="预计负债中的产品质量保证形成原因" addr="T0R3C3S1_1" appId="_GBC_1687da235caf410f866f00240cee7fdb"/>
      <m:placeholder xlName="_PLD_fb0c4fb2f77842b284bbfd3e992ef2c5" addr="T0R4C0S1_1"/>
      <m:item xlName="_GBC_c433bd153c0b4f0db6ce3103a5065c17" concept="clcid-pte:YuJiFuZhaiZhongDeZhongZuYiWu" label="预计负债中的重组义务" periodRef="本期期初数" mulRef="_GBC_cb4f52bf31e64f4c951a1d03c8737c2c" unitRef="_GBC_c1e0a0d54ae34f37b10682c1542f4496" addr="T0R4C1S1_1" formatStyle="Comma" appId="_GBC_1687da235caf410f866f00240cee7fdb"/>
      <m:item xlName="_GBC_1a6d3ea76ee141f5b26883b9d38ccb07" concept="clcid-pte:YuJiFuZhaiZhongDeZhongZuYiWu" label="预计负债中的重组义务" mulRef="_GBC_cb4f52bf31e64f4c951a1d03c8737c2c" unitRef="_GBC_c1e0a0d54ae34f37b10682c1542f4496" addr="T0R4C2S1_1" formatStyle="Comma" appId="_GBC_1687da235caf410f866f00240cee7fdb"/>
      <m:item xlName="_GBC_fbc6a348fbde4caeb6f891d87d65bbf2" concept="clcid-pte:YuJiFuZhaiZhongDeZhongZuYiWuXingChengYuanYin" label="预计负债中的重组义务形成原因" addr="T0R4C3S1_1" appId="_GBC_1687da235caf410f866f00240cee7fdb"/>
      <m:placeholder xlName="_PLD_ae406fbfbb59463e918f766883c4e3a3" addr="T0R5C0S1_1"/>
      <m:item xlName="_GBC_4b3f7bfe012a49a18ab8878e21c440a9" concept="clcid-pte:YuJiFuZhaiZhongDeDaiZhiXingDeKuiSunHeTong" label="预计负债中的待执行的亏损合同" periodRef="本期期初数" mulRef="_GBC_cb4f52bf31e64f4c951a1d03c8737c2c" unitRef="_GBC_c1e0a0d54ae34f37b10682c1542f4496" addr="T0R5C1S1_1" formatStyle="Comma" appId="_GBC_1687da235caf410f866f00240cee7fdb"/>
      <m:item xlName="_GBC_b21a4a51f1ac4ca0941e5e55491b4482" concept="clcid-pte:YuJiFuZhaiZhongDeDaiZhiXingDeKuiSunHeTong" label="预计负债中的待执行的亏损合同" mulRef="_GBC_cb4f52bf31e64f4c951a1d03c8737c2c" unitRef="_GBC_c1e0a0d54ae34f37b10682c1542f4496" addr="T0R5C2S1_1" formatStyle="Comma" appId="_GBC_1687da235caf410f866f00240cee7fdb"/>
      <m:item xlName="_GBC_ea8bcc5f43f84cb1a5a7da06949a8592" concept="clcid-pte:YuJiFuZhaiZhongDeDaiZhiXingDeKuiSunHeTongXingChengYuanYin" label="预计负债中的待执行的亏损合同形成原因" addr="T0R5C3S1_1" appId="_GBC_1687da235caf410f866f00240cee7fdb"/>
      <m:placeholder xlName="_PLD_5fd9d95a8aca464da14aac9b5612ef83" addr="T0R6C0S1_1"/>
      <m:item xlName="_GBC_3051478662fc4b8c86f669a0b231b348" concept="clcid-pte:YuJiFuZhaiZhongDeYingFuTuiHuoKuan" label="预计负债中的应付退货款" periodRef="本期期初数" mulRef="_GBC_cb4f52bf31e64f4c951a1d03c8737c2c" unitRef="_GBC_c1e0a0d54ae34f37b10682c1542f4496" addr="T0R6C1S1_1" formatStyle="Comma" appId="_GBC_1687da235caf410f866f00240cee7fdb"/>
      <m:item xlName="_GBC_bea2f0fe7da04582a9c89c5e3d71298f" concept="clcid-pte:YuJiFuZhaiZhongDeYingFuTuiHuoKuan" label="预计负债中的应付退货款" mulRef="_GBC_cb4f52bf31e64f4c951a1d03c8737c2c" unitRef="_GBC_c1e0a0d54ae34f37b10682c1542f4496" addr="T0R6C2S1_1" formatStyle="Comma" appId="_GBC_1687da235caf410f866f00240cee7fdb"/>
      <m:item xlName="_GBC_f651daf39c524e79a3c896de33513da3" concept="clcid-pte:YuJiFuZhaiZhongDeYingFuTuiHuoKuanXingChengYuanYin" label="预计负债中的应付退货款形成原因" addr="T0R6C3S1_1" appId="_GBC_1687da235caf410f866f00240cee7fdb"/>
      <m:placeholder xlName="_PLD_96e768c848ec42e8bcab0dbff16e2b4b" addr="T0R7C0S1_1"/>
      <m:item xlName="_GBC_d5edd180cf9c4f0288c295734dcc079f" concept="clcid-pte:YuJiFuZhaiZhongDeQiTaYuJiFuZhai" label="预计负债中的其他预计负债" periodRef="本期期初数" mulRef="_GBC_cb4f52bf31e64f4c951a1d03c8737c2c" unitRef="_GBC_c1e0a0d54ae34f37b10682c1542f4496" addr="T0R7C1S1_1" formatStyle="Comma" appId="_GBC_1687da235caf410f866f00240cee7fdb"/>
      <m:item xlName="_GBC_a2e82d3162df48d8bae5da440354464c" concept="clcid-pte:YuJiFuZhaiZhongDeQiTaYuJiFuZhai" label="预计负债中的其他预计负债" mulRef="_GBC_cb4f52bf31e64f4c951a1d03c8737c2c" unitRef="_GBC_c1e0a0d54ae34f37b10682c1542f4496" addr="T0R7C2S1_1" formatStyle="Comma" appId="_GBC_1687da235caf410f866f00240cee7fdb"/>
      <m:item xlName="_GBC_3ada733d25f444b3ba16ac0ed3abdf07" concept="clcid-pte:YuJiFuZhaiZhongDeQiTaXingChengYuanYin" label="预计负债中的其他形成原因" addr="T0R7C3S1_1" appId="_GBC_1687da235caf410f866f00240cee7fdb"/>
      <m:tuple xlName="_GBC_5cf700910cc340f9a6a8c98630e6dc69" concept="clcid-pte:YuJiFuZhaiMingXi" default_row="2" addr="T0R8C">
        <m:item xlName="_GBC_12dade77ea9e44e1be696945d2ae95bc" concept="clcid-pte:YuJiFuZhaiXiangMu" label="预计负债项目" addr="T0R8C0S1_1" appId="_GBC_1687da235caf410f866f00240cee7fdb"/>
        <m:item xlName="_GBC_51dab7726bbe4768ad47b0f676b60b88" concept="clcid-pte:YuJiFuZhaiJinE" label="预计负债金额" periodRef="本期期初数" mulRef="_GBC_cb4f52bf31e64f4c951a1d03c8737c2c" unitRef="_GBC_c1e0a0d54ae34f37b10682c1542f4496" addr="T0R8C1S1_1" formatStyle="Comma" appId="_GBC_1687da235caf410f866f00240cee7fdb"/>
        <m:item xlName="_GBC_7f31dd0b57174702a92adf813870cfa5" concept="clcid-pte:YuJiFuZhaiJinE" label="预计负债金额" mulRef="_GBC_cb4f52bf31e64f4c951a1d03c8737c2c" unitRef="_GBC_c1e0a0d54ae34f37b10682c1542f4496" addr="T0R8C2S1_1" formatStyle="Comma" appId="_GBC_1687da235caf410f866f00240cee7fdb"/>
        <m:item xlName="_GBC_870e81c434a84b3586581ac1d64023b6" concept="clcid-pte:YuJiFuZhaiMingXiXingChengYuanYin" label="预计负债明细-形成原因" addr="T0R8C3S1_1" appId="_GBC_1687da235caf410f866f00240cee7fdb"/>
      </m:tuple>
      <m:placeholder xlName="_PLD_b9cf5ec4363246d39880d8a9118c7375" addr="T0R10C0S1_1"/>
      <m:item xlName="_GBC_1ac65c5665284bf9a04e820d33241a6c" concept="clcid-pte:YuJiFuZhai" label="预计负债" periodRef="本期期初数" mulRef="_GBC_cb4f52bf31e64f4c951a1d03c8737c2c" unitRef="_GBC_c1e0a0d54ae34f37b10682c1542f4496" addr="T0R10C1S1_1" formatStyle="Comma" appId="_GBC_1687da235caf410f866f00240cee7fdb"/>
      <m:item xlName="_GBC_effbcbbbf28c4cf0b29a42f0afc779f1" concept="clcid-pte:YuJiFuZhai" label="预计负债" mulRef="_GBC_cb4f52bf31e64f4c951a1d03c8737c2c" unitRef="_GBC_c1e0a0d54ae34f37b10682c1542f4496" addr="T0R10C2S1_1" formatStyle="Comma" appId="_GBC_1687da235caf410f866f00240cee7fdb"/>
      <m:item xlName="_GBC_d674f22c00c1425092bd34d8a8834fad" concept="clcid-pte:YuJiFuZhaiDeShuoMing" label="预计负债的说明" appId="_GBC_1687da235caf410f866f00240cee7fdb"/>
    </m:section>
    <m:section xlName="_GBC_8d74a4d69f6940c3968ca9c4cf2a1b4c" title="递延收益" rules="R2015_R11_019" helpId="112001100">
      <m:item xlName="_GBC_2c1393684e764245824b2390014e92f1" concept="clcid-ci-ar:ShiFouShiYongDiYanShouYiQingKuang" label="是否适用：递延收益情况 " selectOptions="_buildInAppliance" controlType="CustomCheckbox" cRanges="{&quot;StartName&quot;:&quot;_GBC_2c1393684e764245824b2390014e92f1&quot;,&quot;EndName&quot;:&quot;_GBC_681db72cbf574a7f9099bff382709b4d&quot;,&quot;CType&quot;:1,&quot;DisplayText&quot;:null}"/>
      <m:item xlName="_GBC_cf9505178ef64cd8b1a42757a7aaf77d" concept="clcid-ci-ar:DanWeiCaiWuFuZhuDiYanShouYi" label="单位：财务附注：递延收益" selectOptions="_buildInScales" controlType="Combobox" cellType="Scale" appId="_GBC_2c1393684e764245824b2390014e92f1"/>
      <m:item xlName="_GBC_b7ba9c3d835b413e83140a438bc5c413" concept="clcid-ci-ar:BiZhongCaiWuFuZhuDiYanShouYi" label="币种：财务附注：递延收益" selectOptions="_buildInISO4217" controlType="Combobox" cellType="Measure" appId="_GBC_2c1393684e764245824b2390014e92f1"/>
      <m:placeholder xlName="_PLD_eeb45564af314089916105a5217e0ff6" addr="T0R0C0S1_1"/>
      <m:placeholder xlName="_PLD_e0613743f99d4af58a75406a4e2ba5a1" addr="T0R0C1S1_1"/>
      <m:placeholder xlName="_PLD_a27f928ad4574fe594e5f995d7a37059" addr="T0R0C2S1_1"/>
      <m:placeholder xlName="_PLD_ed95bef3663d40fb90dd15d113f7f2c1" addr="T0R0C3S1_1"/>
      <m:placeholder xlName="_PLD_367cd0591009413e93857494eaf8170a" addr="T0R0C4S1_1"/>
      <m:placeholder xlName="_PLD_d61ffc61194047d79611cccd8488aece" addr="T0R0C5S1_1"/>
      <m:placeholder xlName="_PLD_c4ae7ac076814abda447ee2261fb9baa" addr="T0R1C0S1_1"/>
      <m:item xlName="_GBC_b657d9296d2044eabbbb653cc5eab10b" concept="clcid-pte:DiYanShouYiZhengFuBuZhu" label="递延收益-政府补助" periodRef="本期期初数" mulRef="_GBC_cf9505178ef64cd8b1a42757a7aaf77d" unitRef="_GBC_b7ba9c3d835b413e83140a438bc5c413" addr="T0R1C1S1_1" formatStyle="Comma" appId="_GBC_2c1393684e764245824b2390014e92f1"/>
      <m:item xlName="_GBC_730a8c53f26b4594acdb2f164c255243" concept="clcid-pte:ZhengFuBuZhuBenQiZengJia" label="政府补助本期增加" mulRef="_GBC_cf9505178ef64cd8b1a42757a7aaf77d" unitRef="_GBC_b7ba9c3d835b413e83140a438bc5c413" addr="T0R1C2S1_1" formatStyle="Comma" appId="_GBC_2c1393684e764245824b2390014e92f1"/>
      <m:item xlName="_GBC_e5ba873ccf7b44688d3c06f283366192" concept="clcid-pte:ZhengFuBuZhuBenQiJianShao" label="政府补助本期减少" mulRef="_GBC_cf9505178ef64cd8b1a42757a7aaf77d" unitRef="_GBC_b7ba9c3d835b413e83140a438bc5c413" addr="T0R1C3S1_1" formatStyle="Comma" appId="_GBC_2c1393684e764245824b2390014e92f1"/>
      <m:item xlName="_GBC_cd0a04c9cc4a417482e650e0ed4dd0d5" concept="clcid-pte:DiYanShouYiZhengFuBuZhu" label="递延收益-政府补助" mulRef="_GBC_cf9505178ef64cd8b1a42757a7aaf77d" unitRef="_GBC_b7ba9c3d835b413e83140a438bc5c413" addr="T0R1C4S1_1" formatStyle="Comma" appId="_GBC_2c1393684e764245824b2390014e92f1"/>
      <m:item xlName="_GBC_5b0a81571f124a40835b50a81d54519d" concept="clcid-pte:ZhengFuBuZhuXingChengDiYanShouYiDeYuanYin" label="政府补助形成递延收益的原因" addr="T0R1C5S1_1" appId="_GBC_2c1393684e764245824b2390014e92f1"/>
      <m:tuple xlName="_GBC_b0fa056469b546388c2961108a7e62c7" concept="clcid-pte:DiYanShouYiMingXi" default_row="2" addr="T0R2C">
        <m:item xlName="_GBC_763492dae3c64b0f805ea383696f07be" concept="clcid-pte:DiYanShouYiMingXiXiangMuMingCheng" label="递延收益明细-项目名称" addr="T0R2C0S1_1" appId="_GBC_2c1393684e764245824b2390014e92f1"/>
        <m:item xlName="_GBC_a357e1d156304c03baeb6f54e6537da8" concept="clcid-pte:DiYanShouYiMingXiXingJinE" label="递延收益明细-金额" periodRef="本期期初数" mulRef="_GBC_cf9505178ef64cd8b1a42757a7aaf77d" unitRef="_GBC_b7ba9c3d835b413e83140a438bc5c413" addr="T0R2C1S1_1" formatStyle="Comma" appId="_GBC_2c1393684e764245824b2390014e92f1"/>
        <m:item xlName="_GBC_89bbbbcdcc51496a9e20ecbb58669909" concept="clcid-pte:DiYanShouYiMingXiBenQiZengJia" label="递延收益明细-本期增加" mulRef="_GBC_cf9505178ef64cd8b1a42757a7aaf77d" unitRef="_GBC_b7ba9c3d835b413e83140a438bc5c413" addr="T0R2C2S1_1" formatStyle="Comma" appId="_GBC_2c1393684e764245824b2390014e92f1"/>
        <m:item xlName="_GBC_b3742b7cdaf4438bbdea23c48d383ed9" concept="clcid-pte:DiYanShouYiMingXiBenQiJianShao" label="递延收益明细-本期减少" mulRef="_GBC_cf9505178ef64cd8b1a42757a7aaf77d" unitRef="_GBC_b7ba9c3d835b413e83140a438bc5c413" addr="T0R2C3S1_1" formatStyle="Comma" appId="_GBC_2c1393684e764245824b2390014e92f1"/>
        <m:item xlName="_GBC_4051fb95115d440582fc865c01ba27c5" concept="clcid-pte:DiYanShouYiMingXiXingJinE" label="递延收益明细-金额" mulRef="_GBC_cf9505178ef64cd8b1a42757a7aaf77d" unitRef="_GBC_b7ba9c3d835b413e83140a438bc5c413" addr="T0R2C4S1_1" formatStyle="Comma" appId="_GBC_2c1393684e764245824b2390014e92f1">
          <m:complexRule comparator="Eq" title="递延收益" test=" $_GBC_a357e1d156304c03baeb6f54e6537da8 +  $_GBC_89bbbbcdcc51496a9e20ecbb58669909 -  $_GBC_b3742b7cdaf4438bbdea23c48d383ed9" id="C748e5fc625a64f319a147a3eea3f2c9a"/>
        </m:item>
        <m:item xlName="_GBC_4a655c08c1994cb49a32e636715e9d47" concept="clcid-pte:DiYanShouYiMingXiXingChengYuanYin" label="递延收益明细-形成原因" addr="T0R2C5S1_1" appId="_GBC_2c1393684e764245824b2390014e92f1"/>
      </m:tuple>
      <m:placeholder xlName="_PLD_dc5eff4e97a943cb9b913ed360e42749" addr="T0R4C0S1_1"/>
      <m:item xlName="_GBC_5ef81e0fa40b412eb33596c3e2d53fa5" concept="clcid-pte:DiYanShouYi" label="递延收益" periodRef="本期期初数" mulRef="_GBC_cf9505178ef64cd8b1a42757a7aaf77d" unitRef="_GBC_b7ba9c3d835b413e83140a438bc5c413" addr="T0R4C1S1_1" formatStyle="Comma" appId="_GBC_2c1393684e764245824b2390014e92f1">
        <m:complexRule comparator="Eq" title="递延收益@本期期初数" test=" $_GBC_b657d9296d2044eabbbb653cc5eab10b +  $_GBC_a357e1d156304c03baeb6f54e6537da8" id="C0bf5c07501744df69f905007b0a4bdca" serialType="1"/>
      </m:item>
      <m:item xlName="_GBC_b1796283e6e34c28b324eed55d0162db" concept="clcid-pte:DiYanShouYiBenQiZengJia" label="递延收益本期增加" mulRef="_GBC_cf9505178ef64cd8b1a42757a7aaf77d" unitRef="_GBC_b7ba9c3d835b413e83140a438bc5c413" addr="T0R4C2S1_1" formatStyle="Comma" appId="_GBC_2c1393684e764245824b2390014e92f1">
        <m:complexRule comparator="Eq" title="递延收益本期增加" test=" $_GBC_730a8c53f26b4594acdb2f164c255243 +  $_GBC_89bbbbcdcc51496a9e20ecbb58669909" id="Ca0320454b7ee48c99848f389dc8a3c9a" serialType="1"/>
      </m:item>
      <m:item xlName="_GBC_7c83e7ac416f4427893ae0f716c64e05" concept="clcid-pte:DiYanShouYiBenQiJianShao" label="递延收益本期减少" mulRef="_GBC_cf9505178ef64cd8b1a42757a7aaf77d" unitRef="_GBC_b7ba9c3d835b413e83140a438bc5c413" addr="T0R4C3S1_1" formatStyle="Comma" appId="_GBC_2c1393684e764245824b2390014e92f1">
        <m:complexRule comparator="Eq" title="递延收益本期减少" test=" $_GBC_e5ba873ccf7b44688d3c06f283366192 +  $_GBC_b3742b7cdaf4438bbdea23c48d383ed9" id="C86377996f0704c2093ea80045d535167" serialType="1"/>
      </m:item>
      <m:item xlName="_GBC_681db72cbf574a7f9099bff382709b4d" concept="clcid-pte:DiYanShouYi" label="递延收益" mulRef="_GBC_cf9505178ef64cd8b1a42757a7aaf77d" unitRef="_GBC_b7ba9c3d835b413e83140a438bc5c413" addr="T0R4C4S1_1" formatStyle="Comma" appId="_GBC_2c1393684e764245824b2390014e92f1">
        <m:complexRule comparator="Eq" title="递延收益横向合计" test=" $_GBC_5ef81e0fa40b412eb33596c3e2d53fa5 +  $_GBC_b1796283e6e34c28b324eed55d0162db -  $_GBC_7c83e7ac416f4427893ae0f716c64e05" id="C3dec845a18a54c1e810591e727e86461"/>
        <m:complexRule comparator="Eq" title="递延收益" test=" $_GBC_cd0a04c9cc4a417482e650e0ed4dd0d5 +  $_GBC_4051fb95115d440582fc865c01ba27c5" id="C1703b06b91904f078bc37b5ec667c905" serialType="1"/>
      </m:item>
    </m:section>
    <m:section xlName="_GBC_e1594f7b2d3e4b13b3e32c6cde5b210a" title="涉及政府补助的负债项目" rules="R2015_R11_019" convertSummaryRule="NoConvert" helpId="112001100">
      <m:item xlName="_GBC_4c2c8447eb53428b988a5a364f2b236d" concept="clcid-ci-ar:ShiFouShiYongSheJiZhengFuBuZhuDeXiangMuDiYanShouYi" label="是否适用：涉及政府补助的项目_递延收益" selectOptions="_buildInAppliance" controlType="CustomCheckbox" cRanges="[{&quot;StartName&quot;:&quot;_GBC_4c2c8447eb53428b988a5a364f2b236d&quot;,&quot;EndName&quot;:&quot;_GBC_d6d1e32b88e34a59a6aae48aaa41f022&quot;,&quot;CType&quot;:1}]"/>
      <m:item xlName="_GBC_4f9266926e0c4363993dcb162380db9b" concept="clcid-ci-ar:DanWeiCaiWuFuZhuSheJiZhengFuBuZhuDeFuZhaiXiangMu" label="单位：财务附注：涉及政府补助的负债项目" selectOptions="_buildInScales" controlType="Combobox" cellType="Scale" appId="_GBC_4c2c8447eb53428b988a5a364f2b236d"/>
      <m:item xlName="_GBC_f798b0de29de4c7da52adfc6a422901f" concept="clcid-ci-ar:BiZhongCaiWuFuZhuSheJiZhengFuBuZhuDeFuZhaiXiangMu" label="币种：财务附注：涉及政府补助的负债项目" selectOptions="_buildInISO4217" controlType="Combobox" cellType="Measure" appId="_GBC_4c2c8447eb53428b988a5a364f2b236d"/>
      <m:placeholder xlName="_PLD_1bd0a5248adb4713bfd06318a3648ceb" addr="T0R0C0S1_1"/>
      <m:placeholder xlName="_PLD_11c88b40e8554a8db9e52728554ced53" addr="T0R0C1S1_1"/>
      <m:placeholder xlName="_PLD_7b99be0925d1402da7bf5455be12c194" addr="T0R0C2S1_1"/>
      <m:placeholder xlName="_PLD_d945d90b68594904a9453791791d4ffa" addr="T0R0C3S1_1"/>
      <m:placeholder xlName="_PLD_ac6886b89ddd4b75abc97b3f03668943" addr="T0R0C4S1_1"/>
      <m:placeholder xlName="_PLD_822d9fedb3374c6199e425909b88c066" addr="T0R0C5S1_1"/>
      <m:placeholder xlName="_PLD_1a96043f63c146309b6472d84b4d7aa6" addr="T0R0C6S1_1"/>
      <m:placeholder xlName="_PLD_b9b21d1fe20343d597f3219a3532324a" addr="T0R0C7S1_1"/>
      <m:tuple xlName="_GBC_57fa178d03fa46a3befea9bbb3ebc131" concept="clcid-pte:SheJiZhengFuBuZhuDeFuZhaiXiangMuMingXi" default_row="2" addr="T0R1C">
        <m:item xlName="_GBC_62f99116d4d14c2298ca2201ae2a7a17" concept="clcid-pte:SheJiZhengFuBuZhuDeFuZhaiXiangMuMingCheng" label="涉及政府补助的负债项目名称" addr="T0R1C0S1_1" appId="_GBC_4c2c8447eb53428b988a5a364f2b236d"/>
        <m:item xlName="_GBC_ef257545368740859560069795cfb7dc" concept="clcid-pte:SheJiZhengFuBuZhuDeFuZhaiXiangMuJinE" label="涉及政府补助的负债项目金额" periodRef="本期期初数" mulRef="_GBC_4f9266926e0c4363993dcb162380db9b" unitRef="_GBC_f798b0de29de4c7da52adfc6a422901f" addr="T0R1C1S1_1" formatStyle="Comma" appId="_GBC_4c2c8447eb53428b988a5a364f2b236d"/>
        <m:item xlName="_GBC_f407996d442746c488477c744a3acb48" concept="clcid-pte:SheJiZhengFuBuZhuDeFuZhaiXiangMuBenQiXinZengBuZhuJinE" label="涉及政府补助的负债项目-本期新增补助金额" mulRef="_GBC_4f9266926e0c4363993dcb162380db9b" unitRef="_GBC_f798b0de29de4c7da52adfc6a422901f" addr="T0R1C2S1_1" formatStyle="Comma" appId="_GBC_4c2c8447eb53428b988a5a364f2b236d"/>
        <m:item xlName="_GBC_07f7b686aa1541a5bdb3f6bc4b36b662" concept="clcid-pte:SheJiZhengFuBuZhuDeFuZhaiXiangMuBenQiXinJiRuYingYeWaiShouRuJinE" label="涉及政府补助的负债项目-本期新计入营业外收入金额" mulRef="_GBC_4f9266926e0c4363993dcb162380db9b" unitRef="_GBC_f798b0de29de4c7da52adfc6a422901f" addr="T0R1C3S1_1" formatStyle="Comma" appId="_GBC_4c2c8447eb53428b988a5a364f2b236d"/>
        <m:item xlName="_GBC_342144f65e924443ab3a12e556691f12" concept="clcid-pte:SheJiZhengFuBuZhuDeFuZhaiXiangMuBenQiXinJiRuQiTaSunYiJinE" label="涉及政府补助的负债项目-本期新计入其他损益金额" mulRef="_GBC_4f9266926e0c4363993dcb162380db9b" unitRef="_GBC_f798b0de29de4c7da52adfc6a422901f" addr="T0R1C4S1_1" formatStyle="Comma" appId="_GBC_4c2c8447eb53428b988a5a364f2b236d"/>
        <m:item xlName="_GBC_04cf6bdbca1343b5b36c8a4f7c0e1f11" concept="clcid-pte:SheJiZhengFuBuZhuDeFuZhaiXiangMuQiTaBianDong" label="涉及政府补助的负债项目-其他变动" mulRef="_GBC_4f9266926e0c4363993dcb162380db9b" unitRef="_GBC_f798b0de29de4c7da52adfc6a422901f" addr="T0R1C5S1_1" formatStyle="Comma" appId="_GBC_4c2c8447eb53428b988a5a364f2b236d"/>
        <m:item xlName="_GBC_33a049bb868f49f991ca71e72942e2ab" concept="clcid-pte:SheJiZhengFuBuZhuDeFuZhaiXiangMuJinE" label="涉及政府补助的负债项目金额" mulRef="_GBC_4f9266926e0c4363993dcb162380db9b" unitRef="_GBC_f798b0de29de4c7da52adfc6a422901f" addr="T0R1C6S1_1" formatStyle="Comma" appId="_GBC_4c2c8447eb53428b988a5a364f2b236d"/>
        <m:item xlName="_GBC_d6d1e32b88e34a59a6aae48aaa41f022" concept="clcid-pte:SheJiZhengFuBuZhuDeFuZhaiXiangMuYuZiChanXiangGuanYuShouYiXiangGuan" label="涉及政府补助的负债项目-与资产相关/与收益相关" addr="T0R1C7S1_1" appId="_GBC_4c2c8447eb53428b988a5a364f2b236d"/>
      </m:tuple>
    </m:section>
    <m:section xlName="_GBC_3e5bdbca1c524ed19d397da3dfaf83a9" title="递延收益其他说明" rules="R2015_R11_019" helpId="112001100">
      <m:item xlName="_GBC_da5e8f76ba934c9e8efb4ab4d41c9f8c" concept="clcid-ci-ar:ShiFouShiYongDiYanShouYiDeQiTaShuoMing" label="是否适用：递延收益的其他说明" selectOptions="_buildInAppliance" controlType="CustomCheckbox" cRanges="{&quot;StartName&quot;:&quot;_GBC_da5e8f76ba934c9e8efb4ab4d41c9f8c&quot;,&quot;EndName&quot;:&quot;_GBC_e8c5cb3f7d5541eda9cccad5c92bc633&quot;,&quot;CType&quot;:1,&quot;DisplayText&quot;:null}"/>
      <m:item xlName="_GBC_e8c5cb3f7d5541eda9cccad5c92bc633" concept="clcid-pte:DiYanShouYiDeQiTaShuoMing" label="递延收益的其他说明" appId="_GBC_da5e8f76ba934c9e8efb4ab4d41c9f8c"/>
    </m:section>
    <m:section xlName="_GBC_ebdcd37ba77540d78079b1e51c20b6ce" title="其他非流动负债" convertSummaryRule="NoConvert" helpId="112001235">
      <m:item xlName="_GBC_bb8a5c7236564ec0823cbced5ea78e62" concept="clcid-ci-ar:ShiFouShiYongQiTaFeiLiuDongFuZhai" label="是否适用：其他非流动负债" selectOptions="_buildInAppliance" controlType="CustomCheckbox" cRanges="{&quot;StartName&quot;:&quot;_GBC_bb8a5c7236564ec0823cbced5ea78e62&quot;,&quot;EndName&quot;:&quot;_GBC_8424078e59404c4a8aa6644833876098&quot;,&quot;CType&quot;:1,&quot;DisplayText&quot;:null}"/>
      <m:item xlName="_GBC_56e598e0f2684388ba1e16051e8df70a" concept="clcid-ci-ar:DanWeiCaiWuFuZhuQiTaFeiLiuDongFuZhai" label="单位：财务附注：其他非流动负债" selectOptions="_buildInScales" controlType="Combobox" cellType="Scale" appId="_GBC_bb8a5c7236564ec0823cbced5ea78e62"/>
      <m:item xlName="_GBC_ae4dfd619eb84b209c018d043a83dfcf" concept="clcid-ci-ar:BiZhongCaiWuFuZhuQiTaFeiLiuDongFuZhai" label="币种：财务附注：其他非流动负债" selectOptions="_buildInISO4217" controlType="Combobox" cellType="Measure" appId="_GBC_bb8a5c7236564ec0823cbced5ea78e62"/>
      <m:placeholder xlName="_PLD_a28f7f3041514231843ad3ee7ffea03b" addr="T0R0C0S1_1"/>
      <m:placeholder xlName="_PLD_57665fafbbe043c5bf52499c94bca1a1" addr="T0R0C1S1_1"/>
      <m:placeholder xlName="_PLD_dcebd4f9b4a649088465ddfef12fdcb8" addr="T0R0C2S1_1"/>
      <m:placeholder xlName="_PLD_bb889565b63247f69d629f45f72434df" addr="T0R1C0S1_1"/>
      <m:item xlName="_GBC_87cf55cc12ea4201adb81264f69622e8" concept="clcid-pte:QiTaFeiLiuDongFuZhaiHeTongFuZhai" label="其他非流动负债-合同负债" mulRef="_GBC_56e598e0f2684388ba1e16051e8df70a" unitRef="_GBC_ae4dfd619eb84b209c018d043a83dfcf" addr="T0R1C1S1_1" formatStyle="Comma" appId="_GBC_bb8a5c7236564ec0823cbced5ea78e62"/>
      <m:item xlName="_GBC_8056e926408f48a8ad75b9e45f16a235" concept="clcid-pte:QiTaFeiLiuDongFuZhaiHeTongFuZhai" label="其他非流动负债-合同负债" periodRef="本期期初数" mulRef="_GBC_56e598e0f2684388ba1e16051e8df70a" unitRef="_GBC_ae4dfd619eb84b209c018d043a83dfcf" addr="T0R1C2S1_1" formatStyle="Comma" appId="_GBC_bb8a5c7236564ec0823cbced5ea78e62"/>
      <m:tuple xlName="_GBC_ff830f571df54af4807198be0e187a23" concept="clcid-pte:QiTaFeiLiuDongFuZhaiMingXi" default_row="2" addr="T0R2C">
        <m:item xlName="_GBC_609949f31f264cc4b405aea71c52ffd5" concept="clcid-pte:QiTaFeiLiuDongFuZhaiMingXiXiangMu" label="其他非流动负债明细-项目" addr="T0R2C0S1_1" appId="_GBC_bb8a5c7236564ec0823cbced5ea78e62"/>
        <m:item xlName="_GBC_3fbf648900944e37a37d8ff3c31bae7e" concept="clcid-pte:QiTaFeiLiuDongFuZhaiMingXiZhangMianYuE" label="其他非流动负债明细-账面余额" mulRef="_GBC_56e598e0f2684388ba1e16051e8df70a" unitRef="_GBC_ae4dfd619eb84b209c018d043a83dfcf" addr="T0R2C1S1_1" formatStyle="Comma" appId="_GBC_bb8a5c7236564ec0823cbced5ea78e62"/>
        <m:item xlName="_GBC_3779b958a3374ff78d6096dfb9cc1ca7" concept="clcid-pte:QiTaFeiLiuDongFuZhaiMingXiZhangMianYuE" label="其他非流动负债明细-账面余额" periodRef="本期期初数" mulRef="_GBC_56e598e0f2684388ba1e16051e8df70a" unitRef="_GBC_ae4dfd619eb84b209c018d043a83dfcf" addr="T0R2C2S1_1" formatStyle="Comma" appId="_GBC_bb8a5c7236564ec0823cbced5ea78e62"/>
      </m:tuple>
      <m:placeholder xlName="_PLD_04fbc805c16c4bee8284be6ff421cbe8" addr="T0R4C0S1_1"/>
      <m:item xlName="_GBC_147a675eae3546f1ba5051b471c8bb85" concept="clcid-pte:QiTaChangQiFuZhai" label="其他长期负债" mulRef="_GBC_56e598e0f2684388ba1e16051e8df70a" unitRef="_GBC_ae4dfd619eb84b209c018d043a83dfcf" addr="T0R4C1S1_1" formatStyle="Comma" appId="_GBC_bb8a5c7236564ec0823cbced5ea78e62">
        <m:complexRule comparator="Eq" title="其他长期负债" test=" $_GBC_87cf55cc12ea4201adb81264f69622e8 +  $_GBC_3fbf648900944e37a37d8ff3c31bae7e" id="C5bc23477010f42f3ad792915ed0d60a9"/>
      </m:item>
      <m:item xlName="_GBC_34026a728a9b4d099ef3bf7700801371" concept="clcid-pte:QiTaChangQiFuZhai" label="其他长期负债" periodRef="本期期初数" mulRef="_GBC_56e598e0f2684388ba1e16051e8df70a" unitRef="_GBC_ae4dfd619eb84b209c018d043a83dfcf" addr="T0R4C2S1_1" formatStyle="Comma" appId="_GBC_bb8a5c7236564ec0823cbced5ea78e62">
        <m:complexRule comparator="Eq" title="其他长期负债@本期期初数" test=" $_GBC_3779b958a3374ff78d6096dfb9cc1ca7 +  $_GBC_8056e926408f48a8ad75b9e45f16a235" id="C64756499fbf8468c865eeaa8eb65589d"/>
      </m:item>
      <m:item xlName="_GBC_8424078e59404c4a8aa6644833876098" concept="clcid-pte:QiTaFeiLiuDongFuZhaiShuoMing" label="其他非流动负债说明" appId="_GBC_bb8a5c7236564ec0823cbced5ea78e62"/>
    </m:section>
    <m:section xlName="_GBC_7f4b2f9bba854132af4bbd6504a10383" title="股本" convertSummaryRule="NoConvert" helpId="112001101">
      <m:item xlName="_GBC_a88b08589cbb4302b29839808faa8a3b" concept="clcid-ci-ar:ShiFouShiYongGuBen" label="是否适用：股本" selectOptions="_buildInAppliance" controlType="CustomCheckbox" cRanges="{&quot;StartName&quot;:&quot;_GBC_a88b08589cbb4302b29839808faa8a3b&quot;,&quot;EndName&quot;:&quot;_GBC_752687f835754470ad7a125ef32391e4&quot;,&quot;CType&quot;:1,&quot;DisplayText&quot;:null}"/>
      <m:item xlName="_GBC_cf915ea45a234de2a2455824dedc3c82" concept="clcid-ci-ar:DanWeiCaiWuFuZhuGuBen" label="单位：财务附注：股本" selectOptions="_buildInScales" controlType="Combobox" cellType="Scale" appId="_GBC_a88b08589cbb4302b29839808faa8a3b"/>
      <m:item xlName="_GBC_2dcc7ff328cf480296bdddce64b88cf1" concept="clcid-ci-ar:BiZhongCaiWuFuZhuGuBen" label="币种：财务附注：股本" selectOptions="_buildInISO4217" controlType="Combobox" cellType="Measure" appId="_GBC_a88b08589cbb4302b29839808faa8a3b"/>
      <m:placeholder xlName="_PLD_7ad9a0911e364e48bc565dc3ed809692" addr="T0R0C1S2_1"/>
      <m:placeholder xlName="_PLD_33945fdb28e344edaa7d118a9aa07d7d" addr="T0R0C2S1_5"/>
      <m:placeholder xlName="_PLD_a0390714e323429ab6e793f9a610df70" addr="T0R0C7S2_1"/>
      <m:placeholder xlName="_PLD_fe0b182c33854e5bb51d2d2a3cd1dd7f" addr="T0R1C2S1_1"/>
      <m:placeholder xlName="_PLD_80e7c94a1831488d89d22be722443897" addr="T0R1C3S1_1"/>
      <m:placeholder xlName="_PLD_c1d7f04883eb4aaa9c52067f145ec081" addr="T0R1C4S1_1"/>
      <m:placeholder xlName="_PLD_6e44c9cf090243e19b20f1e88e8231ef" addr="T0R1C5S1_1"/>
      <m:placeholder xlName="_PLD_0cee72421f954c94ba296c709c84ef52" addr="T0R1C6S1_1"/>
      <m:placeholder xlName="_PLD_0c4dca616a0e4126a03d9e8b2ef3c6bc" addr="T0R2C0S1_1"/>
      <m:item xlName="_GBC_3238f68701ef45a6a860fa08dc7db876" concept="clcid-cgi:CaiWuFuZhuGuFenZongShu" label="财务附注股份总数" periodRef="本期期初数" mulRef="_GBC_cf915ea45a234de2a2455824dedc3c82" unitRef="_GBC_2dcc7ff328cf480296bdddce64b88cf1" addr="T0R2C1S1_1" formatStyle="Comma" appId="_GBC_a88b08589cbb4302b29839808faa8a3b"/>
      <m:item xlName="_GBC_ad7c54ae59ef49a4a42d76e67d5de746" concept="clcid-cgi:CaiWuFuZhuGuFenZongShuFaXingXinGuBianDongZengJian" label="财务附注股份总数发行新股变动增减" mulRef="_GBC_cf915ea45a234de2a2455824dedc3c82" unitRef="_GBC_2dcc7ff328cf480296bdddce64b88cf1" addr="T0R2C2S1_1" formatStyle="Comma" appId="_GBC_a88b08589cbb4302b29839808faa8a3b"/>
      <m:item xlName="_GBC_1b1faa7c6eee4b858b186fbef7f0b3a1" concept="clcid-cgi:CaiWuFuZhuGuFenZongShuSongGuBianDongZengJian" label="财务附注股份总数送股变动增减" mulRef="_GBC_cf915ea45a234de2a2455824dedc3c82" unitRef="_GBC_2dcc7ff328cf480296bdddce64b88cf1" addr="T0R2C3S1_1" formatStyle="Comma" appId="_GBC_a88b08589cbb4302b29839808faa8a3b"/>
      <m:item xlName="_GBC_61a9b62b42a84fbcb3e47c33c15ed77e" concept="clcid-cgi:CaiWuFuZhuGuFenZongShuGongJiJinZhuanGuBianDongZengJian" label="财务附注股份总数公积金转股变动增减" mulRef="_GBC_cf915ea45a234de2a2455824dedc3c82" unitRef="_GBC_2dcc7ff328cf480296bdddce64b88cf1" addr="T0R2C4S1_1" formatStyle="Comma" appId="_GBC_a88b08589cbb4302b29839808faa8a3b"/>
      <m:item xlName="_GBC_de98feb25e4a41e19dc1c566579c91ca" concept="clcid-cgi:CaiWuFuZhuGuFenZongShuQiTaBianDongZengJian" label="财务附注股份总数其他变动增减" mulRef="_GBC_cf915ea45a234de2a2455824dedc3c82" unitRef="_GBC_2dcc7ff328cf480296bdddce64b88cf1" addr="T0R2C5S1_1" formatStyle="Comma" appId="_GBC_a88b08589cbb4302b29839808faa8a3b"/>
      <m:item xlName="_GBC_e39f7d1df6974d2cb4eae4a4653c2a3f" concept="clcid-cgi:CaiWuFuZhuGuFenZongShuBianDongZengJianXiaoJi" label="财务附注股份总数变动增减小计" mulRef="_GBC_cf915ea45a234de2a2455824dedc3c82" unitRef="_GBC_2dcc7ff328cf480296bdddce64b88cf1" addr="T0R2C6S1_1" formatStyle="Comma" appId="_GBC_a88b08589cbb4302b29839808faa8a3b">
        <m:complexRule comparator="Eq" title="财务附注股份总数变动增减小计" test=" $_GBC_ad7c54ae59ef49a4a42d76e67d5de746 +  $_GBC_1b1faa7c6eee4b858b186fbef7f0b3a1 +  $_GBC_61a9b62b42a84fbcb3e47c33c15ed77e +  $_GBC_de98feb25e4a41e19dc1c566579c91ca" id="Cd7a74e37861e4800a46bfc646e8ef41d"/>
      </m:item>
      <m:item xlName="_GBC_87fc7bdf791d4145927d4b5882dcdacd" concept="clcid-cgi:CaiWuFuZhuGuFenZongShu" label="财务附注股份总数" mulRef="_GBC_cf915ea45a234de2a2455824dedc3c82" unitRef="_GBC_2dcc7ff328cf480296bdddce64b88cf1" addr="T0R2C7S1_1" formatStyle="Comma" appId="_GBC_a88b08589cbb4302b29839808faa8a3b">
        <m:complexRule comparator="Eq" title="财务附注股份总数" test=" $_GBC_3238f68701ef45a6a860fa08dc7db876 +  $_GBC_e39f7d1df6974d2cb4eae4a4653c2a3f" id="C03e382513ecb4d05b572f8a6db19c785"/>
      </m:item>
      <m:item xlName="_GBC_752687f835754470ad7a125ef32391e4" concept="clcid-cgi:GuBenBianDongQingKuangShuoMing" label="股本变动情况说明" appId="_GBC_a88b08589cbb4302b29839808faa8a3b"/>
    </m:section>
    <m:section xlName="_GBC_4f862512b6914630932c1857df6db6e4" title="其他权益工具" helpId="112001102">
      <m:item xlName="_GBC_54d54ac45fe745e1aad9be61a846261f" concept="clcid-ci-ar:ShiFouShiYongQiMoFaXingZaiWaiDeYouXianGuYongXuZhaiDengQiTaJinRongGongJuJiBenQingKuang" label="是否适用：期末发行在外的优先股、永续债等其他金融工具基本情况" selectOptions="_buildInAppliance" controlType="CustomCheckbox" cRanges="{&quot;StartName&quot;:&quot;_GBC_54d54ac45fe745e1aad9be61a846261f&quot;,&quot;EndName&quot;:&quot;_GBC_b6d48d750caa456ab1f6c2c1e7dc6e80&quot;,&quot;CType&quot;:1,&quot;DisplayText&quot;:null}"/>
      <m:item xlName="_GBC_b6d48d750caa456ab1f6c2c1e7dc6e80" concept="clcid-pte:QiTaQuanYiGongJuXiaQiMoFaXingZaiWaiDeYouXianGuYongXuZhaiDengQiTaJinRongGongJuJiBenQingKuangDeShuoMing" label="其他权益工具下期末发行在外的优先股、永续债等其他金融工具基本情况的说明" appId="_GBC_54d54ac45fe745e1aad9be61a846261f"/>
      <m:item xlName="_GBC_e8c53693e19e485cba80f7cd2a15ab4c" concept="clcid-ci-ar:ShiFouShiYongQiMoFaXingZaiWaiDeYouXianGuYongXuZhaiDengJinRongGongJuBianDongQingKuangBiaoQiTaQuanYiGongJu" label="是否适用：期末发行在外的优先股、永续债等金融工具变动情况表_其他权益工具" selectOptions="_buildInAppliance" controlType="CustomCheckbox" cRanges="{&quot;StartName&quot;:&quot;_GBC_e8c53693e19e485cba80f7cd2a15ab4c&quot;,&quot;EndName&quot;:&quot;_GBC_8bbc9af94f7c40c09f06f91408ae8a2a&quot;,&quot;CType&quot;:1,&quot;DisplayText&quot;:null}"/>
      <m:item xlName="_GBC_51d3c8d018b845ab94e8869d86fc9e62" concept="clcid-ci-ar:DanWeiCaiWuFuZhuQiMoFaXingZaiWaiDeYouXianGuYongXuZhaiDengJinRongGongJuBianDongQingKuangBiaoQiTaQuanYiGongJu" label="单位：财务附注：期末发行在外的优先股、永续债等金融工具变动情况表（其他权益工具）" selectOptions="_buildInScales" controlType="Combobox" cellType="Scale" appId="_GBC_e8c53693e19e485cba80f7cd2a15ab4c"/>
      <m:item xlName="_GBC_d1b7e1db232f48c18444ea05ff987879" concept="clcid-ci-ar:BiZhongCaiWuFuZhuQiMoFaXingZaiWaiDeYouXianGuYongXuZhaiDengJinRongGongJuBianDongQingKuangBiaoQiTaQuanYiGongJu" label="币种：财务附注：期末发行在外的优先股、永续债等金融工具变动情况表（其他权益工具）" selectOptions="_buildInISO4217" controlType="Combobox" cellType="Measure" appId="_GBC_e8c53693e19e485cba80f7cd2a15ab4c"/>
      <m:placeholder xlName="_PLD_3e0e6f84e37d485086b05b3ef0c4d78f" addr="T0R0C0S2_1"/>
      <m:placeholder xlName="_PLD_903b0562622c4a3698e9b65b1f69abae" addr="T0R0C1S1_2"/>
      <m:placeholder xlName="_PLD_fd88122bcaa44cf58030ce837d1651d5" addr="T0R0C3S1_2"/>
      <m:placeholder xlName="_PLD_74b91cad66b54154ad74ec67fd76efbe" addr="T0R0C5S1_2"/>
      <m:placeholder xlName="_PLD_35d10d2bfc784a68a424614d2047ccd4" addr="T0R0C7S1_2"/>
      <m:placeholder xlName="_PLD_67ee2e5b20fe47e2920574240ec4bae0" addr="T0R1C1S1_1"/>
      <m:placeholder xlName="_PLD_6d0220433d65493a85d718d809113628" addr="T0R1C2S1_1"/>
      <m:placeholder xlName="_PLD_e5f9ce4cefe7442e9151ec0470a684ce" addr="T0R1C3S1_1"/>
      <m:placeholder xlName="_PLD_18daed53b0344e2abbe426fced4e46e3" addr="T0R1C4S1_1"/>
      <m:placeholder xlName="_PLD_80d1bf173c3d424ca6a5e203df652bfe" addr="T0R1C5S1_1"/>
      <m:placeholder xlName="_PLD_bbc352b5fb614d588d39ec42b9facf67" addr="T0R1C6S1_1"/>
      <m:placeholder xlName="_PLD_c397d08facdc4b048a485e1790f164a9" addr="T0R1C7S1_1"/>
      <m:placeholder xlName="_PLD_fa9501b27ffb47a2974cdc54edda39da" addr="T0R1C8S1_1"/>
      <m:tuple xlName="_GBC_20f230eab0284a7693900d7a33813e89" concept="clcid-pte:QiTaQuanYiGongJuXiaFaXingZaiWaiDeYouXianGuYongXuZhaiDengJinRongGongJuBianDongQingKuangBiaoMingXi" default_row="2" addr="T0R2C">
        <m:item xlName="_GBC_39b26fef9af148b1910b287f06973360" concept="clcid-pte:QiTaQuanYiGongJuXiaFaXingZaiWaiDeYouXianGuYongXuZhaiDengJinRongGongJuBianDongQingKuangBiaoMingXiQiTaQuanYiGongJuXiaFaXingZaiWaiDeJinRongGongJuMingCheng" label="其他权益工具下发行在外的优先股、永续债等金融工具变动情况表明细-其他权益工具下发行在外的金融工具名称" addr="T0R2C0S1_1" appId="_GBC_e8c53693e19e485cba80f7cd2a15ab4c"/>
        <m:item xlName="_GBC_5bac8f6282a24811834201c646980942" concept="clcid-pte:QiTaQuanYiGongJuXiaFaXingZaiWaiDeYouXianGuYongXuZhaiDengJinRongGongJuBianDongQingKuangBiaoMingXiShuLiang" label="其他权益工具下发行在外的优先股、永续债等金融工具变动情况表明细-数量" periodRef="本期期初数" addr="T0R2C1S1_1" formatStyle="Comma" appId="_GBC_e8c53693e19e485cba80f7cd2a15ab4c"/>
        <m:item xlName="_GBC_9b4ac2f65160447bbbb6f56761bd329f" concept="clcid-pte:QiTaQuanYiGongJuXiaFaXingZaiWaiDeYouXianGuYongXuZhaiDengJinRongGongJuBianDongQingKuangBiaoMingXiZhangMianJiaZhi" label="其他权益工具下发行在外的优先股、永续债等金融工具变动情况表明细-账面价值" periodRef="本期期初数" mulRef="_GBC_51d3c8d018b845ab94e8869d86fc9e62" unitRef="_GBC_d1b7e1db232f48c18444ea05ff987879" addr="T0R2C2S1_1" formatStyle="Comma" appId="_GBC_e8c53693e19e485cba80f7cd2a15ab4c"/>
        <m:item xlName="_GBC_e701f82db57c40859d73703091366622" concept="clcid-pte:QiTaQuanYiGongJuXiaFaXingZaiWaiDeYouXianGuYongXuZhaiDengJinRongGongJuBianDongQingKuangBiaoMingXiBenQiZengJiaShuLiang" label="其他权益工具下发行在外的优先股、永续债等金融工具变动情况表明细-本期增加数量" addr="T0R2C3S1_1" formatStyle="Comma" appId="_GBC_e8c53693e19e485cba80f7cd2a15ab4c"/>
        <m:item xlName="_GBC_2cdfa2f811394acb82981a1be915107d" concept="clcid-pte:QiTaQuanYiGongJuXiaFaXingZaiWaiDeYouXianGuYongXuZhaiDengJinRongGongJuBianDongQingKuangBiaoMingXiBenQiZengJiaZhangMianJiaZhi" label="其他权益工具下发行在外的优先股、永续债等金融工具变动情况表明细-本期增加账面价值" mulRef="_GBC_51d3c8d018b845ab94e8869d86fc9e62" unitRef="_GBC_d1b7e1db232f48c18444ea05ff987879" addr="T0R2C4S1_1" formatStyle="Comma" appId="_GBC_e8c53693e19e485cba80f7cd2a15ab4c"/>
        <m:item xlName="_GBC_06394679afca477d9405157a38246f55" concept="clcid-pte:QiTaQuanYiGongJuXiaFaXingZaiWaiDeYouXianGuYongXuZhaiDengJinRongGongJuBianDongQingKuangBiaoMingXiBenQiJianShaoShuLiang" label="其他权益工具下发行在外的优先股、永续债等金融工具变动情况表明细-本期减少数量" addr="T0R2C5S1_1" formatStyle="Comma" appId="_GBC_e8c53693e19e485cba80f7cd2a15ab4c"/>
        <m:item xlName="_GBC_347723ef2d244650a9f684841d7181ca" concept="clcid-pte:QiTaQuanYiGongJuXiaFaXingZaiWaiDeYouXianGuYongXuZhaiDengJinRongGongJuBianDongQingKuangBiaoMingXiBenQiJianShaoZhangMianJiaZhi" label="其他权益工具下发行在外的优先股、永续债等金融工具变动情况表明细-本期减少账面价值" mulRef="_GBC_51d3c8d018b845ab94e8869d86fc9e62" unitRef="_GBC_d1b7e1db232f48c18444ea05ff987879" addr="T0R2C6S1_1" formatStyle="Comma" appId="_GBC_e8c53693e19e485cba80f7cd2a15ab4c"/>
        <m:item xlName="_GBC_1535b707f6e446ba94defffeeaa630aa" concept="clcid-pte:QiTaQuanYiGongJuXiaFaXingZaiWaiDeYouXianGuYongXuZhaiDengJinRongGongJuBianDongQingKuangBiaoMingXiShuLiang" label="其他权益工具下发行在外的优先股、永续债等金融工具变动情况表明细-数量" addr="T0R2C7S1_1" formatStyle="Comma" appId="_GBC_e8c53693e19e485cba80f7cd2a15ab4c"/>
        <m:item xlName="_GBC_61a5b018ce1845cdb4eba78cea67e4a5" concept="clcid-pte:QiTaQuanYiGongJuXiaFaXingZaiWaiDeYouXianGuYongXuZhaiDengJinRongGongJuBianDongQingKuangBiaoMingXiZhangMianJiaZhi" label="其他权益工具下发行在外的优先股、永续债等金融工具变动情况表明细-账面价值" mulRef="_GBC_51d3c8d018b845ab94e8869d86fc9e62" unitRef="_GBC_d1b7e1db232f48c18444ea05ff987879" addr="T0R2C8S1_1" formatStyle="Comma" appId="_GBC_e8c53693e19e485cba80f7cd2a15ab4c"/>
      </m:tuple>
      <m:placeholder xlName="_PLD_67617dc816b24eba9c28348f2efa0cc1" addr="T0R4C0S1_1"/>
      <m:item xlName="_GBC_da61210746644e47be18d2c7823036bd" concept="clcid-pte:QiTaQuanYiGongJuXiaFaXingZaiWaiDeYouXianGuYongXuZhaiDengJinRongGongJuBianDongShuLiangHeJi" label="其他权益工具下发行在外的优先股、永续债等金融工具变动数量合计" periodRef="本期期初数" addr="T0R4C1S1_1" formatStyle="Comma" appId="_GBC_e8c53693e19e485cba80f7cd2a15ab4c">
        <m:complexRule comparator="Eq" title="其他权益工具下发行在外的优先股、永续债等金融工具变动数量合计@本期期初数" test=" $_GBC_5bac8f6282a24811834201c646980942" id="C9230c896bbd3448090695e5ce7d25c1a"/>
      </m:item>
      <m:item xlName="_GBC_5fcd9fe523e64d5f83f9ae7cbf790bc6" concept="clcid-pte:QiTaQuanYiGongJuXiaFaXingZaiWaiDeYouXianGuYongXuZhaiDengJinRongGongJuBianDongZhangMianJiaZhiHeJi" label="其他权益工具下发行在外的优先股、永续债等金融工具变动账面价值合计" periodRef="本期期初数" mulRef="_GBC_51d3c8d018b845ab94e8869d86fc9e62" unitRef="_GBC_d1b7e1db232f48c18444ea05ff987879" addr="T0R4C2S1_1" formatStyle="Comma" appId="_GBC_e8c53693e19e485cba80f7cd2a15ab4c">
        <m:complexRule comparator="Eq" title="其他权益工具下发行在外的优先股、永续债等金融工具变动账面价值合计@本期期初数" test=" $_GBC_9b4ac2f65160447bbbb6f56761bd329f" id="C71eb1b24884449c4b610cdff19a41829"/>
      </m:item>
      <m:item xlName="_GBC_c071f15cd89b4c0d8a4ef96d0224ce09" concept="clcid-pte:QiTaQuanYiGongJuXiaFaXingZaiWaiDeYouXianGuYongXuZhaiDengJinRongGongJuBianDongBenQiZengJiaShuLiangHeJi" label="其他权益工具下发行在外的优先股、永续债等金融工具变动本期增加数量合计" addr="T0R4C3S1_1" formatStyle="Comma" appId="_GBC_e8c53693e19e485cba80f7cd2a15ab4c">
        <m:complexRule comparator="Eq" title="其他权益工具下发行在外的优先股、永续债等金融工具变动本期增加数量合计" test=" $_GBC_e701f82db57c40859d73703091366622" id="C4228569ee0164daeabad04830a5aa90f"/>
      </m:item>
      <m:item xlName="_GBC_0d24a2c350464c8c9b19ffc9af372994" concept="clcid-pte:QiTaQuanYiGongJuXiaFaXingZaiWaiDeYouXianGuYongXuZhaiDengJinRongGongJuBianDongBenQiZengJiaZhangMianJiaZhiHeJi" label="其他权益工具下发行在外的优先股、永续债等金融工具变动本期增加账面价值合计" mulRef="_GBC_51d3c8d018b845ab94e8869d86fc9e62" unitRef="_GBC_d1b7e1db232f48c18444ea05ff987879" addr="T0R4C4S1_1" formatStyle="Comma" appId="_GBC_e8c53693e19e485cba80f7cd2a15ab4c">
        <m:complexRule comparator="Eq" title="其他权益工具下发行在外的优先股、永续债等金融工具变动本期增加账面价值合计" test=" $_GBC_2cdfa2f811394acb82981a1be915107d" id="C0dfa103ff3344ab8b523ae8430ca923d"/>
      </m:item>
      <m:item xlName="_GBC_4bc4dd7e57294919957db20b0c37c734" concept="clcid-pte:QiTaQuanYiGongJuXiaFaXingZaiWaiDeYouXianGuYongXuZhaiDengJinRongGongJuBianDongBenQiJianShaoShuLiangHeJi" label="其他权益工具下发行在外的优先股、永续债等金融工具变动本期减少数量合计" addr="T0R4C5S1_1" formatStyle="Comma" appId="_GBC_e8c53693e19e485cba80f7cd2a15ab4c">
        <m:complexRule comparator="Eq" title="其他权益工具下发行在外的优先股、永续债等金融工具变动本期减少数量合计" test=" $_GBC_06394679afca477d9405157a38246f55" id="C3a273ddaf99f4300804d93e68a11c467"/>
      </m:item>
      <m:item xlName="_GBC_a7f272ced17e4e3fb64a775dec98b094" concept="clcid-pte:QiTaQuanYiGongJuXiaFaXingZaiWaiDeYouXianGuYongXuZhaiDengJinRongGongJuBianDongBenQiJianShaoZhangMianJiaZhiHeJi" label="其他权益工具下发行在外的优先股、永续债等金融工具变动本期减少账面价值合计" mulRef="_GBC_51d3c8d018b845ab94e8869d86fc9e62" unitRef="_GBC_d1b7e1db232f48c18444ea05ff987879" addr="T0R4C6S1_1" formatStyle="Comma" appId="_GBC_e8c53693e19e485cba80f7cd2a15ab4c">
        <m:complexRule comparator="Eq" title="其他权益工具下发行在外的优先股、永续债等金融工具变动本期减少账面价值合计" test=" $_GBC_347723ef2d244650a9f684841d7181ca" id="C4744d69e1da6479eb109f89ec0da6112"/>
      </m:item>
      <m:item xlName="_GBC_98953ce465cc46d9bc66a1f8852b6272" concept="clcid-pte:QiTaQuanYiGongJuXiaFaXingZaiWaiDeYouXianGuYongXuZhaiDengJinRongGongJuBianDongShuLiangHeJi" label="其他权益工具下发行在外的优先股、永续债等金融工具变动数量合计" addr="T0R4C7S1_1" formatStyle="Comma" appId="_GBC_e8c53693e19e485cba80f7cd2a15ab4c">
        <m:complexRule comparator="Eq" title="其他权益工具下发行在外的优先股、永续债等金融工具变动数量合计" test=" $_GBC_1535b707f6e446ba94defffeeaa630aa" id="C14b7d56c75e64bec8afbcdb6902c2da8"/>
      </m:item>
      <m:item xlName="_GBC_8bbc9af94f7c40c09f06f91408ae8a2a" concept="clcid-pte:QiTaQuanYiGongJuXiaFaXingZaiWaiDeYouXianGuYongXuZhaiDengJinRongGongJuBianDongZhangMianJiaZhiHeJi" label="其他权益工具下发行在外的优先股、永续债等金融工具变动账面价值合计" mulRef="_GBC_51d3c8d018b845ab94e8869d86fc9e62" unitRef="_GBC_d1b7e1db232f48c18444ea05ff987879" addr="T0R4C8S1_1" formatStyle="Comma" appId="_GBC_e8c53693e19e485cba80f7cd2a15ab4c">
        <m:complexRule comparator="Eq" title="其他权益工具下发行在外的优先股、永续债等金融工具变动账面价值合计" test=" $_GBC_61a5b018ce1845cdb4eba78cea67e4a5" id="C53312e13cc5f48b0b7658c813f61cb5b"/>
      </m:item>
      <m:item xlName="_GBC_6229f0070f0a4c838e1e39f678f8a7bb" concept="clcid-ci-ar:ShiFouShiYongQiTaQuanYiGongJuBenQiZengJianBianDongQingKuangBianDongYuanYinShuoMingYiJiXiangGuanHuiJiChuLiDeYiJu" label="是否适用：其他权益工具本期增减变动情况、变动原因说明，以及相关会计处理的依据" selectOptions="_buildInAppliance" controlType="CustomCheckbox" cRanges="{&quot;StartName&quot;:&quot;_GBC_6229f0070f0a4c838e1e39f678f8a7bb&quot;,&quot;EndName&quot;:&quot;_GBC_b349bde68ba643038f1fc6068db580e8&quot;,&quot;CType&quot;:1,&quot;DisplayText&quot;:null}"/>
      <m:item xlName="_GBC_b349bde68ba643038f1fc6068db580e8" concept="clcid-pte:QiTaQuanYiGongJuBianDongYuanYinJiXiangGuanHuiJiChuLiDeYiJu" label="其他权益工具变动原因及相关会计处理的依据" appId="_GBC_6229f0070f0a4c838e1e39f678f8a7bb"/>
      <m:item xlName="_GBC_297d299126b041159b18d012f9a18c2e" concept="clcid-ci-ar:ShiFouShiYongQiTaQuanYiGongJuDeQiTaShuoMing" label="是否适用：其他权益工具的其他说明" selectOptions="_buildInAppliance" controlType="CustomCheckbox" cRanges="{&quot;StartName&quot;:&quot;_GBC_297d299126b041159b18d012f9a18c2e&quot;,&quot;EndName&quot;:&quot;_GBC_a3b870c59c2c47ed894220f5ff982b19&quot;,&quot;CType&quot;:1,&quot;DisplayText&quot;:null}"/>
      <m:item xlName="_GBC_a3b870c59c2c47ed894220f5ff982b19" concept="clcid-pte:QiTaQuanYiGongJuDeQiTaShuoMing" label="其他权益工具的其他说明" appId="_GBC_297d299126b041159b18d012f9a18c2e"/>
    </m:section>
    <m:section xlName="_GBC_23fef1c643714b9f82710e33a1bef935" title="资本公积" convertSummaryRule="NoConvert" helpId="112001105">
      <m:item xlName="_GBC_70f32b67ce344a03adfc93d4ed72949a" concept="clcid-ci-ar:ShiFouShiYongZiBenGongJi" label="是否适用：资本公积" selectOptions="_buildInAppliance" controlType="CustomCheckbox" cRanges="{&quot;StartName&quot;:&quot;_GBC_70f32b67ce344a03adfc93d4ed72949a&quot;,&quot;EndName&quot;:&quot;_GBC_014f0762b4274266bec2aa5231aa0981&quot;,&quot;CType&quot;:1,&quot;DisplayText&quot;:null}"/>
      <m:item xlName="_GBC_88633009fdc64f4e8238c38541b33615" concept="clcid-ci-ar:DanWeiCaiWuFuZhuZiBenGongJi" label="单位：财务附注：资本公积" selectOptions="_buildInScales" controlType="Combobox" cellType="Scale" appId="_GBC_70f32b67ce344a03adfc93d4ed72949a"/>
      <m:item xlName="_GBC_636aa96d47cb426abc64fc00b61c9353" concept="clcid-ci-ar:BiZhongCaiWuFuZhuZiBenGongJi" label="币种：财务附注：资本公积" selectOptions="_buildInISO4217" controlType="Combobox" cellType="Measure" appId="_GBC_70f32b67ce344a03adfc93d4ed72949a"/>
      <m:placeholder xlName="_PLD_177c011500e64862903c4c16dbb2f31f" addr="T0R0C0S1_1"/>
      <m:placeholder xlName="_PLD_1519f0add67f49df9173f37c00215eef" addr="T0R0C1S1_1"/>
      <m:placeholder xlName="_PLD_dcbf1fd9bcaa41fc8ff4def2d0e55143" addr="T0R0C2S1_1"/>
      <m:placeholder xlName="_PLD_9d88d0ce99474d389c660c414306497d" addr="T0R0C3S1_1"/>
      <m:placeholder xlName="_PLD_4c3f2255a4a24c1cae63eb0cc7781f12" addr="T0R0C4S1_1"/>
      <m:placeholder xlName="_PLD_6f0c6094ea774cff87e6eacd4eb8ba12" addr="T0R1C0S1_1"/>
      <m:item xlName="_GBC_bcaa5e7e997a4a56a916d4f332fd4b6b" concept="clcid-pte:ZiBenGongJiHeJiGuBenYiJia" label="股本溢价合计" periodRef="本期期初数" mulRef="_GBC_88633009fdc64f4e8238c38541b33615" unitRef="_GBC_636aa96d47cb426abc64fc00b61c9353" addr="T0R1C1S1_1" formatStyle="Comma" appId="_GBC_70f32b67ce344a03adfc93d4ed72949a"/>
      <m:item xlName="_GBC_4a92a82def81420fa3337b8dedcf823b" concept="clcid-pte:ZiBenGongJiZengJiaShuGuBenYiJia" label="股本溢价增加数" mulRef="_GBC_88633009fdc64f4e8238c38541b33615" unitRef="_GBC_636aa96d47cb426abc64fc00b61c9353" addr="T0R1C2S1_1" formatStyle="Comma" appId="_GBC_70f32b67ce344a03adfc93d4ed72949a"/>
      <m:item xlName="_GBC_0a283b035846438093c0edaba0828964" concept="clcid-pte:ZiBenGongJiJianShaoShuGuBenYiJia" label="股本溢价减少数" mulRef="_GBC_88633009fdc64f4e8238c38541b33615" unitRef="_GBC_636aa96d47cb426abc64fc00b61c9353" addr="T0R1C3S1_1" formatStyle="Comma" appId="_GBC_70f32b67ce344a03adfc93d4ed72949a"/>
      <m:item xlName="_GBC_382d3f38e1a941b0849dd26c338ec0ac" concept="clcid-pte:ZiBenGongJiHeJiGuBenYiJia" label="股本溢价合计" mulRef="_GBC_88633009fdc64f4e8238c38541b33615" unitRef="_GBC_636aa96d47cb426abc64fc00b61c9353" addr="T0R1C4S1_1" formatStyle="Comma" appId="_GBC_70f32b67ce344a03adfc93d4ed72949a">
        <m:complexRule comparator="Eq" title="股本溢价合计" test=" $_GBC_bcaa5e7e997a4a56a916d4f332fd4b6b +  $_GBC_4a92a82def81420fa3337b8dedcf823b -  $_GBC_0a283b035846438093c0edaba0828964" id="C256a809e284a4298a1ebe216a9152c7c"/>
      </m:item>
      <m:placeholder xlName="_PLD_0d65c4a2c84c464d8e7b1cc66155d272" addr="T0R2C0S1_1"/>
      <m:item xlName="_GBC_5de2b14c3f594719bfad283f58bdf3a3" concept="clcid-pte:ZiBenGongJiHeJiQiTaZiBenGongJi" label="其他资本公积合计" periodRef="本期期初数" mulRef="_GBC_88633009fdc64f4e8238c38541b33615" unitRef="_GBC_636aa96d47cb426abc64fc00b61c9353" addr="T0R2C1S1_1" formatStyle="Comma" appId="_GBC_70f32b67ce344a03adfc93d4ed72949a"/>
      <m:item xlName="_GBC_7b1e5ba355544e11992dda6ba9ca6db8" concept="clcid-pte:ZiBenGongJiZengJiaShuQiTaZiBenGongJi" label="其他资本公积增加数" mulRef="_GBC_88633009fdc64f4e8238c38541b33615" unitRef="_GBC_636aa96d47cb426abc64fc00b61c9353" addr="T0R2C2S1_1" formatStyle="Comma" appId="_GBC_70f32b67ce344a03adfc93d4ed72949a"/>
      <m:item xlName="_GBC_76732842982849228ec23453c08a6781" concept="clcid-pte:ZiBenGongJiJianShaoShuQiTaZiBenGongJi" label="其他资本公积减少数" mulRef="_GBC_88633009fdc64f4e8238c38541b33615" unitRef="_GBC_636aa96d47cb426abc64fc00b61c9353" addr="T0R2C3S1_1" formatStyle="Comma" appId="_GBC_70f32b67ce344a03adfc93d4ed72949a"/>
      <m:item xlName="_GBC_13e889c1d3a74bc6af7e58d5b022515a" concept="clcid-pte:ZiBenGongJiHeJiQiTaZiBenGongJi" label="其他资本公积合计" mulRef="_GBC_88633009fdc64f4e8238c38541b33615" unitRef="_GBC_636aa96d47cb426abc64fc00b61c9353" addr="T0R2C4S1_1" formatStyle="Comma" appId="_GBC_70f32b67ce344a03adfc93d4ed72949a">
        <m:complexRule comparator="Eq" title="其他资本公积合计" test=" $_GBC_5de2b14c3f594719bfad283f58bdf3a3 +  $_GBC_7b1e5ba355544e11992dda6ba9ca6db8 -  $_GBC_76732842982849228ec23453c08a6781" id="Cf4d649c8d88a4f6f8b5b3da4b83d9c98"/>
      </m:item>
      <m:tuple xlName="_GBC_902bf873b0134f1f82fab45d702c1204" concept="clcid-pte:ZiBenGongJiLieXiangMingXi" default_row="2" addr="T0R3C">
        <m:item xlName="_GBC_726d1dd0e6824c1eb79f9a2bb063ebe0" concept="clcid-pte:ZiBenGongJiLieXiangMingXiXiangMuMingCheng" label="资本公积列项明细－项目名称" addr="T0R3C0S1_1" appId="_GBC_70f32b67ce344a03adfc93d4ed72949a"/>
        <m:item xlName="_GBC_4225e577e60e40f2a2e932adabac3393" concept="clcid-pte:ZiBenGongJiLieXiangMingXiJinE" label="资本公积列项明细－金额" periodRef="本期期初数" mulRef="_GBC_88633009fdc64f4e8238c38541b33615" unitRef="_GBC_636aa96d47cb426abc64fc00b61c9353" addr="T0R3C1S1_1" formatStyle="Comma" appId="_GBC_70f32b67ce344a03adfc93d4ed72949a"/>
        <m:item xlName="_GBC_7d26c0cad9214e22a93343f51b497a1d" concept="clcid-pte:ZiBenGongJiLieXiangMingXiBenQiZengJia" label="资本公积列项明细－本期增加" mulRef="_GBC_88633009fdc64f4e8238c38541b33615" unitRef="_GBC_636aa96d47cb426abc64fc00b61c9353" addr="T0R3C2S1_1" formatStyle="Comma" appId="_GBC_70f32b67ce344a03adfc93d4ed72949a"/>
        <m:item xlName="_GBC_df2e953f06534de690d8d2d75a85a390" concept="clcid-pte:ZiBenGongJiLieXiangMingXiBenQiJianShao" label="资本公积列项明细－本期减少" mulRef="_GBC_88633009fdc64f4e8238c38541b33615" unitRef="_GBC_636aa96d47cb426abc64fc00b61c9353" addr="T0R3C3S1_1" formatStyle="Comma" appId="_GBC_70f32b67ce344a03adfc93d4ed72949a"/>
        <m:item xlName="_GBC_83bed5b617cf4ef184cae2eaf70adf4d" concept="clcid-pte:ZiBenGongJiLieXiangMingXiJinE" label="资本公积列项明细－金额" mulRef="_GBC_88633009fdc64f4e8238c38541b33615" unitRef="_GBC_636aa96d47cb426abc64fc00b61c9353" addr="T0R3C4S1_1" formatStyle="Comma" appId="_GBC_70f32b67ce344a03adfc93d4ed72949a">
          <m:complexRule comparator="Eq" title="资本公积列项明细－金额" test=" $_GBC_4225e577e60e40f2a2e932adabac3393 +  $_GBC_7d26c0cad9214e22a93343f51b497a1d -  $_GBC_df2e953f06534de690d8d2d75a85a390" id="C3161c2b3fd674c819f23bf3313144124"/>
        </m:item>
      </m:tuple>
      <m:placeholder xlName="_PLD_2d6988ed902d4f2a9c423d885cfc336e" addr="T0R5C0S1_1"/>
      <m:item xlName="_GBC_f16b7eac40224ebba251f379f3eca94d" concept="clcid-pte:ZiBenGongJi" label="资本公积" periodRef="本期期初数" mulRef="_GBC_88633009fdc64f4e8238c38541b33615" unitRef="_GBC_636aa96d47cb426abc64fc00b61c9353" addr="T0R5C1S1_1" formatStyle="Comma" appId="_GBC_70f32b67ce344a03adfc93d4ed72949a">
        <m:complexRule comparator="Eq" title="资本公积@本期期初数" test=" $_GBC_bcaa5e7e997a4a56a916d4f332fd4b6b +  $_GBC_5de2b14c3f594719bfad283f58bdf3a3 +  $_GBC_4225e577e60e40f2a2e932adabac3393" id="C4abd9a4de71e411884a1f35aee62ac4d" serialType="1"/>
      </m:item>
      <m:item xlName="_GBC_4c116f82aee542d79046afccabb520a9" concept="clcid-pte:ZiBenGongJiZengJia" label="资本公积增加" mulRef="_GBC_88633009fdc64f4e8238c38541b33615" unitRef="_GBC_636aa96d47cb426abc64fc00b61c9353" addr="T0R5C2S1_1" formatStyle="Comma" appId="_GBC_70f32b67ce344a03adfc93d4ed72949a">
        <m:complexRule comparator="Eq" title="资本公积增加" test=" $_GBC_4a92a82def81420fa3337b8dedcf823b +  $_GBC_7b1e5ba355544e11992dda6ba9ca6db8 +  $_GBC_7d26c0cad9214e22a93343f51b497a1d" id="Cd49e671de8f24a308bad2463340ff0d1" serialType="1"/>
      </m:item>
      <m:item xlName="_GBC_2280e9b60d174ff79d09fce9f737a0a9" concept="clcid-pte:ZiBenGongJiJianShao" label="资本公积减少" mulRef="_GBC_88633009fdc64f4e8238c38541b33615" unitRef="_GBC_636aa96d47cb426abc64fc00b61c9353" addr="T0R5C3S1_1" formatStyle="Comma" appId="_GBC_70f32b67ce344a03adfc93d4ed72949a">
        <m:complexRule comparator="Eq" title="资本公积减少" test=" $_GBC_0a283b035846438093c0edaba0828964 +  $_GBC_76732842982849228ec23453c08a6781 +  $_GBC_df2e953f06534de690d8d2d75a85a390" id="C148872b51e1f4b6d912380922c1dc31e" serialType="1"/>
      </m:item>
      <m:item xlName="_GBC_287f6b70dde348fd8a673d12b82fbd23" concept="clcid-pte:ZiBenGongJi" label="资本公积" mulRef="_GBC_88633009fdc64f4e8238c38541b33615" unitRef="_GBC_636aa96d47cb426abc64fc00b61c9353" addr="T0R5C4S1_1" formatStyle="Comma" appId="_GBC_70f32b67ce344a03adfc93d4ed72949a">
        <m:complexRule comparator="Eq" title="资本公积-横向公式" test=" $_GBC_f16b7eac40224ebba251f379f3eca94d +  $_GBC_4c116f82aee542d79046afccabb520a9 -  $_GBC_2280e9b60d174ff79d09fce9f737a0a9" id="C4e2b14b22f7644748dac9e41b8aedc8e"/>
        <m:complexRule comparator="Eq" title="资本公积" test=" $_GBC_382d3f38e1a941b0849dd26c338ec0ac +  $_GBC_13e889c1d3a74bc6af7e58d5b022515a +  $_GBC_83bed5b617cf4ef184cae2eaf70adf4d" id="Ca6407390aa764681b44f8b76e2b09719" serialType="1"/>
      </m:item>
      <m:item xlName="_GBC_014f0762b4274266bec2aa5231aa0981" concept="clcid-pte:ZiBenGongJiShuoMing" label="资本公积说明" appId="_GBC_70f32b67ce344a03adfc93d4ed72949a"/>
    </m:section>
    <m:section xlName="_GBC_02198eb4b89045c5af2f3bcd240e18af" title="库存股" convertSummaryRule="NoConvert" helpId="112001103">
      <m:item xlName="_GBC_4aa47a6d9b1044aa8a049146d42c3e9c" concept="clcid-ci-ar:ShiFouShiYongKuCunGu" label="是否适用：库存股" selectOptions="_buildInAppliance" controlType="CustomCheckbox" cRanges="{&quot;StartName&quot;:&quot;_GBC_4aa47a6d9b1044aa8a049146d42c3e9c&quot;,&quot;EndName&quot;:&quot;_GBC_aeb361adcbde44daaa852df07259812c&quot;,&quot;CType&quot;:1,&quot;DisplayText&quot;:null}"/>
      <m:item xlName="_GBC_2ec7280618184a6dbf8764020927134a" concept="clcid-ci-ar:DanWeiCaiWuFuZhuKuCunGu" label="单位：财务附注：库存股" selectOptions="_buildInScales" controlType="Combobox" cellType="Scale" appId="_GBC_4aa47a6d9b1044aa8a049146d42c3e9c"/>
      <m:item xlName="_GBC_bcf1b0dc9f44435981af64b6d69d6045" concept="clcid-ci-ar:BiZhongCaiWuFuZhuKuCunGu" label="币种：财务附注：库存股" selectOptions="_buildInISO4217" controlType="Combobox" cellType="Measure" appId="_GBC_4aa47a6d9b1044aa8a049146d42c3e9c"/>
      <m:placeholder xlName="_PLD_b46e14f0143b428d91ebe5e1885be6ac" addr="T0R0C0S1_1"/>
      <m:placeholder xlName="_PLD_6db0262d3f8842b4a7eba04e09be9d8a" addr="T0R0C1S1_1"/>
      <m:placeholder xlName="_PLD_6f585f2d8d254ed6a108b145b56ff7cc" addr="T0R0C2S1_1"/>
      <m:placeholder xlName="_PLD_20354e1f567449a9b9021901b2252d15" addr="T0R0C3S1_1"/>
      <m:placeholder xlName="_PLD_94daf05bbefc4d829f1bc3b83d11b6ca" addr="T0R0C4S1_1"/>
      <m:tuple xlName="_GBC_a5ebfe7fe0f34697935e4de42efcb598" concept="clcid-pte:KuCunGuMingXi" default_row="2" addr="T0R1C">
        <m:item xlName="_GBC_13fe95bfcb73426ebdc496fdfbaede6e" concept="clcid-pte:KuCunGuMingXiXiangMuMingCheng" label="库存股明细-项目名称" addr="T0R1C0S1_1" appId="_GBC_4aa47a6d9b1044aa8a049146d42c3e9c"/>
        <m:item xlName="_GBC_e35a443faac34abeaa461227d2fd5373" concept="clcid-pte:KuCunGuMingXiJinE" label="库存股明细-金额" periodRef="本期期初数" mulRef="_GBC_2ec7280618184a6dbf8764020927134a" unitRef="_GBC_bcf1b0dc9f44435981af64b6d69d6045" addr="T0R1C1S1_1" formatStyle="Comma" appId="_GBC_4aa47a6d9b1044aa8a049146d42c3e9c"/>
        <m:item xlName="_GBC_cd5a3f448d6e4e3eb4b1a9a2a69b7366" concept="clcid-pte:KuCunGuMingXiBenQiZengJia" label="库存股明细-本期增加" mulRef="_GBC_2ec7280618184a6dbf8764020927134a" unitRef="_GBC_bcf1b0dc9f44435981af64b6d69d6045" addr="T0R1C2S1_1" formatStyle="Comma" appId="_GBC_4aa47a6d9b1044aa8a049146d42c3e9c"/>
        <m:item xlName="_GBC_cc0847a4cecd4a18b5d67e008f110d47" concept="clcid-pte:KuCunGuMingXiBenQiJianShao" label="库存股明细-本期减少" mulRef="_GBC_2ec7280618184a6dbf8764020927134a" unitRef="_GBC_bcf1b0dc9f44435981af64b6d69d6045" addr="T0R1C3S1_1" formatStyle="Comma" appId="_GBC_4aa47a6d9b1044aa8a049146d42c3e9c"/>
        <m:item xlName="_GBC_694b892722e74638b4914738b36c8e40" concept="clcid-pte:KuCunGuMingXiJinE" label="库存股明细-金额" mulRef="_GBC_2ec7280618184a6dbf8764020927134a" unitRef="_GBC_bcf1b0dc9f44435981af64b6d69d6045" addr="T0R1C4S1_1" formatStyle="Comma" appId="_GBC_4aa47a6d9b1044aa8a049146d42c3e9c">
          <m:complexRule comparator="Eq" title="库存股" test=" $_GBC_e35a443faac34abeaa461227d2fd5373 +  $_GBC_cd5a3f448d6e4e3eb4b1a9a2a69b7366 -  $_GBC_cc0847a4cecd4a18b5d67e008f110d47" id="Cabad8309721948fdbd0f9006ee35de5c"/>
        </m:item>
      </m:tuple>
      <m:placeholder xlName="_PLD_a82f645de2dc45b39a10692d00c40095" addr="T0R3C0S1_1"/>
      <m:item xlName="_GBC_74ad540b63b8472c89aea4f0a685647a" concept="clcid-pte:KuCunGu" label="库存股" periodRef="本期期初数" mulRef="_GBC_2ec7280618184a6dbf8764020927134a" unitRef="_GBC_bcf1b0dc9f44435981af64b6d69d6045" addr="T0R3C1S1_1" formatStyle="Comma" appId="_GBC_4aa47a6d9b1044aa8a049146d42c3e9c">
        <m:complexRule comparator="Eq" title="库存股@本期期初数" test=" $_GBC_e35a443faac34abeaa461227d2fd5373" id="Cd511f758bb2a4f58b32859f084e03601"/>
      </m:item>
      <m:item xlName="_GBC_efcfd3960050454ba7b3ebec230cc234" concept="clcid-pte:KuCunGuBenQiZengJiaE" label="库存股本期增加额" mulRef="_GBC_2ec7280618184a6dbf8764020927134a" unitRef="_GBC_bcf1b0dc9f44435981af64b6d69d6045" addr="T0R3C2S1_1" formatStyle="Comma" appId="_GBC_4aa47a6d9b1044aa8a049146d42c3e9c">
        <m:complexRule comparator="Eq" title="库存股本期增加额" test=" $_GBC_cd5a3f448d6e4e3eb4b1a9a2a69b7366" id="C1e1894e1fcd24dec91394c97b789a3ab"/>
      </m:item>
      <m:item xlName="_GBC_b1a44eb2248a454e9a8201e03c0985cd" concept="clcid-pte:KuCunGuBenQiJianShaoE" label="库存股本期减少额" mulRef="_GBC_2ec7280618184a6dbf8764020927134a" unitRef="_GBC_bcf1b0dc9f44435981af64b6d69d6045" addr="T0R3C3S1_1" formatStyle="Comma" appId="_GBC_4aa47a6d9b1044aa8a049146d42c3e9c">
        <m:complexRule comparator="Eq" title="库存股本期减少额" test=" $_GBC_cc0847a4cecd4a18b5d67e008f110d47" id="C5446d0421b78436ab38707dc2ea877dc"/>
      </m:item>
      <m:item xlName="_GBC_851181dacd5d44239f9840bf39a85537" concept="clcid-pte:KuCunGu" label="库存股" mulRef="_GBC_2ec7280618184a6dbf8764020927134a" unitRef="_GBC_bcf1b0dc9f44435981af64b6d69d6045" addr="T0R3C4S1_1" formatStyle="Comma" appId="_GBC_4aa47a6d9b1044aa8a049146d42c3e9c">
        <m:complexRule comparator="Eq" title="库存股" test=" $_GBC_694b892722e74638b4914738b36c8e40" id="C0aae723bca9240bfb31488c00ee30b83"/>
        <m:complexRule comparator="Eq" title="库存股横向合计" test=" $_GBC_efcfd3960050454ba7b3ebec230cc234 +  $_GBC_74ad540b63b8472c89aea4f0a685647a -  $_GBC_b1a44eb2248a454e9a8201e03c0985cd" id="C7dd880b0d61545699a3d5b6afd5b369d"/>
      </m:item>
      <m:item xlName="_GBC_aeb361adcbde44daaa852df07259812c" concept="clcid-pte:KuCunGuQingKuangShuoMing" label="库存股情况说明" appId="_GBC_4aa47a6d9b1044aa8a049146d42c3e9c"/>
    </m:section>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item xlName="_GBC_a53cc67f2be24dfbbe3af1b633d9bd6d" concept="clcid-ci-ar:ShiFouShiYongQiTaZongHeShouYi" label="是否适用：其他综合收益" selectOptions="_buildInAppliance" controlType="CustomCheckbox" cRanges="{&quot;StartName&quot;:&quot;_GBC_a53cc67f2be24dfbbe3af1b633d9bd6d&quot;,&quot;EndName&quot;:&quot;_GBC_c389c92b3ef04746a88c157ed2e05698&quot;,&quot;CType&quot;:1,&quot;DisplayText&quot;:null}"/>
      <m:item xlName="_GBC_3fcad98da74248809a759048ca194814" concept="clcid-ci-ar:DanWeiCaiWuFuZhuQiTaZongHeShouYiQingKuang" label="单位：财务附注：其他综合收益情况" selectOptions="_buildInScales" controlType="Combobox" cellType="Scale" appId="_GBC_a53cc67f2be24dfbbe3af1b633d9bd6d"/>
      <m:item xlName="_GBC_3909f37aa0cc4eda82ff1503a6abe503" concept="clcid-ci-ar:BiZhongCaiWuFuZhuQiTaZongHeShouYiQingKuang" label="币种：财务附注：其他综合收益情况" selectOptions="_buildInISO4217" controlType="Combobox" cellType="Measure" appId="_GBC_a53cc67f2be24dfbbe3af1b633d9bd6d"/>
      <m:placeholder xlName="_PLD_965475dfd86e41c29d1b9f1fdff70ee0" addr="T0R0C0S2_1"/>
      <m:placeholder xlName="_PLD_8a675a3cac5041d29cfb92203b87e9a6" addr="T0R0C1S2_1"/>
      <m:placeholder xlName="_PLD_5ff455f3c2164019b5e694c1e00e4104" addr="T0R0C2S1_6"/>
      <m:placeholder xlName="_PLD_e74e1b8e6f7d453b8d88ebfc65c302f4" addr="T0R0C8S2_1"/>
      <m:placeholder xlName="_PLD_17c016c4311444368218ab16d2bc7a4c" addr="T0R1C2S1_1"/>
      <m:placeholder xlName="_PLD_8f95da21a802457ea1d7d10d5c90efb0" addr="T0R1C3S1_1"/>
      <m:placeholder xlName="_PLD_7f99e647a5874f909c48e6c0bbc8d50a" addr="T0R1C4S1_1"/>
      <m:placeholder xlName="_PLD_6ee499a1144a462687fb064cc4588343" addr="T0R1C5S1_1"/>
      <m:placeholder xlName="_PLD_97d686c5a0f042d49d097afc52b9ab56" addr="T0R1C6S1_1"/>
      <m:placeholder xlName="_PLD_dc8c642f883f4ca1b1bbacf56198209b" addr="T0R1C7S1_1"/>
      <m:placeholder xlName="_PLD_3f00f48c9230468fa9ebc3f871b6cb34" addr="T0R2C0S1_1"/>
      <m:item xlName="_GBC_e2de66f3d0ff45c8b9236045779902ae" concept="clcid-pte:YiHouBuNengZhongFenLeiJinSunYiDeQiTaZongHeShouYiZiChanFuZhaiBiaoXiangMu" label="以后不能重分类进损益的其他综合收益（资产负债表项目）" periodRef="本期期初数" mulRef="_GBC_3fcad98da74248809a759048ca194814" unitRef="_GBC_3909f37aa0cc4eda82ff1503a6abe503" addr="T0R2C1S1_1" formatStyle="Comma" appId="_GBC_a53cc67f2be24dfbbe3af1b633d9bd6d">
        <m:complexRule comparator="Eq" title="以后不能重分类进损益的其他综合收益（资产负债表项目）@本期期初数" test=" $_GBC_a7b5832042b844cc9ef42b449d1c35c9 +  $_GBC_f152c3bb7b274343b55bb403df0f82d7 +  $_GBC_7e077fb0abd744c699c094b0293b2e5e +  $_GBC_f234e99702764881b5340aca40dadada +  $_GBC_eb2075665e624bbc90a86cee64b16594" id="Cc51df17a427e4588a394cc339653cbba" serialType="1"/>
      </m:item>
      <m:item xlName="_GBC_7de15fba1e054b8f91c7fa7ee8e7319b" concept="clcid-pte:YiHouBuNengZhongFenLeiJinSunYiDeQiTaZongHeShouYiBenQiSuoDeShuiQianFaShengE" label="以后不能重分类进损益的其他综合收益本期所得税前发生额" mulRef="_GBC_3fcad98da74248809a759048ca194814" unitRef="_GBC_3909f37aa0cc4eda82ff1503a6abe503" addr="T0R2C2S1_1" formatStyle="Comma" appId="_GBC_a53cc67f2be24dfbbe3af1b633d9bd6d">
        <m:complexRule comparator="Eq" title="以后不能重分类进损益的其他综合收益本期所得税前发生额" test=" $_GBC_a54a3083859d48c2b4f28822aeb3369c +  $_GBC_c934c202b9ca4c6694954feb52b8e063 +  $_GBC_5b3f46f8a66d4d09a4ff84eff3cc84ca +  $_GBC_bc8c359c30ea4e609d8dd5ddaeca7b6c +  $_GBC_e4647cdaf7ab44d59f9eb9610387051a" id="C6e291f3b050749588cbe05d61fe13017" serialType="1"/>
      </m:item>
      <m:item xlName="_GBC_043684988a5347f2a6e0fe8c8c1a0e7b" concept="clcid-pte:YiHouBuNengZhongFenLeiJinSunYiDeQiTaZongHeShouYiQiZhongQianQiJiRuQiTaZongHeShouYiDangQiZhuanRuSunYi" label="以后不能重分类进损益的其他综合收益-其中：前期计入其他综合收益当期转入损益" mulRef="_GBC_3fcad98da74248809a759048ca194814" unitRef="_GBC_3909f37aa0cc4eda82ff1503a6abe503" addr="T0R2C3S1_1" formatStyle="Comma" appId="_GBC_a53cc67f2be24dfbbe3af1b633d9bd6d">
        <m:complexRule comparator="Eq" title="以后不能重分类进损益的其他综合收益-其中：前期计入其他综合收益当期转入损益" test=" $_GBC_1390316662a44f6dbbc7897cf7a454af +  $_GBC_bcb1dc7906c045a89c8bd901f991984e +  $_GBC_841260e2392e463fa72d7d89effb8633 +  $_GBC_3a8585430b9f42cc990c873b98124f6c +  $_GBC_144f5097c9474d1c8dd964628b0feb0c" id="Ca8e89c26467040f6b55872eb49041290" serialType="1"/>
      </m:item>
      <m:item xlName="_GBC_bd45fe5da0464410af26e48ce2a50ef6" concept="clcid-pte:YiHouBuNengZhongFenLeiJinSunYiDeQiTaZongHeShouYiQiZhongQianQiJiRuQiTaZongHeShouYiDangQiZhuanRuLiuCunShouYi" label="以后不能重分类进损益的其他综合收益-其中:前期计入其他综合收益当期转入留存收益" mulRef="_GBC_3fcad98da74248809a759048ca194814" unitRef="_GBC_3909f37aa0cc4eda82ff1503a6abe503" addr="T0R2C4S1_1" formatStyle="Comma" appId="_GBC_a53cc67f2be24dfbbe3af1b633d9bd6d">
        <m:complexRule comparator="Eq" title="以后不能重分类进损益的其他综合收益-其中:前期计入其他综合收益当期转入留存收益" test=" $_GBC_ba00880fbf344ad6a4d059d9a74186a4 +  $_GBC_8876f5eb2bcd4996a50d9f57cde8a03d +  $_GBC_ab3052b83c9d405e8f086583a7ba7568 +  $_GBC_4c7ae4d4bfeb48d084507b5a2df66624 +  $_GBC_d70a1caacc5346e6a177fe9fd8f01b68" id="C686b05c52b9f4f338879ef0550715c44"/>
      </m:item>
      <m:item xlName="_GBC_53262a6ec9e048bc8f4130b5aa021238" concept="clcid-pte:YiHouBuNengZhongFenLeiJinSunYiDeQiTaZongHeShouYiDeSuoDeShui" label="以后不能重分类进损益的其他综合收益的所得税" mulRef="_GBC_3fcad98da74248809a759048ca194814" unitRef="_GBC_3909f37aa0cc4eda82ff1503a6abe503" addr="T0R2C5S1_1" formatStyle="Comma" appId="_GBC_a53cc67f2be24dfbbe3af1b633d9bd6d">
        <m:complexRule comparator="Eq" title="以后不能重分类进损益的其他综合收益的所得税" test=" $_GBC_1bcc1d2d065044b19add09a48df9875d +  $_GBC_3701899e4a4f4f4397e863833b3a9d0b +  $_GBC_e213e65a5fdb48849d396feef1a4cda3 +  $_GBC_27f82dc9414b43acb4303ee32e24ba5a +  $_GBC_6423dafe61d644428e18d775a0915ece" id="C6fde624b2d1c4493b787525de3913a09" serialType="1"/>
      </m:item>
      <m:item xlName="_GBC_85d145546e3b4f72908bbefe16244d13" concept="clcid-pte:YiHouBuNengZhongFenLeiJinSunYiDeQiTaZongHeShouYiDeShuiHouGuiShuYuMuGongSi" label="以后不能重分类进损益的其他综合收益的税后归属于母公司" mulRef="_GBC_3fcad98da74248809a759048ca194814" unitRef="_GBC_3909f37aa0cc4eda82ff1503a6abe503" addr="T0R2C6S1_1" formatStyle="Comma" appId="_GBC_a53cc67f2be24dfbbe3af1b633d9bd6d">
        <m:complexRule comparator="Eq" title="以后不能重分类进损益的其他综合收益的税后归属于母公司" test=" $_GBC_7e57106f35d2459f90bbf29911d34de1 +  $_GBC_f6815bb984344e17b740f84b3adada74 +  $_GBC_8689bdb7e04047c69877839b78d5710b +  $_GBC_ebefb0a7d7ee4fa5bce2848d6b7a7351 +  $_GBC_aa266fa52dca4157a1387a40770382b6" id="C33e7af5f1cc94380b90af53bbf807554" serialType="1"/>
      </m:item>
      <m:item xlName="_GBC_1500787ae0ae4b4abcd2de62024866aa" concept="clcid-pte:YiHouBuNengZhongFenLeiJinSunYiDeQiTaZongHeShouYiDeShuiHouGuiShuYuShaoShuGuDong" label="以后不能重分类进损益的其他综合收益的税后归属于少数股东" mulRef="_GBC_3fcad98da74248809a759048ca194814" unitRef="_GBC_3909f37aa0cc4eda82ff1503a6abe503" addr="T0R2C7S1_1" formatStyle="Comma" appId="_GBC_a53cc67f2be24dfbbe3af1b633d9bd6d">
        <m:complexRule comparator="Eq" title="以后不能重分类进损益的其他综合收益的税后归属于少数股东" test=" $_GBC_8369cf3ddab143e48a6c2270ace193c4 +  $_GBC_3f230d54ee6c4d448a43b32067dec21a +  $_GBC_b2a5102c04e64c4c852419b2193e495d +  $_GBC_0095efaedfcd43d99bd73655937f80ea +  $_GBC_31ce1fd66bbb4ad5a7d118a5259b0602" id="C8215fe0f40134e0da08d7f547dfd682d" serialType="1"/>
      </m:item>
      <m:item xlName="_GBC_ef85990f3d1549c99f748bd71e4c8ef8" concept="clcid-pte:YiHouBuNengZhongFenLeiJinSunYiDeQiTaZongHeShouYiZiChanFuZhaiBiaoXiangMu" label="以后不能重分类进损益的其他综合收益（资产负债表项目）" mulRef="_GBC_3fcad98da74248809a759048ca194814" unitRef="_GBC_3909f37aa0cc4eda82ff1503a6abe503" addr="T0R2C8S1_1" formatStyle="Comma" appId="_GBC_a53cc67f2be24dfbbe3af1b633d9bd6d">
        <m:complexRule comparator="Eq" title="以后不能重分类进损益的其他综合收益（资产负债表项目）" test=" $_GBC_336cdf89e4f4467f9bf4020f3db1f453 +  $_GBC_98d721f86d1e4e82ba12a76621d2cccf +  $_GBC_f2df212f607b427da6ad0c5cc4c8d5b7 +  $_GBC_36a68c46ab4f49e8be8b7020827c8368 +  $_GBC_2b0900c7717a463f9c11797689aa85f3" id="Cb2b702188c35412d8d0fc772c244d2e8" serialType="1"/>
        <m:complexRule comparator="Eq" title="以后不能重分类进损益的其他综合收益（资产负债表项目）" test=" $_GBC_e2de66f3d0ff45c8b9236045779902ae +  $_GBC_85d145546e3b4f72908bbefe16244d13" id="Cd9e9ebcb12cf403e96b242753e6dc5d4"/>
      </m:item>
      <m:placeholder xlName="_PLD_aad1fbfb983445dfa58a193c37b83e24" addr="T0R3C0S1_1"/>
      <m:item xlName="_GBC_a7b5832042b844cc9ef42b449d1c35c9" concept="clcid-pte:ChongXinJiSuanSheDingShouYiJiHuaJingFuZhaiHeJingZiChanDeBianDongZiChanFuZhaiBiaoXiangMu" label="重新计算设定受益计划净负债和净资产的变动（资产负债表项目） " periodRef="本期期初数" mulRef="_GBC_3fcad98da74248809a759048ca194814" unitRef="_GBC_3909f37aa0cc4eda82ff1503a6abe503" addr="T0R3C1S1_1" formatStyle="Comma" appId="_GBC_a53cc67f2be24dfbbe3af1b633d9bd6d"/>
      <m:item xlName="_GBC_a54a3083859d48c2b4f28822aeb3369c" concept="clcid-pte:ZhongXinJiSuanSheDingShouYiJiHuaJingFuZhaiHeJingZiChanDeBianDongBenQiSuoDeShuiQianFaShengE" label="重新计算设定受益计划净负债和净资产的变动本期所得税前发生额" mulRef="_GBC_3fcad98da74248809a759048ca194814" unitRef="_GBC_3909f37aa0cc4eda82ff1503a6abe503" addr="T0R3C2S1_1" formatStyle="Comma" appId="_GBC_a53cc67f2be24dfbbe3af1b633d9bd6d"/>
      <m:item xlName="_GBC_1390316662a44f6dbbc7897cf7a454af" concept="clcid-pte:ZhongXinJiSuanSheDingShouYiJiHuaJingFuZhaiHeJingZiChanDeBianDongQiZhongQianQiJiRuQiTaZongHeShouYiDangQiZhuanRuSunYi" label="重新计算设定受益计划净负债和净资产的变动-其中：前期计入其他综合收益当期转入损益" mulRef="_GBC_3fcad98da74248809a759048ca194814" unitRef="_GBC_3909f37aa0cc4eda82ff1503a6abe503" addr="T0R3C3S1_1" formatStyle="Comma" appId="_GBC_a53cc67f2be24dfbbe3af1b633d9bd6d"/>
      <m:item xlName="_GBC_ba00880fbf344ad6a4d059d9a74186a4" concept="clcid-pte:ZhongXinJiLiangSheDingShouYiJiHuaBianDongEQiZhongQianQiJiRuQiTaZongHeShouYiDangQiZhuanRuLiuCunShouYi" label="重新计量设定受益计划变动额-其中:前期计入其他综合收益当期转入留存收益" mulRef="_GBC_3fcad98da74248809a759048ca194814" unitRef="_GBC_3909f37aa0cc4eda82ff1503a6abe503" addr="T0R3C4S1_1" formatStyle="Comma" appId="_GBC_a53cc67f2be24dfbbe3af1b633d9bd6d"/>
      <m:item xlName="_GBC_1bcc1d2d065044b19add09a48df9875d" concept="clcid-pte:ZhongXinJiSuanSheDingShouYiJiHuaJingFuZhaiHeJingZiChanDeBianDongDeSuoDeShui" label="重新计算设定受益计划净负债和净资产的变动的所得税" mulRef="_GBC_3fcad98da74248809a759048ca194814" unitRef="_GBC_3909f37aa0cc4eda82ff1503a6abe503" addr="T0R3C5S1_1" formatStyle="Comma" appId="_GBC_a53cc67f2be24dfbbe3af1b633d9bd6d"/>
      <m:item xlName="_GBC_7e57106f35d2459f90bbf29911d34de1" concept="clcid-pte:ZhongXinJiSuanSheDingShouYiJiHuaJingFuZhaiHeJingZiChanDeBianDongDeShuiHouGuiShuYuMuGongSi" label="重新计算设定受益计划净负债和净资产的变动的税后归属于母公司" mulRef="_GBC_3fcad98da74248809a759048ca194814" unitRef="_GBC_3909f37aa0cc4eda82ff1503a6abe503" addr="T0R3C6S1_1" formatStyle="Comma" appId="_GBC_a53cc67f2be24dfbbe3af1b633d9bd6d"/>
      <m:item xlName="_GBC_8369cf3ddab143e48a6c2270ace193c4" concept="clcid-pte:ZhongXinJiSuanSheDingShouYiJiHuaJingFuZhaiHeJingZiChanDeBianDongDeShuiHouGuiShuYuShaoShuGuDong" label="重新计算设定受益计划净负债和净资产的变动的税后归属于少数股东" mulRef="_GBC_3fcad98da74248809a759048ca194814" unitRef="_GBC_3909f37aa0cc4eda82ff1503a6abe503" addr="T0R3C7S1_1" formatStyle="Comma" appId="_GBC_a53cc67f2be24dfbbe3af1b633d9bd6d"/>
      <m:item xlName="_GBC_336cdf89e4f4467f9bf4020f3db1f453" concept="clcid-pte:ChongXinJiSuanSheDingShouYiJiHuaJingFuZhaiHeJingZiChanDeBianDongZiChanFuZhaiBiaoXiangMu" label="重新计算设定受益计划净负债和净资产的变动（资产负债表项目） " mulRef="_GBC_3fcad98da74248809a759048ca194814" unitRef="_GBC_3909f37aa0cc4eda82ff1503a6abe503" addr="T0R3C8S1_1" formatStyle="Comma" appId="_GBC_a53cc67f2be24dfbbe3af1b633d9bd6d">
        <m:complexRule comparator="Eq" title="重新计算设定受益计划净负债和净资产的变动（资产负债表项目）" test=" $_GBC_a7b5832042b844cc9ef42b449d1c35c9 +  $_GBC_7e57106f35d2459f90bbf29911d34de1" id="C1cf1381cbd604509bc7fbd1ae4ec92a2"/>
      </m:item>
      <m:placeholder xlName="_PLD_00edb91bbb194fa5b7655c196b9adc24" addr="T0R4C0S1_1"/>
      <m:item xlName="_GBC_f152c3bb7b274343b55bb403df0f82d7" concept="clcid-pte:QuanYiFaXiaZaiBeiTouZiDanWeiBuNengZhongFenLeiJinSunYiDeQiTaZongHeShouYiZhongXiangYouDeFenEZiChanFuZhaiBiaoXiangMu" label="权益法下在被投资单位不能重分类进损益的其他综合收益中享有的份额（资产负债表项目）" periodRef="本期期初数" mulRef="_GBC_3fcad98da74248809a759048ca194814" unitRef="_GBC_3909f37aa0cc4eda82ff1503a6abe503" addr="T0R4C1S1_1" formatStyle="Comma" appId="_GBC_a53cc67f2be24dfbbe3af1b633d9bd6d"/>
      <m:item xlName="_GBC_c934c202b9ca4c6694954feb52b8e063" concept="clcid-pte:QuanYiFaXiaZaiBeiTouZiDanWeiBuNengZhongFenLeiJinSunYiDeQiTaZongHeShouYiZhongXiangYouDeFenEBenQiSuoDeShuiQianFaShengE" label="权益法下在被投资单位不能重分类进损益的其他综合收益中享有的份额本期所得税前发生额" mulRef="_GBC_3fcad98da74248809a759048ca194814" unitRef="_GBC_3909f37aa0cc4eda82ff1503a6abe503" addr="T0R4C2S1_1" formatStyle="Comma" appId="_GBC_a53cc67f2be24dfbbe3af1b633d9bd6d"/>
      <m:item xlName="_GBC_bcb1dc7906c045a89c8bd901f991984e" concept="clcid-pte:QuanYiFaXiaZaiBeiTouZiDanWeiBuNengZhongFenLeiJinSunYiDeQiTaZongHeShouYiZhongXiangYouDeFenEQiZhongQianQiJiRuQiTaZongHeShouYiDangQiZhuanRuSunYi" label="权益法下在被投资单位不能重分类进损益的其他综合收益中享有的份额-其中：前期计入其他综合收益当期转入损益" mulRef="_GBC_3fcad98da74248809a759048ca194814" unitRef="_GBC_3909f37aa0cc4eda82ff1503a6abe503" addr="T0R4C3S1_1" formatStyle="Comma" appId="_GBC_a53cc67f2be24dfbbe3af1b633d9bd6d"/>
      <m:item xlName="_GBC_8876f5eb2bcd4996a50d9f57cde8a03d" concept="clcid-pte:QuanYiFaXiaBuNengZhuanSunYiDeQiTaZongHeShouYiQiZhongQianQiJiRuQiTaZongHeShouYiDangQiZhuanRuLiuCunShouYi" label="权益法下不能转损益的其他综合收益-其中:前期计入其他综合收益当期转入留存收益" mulRef="_GBC_3fcad98da74248809a759048ca194814" unitRef="_GBC_3909f37aa0cc4eda82ff1503a6abe503" addr="T0R4C4S1_1" formatStyle="Comma" appId="_GBC_a53cc67f2be24dfbbe3af1b633d9bd6d"/>
      <m:item xlName="_GBC_3701899e4a4f4f4397e863833b3a9d0b" concept="clcid-pte:QuanYiFaXiaZaiBeiTouZiDanWeiBuNengZhongFenLeiJinSunYiDeQiTaZongHeShouYiZhongXiangYouDeFenEDeSuoDeShui" label="权益法下在被投资单位不能重分类进损益的其他综合收益中享有的份额的所得税" mulRef="_GBC_3fcad98da74248809a759048ca194814" unitRef="_GBC_3909f37aa0cc4eda82ff1503a6abe503" addr="T0R4C5S1_1" formatStyle="Comma" appId="_GBC_a53cc67f2be24dfbbe3af1b633d9bd6d"/>
      <m:item xlName="_GBC_f6815bb984344e17b740f84b3adada74" concept="clcid-pte:QuanYiFaXiaZaiBeiTouZiDanWeiBuNengZhongFenLeiJinSunYiDeQiTaZongHeShouYiZhongXiangYouDeFenEDeShuiHouGuiShuYuMuGongSi" label="权益法下在被投资单位不能重分类进损益的其他综合收益中享有的份额的税后归属于母公司" mulRef="_GBC_3fcad98da74248809a759048ca194814" unitRef="_GBC_3909f37aa0cc4eda82ff1503a6abe503" addr="T0R4C6S1_1" formatStyle="Comma" appId="_GBC_a53cc67f2be24dfbbe3af1b633d9bd6d"/>
      <m:item xlName="_GBC_3f230d54ee6c4d448a43b32067dec21a" concept="clcid-pte:QuanYiFaXiaZaiBeiTouZiDanWeiBuNengZhongFenLeiJinSunYiDeQiTaZongHeShouYiZhongXiangYouDeFenEDeShuiHouGuiShuYuShaoShuGuDong" label="权益法下在被投资单位不能重分类进损益的其他综合收益中享有的份额的税后归属于少数股东" mulRef="_GBC_3fcad98da74248809a759048ca194814" unitRef="_GBC_3909f37aa0cc4eda82ff1503a6abe503" addr="T0R4C7S1_1" formatStyle="Comma" appId="_GBC_a53cc67f2be24dfbbe3af1b633d9bd6d"/>
      <m:item xlName="_GBC_98d721f86d1e4e82ba12a76621d2cccf" concept="clcid-pte:QuanYiFaXiaZaiBeiTouZiDanWeiBuNengZhongFenLeiJinSunYiDeQiTaZongHeShouYiZhongXiangYouDeFenEZiChanFuZhaiBiaoXiangMu" label="权益法下在被投资单位不能重分类进损益的其他综合收益中享有的份额（资产负债表项目）" mulRef="_GBC_3fcad98da74248809a759048ca194814" unitRef="_GBC_3909f37aa0cc4eda82ff1503a6abe503" addr="T0R4C8S1_1" formatStyle="Comma" appId="_GBC_a53cc67f2be24dfbbe3af1b633d9bd6d">
        <m:complexRule comparator="Eq" title="权益法下在被投资单位不能重分类进损益的其他综合收益中享有的份额（资产负债表项目）" test=" $_GBC_f152c3bb7b274343b55bb403df0f82d7 +  $_GBC_f6815bb984344e17b740f84b3adada74" id="C7c2228e8a811424b8cb6ad8fb712e241"/>
      </m:item>
      <m:placeholder xlName="_PLD_296624bab915467fb3ca81e8914cb225" addr="T0R5C0S1_1"/>
      <m:item xlName="_GBC_f234e99702764881b5340aca40dadada" concept="clcid-pte:QiTaQuanYiGongJuTouZiGongYunJiaZhiBianDongZiChanFuZhaiBiaoXiangMu" label="其他权益工具投资公允价值变动（资产负债表项目）" periodRef="本期期初数" mulRef="_GBC_3fcad98da74248809a759048ca194814" unitRef="_GBC_3909f37aa0cc4eda82ff1503a6abe503" addr="T0R5C1S1_1" formatStyle="Comma" appId="_GBC_a53cc67f2be24dfbbe3af1b633d9bd6d"/>
      <m:item xlName="_GBC_bc8c359c30ea4e609d8dd5ddaeca7b6c" concept="clcid-pte:QiTaQuanYiGongJuTouZiGongYunJiaZhiBianDongBenQiSuoDeShuiQianFaShengE" label="其他权益工具投资公允价值变动本期所得税前发生额" mulRef="_GBC_3fcad98da74248809a759048ca194814" unitRef="_GBC_3909f37aa0cc4eda82ff1503a6abe503" addr="T0R5C2S1_1" formatStyle="Comma" appId="_GBC_a53cc67f2be24dfbbe3af1b633d9bd6d"/>
      <m:item xlName="_GBC_3a8585430b9f42cc990c873b98124f6c" concept="clcid-pte:QiTaQuanYiGongJuTouZiGongYunJiaZhiBianDongQianQiJiRuQiTaZongHeShouYiDangQiZhuanRuSunYi" label="其他权益工具投资公允价值变动-前期计入其他综合收益当期转入损益" mulRef="_GBC_3fcad98da74248809a759048ca194814" unitRef="_GBC_3909f37aa0cc4eda82ff1503a6abe503" addr="T0R5C3S1_1" formatStyle="Comma" appId="_GBC_a53cc67f2be24dfbbe3af1b633d9bd6d"/>
      <m:item xlName="_GBC_ab3052b83c9d405e8f086583a7ba7568" concept="clcid-pte:QiTaQuanYiGongJuTouZiGongYunJiaZhiBianDongQiZhongQianQiJiRuQiTaZongHeShouYiDangQiZhuanRuLiuCunShouYi" label="其他权益工具投资公允价值变动-其中:前期计入其他综合收益当期转入留存收益" mulRef="_GBC_3fcad98da74248809a759048ca194814" unitRef="_GBC_3909f37aa0cc4eda82ff1503a6abe503" addr="T0R5C4S1_1" formatStyle="Comma" appId="_GBC_a53cc67f2be24dfbbe3af1b633d9bd6d"/>
      <m:item xlName="_GBC_27f82dc9414b43acb4303ee32e24ba5a" concept="clcid-pte:QiTaQuanYiGongJuTouZiGongYunJiaZhiBianDongDeSuoDeShuiFeiYong" label="其他权益工具投资公允价值变动的所得税费用" mulRef="_GBC_3fcad98da74248809a759048ca194814" unitRef="_GBC_3909f37aa0cc4eda82ff1503a6abe503" addr="T0R5C5S1_1" formatStyle="Comma" appId="_GBC_a53cc67f2be24dfbbe3af1b633d9bd6d"/>
      <m:item xlName="_GBC_ebefb0a7d7ee4fa5bce2848d6b7a7351" concept="clcid-pte:QiTaQuanYiGongJuTouZiGongYunJiaZhiBianDongShuiHouGuiShuYuMuGongSi" label="其他权益工具投资公允价值变动税后归属于母公司" mulRef="_GBC_3fcad98da74248809a759048ca194814" unitRef="_GBC_3909f37aa0cc4eda82ff1503a6abe503" addr="T0R5C6S1_1" formatStyle="Comma" appId="_GBC_a53cc67f2be24dfbbe3af1b633d9bd6d"/>
      <m:item xlName="_GBC_0095efaedfcd43d99bd73655937f80ea" concept="clcid-pte:QiTaQuanYiGongJuTouZiGongYunJiaZhiBianDongShuiHouGuiShuYuShaoShuGuDong" label="其他权益工具投资公允价值变动税后归属于少数股东" mulRef="_GBC_3fcad98da74248809a759048ca194814" unitRef="_GBC_3909f37aa0cc4eda82ff1503a6abe503" addr="T0R5C7S1_1" formatStyle="Comma" appId="_GBC_a53cc67f2be24dfbbe3af1b633d9bd6d"/>
      <m:item xlName="_GBC_36a68c46ab4f49e8be8b7020827c8368" concept="clcid-pte:QiTaQuanYiGongJuTouZiGongYunJiaZhiBianDongZiChanFuZhaiBiaoXiangMu" label="其他权益工具投资公允价值变动（资产负债表项目）" mulRef="_GBC_3fcad98da74248809a759048ca194814" unitRef="_GBC_3909f37aa0cc4eda82ff1503a6abe503" addr="T0R5C8S1_1" formatStyle="Comma" appId="_GBC_a53cc67f2be24dfbbe3af1b633d9bd6d">
        <m:complexRule comparator="Eq" title="其他权益工具投资公允价值变动（资产负债表项目）" test=" $_GBC_f234e99702764881b5340aca40dadada +  $_GBC_ebefb0a7d7ee4fa5bce2848d6b7a7351" id="C08c7268b476f4897a6062233ef47e641"/>
      </m:item>
      <m:placeholder xlName="_PLD_1ab24655d3604e7a8b8f0a20c2590d22" addr="T0R6C0S1_1"/>
      <m:item xlName="_GBC_eb2075665e624bbc90a86cee64b16594" concept="clcid-pte:QiYeZiShenXinYongFengXianGongYunJiaZhiBianDongZiChanFuZhaiBiaoXiangMu" label="企业自身信用风险公允价值变动（资产负债表项目）" periodRef="本期期初数" mulRef="_GBC_3fcad98da74248809a759048ca194814" unitRef="_GBC_3909f37aa0cc4eda82ff1503a6abe503" addr="T0R6C1S1_1" formatStyle="Comma" appId="_GBC_a53cc67f2be24dfbbe3af1b633d9bd6d"/>
      <m:item xlName="_GBC_e4647cdaf7ab44d59f9eb9610387051a" concept="clcid-pte:QiYeZiShenXinYongFengXianGongYunJiaZhiBianDongBenQiSuoDeShuiQianFaShengE" label="企业自身信用风险公允价值变动本期所得税前发生额" mulRef="_GBC_3fcad98da74248809a759048ca194814" unitRef="_GBC_3909f37aa0cc4eda82ff1503a6abe503" addr="T0R6C2S1_1" formatStyle="Comma" appId="_GBC_a53cc67f2be24dfbbe3af1b633d9bd6d"/>
      <m:item xlName="_GBC_144f5097c9474d1c8dd964628b0feb0c" concept="clcid-pte:QiYeZiShenXinYongFengXianGongYunJiaZhiBianDongQianQiJiRuQiTaZongHeShouYiDangQiZhuanRuSunYi" label="企业自身信用风险公允价值变动-前期计入其他综合收益当期转入损益" mulRef="_GBC_3fcad98da74248809a759048ca194814" unitRef="_GBC_3909f37aa0cc4eda82ff1503a6abe503" addr="T0R6C3S1_1" formatStyle="Comma" appId="_GBC_a53cc67f2be24dfbbe3af1b633d9bd6d"/>
      <m:item xlName="_GBC_4c7ae4d4bfeb48d084507b5a2df66624" concept="clcid-pte:QiYeZiShenXinYongFengXianGongYunJiaZhiBianDongQiZhongQianQiJiRuQiTaZongHeShouYiDangQiZhuanRuLiuCunShouYi" label="企业自身信用风险公允价值变动-其中:前期计入其他综合收益当期转入留存收益" mulRef="_GBC_3fcad98da74248809a759048ca194814" unitRef="_GBC_3909f37aa0cc4eda82ff1503a6abe503" addr="T0R6C4S1_1" formatStyle="Comma" appId="_GBC_a53cc67f2be24dfbbe3af1b633d9bd6d"/>
      <m:item xlName="_GBC_6423dafe61d644428e18d775a0915ece" concept="clcid-pte:QiYeZiShenXinYongFengXianGongYunJiaZhiBianDongDeSuoDeShuiFeiYong" label="企业自身信用风险公允价值变动的所得税费用" mulRef="_GBC_3fcad98da74248809a759048ca194814" unitRef="_GBC_3909f37aa0cc4eda82ff1503a6abe503" addr="T0R6C5S1_1" formatStyle="Comma" appId="_GBC_a53cc67f2be24dfbbe3af1b633d9bd6d"/>
      <m:item xlName="_GBC_aa266fa52dca4157a1387a40770382b6" concept="clcid-pte:QiYeZiShenXinYongFengXianGongYunJiaZhiBianDongShuiHouGuiShuYuMuGongSi" label="企业自身信用风险公允价值变动税后归属于母公司" mulRef="_GBC_3fcad98da74248809a759048ca194814" unitRef="_GBC_3909f37aa0cc4eda82ff1503a6abe503" addr="T0R6C6S1_1" formatStyle="Comma" appId="_GBC_a53cc67f2be24dfbbe3af1b633d9bd6d"/>
      <m:item xlName="_GBC_31ce1fd66bbb4ad5a7d118a5259b0602" concept="clcid-pte:QiYeZiShenXinYongFengXianGongYunJiaZhiBianDongShuiHouGuiShuYuShaoShuGuDong" label="企业自身信用风险公允价值变动税后归属于少数股东" mulRef="_GBC_3fcad98da74248809a759048ca194814" unitRef="_GBC_3909f37aa0cc4eda82ff1503a6abe503" addr="T0R6C7S1_1" formatStyle="Comma" appId="_GBC_a53cc67f2be24dfbbe3af1b633d9bd6d"/>
      <m:item xlName="_GBC_2b0900c7717a463f9c11797689aa85f3" concept="clcid-pte:QiYeZiShenXinYongFengXianGongYunJiaZhiBianDongZiChanFuZhaiBiaoXiangMu" label="企业自身信用风险公允价值变动（资产负债表项目）" mulRef="_GBC_3fcad98da74248809a759048ca194814" unitRef="_GBC_3909f37aa0cc4eda82ff1503a6abe503" addr="T0R6C8S1_1" formatStyle="Comma" appId="_GBC_a53cc67f2be24dfbbe3af1b633d9bd6d">
        <m:complexRule comparator="Eq" title="企业自身信用风险公允价值变动（资产负债表项目）" test=" $_GBC_eb2075665e624bbc90a86cee64b16594 +  $_GBC_aa266fa52dca4157a1387a40770382b6" id="Ccbf9d635c9d444aa844ebbe51170438a"/>
      </m:item>
      <m:tuple xlName="_TUP_6bc82a2204c3421d8f43f9411fd8c0fe" concept="clcid-pte:YiHouBuNengZhongFenLeiJinSunYiDeQiTaZongHeShouYiMingXi" default_row="2" addr="T0R7C">
        <m:item xlName="_GBC_da1cc886fb094c65a1d32d788b957136" concept="clcid-pte:YiHouBuNengZhongFenLeiJinSunYiDeQiTaZongHeShouYiMingXiXiangMuMingCheng" label="以后不能重分类进损益的其他综合收益明细-项目名称" addr="T0R7C0S1_1" appId="_GBC_a53cc67f2be24dfbbe3af1b633d9bd6d"/>
        <m:item xlName="_GBC_7e077fb0abd744c699c094b0293b2e5e" concept="clcid-pte:YiHouBuNengZhongFenLeiJinSunYiDeQiTaZongHeShouYiMingXiYuE" label="以后不能重分类进损益的其他综合收益明细-余额" periodRef="本期期初数" mulRef="_GBC_3fcad98da74248809a759048ca194814" unitRef="_GBC_3909f37aa0cc4eda82ff1503a6abe503" addr="T0R7C1S1_1" formatStyle="Comma" appId="_GBC_a53cc67f2be24dfbbe3af1b633d9bd6d"/>
        <m:item xlName="_GBC_5b3f46f8a66d4d09a4ff84eff3cc84ca" concept="clcid-pte:YiHouBuNengZhongFenLeiJinSunYiDeQiTaZongHeShouYiMingXiBenQiSuoDeShuiQianFaShengE" label="以后不能重分类进损益的其他综合收益明细-本期所得税前发生额" mulRef="_GBC_3fcad98da74248809a759048ca194814" unitRef="_GBC_3909f37aa0cc4eda82ff1503a6abe503" addr="T0R7C2S1_1" formatStyle="Comma" appId="_GBC_a53cc67f2be24dfbbe3af1b633d9bd6d"/>
        <m:item xlName="_GBC_841260e2392e463fa72d7d89effb8633" concept="clcid-pte:YiHouBuNengZhongFenLeiJinSunYiDeQiTaZongHeShouYiMingXiQiZhongQianQiJiRuQiTaZongHeShouYiDangQiZhuanRuSunYi" label="以后不能重分类进损益的其他综合收益明细-其中：前期计入其他综合收益当期转入损益" mulRef="_GBC_3fcad98da74248809a759048ca194814" unitRef="_GBC_3909f37aa0cc4eda82ff1503a6abe503" addr="T0R7C3S1_1" formatStyle="Comma" appId="_GBC_a53cc67f2be24dfbbe3af1b633d9bd6d"/>
        <m:item xlName="_GBC_d70a1caacc5346e6a177fe9fd8f01b68" concept="clcid-pte:YiHouBuNengZhongFenLeiJinSunYiDeQiTaZongHeShouYiMingXiQiZhongQianQiJiRuQiTaZongHeShouYiDangQiZhuanRuLiuCunShouYi" label="以后不能重分类进损益的其他综合收益明细-其中:前期计入其他综合收益当期转入留存收益" mulRef="_GBC_3fcad98da74248809a759048ca194814" unitRef="_GBC_3909f37aa0cc4eda82ff1503a6abe503" addr="T0R7C4S1_1" formatStyle="Comma" appId="_GBC_a53cc67f2be24dfbbe3af1b633d9bd6d"/>
        <m:item xlName="_GBC_e213e65a5fdb48849d396feef1a4cda3" concept="clcid-pte:YiHouBuNengZhongFenLeiJinSunYiDeQiTaZongHeShouYiMingXiSuoDeShui" label="以后不能重分类进损益的其他综合收益明细-所得税" mulRef="_GBC_3fcad98da74248809a759048ca194814" unitRef="_GBC_3909f37aa0cc4eda82ff1503a6abe503" addr="T0R7C5S1_1" formatStyle="Comma" appId="_GBC_a53cc67f2be24dfbbe3af1b633d9bd6d"/>
        <m:item xlName="_GBC_8689bdb7e04047c69877839b78d5710b" concept="clcid-pte:YiHouBuNengZhongFenLeiJinSunYiDeQiTaZongHeShouYiMingXiShuiHouGuiShuYuMuGongSi" label="以后不能重分类进损益的其他综合收益明细-税后归属于母公司" mulRef="_GBC_3fcad98da74248809a759048ca194814" unitRef="_GBC_3909f37aa0cc4eda82ff1503a6abe503" addr="T0R7C6S1_1" formatStyle="Comma" appId="_GBC_a53cc67f2be24dfbbe3af1b633d9bd6d"/>
        <m:item xlName="_GBC_b2a5102c04e64c4c852419b2193e495d" concept="clcid-pte:YiHouBuNengZhongFenLeiJinSunYiDeQiTaZongHeShouYiMingXiShuiHouGuiShuYuShaoShuGuDong" label="以后不能重分类进损益的其他综合收益明细-税后归属于少数股东" mulRef="_GBC_3fcad98da74248809a759048ca194814" unitRef="_GBC_3909f37aa0cc4eda82ff1503a6abe503" addr="T0R7C7S1_1" formatStyle="Comma" appId="_GBC_a53cc67f2be24dfbbe3af1b633d9bd6d"/>
        <m:item xlName="_GBC_f2df212f607b427da6ad0c5cc4c8d5b7" concept="clcid-pte:YiHouBuNengZhongFenLeiJinSunYiDeQiTaZongHeShouYiMingXiYuE" label="以后不能重分类进损益的其他综合收益明细-余额" mulRef="_GBC_3fcad98da74248809a759048ca194814" unitRef="_GBC_3909f37aa0cc4eda82ff1503a6abe503" addr="T0R7C8S1_1" formatStyle="Comma" appId="_GBC_a53cc67f2be24dfbbe3af1b633d9bd6d">
          <m:complexRule comparator="Eq" title="以后不能重分类进损益的其他综合收益明细-余额" test=" $_GBC_7e077fb0abd744c699c094b0293b2e5e +  $_GBC_8689bdb7e04047c69877839b78d5710b" id="C8cfdb7c8842c4780b397a865a5cf6a5f"/>
        </m:item>
      </m:tuple>
      <m:placeholder xlName="_PLD_4316f8eb3def474d974d5bd228f05848" addr="T0R9C0S1_1"/>
      <m:item xlName="_GBC_5c655a0ef59a4277bc39216e66537c6f" concept="clcid-pte:YiHouJiangZhongFenLeiJinSunYiDeQiTaZongHeShouYiZiChanFuZhaiBiaoXiangMu" label="以后将重分类进损益的其他综合收益（资产负债表项目）" periodRef="本期期初数" mulRef="_GBC_3fcad98da74248809a759048ca194814" unitRef="_GBC_3909f37aa0cc4eda82ff1503a6abe503" addr="T0R9C1S1_1" formatStyle="Comma" appId="_GBC_a53cc67f2be24dfbbe3af1b633d9bd6d">
        <m:complexRule comparator="Eq" title="以后将重分类进损益的其他综合收益（资产负债表项目）@本期期初数" test="$_GBC_db8101e98e2d49059591ee4b92535cbc+$_GBC_090f6e896a3749878fca75087d1741de+$_GBC_09e29a576b2b486b8b34f42d23fb754b+$_GBC_de9c32ac6e4e40efa3baa3fcb04b4f23+$_GBC_ad9b12b21e7744aeafe55aeb98771e63+$_GBC_cabcd9aaec98438eb609e9351a6f637b+$_GBC_1a9e128756874dc5b313ddadb5b50dcb" id="Ce989895197f24d318ab3b01d0383a6be"/>
      </m:item>
      <m:item xlName="_GBC_9097040f02864f6fb3f004c78756dabe" concept="clcid-pte:YiHouJiangZhongFenLeiJinSunYiDeQiTaZongHeShouYiBenQiSuoDeShuiQianFaShengE" label="以后将重分类进损益的其他综合收益本期所得税前发生额" mulRef="_GBC_3fcad98da74248809a759048ca194814" unitRef="_GBC_3909f37aa0cc4eda82ff1503a6abe503" addr="T0R9C2S1_1" formatStyle="Comma" appId="_GBC_a53cc67f2be24dfbbe3af1b633d9bd6d">
        <m:complexRule comparator="Eq" title="以后将重分类进损益的其他综合收益本期所得税前发生额" test="$_GBC_8fabb079f50544c29cfea7d6758a66d4+$_GBC_a00ac4405b894ad38902889601d7d9be+$_GBC_bf5976a574ac41628bc8fc95ae258e37+$_GBC_3fb7d9acbd644f6ea0572e1736b9d5c9+$_GBC_9a20d639edad4ccc91a502f3baf10297+$_GBC_7b43c19fb1154331a38b2f5c048adcd2+$_GBC_1484b6cf8dac449388991f698cb5a6a2" id="Cdd47c655b2e04d27bf85eaf37bd7a2fd"/>
      </m:item>
      <m:item xlName="_GBC_6ffea5e1ac8d41d09fe19a41b4348992" concept="clcid-pte:YiHouJiangZhongFenLeiJinSunYiDeQiTaZongHeShouYiQiZhongQianQiJiRuQiTaZongHeShouYiDangQiZhuanRuSunYi" label="以后将重分类进损益的其他综合收益-其中：前期计入其他综合收益当期转入损益" mulRef="_GBC_3fcad98da74248809a759048ca194814" unitRef="_GBC_3909f37aa0cc4eda82ff1503a6abe503" addr="T0R9C3S1_1" formatStyle="Comma" appId="_GBC_a53cc67f2be24dfbbe3af1b633d9bd6d">
        <m:complexRule comparator="Eq" title="以后将重分类进损益的其他综合收益-其中：前期计入其他综合收益当期转入损益" test="$_GBC_74fb1918f1584f308f86397f49bb0124+$_GBC_6d5ea5dd8058484eae725a73bb202454+$_GBC_ff1ae3ee7548468e979a035df04a1d12+$_GBC_6c3ce8997a254a03bed5c1c96ba56671+$_GBC_4a339c08642d4828bb8c04959184270f+$_GBC_4499f4dfa28b452ca87509f7079df472+$_GBC_91d1d8f666694a7483107186efbd3806" id="Cb8dd37dc8b1c4d9ebe3c7689778ed006"/>
      </m:item>
      <m:item xlName="_GBC_3c586710a7554d53a726a15a0984f7cf" concept="clcid-pte:YiHouJiangZhongFenLeiJinSunYiDeQiTaZongHeShouYiQiZhongQianQiJiRuQiTaZongHeShouYiDangQiZhuanRuLiuCunShouYi" label="以后将重分类进损益的其他综合收益-其中:前期计入其他综合收益当期转入留存收益" mulRef="_GBC_3fcad98da74248809a759048ca194814" unitRef="_GBC_3909f37aa0cc4eda82ff1503a6abe503" addr="T0R9C4S1_1" formatStyle="Comma" appId="_GBC_a53cc67f2be24dfbbe3af1b633d9bd6d">
        <m:complexRule comparator="Eq" title="以后将重分类进损益的其他综合收益-其中:前期计入其他综合收益当期转入留存收益" test=" $_GBC_b2b77fdb3eab4922896136e2d44ef59c +  $_GBC_722b721db36d40af85edb392af5bb38c +  $_GBC_8d9d8e06b924436e986bc2d97835f504 +  $_GBC_586df99427c4461ca5c287b38a9ecaac +  $_GBC_cc4404b69dc54598ba9df95b821f236e +  $_GBC_0061c3f63e54481a9ad137cdcd15377e +  $_GBC_5a68f69710484c7e9eb70e52a27757c0" id="C883b65cd4bb6444d89d535025e3dce14"/>
      </m:item>
      <m:item xlName="_GBC_3731b93bf1b7418a93ab305f92a85636" concept="clcid-pte:YiHouJiangZhongFenLeiJinSunYiDeQiTaZongHeShouYiDeSuoDeShui" label="以后将重分类进损益的其他综合收益的所得税" mulRef="_GBC_3fcad98da74248809a759048ca194814" unitRef="_GBC_3909f37aa0cc4eda82ff1503a6abe503" addr="T0R9C5S1_1" formatStyle="Comma" appId="_GBC_a53cc67f2be24dfbbe3af1b633d9bd6d">
        <m:complexRule comparator="Eq" title="以后将重分类进损益的其他综合收益的所得税" test="$_GBC_5ff26103ef5747739c7067e0d4a56e04+$_GBC_68532ea7757840ba9bf2995d5e419651+$_GBC_a998b9658572479e9387d31e162a0bbc+$_GBC_a11e89753dd747c987cf302845d64098+$_GBC_b5a29c19c5864bd9b242c1f204dda93f+$_GBC_5f56660cb1314f6e8317a179dc5fb191+$_GBC_2a4a3074c64849bb9117812035da8092" id="C1c81f37efbb2423f9cbbbaa5b8ca6737"/>
      </m:item>
      <m:item xlName="_GBC_89a43a67e3e544edbf44809c00131299" concept="clcid-pte:YiHouJiangZhongFenLeiJinSunYiDeQiTaZongHeShouYiDeShuiHouGuiShuYuMuGongSi" label="以后将重分类进损益的其他综合收益的税后归属于母公司" mulRef="_GBC_3fcad98da74248809a759048ca194814" unitRef="_GBC_3909f37aa0cc4eda82ff1503a6abe503" addr="T0R9C6S1_1" formatStyle="Comma" appId="_GBC_a53cc67f2be24dfbbe3af1b633d9bd6d">
        <m:complexRule comparator="Eq" title="以后将重分类进损益的其他综合收益的税后归属于母公司" test="$_GBC_d8df9c5017144eddb039da2a8a5e7b3b+$_GBC_9b0f31c8231d4c9298933c6b471f83c9+$_GBC_024cc46f334049e29216b5106db3ad9c+$_GBC_696aeb2f79e344ef9d6306fbd9075f97+$_GBC_4169538128be4200b8b00e72913b926b+$_GBC_a73c921cf3964e01baf7abe54a28e477+$_GBC_05c76e8df2724676b0fa728fa577101b" id="Ce5a414b24cea4a57a9496cbcc8754d37"/>
      </m:item>
      <m:item xlName="_GBC_dac05e318b5942de888da7ef528c2b23" concept="clcid-pte:YiHouJiangZhongFenLeiJinSunYiDeQiTaZongHeShouYiDeShuiHouGuiShuYuShaoShuGuDong" label="以后将重分类进损益的其他综合收益的税后归属于少数股东" mulRef="_GBC_3fcad98da74248809a759048ca194814" unitRef="_GBC_3909f37aa0cc4eda82ff1503a6abe503" addr="T0R9C7S1_1" formatStyle="Comma" appId="_GBC_a53cc67f2be24dfbbe3af1b633d9bd6d">
        <m:complexRule comparator="Eq" title="以后将重分类进损益的其他综合收益的税后归属于少数股东" test="$_GBC_0d307fb56be749a3802a7e62632d5c8e+$_GBC_76735100e3564a51bb188b0eb85ab05a+$_GBC_1707a4afbdec4fa58b5ecea12bc3bbc2+$_GBC_110f44ed64794ac58517bf975cf9a902+$_GBC_4ba9bded9c2646c48b2493487345d772+$_GBC_4138f4c466bb4a1aa6d60f7ea4c63f29+$_GBC_a93e7983394c4092b83b7b9f8631e2db" id="C26535e91c75145ee8b49e6cd30cdbcac"/>
      </m:item>
      <m:item xlName="_GBC_e110b3abe19241479fa28dadc62117e9" concept="clcid-pte:YiHouJiangZhongFenLeiJinSunYiDeQiTaZongHeShouYiZiChanFuZhaiBiaoXiangMu" label="以后将重分类进损益的其他综合收益（资产负债表项目）" mulRef="_GBC_3fcad98da74248809a759048ca194814" unitRef="_GBC_3909f37aa0cc4eda82ff1503a6abe503" addr="T0R9C8S1_1" formatStyle="Comma" appId="_GBC_a53cc67f2be24dfbbe3af1b633d9bd6d">
        <m:complexRule comparator="Eq" title="以后将重分类进损益的其他综合收益（资产负债表项目）" test=" $_GBC_5c655a0ef59a4277bc39216e66537c6f +  $_GBC_89a43a67e3e544edbf44809c00131299" id="C38cb0141ed874308bb9c0514a75906c4"/>
        <m:complexRule comparator="Eq" title="以后将重分类进损益的其他综合收益（资产负债表项目）" test="$_GBC_628551bdbca54da287738a803cbd14d4+$_GBC_cecb8cd4932445feb6381261422faf52+$_GBC_3825d6c77eb6484096e08e8a76e545ba+$_GBC_a42ed4a509e841c5af32484504db41b2+$_GBC_792b58da631141b49509130781b1fcd0+$_GBC_24be8d3f771640d793b63cf06c2a9700+$_GBC_6c32ed14aefb45b4a96f139d91c996f6" id="Cdb4ac9565b7a4e63951d59b9317efdc0"/>
      </m:item>
      <m:placeholder xlName="_PLD_c943cf2f4cb34d3c9fb95405c1a3062c" addr="T0R10C0S1_1"/>
      <m:item xlName="_GBC_db8101e98e2d49059591ee4b92535cbc" concept="clcid-pte:QuanYiFaXiaZaiBeiTouZiDanWeiYiHouJiangZhongFenLeiJinSunYiDeQiTaZongHeShouYiZhongXiangYouDeFenEZiChanFuZhaiBiaoXiangMu" label="权益法下在被投资单位以后将重分类进损益的其他综合收益中享有的份额（资产负债表项目）" periodRef="本期期初数" mulRef="_GBC_3fcad98da74248809a759048ca194814" unitRef="_GBC_3909f37aa0cc4eda82ff1503a6abe503" addr="T0R10C1S1_1" formatStyle="Comma" appId="_GBC_a53cc67f2be24dfbbe3af1b633d9bd6d"/>
      <m:item xlName="_GBC_8fabb079f50544c29cfea7d6758a66d4" concept="clcid-pte:QuanYiFaXiaZaiBeiTouZiDanWeiYiHouJiangZhongFenLeiJinSunYiDeQiTaZongHeShouYiZhongXiangYouDeFenEBenQiSuoDeShuiQianFaShengE" label="权益法下在被投资单位以后将重分类进损益的其他综合收益中享有的份额本期所得税前发生额" mulRef="_GBC_3fcad98da74248809a759048ca194814" unitRef="_GBC_3909f37aa0cc4eda82ff1503a6abe503" addr="T0R10C2S1_1" formatStyle="Comma" appId="_GBC_a53cc67f2be24dfbbe3af1b633d9bd6d"/>
      <m:item xlName="_GBC_74fb1918f1584f308f86397f49bb0124" concept="clcid-pte:QuanYiFaXiaZaiBeiTouZiDanWeiYiHouJiangZhongFenLeiJinSunYiDeQiTaZongHeShouYiZhongXiangYouDeFenEQiZhongQianQiJiRuQiTaZongHeShouYiDangQiZhuanRuSunYi" label="权益法下在被投资单位以后将重分类进损益的其他综合收益中享有的份额-其中：前期计入其他综合收益当期转入损益" mulRef="_GBC_3fcad98da74248809a759048ca194814" unitRef="_GBC_3909f37aa0cc4eda82ff1503a6abe503" addr="T0R10C3S1_1" formatStyle="Comma" appId="_GBC_a53cc67f2be24dfbbe3af1b633d9bd6d"/>
      <m:item xlName="_GBC_b2b77fdb3eab4922896136e2d44ef59c" concept="clcid-pte:QuanYiFaXiaKeZhuanSunYiDeQiTaZongHeShouYiQiZhongQianQiJiRuQiTaZongHeShouYiDangQiZhuanRuLiuCunShouYi" label="权益法下可转损益的其他综合收益-其中:前期计入其他综合收益当期转入留存收益" mulRef="_GBC_3fcad98da74248809a759048ca194814" unitRef="_GBC_3909f37aa0cc4eda82ff1503a6abe503" addr="T0R10C4S1_1" formatStyle="Comma" appId="_GBC_a53cc67f2be24dfbbe3af1b633d9bd6d"/>
      <m:item xlName="_GBC_5ff26103ef5747739c7067e0d4a56e04" concept="clcid-pte:QuanYiFaXiaZaiBeiTouZiDanWeiYiHouJiangZhongFenLeiJinSunYiDeQiTaZongHeShouYiZhongXiangYouDeFenEDeSuoDeShui" label="权益法下在被投资单位以后将重分类进损益的其他综合收益中享有的份额的所得税" mulRef="_GBC_3fcad98da74248809a759048ca194814" unitRef="_GBC_3909f37aa0cc4eda82ff1503a6abe503" addr="T0R10C5S1_1" formatStyle="Comma" appId="_GBC_a53cc67f2be24dfbbe3af1b633d9bd6d"/>
      <m:item xlName="_GBC_d8df9c5017144eddb039da2a8a5e7b3b" concept="clcid-pte:QuanYiFaXiaZaiBeiTouZiDanWeiYiHouJiangZhongFenLeiJinSunYiDeQiTaZongHeShouYiZhongXiangYouDeFenEDeShuiHouGuiShuYuMuGongSi" label="权益法下在被投资单位以后将重分类进损益的其他综合收益中享有的份额的税后归属于母公司" mulRef="_GBC_3fcad98da74248809a759048ca194814" unitRef="_GBC_3909f37aa0cc4eda82ff1503a6abe503" addr="T0R10C6S1_1" formatStyle="Comma" appId="_GBC_a53cc67f2be24dfbbe3af1b633d9bd6d"/>
      <m:item xlName="_GBC_0d307fb56be749a3802a7e62632d5c8e" concept="clcid-pte:QuanYiFaXiaZaiBeiTouZiDanWeiYiHouJiangZhongFenLeiJinSunYiDeQiTaZongHeShouYiZhongXiangYouDeFenEDeShuiHouGuiShuYuShaoShuGuDong" label="权益法下在被投资单位以后将重分类进损益的其他综合收益中享有的份额的税后归属于少数股东" mulRef="_GBC_3fcad98da74248809a759048ca194814" unitRef="_GBC_3909f37aa0cc4eda82ff1503a6abe503" addr="T0R10C7S1_1" formatStyle="Comma" appId="_GBC_a53cc67f2be24dfbbe3af1b633d9bd6d"/>
      <m:item xlName="_GBC_628551bdbca54da287738a803cbd14d4" concept="clcid-pte:QuanYiFaXiaZaiBeiTouZiDanWeiYiHouJiangZhongFenLeiJinSunYiDeQiTaZongHeShouYiZhongXiangYouDeFenEZiChanFuZhaiBiaoXiangMu" label="权益法下在被投资单位以后将重分类进损益的其他综合收益中享有的份额（资产负债表项目）" mulRef="_GBC_3fcad98da74248809a759048ca194814" unitRef="_GBC_3909f37aa0cc4eda82ff1503a6abe503" addr="T0R10C8S1_1" formatStyle="Comma" appId="_GBC_a53cc67f2be24dfbbe3af1b633d9bd6d">
        <m:complexRule comparator="Eq" title="权益法下在被投资单位以后将重分类进损益的其他综合收益中享有的份额（资产负债表项目）" test=" $_GBC_db8101e98e2d49059591ee4b92535cbc +  $_GBC_d8df9c5017144eddb039da2a8a5e7b3b" id="C84e911ccd3404b0c8a992b27dbe8ebe0"/>
      </m:item>
      <m:placeholder xlName="_PLD_05c7e2483e664174af98c56352aea31b" addr="T0R11C0S1_1"/>
      <m:item xlName="_GBC_090f6e896a3749878fca75087d1741de" concept="clcid-pte:QiTaZhaiQuanTouZiGongYunJiaZhiBianDongZiChanFuZhaiBiaoXiangMu" label="其他债权投资公允价值变动（资产负债表项目）" periodRef="本期期初数" mulRef="_GBC_3fcad98da74248809a759048ca194814" unitRef="_GBC_3909f37aa0cc4eda82ff1503a6abe503" addr="T0R11C1S1_1" formatStyle="Comma" appId="_GBC_a53cc67f2be24dfbbe3af1b633d9bd6d"/>
      <m:item xlName="_GBC_a00ac4405b894ad38902889601d7d9be" concept="clcid-pte:QiTaZhaiQuanTouZiGongYunJiaZhiBianDongBenQiSuoDeShuiQianFaShengE" label="其他债权投资公允价值变动本期所得税前发生额" mulRef="_GBC_3fcad98da74248809a759048ca194814" unitRef="_GBC_3909f37aa0cc4eda82ff1503a6abe503" addr="T0R11C2S1_1" formatStyle="Comma" appId="_GBC_a53cc67f2be24dfbbe3af1b633d9bd6d"/>
      <m:item xlName="_GBC_6d5ea5dd8058484eae725a73bb202454" concept="clcid-pte:QiTaZhaiQuanTouZiGongYunJiaZhiBianDongQianQiJiRuQiTaZongHeShouYiDangQiZhuanRuSunYi" label="其他债权投资公允价值变动-前期计入其他综合收益当期转入损益" mulRef="_GBC_3fcad98da74248809a759048ca194814" unitRef="_GBC_3909f37aa0cc4eda82ff1503a6abe503" addr="T0R11C3S1_1" formatStyle="Comma" appId="_GBC_a53cc67f2be24dfbbe3af1b633d9bd6d"/>
      <m:item xlName="_GBC_722b721db36d40af85edb392af5bb38c" concept="clcid-pte:QiTaZhaiQuanTouZiGongYunJiaZhiBianDongQiZhongQianQiJiRuQiTaZongHeShouYiDangQiZhuanRuLiuCunShouYi" label="其他债权投资公允价值变动-其中:前期计入其他综合收益当期转入留存收益" mulRef="_GBC_3fcad98da74248809a759048ca194814" unitRef="_GBC_3909f37aa0cc4eda82ff1503a6abe503" addr="T0R11C4S1_1" formatStyle="Comma" appId="_GBC_a53cc67f2be24dfbbe3af1b633d9bd6d"/>
      <m:item xlName="_GBC_68532ea7757840ba9bf2995d5e419651" concept="clcid-pte:QiTaZhaiQuanTouZiGongYunJiaZhiBianDongDeSuoDeShuiFeiYong" label="其他债权投资公允价值变动的所得税费用" mulRef="_GBC_3fcad98da74248809a759048ca194814" unitRef="_GBC_3909f37aa0cc4eda82ff1503a6abe503" addr="T0R11C5S1_1" formatStyle="Comma" appId="_GBC_a53cc67f2be24dfbbe3af1b633d9bd6d"/>
      <m:item xlName="_GBC_9b0f31c8231d4c9298933c6b471f83c9" concept="clcid-pte:QiTaZhaiQuanTouZiGongYunJiaZhiBianDongShuiHouGuiShuYuMuGongSi" label="其他债权投资公允价值变动税后归属于母公司" mulRef="_GBC_3fcad98da74248809a759048ca194814" unitRef="_GBC_3909f37aa0cc4eda82ff1503a6abe503" addr="T0R11C6S1_1" formatStyle="Comma" appId="_GBC_a53cc67f2be24dfbbe3af1b633d9bd6d"/>
      <m:item xlName="_GBC_76735100e3564a51bb188b0eb85ab05a" concept="clcid-pte:QiTaZhaiQuanTouZiGongYunJiaZhiBianDongShuiHouGuiShuYuShaoShuGuDong" label="其他债权投资公允价值变动税后归属于少数股东" mulRef="_GBC_3fcad98da74248809a759048ca194814" unitRef="_GBC_3909f37aa0cc4eda82ff1503a6abe503" addr="T0R11C7S1_1" formatStyle="Comma" appId="_GBC_a53cc67f2be24dfbbe3af1b633d9bd6d"/>
      <m:item xlName="_GBC_cecb8cd4932445feb6381261422faf52" concept="clcid-pte:QiTaZhaiQuanTouZiGongYunJiaZhiBianDongZiChanFuZhaiBiaoXiangMu" label="其他债权投资公允价值变动（资产负债表项目）" mulRef="_GBC_3fcad98da74248809a759048ca194814" unitRef="_GBC_3909f37aa0cc4eda82ff1503a6abe503" addr="T0R11C8S1_1" formatStyle="Comma" appId="_GBC_a53cc67f2be24dfbbe3af1b633d9bd6d">
        <m:complexRule comparator="Eq" title="其他债权投资公允价值变动（资产负债表项目）" test=" $_GBC_090f6e896a3749878fca75087d1741de +  $_GBC_9b0f31c8231d4c9298933c6b471f83c9" id="C2c4ad7c987564696a0eb38aab2a0f4a9"/>
      </m:item>
      <m:placeholder xlName="_PLD_67d6f101a03d467d995419510214a616" addr="T0R12C0S1_1"/>
      <m:item xlName="_GBC_09e29a576b2b486b8b34f42d23fb754b" concept="clcid-pte:JinRongZiChanZhongFenLeiJiRuQiTaZongHeShouYiDeJinEZiChanFuZhaiBiaoXiangMu" label="金融资产重分类计入其他综合收益的金额（资产负债表项目）" periodRef="本期期初数" mulRef="_GBC_3fcad98da74248809a759048ca194814" unitRef="_GBC_3909f37aa0cc4eda82ff1503a6abe503" addr="T0R12C1S1_1" formatStyle="Comma" appId="_GBC_a53cc67f2be24dfbbe3af1b633d9bd6d"/>
      <m:item xlName="_GBC_bf5976a574ac41628bc8fc95ae258e37" concept="clcid-pte:JinRongZiChanZhongFenLeiJiRuQiTaZongHeShouYiDeJinEBenQiSuoDeShuiQianFaShengE" label="金融资产重分类计入其他综合收益的金额本期所得税前发生额" mulRef="_GBC_3fcad98da74248809a759048ca194814" unitRef="_GBC_3909f37aa0cc4eda82ff1503a6abe503" addr="T0R12C2S1_1" formatStyle="Comma" appId="_GBC_a53cc67f2be24dfbbe3af1b633d9bd6d"/>
      <m:item xlName="_GBC_ff1ae3ee7548468e979a035df04a1d12" concept="clcid-pte:JinRongZiChanZhongFenLeiJiRuQiTaZongHeShouYiDeJinEQianQiJiRuQiTaZongHeShouYiDangQiZhuanRuSunYi" label="金融资产重分类计入其他综合收益的金额-前期计入其他综合收益当期转入损益" mulRef="_GBC_3fcad98da74248809a759048ca194814" unitRef="_GBC_3909f37aa0cc4eda82ff1503a6abe503" addr="T0R12C3S1_1" formatStyle="Comma" appId="_GBC_a53cc67f2be24dfbbe3af1b633d9bd6d"/>
      <m:item xlName="_GBC_8d9d8e06b924436e986bc2d97835f504" concept="clcid-pte:JinRongZiChanZhongFenLeiJiRuQiTaZongHeShouYiDeJinEQiZhongQianQiJiRuQiTaZongHeShouYiDangQiZhuanRuLiuCunShouYi" label="金融资产重分类计入其他综合收益的金额-其中:前期计入其他综合收益当期转入留存收益" mulRef="_GBC_3fcad98da74248809a759048ca194814" unitRef="_GBC_3909f37aa0cc4eda82ff1503a6abe503" addr="T0R12C4S1_1" formatStyle="Comma" appId="_GBC_a53cc67f2be24dfbbe3af1b633d9bd6d"/>
      <m:item xlName="_GBC_a998b9658572479e9387d31e162a0bbc" concept="clcid-pte:JinRongZiChanZhongFenLeiJiRuQiTaZongHeShouYiDeJinEDeSuoDeShuiFeiYong" label="金融资产重分类计入其他综合收益的金额的所得税费用" mulRef="_GBC_3fcad98da74248809a759048ca194814" unitRef="_GBC_3909f37aa0cc4eda82ff1503a6abe503" addr="T0R12C5S1_1" formatStyle="Comma" appId="_GBC_a53cc67f2be24dfbbe3af1b633d9bd6d"/>
      <m:item xlName="_GBC_024cc46f334049e29216b5106db3ad9c" concept="clcid-pte:JinRongZiChanZhongFenLeiJiRuQiTaZongHeShouYiDeJinEShuiHouGuiShuYuMuGongSi" label="金融资产重分类计入其他综合收益的金额税后归属于母公司" mulRef="_GBC_3fcad98da74248809a759048ca194814" unitRef="_GBC_3909f37aa0cc4eda82ff1503a6abe503" addr="T0R12C6S1_1" formatStyle="Comma" appId="_GBC_a53cc67f2be24dfbbe3af1b633d9bd6d"/>
      <m:item xlName="_GBC_1707a4afbdec4fa58b5ecea12bc3bbc2" concept="clcid-pte:JinRongZiChanZhongFenLeiJiRuQiTaZongHeShouYiDeJinEShuiHouGuiShuYuShaoShuGuDong" label="金融资产重分类计入其他综合收益的金额税后归属于少数股东" mulRef="_GBC_3fcad98da74248809a759048ca194814" unitRef="_GBC_3909f37aa0cc4eda82ff1503a6abe503" addr="T0R12C7S1_1" formatStyle="Comma" appId="_GBC_a53cc67f2be24dfbbe3af1b633d9bd6d"/>
      <m:item xlName="_GBC_3825d6c77eb6484096e08e8a76e545ba" concept="clcid-pte:JinRongZiChanZhongFenLeiJiRuQiTaZongHeShouYiDeJinEZiChanFuZhaiBiaoXiangMu" label="金融资产重分类计入其他综合收益的金额（资产负债表项目）" mulRef="_GBC_3fcad98da74248809a759048ca194814" unitRef="_GBC_3909f37aa0cc4eda82ff1503a6abe503" addr="T0R12C8S1_1" formatStyle="Comma" appId="_GBC_a53cc67f2be24dfbbe3af1b633d9bd6d">
        <m:complexRule comparator="Eq" title="金融资产重分类计入其他综合收益的金额（资产负债表项目）" test=" $_GBC_09e29a576b2b486b8b34f42d23fb754b +  $_GBC_024cc46f334049e29216b5106db3ad9c" id="C3f56f2339b6b46c7b6357873e5911029"/>
      </m:item>
      <m:placeholder xlName="_PLD_b7f5af5728364a0f8a18e5ed26751100" addr="T0R13C0S1_1"/>
      <m:item xlName="_GBC_de9c32ac6e4e40efa3baa3fcb04b4f23" concept="clcid-pte:QiTaZhaiQuanTouZiXinYongJianZhiZhunBeiZiChanFuZhaiBiaoXiangMu" label="其他债权投资信用减值准备（资产负债表项目）" periodRef="本期期初数" mulRef="_GBC_3fcad98da74248809a759048ca194814" unitRef="_GBC_3909f37aa0cc4eda82ff1503a6abe503" addr="T0R13C1S1_1" formatStyle="Comma" appId="_GBC_a53cc67f2be24dfbbe3af1b633d9bd6d"/>
      <m:item xlName="_GBC_3fb7d9acbd644f6ea0572e1736b9d5c9" concept="clcid-pte:QiTaZhaiQuanTouZiXinYongJianZhiZhunBeiBenQiSuoDeShuiQianFaShengE" label="其他债权投资信用减值准备本期所得税前发生额" mulRef="_GBC_3fcad98da74248809a759048ca194814" unitRef="_GBC_3909f37aa0cc4eda82ff1503a6abe503" addr="T0R13C2S1_1" formatStyle="Comma" appId="_GBC_a53cc67f2be24dfbbe3af1b633d9bd6d"/>
      <m:item xlName="_GBC_6c3ce8997a254a03bed5c1c96ba56671" concept="clcid-pte:QiTaZhaiQuanTouZiXinYongJianZhiZhunBeiQianQiJiRuQiTaZongHeShouYiDangQiZhuanRuSunYi" label="其他债权投资信用减值准备-前期计入其他综合收益当期转入损益" mulRef="_GBC_3fcad98da74248809a759048ca194814" unitRef="_GBC_3909f37aa0cc4eda82ff1503a6abe503" addr="T0R13C3S1_1" formatStyle="Comma" appId="_GBC_a53cc67f2be24dfbbe3af1b633d9bd6d"/>
      <m:item xlName="_GBC_586df99427c4461ca5c287b38a9ecaac" concept="clcid-pte:QiTaZhaiQuanTouZiXinYongJianZhiZhunBeiQiZhongQianQiJiRuQiTaZongHeShouYiDangQiZhuanRuLiuCunShouYi" label="其他债权投资信用减值准备-其中:前期计入其他综合收益当期转入留存收益" mulRef="_GBC_3fcad98da74248809a759048ca194814" unitRef="_GBC_3909f37aa0cc4eda82ff1503a6abe503" addr="T0R13C4S1_1" formatStyle="Comma" appId="_GBC_a53cc67f2be24dfbbe3af1b633d9bd6d"/>
      <m:item xlName="_GBC_a11e89753dd747c987cf302845d64098" concept="clcid-pte:QiTaZhaiQuanTouZiXinYongJianZhiZhunBeiDeSuoDeShuiFeiYong" label="其他债权投资信用减值准备的所得税费用" mulRef="_GBC_3fcad98da74248809a759048ca194814" unitRef="_GBC_3909f37aa0cc4eda82ff1503a6abe503" addr="T0R13C5S1_1" formatStyle="Comma" appId="_GBC_a53cc67f2be24dfbbe3af1b633d9bd6d"/>
      <m:item xlName="_GBC_696aeb2f79e344ef9d6306fbd9075f97" concept="clcid-pte:QiTaZhaiQuanTouZiXinYongJianZhiZhunBeiShuiHouGuiShuYuMuGongSi" label="其他债权投资信用减值准备税后归属于母公司" mulRef="_GBC_3fcad98da74248809a759048ca194814" unitRef="_GBC_3909f37aa0cc4eda82ff1503a6abe503" addr="T0R13C6S1_1" formatStyle="Comma" appId="_GBC_a53cc67f2be24dfbbe3af1b633d9bd6d"/>
      <m:item xlName="_GBC_110f44ed64794ac58517bf975cf9a902" concept="clcid-pte:QiTaZhaiQuanTouZiXinYongJianZhiZhunBeiShuiHouGuiShuYuShaoShuGuDong" label="其他债权投资信用减值准备税后归属于少数股东" mulRef="_GBC_3fcad98da74248809a759048ca194814" unitRef="_GBC_3909f37aa0cc4eda82ff1503a6abe503" addr="T0R13C7S1_1" formatStyle="Comma" appId="_GBC_a53cc67f2be24dfbbe3af1b633d9bd6d"/>
      <m:item xlName="_GBC_a42ed4a509e841c5af32484504db41b2" concept="clcid-pte:QiTaZhaiQuanTouZiXinYongJianZhiZhunBeiZiChanFuZhaiBiaoXiangMu" label="其他债权投资信用减值准备（资产负债表项目）" mulRef="_GBC_3fcad98da74248809a759048ca194814" unitRef="_GBC_3909f37aa0cc4eda82ff1503a6abe503" addr="T0R13C8S1_1" formatStyle="Comma" appId="_GBC_a53cc67f2be24dfbbe3af1b633d9bd6d">
        <m:complexRule comparator="Eq" title="其他债权投资信用减值准备本期所得税前发生额" test=" $_GBC_de9c32ac6e4e40efa3baa3fcb04b4f23 +  $_GBC_696aeb2f79e344ef9d6306fbd9075f97" id="Cfad1b49eea5242c3833543dd05604b94"/>
      </m:item>
      <m:placeholder xlName="_PLD_87be35a6f331456eb4e213fe998f1437" addr="T0R14C0S1_1"/>
      <m:item xlName="_GBC_ad9b12b21e7744aeafe55aeb98771e63" concept="clcid-pte:XianJinLiuLiangTaoQiSunYiDeYouXiaoBuFenZiChanFuZhaiBiaoXiangMu" label="现金流量套期损益的有效部分（资产负债表项目）" periodRef="本期期初数" mulRef="_GBC_3fcad98da74248809a759048ca194814" unitRef="_GBC_3909f37aa0cc4eda82ff1503a6abe503" addr="T0R14C1S1_1" formatStyle="Comma" appId="_GBC_a53cc67f2be24dfbbe3af1b633d9bd6d"/>
      <m:item xlName="_GBC_9a20d639edad4ccc91a502f3baf10297" concept="clcid-pte:XianJinLiuLiangTaoQiSunYiDeYouXiaoBuFenBenQiSuoDeShuiQianFaShengE" label="现金流量套期损益的有效部分本期所得税前发生额" mulRef="_GBC_3fcad98da74248809a759048ca194814" unitRef="_GBC_3909f37aa0cc4eda82ff1503a6abe503" addr="T0R14C2S1_1" formatStyle="Comma" appId="_GBC_a53cc67f2be24dfbbe3af1b633d9bd6d"/>
      <m:item xlName="_GBC_4a339c08642d4828bb8c04959184270f" concept="clcid-pte:XianJinLiuLiangTaoQiSunYiDeYouXiaoBuFenQiZhongQianQiJiRuQiTaZongHeShouYiDangQiZhuanRuSunYi" label="现金流量套期损益的有效部分-其中：前期计入其他综合收益当期转入损益" mulRef="_GBC_3fcad98da74248809a759048ca194814" unitRef="_GBC_3909f37aa0cc4eda82ff1503a6abe503" addr="T0R14C3S1_1" formatStyle="Comma" appId="_GBC_a53cc67f2be24dfbbe3af1b633d9bd6d"/>
      <m:item xlName="_GBC_cc4404b69dc54598ba9df95b821f236e" concept="clcid-pte:XianJinLiuLiangTaoQiChuBeiQiZhongQianQiJiRuQiTaZongHeShouYiDangQiZhuanRuLiuCunShouYi" label="现金流量套期储备-其中:前期计入其他综合收益当期转入留存收益" mulRef="_GBC_3fcad98da74248809a759048ca194814" unitRef="_GBC_3909f37aa0cc4eda82ff1503a6abe503" addr="T0R14C4S1_1" formatStyle="Comma" appId="_GBC_a53cc67f2be24dfbbe3af1b633d9bd6d"/>
      <m:item xlName="_GBC_b5a29c19c5864bd9b242c1f204dda93f" concept="clcid-pte:XianJinLiuLiangTaoQiSunYiDeYouXiaoBuFenDeSuoDeShui" label="现金流量套期损益的有效部分的所得税" mulRef="_GBC_3fcad98da74248809a759048ca194814" unitRef="_GBC_3909f37aa0cc4eda82ff1503a6abe503" addr="T0R14C5S1_1" formatStyle="Comma" appId="_GBC_a53cc67f2be24dfbbe3af1b633d9bd6d"/>
      <m:item xlName="_GBC_4169538128be4200b8b00e72913b926b" concept="clcid-pte:XianJinLiuLiangTaoQiSunYiDeYouXiaoBuFenDeShuiHouGuiShuYuMuGongSi" label="现金流量套期损益的有效部分的税后归属于母公司" mulRef="_GBC_3fcad98da74248809a759048ca194814" unitRef="_GBC_3909f37aa0cc4eda82ff1503a6abe503" addr="T0R14C6S1_1" formatStyle="Comma" appId="_GBC_a53cc67f2be24dfbbe3af1b633d9bd6d"/>
      <m:item xlName="_GBC_4ba9bded9c2646c48b2493487345d772" concept="clcid-pte:XianJinLiuLiangTaoQiSunYiDeYouXiaoBuFenDeShuiHouGuiShuYuShaoShuGuDong" label="现金流量套期损益的有效部分的税后归属于少数股东" mulRef="_GBC_3fcad98da74248809a759048ca194814" unitRef="_GBC_3909f37aa0cc4eda82ff1503a6abe503" addr="T0R14C7S1_1" formatStyle="Comma" appId="_GBC_a53cc67f2be24dfbbe3af1b633d9bd6d"/>
      <m:item xlName="_GBC_792b58da631141b49509130781b1fcd0" concept="clcid-pte:XianJinLiuLiangTaoQiSunYiDeYouXiaoBuFenZiChanFuZhaiBiaoXiangMu" label="现金流量套期损益的有效部分（资产负债表项目）" mulRef="_GBC_3fcad98da74248809a759048ca194814" unitRef="_GBC_3909f37aa0cc4eda82ff1503a6abe503" addr="T0R14C8S1_1" formatStyle="Comma" appId="_GBC_a53cc67f2be24dfbbe3af1b633d9bd6d">
        <m:complexRule comparator="Eq" title="现金流量套期损益的有效部分（资产负债表项目）" test=" $_GBC_ad9b12b21e7744aeafe55aeb98771e63 +  $_GBC_4169538128be4200b8b00e72913b926b" id="C7a7dfb5f02c84967bb92d87514947b60"/>
      </m:item>
      <m:placeholder xlName="_PLD_7096ad729dde4fc1a4c67915bc5f19df" addr="T0R15C0S1_1"/>
      <m:item xlName="_GBC_cabcd9aaec98438eb609e9351a6f637b" concept="clcid-pte:WaiBiBaoBiaoZheSuanChaE" label="外币报表折算差额" periodRef="本期期初数" mulRef="_GBC_3fcad98da74248809a759048ca194814" unitRef="_GBC_3909f37aa0cc4eda82ff1503a6abe503" addr="T0R15C1S1_1" formatStyle="Comma" appId="_GBC_a53cc67f2be24dfbbe3af1b633d9bd6d"/>
      <m:item xlName="_GBC_7b43c19fb1154331a38b2f5c048adcd2" concept="clcid-pte:WaiBiCaiWuBaoBiaoZheSuanChaEBenQiSuoDeShuiQianFaShengE" label="外币财务报表折算差额本期所得税前发生额" mulRef="_GBC_3fcad98da74248809a759048ca194814" unitRef="_GBC_3909f37aa0cc4eda82ff1503a6abe503" addr="T0R15C2S1_1" formatStyle="Comma" appId="_GBC_a53cc67f2be24dfbbe3af1b633d9bd6d"/>
      <m:item xlName="_GBC_4499f4dfa28b452ca87509f7079df472" concept="clcid-pte:WaiBiCaiWuBaoBiaoZheSuanChaEQiZhongQianQiJiRuQiTaZongHeShouYiDangQiZhuanRuSunYi" label="外币财务报表折算差额-其中：前期计入其他综合收益当期转入损益" mulRef="_GBC_3fcad98da74248809a759048ca194814" unitRef="_GBC_3909f37aa0cc4eda82ff1503a6abe503" addr="T0R15C3S1_1" formatStyle="Comma" appId="_GBC_a53cc67f2be24dfbbe3af1b633d9bd6d"/>
      <m:item xlName="_GBC_0061c3f63e54481a9ad137cdcd15377e" concept="clcid-pte:WaiBiCaiWuBaoBiaoZheSuanChaEQiZhongQianQiJiRuQiTaZongHeShouYiDangQiZhuanRuLiuCunShouYi" label="外币财务报表折算差额-其中:前期计入其他综合收益当期转入留存收益" mulRef="_GBC_3fcad98da74248809a759048ca194814" unitRef="_GBC_3909f37aa0cc4eda82ff1503a6abe503" addr="T0R15C4S1_1" formatStyle="Comma" appId="_GBC_a53cc67f2be24dfbbe3af1b633d9bd6d"/>
      <m:item xlName="_GBC_5f56660cb1314f6e8317a179dc5fb191" concept="clcid-pte:WaiBiCaiWuBaoBiaoZheSuanChaEDeSuoDeShui" label="外币财务报表折算差额的所得税" mulRef="_GBC_3fcad98da74248809a759048ca194814" unitRef="_GBC_3909f37aa0cc4eda82ff1503a6abe503" addr="T0R15C5S1_1" formatStyle="Comma" appId="_GBC_a53cc67f2be24dfbbe3af1b633d9bd6d"/>
      <m:item xlName="_GBC_a73c921cf3964e01baf7abe54a28e477" concept="clcid-pte:WaiBiCaiWuBaoBiaoZheSuanChaEDeShuiHouGuiShuYuMuGongSi" label="外币财务报表折算差额的税后归属于母公司" mulRef="_GBC_3fcad98da74248809a759048ca194814" unitRef="_GBC_3909f37aa0cc4eda82ff1503a6abe503" addr="T0R15C6S1_1" formatStyle="Comma" appId="_GBC_a53cc67f2be24dfbbe3af1b633d9bd6d"/>
      <m:item xlName="_GBC_4138f4c466bb4a1aa6d60f7ea4c63f29" concept="clcid-pte:WaiBiCaiWuBaoBiaoZheSuanChaEDeShuiHouGuiShuYuShaoShuGuDong" label="外币财务报表折算差额的税后归属于少数股东" mulRef="_GBC_3fcad98da74248809a759048ca194814" unitRef="_GBC_3909f37aa0cc4eda82ff1503a6abe503" addr="T0R15C7S1_1" formatStyle="Comma" appId="_GBC_a53cc67f2be24dfbbe3af1b633d9bd6d"/>
      <m:item xlName="_GBC_24be8d3f771640d793b63cf06c2a9700" concept="clcid-pte:WaiBiBaoBiaoZheSuanChaE" label="外币报表折算差额" mulRef="_GBC_3fcad98da74248809a759048ca194814" unitRef="_GBC_3909f37aa0cc4eda82ff1503a6abe503" addr="T0R15C8S1_1" formatStyle="Comma" appId="_GBC_a53cc67f2be24dfbbe3af1b633d9bd6d">
        <m:complexRule comparator="Eq" title="外币报表折算差额" test=" $_GBC_cabcd9aaec98438eb609e9351a6f637b +  $_GBC_a73c921cf3964e01baf7abe54a28e477" id="Cd617303d689946c78f20d507bb230f30"/>
      </m:item>
      <m:tuple xlName="_TUP_56d4648d761a4a9a9f94fac2aeb735b6" concept="clcid-pte:YiHouJiangZhongFenLeiJinSunYiDeQiTaZongHeShouYiMingXi" default_row="2" addr="T0R16C">
        <m:item xlName="_GBC_fa7f46e29b2046c3b668314d9203c45c" concept="clcid-pte:YiHouJiangZhongFenLeiJinSunYiDeQiTaZongHeShouYiMingXiXiangMuMingCheng" label="以后将重分类进损益的其他综合收益明细-项目名称" addr="T0R16C0S1_1" appId="_GBC_a53cc67f2be24dfbbe3af1b633d9bd6d"/>
        <m:item xlName="_GBC_1a9e128756874dc5b313ddadb5b50dcb" concept="clcid-pte:YiHouJiangZhongFenLeiJinSunYiDeQiTaZongHeShouYiMingXiYuE" label="以后将重分类进损益的其他综合收益明细-余额" periodRef="本期期初数" mulRef="_GBC_3fcad98da74248809a759048ca194814" unitRef="_GBC_3909f37aa0cc4eda82ff1503a6abe503" addr="T0R16C1S1_1" formatStyle="Comma" appId="_GBC_a53cc67f2be24dfbbe3af1b633d9bd6d"/>
        <m:item xlName="_GBC_1484b6cf8dac449388991f698cb5a6a2" concept="clcid-pte:YiHouJiangZhongFenLeiJinSunYiDeQiTaZongHeShouYiMingXiBenQiSuoDeShuiQianFaShengE" label="以后将重分类进损益的其他综合收益明细-本期所得税前发生额" mulRef="_GBC_3fcad98da74248809a759048ca194814" unitRef="_GBC_3909f37aa0cc4eda82ff1503a6abe503" addr="T0R16C2S1_1" formatStyle="Comma" appId="_GBC_a53cc67f2be24dfbbe3af1b633d9bd6d"/>
        <m:item xlName="_GBC_91d1d8f666694a7483107186efbd3806" concept="clcid-pte:YiHouJiangZhongFenLeiJinSunYiDeQiTaZongHeShouYiMingXiQiZhongQianQiJiRuQiTaZongHeShouYiDangQiZhuanRuSunYi" label="以后将重分类进损益的其他综合收益明细-其中：前期计入其他综合收益当期转入损益" mulRef="_GBC_3fcad98da74248809a759048ca194814" unitRef="_GBC_3909f37aa0cc4eda82ff1503a6abe503" addr="T0R16C3S1_1" formatStyle="Comma" appId="_GBC_a53cc67f2be24dfbbe3af1b633d9bd6d"/>
        <m:item xlName="_GBC_5a68f69710484c7e9eb70e52a27757c0" concept="clcid-pte:YiHouJiangZhongFenLeiJinSunYiDeQiTaZongHeShouYiMingXiQiZhongQianQiJiRuQiTaZongHeShouYiDangQiZhuanRuLiuCunShouYi" label="以后将重分类进损益的其他综合收益明细-其中:前期计入其他综合收益当期转入留存收益" mulRef="_GBC_3fcad98da74248809a759048ca194814" unitRef="_GBC_3909f37aa0cc4eda82ff1503a6abe503" addr="T0R16C4S1_1" formatStyle="Comma" appId="_GBC_a53cc67f2be24dfbbe3af1b633d9bd6d"/>
        <m:item xlName="_GBC_2a4a3074c64849bb9117812035da8092" concept="clcid-pte:YiHouJiangZhongFenLeiJinSunYiDeQiTaZongHeShouYiMingXiSuoDeShui" label="以后将重分类进损益的其他综合收益明细-所得税" mulRef="_GBC_3fcad98da74248809a759048ca194814" unitRef="_GBC_3909f37aa0cc4eda82ff1503a6abe503" addr="T0R16C5S1_1" formatStyle="Comma" appId="_GBC_a53cc67f2be24dfbbe3af1b633d9bd6d"/>
        <m:item xlName="_GBC_05c76e8df2724676b0fa728fa577101b" concept="clcid-pte:YiHouJiangZhongFenLeiJinSunYiDeQiTaZongHeShouYiMingXiShuiHouGuiShuYuMuGongSi" label="以后将重分类进损益的其他综合收益明细-税后归属于母公司" mulRef="_GBC_3fcad98da74248809a759048ca194814" unitRef="_GBC_3909f37aa0cc4eda82ff1503a6abe503" addr="T0R16C6S1_1" formatStyle="Comma" appId="_GBC_a53cc67f2be24dfbbe3af1b633d9bd6d"/>
        <m:item xlName="_GBC_a93e7983394c4092b83b7b9f8631e2db" concept="clcid-pte:YiHouJiangZhongFenLeiJinSunYiDeQiTaZongHeShouYiMingXiShuiHouGuiShuYuShaoShuGuDong" label="以后将重分类进损益的其他综合收益明细-税后归属于少数股东" mulRef="_GBC_3fcad98da74248809a759048ca194814" unitRef="_GBC_3909f37aa0cc4eda82ff1503a6abe503" addr="T0R16C7S1_1" formatStyle="Comma" appId="_GBC_a53cc67f2be24dfbbe3af1b633d9bd6d"/>
        <m:item xlName="_GBC_6c32ed14aefb45b4a96f139d91c996f6" concept="clcid-pte:YiHouJiangZhongFenLeiJinSunYiDeQiTaZongHeShouYiMingXiYuE" label="以后将重分类进损益的其他综合收益明细-余额" mulRef="_GBC_3fcad98da74248809a759048ca194814" unitRef="_GBC_3909f37aa0cc4eda82ff1503a6abe503" addr="T0R16C8S1_1" formatStyle="Comma" appId="_GBC_a53cc67f2be24dfbbe3af1b633d9bd6d">
          <m:complexRule comparator="Eq" title="以后将重分类进损益的其他综合收益明细-余额" test=" $_GBC_1a9e128756874dc5b313ddadb5b50dcb +  $_GBC_05c76e8df2724676b0fa728fa577101b" id="Cd1d46251b3ad452191d567863bf1fa19"/>
        </m:item>
      </m:tuple>
      <m:placeholder xlName="_PLD_da397a12577f4c5f8c92faa7b167ad8e" addr="T0R18C0S1_1"/>
      <m:item xlName="_GBC_7d7534c6cb1c4ffdb0ccec0f16bb954b" concept="clcid-pte:QiTaZongHeShouYiZiChanFuZhaiBiaoXiangMu" label="其他综合收益（资产负债表项目）" periodRef="本期期初数" mulRef="_GBC_3fcad98da74248809a759048ca194814" unitRef="_GBC_3909f37aa0cc4eda82ff1503a6abe503" addr="T0R18C1S1_1" formatStyle="Comma" appId="_GBC_a53cc67f2be24dfbbe3af1b633d9bd6d">
        <m:complexRule comparator="Eq" title="其他综合收益（资产负债表项目）@本期期初数" test=" $_GBC_e2de66f3d0ff45c8b9236045779902ae +  $_GBC_5c655a0ef59a4277bc39216e66537c6f" id="C2adb36de120b49ed83027054a5b9d548"/>
      </m:item>
      <m:item xlName="_GBC_f7610283a95e4f7395abaebd290353b2" concept="clcid-pte:QiTaZongHeShouYiBenQiSuoDeShuiQianFaShengE" label="其他综合收益本期所得税前发生额" mulRef="_GBC_3fcad98da74248809a759048ca194814" unitRef="_GBC_3909f37aa0cc4eda82ff1503a6abe503" addr="T0R18C2S1_1" formatStyle="Comma" appId="_GBC_a53cc67f2be24dfbbe3af1b633d9bd6d">
        <m:complexRule comparator="Eq" title="其他综合收益本期所得税前发生额" test=" $_GBC_7de15fba1e054b8f91c7fa7ee8e7319b +  $_GBC_9097040f02864f6fb3f004c78756dabe" id="C0b9d6319140146949a1304d2da4dcdca"/>
      </m:item>
      <m:item xlName="_GBC_42b70a6763e445999c4d8105f6762eca" concept="clcid-pte:QiTaZongHeShouYiQiZhongQianQiJiRuQiTaZongHeShouYiDangQiZhuanRuSunYi" label="其他综合收益-其中：前期计入其他综合收益当期转入损益" mulRef="_GBC_3fcad98da74248809a759048ca194814" unitRef="_GBC_3909f37aa0cc4eda82ff1503a6abe503" addr="T0R18C3S1_1" formatStyle="Comma" appId="_GBC_a53cc67f2be24dfbbe3af1b633d9bd6d">
        <m:complexRule comparator="Eq" title="其他综合收益-其中：前期计入其他综合收益当期转入损益" test=" $_GBC_043684988a5347f2a6e0fe8c8c1a0e7b +  $_GBC_6ffea5e1ac8d41d09fe19a41b4348992" id="C7e146ca146d443c8a13460f2b8da43f5"/>
      </m:item>
      <m:item xlName="_GBC_a11f3011d8674a6aa5ed7c69a7e588cd" concept="clcid-pte:QiTaZongHeShouYiQiZhongQianQiJiRuQiTaZongHeShouYiDangQiZhuanRuLiuCunShouYi" label="其他综合收益-其中：前期计入其他综合收益当期转入留存收益" mulRef="_GBC_3fcad98da74248809a759048ca194814" unitRef="_GBC_3909f37aa0cc4eda82ff1503a6abe503" addr="T0R18C4S1_1" formatStyle="Comma" appId="_GBC_a53cc67f2be24dfbbe3af1b633d9bd6d">
        <m:complexRule comparator="Eq" title="其他综合收益-其中：前期计入其他综合收益当期转入留存收益" test=" $_GBC_bd45fe5da0464410af26e48ce2a50ef6 +  $_GBC_3c586710a7554d53a726a15a0984f7cf" id="Ce7b62d657bfc4cb9b5405f5b5389cbaa"/>
      </m:item>
      <m:item xlName="_GBC_4216738323074a78bd6414fbc909d317" concept="clcid-pte:QiTaZongHeShouYiChanShengDeSuoDeShuiYingXiang" label="其他综合收益产生的所得税影响" mulRef="_GBC_3fcad98da74248809a759048ca194814" unitRef="_GBC_3909f37aa0cc4eda82ff1503a6abe503" addr="T0R18C5S1_1" formatStyle="Comma" appId="_GBC_a53cc67f2be24dfbbe3af1b633d9bd6d">
        <m:complexRule comparator="Eq" title="其他综合收益产生的所得税影响" test=" $_GBC_53262a6ec9e048bc8f4130b5aa021238 +  $_GBC_3731b93bf1b7418a93ab305f92a85636" id="C38704a1a59d04355b44a08b2a41572c8"/>
      </m:item>
      <m:item xlName="_GBC_b5118f0af02749fc806db9326d754991" concept="clcid-pte:QiTaZongHeShouYiShuiHouGuiShuYuMuGongSi" label="其他综合收益税后归属于母公司" mulRef="_GBC_3fcad98da74248809a759048ca194814" unitRef="_GBC_3909f37aa0cc4eda82ff1503a6abe503" addr="T0R18C6S1_1" formatStyle="Comma" appId="_GBC_a53cc67f2be24dfbbe3af1b633d9bd6d">
        <m:complexRule comparator="Eq" title="其他综合收益税后归属于母公司" test=" $_GBC_85d145546e3b4f72908bbefe16244d13 +  $_GBC_89a43a67e3e544edbf44809c00131299" id="C2c250e440e7d4820a3ad31a24736c7a2"/>
      </m:item>
      <m:item xlName="_GBC_c6a0876415e54e03bba63f06fb05286e" concept="clcid-pte:QiTaZongHeShouYiShuiHouGuiShuYuShaoShuGuDong" label="其他综合收益税后归属于少数股东" mulRef="_GBC_3fcad98da74248809a759048ca194814" unitRef="_GBC_3909f37aa0cc4eda82ff1503a6abe503" addr="T0R18C7S1_1" formatStyle="Comma" appId="_GBC_a53cc67f2be24dfbbe3af1b633d9bd6d">
        <m:complexRule comparator="Eq" title="其他综合收益税后归属于少数股东" test=" $_GBC_1500787ae0ae4b4abcd2de62024866aa +  $_GBC_dac05e318b5942de888da7ef528c2b23" id="C7bc094093cf84a70839fee4b370caa83"/>
      </m:item>
      <m:item xlName="_GBC_0dbee349a9e94f788424baef436dd53a" concept="clcid-pte:QiTaZongHeShouYiZiChanFuZhaiBiaoXiangMu" label="其他综合收益（资产负债表项目）" mulRef="_GBC_3fcad98da74248809a759048ca194814" unitRef="_GBC_3909f37aa0cc4eda82ff1503a6abe503" addr="T0R18C8S1_1" formatStyle="Comma" appId="_GBC_a53cc67f2be24dfbbe3af1b633d9bd6d">
        <m:complexRule comparator="Eq" title="其他综合收益（资产负债表项目）" test=" $_GBC_ef85990f3d1549c99f748bd71e4c8ef8 +  $_GBC_e110b3abe19241479fa28dadc62117e9" id="Cbd67b8dbbee34813a537c069e1945dee"/>
        <m:complexRule comparator="Eq" title="其他综合收益（资产负债表项目）" test=" $_GBC_7d7534c6cb1c4ffdb0ccec0f16bb954b +  $_GBC_b5118f0af02749fc806db9326d754991" id="Ce787305098984083b77e054473394f3d"/>
      </m:item>
      <m:item xlName="_GBC_c389c92b3ef04746a88c157ed2e05698" concept="clcid-pte:ZongHeShouYiQingKuang" label="综合收益情况" appId="_GBC_a53cc67f2be24dfbbe3af1b633d9bd6d"/>
    </m:section>
    <m:section xlName="_GBC_8a08fa7a416e4e52a104ea9b06479f9e" title="专项储备" convertSummaryRule="NoConvert" helpId="112001104">
      <m:item xlName="_GBC_291ec3c1c38144a3ac0bde67edb318cc" concept="clcid-ci-ar:ShiFouShiYongZhuanXiangChuBei" label="是否适用：专项储备" selectOptions="_buildInAppliance" controlType="CustomCheckbox" cRanges="{&quot;StartName&quot;:&quot;_GBC_291ec3c1c38144a3ac0bde67edb318cc&quot;,&quot;EndName&quot;:&quot;_GBC_758f99495b434b96aea70b74014caac7&quot;,&quot;CType&quot;:1,&quot;DisplayText&quot;:null}"/>
      <m:item xlName="_GBC_98a0a00169d7461b91b431ef8a517eb1" concept="clcid-ci-ar:DanWeiCaiWuFuZhuZhuanXiangChuBei" label="单位：财务附注：专项储备" selectOptions="_buildInScales" controlType="Combobox" cellType="Scale" appId="_GBC_291ec3c1c38144a3ac0bde67edb318cc"/>
      <m:item xlName="_GBC_95059903151b47a0a2c8b7569f80df5e" concept="clcid-ci-ar:BiZhongCaiWuFuZhuZhuanXiangChuBei" label="币种：财务附注：专项储备" selectOptions="_buildInISO4217" controlType="Combobox" cellType="Measure" appId="_GBC_291ec3c1c38144a3ac0bde67edb318cc"/>
      <m:placeholder xlName="_PLD_10185f3f00484e34ab2fc5b633938a01" addr="T0R0C0S1_1"/>
      <m:placeholder xlName="_PLD_3a7d7c052d7c403a8ae004d68db8fa4c" addr="T0R0C1S1_1"/>
      <m:placeholder xlName="_PLD_e06fab4ca3b8451eb31df81e9b4922ec" addr="T0R0C2S1_1"/>
      <m:placeholder xlName="_PLD_2900f17d2ba041e9a7331e5ca367f7b9" addr="T0R0C3S1_1"/>
      <m:placeholder xlName="_PLD_7fcbcb783b95484a87e1a335f06dfcc3" addr="T0R0C4S1_1"/>
      <m:placeholder xlName="_PLD_f928310ca4874f07bdca7291bba391b0" addr="T0R1C0S1_1"/>
      <m:item xlName="_GBC_e42b1e0118ac4f21bc48fdff109e1a5f" concept="clcid-pte:ZhuanXiangChuBeiZhongDeAnQuanShengChanFei" label="专项储备中的安全生产费" periodRef="本期期初数" mulRef="_GBC_98a0a00169d7461b91b431ef8a517eb1" unitRef="_GBC_95059903151b47a0a2c8b7569f80df5e" addr="T0R1C1S1_1" formatStyle="Comma" appId="_GBC_291ec3c1c38144a3ac0bde67edb318cc"/>
      <m:item xlName="_GBC_a167d15a22be47a6850be32e2fa62da7" concept="clcid-pte:ZhuanXiangChuBeiZhongDeAnQuanShengChanFeiBenQiZengJia" label="专项储备中的安全生产费本期增加" mulRef="_GBC_98a0a00169d7461b91b431ef8a517eb1" unitRef="_GBC_95059903151b47a0a2c8b7569f80df5e" addr="T0R1C2S1_1" formatStyle="Comma" appId="_GBC_291ec3c1c38144a3ac0bde67edb318cc"/>
      <m:item xlName="_GBC_91782ed55bf643ad807b0a87a310b130" concept="clcid-pte:ZhuanXiangChuBeiZhongDeAnQuanShengChanFeiBenQiJianShao" label="专项储备中的安全生产费本期减少" mulRef="_GBC_98a0a00169d7461b91b431ef8a517eb1" unitRef="_GBC_95059903151b47a0a2c8b7569f80df5e" addr="T0R1C3S1_1" formatStyle="Comma" appId="_GBC_291ec3c1c38144a3ac0bde67edb318cc"/>
      <m:item xlName="_GBC_a2fb462c6f08430db24c071a0ed480b9" concept="clcid-pte:ZhuanXiangChuBeiZhongDeAnQuanShengChanFei" label="专项储备中的安全生产费" mulRef="_GBC_98a0a00169d7461b91b431ef8a517eb1" unitRef="_GBC_95059903151b47a0a2c8b7569f80df5e" addr="T0R1C4S1_1" formatStyle="Comma" appId="_GBC_291ec3c1c38144a3ac0bde67edb318cc">
        <m:complexRule comparator="Eq" title="专项储备中的安全生产费" test=" $_GBC_e42b1e0118ac4f21bc48fdff109e1a5f +  $_GBC_a167d15a22be47a6850be32e2fa62da7 -  $_GBC_91782ed55bf643ad807b0a87a310b130" id="Cd9ce802efdda479088ffe260f23162b4"/>
      </m:item>
      <m:tuple xlName="_GBC_d8c163e8c76f4b0a9c5d938259a2d9ed" concept="clcid-pte:ZhuanXiangChuBeiMingXi" default_row="2" addr="T0R2C">
        <m:item xlName="_GBC_bd948e2ad93744b18d87eb1d097da970" concept="clcid-pte:ZhuanXiangChuBeiMingXiXiangMuMingCheng" label="专项储备明细-项目名称" addr="T0R2C0S1_1" appId="_GBC_291ec3c1c38144a3ac0bde67edb318cc"/>
        <m:item xlName="_GBC_e6876b2d461343089c09e2ad3d1f2177" concept="clcid-pte:ZhuanXiangChuBeiMingXiYuE" label="专项储备明细-余额" periodRef="本期期初数" mulRef="_GBC_98a0a00169d7461b91b431ef8a517eb1" unitRef="_GBC_95059903151b47a0a2c8b7569f80df5e" addr="T0R2C1S1_1" formatStyle="Comma" appId="_GBC_291ec3c1c38144a3ac0bde67edb318cc"/>
        <m:item xlName="_GBC_f04dbea18db54a11ac68b472c8dcb455" concept="clcid-pte:ZhuanXiangChuBeiMingXiBenQiZengJiaE" label="专项储备明细-本期增加额" mulRef="_GBC_98a0a00169d7461b91b431ef8a517eb1" unitRef="_GBC_95059903151b47a0a2c8b7569f80df5e" addr="T0R2C2S1_1" formatStyle="Comma" appId="_GBC_291ec3c1c38144a3ac0bde67edb318cc"/>
        <m:item xlName="_GBC_7dc136fb4716408ab58ba03494b8060a" concept="clcid-pte:ZhuanXiangChuBeiMingXiBenQiJianShaoE" label="专项储备明细-本期减少额" mulRef="_GBC_98a0a00169d7461b91b431ef8a517eb1" unitRef="_GBC_95059903151b47a0a2c8b7569f80df5e" addr="T0R2C3S1_1" formatStyle="Comma" appId="_GBC_291ec3c1c38144a3ac0bde67edb318cc"/>
        <m:item xlName="_GBC_9173a4ae967446cb80f8668dad363c44" concept="clcid-pte:ZhuanXiangChuBeiMingXiYuE" label="专项储备明细-余额" mulRef="_GBC_98a0a00169d7461b91b431ef8a517eb1" unitRef="_GBC_95059903151b47a0a2c8b7569f80df5e" addr="T0R2C4S1_1" formatStyle="Comma" appId="_GBC_291ec3c1c38144a3ac0bde67edb318cc">
          <m:complexRule comparator="Eq" title="专项储备明细-余额" test=" $_GBC_e6876b2d461343089c09e2ad3d1f2177 +  $_GBC_f04dbea18db54a11ac68b472c8dcb455 -  $_GBC_7dc136fb4716408ab58ba03494b8060a" id="C2879174c7d834284b4abb9f8ecb0e4be"/>
        </m:item>
      </m:tuple>
      <m:placeholder xlName="_PLD_3a889f9961a349319c123f6dc0197cb7" addr="T0R4C0S1_1"/>
      <m:item xlName="_GBC_cd48a77e1c6144669e85114fdd4dfdb0" concept="clcid-pte:ZhuanXiangChuBei" label="专项储备" periodRef="本期期初数" mulRef="_GBC_98a0a00169d7461b91b431ef8a517eb1" unitRef="_GBC_95059903151b47a0a2c8b7569f80df5e" addr="T0R4C1S1_1" formatStyle="Comma" appId="_GBC_291ec3c1c38144a3ac0bde67edb318cc">
        <m:complexRule comparator="Eq" title="专项储备@本期期初数" test=" $_GBC_e42b1e0118ac4f21bc48fdff109e1a5f +  $_GBC_e6876b2d461343089c09e2ad3d1f2177" id="Ce7b83144051e4820b3d71decc24855ba" serialType="1"/>
      </m:item>
      <m:item xlName="_GBC_0ab3e0cb13ac471d9edac7a61ca5c0ab" concept="clcid-pte:ZhuanXiangChuBeiBenQiZengJiaE" label="专项储备本期增加额" mulRef="_GBC_98a0a00169d7461b91b431ef8a517eb1" unitRef="_GBC_95059903151b47a0a2c8b7569f80df5e" addr="T0R4C2S1_1" formatStyle="Comma" appId="_GBC_291ec3c1c38144a3ac0bde67edb318cc">
        <m:complexRule comparator="Eq" title="专项储备本期增加额" test=" $_GBC_a167d15a22be47a6850be32e2fa62da7 +  $_GBC_f04dbea18db54a11ac68b472c8dcb455" id="C18ad28e3178f4a0683eedd7a873c7650" serialType="1"/>
      </m:item>
      <m:item xlName="_GBC_0c896cd45b024e18b1bade42f9eddf05" concept="clcid-pte:ZhuanXiangChuBeiBenQiJianShaoE" label="专项储备本期减少额" mulRef="_GBC_98a0a00169d7461b91b431ef8a517eb1" unitRef="_GBC_95059903151b47a0a2c8b7569f80df5e" addr="T0R4C3S1_1" formatStyle="Comma" appId="_GBC_291ec3c1c38144a3ac0bde67edb318cc">
        <m:complexRule comparator="Eq" title="专项储备本期减少额" test=" $_GBC_91782ed55bf643ad807b0a87a310b130 +  $_GBC_7dc136fb4716408ab58ba03494b8060a" id="Cbabf50cd62c848aa82d6099073e8a0c3" serialType="1"/>
      </m:item>
      <m:item xlName="_GBC_eb63f3cd30bd40fab1c9cf48858f3d54" concept="clcid-pte:ZhuanXiangChuBei" label="专项储备" mulRef="_GBC_98a0a00169d7461b91b431ef8a517eb1" unitRef="_GBC_95059903151b47a0a2c8b7569f80df5e" addr="T0R4C4S1_1" formatStyle="Comma" appId="_GBC_291ec3c1c38144a3ac0bde67edb318cc">
        <m:complexRule comparator="Eq" title="专项储备横向合计" test=" $_GBC_cd48a77e1c6144669e85114fdd4dfdb0 +  $_GBC_0ab3e0cb13ac471d9edac7a61ca5c0ab -  $_GBC_0c896cd45b024e18b1bade42f9eddf05" id="Cee047335a9e84408b334d561bae7ecad"/>
        <m:complexRule comparator="Eq" title="专项储备" test=" $_GBC_a2fb462c6f08430db24c071a0ed480b9 +  $_GBC_9173a4ae967446cb80f8668dad363c44" id="Cf08370a6c4f84df5acc50074c953a13c" serialType="1"/>
      </m:item>
      <m:item xlName="_GBC_758f99495b434b96aea70b74014caac7" concept="clcid-pte:ZhuanXiangChuBeiQingKuangShuoMing" label="专项储备情况说明" appId="_GBC_291ec3c1c38144a3ac0bde67edb318cc"/>
    </m:section>
    <m:section xlName="_GBC_fc97b66d150f4d31ba9096ec58341715" title="盈余公积" convertSummaryRule="NoConvert" helpId="112001108">
      <m:item xlName="_GBC_52b9917fb423490bb32a9d6648a07db9" concept="clcid-ci-ar:ShiFouShiYongYingYuGongJi" label="是否适用：盈余公积" selectOptions="_buildInAppliance" controlType="CustomCheckbox" cRanges="{&quot;StartName&quot;:&quot;_GBC_52b9917fb423490bb32a9d6648a07db9&quot;,&quot;EndName&quot;:&quot;_GBC_33c5d1ed862f4b36950b5ea2188f5b09&quot;,&quot;CType&quot;:1,&quot;DisplayText&quot;:null}"/>
      <m:item xlName="_GBC_ea3204141ce3498eaccd14c833f64973" concept="clcid-ci-ar:DanWeiCaiWuFuZhuYingYuGongJi" label="单位：财务附注：盈余公积" selectOptions="_buildInScales" controlType="Combobox" cellType="Scale" appId="_GBC_52b9917fb423490bb32a9d6648a07db9"/>
      <m:item xlName="_GBC_f5c6664d47b9454d919a38095dd3c48d" concept="clcid-ci-ar:BiZhongCaiWuFuZhuYingYuGongJi" label="币种：财务附注：盈余公积" selectOptions="_buildInISO4217" controlType="Combobox" cellType="Measure" appId="_GBC_52b9917fb423490bb32a9d6648a07db9"/>
      <m:placeholder xlName="_PLD_70f0cea3df9b4646bf8f9454719b4599" addr="T0R0C0S1_1"/>
      <m:placeholder xlName="_PLD_5466d5e3c2b64aeb9abc2e1a21f2e6c0" addr="T0R0C1S1_1"/>
      <m:placeholder xlName="_PLD_44b0c825c55949b98cff671f8777dd39" addr="T0R0C2S1_1"/>
      <m:placeholder xlName="_PLD_111b02bee52f4f1a879468aa2243106f" addr="T0R0C3S1_1"/>
      <m:placeholder xlName="_PLD_e6d9dff1341d44c99d9c3f51d8fd2c2f" addr="T0R0C4S1_1"/>
      <m:placeholder xlName="_PLD_fc05a7682db944fc88b1d5bf0888fab6" addr="T0R1C0S1_1"/>
      <m:item xlName="_GBC_0e8cc71d78cd4ef5ac851dfa600977db" concept="clcid-pte:YingYuGongJiHeJiFaDingYingYuGongJi" label="法定盈余公积合计" periodRef="本期期初数" mulRef="_GBC_ea3204141ce3498eaccd14c833f64973" unitRef="_GBC_f5c6664d47b9454d919a38095dd3c48d" addr="T0R1C1S1_1" formatStyle="Comma" appId="_GBC_52b9917fb423490bb32a9d6648a07db9"/>
      <m:item xlName="_GBC_8f3954bb0c354b4fae0c2bbe672f3d75" concept="clcid-pte:YingYuGongJiZengJiaShuCongJingLiRunZhongTiQuShuFaDingYingYuGongJi" label="法定盈余公积增加数" mulRef="_GBC_ea3204141ce3498eaccd14c833f64973" unitRef="_GBC_f5c6664d47b9454d919a38095dd3c48d" addr="T0R1C2S1_1" formatStyle="Comma" appId="_GBC_52b9917fb423490bb32a9d6648a07db9"/>
      <m:item xlName="_GBC_064c6e4020c94d7b82caaa61d1c143ab" concept="clcid-pte:YingYuGongJiJianShaoShuFaDingYingYuGongJi" label="法定盈余公积减少数" mulRef="_GBC_ea3204141ce3498eaccd14c833f64973" unitRef="_GBC_f5c6664d47b9454d919a38095dd3c48d" addr="T0R1C3S1_1" formatStyle="Comma" appId="_GBC_52b9917fb423490bb32a9d6648a07db9"/>
      <m:item xlName="_GBC_5823a23ab30d4df3b9485fc6a56fad37" concept="clcid-pte:YingYuGongJiHeJiFaDingYingYuGongJi" label="法定盈余公积合计" mulRef="_GBC_ea3204141ce3498eaccd14c833f64973" unitRef="_GBC_f5c6664d47b9454d919a38095dd3c48d" addr="T0R1C4S1_1" formatStyle="Comma" appId="_GBC_52b9917fb423490bb32a9d6648a07db9">
        <m:complexRule comparator="Eq" title="法定盈余公积合计" test=" $_GBC_0e8cc71d78cd4ef5ac851dfa600977db +  $_GBC_8f3954bb0c354b4fae0c2bbe672f3d75 -  $_GBC_064c6e4020c94d7b82caaa61d1c143ab" id="Cbd2b7a5c8036427995e340b80137303a"/>
      </m:item>
      <m:placeholder xlName="_PLD_d129220e9acf4011b78a05d75624a2b7" addr="T0R2C0S1_1"/>
      <m:item xlName="_GBC_99f3e93a28ce415d9d34f162d3c9150a" concept="clcid-pte:YingYuGongJiHeJiRenYiYingYuGongJi" label="任意盈余公积合计" periodRef="本期期初数" mulRef="_GBC_ea3204141ce3498eaccd14c833f64973" unitRef="_GBC_f5c6664d47b9454d919a38095dd3c48d" addr="T0R2C1S1_1" formatStyle="Comma" appId="_GBC_52b9917fb423490bb32a9d6648a07db9"/>
      <m:item xlName="_GBC_e8ef547fdcdb42c6b6faf9741678464d" concept="clcid-pte:YingYuGongJiZengJiaShuCongJingLiRunZhongTiQuShuRenYiYingYuGongJi" label="任意盈余公积增加数" mulRef="_GBC_ea3204141ce3498eaccd14c833f64973" unitRef="_GBC_f5c6664d47b9454d919a38095dd3c48d" addr="T0R2C2S1_1" formatStyle="Comma" appId="_GBC_52b9917fb423490bb32a9d6648a07db9"/>
      <m:item xlName="_GBC_ceb1d15251bc44c69f77069343165dbb" concept="clcid-pte:YingYuGongJiJianShaoShuRenYiYingYuGongJi" label="任意盈余公积减少数" mulRef="_GBC_ea3204141ce3498eaccd14c833f64973" unitRef="_GBC_f5c6664d47b9454d919a38095dd3c48d" addr="T0R2C3S1_1" formatStyle="Comma" appId="_GBC_52b9917fb423490bb32a9d6648a07db9"/>
      <m:item xlName="_GBC_87ff74b4bfac4070becb588336d70f45" concept="clcid-pte:YingYuGongJiHeJiRenYiYingYuGongJi" label="任意盈余公积合计" mulRef="_GBC_ea3204141ce3498eaccd14c833f64973" unitRef="_GBC_f5c6664d47b9454d919a38095dd3c48d" addr="T0R2C4S1_1" formatStyle="Comma" appId="_GBC_52b9917fb423490bb32a9d6648a07db9">
        <m:complexRule comparator="Eq" title="任意盈余公积合计" test=" $_GBC_99f3e93a28ce415d9d34f162d3c9150a +  $_GBC_e8ef547fdcdb42c6b6faf9741678464d -  $_GBC_ceb1d15251bc44c69f77069343165dbb" id="C33c1b9c6e5cf48dd9b8bae8df8dd4097"/>
      </m:item>
      <m:placeholder xlName="_PLD_ec6472288a1e40028c081a6dc314eaf7" addr="T0R3C0S1_1"/>
      <m:item xlName="_GBC_b742e37a326c40afa59624967251e801" concept="clcid-pte:YingYuGongJiHeJiChuBeiJiJin" label="储备基金合计" periodRef="本期期初数" mulRef="_GBC_ea3204141ce3498eaccd14c833f64973" unitRef="_GBC_f5c6664d47b9454d919a38095dd3c48d" addr="T0R3C1S1_1" formatStyle="Comma" appId="_GBC_52b9917fb423490bb32a9d6648a07db9"/>
      <m:item xlName="_GBC_7a38bfe6db1e44e7a0be11b0286b469d" concept="clcid-pte:YingYuGongJiZengJiaShuCongJingLiRunZhongTiQuShuChuBeiJiJin" label="储备基金增加数" mulRef="_GBC_ea3204141ce3498eaccd14c833f64973" unitRef="_GBC_f5c6664d47b9454d919a38095dd3c48d" addr="T0R3C2S1_1" formatStyle="Comma" appId="_GBC_52b9917fb423490bb32a9d6648a07db9"/>
      <m:item xlName="_GBC_e698f7184f9e481092e250d5994e072a" concept="clcid-pte:YingYuGongJiJianShaoShuChuBeiJiJin" label="储备基金减少数" mulRef="_GBC_ea3204141ce3498eaccd14c833f64973" unitRef="_GBC_f5c6664d47b9454d919a38095dd3c48d" addr="T0R3C3S1_1" formatStyle="Comma" appId="_GBC_52b9917fb423490bb32a9d6648a07db9"/>
      <m:item xlName="_GBC_e72752d77f824e15a0419b6bbfbed7cb" concept="clcid-pte:YingYuGongJiHeJiChuBeiJiJin" label="储备基金合计" mulRef="_GBC_ea3204141ce3498eaccd14c833f64973" unitRef="_GBC_f5c6664d47b9454d919a38095dd3c48d" addr="T0R3C4S1_1" formatStyle="Comma" appId="_GBC_52b9917fb423490bb32a9d6648a07db9">
        <m:complexRule comparator="Eq" title="储备基金合计" test=" $_GBC_b742e37a326c40afa59624967251e801 +  $_GBC_7a38bfe6db1e44e7a0be11b0286b469d -  $_GBC_e698f7184f9e481092e250d5994e072a" id="Cfb3a07e32469484f93d37c5c776f9a43"/>
      </m:item>
      <m:placeholder xlName="_PLD_52c035d80b984cfb905e017b1d87986d" addr="T0R4C0S1_1"/>
      <m:item xlName="_GBC_300bd60ca4e64ff9a561aa0596109efd" concept="clcid-pte:YingYuGongJiHeJiQiYeFaZhanJiJin" label="企业发展基金合计" periodRef="本期期初数" mulRef="_GBC_ea3204141ce3498eaccd14c833f64973" unitRef="_GBC_f5c6664d47b9454d919a38095dd3c48d" addr="T0R4C1S1_1" formatStyle="Comma" appId="_GBC_52b9917fb423490bb32a9d6648a07db9"/>
      <m:item xlName="_GBC_a0438322fe204144a5c6c90e69652547" concept="clcid-pte:YingYuGongJiZengJiaShuCongJingLiRunZhongTiQuShuQiYeFaZhanJiJin" label="企业发展基金增加数" mulRef="_GBC_ea3204141ce3498eaccd14c833f64973" unitRef="_GBC_f5c6664d47b9454d919a38095dd3c48d" addr="T0R4C2S1_1" formatStyle="Comma" appId="_GBC_52b9917fb423490bb32a9d6648a07db9"/>
      <m:item xlName="_GBC_338d6c10013e4804847554c487a12f26" concept="clcid-pte:YingYuGongJiJianShaoShuQiYeFaZhanJiJin" label="企业发展基金减少数" mulRef="_GBC_ea3204141ce3498eaccd14c833f64973" unitRef="_GBC_f5c6664d47b9454d919a38095dd3c48d" addr="T0R4C3S1_1" formatStyle="Comma" appId="_GBC_52b9917fb423490bb32a9d6648a07db9"/>
      <m:item xlName="_GBC_dadb07a3df8b4fc18c849d3482dccc2e" concept="clcid-pte:YingYuGongJiHeJiQiYeFaZhanJiJin" label="企业发展基金合计" mulRef="_GBC_ea3204141ce3498eaccd14c833f64973" unitRef="_GBC_f5c6664d47b9454d919a38095dd3c48d" addr="T0R4C4S1_1" formatStyle="Comma" appId="_GBC_52b9917fb423490bb32a9d6648a07db9">
        <m:complexRule comparator="Eq" title="企业发展基金合计" test=" $_GBC_300bd60ca4e64ff9a561aa0596109efd +  $_GBC_a0438322fe204144a5c6c90e69652547 -  $_GBC_338d6c10013e4804847554c487a12f26" id="Cd1c65b18982243ef9d9a7da74ef556e8"/>
      </m:item>
      <m:placeholder xlName="_PLD_cad42018de8f4c088028eed7649f24a3" addr="T0R5C0S1_1"/>
      <m:item xlName="_GBC_20e6b61f2ba049aba895d839f53c5810" concept="clcid-pte:QiTaYingYuGongJi" label="其他盈余公积" periodRef="本期期初数" mulRef="_GBC_ea3204141ce3498eaccd14c833f64973" unitRef="_GBC_f5c6664d47b9454d919a38095dd3c48d" addr="T0R5C1S1_1" formatStyle="Comma" appId="_GBC_52b9917fb423490bb32a9d6648a07db9"/>
      <m:item xlName="_GBC_592d5c84597044e19bfcce383f199240" concept="clcid-pte:QiTaYingYuGongJiZengJiaShu" label="其他盈余公积增加数" mulRef="_GBC_ea3204141ce3498eaccd14c833f64973" unitRef="_GBC_f5c6664d47b9454d919a38095dd3c48d" addr="T0R5C2S1_1" formatStyle="Comma" appId="_GBC_52b9917fb423490bb32a9d6648a07db9"/>
      <m:item xlName="_GBC_e400e47a63b44859b7755e3117a9f6f7" concept="clcid-pte:QiTaYingYuGongJiJianShaoShu" label="其他盈余公积减少数" mulRef="_GBC_ea3204141ce3498eaccd14c833f64973" unitRef="_GBC_f5c6664d47b9454d919a38095dd3c48d" addr="T0R5C3S1_1" formatStyle="Comma" appId="_GBC_52b9917fb423490bb32a9d6648a07db9"/>
      <m:item xlName="_GBC_eaf36cbead8c4671b9859e6af7d83bcf" concept="clcid-pte:QiTaYingYuGongJi" label="其他盈余公积" mulRef="_GBC_ea3204141ce3498eaccd14c833f64973" unitRef="_GBC_f5c6664d47b9454d919a38095dd3c48d" addr="T0R5C4S1_1" formatStyle="Comma" appId="_GBC_52b9917fb423490bb32a9d6648a07db9">
        <m:complexRule comparator="Eq" title="其他盈余公积" test=" $_GBC_20e6b61f2ba049aba895d839f53c5810 +  $_GBC_592d5c84597044e19bfcce383f199240 -  $_GBC_e400e47a63b44859b7755e3117a9f6f7" id="Cd0dada1df7f9464680cca2ccb57cc597"/>
      </m:item>
      <m:placeholder xlName="_PLD_f8e1917adbcf4318b4ab05bf11aaef0c" addr="T0R6C0S1_1"/>
      <m:item xlName="_GBC_ca9bb1119ada4253ad07f3c27595c03a" concept="clcid-pte:YingYuGongJi" label="盈余公积" periodRef="本期期初数" mulRef="_GBC_ea3204141ce3498eaccd14c833f64973" unitRef="_GBC_f5c6664d47b9454d919a38095dd3c48d" addr="T0R6C1S1_1" formatStyle="Comma" appId="_GBC_52b9917fb423490bb32a9d6648a07db9">
        <m:complexRule comparator="Eq" title="盈余公积@本期期初数" test=" $_GBC_0e8cc71d78cd4ef5ac851dfa600977db +  $_GBC_99f3e93a28ce415d9d34f162d3c9150a +  $_GBC_b742e37a326c40afa59624967251e801 +  $_GBC_300bd60ca4e64ff9a561aa0596109efd +  $_GBC_20e6b61f2ba049aba895d839f53c5810" id="Cb5ffa6a2d86e4577b5f83e53ea3f1945"/>
      </m:item>
      <m:item xlName="_GBC_c61727c2ffbd4fbab644cff2c4826090" concept="clcid-pte:YingYuGongJiZengJia" label="盈余公积增加" mulRef="_GBC_ea3204141ce3498eaccd14c833f64973" unitRef="_GBC_f5c6664d47b9454d919a38095dd3c48d" addr="T0R6C2S1_1" formatStyle="Comma" appId="_GBC_52b9917fb423490bb32a9d6648a07db9">
        <m:complexRule comparator="Eq" title="盈余公积增加" test=" $_GBC_8f3954bb0c354b4fae0c2bbe672f3d75 +  $_GBC_e8ef547fdcdb42c6b6faf9741678464d +  $_GBC_7a38bfe6db1e44e7a0be11b0286b469d +  $_GBC_a0438322fe204144a5c6c90e69652547 +  $_GBC_592d5c84597044e19bfcce383f199240" id="C3f0b4eb64f4a4eb5bbd6c44f16d4d71e"/>
      </m:item>
      <m:item xlName="_GBC_9cc176398dfd4135a144afc53cb1f3f4" concept="clcid-pte:YingYuGongJiJianShao" label="盈余公积减少" mulRef="_GBC_ea3204141ce3498eaccd14c833f64973" unitRef="_GBC_f5c6664d47b9454d919a38095dd3c48d" addr="T0R6C3S1_1" formatStyle="Comma" appId="_GBC_52b9917fb423490bb32a9d6648a07db9">
        <m:complexRule comparator="Eq" title="盈余公积减少" test=" $_GBC_064c6e4020c94d7b82caaa61d1c143ab +  $_GBC_ceb1d15251bc44c69f77069343165dbb +  $_GBC_e698f7184f9e481092e250d5994e072a +  $_GBC_338d6c10013e4804847554c487a12f26 +  $_GBC_e400e47a63b44859b7755e3117a9f6f7" id="C49c1fd94fa504a0a802c4659099cb19f"/>
      </m:item>
      <m:item xlName="_GBC_3039f81cf7e045369f504a0b96294727" concept="clcid-pte:YingYuGongJi" label="盈余公积" mulRef="_GBC_ea3204141ce3498eaccd14c833f64973" unitRef="_GBC_f5c6664d47b9454d919a38095dd3c48d" addr="T0R6C4S1_1" formatStyle="Comma" appId="_GBC_52b9917fb423490bb32a9d6648a07db9">
        <m:complexRule comparator="Eq" title="盈余公积" test=" $_GBC_5823a23ab30d4df3b9485fc6a56fad37 +  $_GBC_87ff74b4bfac4070becb588336d70f45 +  $_GBC_e72752d77f824e15a0419b6bbfbed7cb +  $_GBC_dadb07a3df8b4fc18c849d3482dccc2e +  $_GBC_eaf36cbead8c4671b9859e6af7d83bcf" id="C16131e8b46784d5398d310e158c99c9b"/>
        <m:complexRule comparator="Eq" title="盈余公积横向合计" test=" $_GBC_ca9bb1119ada4253ad07f3c27595c03a +  $_GBC_c61727c2ffbd4fbab644cff2c4826090 -  $_GBC_9cc176398dfd4135a144afc53cb1f3f4" id="C30b46bc56ee141e2a4b3525aa73f0a95"/>
      </m:item>
      <m:item xlName="_GBC_33c5d1ed862f4b36950b5ea2188f5b09" concept="clcid-pte:YingYuGongJiShuoMing" label="盈余公积说明" appId="_GBC_52b9917fb423490bb32a9d6648a07db9"/>
    </m:section>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item xlName="_GBC_cfb07ff3eded4b49916cfc42d821bab6" concept="clcid-ci-ar:DanWeiCaiWuFuZhuWeiFenPeiLiRun" label="单位：财务附注：未分配利润" selectOptions="_buildInScales" controlType="Combobox" cellType="Scale" appId="_GBC_32c558bdbb77445cabeee783e5ff910e"/>
      <m:item xlName="_GBC_55c70fe731be4b84be72ea88afd989b8" concept="clcid-ci-ar:BiZhongCaiWuFuZhuWeiFenPeiLiRun" label="币种：财务附注：未分配利润" selectOptions="_buildInISO4217" controlType="Combobox" cellType="Measure" appId="_GBC_32c558bdbb77445cabeee783e5ff910e"/>
      <m:placeholder xlName="_PLD_b6dc2bd7eebb4e6d9f1ccea8d86e6f47" addr="T0R0C0S1_1"/>
      <m:placeholder xlName="_PLD_6e60054e3c3747d1a0ffc87edacae2b6" addr="T0R0C1S1_1"/>
      <m:placeholder xlName="_PLD_9afd54e9959d4b22b00bfe92596a2a16" addr="T0R0C2S1_1"/>
      <m:placeholder xlName="_PLD_3790b8d7d129484381d1c2fa2fa8d23c" addr="T0R1C0S1_1"/>
      <m:item xlName="_GBC_b122bf93ea494fc1ba56264f3ef4cc6b" concept="clcid-pte:WeiFenPeiLiRun" label="未分配利润" periodRef="上年期末数" mulRef="_GBC_cfb07ff3eded4b49916cfc42d821bab6" unitRef="_GBC_55c70fe731be4b84be72ea88afd989b8" addr="T0R1C1S1_1" formatStyle="Comma" appId="_GBC_32c558bdbb77445cabeee783e5ff910e">
        <m:axisValue occRef="调整前的值"/>
      </m:item>
      <m:item xlName="_GBC_3b60b81a3b7a41358769befa9a27265b" concept="clcid-pte:WeiFenPeiLiRun" label="未分配利润" periodRef="上上年度期末数" mulRef="_GBC_cfb07ff3eded4b49916cfc42d821bab6" unitRef="_GBC_55c70fe731be4b84be72ea88afd989b8" addr="T0R1C2S1_1" formatStyle="Comma" appId="_GBC_32c558bdbb77445cabeee783e5ff910e">
        <m:axisValue occRef="调整前的值"/>
      </m:item>
      <m:placeholder xlName="_PLD_99b1e9805f3e4b93aa362504b83793b1" addr="T0R2C0S1_1"/>
      <m:item xlName="_GBC_f068ffe2209140629fb08448b2aa6667" concept="clcid-pte:WeiFenPeiLiRunTiaoZhengHeJiShu" label="未分配利润调整合计数" periodRef="本期期初数" mulRef="_GBC_cfb07ff3eded4b49916cfc42d821bab6" unitRef="_GBC_55c70fe731be4b84be72ea88afd989b8" addr="T0R2C1S1_1" formatStyle="Comma" appId="_GBC_32c558bdbb77445cabeee783e5ff910e"/>
      <m:item xlName="_GBC_ccc265f084114dfeb4d96a2bd00c8692" concept="clcid-pte:WeiFenPeiLiRunTiaoZhengHeJiShu" label="未分配利润调整合计数" periodRef="上年期初数" mulRef="_GBC_cfb07ff3eded4b49916cfc42d821bab6" unitRef="_GBC_55c70fe731be4b84be72ea88afd989b8" addr="T0R2C2S1_1" formatStyle="Comma" appId="_GBC_32c558bdbb77445cabeee783e5ff910e"/>
      <m:placeholder xlName="_PLD_7a98e2bc7c1b48d785851921473e7f5f" addr="T0R3C0S1_1"/>
      <m:item xlName="_GBC_1b019340056a4d1c96b0aa8871b84020" concept="clcid-pte:WeiFenPeiLiRun" label="未分配利润" periodRef="本期期初数" mulRef="_GBC_cfb07ff3eded4b49916cfc42d821bab6" unitRef="_GBC_55c70fe731be4b84be72ea88afd989b8" addr="T0R3C1S1_1" formatStyle="Comma" appId="_GBC_32c558bdbb77445cabeee783e5ff910e">
        <m:complexRule comparator="Eq" title="未分配利润@本期期初数" test=" $_GBC_b122bf93ea494fc1ba56264f3ef4cc6b +  $_GBC_f068ffe2209140629fb08448b2aa6667" id="C735ca092a11a41eda59bef64caa7c592"/>
      </m:item>
      <m:item xlName="_GBC_1f9ef975a8bd404eb5e068444fe9afc4" concept="clcid-pte:WeiFenPeiLiRun" label="未分配利润" periodRef="上年期初数" mulRef="_GBC_cfb07ff3eded4b49916cfc42d821bab6" unitRef="_GBC_55c70fe731be4b84be72ea88afd989b8" addr="T0R3C2S1_1" formatStyle="Comma" appId="_GBC_32c558bdbb77445cabeee783e5ff910e">
        <m:complexRule comparator="Eq" title="未分配利润@上年期初数" test=" $_GBC_3b60b81a3b7a41358769befa9a27265b +  $_GBC_ccc265f084114dfeb4d96a2bd00c8692" id="Caf6c7d388be94302848d222a0dc8dafe"/>
      </m:item>
      <m:placeholder xlName="_PLD_2a8ba0dc26a946cbb60b0ff473f157c1" addr="T0R4C0S1_1"/>
      <m:item xlName="_GBC_af6403d9f9d848f2a194c6ba17837064" concept="clcid-pte:GuiShuYuMuGongSiSuoYouZheDeJingLiRun" label="归属于母公司所有者的净利润" mulRef="_GBC_cfb07ff3eded4b49916cfc42d821bab6" unitRef="_GBC_55c70fe731be4b84be72ea88afd989b8" addr="T0R4C1S1_1" formatStyle="Comma" appId="_GBC_32c558bdbb77445cabeee783e5ff910e"/>
      <m:item xlName="_GBC_c1aa48dc3baa423a947b20ce66d52264" concept="clcid-pte:GuiShuYuMuGongSiSuoYouZheDeJingLiRun" label="归属于母公司所有者的净利润" periodRef="上年数" mulRef="_GBC_cfb07ff3eded4b49916cfc42d821bab6" unitRef="_GBC_55c70fe731be4b84be72ea88afd989b8" addr="T0R4C2S1_1" formatStyle="Comma" appId="_GBC_32c558bdbb77445cabeee783e5ff910e"/>
      <m:placeholder xlName="_PLD_97aab68ad9b74921a7946fa4d2999e51" addr="T0R5C0S1_1"/>
      <m:item xlName="_GBC_763ccacdfd5e4b4da0afeaa6cca36081" concept="clcid-pte:TiQuFaDingYingYuGongJi" label="提取法定盈余公积" mulRef="_GBC_cfb07ff3eded4b49916cfc42d821bab6" unitRef="_GBC_55c70fe731be4b84be72ea88afd989b8" addr="T0R5C1S1_1" formatStyle="Comma" appId="_GBC_32c558bdbb77445cabeee783e5ff910e"/>
      <m:item xlName="_GBC_17f218a5ccde40269d16f6b6eb3214e0" concept="clcid-pte:TiQuFaDingYingYuGongJi" label="提取法定盈余公积" periodRef="上年数" mulRef="_GBC_cfb07ff3eded4b49916cfc42d821bab6" unitRef="_GBC_55c70fe731be4b84be72ea88afd989b8" addr="T0R5C2S1_1" formatStyle="Comma" appId="_GBC_32c558bdbb77445cabeee783e5ff910e"/>
      <m:placeholder xlName="_PLD_76ebcf558d244f77a28b1f8b843a2b3a" addr="T0R6C0S1_1"/>
      <m:item xlName="_GBC_c232ce46af814700a3aa6b177bf1981b" concept="clcid-pte:TiQuRenYiYingYuGongJi" label="提取任意盈余公积" mulRef="_GBC_cfb07ff3eded4b49916cfc42d821bab6" unitRef="_GBC_55c70fe731be4b84be72ea88afd989b8" addr="T0R6C1S1_1" formatStyle="Comma" appId="_GBC_32c558bdbb77445cabeee783e5ff910e"/>
      <m:item xlName="_GBC_124993fe56f3444888067d0ccec0b7fb" concept="clcid-pte:TiQuRenYiYingYuGongJi" label="提取任意盈余公积" periodRef="上年数" mulRef="_GBC_cfb07ff3eded4b49916cfc42d821bab6" unitRef="_GBC_55c70fe731be4b84be72ea88afd989b8" addr="T0R6C2S1_1" formatStyle="Comma" appId="_GBC_32c558bdbb77445cabeee783e5ff910e"/>
      <m:placeholder xlName="_PLD_c773909db1b34f04acac84ec73864a3f" addr="T0R7C0S1_1"/>
      <m:item xlName="_GBC_69e19fe79ac746a5919ab6a6b63f3b0b" concept="clcid-pte:TiQianYiBanFengXianZhunBei" label="提取一般风险准备" mulRef="_GBC_cfb07ff3eded4b49916cfc42d821bab6" unitRef="_GBC_55c70fe731be4b84be72ea88afd989b8" addr="T0R7C1S1_1" formatStyle="Comma" appId="_GBC_32c558bdbb77445cabeee783e5ff910e"/>
      <m:item xlName="_GBC_7f8d67d25889414c900e08c4c41b8cfd" concept="clcid-pte:TiQianYiBanFengXianZhunBei" label="提取一般风险准备" periodRef="上年数" mulRef="_GBC_cfb07ff3eded4b49916cfc42d821bab6" unitRef="_GBC_55c70fe731be4b84be72ea88afd989b8" addr="T0R7C2S1_1" formatStyle="Comma" appId="_GBC_32c558bdbb77445cabeee783e5ff910e"/>
      <m:placeholder xlName="_PLD_d2ba40ebcadd4931bdef6468fc324069" addr="T0R8C0S1_1"/>
      <m:item xlName="_GBC_59672b5a12f14724937dddcb3ddb9932" concept="clcid-pte:YingFuPuTongGuGuLi" label="应付普通股股利" mulRef="_GBC_cfb07ff3eded4b49916cfc42d821bab6" unitRef="_GBC_55c70fe731be4b84be72ea88afd989b8" addr="T0R8C1S1_1" formatStyle="Comma" appId="_GBC_32c558bdbb77445cabeee783e5ff910e"/>
      <m:item xlName="_GBC_e7104dae1039405196626a183d74cd0f" concept="clcid-pte:YingFuPuTongGuGuLi" label="应付普通股股利" periodRef="上年数" mulRef="_GBC_cfb07ff3eded4b49916cfc42d821bab6" unitRef="_GBC_55c70fe731be4b84be72ea88afd989b8" addr="T0R8C2S1_1" formatStyle="Comma" appId="_GBC_32c558bdbb77445cabeee783e5ff910e"/>
      <m:placeholder xlName="_PLD_d8041f36a4744fe893cd617b9149d704" addr="T0R9C0S1_1"/>
      <m:item xlName="_GBC_b54e0497c8c24638828eb92b92a65f53" concept="clcid-pte:ZhuanZuoGuBenDePuTongGuGuLi" label="转作股本的普通股股利" mulRef="_GBC_cfb07ff3eded4b49916cfc42d821bab6" unitRef="_GBC_55c70fe731be4b84be72ea88afd989b8" addr="T0R9C1S1_1" formatStyle="Comma" appId="_GBC_32c558bdbb77445cabeee783e5ff910e"/>
      <m:item xlName="_GBC_642ccecbf9a54c0fb0eff296477777d9" concept="clcid-pte:ZhuanZuoGuBenDePuTongGuGuLi" label="转作股本的普通股股利" periodRef="上年数" mulRef="_GBC_cfb07ff3eded4b49916cfc42d821bab6" unitRef="_GBC_55c70fe731be4b84be72ea88afd989b8" addr="T0R9C2S1_1" formatStyle="Comma" appId="_GBC_32c558bdbb77445cabeee783e5ff910e"/>
      <m:tuple xlName="_GBC_7def170558744ebdb1f4975e27e4042b" concept="clcid-pte:BenQiQiTaLiRunFenPei" default_row="2" addr="T0R10C">
        <m:item xlName="_GBC_97d088ff984a42238db1b1e520f938eb" concept="clcid-pte:BenQiQiTaLiRunFenPeiQingKuang" label="本期其他利润分配情况" addr="T0R10C0S1_1" appId="_GBC_32c558bdbb77445cabeee783e5ff910e"/>
        <m:item xlName="_GBC_d822cbafe859425c9f8c537caca32c36" concept="clcid-pte:BenQiQiTaLiRunFenPeiJinE" label="本期其他利润分配金额" mulRef="_GBC_cfb07ff3eded4b49916cfc42d821bab6" unitRef="_GBC_55c70fe731be4b84be72ea88afd989b8" addr="T0R10C1S1_1" formatStyle="Comma" appId="_GBC_32c558bdbb77445cabeee783e5ff910e"/>
        <m:item xlName="_GBC_4e2d404266534096ad8785252de2f8ee" concept="clcid-pte:BenQiQiTaLiRunFenPeiJinE" label="本期其他利润分配金额" periodRef="上年数" mulRef="_GBC_cfb07ff3eded4b49916cfc42d821bab6" unitRef="_GBC_55c70fe731be4b84be72ea88afd989b8" addr="T0R10C2S1_1" formatStyle="Comma" appId="_GBC_32c558bdbb77445cabeee783e5ff910e"/>
      </m:tuple>
      <m:placeholder xlName="_PLD_0654c3e21e6d4aa0a63a12e93a24988a" addr="T0R12C0S1_1"/>
      <m:item xlName="_GBC_2bf8433ea0174a8aba70c9083f9a8416" concept="clcid-pte:WeiFenPeiLiRun" label="未分配利润" mulRef="_GBC_cfb07ff3eded4b49916cfc42d821bab6" unitRef="_GBC_55c70fe731be4b84be72ea88afd989b8" addr="T0R12C1S1_1" formatStyle="Comma" appId="_GBC_32c558bdbb77445cabeee783e5ff910e">
        <m:complexRule comparator="Eq" title="未分配利润" test=" $_GBC_1b019340056a4d1c96b0aa8871b84020 +  $_GBC_af6403d9f9d848f2a194c6ba17837064 -  $_GBC_763ccacdfd5e4b4da0afeaa6cca36081 -  $_GBC_c232ce46af814700a3aa6b177bf1981b -  $_GBC_69e19fe79ac746a5919ab6a6b63f3b0b -  $_GBC_59672b5a12f14724937dddcb3ddb9932 -  $_GBC_b54e0497c8c24638828eb92b92a65f53 -  $_GBC_d822cbafe859425c9f8c537caca32c36" id="Ca0a28ca7dc7340a68c694f33b77ba70c" serialType="1"/>
      </m:item>
      <m:item xlName="_GBC_d6e7c166319e45a59a512ab38071b75b" concept="clcid-pte:WeiFenPeiLiRun" label="未分配利润" periodRef="上年度期末数" mulRef="_GBC_cfb07ff3eded4b49916cfc42d821bab6" unitRef="_GBC_55c70fe731be4b84be72ea88afd989b8" addr="T0R12C2S1_1" formatStyle="Comma" appId="_GBC_32c558bdbb77445cabeee783e5ff910e">
        <m:complexRule comparator="Eq" title="未分配利润@上年期末数" test=" $_GBC_1f9ef975a8bd404eb5e068444fe9afc4 +  $_GBC_c1aa48dc3baa423a947b20ce66d52264 -  $_GBC_17f218a5ccde40269d16f6b6eb3214e0 -  $_GBC_124993fe56f3444888067d0ccec0b7fb -  $_GBC_7f8d67d25889414c900e08c4c41b8cfd -  $_GBC_e7104dae1039405196626a183d74cd0f -  $_GBC_642ccecbf9a54c0fb0eff296477777d9 -  $_GBC_4e2d404266534096ad8785252de2f8ee" id="Ce23fe9a1e8da4a389f894ab60ad6b407" serialType="1"/>
      </m:item>
      <m:item xlName="_GBC_a54a245e74754754a6239606b5ebbb06" concept="clcid-pte:YiJuQiYeKuaiJiZhunZeJiQiXiangGuanGuiDingJinXingZhuiSuTiaoZhengYingXiangNianChuWeiFenPeiLiRunHeJi" label="依据《企业会计准则》及其相关规定进行追溯调整影响年初未分配利润合计" formatStyle="Comma" appId="_GBC_32c558bdbb77445cabeee783e5ff910e"/>
      <m:item xlName="_GBC_8295d6891c8842f58b58e4223b4e1700" concept="clcid-pte:YouYuKuaiJiZhengCeBianGengYingXiangNianChuWeiFenPeiLiRun" label="由于会计政策变更影响年初未分配利润" formatStyle="Comma" appId="_GBC_32c558bdbb77445cabeee783e5ff910e"/>
      <m:item xlName="_GBC_34728ea6faff41218abab9b8fede268c" concept="clcid-pte:YouYuZhongDaKuaiJiChaCuoGengZhengYingXiangNianChuWeiFenPeiLiRun" label="由于重大会计差错更正影响年初未分配利润" formatStyle="Comma" appId="_GBC_32c558bdbb77445cabeee783e5ff910e"/>
      <m:item xlName="_GBC_4d9b7a873cb94aba9044210a45f81108" concept="clcid-pte:TongYiKongZhiDaoZhiDeHeBingFanWeiBianGengYingXiangNianChuWeiFenPeiLiRun" label="同一控制导致的合并范围变更影响年初未分配利润" formatStyle="Comma" appId="_GBC_32c558bdbb77445cabeee783e5ff910e"/>
      <m:item xlName="_GBC_ccd86b3788e04a70a2e6a2167027d7cb" concept="clcid-pte:QiTaTiaoZhengHeJiYingXiangNianChuWeiFenPeiLiRun" label="其他调整合计影响年初未分配利润" formatStyle="Comma" appId="_GBC_32c558bdbb77445cabeee783e5ff910e"/>
    </m:section>
    <m:section xlName="_GBC_a3a22662ec3d4fb69e12845051ced996" title="营业收入和营业成本" rules="R2015_R11_020" helpId="112001110">
      <m:item xlName="_GBC_876680c4ba6b433896b625efff84d599" concept="clcid-ci-ar:ShiFouShiYongYingYeShouRuHeYingYeChengBen" label="是否适用：营业收入和营业成本" selectOptions="_buildInAppliance" controlType="CustomCheckbox" cRanges="{&quot;StartName&quot;:&quot;_GBC_876680c4ba6b433896b625efff84d599&quot;,&quot;EndName&quot;:&quot;_GBC_57d09d16f7ec462a953cc902058015c9&quot;,&quot;CType&quot;:1,&quot;DisplayText&quot;:null}"/>
      <m:item xlName="_GBC_611ed6dd25a247cf86a0fb98cd86e68f" concept="clcid-ci-ar:DanWeiCaiWuFuZhuYingYeShouRu" label="单位：财务附注：营业收入" selectOptions="_buildInScales" controlType="Combobox" cellType="Scale" appId="_GBC_876680c4ba6b433896b625efff84d599"/>
      <m:item xlName="_GBC_ba5cd3776b804cc291ae4c216c605f02" concept="clcid-ci-ar:BiZhongCaiWuFuZhuYingYeShouRu" label="币种：财务附注：营业收入" selectOptions="_buildInISO4217" controlType="Combobox" cellType="Measure" appId="_GBC_876680c4ba6b433896b625efff84d599"/>
      <m:placeholder xlName="_PLD_d41752618c6a4ee08ca01f5944b34b81" addr="T0R0C0S2_1"/>
      <m:placeholder xlName="_PLD_f88658ae6cb94ea390736e112b0d5ffc" addr="T0R0C1S1_2"/>
      <m:placeholder xlName="_PLD_0840d72efce94f22bdf4d566046b2e87" addr="T0R0C3S1_2"/>
      <m:placeholder xlName="_PLD_39942ac1f2654fa6bda80d7116d83859" addr="T0R1C1S1_1"/>
      <m:placeholder xlName="_PLD_5075262c52564bf09f90a67ee6a84b17" addr="T0R1C2S1_1"/>
      <m:placeholder xlName="_PLD_33a1015c666d49cba108bce6aafea1f7" addr="T0R1C3S1_1"/>
      <m:placeholder xlName="_PLD_d09deaa2e4d443459a3584a1d7e92203" addr="T0R1C4S1_1"/>
      <m:placeholder xlName="_PLD_b7bfcd00fb124eaf81fd672b23a24a00" addr="T0R2C0S1_1"/>
      <m:item xlName="_GBC_0e81d350bb4546808837bfe2c11e2ede" concept="clcid-pte:ZhuYingYeWuShouRu" label="主营业务收入" mulRef="_GBC_611ed6dd25a247cf86a0fb98cd86e68f" unitRef="_GBC_ba5cd3776b804cc291ae4c216c605f02" addr="T0R2C1S1_1" formatStyle="Comma" appId="_GBC_876680c4ba6b433896b625efff84d599"/>
      <m:item xlName="_GBC_6e5d8e6ddb3440efab04a25c2ab5a855" concept="clcid-pte:ZhuYingYeWuChengBen" label="主营业务成本" mulRef="_GBC_611ed6dd25a247cf86a0fb98cd86e68f" unitRef="_GBC_ba5cd3776b804cc291ae4c216c605f02" addr="T0R2C2S1_1" formatStyle="Comma" appId="_GBC_876680c4ba6b433896b625efff84d599"/>
      <m:item xlName="_GBC_e7f2c09e6608410aaf9ebc9062cf1af1" concept="clcid-pte:ZhuYingYeWuShouRu" label="主营业务收入" periodRef="上年同期数" mulRef="_GBC_611ed6dd25a247cf86a0fb98cd86e68f" unitRef="_GBC_ba5cd3776b804cc291ae4c216c605f02" addr="T0R2C3S1_1" formatStyle="Comma" appId="_GBC_876680c4ba6b433896b625efff84d599"/>
      <m:item xlName="_GBC_ce2ffafbd69b4d3ab96f53b97f7ebfb5" concept="clcid-pte:ZhuYingYeWuChengBen" label="主营业务成本" periodRef="上年同期数" mulRef="_GBC_611ed6dd25a247cf86a0fb98cd86e68f" unitRef="_GBC_ba5cd3776b804cc291ae4c216c605f02" addr="T0R2C4S1_1" formatStyle="Comma" appId="_GBC_876680c4ba6b433896b625efff84d599"/>
      <m:placeholder xlName="_PLD_a17f3dcab1c140c8a4254ddfe38c4d7d" addr="T0R3C0S1_1"/>
      <m:item xlName="_GBC_34596ac1a3cf4e79bfdca768f0b505d1" concept="clcid-pte:QiTaYeWuShouRuHeJi" label="其他业务收入" mulRef="_GBC_611ed6dd25a247cf86a0fb98cd86e68f" unitRef="_GBC_ba5cd3776b804cc291ae4c216c605f02" addr="T0R3C1S1_1" formatStyle="Comma" appId="_GBC_876680c4ba6b433896b625efff84d599"/>
      <m:item xlName="_GBC_1556f31478ae4a17a90c8c9b7a841466" concept="clcid-pte:QiTaYeWuChengBenHeJi" label="其他业务成本" mulRef="_GBC_611ed6dd25a247cf86a0fb98cd86e68f" unitRef="_GBC_ba5cd3776b804cc291ae4c216c605f02" addr="T0R3C2S1_1" formatStyle="Comma" appId="_GBC_876680c4ba6b433896b625efff84d599"/>
      <m:item xlName="_GBC_3d94e2d85cc14347858ec94433920ac2" concept="clcid-pte:QiTaYeWuShouRuHeJi" label="其他业务收入" periodRef="上年同期数" mulRef="_GBC_611ed6dd25a247cf86a0fb98cd86e68f" unitRef="_GBC_ba5cd3776b804cc291ae4c216c605f02" addr="T0R3C3S1_1" formatStyle="Comma" appId="_GBC_876680c4ba6b433896b625efff84d599"/>
      <m:item xlName="_GBC_47102a524dd840bda0509612407a93c9" concept="clcid-pte:QiTaYeWuChengBenHeJi" label="其他业务成本" periodRef="上年同期数" mulRef="_GBC_611ed6dd25a247cf86a0fb98cd86e68f" unitRef="_GBC_ba5cd3776b804cc291ae4c216c605f02" addr="T0R3C4S1_1" formatStyle="Comma" appId="_GBC_876680c4ba6b433896b625efff84d599"/>
      <m:placeholder xlName="_PLD_d6cf597d82bf4ed089aa5592301f1642" addr="T0R4C0S1_1"/>
      <m:item xlName="_GBC_85e1a3922c6a4f24b7e2185b9729e4f3" concept="clcid-pte:YingYeShouRu" label="营业收入" mulRef="_GBC_611ed6dd25a247cf86a0fb98cd86e68f" unitRef="_GBC_ba5cd3776b804cc291ae4c216c605f02" addr="T0R4C1S1_1" formatStyle="Comma" appId="_GBC_876680c4ba6b433896b625efff84d599">
        <m:complexRule comparator="Eq" title="营业收入" test=" $_GBC_0e81d350bb4546808837bfe2c11e2ede +  $_GBC_34596ac1a3cf4e79bfdca768f0b505d1" id="Cb8468e9fa3e84f6c94ede9440abd5be8"/>
      </m:item>
      <m:item xlName="_GBC_9d034a7c437e4be58c5e5218d6e41d44" concept="clcid-pte:YingYeChengBen" label="营业成本" mulRef="_GBC_611ed6dd25a247cf86a0fb98cd86e68f" unitRef="_GBC_ba5cd3776b804cc291ae4c216c605f02" addr="T0R4C2S1_1" formatStyle="Comma" appId="_GBC_876680c4ba6b433896b625efff84d599">
        <m:complexRule comparator="Eq" title="营业成本" test=" $_GBC_6e5d8e6ddb3440efab04a25c2ab5a855 +  $_GBC_1556f31478ae4a17a90c8c9b7a841466" id="C561a9aa52eb04285a560006727b54d17"/>
      </m:item>
      <m:item xlName="_GBC_b5c6749f74a648d99107c757ff318b7a" concept="clcid-pte:YingYeShouRu" label="营业收入" periodRef="上年同期数" mulRef="_GBC_611ed6dd25a247cf86a0fb98cd86e68f" unitRef="_GBC_ba5cd3776b804cc291ae4c216c605f02" addr="T0R4C3S1_1" formatStyle="Comma" appId="_GBC_876680c4ba6b433896b625efff84d599">
        <m:complexRule comparator="Eq" title="营业收入@上年同期数" test=" $_GBC_e7f2c09e6608410aaf9ebc9062cf1af1 +  $_GBC_3d94e2d85cc14347858ec94433920ac2" id="Cfa14d80645c144608be611b4e78a4d8c"/>
      </m:item>
      <m:item xlName="_GBC_57d09d16f7ec462a953cc902058015c9" concept="clcid-pte:YingYeChengBen" label="营业成本" periodRef="上年同期数" mulRef="_GBC_611ed6dd25a247cf86a0fb98cd86e68f" unitRef="_GBC_ba5cd3776b804cc291ae4c216c605f02" addr="T0R4C4S1_1" formatStyle="Comma" appId="_GBC_876680c4ba6b433896b625efff84d599">
        <m:complexRule comparator="Eq" title="营业成本@上年同期数" test=" $_GBC_ce2ffafbd69b4d3ab96f53b97f7ebfb5 +  $_GBC_47102a524dd840bda0509612407a93c9" id="Cc633c470e42b47808fadb1377e53b9a6"/>
      </m:item>
    </m:section>
    <m:section xlName="_SEC_a8e15093e1ef4b64a05aa66b1647502c" title="合同产生的收入的情况" tagAction="1">
      <m:item xlName="_GBC_c21770085a2f4dd3922bd8eb4c58558c" concept="clcid-ci-ar:ShiFouShiYongHeTongChanShengDeShouRu" label="是否适用：合同产生的收入" selectOptions="_buildInAppliance" controlType="CustomCheckbox" cRanges="[{&quot;StartName&quot;:&quot;_GBC_c21770085a2f4dd3922bd8eb4c58558c&quot;,&quot;EndName&quot;:&quot;_GBC_5df8a240d4764103ad340ee5d91d16d6&quot;,&quot;CType&quot;:1}]"/>
      <m:item xlName="_GBC_ad3fa206b47145cea9728c5ff60d9346" concept="clcid-ci-ar:DanWeiHeTongChanShengDeShouRu" label="单位：合同产生的收入" selectOptions="_buildInScales" controlType="Combobox" cellType="Scale" appId="_GBC_c21770085a2f4dd3922bd8eb4c58558c"/>
      <m:item xlName="_GBC_bbe175f0f61a42949a1146ca1734e362" concept="clcid-ci-ar:BiZhongHeTongChanShengDeShouRu" label="币种：合同产生的收入" selectOptions="_buildInISO4217" controlType="Combobox" cellType="Measure" appId="_GBC_c21770085a2f4dd3922bd8eb4c58558c"/>
      <m:placeholder xlName="_PLD_bf90fdfeb0c2419ba1ce17d060f1056f" addr="T0R0C0S1_1"/>
      <m:item xlName="_GBC_6b75b59ddb224134b8ea11484825b0a5" concept="clcid-pte:HeTongChanShengDeShouRuFenBuMingCheng" label="合同产生的收入分部名称" mulRef="_GBC_ad3fa206b47145cea9728c5ff60d9346" unitRef="_GBC_bbe175f0f61a42949a1146ca1734e362" addr="T0R0C1S1_1" tagAction="1" formatStyle="Comma" tupleRef="clcid-pte:HeTongChanShengDeShouRuFenBuMingXi" appId="_GBC_c21770085a2f4dd3922bd8eb4c58558c" isCaption="true"/>
      <m:placeholder xlName="_PLD_db6b6651438f4eec8a8c96f0e8c1dca2" addr="T0R0C2S1_1"/>
      <m:placeholder xlName="_PLD_b01740e1773145b8849df786a44184de" addr="T0R1C0S1_1"/>
      <m:item xlName="_GBC_2b2f7aef2e674442b228005d07274e05" concept="clcid-pte:FenBuShangPinLeiXingHeTongChanShengDeShouRu" label="分部商品类型合同产生的收入" mulRef="_GBC_ad3fa206b47145cea9728c5ff60d9346" unitRef="_GBC_bbe175f0f61a42949a1146ca1734e362" addr="T0R1C1S1_1" formatStyle="Comma" tupleRef="clcid-pte:HeTongChanShengDeShouRuFenBuMingXi" appId="_GBC_c21770085a2f4dd3922bd8eb4c58558c"/>
      <m:item xlName="_GBC_d7e93835acce452384af33551ba7f585" concept="clcid-pte:ShangPinLeiXingHeTongChanShengDeShouRu" label="商品类型合同产生的收入" mulRef="_GBC_ad3fa206b47145cea9728c5ff60d9346" unitRef="_GBC_bbe175f0f61a42949a1146ca1734e362" addr="T0R1C2S1_1" formatStyle="Comma" appId="_GBC_c21770085a2f4dd3922bd8eb4c58558c"/>
      <m:item xlName="_GBC_9b24d072ad6f4b69a94ec304db6192c3" concept="clcid-pte:FenBuShangPinLeiXingMingXiMingCheng1" label="分部商品类型明细名称1" addr="T0R2C0S1_1" tagAction="1" appId="_GBC_c21770085a2f4dd3922bd8eb4c58558c" isSerialConcept="true" serialDirection="1" serialDefaultCount="2"/>
      <m:item xlName="_GBC_5d3d3176f1784cb08da754a9734f9bb2" concept="clcid-pte:FenBuShangPinLeiXingMingXiHeTongChanShengDeShouRu1" label="分部商品类型明细合同产生的收入1" mulRef="_GBC_ad3fa206b47145cea9728c5ff60d9346" unitRef="_GBC_bbe175f0f61a42949a1146ca1734e362" addr="T0R2C1S1_1" formatStyle="Comma" tupleRef="clcid-pte:HeTongChanShengDeShouRuFenBuMingXi" appId="_GBC_c21770085a2f4dd3922bd8eb4c58558c" isSerialConcept="true" serialDirection="1" serialDefaultCount="2"/>
      <m:item xlName="_GBC_4e6bfa20e78f4111b81144120f593c56" concept="clcid-pte:ShangPinLeiXingMingXiHeTongChanShengDeShouRu1" label="商品类型明细合同产生的收入1" mulRef="_GBC_ad3fa206b47145cea9728c5ff60d9346" unitRef="_GBC_bbe175f0f61a42949a1146ca1734e362" addr="T0R2C2S1_1" formatStyle="Comma" appId="_GBC_c21770085a2f4dd3922bd8eb4c58558c" isSerialConcept="true" serialDirection="1" serialDefaultCount="2"/>
      <m:placeholder xlName="_PLD_0753f1e3ffaa40ba888fec6a046a67fa" addr="T0R3C0S1_1"/>
      <m:item xlName="_GBC_92d84352ddd14bdf9016c5678cbbdb22" concept="clcid-pte:FenBuAnJingYingDiQuFenLeiHeTongChanShengDeShouRu" label="分部按经营地区分类合同产生的收入" mulRef="_GBC_ad3fa206b47145cea9728c5ff60d9346" unitRef="_GBC_bbe175f0f61a42949a1146ca1734e362" addr="T0R3C1S1_1" formatStyle="Comma" tupleRef="clcid-pte:HeTongChanShengDeShouRuFenBuMingXi" appId="_GBC_c21770085a2f4dd3922bd8eb4c58558c"/>
      <m:item xlName="_GBC_c7c210722fd54724bfc6fc92bceb1fb7" concept="clcid-pte:AnJingYingDiQuFenLeiHeTongChanShengDeShouRu" label="按经营地区分类合同产生的收入" mulRef="_GBC_ad3fa206b47145cea9728c5ff60d9346" unitRef="_GBC_bbe175f0f61a42949a1146ca1734e362" addr="T0R3C2S1_1" formatStyle="Comma" appId="_GBC_c21770085a2f4dd3922bd8eb4c58558c"/>
      <m:item xlName="_GBC_2164a57364264b61b1897be5a1ac0855" concept="clcid-pte:FenBuAnJingYingDiQuFenLeiMingXiMingCheng1" label="分部按经营地区分类明细名称1" addr="T0R4C0S1_1" tagAction="1" appId="_GBC_c21770085a2f4dd3922bd8eb4c58558c" isSerialConcept="true" serialDirection="1" serialDefaultCount="2"/>
      <m:item xlName="_GBC_541813ff577a4b7299e84962610e8d5e" concept="clcid-pte:FenBuAnJingYingDiQuFenLeiMingXiHeTongChanShengDeShouRu1" label="分部按经营地区分类明细合同产生的收入1" mulRef="_GBC_ad3fa206b47145cea9728c5ff60d9346" unitRef="_GBC_bbe175f0f61a42949a1146ca1734e362" addr="T0R4C1S1_1" formatStyle="Comma" tupleRef="clcid-pte:HeTongChanShengDeShouRuFenBuMingXi" appId="_GBC_c21770085a2f4dd3922bd8eb4c58558c" isSerialConcept="true" serialDirection="1" serialDefaultCount="2"/>
      <m:item xlName="_GBC_74f78b337dec41cb88520f72ad77f2e2" concept="clcid-pte:AnJingYingDiQuFenLeiMingXiHeTongChanShengDeShouRu1" label="按经营地区分类明细合同产生的收入1" mulRef="_GBC_ad3fa206b47145cea9728c5ff60d9346" unitRef="_GBC_bbe175f0f61a42949a1146ca1734e362" addr="T0R4C2S1_1" formatStyle="Comma" appId="_GBC_c21770085a2f4dd3922bd8eb4c58558c" isSerialConcept="true" serialDirection="1" serialDefaultCount="2"/>
      <m:placeholder xlName="_PLD_f3015d8e4f6f44f98d89060b6c75233c" addr="T0R5C0S1_1"/>
      <m:item xlName="_GBC_45395aa7854d48de9016fdbebd64be59" concept="clcid-pte:FenBuShiChangHuoKeHuLeiXingHeTongChanShengDeShouRu" label="分部市场或客户类型合同产生的收入" mulRef="_GBC_ad3fa206b47145cea9728c5ff60d9346" unitRef="_GBC_bbe175f0f61a42949a1146ca1734e362" addr="T0R5C1S1_1" formatStyle="Comma" tupleRef="clcid-pte:HeTongChanShengDeShouRuFenBuMingXi" appId="_GBC_c21770085a2f4dd3922bd8eb4c58558c"/>
      <m:item xlName="_GBC_6777bb26db2942879a19d2c08e185734" concept="clcid-pte:ShiChangHuoKeHuLeiXingHeTongChanShengDeShouRu" label="市场或客户类型合同产生的收入" mulRef="_GBC_ad3fa206b47145cea9728c5ff60d9346" unitRef="_GBC_bbe175f0f61a42949a1146ca1734e362" addr="T0R5C2S1_1" formatStyle="Comma" appId="_GBC_c21770085a2f4dd3922bd8eb4c58558c"/>
      <m:item xlName="_GBC_46263ca243a5438eb43ca6bbb6d7b5e0" concept="clcid-pte:FenBuShiChangHuoKeHuLeiXingMingXiMingCheng1" label="分部市场或客户类型明细名称1" addr="T0R6C0S1_1" tagAction="1" appId="_GBC_c21770085a2f4dd3922bd8eb4c58558c" isSerialConcept="true" serialDirection="1" serialDefaultCount="2"/>
      <m:item xlName="_GBC_dc6db667ec2c47e09a12ad430142267e" concept="clcid-pte:FenBuShiChangHuoKeHuLeiXingMingXiHeTongChanShengDeShouRu1" label="分部市场或客户类型明细合同产生的收入1" mulRef="_GBC_ad3fa206b47145cea9728c5ff60d9346" unitRef="_GBC_bbe175f0f61a42949a1146ca1734e362" addr="T0R6C1S1_1" formatStyle="Comma" tupleRef="clcid-pte:HeTongChanShengDeShouRuFenBuMingXi" appId="_GBC_c21770085a2f4dd3922bd8eb4c58558c" isSerialConcept="true" serialDirection="1" serialDefaultCount="2"/>
      <m:item xlName="_GBC_d6738395127e4cf2b746f96bafd73a5b" concept="clcid-pte:ShiChangHuoKeHuLeiXingMingXiHeTongChanShengDeShouRu1" label="市场或客户类型明细合同产生的收入1" mulRef="_GBC_ad3fa206b47145cea9728c5ff60d9346" unitRef="_GBC_bbe175f0f61a42949a1146ca1734e362" addr="T0R6C2S1_1" formatStyle="Comma" appId="_GBC_c21770085a2f4dd3922bd8eb4c58558c" isSerialConcept="true" serialDirection="1" serialDefaultCount="2"/>
      <m:placeholder xlName="_PLD_ccff2704278f451594422937a2c2e3a6" addr="T0R7C0S1_1"/>
      <m:item xlName="_GBC_671c784348ea4c6ea945a3f1c82e1010" concept="clcid-pte:FenBuHeTongLeiXingHeTongChanShengDeShouRu" label="分部合同类型合同产生的收入" mulRef="_GBC_ad3fa206b47145cea9728c5ff60d9346" unitRef="_GBC_bbe175f0f61a42949a1146ca1734e362" addr="T0R7C1S1_1" formatStyle="Comma" tupleRef="clcid-pte:HeTongChanShengDeShouRuFenBuMingXi" appId="_GBC_c21770085a2f4dd3922bd8eb4c58558c"/>
      <m:item xlName="_GBC_a97a78c90f714313a04ad4488720c929" concept="clcid-pte:HeTongLeiXingHeTongChanShengDeShouRu" label="合同类型合同产生的收入" mulRef="_GBC_ad3fa206b47145cea9728c5ff60d9346" unitRef="_GBC_bbe175f0f61a42949a1146ca1734e362" addr="T0R7C2S1_1" formatStyle="Comma" appId="_GBC_c21770085a2f4dd3922bd8eb4c58558c"/>
      <m:item xlName="_GBC_a02cc814630948fcb4dd9235544cdf25" concept="clcid-pte:FenBuHeTongLeiXingMingXiMingCheng1" label="分部合同类型明细名称1" addr="T0R8C0S1_1" tagAction="1" appId="_GBC_c21770085a2f4dd3922bd8eb4c58558c" isSerialConcept="true" serialDirection="1" serialDefaultCount="2"/>
      <m:item xlName="_GBC_c3662a3e1fe648eb964a3e0a28468a54" concept="clcid-pte:FenBuHeTongLeiXingMingXiHeTongChanShengDeShouRu1" label="分部合同类型明细合同产生的收入1" mulRef="_GBC_ad3fa206b47145cea9728c5ff60d9346" unitRef="_GBC_bbe175f0f61a42949a1146ca1734e362" addr="T0R8C1S1_1" formatStyle="Comma" tupleRef="clcid-pte:HeTongChanShengDeShouRuFenBuMingXi" appId="_GBC_c21770085a2f4dd3922bd8eb4c58558c" isSerialConcept="true" serialDirection="1" serialDefaultCount="2"/>
      <m:item xlName="_GBC_82778718ce4e48d9bebb3ace296a4a51" concept="clcid-pte:HeTongLeiXingMingXiHeTongChanShengDeShouRu1" label="合同类型明细合同产生的收入1" mulRef="_GBC_ad3fa206b47145cea9728c5ff60d9346" unitRef="_GBC_bbe175f0f61a42949a1146ca1734e362" addr="T0R8C2S1_1" formatStyle="Comma" appId="_GBC_c21770085a2f4dd3922bd8eb4c58558c" isSerialConcept="true" serialDirection="1" serialDefaultCount="2"/>
      <m:placeholder xlName="_PLD_85dc2e765fac44eaa8eca35d3e66ca6e" addr="T0R9C0S1_1"/>
      <m:item xlName="_GBC_aada5a73cae841a0b32866ddce5745fe" concept="clcid-pte:FenBuAnShangPinZhuanRangDeShiJianFenLeiHeTongChanShengDeShouRu" label="分部按商品转让的时间分类合同产生的收入" mulRef="_GBC_ad3fa206b47145cea9728c5ff60d9346" unitRef="_GBC_bbe175f0f61a42949a1146ca1734e362" addr="T0R9C1S1_1" formatStyle="Comma" tupleRef="clcid-pte:HeTongChanShengDeShouRuFenBuMingXi" appId="_GBC_c21770085a2f4dd3922bd8eb4c58558c"/>
      <m:item xlName="_GBC_3106a8573ba34af395e99aa3da3b88eb" concept="clcid-pte:AnShangPinZhuanRangDeShiJianFenLeiHeTongChanShengDeShouRu" label="按商品转让的时间分类合同产生的收入" mulRef="_GBC_ad3fa206b47145cea9728c5ff60d9346" unitRef="_GBC_bbe175f0f61a42949a1146ca1734e362" addr="T0R9C2S1_1" formatStyle="Comma" appId="_GBC_c21770085a2f4dd3922bd8eb4c58558c"/>
      <m:item xlName="_GBC_e7756cba04264ef8a2d621d20a3d8041" concept="clcid-pte:FenBuAnShangPinZhuanRangDeShiJianFenLeiMingXiMingCheng1" label="分部按商品转让的时间分类明细名称1" addr="T0R10C0S1_1" tagAction="1" appId="_GBC_c21770085a2f4dd3922bd8eb4c58558c" isSerialConcept="true" serialDirection="1" serialDefaultCount="2"/>
      <m:item xlName="_GBC_1c8dd9830e434fd99756948161fe5a30" concept="clcid-pte:FenBuAnShangPinZhuanRangDeShiJianFenLeiMingXiHeTongChanShengDeShouRu1" label="分部按商品转让的时间分类明细合同产生的收入1" mulRef="_GBC_ad3fa206b47145cea9728c5ff60d9346" unitRef="_GBC_bbe175f0f61a42949a1146ca1734e362" addr="T0R10C1S1_1" formatStyle="Comma" tupleRef="clcid-pte:HeTongChanShengDeShouRuFenBuMingXi" appId="_GBC_c21770085a2f4dd3922bd8eb4c58558c" isSerialConcept="true" serialDirection="1" serialDefaultCount="2"/>
      <m:item xlName="_GBC_735990eb00f647478a43e2b07fec3bd5" concept="clcid-pte:AnShangPinZhuanRangDeShiJianFenLeiMingXiHeTongChanShengDeShouRu1" label="按商品转让的时间分类明细合同产生的收入1" mulRef="_GBC_ad3fa206b47145cea9728c5ff60d9346" unitRef="_GBC_bbe175f0f61a42949a1146ca1734e362" addr="T0R10C2S1_1" formatStyle="Comma" appId="_GBC_c21770085a2f4dd3922bd8eb4c58558c" isSerialConcept="true" serialDirection="1" serialDefaultCount="2"/>
      <m:placeholder xlName="_PLD_6d3cfe1f5ad9443593e2e5b1d5b8a567" addr="T0R11C0S1_1"/>
      <m:item xlName="_GBC_ee392408f9d24b9bac0c8265eaa743a7" concept="clcid-pte:FenBuAnHeTongQiXianFenLeiHeTongChanShengDeShouRu" label="分部按合同期限分类合同产生的收入" mulRef="_GBC_ad3fa206b47145cea9728c5ff60d9346" unitRef="_GBC_bbe175f0f61a42949a1146ca1734e362" addr="T0R11C1S1_1" formatStyle="Comma" tupleRef="clcid-pte:HeTongChanShengDeShouRuFenBuMingXi" appId="_GBC_c21770085a2f4dd3922bd8eb4c58558c"/>
      <m:item xlName="_GBC_33b3bfe2df1f44958c8eb3172fa9c28e" concept="clcid-pte:AnHeTongQiXianFenLeiHeTongChanShengDeShouRu" label="按合同期限分类合同产生的收入" mulRef="_GBC_ad3fa206b47145cea9728c5ff60d9346" unitRef="_GBC_bbe175f0f61a42949a1146ca1734e362" addr="T0R11C2S1_1" formatStyle="Comma" appId="_GBC_c21770085a2f4dd3922bd8eb4c58558c"/>
      <m:item xlName="_GBC_264557d9e22748239eb705abd00aea51" concept="clcid-pte:FenBuAnHeTongQiXianFenLeiMingXiMingCheng1" label="分部按合同期限分类明细名称1" addr="T0R12C0S1_1" tagAction="1" appId="_GBC_c21770085a2f4dd3922bd8eb4c58558c" isSerialConcept="true" serialDirection="1" serialDefaultCount="2"/>
      <m:item xlName="_GBC_bba3520df74c4bb88b0bd471375cab8b" concept="clcid-pte:FenBuAnHeTongQiXianFenLeiMingXiHeTongChanShengDeShouRu1" label="分部按合同期限分类明细合同产生的收入1" mulRef="_GBC_ad3fa206b47145cea9728c5ff60d9346" unitRef="_GBC_bbe175f0f61a42949a1146ca1734e362" addr="T0R12C1S1_1" formatStyle="Comma" tupleRef="clcid-pte:HeTongChanShengDeShouRuFenBuMingXi" appId="_GBC_c21770085a2f4dd3922bd8eb4c58558c" isSerialConcept="true" serialDirection="1" serialDefaultCount="2"/>
      <m:item xlName="_GBC_d94f61bfa5c5407a8cb762ebdebcbd72" concept="clcid-pte:AnHeTongQiXianFenLeiMingXiHeTongChanShengDeShouRu1" label="按合同期限分类明细合同产生的收入1" mulRef="_GBC_ad3fa206b47145cea9728c5ff60d9346" unitRef="_GBC_bbe175f0f61a42949a1146ca1734e362" addr="T0R12C2S1_1" formatStyle="Comma" appId="_GBC_c21770085a2f4dd3922bd8eb4c58558c" isSerialConcept="true" serialDirection="1" serialDefaultCount="2"/>
      <m:placeholder xlName="_PLD_088d8e12be9a4705973169ff95637f45" addr="T0R13C0S1_1"/>
      <m:item xlName="_GBC_99b1a3761d1342c1bdfc233b86bdb847" concept="clcid-pte:FenBuAnXiaoShouQuDaoFenLeiHeTongChanShengDeShouRu" label="分部按销售渠道分类合同产生的收入" mulRef="_GBC_ad3fa206b47145cea9728c5ff60d9346" unitRef="_GBC_bbe175f0f61a42949a1146ca1734e362" addr="T0R13C1S1_1" formatStyle="Comma" tupleRef="clcid-pte:HeTongChanShengDeShouRuFenBuMingXi" appId="_GBC_c21770085a2f4dd3922bd8eb4c58558c"/>
      <m:item xlName="_GBC_9d2cba1cfc5248c989fd290b828270d4" concept="clcid-pte:AnXiaoShouQuDaoFenLeiHeTongChanShengDeShouRu" label="按销售渠道分类合同产生的收入" mulRef="_GBC_ad3fa206b47145cea9728c5ff60d9346" unitRef="_GBC_bbe175f0f61a42949a1146ca1734e362" addr="T0R13C2S1_1" formatStyle="Comma" appId="_GBC_c21770085a2f4dd3922bd8eb4c58558c"/>
      <m:item xlName="_GBC_01f774d622044391beae4b26ef21c9e7" concept="clcid-pte:FenBuAnXiaoShouQuDaoFenLeiMingXiMingCheng1" label="分部按销售渠道分类明细名称1" addr="T0R14C0S1_1" tagAction="1" appId="_GBC_c21770085a2f4dd3922bd8eb4c58558c" isSerialConcept="true" serialDirection="1" serialDefaultCount="2"/>
      <m:item xlName="_GBC_8bc3b3a2733846d0b236678a583fbf9f" concept="clcid-pte:FenBuAnXiaoShouQuDaoFenLeiMingXiHeTongChanShengDeShouRu1" label="分部按销售渠道分类明细合同产生的收入1" mulRef="_GBC_ad3fa206b47145cea9728c5ff60d9346" unitRef="_GBC_bbe175f0f61a42949a1146ca1734e362" addr="T0R14C1S1_1" formatStyle="Comma" tupleRef="clcid-pte:HeTongChanShengDeShouRuFenBuMingXi" appId="_GBC_c21770085a2f4dd3922bd8eb4c58558c" isSerialConcept="true" serialDirection="1" serialDefaultCount="2"/>
      <m:item xlName="_GBC_6359bcd7ec8b4a57acdd46bbef587551" concept="clcid-pte:AnXiaoShouQuDaoFenLeiMingXiHeTongChanShengDeShouRu1" label="按销售渠道分类明细合同产生的收入1" mulRef="_GBC_ad3fa206b47145cea9728c5ff60d9346" unitRef="_GBC_bbe175f0f61a42949a1146ca1734e362" addr="T0R14C2S1_1" formatStyle="Comma" appId="_GBC_c21770085a2f4dd3922bd8eb4c58558c" isSerialConcept="true" serialDirection="1" serialDefaultCount="2"/>
      <m:placeholder xlName="_PLD_61453ad2ba3743f2bbbec0bd3c2e2bce" addr="T0R15C0S1_1"/>
      <m:item xlName="_GBC_fdd22a21fd224e86b18a5661ccb86b4e" concept="clcid-pte:FenBuHeTongChanShengDeShouRu" label="分部合同产生的收入" mulRef="_GBC_ad3fa206b47145cea9728c5ff60d9346" unitRef="_GBC_bbe175f0f61a42949a1146ca1734e362" addr="T0R15C1S1_1" formatStyle="Comma" tupleRef="clcid-pte:HeTongChanShengDeShouRuFenBuMingXi" appId="_GBC_c21770085a2f4dd3922bd8eb4c58558c"/>
      <m:item xlName="_GBC_463fdb24770148078bc9ecdf4126a76b" concept="clcid-pte:HeTongChanShengDeShouRu" label="合同产生的收入" mulRef="_GBC_ad3fa206b47145cea9728c5ff60d9346" unitRef="_GBC_bbe175f0f61a42949a1146ca1734e362" addr="T0R15C2S1_1" formatStyle="Comma" appId="_GBC_c21770085a2f4dd3922bd8eb4c58558c"/>
      <m:item xlName="_GBC_5df8a240d4764103ad340ee5d91d16d6" concept="clcid-pte:HeTongChanShengDeShouRuShuoMing" label="合同产生的收入说明" appId="_GBC_c21770085a2f4dd3922bd8eb4c58558c"/>
      <m:virtualTuples>
        <m:virtualTuple id="8d739792-33d7-41f0-87f9-da1ca2166542" tupleRef="clcid-pte:HeTongChanShengDeShouRuFenBuMingXi" extendDirection="2"/>
      </m:virtualTuples>
    </m:section>
    <m:section xlName="_SEC_c2d2612c37d449d6b1ff5194855fc52c" title="履约义务的说明">
      <m:item xlName="_GBC_cb7f024e61b74dffae341dc41978348f" concept="clcid-ci-ar:ShiFouShiYongLvYueYiWuDeShuoMing" label="是否适用：履约义务的说明" selectOptions="_buildInAppliance" controlType="CustomCheckbox" cRanges="[{&quot;StartName&quot;:&quot;_GBC_cb7f024e61b74dffae341dc41978348f&quot;,&quot;EndName&quot;:&quot;_GBC_6630c6fe771842c38c46817107ddd376&quot;,&quot;CType&quot;:1}]"/>
      <m:item xlName="_GBC_6630c6fe771842c38c46817107ddd376" concept="clcid-pte:LvYueYiWuDeShuoMing" label="履约义务的说明" appId="_GBC_cb7f024e61b74dffae341dc41978348f"/>
    </m:section>
    <m:section xlName="_SEC_52c497559d5c4501875a7b175ab4b1eb" title="分摊至剩余履约义务的说明" helpText="如需删除段落，请通过模块-删除段落进行删除。">
      <m:item xlName="_GBC_3e12eb65fc9e4c7b80815a7392be58f2" concept="clcid-ci-ar:ShiFouShiYongFenTanZhiShengYuLvYueYiWuDeShuoMing" label="是否适用：分摊至剩余履约义务的说明" selectOptions="_buildInAppliance" controlType="CustomCheckbox" cRanges="[{&quot;StartName&quot;:&quot;_GBC_3e12eb65fc9e4c7b80815a7392be58f2&quot;,&quot;EndName&quot;:&quot;_TUP_f971966e7ee4488e86e4dff8073181f4&quot;,&quot;CType&quot;:1}]"/>
      <m:item xlName="_GBC_bb850c2c04f94140b58413bcd7db31a5" concept="clcid-pte:ShengYuLvYueYiWuShouRuJinE" label="剩余履约义务收入金额" formatStyle="Comma" appId="_GBC_3e12eb65fc9e4c7b80815a7392be58f2"/>
      <m:tuple xlName="_TUP_f971966e7ee4488e86e4dff8073181f4" concept="clcid-pte:ShengYuLvYueYiWuShouRuJinEMingXi" default_row="3" supportExtendColumn="false" usage="3">
        <m:item xlName="_GBC_98c249455feb4cf5ae3ef4d2e69f463c" concept="clcid-pte:ShengYuLvYueYiWuShouRuJinEMingXiJinE" label="剩余履约义务收入金额明细-金额" formatStyle="Comma" appId="_GBC_3e12eb65fc9e4c7b80815a7392be58f2"/>
        <m:item xlName="_GBC_e6b6b9da5d444b7db8b751f0a00e3b06" concept="clcid-pte:ShengYuLvYueYiWuShouRuJinEMingXiNianDu" label="剩余履约义务收入金额明细-年度" formatStyle="Integer" appId="_GBC_3e12eb65fc9e4c7b80815a7392be58f2"/>
      </m:tuple>
    </m:section>
    <m:section xlName="_SEC_530aa03318f04819b92848bd4d1e0874" title="营业收入和营业成本的说明">
      <m:item xlName="_GBC_72a96250960e4e188d2fa1097869655e" concept="clcid-pte:ZhuYingYeWuShuoMing" label="主营业务说明"/>
    </m:section>
    <m:section xlName="_GBC_38185835049143dd873ff3e7d0941647" title="税金及附加" rules="R2015_R11_021" convertSummaryRule="NoConvert" helpId="112001112">
      <m:item xlName="_GBC_e6e37ca7fd2a435e8e042586945bb4d2" concept="clcid-ci-ar:ShiFouShiYongYingYeShuiJinJiFuJia" label="是否适用：税金及附加" selectOptions="_buildInAppliance" controlType="CustomCheckbox" cRanges="{&quot;StartName&quot;:&quot;_GBC_e6e37ca7fd2a435e8e042586945bb4d2&quot;,&quot;EndName&quot;:&quot;_GBC_f78e413320ad4d20a3dab91dff935491&quot;,&quot;CType&quot;:1,&quot;DisplayText&quot;:null}"/>
      <m:item xlName="_GBC_bdd382ceb0b74413bcc8ce354afae4a8" concept="clcid-ci-ar:DanWeiCaiWuFuZhuYingYeShuiJinJiFuJia" label="单位：财务附注：税金及附加" selectOptions="_buildInScales" controlType="Combobox" cellType="Scale" appId="_GBC_e6e37ca7fd2a435e8e042586945bb4d2"/>
      <m:item xlName="_GBC_ecf8b53c11ec4336b91007df3f6b5f78" concept="clcid-ci-ar:BiZhongCaiWuFuZhuYingYeShuiJinJiFuJia" label="币种：财务附注：税金及附加" selectOptions="_buildInISO4217" controlType="Combobox" cellType="Measure" appId="_GBC_e6e37ca7fd2a435e8e042586945bb4d2"/>
      <m:placeholder xlName="_PLD_444bcf5500dc4f7f9041afd20c147408" addr="T0R0C0S1_1"/>
      <m:placeholder xlName="_PLD_986496e04f5841889074687e953bf8a9" addr="T0R0C1S1_1"/>
      <m:placeholder xlName="_PLD_4ab1376344dc484195a5459c78069a64" addr="T0R0C2S1_1"/>
      <m:placeholder xlName="_PLD_8e35b9a5fb67490d9247e452751213f6" addr="T0R1C0S1_1"/>
      <m:item xlName="_GBC_566e60f1a39244f6aedfc4a000a3e8da" concept="clcid-pte:ZhuYingYeWuShuiJinJiFuJiaZhongDeXiaoFeiShui" label="税金及附加中的消费税" mulRef="_GBC_bdd382ceb0b74413bcc8ce354afae4a8" unitRef="_GBC_ecf8b53c11ec4336b91007df3f6b5f78" addr="T0R1C1S1_1" formatStyle="Comma" appId="_GBC_e6e37ca7fd2a435e8e042586945bb4d2"/>
      <m:item xlName="_GBC_b6c8e86df3194fde91061c1caf00fdd3" concept="clcid-pte:ZhuYingYeWuShuiJinJiFuJiaZhongDeXiaoFeiShui" label="税金及附加中的消费税" periodRef="上年同期数" mulRef="_GBC_bdd382ceb0b74413bcc8ce354afae4a8" unitRef="_GBC_ecf8b53c11ec4336b91007df3f6b5f78" addr="T0R1C2S1_1" formatStyle="Comma" appId="_GBC_e6e37ca7fd2a435e8e042586945bb4d2"/>
      <m:placeholder xlName="_PLD_96613ba294b7436e815c20ce0acaf4b5" addr="T0R2C0S1_1"/>
      <m:item xlName="_GBC_789e15df997b43ebb85ea314e952a1b2" concept="clcid-pte:ZhuYingYeWuShuiJinJiFuJiaZhongDeYingYeShui" label="税金及附加中的营业税" mulRef="_GBC_bdd382ceb0b74413bcc8ce354afae4a8" unitRef="_GBC_ecf8b53c11ec4336b91007df3f6b5f78" addr="T0R2C1S1_1" formatStyle="Comma" appId="_GBC_e6e37ca7fd2a435e8e042586945bb4d2"/>
      <m:item xlName="_GBC_8f14b7e6090d40b4a3ea8c459d56088f" concept="clcid-pte:ZhuYingYeWuShuiJinJiFuJiaZhongDeYingYeShui" label="税金及附加中的营业税" periodRef="上年同期数" mulRef="_GBC_bdd382ceb0b74413bcc8ce354afae4a8" unitRef="_GBC_ecf8b53c11ec4336b91007df3f6b5f78" addr="T0R2C2S1_1" formatStyle="Comma" appId="_GBC_e6e37ca7fd2a435e8e042586945bb4d2"/>
      <m:placeholder xlName="_PLD_8cf16cf7ff9548dc8b24e9b30e22cdcc" addr="T0R3C0S1_1"/>
      <m:item xlName="_GBC_99ae83b9b46e4d358225980e1c44a755" concept="clcid-pte:ZhuYingYeWuShuiJinJiFuJiaZhongDeChengJianShui" label="税金及附加中的城建税" mulRef="_GBC_bdd382ceb0b74413bcc8ce354afae4a8" unitRef="_GBC_ecf8b53c11ec4336b91007df3f6b5f78" addr="T0R3C1S1_1" formatStyle="Comma" appId="_GBC_e6e37ca7fd2a435e8e042586945bb4d2"/>
      <m:item xlName="_GBC_fca0c8477fc14f29904fa56b28d8c837" concept="clcid-pte:ZhuYingYeWuShuiJinJiFuJiaZhongDeChengJianShui" label="税金及附加中的城建税" periodRef="上年同期数" mulRef="_GBC_bdd382ceb0b74413bcc8ce354afae4a8" unitRef="_GBC_ecf8b53c11ec4336b91007df3f6b5f78" addr="T0R3C2S1_1" formatStyle="Comma" appId="_GBC_e6e37ca7fd2a435e8e042586945bb4d2"/>
      <m:placeholder xlName="_PLD_a93da99d2b574d26b1c4d61b4ee79236" addr="T0R4C0S1_1"/>
      <m:item xlName="_GBC_f71211a902d941f0ac5442494117f8e0" concept="clcid-pte:ZhuYingYeWuShuiJinJiFuJiaZhongDeJiaoYuFeiFuJia" label="税金及附加中的教育费附加" mulRef="_GBC_bdd382ceb0b74413bcc8ce354afae4a8" unitRef="_GBC_ecf8b53c11ec4336b91007df3f6b5f78" addr="T0R4C1S1_1" formatStyle="Comma" appId="_GBC_e6e37ca7fd2a435e8e042586945bb4d2"/>
      <m:item xlName="_GBC_775dcee278324c7e878fa01de0243ab0" concept="clcid-pte:ZhuYingYeWuShuiJinJiFuJiaZhongDeJiaoYuFeiFuJia" label="税金及附加中的教育费附加" periodRef="上年同期数" mulRef="_GBC_bdd382ceb0b74413bcc8ce354afae4a8" unitRef="_GBC_ecf8b53c11ec4336b91007df3f6b5f78" addr="T0R4C2S1_1" formatStyle="Comma" appId="_GBC_e6e37ca7fd2a435e8e042586945bb4d2"/>
      <m:placeholder xlName="_PLD_dff1a5ad8e734dc1aa2e23b417599ecc" addr="T0R5C0S1_1"/>
      <m:item xlName="_GBC_67bb537339584456bd1d67de6a889ed1" concept="clcid-pte:ZhuYingYeWuShuiJinJiFuJiaZhongDeZiYuanShui" label="税金及附加中的资源税" mulRef="_GBC_bdd382ceb0b74413bcc8ce354afae4a8" unitRef="_GBC_ecf8b53c11ec4336b91007df3f6b5f78" addr="T0R5C1S1_1" formatStyle="Comma" appId="_GBC_e6e37ca7fd2a435e8e042586945bb4d2"/>
      <m:item xlName="_GBC_79872da1c8e34c76b4d7e6f174940d0b" concept="clcid-pte:ZhuYingYeWuShuiJinJiFuJiaZhongDeZiYuanShui" label="税金及附加中的资源税" periodRef="上年同期数" mulRef="_GBC_bdd382ceb0b74413bcc8ce354afae4a8" unitRef="_GBC_ecf8b53c11ec4336b91007df3f6b5f78" addr="T0R5C2S1_1" formatStyle="Comma" appId="_GBC_e6e37ca7fd2a435e8e042586945bb4d2"/>
      <m:placeholder xlName="_PLD_b9d06144a0444b1fa73f16e038275ef3" addr="T0R6C0S1_1"/>
      <m:item xlName="_GBC_cfa2cbf9e3bf4e9c8e85d538a9477e5d" concept="clcid-pte:ShuiJinJiFuJiaZhongDeFangChanShui" label="税金及附加中的房产税" mulRef="_GBC_bdd382ceb0b74413bcc8ce354afae4a8" unitRef="_GBC_ecf8b53c11ec4336b91007df3f6b5f78" addr="T0R6C1S1_1" formatStyle="Comma" appId="_GBC_e6e37ca7fd2a435e8e042586945bb4d2"/>
      <m:item xlName="_GBC_d991ef42728e4acaad0ffa610669752c" concept="clcid-pte:ShuiJinJiFuJiaZhongDeFangChanShui" label="税金及附加中的房产税" periodRef="上年同期数" mulRef="_GBC_bdd382ceb0b74413bcc8ce354afae4a8" unitRef="_GBC_ecf8b53c11ec4336b91007df3f6b5f78" addr="T0R6C2S1_1" formatStyle="Comma" appId="_GBC_e6e37ca7fd2a435e8e042586945bb4d2"/>
      <m:placeholder xlName="_PLD_56542612dda549b3b872b8d74818af22" addr="T0R7C0S1_1"/>
      <m:item xlName="_GBC_94a3b7536b5347339c9ebf4e25ae1559" concept="clcid-pte:ShuiJinJiFuJiaZhongDeTuDiShiYongShui" label="税金及附加中的土地使用税" mulRef="_GBC_bdd382ceb0b74413bcc8ce354afae4a8" unitRef="_GBC_ecf8b53c11ec4336b91007df3f6b5f78" addr="T0R7C1S1_1" formatStyle="Comma" appId="_GBC_e6e37ca7fd2a435e8e042586945bb4d2"/>
      <m:item xlName="_GBC_59c6c986747f411c98689fdc714a418c" concept="clcid-pte:ShuiJinJiFuJiaZhongDeTuDiShiYongShui" label="税金及附加中的土地使用税" periodRef="上年同期数" mulRef="_GBC_bdd382ceb0b74413bcc8ce354afae4a8" unitRef="_GBC_ecf8b53c11ec4336b91007df3f6b5f78" addr="T0R7C2S1_1" formatStyle="Comma" appId="_GBC_e6e37ca7fd2a435e8e042586945bb4d2"/>
      <m:placeholder xlName="_PLD_d9fbd1807768486db09587132cc0eacf" addr="T0R8C0S1_1"/>
      <m:item xlName="_GBC_5ada4bf6007b4becb2722ab17e912236" concept="clcid-pte:ShuiJinJiFuJiaZhongDeCheChuanShiYongShui" label="税金及附加中的车船使用税" mulRef="_GBC_bdd382ceb0b74413bcc8ce354afae4a8" unitRef="_GBC_ecf8b53c11ec4336b91007df3f6b5f78" addr="T0R8C1S1_1" formatStyle="Comma" appId="_GBC_e6e37ca7fd2a435e8e042586945bb4d2"/>
      <m:item xlName="_GBC_3f35639260a441408cb49b62e2d4e527" concept="clcid-pte:ShuiJinJiFuJiaZhongDeCheChuanShiYongShui" label="税金及附加中的车船使用税" periodRef="上年同期数" mulRef="_GBC_bdd382ceb0b74413bcc8ce354afae4a8" unitRef="_GBC_ecf8b53c11ec4336b91007df3f6b5f78" addr="T0R8C2S1_1" formatStyle="Comma" appId="_GBC_e6e37ca7fd2a435e8e042586945bb4d2"/>
      <m:placeholder xlName="_PLD_a0bc60e9b74b40a288471dbbe366af2d" addr="T0R9C0S1_1"/>
      <m:item xlName="_GBC_1ceee1b6dd2449a09bcc44dbe0023939" concept="clcid-pte:ShuiJinJiFuJiaZhongDeYinHuaShui" label="税金及附加中的印花税" mulRef="_GBC_bdd382ceb0b74413bcc8ce354afae4a8" unitRef="_GBC_ecf8b53c11ec4336b91007df3f6b5f78" addr="T0R9C1S1_1" formatStyle="Comma" appId="_GBC_e6e37ca7fd2a435e8e042586945bb4d2"/>
      <m:item xlName="_GBC_ae98d8ae7c0f40a195bd1acdd528f1fb" concept="clcid-pte:ShuiJinJiFuJiaZhongDeYinHuaShui" label="税金及附加中的印花税" periodRef="上年同期数" mulRef="_GBC_bdd382ceb0b74413bcc8ce354afae4a8" unitRef="_GBC_ecf8b53c11ec4336b91007df3f6b5f78" addr="T0R9C2S1_1" formatStyle="Comma" appId="_GBC_e6e37ca7fd2a435e8e042586945bb4d2"/>
      <m:tuple xlName="_GBC_ec40da632a7e4b998c9f045c23f7af1b" concept="clcid-pte:ZhuYingYeWuShuiJinJiFuJiaMingXi" default_row="2" addr="T0R10C">
        <m:item xlName="_GBC_e7a293e19dfc4c7f9c4db152417d94c7" concept="clcid-pte:ZhuYingYeWuShuiJinJiFuJiaXiangMu" label="税金及附加项目" addr="T0R10C0S1_1" appId="_GBC_e6e37ca7fd2a435e8e042586945bb4d2"/>
        <m:item xlName="_GBC_49b45785ff5740b5a642493f5636e867" concept="clcid-pte:ZhuYingYeWuShuiJinJiFuJiaJinE" label="税金及附加金额" mulRef="_GBC_bdd382ceb0b74413bcc8ce354afae4a8" unitRef="_GBC_ecf8b53c11ec4336b91007df3f6b5f78" addr="T0R10C1S1_1" formatStyle="Comma" appId="_GBC_e6e37ca7fd2a435e8e042586945bb4d2"/>
        <m:item xlName="_GBC_22e612c862b54b288db105376369baa8" concept="clcid-pte:ZhuYingYeWuShuiJinJiFuJiaJinE" label="税金及附加金额" periodRef="上年同期数" mulRef="_GBC_bdd382ceb0b74413bcc8ce354afae4a8" unitRef="_GBC_ecf8b53c11ec4336b91007df3f6b5f78" addr="T0R10C2S1_1" formatStyle="Comma" appId="_GBC_e6e37ca7fd2a435e8e042586945bb4d2"/>
      </m:tuple>
      <m:placeholder xlName="_PLD_447085d4b34d4e7e8574b5b78f65bf27" addr="T0R12C0S1_1"/>
      <m:item xlName="_GBC_70490f6ad6024f3e97fca0b36eeaca52" concept="clcid-pte:YingYeShuiJinJiFuJia" label="税金及附加" mulRef="_GBC_bdd382ceb0b74413bcc8ce354afae4a8" unitRef="_GBC_ecf8b53c11ec4336b91007df3f6b5f78" addr="T0R12C1S1_1" formatStyle="Comma" appId="_GBC_e6e37ca7fd2a435e8e042586945bb4d2">
        <m:complexRule comparator="Eq" title="营业税金及附加" test=" $_GBC_566e60f1a39244f6aedfc4a000a3e8da +  $_GBC_789e15df997b43ebb85ea314e952a1b2 +  $_GBC_99ae83b9b46e4d358225980e1c44a755 +  $_GBC_f71211a902d941f0ac5442494117f8e0 +  $_GBC_67bb537339584456bd1d67de6a889ed1 +  $_GBC_cfa2cbf9e3bf4e9c8e85d538a9477e5d +  $_GBC_94a3b7536b5347339c9ebf4e25ae1559 +  $_GBC_5ada4bf6007b4becb2722ab17e912236 +  $_GBC_1ceee1b6dd2449a09bcc44dbe0023939 +  $_GBC_49b45785ff5740b5a642493f5636e867" id="Cabe64a3ac11b47559579dae8cc39edb0" serialType="1"/>
      </m:item>
      <m:item xlName="_GBC_cee091a4f6ad48598a3b06851369535a" concept="clcid-pte:YingYeShuiJinJiFuJia" label="税金及附加" periodRef="上年同期数" mulRef="_GBC_bdd382ceb0b74413bcc8ce354afae4a8" unitRef="_GBC_ecf8b53c11ec4336b91007df3f6b5f78" addr="T0R12C2S1_1" formatStyle="Comma" appId="_GBC_e6e37ca7fd2a435e8e042586945bb4d2">
        <m:complexRule comparator="Eq" title="营业税金及附加@上年同期数" test=" $_GBC_b6c8e86df3194fde91061c1caf00fdd3 +  $_GBC_8f14b7e6090d40b4a3ea8c459d56088f +  $_GBC_fca0c8477fc14f29904fa56b28d8c837 +  $_GBC_775dcee278324c7e878fa01de0243ab0 +  $_GBC_79872da1c8e34c76b4d7e6f174940d0b +  $_GBC_d991ef42728e4acaad0ffa610669752c +  $_GBC_59c6c986747f411c98689fdc714a418c +  $_GBC_3f35639260a441408cb49b62e2d4e527 +  $_GBC_ae98d8ae7c0f40a195bd1acdd528f1fb +  $_GBC_22e612c862b54b288db105376369baa8" id="Cb169bedba9e044be86017d66851e7e35" serialType="1"/>
      </m:item>
      <m:item xlName="_GBC_f78e413320ad4d20a3dab91dff935491" concept="clcid-pte:ZhuYingYeWuShuiJinJiFuJiaShuoMing" label="税金及附加说明" appId="_GBC_e6e37ca7fd2a435e8e042586945bb4d2"/>
    </m:section>
    <m:section xlName="_GBC_3faa14b862dd44e8a54b6137b70adace" title="成本费用" rules="R2015_R11_022" convertSummaryRule="NoConvert" helpId="112001111">
      <m:item xlName="_GBC_5302d6af48674660a2279c7c8a87bb8c" concept="clcid-ci-ar:ShiFouShiYongXiaoShouFeiYong" label="是否适用：销售费用" selectOptions="_buildInAppliance" controlType="CustomCheckbox" cRanges="{&quot;StartName&quot;:&quot;_GBC_5302d6af48674660a2279c7c8a87bb8c&quot;,&quot;EndName&quot;:&quot;_GBC_42921bca5478449e9dd3932a8303975a&quot;,&quot;CType&quot;:1,&quot;DisplayText&quot;:null}"/>
      <m:item xlName="_GBC_893203a5a3df44649aef388407d22c68" concept="clcid-ci-ar:DanWeiXiaoShouFeiYong" label="单位：销售费用" selectOptions="_buildInScales" controlType="Combobox" cellType="Scale" appId="_GBC_5302d6af48674660a2279c7c8a87bb8c"/>
      <m:item xlName="_GBC_4954a9fca98d4f279270fb28f987aa6f" concept="clcid-ci-ar:BiZhongXiaoShouFeiYong" label="币种：销售费用" selectOptions="_buildInISO4217" controlType="Combobox" cellType="Measure" appId="_GBC_5302d6af48674660a2279c7c8a87bb8c"/>
      <m:placeholder xlName="_PLD_16c47970a3b145c98f438f3cb34ff636" addr="T0R0C0S1_1"/>
      <m:placeholder xlName="_PLD_b3ce435531054240b373e649bc9ae7a1" addr="T0R0C1S1_1"/>
      <m:placeholder xlName="_PLD_9480cd5806624557b975b5d0ce06575b" addr="T0R0C2S1_1"/>
      <m:tuple xlName="_GBC_8b0e6f0534ed42879aaed18b46dbec7d" concept="clcid-pte:XiaoShouFeiYongMingXi" default_row="2" addr="T0R1C">
        <m:item xlName="_GBC_0dfad3e8a44b4b988b5a72005ec9d958" concept="clcid-pte:XiaoShouFeiYongMingXiXiangMu" label="销售费用明细-项目" addr="T0R1C0S1_1" appId="_GBC_5302d6af48674660a2279c7c8a87bb8c"/>
        <m:item xlName="_GBC_bf937ca458f44a2aa46196044b5d6101" concept="clcid-pte:XiaoShouFeiYongMingXiFaShengE" label="销售费用明细-发生额" mulRef="_GBC_893203a5a3df44649aef388407d22c68" unitRef="_GBC_4954a9fca98d4f279270fb28f987aa6f" addr="T0R1C1S1_1" formatStyle="Comma" appId="_GBC_5302d6af48674660a2279c7c8a87bb8c"/>
        <m:item xlName="_GBC_a14ae17576664ecaa7fde44aa4e3edf9" concept="clcid-pte:XiaoShouFeiYongMingXiFaShengE" label="销售费用明细-发生额" periodRef="上年同期数" mulRef="_GBC_893203a5a3df44649aef388407d22c68" unitRef="_GBC_4954a9fca98d4f279270fb28f987aa6f" addr="T0R1C2S1_1" formatStyle="Comma" appId="_GBC_5302d6af48674660a2279c7c8a87bb8c"/>
      </m:tuple>
      <m:placeholder xlName="_PLD_bb83cc20a1fb4ed7973343e471dad9ef" addr="T0R3C0S1_1"/>
      <m:item xlName="_GBC_6147d70307aa4964a40cfe174548fe20" concept="clcid-pte:XiaoShouFeiYong" label="销售费用" mulRef="_GBC_893203a5a3df44649aef388407d22c68" unitRef="_GBC_4954a9fca98d4f279270fb28f987aa6f" addr="T0R3C1S1_1" formatStyle="Comma" appId="_GBC_5302d6af48674660a2279c7c8a87bb8c">
        <m:complexRule comparator="Eq" title="销售费用" test=" $_GBC_bf937ca458f44a2aa46196044b5d6101" id="C21a039b7f37a4415863b86a3cfdf20db"/>
      </m:item>
      <m:item xlName="_GBC_9f9f134c261e44559e079c1608567b61" concept="clcid-pte:XiaoShouFeiYong" label="销售费用" periodRef="上年同期数" mulRef="_GBC_893203a5a3df44649aef388407d22c68" unitRef="_GBC_4954a9fca98d4f279270fb28f987aa6f" addr="T0R3C2S1_1" formatStyle="Comma" appId="_GBC_5302d6af48674660a2279c7c8a87bb8c">
        <m:complexRule comparator="Eq" title="销售费用@上年同期数" test=" $_GBC_a14ae17576664ecaa7fde44aa4e3edf9" id="Cd1df214b71c54426b6d62c50d616405b"/>
      </m:item>
      <m:item xlName="_GBC_42921bca5478449e9dd3932a8303975a" concept="clcid-pte:XiaoShouFeiYongDeQiTaShuoMingShiXiang" label="销售费用的其他说明事项" appId="_GBC_5302d6af48674660a2279c7c8a87bb8c"/>
    </m:section>
    <m:section xlName="_GBC_d5a6283bdea64513980a0cc618e2ec60" title="管理费用" rules="R2015_R11_023" helpId="112001111">
      <m:item xlName="_GBC_864c9dd9adce435698261f1da02ab8fb" concept="clcid-ci-ar:ShiFouShiYongGuanLiFeiYong" label="是否适用：管理费用" selectOptions="_buildInAppliance" controlType="CustomCheckbox" cRanges="{&quot;StartName&quot;:&quot;_GBC_864c9dd9adce435698261f1da02ab8fb&quot;,&quot;EndName&quot;:&quot;_GBC_2ddba7c397f842b2a457e4f7fe020aca&quot;,&quot;CType&quot;:1,&quot;DisplayText&quot;:null}"/>
      <m:item xlName="_GBC_b8198aec3f7748d28785c1eebbf02df7" concept="clcid-ci-ar:DanWeiGuanLiFeiYong" label="单位：管理费用" selectOptions="_buildInScales" controlType="Combobox" cellType="Scale" appId="_GBC_864c9dd9adce435698261f1da02ab8fb"/>
      <m:item xlName="_GBC_f92af61f8b3b45ba9ec818ede9725428" concept="clcid-ci-ar:BiZhongGuanLiFeiYong" label="币种：管理费用" selectOptions="_buildInISO4217" controlType="Combobox" cellType="Measure" appId="_GBC_864c9dd9adce435698261f1da02ab8fb"/>
      <m:placeholder xlName="_PLD_249fd0c096ba421285089a0fada9d43a" addr="T0R0C0S1_1"/>
      <m:placeholder xlName="_PLD_acf5bcbf929244268be56ad5d0f3ea18" addr="T0R0C1S1_1"/>
      <m:placeholder xlName="_PLD_d37d8a59d4d74c26ac22dc33983efa29" addr="T0R0C2S1_1"/>
      <m:tuple xlName="_GBC_1330575ab4a44e46920401d3d7599402" concept="clcid-pte:GuanLiFeiYongMingXi" default_row="2" addr="T0R1C">
        <m:item xlName="_GBC_3dd179bcf7cc43269d34395fcadc01f0" concept="clcid-pte:GuanLiFeiYongMingXiXiangMu" label="管理费用明细-项目" addr="T0R1C0S1_1" appId="_GBC_864c9dd9adce435698261f1da02ab8fb"/>
        <m:item xlName="_GBC_76404805a678432890905704f7eacb78" concept="clcid-pte:GuanLiFeiYongMingXiFaShengE" label="管理费用明细-发生额" mulRef="_GBC_b8198aec3f7748d28785c1eebbf02df7" unitRef="_GBC_f92af61f8b3b45ba9ec818ede9725428" addr="T0R1C1S1_1" formatStyle="Comma" appId="_GBC_864c9dd9adce435698261f1da02ab8fb"/>
        <m:item xlName="_GBC_352a9285c7e04404bc36c71a1cee91f4" concept="clcid-pte:GuanLiFeiYongMingXiFaShengE" label="管理费用明细-发生额" periodRef="上年同期数" mulRef="_GBC_b8198aec3f7748d28785c1eebbf02df7" unitRef="_GBC_f92af61f8b3b45ba9ec818ede9725428" addr="T0R1C2S1_1" formatStyle="Comma" appId="_GBC_864c9dd9adce435698261f1da02ab8fb"/>
      </m:tuple>
      <m:placeholder xlName="_PLD_a1574943c0c74f868555494c72b6afa6" addr="T0R3C0S1_1"/>
      <m:item xlName="_GBC_d05d3fa41bb1438b81d51b8b60168503" concept="clcid-pte:GuanLiFeiYong" label="管理费用" mulRef="_GBC_b8198aec3f7748d28785c1eebbf02df7" unitRef="_GBC_f92af61f8b3b45ba9ec818ede9725428" addr="T0R3C1S1_1" formatStyle="Comma" appId="_GBC_864c9dd9adce435698261f1da02ab8fb">
        <m:complexRule comparator="Eq" title="管理费用" test=" $_GBC_76404805a678432890905704f7eacb78" id="Cf4539c1190c042eeb0fb5834ca08a775"/>
      </m:item>
      <m:item xlName="_GBC_b25c969bd54746cf83f30d0a2bc5e71e" concept="clcid-pte:GuanLiFeiYong" label="管理费用" periodRef="上年同期数" mulRef="_GBC_b8198aec3f7748d28785c1eebbf02df7" unitRef="_GBC_f92af61f8b3b45ba9ec818ede9725428" addr="T0R3C2S1_1" formatStyle="Comma" appId="_GBC_864c9dd9adce435698261f1da02ab8fb">
        <m:complexRule comparator="Eq" title="管理费用@上年同期数" test=" $_GBC_352a9285c7e04404bc36c71a1cee91f4" id="Cacd78e976d934b97b688f70fe424f6f6"/>
      </m:item>
      <m:item xlName="_GBC_2ddba7c397f842b2a457e4f7fe020aca" concept="clcid-pte:GuanLiFeiYongDeQiTaShuoMingShiXiang" label="管理费用的其他说明事项" appId="_GBC_864c9dd9adce435698261f1da02ab8fb"/>
    </m:section>
    <m:section xlName="_SEC_5070ecc0a0324b189a4ec7d6e218c5d7" title="研发费用" helpId="112002273">
      <m:item xlName="_GBC_48b4a6beb6f54c3ba7c01af3727337bb" concept="clcid-ci-ar:ShiFouShiYongYanFaFeiYong" label="是否适用：研发费用" selectOptions="_buildInAppliance" controlType="CustomCheckbox" cRanges="[{&quot;StartName&quot;:&quot;_GBC_48b4a6beb6f54c3ba7c01af3727337bb&quot;,&quot;EndName&quot;:&quot;_GBC_f09ad1e9748e43059f8db34f9454426c&quot;,&quot;CType&quot;:1}]"/>
      <m:item xlName="_GBC_a0292321d82f46b8823ab163b1084fea" concept="clcid-ci-ar:DanWeiYanFaFeiYong" label="单位：研发费用" selectOptions="_buildInScales" controlType="Combobox" cellType="Scale" appId="_GBC_48b4a6beb6f54c3ba7c01af3727337bb"/>
      <m:item xlName="_GBC_a0b2b92cacc24641a2d69fc025b920ea" concept="clcid-ci-ar:BiZhongYanFaFeiYong" label="币种：研发费用" selectOptions="_buildInISO4217" controlType="Combobox" cellType="Measure" appId="_GBC_48b4a6beb6f54c3ba7c01af3727337bb"/>
      <m:placeholder xlName="_PLD_878c2bf88dff43e8bf48fe187921cf85" addr="T0R0C0S1_1"/>
      <m:placeholder xlName="_PLD_043e1c3ae76a497c9be9c1eef3db33c6" addr="T0R0C1S1_1"/>
      <m:placeholder xlName="_PLD_d0588c88282b4dae9e42d7ffd38d27c6" addr="T0R0C2S1_1"/>
      <m:tuple xlName="_TUP_78c47ce77ce942a2a4c5b824fc4daeaa" concept="clcid-pte:YanFaFeiYongMingXi" default_row="2" addr="T0R1C">
        <m:item xlName="_GBC_62965139362e4f2097acf4788a5a9c49" concept="clcid-pte:YanFaFeiYongMingXiXiangMu" label="研发费用明细-项目" addr="T0R1C0S1_1" appId="_GBC_48b4a6beb6f54c3ba7c01af3727337bb"/>
        <m:item xlName="_GBC_7293fb842f4749b3a15fed910d2e19e2" concept="clcid-pte:YanFaFeiYongMingXiFaShengE" label="研发费用明细-发生额" mulRef="_GBC_a0292321d82f46b8823ab163b1084fea" unitRef="_GBC_a0b2b92cacc24641a2d69fc025b920ea" addr="T0R1C1S1_1" formatStyle="Comma" appId="_GBC_48b4a6beb6f54c3ba7c01af3727337bb"/>
        <m:item xlName="_GBC_cf59eec88aa04b92ba285410fef7d9b5" concept="clcid-pte:YanFaFeiYongMingXiFaShengE" label="研发费用明细-发生额" periodRef="上年同期数" mulRef="_GBC_a0292321d82f46b8823ab163b1084fea" unitRef="_GBC_a0b2b92cacc24641a2d69fc025b920ea" addr="T0R1C2S1_1" formatStyle="Comma" appId="_GBC_48b4a6beb6f54c3ba7c01af3727337bb"/>
      </m:tuple>
      <m:placeholder xlName="_PLD_5a23b545f4d04be78e814a8fcf71e521" addr="T0R3C0S1_1"/>
      <m:item xlName="_GBC_50a4908582a04450b4b7bdbf82ef2c1f" concept="clcid-pte:YanFaFeiYong" label="研发费用" mulRef="_GBC_a0292321d82f46b8823ab163b1084fea" unitRef="_GBC_a0b2b92cacc24641a2d69fc025b920ea" addr="T0R3C1S1_1" formatStyle="Comma" appId="_GBC_48b4a6beb6f54c3ba7c01af3727337bb">
        <m:complexRule comparator="Eq" title="研发费用" test=" $_GBC_7293fb842f4749b3a15fed910d2e19e2" id="C1b30070f024e46faa0741bf4b6d8511c"/>
      </m:item>
      <m:item xlName="_GBC_a8c79ef0aa1246cab3b38c088894c69d" concept="clcid-pte:YanFaFeiYong" label="研发费用" periodRef="上年同期数" mulRef="_GBC_a0292321d82f46b8823ab163b1084fea" unitRef="_GBC_a0b2b92cacc24641a2d69fc025b920ea" addr="T0R3C2S1_1" formatStyle="Comma" appId="_GBC_48b4a6beb6f54c3ba7c01af3727337bb">
        <m:complexRule comparator="Eq" title="研发费用@上年同期数" test=" $_GBC_cf59eec88aa04b92ba285410fef7d9b5" id="Ca605e156294d4e469be5ef88822ed70e"/>
      </m:item>
      <m:item xlName="_GBC_f09ad1e9748e43059f8db34f9454426c" concept="clcid-pte:YanFaFeiYongQiTaShuoMing" label="研发费用其他说明" appId="_GBC_48b4a6beb6f54c3ba7c01af3727337bb"/>
    </m:section>
    <m:section xlName="_GBC_aeeadad5456b4097a79668e5a1cadb17" title="财务费用" rules="R2015_R11_024" helpId="112002274">
      <m:item xlName="_GBC_699d8bdb2f1f4504a0ea4ccbc8889cfa" concept="clcid-ci-ar:ShiFouShiYongCaiWuFeiYong" label="是否适用：财务费用" selectOptions="_buildInAppliance" controlType="CustomCheckbox" cRanges="{&quot;StartName&quot;:&quot;_GBC_699d8bdb2f1f4504a0ea4ccbc8889cfa&quot;,&quot;EndName&quot;:&quot;_GBC_5bd15645edcc4a51b94ddca48ee9be98&quot;,&quot;CType&quot;:1,&quot;DisplayText&quot;:null}"/>
      <m:item xlName="_GBC_eb9e02dce68144759561a3427fb3099a" concept="clcid-ci-ar:DanWeiCaiWuFeiYong" label="单位：财务费用" selectOptions="_buildInScales" controlType="Combobox" cellType="Scale" appId="_GBC_699d8bdb2f1f4504a0ea4ccbc8889cfa"/>
      <m:item xlName="_GBC_8e992a76854b4bd0a3f5cd49b31a4604" concept="clcid-ci-ar:BiZhongCaiWuFeiYong" label="币种：财务费用" selectOptions="_buildInISO4217" controlType="Combobox" cellType="Measure" appId="_GBC_699d8bdb2f1f4504a0ea4ccbc8889cfa"/>
      <m:placeholder xlName="_PLD_c57c227174f044c4bfa2c0fda1e37156" addr="T0R0C0S1_1"/>
      <m:placeholder xlName="_PLD_d7b23aa0bcb6433894875c858270ab7f" addr="T0R0C1S1_1"/>
      <m:placeholder xlName="_PLD_d79245f93e3d475b953b3e44bb1c6425" addr="T0R0C2S1_1"/>
      <m:tuple xlName="_GBC_6315cf92135646dfa5694359777c36b0" concept="clcid-pte:CaiWuFeiYongMingXi" default_row="2" addr="T0R1C">
        <m:item xlName="_GBC_16254f64718b48be8fdb631a5bd9bed2" concept="clcid-pte:CaiWuFeiYongMingXiXiangMu" label="财务费用明细-项目" addr="T0R1C0S1_1" appId="_GBC_699d8bdb2f1f4504a0ea4ccbc8889cfa"/>
        <m:item xlName="_GBC_914eb0eedb6c4235a2b42fda40991c48" concept="clcid-pte:CaiWuFeiYongMingXiFaShengE" label="财务费用明细-发生额" mulRef="_GBC_eb9e02dce68144759561a3427fb3099a" unitRef="_GBC_8e992a76854b4bd0a3f5cd49b31a4604" addr="T0R1C1S1_1" formatStyle="Comma" appId="_GBC_699d8bdb2f1f4504a0ea4ccbc8889cfa"/>
        <m:item xlName="_GBC_e12b432aad5d45f8ba844b35483466e3" concept="clcid-pte:CaiWuFeiYongMingXiFaShengE" label="财务费用明细-发生额" periodRef="上年同期数" mulRef="_GBC_eb9e02dce68144759561a3427fb3099a" unitRef="_GBC_8e992a76854b4bd0a3f5cd49b31a4604" addr="T0R1C2S1_1" formatStyle="Comma" appId="_GBC_699d8bdb2f1f4504a0ea4ccbc8889cfa"/>
      </m:tuple>
      <m:placeholder xlName="_PLD_27965316bcaf4972b01a6dd60323d7f4" addr="T0R3C0S1_1"/>
      <m:item xlName="_GBC_1e2924c832b34ebb91afc9337eb24a4d" concept="clcid-pte:CaiWuFeiYong" label="财务费用" mulRef="_GBC_eb9e02dce68144759561a3427fb3099a" unitRef="_GBC_8e992a76854b4bd0a3f5cd49b31a4604" addr="T0R3C1S1_1" formatStyle="Comma" appId="_GBC_699d8bdb2f1f4504a0ea4ccbc8889cfa">
        <m:complexRule comparator="Eq" title="财务费用" test=" $_GBC_914eb0eedb6c4235a2b42fda40991c48" id="C0888137654ab434589bfc0caa793aedb"/>
      </m:item>
      <m:item xlName="_GBC_98a269cadd2b4ff4b90e96352657f2ce" concept="clcid-pte:CaiWuFeiYong" label="财务费用" periodRef="上年同期数" mulRef="_GBC_eb9e02dce68144759561a3427fb3099a" unitRef="_GBC_8e992a76854b4bd0a3f5cd49b31a4604" addr="T0R3C2S1_1" formatStyle="Comma" appId="_GBC_699d8bdb2f1f4504a0ea4ccbc8889cfa">
        <m:complexRule comparator="Eq" title="财务费用@上年同期数" test=" $_GBC_e12b432aad5d45f8ba844b35483466e3" id="C7de736e6e4eb4786866f4c3310ad2c7e"/>
      </m:item>
      <m:item xlName="_GBC_5bd15645edcc4a51b94ddca48ee9be98" concept="clcid-pte:CaiWuFeiYongDeQiTaShuoMingShiXiang" label="财务费用的其他说明事项" appId="_GBC_699d8bdb2f1f4504a0ea4ccbc8889cfa"/>
    </m:section>
    <m:section xlName="_SEC_b7dd1353107541ffa3a1d66fbb85a037" title="其他收益" helpId="112002275">
      <m:item xlName="_GBC_86fde94b0d4e4b1f997adc6f063babf7" concept="clcid-pte:ShiFouShiYongCaiWuBaoBiaoQiTaShouYi" label="是否适用：财务报表其他收益" selectOptions="_buildInAppliance" controlType="CustomCheckbox" cRanges="[{&quot;StartName&quot;:&quot;_GBC_86fde94b0d4e4b1f997adc6f063babf7&quot;,&quot;EndName&quot;:&quot;_GBC_9489a93c45754a9ea78d3a872093a735&quot;,&quot;CType&quot;:1}]"/>
      <m:item xlName="_GBC_12755937dc3b48a489abda6cc5cda8d6" concept="clcid-pte:DanWeiCaiWuBaoBiaoQiTaShouYiMingXi" label="单位：财务报表其他收益明细" selectOptions="_buildInScales" controlType="Combobox" cellType="Scale" appId="_GBC_86fde94b0d4e4b1f997adc6f063babf7"/>
      <m:item xlName="_GBC_3daaaf66c73e4201b067378f3d17e13f" concept="clcid-pte:BiZhongCaiWuBaoBiaoQiTaShouYiMingXi" label="币种：财务报表其他收益明细" selectOptions="_buildInISO4217" controlType="Combobox" cellType="Measure" appId="_GBC_86fde94b0d4e4b1f997adc6f063babf7"/>
      <m:placeholder xlName="_PLD_92b33ced889140b7b84894c5f486f4e6" addr="T0R0C0S1_1"/>
      <m:placeholder xlName="_PLD_73b3023fbaed423bbb8ca1ec42a2eaf9" addr="T0R0C1S1_1"/>
      <m:placeholder xlName="_PLD_9f39351a333c497da22a0955aff07b4c" addr="T0R0C2S1_1"/>
      <m:tuple xlName="_TUP_6fbc2b9298bf4c818dfcc7c62d7fcd6c" concept="clcid-pte:CaiWuBaoBiaoQiTaShouYiMingXi" default_row="2" addr="T0R1C">
        <m:item xlName="_GBC_5189606dfecb498095d6aa9b3279de9c" concept="clcid-pte:CaiWuBaoBiaoQiTaShouYiXiangMu" label="财务报表其他收益项目" addr="T0R1C0S1_1" appId="_GBC_86fde94b0d4e4b1f997adc6f063babf7"/>
        <m:item xlName="_GBC_cf5f9ae5a16145ab8b9ab7aa638a44da" concept="clcid-pte:CaiWuBaoBiaoQiTaShouYiFaShengE" label="财务报表其他收益发生额" mulRef="_GBC_12755937dc3b48a489abda6cc5cda8d6" unitRef="_GBC_3daaaf66c73e4201b067378f3d17e13f" addr="T0R1C1S1_1" formatStyle="Comma" appId="_GBC_86fde94b0d4e4b1f997adc6f063babf7"/>
        <m:item xlName="_GBC_3b10f9a2ed7a401c97d14f8c6f2c4515" concept="clcid-pte:CaiWuBaoBiaoQiTaShouYiFaShengE" label="财务报表其他收益发生额" periodRef="上年同期数" mulRef="_GBC_12755937dc3b48a489abda6cc5cda8d6" unitRef="_GBC_3daaaf66c73e4201b067378f3d17e13f" addr="T0R1C2S1_1" formatStyle="Comma" appId="_GBC_86fde94b0d4e4b1f997adc6f063babf7"/>
      </m:tuple>
      <m:placeholder xlName="_PLD_895bf64d897b4d94b2d45a7ce9849ec7" addr="T0R3C0S1_1"/>
      <m:item xlName="_GBC_cda510d275c245e9a256fa7cae286de8" concept="clcid-pte:QiTaShouYi" label="其他收益" mulRef="_GBC_12755937dc3b48a489abda6cc5cda8d6" unitRef="_GBC_3daaaf66c73e4201b067378f3d17e13f" addr="T0R3C1S1_1" formatStyle="Comma" appId="_GBC_86fde94b0d4e4b1f997adc6f063babf7">
        <m:complexRule comparator="Eq" title="其他收益" test=" $_GBC_cf5f9ae5a16145ab8b9ab7aa638a44da" id="C518b78697f35434ebc90c586049c0f48"/>
      </m:item>
      <m:item xlName="_GBC_acb1a94c1dfd4cf18e740daaa1c1150f" concept="clcid-pte:QiTaShouYi" label="其他收益" periodRef="上年同期数" mulRef="_GBC_12755937dc3b48a489abda6cc5cda8d6" unitRef="_GBC_3daaaf66c73e4201b067378f3d17e13f" addr="T0R3C2S1_1" formatStyle="Comma" appId="_GBC_86fde94b0d4e4b1f997adc6f063babf7">
        <m:complexRule comparator="Eq" title="其他收益@上年同期数" test=" $_GBC_3b10f9a2ed7a401c97d14f8c6f2c4515" id="C99ea9cd088a44fd99e1e1823ad676346"/>
      </m:item>
      <m:item xlName="_GBC_9489a93c45754a9ea78d3a872093a735" concept="clcid-pte:CaiWuBaoBiaoQiTaShouYiQiTaShuoMing" label="财务报表其他收益其他说明" appId="_GBC_86fde94b0d4e4b1f997adc6f063babf7"/>
    </m:section>
    <m:section xlName="_SEC_56e74a133dff4dcebe7ed76c1a92a2e5" title="投资收益   单位：元币种：人民币项目本期发生额上期发..." isPatch="true" helpText="填写时注意区分新会计准则和旧会计准则适用的明细科目">
      <m:item xlName="_GBC_39356fd9dd9e4f5497d61d781210b2fe" concept="clcid-ci-ar:ShiFouShiYongTouZiShouYi" label="是否适用：投资收益" selectOptions="_buildInAppliance" controlType="CustomCheckbox" cRanges="[{&quot;StartName&quot;:&quot;_GBC_39356fd9dd9e4f5497d61d781210b2fe&quot;,&quot;EndName&quot;:&quot;_GBC_911712f239a14e98b4c6c89180ceef27&quot;,&quot;CType&quot;:1}]"/>
      <m:item xlName="_GBC_8785b82a02ca4b0db1de3227128775b4" concept="clcid-ci-ar:DanWeiCaiWuFuZhuKuaiJiBaoBiaoZhongDeTouZiShouYiXiangMuZengJia" label="单位：财务附注：会计报表中的投资收益项目增加" selectOptions="_buildInScales" controlType="Combobox" cellType="Scale" appId="_GBC_39356fd9dd9e4f5497d61d781210b2fe"/>
      <m:item xlName="_GBC_c4394dc445a94e9a8a4b83889c79fcb1" concept="clcid-ci-ar:BiZhongCaiWuFuZhuKuaiJiBaoBiaoZhongDeTouZiShouYiXiangMuZengJia" label="币种：财务附注：会计报表中的投资收益项目增加" selectOptions="_buildInISO4217" controlType="Combobox" cellType="Measure" appId="_GBC_39356fd9dd9e4f5497d61d781210b2fe"/>
      <m:placeholder xlName="_PLD_2fef67a5db2c453288257a2dfe03fd6e" addr="T0R0C0S1_1"/>
      <m:placeholder xlName="_PLD_3f927d0ff25c47abb0f9b18794554af6" addr="T0R0C1S1_1"/>
      <m:placeholder xlName="_PLD_a6cbfed1438f48b7947079a5821a9eba" addr="T0R0C2S1_1"/>
      <m:placeholder xlName="_PLD_095c5821555f4f22a6901c43ff8cf9ed" addr="T0R1C0S1_1"/>
      <m:item xlName="_GBC_f5d11618944647f1b50dc038b6d44450" concept="clcid-pte:ChangQiTouZiQuanYiFaHeJi" label="长期投资权益法合计" mulRef="_GBC_8785b82a02ca4b0db1de3227128775b4" unitRef="_GBC_c4394dc445a94e9a8a4b83889c79fcb1" addr="T0R1C1S1_1" formatStyle="Comma" appId="_GBC_39356fd9dd9e4f5497d61d781210b2fe"/>
      <m:item xlName="_GBC_300ce56c731944f9ac620991627f6b39" concept="clcid-pte:ChangQiTouZiQuanYiFaHeJi" label="长期投资权益法合计" periodRef="上年同期数" mulRef="_GBC_8785b82a02ca4b0db1de3227128775b4" unitRef="_GBC_c4394dc445a94e9a8a4b83889c79fcb1" addr="T0R1C2S1_1" formatStyle="Comma" appId="_GBC_39356fd9dd9e4f5497d61d781210b2fe"/>
      <m:placeholder xlName="_PLD_bf1f8f83597a458db5a601500b855dc3" addr="T0R2C0S1_1"/>
      <m:item xlName="_GBC_8d072e4d3f184d8e99f255d3973463db" concept="clcid-pte:ChuZhiChangQiGuQuanTouZiChanShengDeTouZiShouYi" label="处置长期股权投资产生的投资收益" mulRef="_GBC_8785b82a02ca4b0db1de3227128775b4" unitRef="_GBC_c4394dc445a94e9a8a4b83889c79fcb1" addr="T0R2C1S1_1" formatStyle="Comma" appId="_GBC_39356fd9dd9e4f5497d61d781210b2fe"/>
      <m:item xlName="_GBC_1ea8fee3294944f196d95a059594896e" concept="clcid-pte:ChuZhiChangQiGuQuanTouZiChanShengDeTouZiShouYi" label="处置长期股权投资产生的投资收益" periodRef="上年同期数" mulRef="_GBC_8785b82a02ca4b0db1de3227128775b4" unitRef="_GBC_c4394dc445a94e9a8a4b83889c79fcb1" addr="T0R2C2S1_1" formatStyle="Comma" appId="_GBC_39356fd9dd9e4f5497d61d781210b2fe"/>
      <m:placeholder xlName="_PLD_6531b310ca654e5892cc88bec130b5fa" addr="T0R3C0S1_1"/>
      <m:item xlName="_GBC_54e2176d15ac4cd18cfed0e8dbaec488" concept="clcid-pte:ChiYouJiaoYiXingJinRongZiChanQiJianQuDeDeTouZiShouYi" label="持有交易性金融资产期间取得的投资收益" mulRef="_GBC_8785b82a02ca4b0db1de3227128775b4" unitRef="_GBC_c4394dc445a94e9a8a4b83889c79fcb1" addr="T0R3C1S1_1" formatStyle="Comma" appId="_GBC_39356fd9dd9e4f5497d61d781210b2fe"/>
      <m:item xlName="_GBC_18f45f04fc214bec917e7dc18dae7bba" concept="clcid-pte:ChiYouJiaoYiXingJinRongZiChanQiJianQuDeDeTouZiShouYi" label="持有交易性金融资产期间取得的投资收益" periodRef="上年同期数" mulRef="_GBC_8785b82a02ca4b0db1de3227128775b4" unitRef="_GBC_c4394dc445a94e9a8a4b83889c79fcb1" addr="T0R3C2S1_1" formatStyle="Comma" appId="_GBC_39356fd9dd9e4f5497d61d781210b2fe"/>
      <m:placeholder xlName="_PLD_28dcbb5f7e914848bb4a21be0e982758" addr="T0R4C0S1_1"/>
      <m:item xlName="_GBC_26ba22b71d2643a59a4ee1af60d875a9" concept="clcid-pte:QiTaQuanYiGongJuTouZiChiYouQiJianQuDeDeGuLiShouRu" label="其他权益工具投资持有期间取得的股利收入" mulRef="_GBC_8785b82a02ca4b0db1de3227128775b4" unitRef="_GBC_c4394dc445a94e9a8a4b83889c79fcb1" addr="T0R4C1S1_1" formatStyle="Comma" appId="_GBC_39356fd9dd9e4f5497d61d781210b2fe"/>
      <m:item xlName="_GBC_01c89ce1edf84edd8a6672292f1c131b" concept="clcid-pte:QiTaQuanYiGongJuTouZiChiYouQiJianQuDeDeGuLiShouRu" label="其他权益工具投资持有期间取得的股利收入" periodRef="上年同期数" mulRef="_GBC_8785b82a02ca4b0db1de3227128775b4" unitRef="_GBC_c4394dc445a94e9a8a4b83889c79fcb1" addr="T0R4C2S1_1" formatStyle="Comma" appId="_GBC_39356fd9dd9e4f5497d61d781210b2fe"/>
      <m:placeholder xlName="_PLD_b254e5b9458e464aa9729f2f2c372a99" addr="T0R5C0S1_1"/>
      <m:item xlName="_GBC_76c44ab45c594994b6548b07a44b07a8" concept="clcid-pte:ZhaiQuanTouZiChiYouQiJianQuDeDeLiXiShouRu" label="债权投资持有期间取得的利息收入" mulRef="_GBC_8785b82a02ca4b0db1de3227128775b4" unitRef="_GBC_c4394dc445a94e9a8a4b83889c79fcb1" addr="T0R5C1S1_1" formatStyle="Comma" appId="_GBC_39356fd9dd9e4f5497d61d781210b2fe"/>
      <m:item xlName="_GBC_a9068aae37ff4fc6836c4baac5d86d51" concept="clcid-pte:ZhaiQuanTouZiChiYouQiJianQuDeDeLiXiShouRu" label="债权投资持有期间取得的利息收入" periodRef="上年同期数" mulRef="_GBC_8785b82a02ca4b0db1de3227128775b4" unitRef="_GBC_c4394dc445a94e9a8a4b83889c79fcb1" addr="T0R5C2S1_1" formatStyle="Comma" appId="_GBC_39356fd9dd9e4f5497d61d781210b2fe"/>
      <m:placeholder xlName="_PLD_ded52f1fb6684e51b89c9ed12a41c791" addr="T0R6C0S1_1"/>
      <m:item xlName="_GBC_9382392f6af940bfa43f58403db7dcf2" concept="clcid-pte:QiTaZhaiQuanTouZiChiYouQiJianQuDeDeLiXiShouRu" label="其他债权投资持有期间取得的利息收入" mulRef="_GBC_8785b82a02ca4b0db1de3227128775b4" unitRef="_GBC_c4394dc445a94e9a8a4b83889c79fcb1" addr="T0R6C1S1_1" formatStyle="Comma" appId="_GBC_39356fd9dd9e4f5497d61d781210b2fe"/>
      <m:item xlName="_GBC_5affefe8b3ca42189b4569881c820a29" concept="clcid-pte:QiTaZhaiQuanTouZiChiYouQiJianQuDeDeLiXiShouRu" label="其他债权投资持有期间取得的利息收入" periodRef="上年同期数" mulRef="_GBC_8785b82a02ca4b0db1de3227128775b4" unitRef="_GBC_c4394dc445a94e9a8a4b83889c79fcb1" addr="T0R6C2S1_1" formatStyle="Comma" appId="_GBC_39356fd9dd9e4f5497d61d781210b2fe"/>
      <m:placeholder xlName="_PLD_3fb066cc533f4905803faa53dcf2b7bb" addr="T0R7C0S1_1"/>
      <m:item xlName="_GBC_483da96c674d4ce5ac0bb8c8ac165206" concept="clcid-pte:ChuZhiJiaoYiXingJinRongZiChanQuDeDeTouZiShouYi" label="处置交易性金融资产取得的投资收益" mulRef="_GBC_8785b82a02ca4b0db1de3227128775b4" unitRef="_GBC_c4394dc445a94e9a8a4b83889c79fcb1" addr="T0R7C1S1_1" formatStyle="Comma" appId="_GBC_39356fd9dd9e4f5497d61d781210b2fe"/>
      <m:item xlName="_GBC_78e160ac64eb4fa695a4bfcb3014fe6f" concept="clcid-pte:ChuZhiJiaoYiXingJinRongZiChanQuDeDeTouZiShouYi" label="处置交易性金融资产取得的投资收益" periodRef="上年同期数" mulRef="_GBC_8785b82a02ca4b0db1de3227128775b4" unitRef="_GBC_c4394dc445a94e9a8a4b83889c79fcb1" addr="T0R7C2S1_1" formatStyle="Comma" appId="_GBC_39356fd9dd9e4f5497d61d781210b2fe"/>
      <m:placeholder xlName="_PLD_dcb9706cbed545dd9e65917962412de7" addr="T0R8C0S1_1"/>
      <m:item xlName="_GBC_6a8afa810bc7449394be6a4c6589569a" concept="clcid-pte:ChuZhiQiTaQuanYiGongJuTouZiQuDeDeTouZiShouYi" label="处置其他权益工具投资取得的投资收益" mulRef="_GBC_8785b82a02ca4b0db1de3227128775b4" unitRef="_GBC_c4394dc445a94e9a8a4b83889c79fcb1" addr="T0R8C1S1_1" formatStyle="Comma" appId="_GBC_39356fd9dd9e4f5497d61d781210b2fe"/>
      <m:item xlName="_GBC_bab5b0d75edb4042a74b9ba854235171" concept="clcid-pte:ChuZhiQiTaQuanYiGongJuTouZiQuDeDeTouZiShouYi" label="处置其他权益工具投资取得的投资收益" periodRef="上年同期数" mulRef="_GBC_8785b82a02ca4b0db1de3227128775b4" unitRef="_GBC_c4394dc445a94e9a8a4b83889c79fcb1" addr="T0R8C2S1_1" formatStyle="Comma" appId="_GBC_39356fd9dd9e4f5497d61d781210b2fe"/>
      <m:placeholder xlName="_PLD_edb592df302047c68b5387ad8d561632" addr="T0R9C0S1_1"/>
      <m:item xlName="_GBC_b4a76353b645469ea79d7e54f64e1968" concept="clcid-pte:ChuZhiZhaiQuanTouZiQuDeDeTouZiShouYi" label="处置债权投资取得的投资收益" mulRef="_GBC_8785b82a02ca4b0db1de3227128775b4" unitRef="_GBC_c4394dc445a94e9a8a4b83889c79fcb1" addr="T0R9C1S1_1" formatStyle="Comma" appId="_GBC_39356fd9dd9e4f5497d61d781210b2fe"/>
      <m:item xlName="_GBC_2fefbe2c188e4d96921dd3122f20930c" concept="clcid-pte:ChuZhiZhaiQuanTouZiQuDeDeTouZiShouYi" label="处置债权投资取得的投资收益" periodRef="上年同期数" mulRef="_GBC_8785b82a02ca4b0db1de3227128775b4" unitRef="_GBC_c4394dc445a94e9a8a4b83889c79fcb1" addr="T0R9C2S1_1" formatStyle="Comma" appId="_GBC_39356fd9dd9e4f5497d61d781210b2fe"/>
      <m:placeholder xlName="_PLD_dc0f3709523f48178820977d785b7da6" addr="T0R10C0S1_1"/>
      <m:item xlName="_GBC_ef1617029324446d9e1674cf8ca9f6c0" concept="clcid-pte:ChuZhiQiTaZhaiQuanTouZiQuDeDeTouZiShouYi" label="处置其他债权投资取得的投资收益" mulRef="_GBC_8785b82a02ca4b0db1de3227128775b4" unitRef="_GBC_c4394dc445a94e9a8a4b83889c79fcb1" addr="T0R10C1S1_1" formatStyle="Comma" appId="_GBC_39356fd9dd9e4f5497d61d781210b2fe"/>
      <m:item xlName="_GBC_ca38b5f549494976bd9bd57d91836097" concept="clcid-pte:ChuZhiQiTaZhaiQuanTouZiQuDeDeTouZiShouYi" label="处置其他债权投资取得的投资收益" periodRef="上年同期数" mulRef="_GBC_8785b82a02ca4b0db1de3227128775b4" unitRef="_GBC_c4394dc445a94e9a8a4b83889c79fcb1" addr="T0R10C2S1_1" formatStyle="Comma" appId="_GBC_39356fd9dd9e4f5497d61d781210b2fe"/>
      <m:placeholder xlName="_PLD_18b10b9b403845379f03997fe0958d79" addr="T0R11C0S1_1"/>
      <m:item xlName="_GBC_c70580cd61f04fc2994de0778193f0a5" concept="clcid-pte:ZhaiWuZhongZuShouYi" label="债务重组收益" mulRef="_GBC_8785b82a02ca4b0db1de3227128775b4" unitRef="_GBC_c4394dc445a94e9a8a4b83889c79fcb1" addr="T0R11C1S1_1" formatStyle="Comma" appId="_GBC_39356fd9dd9e4f5497d61d781210b2fe"/>
      <m:item xlName="_GBC_b10274c33a754ff989f0ebcf7f7ab8c0" concept="clcid-pte:ZhaiWuZhongZuShouYi" label="债务重组收益" periodRef="上年同期数" mulRef="_GBC_8785b82a02ca4b0db1de3227128775b4" unitRef="_GBC_c4394dc445a94e9a8a4b83889c79fcb1" addr="T0R11C2S1_1" formatStyle="Comma" appId="_GBC_39356fd9dd9e4f5497d61d781210b2fe"/>
      <m:tuple xlName="_TUP_1e4670059c8948749cda0c0baf7948f3" concept="clcid-pte:QiTaTouZiShouYi" default_row="2" addr="T0R12C">
        <m:item xlName="_GBC_fa25812a0c9742388774f748ef44bfa0" concept="clcid-pte:QiTaTouZiShouYiXiangMu" label="其他投资收益项目" addr="T0R12C0S1_1" appId="_GBC_39356fd9dd9e4f5497d61d781210b2fe"/>
        <m:item xlName="_GBC_95ffd1a5c5624235b271063543c35698" concept="clcid-pte:QiTaTouZiShouYiMingXiJinE" label="其他投资收益明细－金额" mulRef="_GBC_8785b82a02ca4b0db1de3227128775b4" unitRef="_GBC_c4394dc445a94e9a8a4b83889c79fcb1" addr="T0R12C1S1_1" formatStyle="Comma" appId="_GBC_39356fd9dd9e4f5497d61d781210b2fe"/>
        <m:item xlName="_GBC_e40609e0362942a298870d4d09d12e0f" concept="clcid-pte:QiTaTouZiShouYiMingXiJinE" label="其他投资收益明细－金额" periodRef="上年同期数" mulRef="_GBC_8785b82a02ca4b0db1de3227128775b4" unitRef="_GBC_c4394dc445a94e9a8a4b83889c79fcb1" addr="T0R12C2S1_1" formatStyle="Comma" appId="_GBC_39356fd9dd9e4f5497d61d781210b2fe"/>
      </m:tuple>
      <m:placeholder xlName="_PLD_11e45f17edee4a0fa17110849cf94fad" addr="T0R14C0S1_1"/>
      <m:item xlName="_GBC_414bcb87789a46beb9f15fc91b8a0fbe" concept="clcid-pte:TouZiShouYi" label="投资收益" mulRef="_GBC_8785b82a02ca4b0db1de3227128775b4" unitRef="_GBC_c4394dc445a94e9a8a4b83889c79fcb1" addr="T0R14C1S1_1" formatStyle="Comma" appId="_GBC_39356fd9dd9e4f5497d61d781210b2fe">
        <m:complexRule comparator="Eq" title="投资收益" test=" $_GBC_f5d11618944647f1b50dc038b6d44450 +  $_GBC_8d072e4d3f184d8e99f255d3973463db +  $_GBC_54e2176d15ac4cd18cfed0e8dbaec488 +  $_GBC_26ba22b71d2643a59a4ee1af60d875a9 +  $_GBC_76c44ab45c594994b6548b07a44b07a8 +  $_GBC_9382392f6af940bfa43f58403db7dcf2 +  $_GBC_483da96c674d4ce5ac0bb8c8ac165206 +  $_GBC_6a8afa810bc7449394be6a4c6589569a +  $_GBC_b4a76353b645469ea79d7e54f64e1968 +  $_GBC_ef1617029324446d9e1674cf8ca9f6c0 +  $_GBC_95ffd1a5c5624235b271063543c35698 +  $_GBC_c70580cd61f04fc2994de0778193f0a5" id="C1b37bf1aea8c480e968eb3267bd3c22c"/>
      </m:item>
      <m:item xlName="_GBC_25501bef0eb04710a73ba16d68a0c462" concept="clcid-pte:TouZiShouYi" label="投资收益" periodRef="上年同期数" mulRef="_GBC_8785b82a02ca4b0db1de3227128775b4" unitRef="_GBC_c4394dc445a94e9a8a4b83889c79fcb1" addr="T0R14C2S1_1" formatStyle="Comma" appId="_GBC_39356fd9dd9e4f5497d61d781210b2fe">
        <m:complexRule comparator="Eq" title="投资收益@上年同期数" test=" $_GBC_300ce56c731944f9ac620991627f6b39 +  $_GBC_1ea8fee3294944f196d95a059594896e +  $_GBC_18f45f04fc214bec917e7dc18dae7bba +  $_GBC_01c89ce1edf84edd8a6672292f1c131b +  $_GBC_a9068aae37ff4fc6836c4baac5d86d51 +  $_GBC_5affefe8b3ca42189b4569881c820a29 +  $_GBC_78e160ac64eb4fa695a4bfcb3014fe6f +  $_GBC_bab5b0d75edb4042a74b9ba854235171 +  $_GBC_2fefbe2c188e4d96921dd3122f20930c +  $_GBC_ca38b5f549494976bd9bd57d91836097 +  $_GBC_e40609e0362942a298870d4d09d12e0f +  $_GBC_b10274c33a754ff989f0ebcf7f7ab8c0" id="Ce3e0f22bfa9a4a9abb673908cfdb6b32"/>
      </m:item>
      <m:item xlName="_GBC_911712f239a14e98b4c6c89180ceef27" concept="clcid-pte:TouZiShouYiShuoMing" label="投资收益说明" appId="_GBC_39356fd9dd9e4f5497d61d781210b2fe"/>
    </m:section>
    <m:section xlName="_SEC_cbd8186e9cf3452cab63fa24a69149bc" title="净敞口套期收益" helpId="112002276">
      <m:item xlName="_GBC_33e106b71ec640cd9126570421557bda" concept="clcid-ci-ar:ShiFouShiYongJingChangKouTaoQiShouYi" label="是否适用：净敞口套期收益" selectOptions="_buildInAppliance" controlType="CustomCheckbox" cRanges="[{&quot;StartName&quot;:&quot;_GBC_33e106b71ec640cd9126570421557bda&quot;,&quot;EndName&quot;:&quot;_GBC_7fa3b1cc5e10497f8025b9d557c9f47d&quot;,&quot;CType&quot;:1}]"/>
      <m:item xlName="_GBC_2da41f74f3384a2cbb420c44f3789bf2" concept="clcid-ci-ar:DanWeiJingChangKouTaoQiShouYi" label="单位：净敞口套期收益" selectOptions="_buildInScales" controlType="Combobox" cellType="Scale" appId="_GBC_33e106b71ec640cd9126570421557bda"/>
      <m:item xlName="_GBC_5c2a5fb8565c4407a283c6073b989a3e" concept="clcid-ci-ar:BiZhongJingChangKouTaoQiShouYi" label="币种：净敞口套期收益" selectOptions="_buildInISO4217" controlType="Combobox" cellType="Measure" appId="_GBC_33e106b71ec640cd9126570421557bda"/>
      <m:placeholder xlName="_PLD_21405f5115ce4df7ae312068797d44de" addr="T0R0C0S1_1"/>
      <m:placeholder xlName="_PLD_1d3cd0bf88524496a6fefc70ebdcce18" addr="T0R0C1S1_1"/>
      <m:placeholder xlName="_PLD_61c9557f73574a508c07a2ccfeab8719" addr="T0R0C2S1_1"/>
      <m:tuple xlName="_TUP_deed899ed483409dbb174289697098e2" concept="clcid-pte:JingChangKouTaoQiShouYiMingXi" default_row="2" addr="T0R1C">
        <m:item xlName="_GBC_60ae6bddc197463088b89e0c10edcd65" concept="clcid-pte:JingChangKouTaoQiShouYiMingXiXiangMu" label="净敞口套期收益明细-项目" addr="T0R1C0S1_1" appId="_GBC_33e106b71ec640cd9126570421557bda"/>
        <m:item xlName="_GBC_4af87978b2544513b64f14018a2864fe" concept="clcid-pte:JingChangKouTaoQiShouYiMingXiFaShengE" label="净敞口套期收益明细-发生额" mulRef="_GBC_2da41f74f3384a2cbb420c44f3789bf2" unitRef="_GBC_5c2a5fb8565c4407a283c6073b989a3e" addr="T0R1C1S1_1" formatStyle="Comma" appId="_GBC_33e106b71ec640cd9126570421557bda"/>
        <m:item xlName="_GBC_ed180ea7622e49fe82f3e3056971663d" concept="clcid-pte:JingChangKouTaoQiShouYiMingXiFaShengE" label="净敞口套期收益明细-发生额" periodRef="上年同期数" mulRef="_GBC_2da41f74f3384a2cbb420c44f3789bf2" unitRef="_GBC_5c2a5fb8565c4407a283c6073b989a3e" addr="T0R1C2S1_1" formatStyle="Comma" appId="_GBC_33e106b71ec640cd9126570421557bda"/>
      </m:tuple>
      <m:placeholder xlName="_PLD_3e47f8605726453da6e6239d56f7e5e5" addr="T0R3C0S1_1"/>
      <m:item xlName="_GBC_13e13e0aba714a7b986a03fc146f60a7" concept="clcid-pte:JingChangKouTaoQiShouYi" label="净敞口套期收益" mulRef="_GBC_2da41f74f3384a2cbb420c44f3789bf2" unitRef="_GBC_5c2a5fb8565c4407a283c6073b989a3e" addr="T0R3C1S1_1" formatStyle="Comma" appId="_GBC_33e106b71ec640cd9126570421557bda">
        <m:complexRule comparator="Eq" title="净敞口套期收益" test=" $_GBC_4af87978b2544513b64f14018a2864fe" id="C01e29faa64d34eca8962f21eabb73d7d"/>
      </m:item>
      <m:item xlName="_GBC_bc11f9de05e14fdc907dfe6310dc81ef" concept="clcid-pte:JingChangKouTaoQiShouYi" label="净敞口套期收益" periodRef="上年同期数" mulRef="_GBC_2da41f74f3384a2cbb420c44f3789bf2" unitRef="_GBC_5c2a5fb8565c4407a283c6073b989a3e" addr="T0R3C2S1_1" formatStyle="Comma" appId="_GBC_33e106b71ec640cd9126570421557bda">
        <m:complexRule comparator="Eq" title="净敞口套期收益@上年同期数" test=" $_GBC_ed180ea7622e49fe82f3e3056971663d" id="C2a8559b060674ee1bf91dd375433eda0"/>
      </m:item>
      <m:item xlName="_GBC_7fa3b1cc5e10497f8025b9d557c9f47d" concept="clcid-pte:JingChangKouTaoQiShouYiQiTaShuoMing" label="净敞口套期收益其他说明" appId="_GBC_33e106b71ec640cd9126570421557bda"/>
    </m:section>
    <m:section xlName="_GBC_66e6cb51ec7740408a31ff233ae3330d" title="公允价值变动收益" rules="R2015_R11_025" convertSummaryRule="NoConvert" helpId="112001113">
      <m:item xlName="_GBC_21669fdeb74c4273a55facece1a56109" concept="clcid-ci-ar:ShiFouShiYongGongYunJiaZhiBianDongShouYi" label="是否适用：公允价值变动收益" selectOptions="_buildInAppliance" controlType="CustomCheckbox" cRanges="{&quot;StartName&quot;:&quot;_GBC_21669fdeb74c4273a55facece1a56109&quot;,&quot;EndName&quot;:&quot;_GBC_ca97bf4455704ba1b8c90a97a9d856f0&quot;,&quot;CType&quot;:1,&quot;DisplayText&quot;:null}"/>
      <m:item xlName="_GBC_a2b6fb2423244bbaa3600e1be3b4d548" concept="clcid-ci-ar:DanWeiCaiWuFuZhuGongYunJiaZhiBianDongShouYi" label="单位：财务附注：公允价值变动收益" selectOptions="_buildInScales" controlType="Combobox" cellType="Scale" appId="_GBC_21669fdeb74c4273a55facece1a56109"/>
      <m:item xlName="_GBC_0343c5436a0742acbf5d87cc18c51638" concept="clcid-ci-ar:BiZhongCaiWuFuZhuGongYunJiaZhiBianDongShouYi" label="币种：财务附注：公允价值变动收益" selectOptions="_buildInISO4217" controlType="Combobox" cellType="Measure" appId="_GBC_21669fdeb74c4273a55facece1a56109"/>
      <m:placeholder xlName="_PLD_a07c0df95be549039f5bf24c4a595cbd" addr="T0R0C0S1_1"/>
      <m:placeholder xlName="_PLD_b9803e3282e549d5b5e179588ec75dc3" addr="T0R0C1S1_1"/>
      <m:placeholder xlName="_PLD_943dd94af7be43cd9f57756acf9a8c19" addr="T0R0C2S1_1"/>
      <m:placeholder xlName="_PLD_402b5413aaec4e358e056ca8d9f87b4c" addr="T0R1C0S1_1"/>
      <m:item xlName="_GBC_07ef5f59bb13421a818417254c1e689e" concept="clcid-pte:JiaoYiXingJinRongZiChanChanShengDeGongYunJiaZhiBianDongShouYi" label="交易性金融资产产生的公允价值变动收益" mulRef="_GBC_a2b6fb2423244bbaa3600e1be3b4d548" unitRef="_GBC_0343c5436a0742acbf5d87cc18c51638" addr="T0R1C1S1_1" formatStyle="Comma" appId="_GBC_21669fdeb74c4273a55facece1a56109"/>
      <m:item xlName="_GBC_93831c83463c4836880a1d0962b774ec" concept="clcid-pte:JiaoYiXingJinRongZiChanChanShengDeGongYunJiaZhiBianDongShouYi" label="交易性金融资产产生的公允价值变动收益" periodRef="上年同期数" mulRef="_GBC_a2b6fb2423244bbaa3600e1be3b4d548" unitRef="_GBC_0343c5436a0742acbf5d87cc18c51638" addr="T0R1C2S1_1" formatStyle="Comma" appId="_GBC_21669fdeb74c4273a55facece1a56109"/>
      <m:placeholder xlName="_PLD_8673a4a9fddf4ed2911a769bece72d7a" addr="T0R2C0S1_1"/>
      <m:item xlName="_GBC_305f87c37dac47be8a8a2913f728f44f" concept="clcid-pte:YanShengJinRongGongJuChanShengDeGongYunJiaZhiBianDongShouYi" label="衍生金融工具产生的公允价值变动收益" mulRef="_GBC_a2b6fb2423244bbaa3600e1be3b4d548" unitRef="_GBC_0343c5436a0742acbf5d87cc18c51638" addr="T0R2C1S1_1" formatStyle="Comma" appId="_GBC_21669fdeb74c4273a55facece1a56109"/>
      <m:item xlName="_GBC_87745c3b5811495c97223f41465c45a0" concept="clcid-pte:YanShengJinRongGongJuChanShengDeGongYunJiaZhiBianDongShouYi" label="衍生金融工具产生的公允价值变动收益" periodRef="上年同期数" mulRef="_GBC_a2b6fb2423244bbaa3600e1be3b4d548" unitRef="_GBC_0343c5436a0742acbf5d87cc18c51638" addr="T0R2C2S1_1" formatStyle="Comma" appId="_GBC_21669fdeb74c4273a55facece1a56109"/>
      <m:placeholder xlName="_PLD_3d96c34a09624753b34e51d2472f2a1b" addr="T0R3C0S1_1"/>
      <m:item xlName="_GBC_40bb09630c2c48ec9f8798e5aca84b13" concept="clcid-pte:JiaoYiXingJinRongFuZhaiChanShengDeGongYunJiaZhiBianDongShouYi" label="交易性金融负债（公允价值变动）" mulRef="_GBC_a2b6fb2423244bbaa3600e1be3b4d548" unitRef="_GBC_0343c5436a0742acbf5d87cc18c51638" addr="T0R3C1S1_1" formatStyle="Comma" appId="_GBC_21669fdeb74c4273a55facece1a56109"/>
      <m:item xlName="_GBC_db177fdffd89474da5832977739318f3" concept="clcid-pte:JiaoYiXingJinRongFuZhaiChanShengDeGongYunJiaZhiBianDongShouYi" label="交易性金融负债（公允价值变动）" periodRef="上年同期数" mulRef="_GBC_a2b6fb2423244bbaa3600e1be3b4d548" unitRef="_GBC_0343c5436a0742acbf5d87cc18c51638" addr="T0R3C2S1_1" formatStyle="Comma" appId="_GBC_21669fdeb74c4273a55facece1a56109"/>
      <m:placeholder xlName="_PLD_0b07ec0c5dc249068527848b698bc82a" addr="T0R4C0S1_1"/>
      <m:item xlName="_GBC_7c746b5bd23247b597a1c9886914cd27" concept="clcid-pte:TouZiXingFangDiChanChanShengDeGongYunJiaZhiBianDongShouYi" label="投资性房地产产生的公允价值变动收益" mulRef="_GBC_a2b6fb2423244bbaa3600e1be3b4d548" unitRef="_GBC_0343c5436a0742acbf5d87cc18c51638" addr="T0R4C1S1_1" formatStyle="Comma" appId="_GBC_21669fdeb74c4273a55facece1a56109"/>
      <m:item xlName="_GBC_5440288836c7423ea97829c4ac8e645e" concept="clcid-pte:TouZiXingFangDiChanChanShengDeGongYunJiaZhiBianDongShouYi" label="投资性房地产产生的公允价值变动收益" periodRef="上年同期数" mulRef="_GBC_a2b6fb2423244bbaa3600e1be3b4d548" unitRef="_GBC_0343c5436a0742acbf5d87cc18c51638" addr="T0R4C2S1_1" formatStyle="Comma" appId="_GBC_21669fdeb74c4273a55facece1a56109"/>
      <m:tuple xlName="_TUP_901043d70806435fbba28aa3c0d298b6" concept="clcid-pte:ChanShengGongYunJiaZhiBianDongShouYiDeLaiYuanDeMingXi" default_row="2" addr="T0R5C">
        <m:item xlName="_GBC_78db29cf169742e5927c1107cae8b9fc" concept="clcid-pte:ChanShengGongYunJiaZhiBianDongShouYiDeLaiYuanDeMingXiLaiYuanXiangMu" label="产生公允价值变动收益的来源的明细－来源项目" addr="T0R5C0S1_1" appId="_GBC_21669fdeb74c4273a55facece1a56109"/>
        <m:item xlName="_GBC_3d3c75cfec374363a62dc05e0622fd3f" concept="clcid-pte:ChanShengGongYunJiaZhiBianDongShouYiDeLaiYuanDeMingXiFaShengE" label="产生公允价值变动收益的来源的明细－发生额" mulRef="_GBC_a2b6fb2423244bbaa3600e1be3b4d548" unitRef="_GBC_0343c5436a0742acbf5d87cc18c51638" addr="T0R5C1S1_1" formatStyle="Comma" appId="_GBC_21669fdeb74c4273a55facece1a56109"/>
        <m:item xlName="_GBC_1a7cd06749ab432e82da0e39eabfd31c" concept="clcid-pte:ChanShengGongYunJiaZhiBianDongShouYiDeLaiYuanDeMingXiFaShengE" label="产生公允价值变动收益的来源的明细－发生额" periodRef="上年同期数" mulRef="_GBC_a2b6fb2423244bbaa3600e1be3b4d548" unitRef="_GBC_0343c5436a0742acbf5d87cc18c51638" addr="T0R5C2S1_1" formatStyle="Comma" appId="_GBC_21669fdeb74c4273a55facece1a56109"/>
      </m:tuple>
      <m:placeholder xlName="_PLD_5eb386e2c7144b76b7f1061a9d9942d9" addr="T0R7C0S1_1"/>
      <m:item xlName="_GBC_410dce1ecfef492fb37335e10c577e5d" concept="clcid-pte:GongYunJiaZhiBianDongShouYi" label="公允价值变动收益" mulRef="_GBC_a2b6fb2423244bbaa3600e1be3b4d548" unitRef="_GBC_0343c5436a0742acbf5d87cc18c51638" addr="T0R7C1S1_1" formatStyle="Comma" appId="_GBC_21669fdeb74c4273a55facece1a56109">
        <m:complexRule comparator="Eq" title="公允价值变动收益" test=" $_GBC_07ef5f59bb13421a818417254c1e689e +  $_GBC_40bb09630c2c48ec9f8798e5aca84b13 +  $_GBC_7c746b5bd23247b597a1c9886914cd27 +  $_GBC_3d3c75cfec374363a62dc05e0622fd3f" id="C27b8b5ee53f248b7a24210df021f306a" serialType="1"/>
      </m:item>
      <m:item xlName="_GBC_f421dda9fe9a42dba2a65d3a4c47b75c" concept="clcid-pte:GongYunJiaZhiBianDongShouYi" label="公允价值变动收益" periodRef="上年同期数" mulRef="_GBC_a2b6fb2423244bbaa3600e1be3b4d548" unitRef="_GBC_0343c5436a0742acbf5d87cc18c51638" addr="T0R7C2S1_1" formatStyle="Comma" appId="_GBC_21669fdeb74c4273a55facece1a56109">
        <m:complexRule comparator="Eq" title="公允价值变动收益@上年同期数" test=" $_GBC_93831c83463c4836880a1d0962b774ec +  $_GBC_db177fdffd89474da5832977739318f3 +  $_GBC_5440288836c7423ea97829c4ac8e645e +  $_GBC_1a7cd06749ab432e82da0e39eabfd31c" id="C2b90454c05714f98afec7dbbf68d63f4" serialType="1"/>
      </m:item>
      <m:item xlName="_GBC_ca97bf4455704ba1b8c90a97a9d856f0" concept="clcid-pte:GongYunJiaZhiBianDongShouYiDeShuoMing" label="公允价值变动收益的说明" appId="_GBC_21669fdeb74c4273a55facece1a56109"/>
    </m:section>
    <m:section xlName="_SEC_87edd713957c4f11900f8738aeba1216" title="">
      <m:item xlName="_GBC_091d631028b64a0dbabe3c252fdf5712" concept="clcid-ci-ar:ShiFouShiYongXinYongJianZhiSunShi" label="是否适用：信用减值损失" selectOptions="_buildInAppliance" controlType="CustomCheckbox" cRanges="[{&quot;StartName&quot;:&quot;_GBC_091d631028b64a0dbabe3c252fdf5712&quot;,&quot;EndName&quot;:&quot;_GBC_bb0ec45413144929857be6dfa37bb50b&quot;,&quot;CType&quot;:1}]"/>
      <m:item xlName="_GBC_be6f29e88d6d4a459d7640ec9d687c98" concept="clcid-ci-ar:DanWeiXinYongJianZhiSunShi" label="单位：信用减值损失" selectOptions="_buildInScales" controlType="Combobox" cellType="Scale" appId="_GBC_091d631028b64a0dbabe3c252fdf5712"/>
      <m:item xlName="_GBC_7bb1c4130f5c47cdbfa091247dbf05dc" concept="clcid-ci-ar:BiZhongXinYongJianZhiSunShi" label="币种：信用减值损失" selectOptions="_buildInISO4217" controlType="Combobox" cellType="Measure" appId="_GBC_091d631028b64a0dbabe3c252fdf5712"/>
      <m:placeholder xlName="_PLD_64ee29c5c67448b288248caa86e974a6" addr="T0R0C0S1_1"/>
      <m:placeholder xlName="_PLD_560d3fc458c74be7aaa6d31bdfb4da69" addr="T0R0C1S1_1"/>
      <m:placeholder xlName="_PLD_4dbd931f6768425793e565db22a0fbd4" addr="T0R0C2S1_1"/>
      <m:placeholder xlName="_PLD_ef2c9737ec214e14a40a6f09e2459ccb" addr="T0R1C0S1_1"/>
      <m:item xlName="_GBC_86ddeb04200d408892e9d4147e93da43" concept="clcid-pte:YingShouPiaoJuHuaiZhangSunShi" label="应收票据坏账损失" mulRef="_GBC_be6f29e88d6d4a459d7640ec9d687c98" unitRef="_GBC_7bb1c4130f5c47cdbfa091247dbf05dc" addr="T0R1C1S1_1" formatStyle="Comma" appId="_GBC_091d631028b64a0dbabe3c252fdf5712"/>
      <m:item xlName="_GBC_0383f8b4dca24a26ad0988c6f40dbf0c" concept="clcid-pte:YingShouPiaoJuHuaiZhangSunShi" label="应收票据坏账损失" periodRef="上年同期数" mulRef="_GBC_be6f29e88d6d4a459d7640ec9d687c98" unitRef="_GBC_7bb1c4130f5c47cdbfa091247dbf05dc" addr="T0R1C2S1_1" formatStyle="Comma" appId="_GBC_091d631028b64a0dbabe3c252fdf5712"/>
      <m:placeholder xlName="_PLD_18ea6a1502d94e719ef09009f3e7b0cc" addr="T0R2C0S1_1"/>
      <m:item xlName="_GBC_3b2a4bfe921940938223f7106973f51d" concept="clcid-pte:YingShouZhangKuanHuaiZhangSunShi" label="应收账款坏账损失" mulRef="_GBC_be6f29e88d6d4a459d7640ec9d687c98" unitRef="_GBC_7bb1c4130f5c47cdbfa091247dbf05dc" addr="T0R2C1S1_1" formatStyle="Comma" appId="_GBC_091d631028b64a0dbabe3c252fdf5712"/>
      <m:item xlName="_GBC_32a0038ed48340749b956b34ea4a96f5" concept="clcid-pte:YingShouZhangKuanHuaiZhangSunShi" label="应收账款坏账损失" periodRef="上年同期数" mulRef="_GBC_be6f29e88d6d4a459d7640ec9d687c98" unitRef="_GBC_7bb1c4130f5c47cdbfa091247dbf05dc" addr="T0R2C2S1_1" formatStyle="Comma" appId="_GBC_091d631028b64a0dbabe3c252fdf5712"/>
      <m:placeholder xlName="_PLD_183b461709384c1dad0a5ada5156e0c2" addr="T0R3C0S1_1"/>
      <m:item xlName="_GBC_8a6f292763bf418c8725f18a6674520d" concept="clcid-pte:QiTaYingShouKuanHuaiZhangSunShi" label="其他应收款坏账损失" mulRef="_GBC_be6f29e88d6d4a459d7640ec9d687c98" unitRef="_GBC_7bb1c4130f5c47cdbfa091247dbf05dc" addr="T0R3C1S1_1" formatStyle="Comma" appId="_GBC_091d631028b64a0dbabe3c252fdf5712"/>
      <m:item xlName="_GBC_6498c11c5f8e4d5a9f31bf5ca2d49632" concept="clcid-pte:QiTaYingShouKuanHuaiZhangSunShi" label="其他应收款坏账损失" periodRef="上年同期数" mulRef="_GBC_be6f29e88d6d4a459d7640ec9d687c98" unitRef="_GBC_7bb1c4130f5c47cdbfa091247dbf05dc" addr="T0R3C2S1_1" formatStyle="Comma" appId="_GBC_091d631028b64a0dbabe3c252fdf5712"/>
      <m:placeholder xlName="_PLD_ac8555873eee4a0b8a88028018d33862" addr="T0R4C0S1_1"/>
      <m:item xlName="_GBC_b1b8deedeb4142f2bacbfee4f035c3c4" concept="clcid-pte:ZhaiQuanTouZiJianZhiSunShi" label="债权投资减值损失" mulRef="_GBC_be6f29e88d6d4a459d7640ec9d687c98" unitRef="_GBC_7bb1c4130f5c47cdbfa091247dbf05dc" addr="T0R4C1S1_1" formatStyle="Comma" appId="_GBC_091d631028b64a0dbabe3c252fdf5712"/>
      <m:item xlName="_GBC_8fcddb8346ef468bab3d031a9e8d4525" concept="clcid-pte:ZhaiQuanTouZiJianZhiSunShi" label="债权投资减值损失" periodRef="上年同期数" mulRef="_GBC_be6f29e88d6d4a459d7640ec9d687c98" unitRef="_GBC_7bb1c4130f5c47cdbfa091247dbf05dc" addr="T0R4C2S1_1" formatStyle="Comma" appId="_GBC_091d631028b64a0dbabe3c252fdf5712"/>
      <m:placeholder xlName="_PLD_bc847f600d3e4663b17f47f68007ad6e" addr="T0R5C0S1_1"/>
      <m:item xlName="_GBC_f06b8581290c4a179809d0a1419dd7fe" concept="clcid-pte:QiTaZhaiQuanTouZiJianZhiSunShi" label="其他债权投资减值损失" mulRef="_GBC_be6f29e88d6d4a459d7640ec9d687c98" unitRef="_GBC_7bb1c4130f5c47cdbfa091247dbf05dc" addr="T0R5C1S1_1" formatStyle="Comma" appId="_GBC_091d631028b64a0dbabe3c252fdf5712"/>
      <m:item xlName="_GBC_89c54af48ddd42e2b4ba334861b5f64d" concept="clcid-pte:QiTaZhaiQuanTouZiJianZhiSunShi" label="其他债权投资减值损失" periodRef="上年同期数" mulRef="_GBC_be6f29e88d6d4a459d7640ec9d687c98" unitRef="_GBC_7bb1c4130f5c47cdbfa091247dbf05dc" addr="T0R5C2S1_1" formatStyle="Comma" appId="_GBC_091d631028b64a0dbabe3c252fdf5712"/>
      <m:placeholder xlName="_PLD_2cfae99c64b44f6089efa40a283c1bfc" addr="T0R6C0S1_1"/>
      <m:item xlName="_GBC_3b9eedef935a4c8bafbc5e1ac7701145" concept="clcid-pte:ChangQiYingShouKuanHuaiZhangSunShi" label="长期应收款坏账损失" mulRef="_GBC_be6f29e88d6d4a459d7640ec9d687c98" unitRef="_GBC_7bb1c4130f5c47cdbfa091247dbf05dc" addr="T0R6C1S1_1" formatStyle="Comma" appId="_GBC_091d631028b64a0dbabe3c252fdf5712"/>
      <m:item xlName="_GBC_5b4e1365a22142a29ad473c9dc397626" concept="clcid-pte:ChangQiYingShouKuanHuaiZhangSunShi" label="长期应收款坏账损失" periodRef="上年同期数" mulRef="_GBC_be6f29e88d6d4a459d7640ec9d687c98" unitRef="_GBC_7bb1c4130f5c47cdbfa091247dbf05dc" addr="T0R6C2S1_1" formatStyle="Comma" appId="_GBC_091d631028b64a0dbabe3c252fdf5712"/>
      <m:placeholder xlName="_PLD_c9ebf2faffa4479588376e81b1db922b" addr="T0R7C0S1_1"/>
      <m:item xlName="_GBC_f49c2a7f00d347c3b418848483d2c1ac" concept="clcid-pte:HeTongZiChanJianZhiSunShi" label="合同资产减值损失" mulRef="_GBC_be6f29e88d6d4a459d7640ec9d687c98" unitRef="_GBC_7bb1c4130f5c47cdbfa091247dbf05dc" addr="T0R7C1S1_1" formatStyle="Comma" appId="_GBC_091d631028b64a0dbabe3c252fdf5712"/>
      <m:item xlName="_GBC_71999a75068d4e3ca4201000379e803f" concept="clcid-pte:HeTongZiChanJianZhiSunShi" label="合同资产减值损失" periodRef="上年同期数" mulRef="_GBC_be6f29e88d6d4a459d7640ec9d687c98" unitRef="_GBC_7bb1c4130f5c47cdbfa091247dbf05dc" addr="T0R7C2S1_1" formatStyle="Comma" appId="_GBC_091d631028b64a0dbabe3c252fdf5712"/>
      <m:tuple xlName="_TUP_5de7ab4c13e84bbeb2f7ffab8e8e017a" concept="clcid-pte:XinYongJianZhiSunShiMingXi" default_row="2" addr="T0R8C">
        <m:item xlName="_GBC_5033b0f4e06c448e85ae5bd35e8e0090" concept="clcid-pte:XinYongJianZhiSunShiMingXiXiangMu" label="信用减值损失明细-项目" unitRef="_GBC_7bb1c4130f5c47cdbfa091247dbf05dc" addr="T0R8C0S1_1" appId="_GBC_091d631028b64a0dbabe3c252fdf5712"/>
        <m:item xlName="_GBC_c3fecfebca3244e28b5e2bef4e8819d2" concept="clcid-pte:XinYongJianZhiSunShiMingXiFaShengE" label="信用减值损失明细-发生额" mulRef="_GBC_be6f29e88d6d4a459d7640ec9d687c98" unitRef="_GBC_7bb1c4130f5c47cdbfa091247dbf05dc" addr="T0R8C1S1_1" formatStyle="Comma" appId="_GBC_091d631028b64a0dbabe3c252fdf5712"/>
        <m:item xlName="_GBC_0eeb3dc0d0264b299228d6af578990dc" concept="clcid-pte:XinYongJianZhiSunShiMingXiFaShengE" label="信用减值损失明细-发生额" periodRef="上年同期数" mulRef="_GBC_be6f29e88d6d4a459d7640ec9d687c98" unitRef="_GBC_7bb1c4130f5c47cdbfa091247dbf05dc" addr="T0R8C2S1_1" formatStyle="Comma" appId="_GBC_091d631028b64a0dbabe3c252fdf5712"/>
      </m:tuple>
      <m:placeholder xlName="_PLD_a280344d67cd4d1392e8972abbb82e72" addr="T0R10C0S1_1"/>
      <m:item xlName="_GBC_cf56bbfab14a4399868430f409a98a7e" concept="clcid-pte:XinYongJianZhiSunShiJinE" label="信用减值损失金额" mulRef="_GBC_be6f29e88d6d4a459d7640ec9d687c98" unitRef="_GBC_7bb1c4130f5c47cdbfa091247dbf05dc" addr="T0R10C1S1_1" formatStyle="Comma" appId="_GBC_091d631028b64a0dbabe3c252fdf5712">
        <m:complexRule comparator="Eq" title="信用减值损失" test=" $_GBC_8a6f292763bf418c8725f18a6674520d +  $_GBC_b1b8deedeb4142f2bacbfee4f035c3c4 +  $_GBC_f06b8581290c4a179809d0a1419dd7fe +  $_GBC_3b9eedef935a4c8bafbc5e1ac7701145 +  $_GBC_f49c2a7f00d347c3b418848483d2c1ac +  $_GBC_c3fecfebca3244e28b5e2bef4e8819d2 +  $_GBC_86ddeb04200d408892e9d4147e93da43 +  $_GBC_3b2a4bfe921940938223f7106973f51d" id="C2685187ae26a4270baf3ed5a70688289"/>
      </m:item>
      <m:item xlName="_GBC_289b3deacce44663a3fd7ed4e02a0d64" concept="clcid-pte:XinYongJianZhiSunShiJinE" label="信用减值损失金额" periodRef="上年同期数" mulRef="_GBC_be6f29e88d6d4a459d7640ec9d687c98" unitRef="_GBC_7bb1c4130f5c47cdbfa091247dbf05dc" addr="T0R10C2S1_1" formatStyle="Comma" appId="_GBC_091d631028b64a0dbabe3c252fdf5712">
        <m:complexRule comparator="Eq" title="信用减值损失@上年同期数" test=" $_GBC_6498c11c5f8e4d5a9f31bf5ca2d49632 +  $_GBC_8fcddb8346ef468bab3d031a9e8d4525 +  $_GBC_89c54af48ddd42e2b4ba334861b5f64d +  $_GBC_5b4e1365a22142a29ad473c9dc397626 +  $_GBC_71999a75068d4e3ca4201000379e803f +  $_GBC_0eeb3dc0d0264b299228d6af578990dc +  $_GBC_0383f8b4dca24a26ad0988c6f40dbf0c +  $_GBC_32a0038ed48340749b956b34ea4a96f5" id="C51601ce0299443b4bc8c3e27774781cd"/>
      </m:item>
      <m:item xlName="_GBC_bb0ec45413144929857be6dfa37bb50b" concept="clcid-pte:XinYongJianZhiSunShiQiTaShuoMing" label="信用减值损失其他说明" appId="_GBC_091d631028b64a0dbabe3c252fdf5712"/>
    </m:section>
    <m:section xlName="_GBC_e0187e33fb024605af673daabe2f7861" title="资产减值损失" rules="R2015_R11_027" helpId="112001115">
      <m:item xlName="_GBC_7fdc5881d69a48d59383942dbd2c2a3e" concept="clcid-ci-ar:ShiFouShiYongZiChanJianZhiSunShi" label="是否适用：资产减值损失" selectOptions="_buildInAppliance" controlType="CustomCheckbox" cRanges="{&quot;StartName&quot;:&quot;_GBC_7fdc5881d69a48d59383942dbd2c2a3e&quot;,&quot;EndName&quot;:&quot;_GBC_4ebd6f61adb041a3978de7dc7abec263&quot;,&quot;CType&quot;:1,&quot;DisplayText&quot;:null}"/>
      <m:item xlName="_GBC_40ad6c56ceff460ca35db2135628d01d" concept="clcid-ci-ar:DanWeiCaiWuFuZhuZiChanJianZhiSunShi" label="单位：财务附注：资产减值损失" selectOptions="_buildInScales" controlType="Combobox" cellType="Scale" appId="_GBC_7fdc5881d69a48d59383942dbd2c2a3e"/>
      <m:item xlName="_GBC_5e13b42cdca649359964ad50033ab01e" concept="clcid-ci-ar:BiZhongCaiWuFuZhuZiChanJianZhiSunShi" label="币种：财务附注：资产减值损失" selectOptions="_buildInISO4217" controlType="Combobox" cellType="Measure" appId="_GBC_7fdc5881d69a48d59383942dbd2c2a3e"/>
      <m:placeholder xlName="_PLD_1c1b3ab4db9e4468a28086960eda425b" addr="T0R0C0S1_1"/>
      <m:placeholder xlName="_PLD_ab926936cf9d4fc39ab4c469d2ff3166" addr="T0R0C1S1_1"/>
      <m:placeholder xlName="_PLD_8d4d7dadcc9944098ada8da3daaa7668" addr="T0R0C2S1_1"/>
      <m:placeholder xlName="_PLD_9afc5aaccdc84a4391c2537866204dd5" keyAction="62" addr="T0R1C0S1_1"/>
      <m:item xlName="_GBC_2d48969c295643a8a551a249370bcc2b" concept="clcid-pte:HuaiZhangSunShi" label="坏账损失" mulRef="_GBC_40ad6c56ceff460ca35db2135628d01d" unitRef="_GBC_5e13b42cdca649359964ad50033ab01e" addr="T0R1C1S1_1" formatStyle="Comma" appId="_GBC_7fdc5881d69a48d59383942dbd2c2a3e"/>
      <m:item xlName="_GBC_2a2764d0c39e44aabf1a173cd7705299" concept="clcid-pte:HuaiZhangSunShi" label="坏账损失" periodRef="上年同期数" mulRef="_GBC_40ad6c56ceff460ca35db2135628d01d" unitRef="_GBC_5e13b42cdca649359964ad50033ab01e" addr="T0R1C2S1_1" formatStyle="Comma" appId="_GBC_7fdc5881d69a48d59383942dbd2c2a3e"/>
      <m:placeholder xlName="_PLD_48506e29da6e4911867af71e75a78a82" keyAction="62" addr="T0R2C0S1_1"/>
      <m:item xlName="_GBC_3753ddaaae974c4aafb48cc7a7be41bf" concept="clcid-pte:CunHuoDieJiaSunShi" label="存货跌价损失" mulRef="_GBC_40ad6c56ceff460ca35db2135628d01d" unitRef="_GBC_5e13b42cdca649359964ad50033ab01e" addr="T0R2C1S1_1" formatStyle="Comma" appId="_GBC_7fdc5881d69a48d59383942dbd2c2a3e"/>
      <m:item xlName="_GBC_5870e358b7804aa8b8cc20490238108a" concept="clcid-pte:CunHuoDieJiaSunShi" label="存货跌价损失" periodRef="上年同期数" mulRef="_GBC_40ad6c56ceff460ca35db2135628d01d" unitRef="_GBC_5e13b42cdca649359964ad50033ab01e" addr="T0R2C2S1_1" formatStyle="Comma" appId="_GBC_7fdc5881d69a48d59383942dbd2c2a3e"/>
      <m:placeholder xlName="_PLD_78eb61ed62e240ad81f4cf85c6ee48fc" keyAction="62" addr="T0R3C0S1_1"/>
      <m:item xlName="_GBC_182bfcd1c01948c39460924df7affb15" concept="clcid-pte:ChangQiGuQuanTouZiJianZhiSunShi" label="长期股权投资减值损失" mulRef="_GBC_40ad6c56ceff460ca35db2135628d01d" unitRef="_GBC_5e13b42cdca649359964ad50033ab01e" addr="T0R3C1S1_1" formatStyle="Comma" appId="_GBC_7fdc5881d69a48d59383942dbd2c2a3e"/>
      <m:item xlName="_GBC_effda3c9a9344deab324c5013e2293a5" concept="clcid-pte:ChangQiGuQuanTouZiJianZhiSunShi" label="长期股权投资减值损失" periodRef="上年同期数" mulRef="_GBC_40ad6c56ceff460ca35db2135628d01d" unitRef="_GBC_5e13b42cdca649359964ad50033ab01e" addr="T0R3C2S1_1" formatStyle="Comma" appId="_GBC_7fdc5881d69a48d59383942dbd2c2a3e"/>
      <m:placeholder xlName="_PLD_e2e50e9f9bba445ebcfdf8fc0da4e0d0" keyAction="62" addr="T0R4C0S1_1"/>
      <m:item xlName="_GBC_87e5a247e57843f7840a7216da123a5d" concept="clcid-pte:TouZiXingFangDiChanJianZhiSunShi" label="投资性房地产减值损失" mulRef="_GBC_40ad6c56ceff460ca35db2135628d01d" unitRef="_GBC_5e13b42cdca649359964ad50033ab01e" addr="T0R4C1S1_1" formatStyle="Comma" appId="_GBC_7fdc5881d69a48d59383942dbd2c2a3e"/>
      <m:item xlName="_GBC_afe67d5612d3494baa8bf551db38a261" concept="clcid-pte:TouZiXingFangDiChanJianZhiSunShi" label="投资性房地产减值损失" periodRef="上年同期数" mulRef="_GBC_40ad6c56ceff460ca35db2135628d01d" unitRef="_GBC_5e13b42cdca649359964ad50033ab01e" addr="T0R4C2S1_1" formatStyle="Comma" appId="_GBC_7fdc5881d69a48d59383942dbd2c2a3e"/>
      <m:placeholder xlName="_PLD_356b67cd490e4fa38300401350a416fb" keyAction="62" addr="T0R5C0S1_1"/>
      <m:item xlName="_GBC_4f9d6c5e00864389893335733cb54b6b" concept="clcid-pte:GuDingZiChanJianZhiSunShi" label="固定资产减值损失" mulRef="_GBC_40ad6c56ceff460ca35db2135628d01d" unitRef="_GBC_5e13b42cdca649359964ad50033ab01e" addr="T0R5C1S1_1" formatStyle="Comma" appId="_GBC_7fdc5881d69a48d59383942dbd2c2a3e"/>
      <m:item xlName="_GBC_8cb9e5eeda084f4e8a9ebdb03a4897d4" concept="clcid-pte:GuDingZiChanJianZhiSunShi" label="固定资产减值损失" periodRef="上年同期数" mulRef="_GBC_40ad6c56ceff460ca35db2135628d01d" unitRef="_GBC_5e13b42cdca649359964ad50033ab01e" addr="T0R5C2S1_1" formatStyle="Comma" appId="_GBC_7fdc5881d69a48d59383942dbd2c2a3e"/>
      <m:placeholder xlName="_PLD_bf0e54d642dc47e5aba1659ff4189311" keyAction="62" addr="T0R6C0S1_1"/>
      <m:item xlName="_GBC_e1110af20441403191594d361c6ba794" concept="clcid-pte:GongChengWuZiJianZhiSunShi" label="工程物资减值损失" mulRef="_GBC_40ad6c56ceff460ca35db2135628d01d" unitRef="_GBC_5e13b42cdca649359964ad50033ab01e" addr="T0R6C1S1_1" formatStyle="Comma" appId="_GBC_7fdc5881d69a48d59383942dbd2c2a3e"/>
      <m:item xlName="_GBC_5e060628a54a482e9498887e7ffcb50f" concept="clcid-pte:GongChengWuZiJianZhiSunShi" label="工程物资减值损失" periodRef="上年同期数" mulRef="_GBC_40ad6c56ceff460ca35db2135628d01d" unitRef="_GBC_5e13b42cdca649359964ad50033ab01e" addr="T0R6C2S1_1" formatStyle="Comma" appId="_GBC_7fdc5881d69a48d59383942dbd2c2a3e"/>
      <m:placeholder xlName="_PLD_97c5c4fa34ed42e7bb896abd5f14a2e2" keyAction="62" addr="T0R7C0S1_1"/>
      <m:item xlName="_GBC_06241d7466a8471e8dbcd0acd9b53462" concept="clcid-pte:ZaiJianGongChengJianZhiSunShi" label="在建工程减值损失" mulRef="_GBC_40ad6c56ceff460ca35db2135628d01d" unitRef="_GBC_5e13b42cdca649359964ad50033ab01e" addr="T0R7C1S1_1" formatStyle="Comma" appId="_GBC_7fdc5881d69a48d59383942dbd2c2a3e"/>
      <m:item xlName="_GBC_0b583c7e2ff048cb8efab04e9e4cbbb8" concept="clcid-pte:ZaiJianGongChengJianZhiSunShi" label="在建工程减值损失" periodRef="上年同期数" mulRef="_GBC_40ad6c56ceff460ca35db2135628d01d" unitRef="_GBC_5e13b42cdca649359964ad50033ab01e" addr="T0R7C2S1_1" formatStyle="Comma" appId="_GBC_7fdc5881d69a48d59383942dbd2c2a3e"/>
      <m:placeholder xlName="_PLD_8fcdd16d7558415a9069c7db5aa6154b" keyAction="62" addr="T0R8C0S1_1"/>
      <m:item xlName="_GBC_5108d18e3cba49ef9c542f35c994cf30" concept="clcid-pte:ShengChanXingShengWuZiChanJianZhiSunShi" label="生产性生物资产减值损失" mulRef="_GBC_40ad6c56ceff460ca35db2135628d01d" unitRef="_GBC_5e13b42cdca649359964ad50033ab01e" addr="T0R8C1S1_1" formatStyle="Comma" appId="_GBC_7fdc5881d69a48d59383942dbd2c2a3e"/>
      <m:item xlName="_GBC_bc930096dc394b83bb75a5f4c570ad77" concept="clcid-pte:ShengChanXingShengWuZiChanJianZhiSunShi" label="生产性生物资产减值损失" periodRef="上年同期数" mulRef="_GBC_40ad6c56ceff460ca35db2135628d01d" unitRef="_GBC_5e13b42cdca649359964ad50033ab01e" addr="T0R8C2S1_1" formatStyle="Comma" appId="_GBC_7fdc5881d69a48d59383942dbd2c2a3e"/>
      <m:placeholder xlName="_PLD_67bab86314224f8a9a8b90e4444a371d" keyAction="62" addr="T0R9C0S1_1"/>
      <m:item xlName="_GBC_1234179a54934715a350c7457eef64c8" concept="clcid-pte:YouQiZiChanJianZhiSunShi" label="油气资产减值损失" mulRef="_GBC_40ad6c56ceff460ca35db2135628d01d" unitRef="_GBC_5e13b42cdca649359964ad50033ab01e" addr="T0R9C1S1_1" formatStyle="Comma" appId="_GBC_7fdc5881d69a48d59383942dbd2c2a3e"/>
      <m:item xlName="_GBC_3ac35e631228449dac4ff82acdaff330" concept="clcid-pte:YouQiZiChanJianZhiSunShi" label="油气资产减值损失" periodRef="上年同期数" mulRef="_GBC_40ad6c56ceff460ca35db2135628d01d" unitRef="_GBC_5e13b42cdca649359964ad50033ab01e" addr="T0R9C2S1_1" formatStyle="Comma" appId="_GBC_7fdc5881d69a48d59383942dbd2c2a3e"/>
      <m:placeholder xlName="_PLD_1c4eeb5f668546ea91f57116a27ec4fa" keyAction="62" addr="T0R10C0S1_1"/>
      <m:item xlName="_GBC_164795ebb9994bf7bc2e711b0bae6485" concept="clcid-pte:WuXingZiChanJianZhiSunShi" label="无形资产减值损失" mulRef="_GBC_40ad6c56ceff460ca35db2135628d01d" unitRef="_GBC_5e13b42cdca649359964ad50033ab01e" addr="T0R10C1S1_1" formatStyle="Comma" appId="_GBC_7fdc5881d69a48d59383942dbd2c2a3e"/>
      <m:item xlName="_GBC_e4390cb78e9846acba7e835ee163c6b2" concept="clcid-pte:WuXingZiChanJianZhiSunShi" label="无形资产减值损失" periodRef="上年同期数" mulRef="_GBC_40ad6c56ceff460ca35db2135628d01d" unitRef="_GBC_5e13b42cdca649359964ad50033ab01e" addr="T0R10C2S1_1" formatStyle="Comma" appId="_GBC_7fdc5881d69a48d59383942dbd2c2a3e"/>
      <m:placeholder xlName="_PLD_5cd4d27b7e324eaa967681b9cf35a6e2" keyAction="62" addr="T0R11C0S1_1"/>
      <m:item xlName="_GBC_c47547637ac948cf944c2874c54baf9b" concept="clcid-pte:ShangYuJianZhiSunShi" label="商誉减值损失" mulRef="_GBC_40ad6c56ceff460ca35db2135628d01d" unitRef="_GBC_5e13b42cdca649359964ad50033ab01e" addr="T0R11C1S1_1" formatStyle="Comma" appId="_GBC_7fdc5881d69a48d59383942dbd2c2a3e"/>
      <m:item xlName="_GBC_b161b8b935384eed9db12d71337c9912" concept="clcid-pte:ShangYuJianZhiSunShi" label="商誉减值损失" periodRef="上年同期数" mulRef="_GBC_40ad6c56ceff460ca35db2135628d01d" unitRef="_GBC_5e13b42cdca649359964ad50033ab01e" addr="T0R11C2S1_1" formatStyle="Comma" appId="_GBC_7fdc5881d69a48d59383942dbd2c2a3e"/>
      <m:placeholder xlName="_PLD_675608fc574f43ab99192f3e67e1ceba" keyAction="62" addr="T0R12C0S1_1"/>
      <m:item xlName="_GBC_b5655657834a413093a25a8afa00f975" concept="clcid-pte:QiTaZiChanJianZhiSunShi" label="其他资产减值损失" mulRef="_GBC_40ad6c56ceff460ca35db2135628d01d" unitRef="_GBC_5e13b42cdca649359964ad50033ab01e" addr="T0R12C1S1_1" formatStyle="Comma" appId="_GBC_7fdc5881d69a48d59383942dbd2c2a3e"/>
      <m:item xlName="_GBC_ff5310829aaf4351b5d34c214de7317c" concept="clcid-pte:QiTaZiChanJianZhiSunShi" label="其他资产减值损失" periodRef="上年同期数" mulRef="_GBC_40ad6c56ceff460ca35db2135628d01d" unitRef="_GBC_5e13b42cdca649359964ad50033ab01e" addr="T0R12C2S1_1" formatStyle="Comma" appId="_GBC_7fdc5881d69a48d59383942dbd2c2a3e"/>
      <m:tuple xlName="_TUP_9a935ce4b2254146a44c396ef30bafa2" concept="clcid-pte:ZiChanJianZhiSunShiMingXi" default_row="2" addr="T0R13C">
        <m:item xlName="_GBC_eba2db50a5184eb38b69f5f90e743c2b" concept="clcid-pte:ZiChanJianZhiSunShiMingXiXiangMu" label="资产减值损失明细－项目" addr="T0R13C0S1_1" appId="_GBC_7fdc5881d69a48d59383942dbd2c2a3e"/>
        <m:item xlName="_GBC_f824f974a62c46869ea3a160f3812b90" concept="clcid-pte:ZiChanJianZhiSunShiMingXiJinE" label="资产减值损失明细－金额" mulRef="_GBC_40ad6c56ceff460ca35db2135628d01d" unitRef="_GBC_5e13b42cdca649359964ad50033ab01e" addr="T0R13C1S1_1" formatStyle="Comma" appId="_GBC_7fdc5881d69a48d59383942dbd2c2a3e"/>
        <m:item xlName="_GBC_e4257505bb84471b884be389a254a920" concept="clcid-pte:ZiChanJianZhiSunShiMingXiJinE" label="资产减值损失明细－金额" periodRef="上年同期数" mulRef="_GBC_40ad6c56ceff460ca35db2135628d01d" unitRef="_GBC_5e13b42cdca649359964ad50033ab01e" addr="T0R13C2S1_1" formatStyle="Comma" appId="_GBC_7fdc5881d69a48d59383942dbd2c2a3e"/>
      </m:tuple>
      <m:placeholder xlName="_PLD_28808946bb58470a9d59a4302a9117d5" addr="T0R15C0S1_1"/>
      <m:item xlName="_GBC_97a75e917a4c4d889721f6d11b5b0eb0" concept="clcid-pte:ZiChanJianZhiSunShiJinE" label="资产减值损失金额" mulRef="_GBC_40ad6c56ceff460ca35db2135628d01d" unitRef="_GBC_5e13b42cdca649359964ad50033ab01e" addr="T0R15C1S1_1" formatStyle="Comma" appId="_GBC_7fdc5881d69a48d59383942dbd2c2a3e">
        <m:complexRule comparator="Eq" title="资产减值损失" test=" $_GBC_2d48969c295643a8a551a249370bcc2b +  $_GBC_3753ddaaae974c4aafb48cc7a7be41bf +  $_GBC_182bfcd1c01948c39460924df7affb15 +  $_GBC_87e5a247e57843f7840a7216da123a5d +  $_GBC_4f9d6c5e00864389893335733cb54b6b +  $_GBC_e1110af20441403191594d361c6ba794 +  $_GBC_06241d7466a8471e8dbcd0acd9b53462 +  $_GBC_5108d18e3cba49ef9c542f35c994cf30 +  $_GBC_1234179a54934715a350c7457eef64c8 +  $_GBC_164795ebb9994bf7bc2e711b0bae6485 +  $_GBC_c47547637ac948cf944c2874c54baf9b +  $_GBC_b5655657834a413093a25a8afa00f975 +  $_GBC_f824f974a62c46869ea3a160f3812b90" id="Ce82298723ab34eccb83f92526abc985b"/>
      </m:item>
      <m:item xlName="_GBC_0f6a9e39916e48f4936db4cbd8d8bdb0" concept="clcid-pte:ZiChanJianZhiSunShiJinE" label="资产减值损失金额" periodRef="上年同期数" mulRef="_GBC_40ad6c56ceff460ca35db2135628d01d" unitRef="_GBC_5e13b42cdca649359964ad50033ab01e" addr="T0R15C2S1_1" formatStyle="Comma" appId="_GBC_7fdc5881d69a48d59383942dbd2c2a3e">
        <m:complexRule comparator="Eq" title="资产减值损失@上年同期数" test=" $_GBC_2a2764d0c39e44aabf1a173cd7705299 +  $_GBC_5870e358b7804aa8b8cc20490238108a +  $_GBC_effda3c9a9344deab324c5013e2293a5 +  $_GBC_afe67d5612d3494baa8bf551db38a261 +  $_GBC_8cb9e5eeda084f4e8a9ebdb03a4897d4 +  $_GBC_5e060628a54a482e9498887e7ffcb50f +  $_GBC_0b583c7e2ff048cb8efab04e9e4cbbb8 +  $_GBC_bc930096dc394b83bb75a5f4c570ad77 +  $_GBC_3ac35e631228449dac4ff82acdaff330 +  $_GBC_e4390cb78e9846acba7e835ee163c6b2 +  $_GBC_b161b8b935384eed9db12d71337c9912 +  $_GBC_ff5310829aaf4351b5d34c214de7317c +  $_GBC_e4257505bb84471b884be389a254a920" id="C50f0eeb87e6b4597a723d28c9e52f6ac"/>
      </m:item>
      <m:item xlName="_GBC_4ebd6f61adb041a3978de7dc7abec263" concept="clcid-pte:ZiChanJianZhiSunShiDeShuoMing" label="资产减值损失的说明" appId="_GBC_7fdc5881d69a48d59383942dbd2c2a3e"/>
    </m:section>
    <m:section xlName="_SEC_32e84127ca0a46b8896ad8e149c91048" title="资产处置收益" helpId="112002278">
      <m:item xlName="_GBC_9e584d6f46c648d195946caa434a4619" concept="clcid-pte:ShiFouShiYongZiChanChuZhiShouYi" label="是否适用：资产处置收益" selectOptions="_buildInAppliance" controlType="CustomCheckbox" cRanges="[{&quot;StartName&quot;:&quot;_GBC_9e584d6f46c648d195946caa434a4619&quot;,&quot;EndName&quot;:&quot;_GBC_8f98405f78134a5d91f9050d99982332&quot;,&quot;CType&quot;:1}]"/>
      <m:item xlName="_GBC_72dc168499e249b988d6753a6df1ce44" concept="clcid-pte:DanWeiZiChanChuZhiShouYiMingXi" label="单位：资产处置收益明细" selectOptions="_buildInScales" controlType="Combobox" cellType="Scale" appId="_GBC_9e584d6f46c648d195946caa434a4619"/>
      <m:item xlName="_GBC_d68880ec5b074fdc8846b703ead631e2" concept="clcid-pte:BiZhongZiChanChuZhiShouYiMingXi" label="币种：资产处置收益明细" selectOptions="_buildInISO4217" controlType="Combobox" cellType="Measure" appId="_GBC_9e584d6f46c648d195946caa434a4619"/>
      <m:placeholder xlName="_PLD_5ae5d7d7d48342e7bc1da8d90a245459" addr="T0R0C0S1_1"/>
      <m:placeholder xlName="_PLD_879cf215b86c45c790218e646c831e7d" addr="T0R0C1S1_1"/>
      <m:placeholder xlName="_PLD_8860a002ccc44e14bf36aa3e10fb5d70" addr="T0R0C2S1_1"/>
      <m:tuple xlName="_TUP_4fb92e1c2e6d48c3ba0fd0e082ed3be0" concept="clcid-pte:ZiChanChuZhiShouYiMingXi" default_row="2" addr="T0R1C">
        <m:item xlName="_GBC_5ab69b13ea4d4808910031ee4286a1d3" concept="clcid-pte:ZiChanChuZhiShouYiXiangMu" label="资产处置收益项目" addr="T0R1C0S1_1" appId="_GBC_9e584d6f46c648d195946caa434a4619"/>
        <m:item xlName="_GBC_95b1fd59c5224e94bc64ba61987c4865" concept="clcid-pte:ZiChanChuZhiShouYiFaShengE" label="资产处置收益发生额" mulRef="_GBC_72dc168499e249b988d6753a6df1ce44" unitRef="_GBC_d68880ec5b074fdc8846b703ead631e2" addr="T0R1C1S1_1" formatStyle="Comma" appId="_GBC_9e584d6f46c648d195946caa434a4619"/>
        <m:item xlName="_GBC_e41f805a799942bfbd9499f8063f63de" concept="clcid-pte:ZiChanChuZhiShouYiFaShengE" label="资产处置收益发生额" periodRef="上年同期数" mulRef="_GBC_72dc168499e249b988d6753a6df1ce44" unitRef="_GBC_d68880ec5b074fdc8846b703ead631e2" addr="T0R1C2S1_1" formatStyle="Comma" appId="_GBC_9e584d6f46c648d195946caa434a4619"/>
      </m:tuple>
      <m:placeholder xlName="_PLD_8313ddfe5809449c9ba5acf78ad5340a" addr="T0R3C0S1_1"/>
      <m:item xlName="_GBC_47c4db6edf564e49b1c8109b25b328b4" concept="clcid-pte:ZiChanChuZhiSHouYi" label="资产处置收益" mulRef="_GBC_72dc168499e249b988d6753a6df1ce44" unitRef="_GBC_d68880ec5b074fdc8846b703ead631e2" addr="T0R3C1S1_1" formatStyle="Comma" appId="_GBC_9e584d6f46c648d195946caa434a4619">
        <m:complexRule comparator="Eq" title="资产处置收益" test=" $_GBC_95b1fd59c5224e94bc64ba61987c4865" id="C9846499b8f744842b0c379502e1d6457"/>
      </m:item>
      <m:item xlName="_GBC_5f0ce7bf09a84d79b8de8be92a88aa80" concept="clcid-pte:ZiChanChuZhiSHouYi" label="资产处置收益" periodRef="上年同期数" mulRef="_GBC_72dc168499e249b988d6753a6df1ce44" unitRef="_GBC_d68880ec5b074fdc8846b703ead631e2" addr="T0R3C2S1_1" formatStyle="Comma" appId="_GBC_9e584d6f46c648d195946caa434a4619">
        <m:complexRule comparator="Eq" title="资产处置收益@上年同期数" test=" $_GBC_e41f805a799942bfbd9499f8063f63de" id="Ca2913fdf501346a488a702d148aa1a21"/>
      </m:item>
      <m:item xlName="_GBC_15965d17bc0a4e6788b5c6faf8c51b58" concept="clcid-pte:ShiFouShiYongZiChanChuZhiShouYiQiTaShuoMing" label="是否适用：资产处置收益其他说明" selectOptions="_buildInAppliance" controlType="CustomCheckbox" cRanges="[{&quot;StartName&quot;:&quot;_GBC_15965d17bc0a4e6788b5c6faf8c51b58&quot;,&quot;EndName&quot;:&quot;_GBC_8f98405f78134a5d91f9050d99982332&quot;,&quot;CType&quot;:1}]"/>
      <m:item xlName="_GBC_8f98405f78134a5d91f9050d99982332" concept="clcid-pte:ZiChanChuZhiShouYiQiTaShuoMing" label="资产处置收益其他说明" appId="_GBC_15965d17bc0a4e6788b5c6faf8c51b58"/>
    </m:section>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单位：元 币种：人民币项目本期发生额上期发生额计入当期非经...">
      <m:item xlName="_GBC_dd93a692e0c045038f9ddf46f86e7289" concept="clcid-ci-ar:DanWeiCaiWuFuZhuYingYeWaiShouRu" label="单位：财务附注：营业外收入" selectOptions="_buildInScales" controlType="Combobox" cellType="Scale" appId="_GBC_b6e9df1124844122abb2dde58392c605"/>
      <m:item xlName="_GBC_598cac7504eb4ef39ddc19fb969bdd53" concept="clcid-ci-ar:BiZhongCaiWuFuZhuYingYeWaiShouRu" label="币种：财务附注：营业外收入" selectOptions="_buildInISO4217" controlType="Combobox" cellType="Measure" appId="_GBC_b6e9df1124844122abb2dde58392c605"/>
      <m:placeholder xlName="_PLD_d649e0d07dd047a497e69591bf3e322c" addr="T0R0C0S1_1"/>
      <m:placeholder xlName="_PLD_eabf358cb2c947a9b4e7bacb394074db" addr="T0R0C1S1_1"/>
      <m:placeholder xlName="_PLD_0469d808d7334ff0ab3460273b0c8f8f" addr="T0R0C2S1_1"/>
      <m:placeholder xlName="_PLD_121bda757dda46918753fabf9329298f" addr="T0R0C3S1_1"/>
      <m:placeholder xlName="_PLD_cb24834fdd0f46c3836c51084196565f" addr="T0R1C0S1_1"/>
      <m:item xlName="_GBC_f3176b2bf10b428290a0a24b479a97d2" concept="clcid-pte:FeiLiuDongZiChanChuZhiLiDeHeJi" label="非流动资产处置利得合计" mulRef="_GBC_dd93a692e0c045038f9ddf46f86e7289" unitRef="_GBC_598cac7504eb4ef39ddc19fb969bdd53" addr="T0R1C1S1_1" formatStyle="Comma" appId="_GBC_b6e9df1124844122abb2dde58392c605"/>
      <m:item xlName="_GBC_13751e0d0cf74655a932a129dcb09b89" concept="clcid-pte:FeiLiuDongZiChanChuZhiLiDeHeJi" label="非流动资产处置利得合计" periodRef="上年同期数" mulRef="_GBC_dd93a692e0c045038f9ddf46f86e7289" unitRef="_GBC_598cac7504eb4ef39ddc19fb969bdd53" addr="T0R1C2S1_1" formatStyle="Comma" appId="_GBC_b6e9df1124844122abb2dde58392c605"/>
      <m:item xlName="_GBC_18f48df7ef094d47b4ec84ff0b2ff107" concept="clcid-pte:FeiLiuDongZiChanChuZhiLiDeHeJiJiRuDangQiFeiJingChangXingSunYiDeJinE" label="非流动资产处置利得合计计入当期非经常性损益的金额" mulRef="_GBC_dd93a692e0c045038f9ddf46f86e7289" unitRef="_GBC_598cac7504eb4ef39ddc19fb969bdd53" addr="T0R1C3S1_1" formatStyle="Comma" appId="_GBC_b6e9df1124844122abb2dde58392c605"/>
      <m:placeholder xlName="_PLD_51e6628966d84807a93193ac3fd8a88e" addr="T0R2C0S1_1"/>
      <m:item xlName="_GBC_f2834cd6e9fd4429aba0727eb4da2363" concept="clcid-pte:GuDingZiChanChuZhiLiDe" label="固定资产处置利得" mulRef="_GBC_dd93a692e0c045038f9ddf46f86e7289" unitRef="_GBC_598cac7504eb4ef39ddc19fb969bdd53" addr="T0R2C1S1_1" formatStyle="Comma" appId="_GBC_b6e9df1124844122abb2dde58392c605"/>
      <m:item xlName="_GBC_dfc58119dafd4450a4856bca1dda45a6" concept="clcid-pte:GuDingZiChanChuZhiLiDe" label="固定资产处置利得" periodRef="上年同期数" mulRef="_GBC_dd93a692e0c045038f9ddf46f86e7289" unitRef="_GBC_598cac7504eb4ef39ddc19fb969bdd53" addr="T0R2C2S1_1" formatStyle="Comma" appId="_GBC_b6e9df1124844122abb2dde58392c605"/>
      <m:item xlName="_GBC_cf9db279aeba41da89d3323f61df280f" concept="clcid-pte:GuDingZiChanChuZhiLiDeJiRuDangQiFeiJingChangXingSunYiDeJinE" label="固定资产处置利得计入当期非经常性损益的金额" mulRef="_GBC_dd93a692e0c045038f9ddf46f86e7289" unitRef="_GBC_598cac7504eb4ef39ddc19fb969bdd53" addr="T0R2C3S1_1" formatStyle="Comma" appId="_GBC_b6e9df1124844122abb2dde58392c605"/>
      <m:placeholder xlName="_PLD_7f803529327b4f529b4acbc8b4633c6e" addr="T0R3C0S1_1"/>
      <m:item xlName="_GBC_47457940cf1648ee9a104f562252c620" concept="clcid-pte:WuXingZiChanChuZhiLiDe" label="无形资产处置利得" mulRef="_GBC_dd93a692e0c045038f9ddf46f86e7289" unitRef="_GBC_598cac7504eb4ef39ddc19fb969bdd53" addr="T0R3C1S1_1" formatStyle="Comma" appId="_GBC_b6e9df1124844122abb2dde58392c605"/>
      <m:item xlName="_GBC_d34d489342114be3a25068249f4eaf7f" concept="clcid-pte:WuXingZiChanChuZhiLiDe" label="无形资产处置利得" periodRef="上年同期数" mulRef="_GBC_dd93a692e0c045038f9ddf46f86e7289" unitRef="_GBC_598cac7504eb4ef39ddc19fb969bdd53" addr="T0R3C2S1_1" formatStyle="Comma" appId="_GBC_b6e9df1124844122abb2dde58392c605"/>
      <m:item xlName="_GBC_d3c83ec6693645a1a87cd1e819307563" concept="clcid-pte:WuXingZiChanChuZhiLiDeJiRuDangQiFeiJingChangXingSunYiDeJinE" label="无形资产处置利得计入当期非经常性损益的金额" mulRef="_GBC_dd93a692e0c045038f9ddf46f86e7289" unitRef="_GBC_598cac7504eb4ef39ddc19fb969bdd53" addr="T0R3C3S1_1" formatStyle="Comma" appId="_GBC_b6e9df1124844122abb2dde58392c605"/>
      <m:placeholder xlName="_PLD_d78c2dfb458d4a20adeaa192d260fc6a" addr="T0R4C0S1_1"/>
      <m:item xlName="_GBC_5f2a9d44e0ad48d48b81691287cf38c3" concept="clcid-pte:ZhaiWuZhongZuShouYi" label="债务重组收益" mulRef="_GBC_dd93a692e0c045038f9ddf46f86e7289" unitRef="_GBC_598cac7504eb4ef39ddc19fb969bdd53" addr="T0R4C1S1_1" formatStyle="Comma" appId="_GBC_b6e9df1124844122abb2dde58392c605"/>
      <m:item xlName="_GBC_866099afbd284e29a7983f71dd0dabd4" concept="clcid-pte:ZhaiWuZhongZuShouYi" label="债务重组收益" periodRef="上年同期数" mulRef="_GBC_dd93a692e0c045038f9ddf46f86e7289" unitRef="_GBC_598cac7504eb4ef39ddc19fb969bdd53" addr="T0R4C2S1_1" formatStyle="Comma" appId="_GBC_b6e9df1124844122abb2dde58392c605"/>
      <m:item xlName="_GBC_a1bad5cf500842f198d7a8122139b5ae" concept="clcid-pte:ZhaiWuZhongZuLiDeJiRuDangQiFeiJingChangXingSunYiDeJinE" label="债务重组利得计入当期非经常性损益的金额" mulRef="_GBC_dd93a692e0c045038f9ddf46f86e7289" unitRef="_GBC_598cac7504eb4ef39ddc19fb969bdd53" addr="T0R4C3S1_1" formatStyle="Comma" appId="_GBC_b6e9df1124844122abb2dde58392c605"/>
      <m:placeholder xlName="_PLD_addf757476b14e0a866d589088e59325" addr="T0R5C0S1_1"/>
      <m:item xlName="_GBC_764d1883a3c84708ba2349c2b536e978" concept="clcid-pte:FeiHuoBiXingZiChanJiaoHuanLiDe" label="非货币性资产交换利得(营业外收入)" mulRef="_GBC_dd93a692e0c045038f9ddf46f86e7289" unitRef="_GBC_598cac7504eb4ef39ddc19fb969bdd53" addr="T0R5C1S1_1" formatStyle="Comma" appId="_GBC_b6e9df1124844122abb2dde58392c605"/>
      <m:item xlName="_GBC_4690c9dd66f04256b76dedcb66331d7d" concept="clcid-pte:FeiHuoBiXingZiChanJiaoHuanLiDe" label="非货币性资产交换利得(营业外收入)" periodRef="上年同期数" mulRef="_GBC_dd93a692e0c045038f9ddf46f86e7289" unitRef="_GBC_598cac7504eb4ef39ddc19fb969bdd53" addr="T0R5C2S1_1" formatStyle="Comma" appId="_GBC_b6e9df1124844122abb2dde58392c605"/>
      <m:item xlName="_GBC_4cfbf8d4963d45649cc657c045016eee" concept="clcid-pte:FeiHuoBiXingZiChanJiaoHuanLiDeJiRuDangQiFeiJingChangXingSunYiDeJinE" label="非货币性资产交换利得计入当期非经常性损益的金额" mulRef="_GBC_dd93a692e0c045038f9ddf46f86e7289" unitRef="_GBC_598cac7504eb4ef39ddc19fb969bdd53" addr="T0R5C3S1_1" formatStyle="Comma" appId="_GBC_b6e9df1124844122abb2dde58392c605"/>
      <m:placeholder xlName="_PLD_2039c4d9907c4ef7bb8a71fc4f7dd7fa" addr="T0R6C0S1_1"/>
      <m:item xlName="_GBC_947edb019e7d4783ae5f76f22ab3df3f" concept="clcid-pte:JieShouJuanZeng" label="接受捐赠" mulRef="_GBC_dd93a692e0c045038f9ddf46f86e7289" unitRef="_GBC_598cac7504eb4ef39ddc19fb969bdd53" addr="T0R6C1S1_1" formatStyle="Comma" appId="_GBC_b6e9df1124844122abb2dde58392c605"/>
      <m:item xlName="_GBC_3f21474a242b45a38c16492ef4b508b0" concept="clcid-pte:JieShouJuanZeng" label="接受捐赠" periodRef="上年同期数" mulRef="_GBC_dd93a692e0c045038f9ddf46f86e7289" unitRef="_GBC_598cac7504eb4ef39ddc19fb969bdd53" addr="T0R6C2S1_1" formatStyle="Comma" appId="_GBC_b6e9df1124844122abb2dde58392c605"/>
      <m:item xlName="_GBC_958bbb04a52a4e24bd0a0bd47b3a3b1e" concept="clcid-pte:JieShouJuanZengJiRuDangQiFeiJingChangXingSunYiDeJinE" label="接受捐赠计入当期非经常性损益的金额" mulRef="_GBC_dd93a692e0c045038f9ddf46f86e7289" unitRef="_GBC_598cac7504eb4ef39ddc19fb969bdd53" addr="T0R6C3S1_1" formatStyle="Comma" appId="_GBC_b6e9df1124844122abb2dde58392c605"/>
      <m:placeholder xlName="_PLD_b627183426d3462198209d98f8e60215" addr="T0R7C0S1_1"/>
      <m:item xlName="_GBC_71f31ea0cbee4c9caeb9190787aff53c" concept="clcid-pte:BuTieShouRu" label="补贴收入" mulRef="_GBC_dd93a692e0c045038f9ddf46f86e7289" unitRef="_GBC_598cac7504eb4ef39ddc19fb969bdd53" addr="T0R7C1S1_1" formatStyle="Comma" appId="_GBC_b6e9df1124844122abb2dde58392c605"/>
      <m:item xlName="_GBC_da75a27492574b9899e34369b97ea38b" concept="clcid-pte:BuTieShouRu" label="补贴收入" periodRef="上年同期数" mulRef="_GBC_dd93a692e0c045038f9ddf46f86e7289" unitRef="_GBC_598cac7504eb4ef39ddc19fb969bdd53" addr="T0R7C2S1_1" formatStyle="Comma" appId="_GBC_b6e9df1124844122abb2dde58392c605"/>
      <m:item xlName="_GBC_cc0b8564b9114bbb8eb034e441fb13a2" concept="clcid-pte:ZhengFuBuZhuJiRuDangQiFeiJingChangXingSunYiDeJinE" label="政府补助计入当期非经常性损益的金额" mulRef="_GBC_dd93a692e0c045038f9ddf46f86e7289" unitRef="_GBC_598cac7504eb4ef39ddc19fb969bdd53" addr="T0R7C3S1_1" formatStyle="Comma" appId="_GBC_b6e9df1124844122abb2dde58392c605"/>
      <m:tuple xlName="_GBC_fd02acc867064481b957560afa744c85" concept="clcid-pte:YingYeWaiShouRuMingXi" default_row="2" addr="T0R8C">
        <m:item xlName="_GBC_0722783346e64733b889d400c5359b83" concept="clcid-pte:YingYeWaiShouRuXiangMu" label="营业外收入项目" addr="T0R8C0S1_1" appId="_GBC_b6e9df1124844122abb2dde58392c605"/>
        <m:item xlName="_GBC_3101d54a60a24215b544aeea9b39db09" concept="clcid-pte:YingYeWaiShouRuJinE" label="营业外收入金额" mulRef="_GBC_dd93a692e0c045038f9ddf46f86e7289" unitRef="_GBC_598cac7504eb4ef39ddc19fb969bdd53" addr="T0R8C1S1_1" formatStyle="Comma" appId="_GBC_b6e9df1124844122abb2dde58392c605"/>
        <m:item xlName="_GBC_e9ae46edac3941c589ce62d2ed02eeed" concept="clcid-pte:YingYeWaiShouRuJinE" label="营业外收入金额" periodRef="上年同期数" mulRef="_GBC_dd93a692e0c045038f9ddf46f86e7289" unitRef="_GBC_598cac7504eb4ef39ddc19fb969bdd53" addr="T0R8C2S1_1" formatStyle="Comma" appId="_GBC_b6e9df1124844122abb2dde58392c605"/>
        <m:item xlName="_GBC_a89289989344493a98dcbade4c2948a3" concept="clcid-pte:YingYeWaiShouRuJinEJiRuDangQiFeiJingChangXingSunYiDeJinE" label="营业外收入金额计入当期非经常性损益的金额" mulRef="_GBC_dd93a692e0c045038f9ddf46f86e7289" unitRef="_GBC_598cac7504eb4ef39ddc19fb969bdd53" addr="T0R8C3S1_1" formatStyle="Comma" appId="_GBC_b6e9df1124844122abb2dde58392c605"/>
      </m:tuple>
      <m:placeholder xlName="_PLD_25918db321f1404aaddb2a14d0bd05fc" addr="T0R10C0S1_1"/>
      <m:item xlName="_GBC_f862f9e2b0ac45afac769a2d8f7d1d95" concept="clcid-pte:YingYeWaiShouRu" label="营业外收入" mulRef="_GBC_dd93a692e0c045038f9ddf46f86e7289" unitRef="_GBC_598cac7504eb4ef39ddc19fb969bdd53" addr="T0R10C1S1_1" formatStyle="Comma" appId="_GBC_b6e9df1124844122abb2dde58392c605">
        <m:complexRule comparator="Eq" title="营业外收入" test=" $_GBC_f3176b2bf10b428290a0a24b479a97d2 +  $_GBC_764d1883a3c84708ba2349c2b536e978 +  $_GBC_947edb019e7d4783ae5f76f22ab3df3f +  $_GBC_71f31ea0cbee4c9caeb9190787aff53c +  $_GBC_3101d54a60a24215b544aeea9b39db09" id="Cfe8a39f6dede4d0da4d887af64843ff9" serialType="1"/>
      </m:item>
      <m:item xlName="_GBC_bfd10b1f3c7d4101bc21fc0f9fbc1617" concept="clcid-pte:YingYeWaiShouRu" label="营业外收入" periodRef="上年同期数" mulRef="_GBC_dd93a692e0c045038f9ddf46f86e7289" unitRef="_GBC_598cac7504eb4ef39ddc19fb969bdd53" addr="T0R10C2S1_1" formatStyle="Comma" appId="_GBC_b6e9df1124844122abb2dde58392c605">
        <m:complexRule comparator="Eq" title="营业外收入@上年同期数" test=" $_GBC_13751e0d0cf74655a932a129dcb09b89 +  $_GBC_4690c9dd66f04256b76dedcb66331d7d +  $_GBC_3f21474a242b45a38c16492ef4b508b0 +  $_GBC_da75a27492574b9899e34369b97ea38b +  $_GBC_e9ae46edac3941c589ce62d2ed02eeed" id="C4f9ea40cd3304ad0bf8365c44898c6f2" serialType="1"/>
      </m:item>
      <m:item xlName="_GBC_a0bc3b5bfca54265833010a3a5fb2ce8" concept="clcid-pte:YingYeWaiShouRuHeJiJiRuDangQiFeiJingChangXingSunYiDeJinE" label="营业外收入合计计入当期非经常性损益的金额" mulRef="_GBC_dd93a692e0c045038f9ddf46f86e7289" unitRef="_GBC_598cac7504eb4ef39ddc19fb969bdd53" addr="T0R10C3S1_1" formatStyle="Comma" appId="_GBC_b6e9df1124844122abb2dde58392c605">
        <m:complexRule comparator="Eq" title="营业外收入合计计入当期非经常性损益的金额" test=" $_GBC_18f48df7ef094d47b4ec84ff0b2ff107 +  $_GBC_a1bad5cf500842f198d7a8122139b5ae +  $_GBC_4cfbf8d4963d45649cc657c045016eee +  $_GBC_958bbb04a52a4e24bd0a0bd47b3a3b1e +  $_GBC_cc0b8564b9114bbb8eb034e441fb13a2 +  $_GBC_a89289989344493a98dcbade4c2948a3" id="Cc79e7137332343199daa3bd408b40dd1" serialType="1"/>
      </m:item>
    </m:section>
    <m:section xlName="_GBC_941e4c9023f94b758b05afb87d550363" title="计入当期损益的政府补助" rules="R2015_R11_028"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concept="clcid-ci-ar:DanWeiCaiWuFuZhuJiRuDangQiSunYiDeZhengFuBuZhu" label="单位：财务附注：计入当期损益的政府补助" selectOptions="_buildInScales" controlType="Combobox" cellType="Scale" appId="_GBC_c8882fe165a24797aca3c402f799f006"/>
      <m:item xlName="_GBC_23bf9a9e0ac34ffd9e7e1d78597a87d0"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addr="T0R0C0S1_1"/>
      <m:placeholder xlName="_PLD_b153949e35ca47018467de6ef3800cf5" addr="T0R0C1S1_1"/>
      <m:placeholder xlName="_PLD_bf693dd17f244c38afd88855e4186d7d" addr="T0R0C2S1_1"/>
      <m:placeholder xlName="_PLD_532c78ae9a7849fe9994cace73120659" addr="T0R0C3S1_1"/>
      <m:tuple xlName="_GBC_8d8ea3026a664e94a38609c0bcec2101" concept="clcid-pte:JiRuDangQiSunYiDeZhengFuBuZhuMingXi" default_row="2" addr="T0R1C">
        <m:item xlName="_GBC_e5afa976691d4951955d16fae878bcdd"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tuple>
    </m:section>
    <m:section xlName="_GBC_613f834d57f34b828d1fb937ee139a13" title="营业外收入说明" rules="R2015_R11_028" convertSummaryRule="NoConvert" helpId="112001116">
      <m:item xlName="_GBC_9bd4fc9f0fcc4e85bee85b3ce60c8b2c" concept="clcid-ci-ar:ShiFouShiYongYingYeWaiShouRuShuoMing" label="是否适用：营业外收入说明" selectOptions="_buildInAppliance" controlType="CustomCheckbox" cRanges="{&quot;StartName&quot;:&quot;_GBC_9bd4fc9f0fcc4e85bee85b3ce60c8b2c&quot;,&quot;EndName&quot;:&quot;_GBC_16317ee6171e4de2aa4eeba65e7b2cae&quot;,&quot;CType&quot;:1,&quot;DisplayText&quot;:null}"/>
      <m:item xlName="_GBC_16317ee6171e4de2aa4eeba65e7b2cae" concept="clcid-pte:YingYeWaiShouRuShuoMing" label="营业外收入说明" appId="_GBC_9bd4fc9f0fcc4e85bee85b3ce60c8b2c"/>
    </m:section>
    <m:section xlName="_GBC_7c51aa70be1f405d954dc316ed26b5b4" title="营业外支出" convertSummaryRule="NoConvert" helpId="112001117">
      <m:item xlName="_GBC_6d4b8ac674ce425b8c798e92aa1fe455" concept="clcid-ci-ar:ShiFouShiYongYingYeWaiZhiChu" label="是否适用：营业外支出" selectOptions="_buildInAppliance" controlType="CustomCheckbox" cRanges="{&quot;StartName&quot;:&quot;_GBC_6d4b8ac674ce425b8c798e92aa1fe455&quot;,&quot;EndName&quot;:&quot;_GBC_948d4d2c5cfc43b999d968de3476bc75&quot;,&quot;CType&quot;:1,&quot;DisplayText&quot;:null}"/>
      <m:item xlName="_GBC_f8678a9a1bbf4b0697744c5d21146839" concept="clcid-ci-ar:DanWeiCaiWuFuZhuYingYeWaiZhiChu" label="单位：财务附注：营业外支出" selectOptions="_buildInScales" controlType="Combobox" cellType="Scale" appId="_GBC_6d4b8ac674ce425b8c798e92aa1fe455"/>
      <m:item xlName="_GBC_61e3e82ad5404a9987623525ac03d95e" concept="clcid-ci-ar:BiZhongCaiWuFuZhuYingYeWaiZhiChu" label="币种：财务附注：营业外支出" selectOptions="_buildInISO4217" controlType="Combobox" cellType="Measure" appId="_GBC_6d4b8ac674ce425b8c798e92aa1fe455"/>
      <m:placeholder xlName="_PLD_6abf292cb0a7463788e39d1bdabb85fc" addr="T0R0C0S1_1"/>
      <m:placeholder xlName="_PLD_36a30142728e41bb9c215b73cfe3204c" addr="T0R0C1S1_1"/>
      <m:placeholder xlName="_PLD_16b0936bf8024bdf99cf883b1827419f" addr="T0R0C2S1_1"/>
      <m:placeholder xlName="_PLD_92014506c2824f6fbe79731f91aa61bc" addr="T0R0C3S1_1"/>
      <m:placeholder xlName="_PLD_062273c2b8444b53b1d55cd4655089a0" addr="T0R1C0S1_1"/>
      <m:item xlName="_GBC_ced1163ad2a24db6b7b2944202eaac93" concept="clcid-pte:FeiLiuDongZiChanChuZhiSunShiHeJi" label="非流动资产处置损失合计" mulRef="_GBC_f8678a9a1bbf4b0697744c5d21146839" unitRef="_GBC_61e3e82ad5404a9987623525ac03d95e" addr="T0R1C1S1_1" formatStyle="Comma" appId="_GBC_6d4b8ac674ce425b8c798e92aa1fe455"/>
      <m:item xlName="_GBC_d164bec9726d444584f86c9e23a53595" concept="clcid-pte:FeiLiuDongZiChanChuZhiSunShiHeJi" label="非流动资产处置损失合计" periodRef="上年同期数" mulRef="_GBC_f8678a9a1bbf4b0697744c5d21146839" unitRef="_GBC_61e3e82ad5404a9987623525ac03d95e" addr="T0R1C2S1_1" formatStyle="Comma" appId="_GBC_6d4b8ac674ce425b8c798e92aa1fe455"/>
      <m:item xlName="_GBC_f8278aa8803f434a9979e846ea71bcb1" concept="clcid-pte:FeiLiuDongZiChanChuZhiSunShiHeJiJiRuDangQiFeiJingChangXingSunYiDeJinE" label="非流动资产处置损失合计计入当期非经常性损益的金额" mulRef="_GBC_f8678a9a1bbf4b0697744c5d21146839" unitRef="_GBC_61e3e82ad5404a9987623525ac03d95e" addr="T0R1C3S1_1" formatStyle="Comma" appId="_GBC_6d4b8ac674ce425b8c798e92aa1fe455"/>
      <m:placeholder xlName="_PLD_0af592ee0cc24d8e8fa527035897eeb0" addr="T0R2C0S1_1"/>
      <m:item xlName="_GBC_3606e3c0d2284967aab0342305d69eeb" concept="clcid-pte:GuDingZiChanChuZhiSunShi" label="固定资产处置损失" mulRef="_GBC_f8678a9a1bbf4b0697744c5d21146839" unitRef="_GBC_61e3e82ad5404a9987623525ac03d95e" addr="T0R2C1S1_1" formatStyle="Comma" appId="_GBC_6d4b8ac674ce425b8c798e92aa1fe455"/>
      <m:item xlName="_GBC_a2d2c57e9de648609a67bfce198d8643" concept="clcid-pte:GuDingZiChanChuZhiSunShi" label="固定资产处置损失" periodRef="上年同期数" mulRef="_GBC_f8678a9a1bbf4b0697744c5d21146839" unitRef="_GBC_61e3e82ad5404a9987623525ac03d95e" addr="T0R2C2S1_1" formatStyle="Comma" appId="_GBC_6d4b8ac674ce425b8c798e92aa1fe455"/>
      <m:item xlName="_GBC_f7f425aaefa94df6aa7b7aadae93d5c8" concept="clcid-pte:GuDingZiChanChuZhiSunShiJiRuDangQiFeiJingChangXingSunYiDeJinE" label="固定资产处置损失计入当期非经常性损益的金额" mulRef="_GBC_f8678a9a1bbf4b0697744c5d21146839" unitRef="_GBC_61e3e82ad5404a9987623525ac03d95e" addr="T0R2C3S1_1" formatStyle="Comma" appId="_GBC_6d4b8ac674ce425b8c798e92aa1fe455"/>
      <m:placeholder xlName="_PLD_043b2a1cd6f242659d5a5fd4529789d4" addr="T0R3C0S1_1"/>
      <m:item xlName="_GBC_177ea6b3b9f94e09b783c0da7d997b51" concept="clcid-pte:WuXingZiChanChuZhiSunShi" label="无形资产处置损失" mulRef="_GBC_f8678a9a1bbf4b0697744c5d21146839" unitRef="_GBC_61e3e82ad5404a9987623525ac03d95e" addr="T0R3C1S1_1" formatStyle="Comma" appId="_GBC_6d4b8ac674ce425b8c798e92aa1fe455"/>
      <m:item xlName="_GBC_df51c1a92ea047af8469ba2da651e159" concept="clcid-pte:WuXingZiChanChuZhiSunShi" label="无形资产处置损失" periodRef="上年同期数" mulRef="_GBC_f8678a9a1bbf4b0697744c5d21146839" unitRef="_GBC_61e3e82ad5404a9987623525ac03d95e" addr="T0R3C2S1_1" formatStyle="Comma" appId="_GBC_6d4b8ac674ce425b8c798e92aa1fe455"/>
      <m:item xlName="_GBC_7fb5c7e66af54c8586b9d0feed2bb57e" concept="clcid-pte:WuXingZiChanChuZhiSunShiJiRuDangQiFeiJingChangXingSunYiDeJinE" label="无形资产处置损失计入当期非经常性损益的金额" mulRef="_GBC_f8678a9a1bbf4b0697744c5d21146839" unitRef="_GBC_61e3e82ad5404a9987623525ac03d95e" addr="T0R3C3S1_1" formatStyle="Comma" appId="_GBC_6d4b8ac674ce425b8c798e92aa1fe455"/>
      <m:placeholder xlName="_PLD_0f53d1ad8d2b4caaa20b1148cb431ce5" addr="T0R4C0S1_1"/>
      <m:item xlName="_GBC_a5bc6323729f4af18b1e0f22b4943cb8" concept="clcid-pte:ZhaiWuZhongZuSunShi" label="债务重组损失" mulRef="_GBC_f8678a9a1bbf4b0697744c5d21146839" unitRef="_GBC_61e3e82ad5404a9987623525ac03d95e" addr="T0R4C1S1_1" formatStyle="Comma" appId="_GBC_6d4b8ac674ce425b8c798e92aa1fe455"/>
      <m:item xlName="_GBC_9e1064b9e81f4c7aa7909056d64122da" concept="clcid-pte:ZhaiWuZhongZuSunShi" label="债务重组损失" periodRef="上年同期数" mulRef="_GBC_f8678a9a1bbf4b0697744c5d21146839" unitRef="_GBC_61e3e82ad5404a9987623525ac03d95e" addr="T0R4C2S1_1" formatStyle="Comma" appId="_GBC_6d4b8ac674ce425b8c798e92aa1fe455"/>
      <m:item xlName="_GBC_4a432e528451447da5b21217365f944a" concept="clcid-pte:ZhaiWuZhongZuSunShiJiRuDangQiFeiJingChangXingSunYiDeJinE" label="债务重组损失计入当期非经常性损益的金额" mulRef="_GBC_f8678a9a1bbf4b0697744c5d21146839" unitRef="_GBC_61e3e82ad5404a9987623525ac03d95e" addr="T0R4C3S1_1" formatStyle="Comma" appId="_GBC_6d4b8ac674ce425b8c798e92aa1fe455"/>
      <m:placeholder xlName="_PLD_ff6c8e36ebb64fad860979a13314fa7a" addr="T0R5C0S1_1"/>
      <m:item xlName="_GBC_851b1c832d204931a254a78ec0a6ddf8" concept="clcid-pte:FeiHuoBiXingZiChanJiaoHuanSunShi" label="非货币性资产交换损失(营业外支出)" mulRef="_GBC_f8678a9a1bbf4b0697744c5d21146839" unitRef="_GBC_61e3e82ad5404a9987623525ac03d95e" addr="T0R5C1S1_1" formatStyle="Comma" appId="_GBC_6d4b8ac674ce425b8c798e92aa1fe455"/>
      <m:item xlName="_GBC_86e780b0f5aa44d7a3d9beda378178cd" concept="clcid-pte:FeiHuoBiXingZiChanJiaoHuanSunShi" label="非货币性资产交换损失(营业外支出)" periodRef="上年同期数" mulRef="_GBC_f8678a9a1bbf4b0697744c5d21146839" unitRef="_GBC_61e3e82ad5404a9987623525ac03d95e" addr="T0R5C2S1_1" formatStyle="Comma" appId="_GBC_6d4b8ac674ce425b8c798e92aa1fe455"/>
      <m:item xlName="_GBC_6f6825d08e1844ab88290237e1a73015" concept="clcid-pte:FeiHuoBiXingZiChanJiaoHuanSunShiJiRuDangQiFeiJingChangXingSunYiDeJinE" label="非货币性资产交换损失计入当期非经常性损益的金额" mulRef="_GBC_f8678a9a1bbf4b0697744c5d21146839" unitRef="_GBC_61e3e82ad5404a9987623525ac03d95e" addr="T0R5C3S1_1" formatStyle="Comma" appId="_GBC_6d4b8ac674ce425b8c798e92aa1fe455"/>
      <m:placeholder xlName="_PLD_e707af1f17d74e7e8797d89b47050da8" addr="T0R6C0S1_1"/>
      <m:item xlName="_GBC_e583e7b02dab44dbbf633c4d5dae746b" concept="clcid-pte:DuiWaiJuanZeng" label="对外捐赠" mulRef="_GBC_f8678a9a1bbf4b0697744c5d21146839" unitRef="_GBC_61e3e82ad5404a9987623525ac03d95e" addr="T0R6C1S1_1" formatStyle="Comma" appId="_GBC_6d4b8ac674ce425b8c798e92aa1fe455"/>
      <m:item xlName="_GBC_f00f1f464d56426ca391a5e406ccf039" concept="clcid-pte:DuiWaiJuanZeng" label="对外捐赠" periodRef="上年同期数" mulRef="_GBC_f8678a9a1bbf4b0697744c5d21146839" unitRef="_GBC_61e3e82ad5404a9987623525ac03d95e" addr="T0R6C2S1_1" formatStyle="Comma" appId="_GBC_6d4b8ac674ce425b8c798e92aa1fe455"/>
      <m:item xlName="_GBC_fde785e651b74623ada089488400c47d" concept="clcid-pte:DuiWaiJuanZengJiRuDangQiFeiJingChangXingSunYiDeJinE" label="对外捐赠计入当期非经常性损益的金额" mulRef="_GBC_f8678a9a1bbf4b0697744c5d21146839" unitRef="_GBC_61e3e82ad5404a9987623525ac03d95e" addr="T0R6C3S1_1" formatStyle="Comma" appId="_GBC_6d4b8ac674ce425b8c798e92aa1fe455"/>
      <m:tuple xlName="_GBC_5b9df89383994b599a7029fc70bb3881" concept="clcid-pte:YingYeWaiZhiChuMingXi" default_row="2" addr="T0R7C">
        <m:item xlName="_GBC_f6927f1ee5b54465a9030c5dccab7653" concept="clcid-pte:YingYeWaiZhiChuXiangMu" label="营业外支出项目" addr="T0R7C0S1_1" appId="_GBC_6d4b8ac674ce425b8c798e92aa1fe455"/>
        <m:item xlName="_GBC_d8bd7284bb7b4491bc8b59df9f927218" concept="clcid-pte:YingYeWaiZhiChuJinE" label="营业外支出金额" mulRef="_GBC_f8678a9a1bbf4b0697744c5d21146839" unitRef="_GBC_61e3e82ad5404a9987623525ac03d95e" addr="T0R7C1S1_1" formatStyle="Comma" appId="_GBC_6d4b8ac674ce425b8c798e92aa1fe455"/>
        <m:item xlName="_GBC_99b51394d56848118bf4cf216e08322c" concept="clcid-pte:YingYeWaiZhiChuJinE" label="营业外支出金额" periodRef="上年同期数" mulRef="_GBC_f8678a9a1bbf4b0697744c5d21146839" unitRef="_GBC_61e3e82ad5404a9987623525ac03d95e" addr="T0R7C2S1_1" formatStyle="Comma" appId="_GBC_6d4b8ac674ce425b8c798e92aa1fe455"/>
        <m:item xlName="_GBC_61d600f278e24d4487b6d8c411a2c8ab" concept="clcid-pte:YingYeWaiZhiChuJinEJiRuDangQiFeiJingChangXingSunYiDeJinE" label="营业外支出金额计入当期非经常性损益的金额" mulRef="_GBC_f8678a9a1bbf4b0697744c5d21146839" unitRef="_GBC_61e3e82ad5404a9987623525ac03d95e" addr="T0R7C3S1_1" formatStyle="Comma" appId="_GBC_6d4b8ac674ce425b8c798e92aa1fe455"/>
      </m:tuple>
      <m:placeholder xlName="_PLD_c2b9d5e76f4549198980f8ca24fe3112" addr="T0R9C0S1_1"/>
      <m:item xlName="_GBC_085ac86af74e486781bc9e70d758e2e8" concept="clcid-pte:YingYeWaiZhiChu" label="营业外支出" mulRef="_GBC_f8678a9a1bbf4b0697744c5d21146839" unitRef="_GBC_61e3e82ad5404a9987623525ac03d95e" addr="T0R9C1S1_1" formatStyle="Comma" appId="_GBC_6d4b8ac674ce425b8c798e92aa1fe455">
        <m:complexRule comparator="Eq" title="营业外支出" test=" $_GBC_ced1163ad2a24db6b7b2944202eaac93 +  $_GBC_a5bc6323729f4af18b1e0f22b4943cb8 +  $_GBC_851b1c832d204931a254a78ec0a6ddf8 +  $_GBC_e583e7b02dab44dbbf633c4d5dae746b +  $_GBC_d8bd7284bb7b4491bc8b59df9f927218" id="Ca34dd39bf4384cd6a709e6660e950c75" serialType="1"/>
      </m:item>
      <m:item xlName="_GBC_53de334f8694468290e02ab55ff1d33c" concept="clcid-pte:YingYeWaiZhiChu" label="营业外支出" periodRef="上年同期数" mulRef="_GBC_f8678a9a1bbf4b0697744c5d21146839" unitRef="_GBC_61e3e82ad5404a9987623525ac03d95e" addr="T0R9C2S1_1" formatStyle="Comma" appId="_GBC_6d4b8ac674ce425b8c798e92aa1fe455">
        <m:complexRule comparator="Eq" title="营业外支出@上年同期数" test=" $_GBC_d164bec9726d444584f86c9e23a53595 +  $_GBC_9e1064b9e81f4c7aa7909056d64122da +  $_GBC_86e780b0f5aa44d7a3d9beda378178cd +  $_GBC_f00f1f464d56426ca391a5e406ccf039 +  $_GBC_99b51394d56848118bf4cf216e08322c" id="Cbf08fadd6ca04f2695c1e7d467225304" serialType="1"/>
      </m:item>
      <m:item xlName="_GBC_1455bcffc4334a26bd8d01694824cf65" concept="clcid-pte:YingYeWaiZhiChuHeJiJiRuDangQiFeiJingChangXingSunYiDeJinE" label="营业外支出合计计入当期非经常性损益的金额" mulRef="_GBC_f8678a9a1bbf4b0697744c5d21146839" unitRef="_GBC_61e3e82ad5404a9987623525ac03d95e" addr="T0R9C3S1_1" formatStyle="Comma" appId="_GBC_6d4b8ac674ce425b8c798e92aa1fe455">
        <m:complexRule comparator="Eq" title="营业外支出合计计入当期非经常性损益的金额" test=" $_GBC_f8278aa8803f434a9979e846ea71bcb1 +  $_GBC_4a432e528451447da5b21217365f944a +  $_GBC_6f6825d08e1844ab88290237e1a73015 +  $_GBC_fde785e651b74623ada089488400c47d +  $_GBC_61d600f278e24d4487b6d8c411a2c8ab" id="C1ac7c7ad4bd64c449c4184b200409738" serialType="1"/>
      </m:item>
      <m:item xlName="_GBC_948d4d2c5cfc43b999d968de3476bc75" concept="clcid-pte:YingYeWaiZhiChuShuoMing" label="营业外支出说明" appId="_GBC_6d4b8ac674ce425b8c798e92aa1fe455"/>
    </m:section>
    <m:section xlName="_GBC_c8eb4731730a4ca395e992a85b3eafe1" title="所得税费用" convertSummaryRule="NoConvert" helpId="112001119">
      <m:item xlName="_GBC_61ff35087b014685a6e03347957ab922" concept="clcid-ci-ar:ShiFouShiYongSuoDeShuiFeiYongBiao" label="是否适用：所得税费用表" selectOptions="_buildInAppliance" controlType="CustomCheckbox" cRanges="{&quot;StartName&quot;:&quot;_GBC_61ff35087b014685a6e03347957ab922&quot;,&quot;EndName&quot;:&quot;_GBC_0d584eb8603b4573bd92a1a8466aeae4&quot;,&quot;CType&quot;:1,&quot;DisplayText&quot;:null}"/>
      <m:item xlName="_GBC_18ed8ed511fe4791a90ee25fc956bd2b" concept="clcid-ci-ar:DanWeiCaiWuFuZhuSuoDeShuiFeiYong" label="单位：财务附注：所得税费用" selectOptions="_buildInScales" controlType="Combobox" cellType="Scale" appId="_GBC_61ff35087b014685a6e03347957ab922"/>
      <m:item xlName="_GBC_ecc6df02f1744ff084d6c0d30045219a" concept="clcid-ci-ar:BiZhongCaiWuFuZhuSuoDeShuiFeiYong" label="币种：财务附注：所得税费用" selectOptions="_buildInISO4217" controlType="Combobox" cellType="Measure" appId="_GBC_61ff35087b014685a6e03347957ab922"/>
      <m:placeholder xlName="_PLD_951f380ec376457cb80126c7d6018f65" addr="T0R0C0S1_1"/>
      <m:placeholder xlName="_PLD_1e59791ce9d340b7b60e63b833f13708" addr="T0R0C1S1_1"/>
      <m:placeholder xlName="_PLD_23c0825dcbc74481a17a7811dee40e02" addr="T0R0C2S1_1"/>
      <m:placeholder xlName="_PLD_b39e72286fda4bb1bc103f3a09099c07" addr="T0R1C0S1_1"/>
      <m:item xlName="_GBC_b03d15b67fa440059f0578002cbf319e" concept="clcid-pte:SuoDeShuiFeiYongHeJi" label="所得税费用合计" mulRef="_GBC_18ed8ed511fe4791a90ee25fc956bd2b" unitRef="_GBC_ecc6df02f1744ff084d6c0d30045219a" addr="T0R1C1S1_1" formatStyle="Comma" appId="_GBC_61ff35087b014685a6e03347957ab922"/>
      <m:item xlName="_GBC_62a3e70600c64d6a98faccca7a25dc9b" concept="clcid-pte:SuoDeShuiFeiYongHeJi" label="所得税费用合计" periodRef="上年同期数" mulRef="_GBC_18ed8ed511fe4791a90ee25fc956bd2b" unitRef="_GBC_ecc6df02f1744ff084d6c0d30045219a" addr="T0R1C2S1_1" formatStyle="Comma" appId="_GBC_61ff35087b014685a6e03347957ab922"/>
      <m:placeholder xlName="_PLD_50b3fec6faac445b9c252906a5bcf507" addr="T0R2C0S1_1"/>
      <m:item xlName="_GBC_42e37273657d4b47ad3ca4a4c41ae12f" concept="clcid-pte:DiYanSuoDeShuiFeiYong" label="递延所得税费用" mulRef="_GBC_18ed8ed511fe4791a90ee25fc956bd2b" unitRef="_GBC_ecc6df02f1744ff084d6c0d30045219a" addr="T0R2C1S1_1" formatStyle="Comma" appId="_GBC_61ff35087b014685a6e03347957ab922"/>
      <m:item xlName="_GBC_aed55a3da9544323914e68d6c647c49f" concept="clcid-pte:DiYanSuoDeShuiFeiYong" label="递延所得税费用" periodRef="上年同期数" mulRef="_GBC_18ed8ed511fe4791a90ee25fc956bd2b" unitRef="_GBC_ecc6df02f1744ff084d6c0d30045219a" addr="T0R2C2S1_1" formatStyle="Comma" appId="_GBC_61ff35087b014685a6e03347957ab922"/>
      <m:tuple xlName="_GBC_addf9f4d91c7433594594e23cb371f51" concept="clcid-pte:SuoDeShuiMingXi" default_row="2" addr="T0R3C">
        <m:item xlName="_GBC_c9bc66af6f3e42929a8f2754ecfdde5c" concept="clcid-pte:SuoDeShuiXiangMu" label="所得税项目" addr="T0R3C0S1_1" appId="_GBC_61ff35087b014685a6e03347957ab922"/>
        <m:item xlName="_GBC_83ed33b4dda04265becfe105072b3ccc" concept="clcid-pte:SuoDeShuiJinE" label="所得税金额" mulRef="_GBC_18ed8ed511fe4791a90ee25fc956bd2b" unitRef="_GBC_ecc6df02f1744ff084d6c0d30045219a" addr="T0R3C1S1_1" formatStyle="Comma" appId="_GBC_61ff35087b014685a6e03347957ab922"/>
        <m:item xlName="_GBC_2527bb4b55b249e1ae0f464c4721304a" concept="clcid-pte:SuoDeShuiJinE" label="所得税金额" periodRef="上年同期数" mulRef="_GBC_18ed8ed511fe4791a90ee25fc956bd2b" unitRef="_GBC_ecc6df02f1744ff084d6c0d30045219a" addr="T0R3C2S1_1" formatStyle="Comma" appId="_GBC_61ff35087b014685a6e03347957ab922"/>
      </m:tuple>
      <m:placeholder xlName="_PLD_10ad171e28bb4cf3957eba2cca611ce8" addr="T0R5C0S1_1"/>
      <m:item xlName="_GBC_91ee4b106ed6479b8d14b09554ebf054" concept="clcid-pte:SuoDeShui" label="所得税" mulRef="_GBC_18ed8ed511fe4791a90ee25fc956bd2b" unitRef="_GBC_ecc6df02f1744ff084d6c0d30045219a" addr="T0R5C1S1_1" formatStyle="Comma" appId="_GBC_61ff35087b014685a6e03347957ab922">
        <m:complexRule comparator="Eq" title="所得税" test=" $_GBC_b03d15b67fa440059f0578002cbf319e +  $_GBC_42e37273657d4b47ad3ca4a4c41ae12f +  $_GBC_83ed33b4dda04265becfe105072b3ccc" id="C37901e2a6cee482faeea7a4d1d1050c0" serialType="1"/>
      </m:item>
      <m:item xlName="_GBC_0d584eb8603b4573bd92a1a8466aeae4" concept="clcid-pte:SuoDeShui" label="所得税" periodRef="上年同期数" mulRef="_GBC_18ed8ed511fe4791a90ee25fc956bd2b" unitRef="_GBC_ecc6df02f1744ff084d6c0d30045219a" addr="T0R5C2S1_1" formatStyle="Comma" appId="_GBC_61ff35087b014685a6e03347957ab922">
        <m:complexRule comparator="Eq" title="所得税@上年同期数" test=" $_GBC_62a3e70600c64d6a98faccca7a25dc9b +  $_GBC_aed55a3da9544323914e68d6c647c49f +  $_GBC_2527bb4b55b249e1ae0f464c4721304a" id="C44a77671fd9347019c20b1a732838ea6" serialType="1"/>
      </m:item>
      <m:item xlName="_GBC_92a49ce6320645cc9101c809f426c9db" concept="clcid-ci-ar:ShiFouShiYongHuiJiLiRunYuSuoDeShuiFeiYongDiaoZhengGuoCheng" label="是否适用：会计利润与所得税费用调整过程" selectOptions="_buildInAppliance" controlType="CustomCheckbox" cRanges="{&quot;StartName&quot;:&quot;_GBC_92a49ce6320645cc9101c809f426c9db&quot;,&quot;EndName&quot;:&quot;_GBC_9b0f279282f24d3f94a9cd24362ffd8f&quot;,&quot;CType&quot;:1,&quot;DisplayText&quot;:null}"/>
      <m:item xlName="_GBC_8b3d0d6296b944dcbc6077158d5eb7ca" concept="clcid-ci-ar:DanWeiHuiJiLiRunYuSuoDeShuiFeiYongDiaoZhengGuoCheng" label="单位：会计利润与所得税费用调整过程" selectOptions="_buildInScales" controlType="Combobox" cellType="Scale" appId="_GBC_92a49ce6320645cc9101c809f426c9db"/>
      <m:item xlName="_GBC_f07b399def8f4b49bdebcbb56994fb61" concept="clcid-ci-ar:BiZhongHuiJiLiRunYuSuoDeShuiFeiYongDiaoZhengGuoCheng" label="币种：会计利润与所得税费用调整过程" selectOptions="_buildInISO4217" controlType="Combobox" cellType="Measure" appId="_GBC_92a49ce6320645cc9101c809f426c9db"/>
      <m:placeholder xlName="_PLD_762c770e68ab4734ab4b1455db567f92" addr="T1R0C0S1_1"/>
      <m:placeholder xlName="_PLD_dbffde77b3344828a64e53b9962d0e3a" addr="T1R0C1S1_1"/>
      <m:placeholder xlName="_PLD_e49aa9df3fa0441889c07b63b32585c5" addr="T1R1C0S1_1"/>
      <m:item xlName="_GBC_d88a4b81141c4f5c919b30670b11c15b" concept="clcid-pte:LiRunZongE" label="利润总额" mulRef="_GBC_8b3d0d6296b944dcbc6077158d5eb7ca" unitRef="_GBC_f07b399def8f4b49bdebcbb56994fb61" addr="T1R1C1S1_1" formatStyle="Comma" appId="_GBC_92a49ce6320645cc9101c809f426c9db"/>
      <m:placeholder xlName="_PLD_bcfd0d413e444c6f881fc95e048d73ce" addr="T1R2C0S1_1"/>
      <m:item xlName="_GBC_f868e27441744485acc21b8ada0237aa" concept="clcid-pte:AnFaDingShiYongShuiLvJiSuanDeSuoDeShuiFeiYong" label="按法定/适用税率计算的所得税费用" mulRef="_GBC_8b3d0d6296b944dcbc6077158d5eb7ca" unitRef="_GBC_f07b399def8f4b49bdebcbb56994fb61" addr="T1R2C1S1_1" formatStyle="Comma" appId="_GBC_92a49ce6320645cc9101c809f426c9db"/>
      <m:placeholder xlName="_PLD_dc5f6e856113456cb1312b5cf234201d" addr="T1R3C0S1_1"/>
      <m:item xlName="_GBC_bd377be4e62d4327a364073ab5736d62" concept="clcid-pte:ZiGongSiShiYongBuTongShuiLvDeYingXiang" label="子公司适用不同税率的影响" mulRef="_GBC_8b3d0d6296b944dcbc6077158d5eb7ca" unitRef="_GBC_f07b399def8f4b49bdebcbb56994fb61" addr="T1R3C1S1_1" formatStyle="Comma" appId="_GBC_92a49ce6320645cc9101c809f426c9db"/>
      <m:placeholder xlName="_PLD_a18b0f1e64674563b277a2e43b991ab6" addr="T1R4C0S1_1"/>
      <m:item xlName="_GBC_a5f3fb06aacb46f29557bd74e21e5994" concept="clcid-pte:DiaoZhengYiQianQiJianSuoDeShuiDeYingXiang" label="调整以前期间所得税的影响" mulRef="_GBC_8b3d0d6296b944dcbc6077158d5eb7ca" unitRef="_GBC_f07b399def8f4b49bdebcbb56994fb61" addr="T1R4C1S1_1" formatStyle="Comma" appId="_GBC_92a49ce6320645cc9101c809f426c9db"/>
      <m:placeholder xlName="_PLD_451dd13012144866aaf62c35812344d7" addr="T1R5C0S1_1"/>
      <m:item xlName="_GBC_5b629954b60145cebb272dcd75719140" concept="clcid-pte:FeiYingShuiShouRuDeYingXiang" label="非应税收入的影响" mulRef="_GBC_8b3d0d6296b944dcbc6077158d5eb7ca" unitRef="_GBC_f07b399def8f4b49bdebcbb56994fb61" addr="T1R5C1S1_1" formatStyle="Comma" appId="_GBC_92a49ce6320645cc9101c809f426c9db"/>
      <m:placeholder xlName="_PLD_0906044dc7ff47d6ba8d4be46514c623" addr="T1R6C0S1_1"/>
      <m:item xlName="_GBC_d4611f12fa144d3ab7f01b27be0c2dbc" concept="clcid-pte:BuKeDiKouDeChengBenFeiYongHeSunShiDeYingXiang" label="不可抵扣的成本、费用和损失的影响" mulRef="_GBC_8b3d0d6296b944dcbc6077158d5eb7ca" unitRef="_GBC_f07b399def8f4b49bdebcbb56994fb61" addr="T1R6C1S1_1" formatStyle="Comma" appId="_GBC_92a49ce6320645cc9101c809f426c9db"/>
      <m:placeholder xlName="_PLD_958280e6456341698f323fb9f71bf973" addr="T1R7C0S1_1"/>
      <m:item xlName="_GBC_749fe7a96afd4f1faef276a87947ff0e" concept="clcid-pte:ShiYongQianQiWeiQueRenDiYanSuoDeShuiZiChanDeKeDiKouKuiSunDeYingXiang" label="使用前期未确认递延所得税资产的可抵扣亏损的影响" mulRef="_GBC_8b3d0d6296b944dcbc6077158d5eb7ca" unitRef="_GBC_f07b399def8f4b49bdebcbb56994fb61" addr="T1R7C1S1_1" formatStyle="Comma" appId="_GBC_92a49ce6320645cc9101c809f426c9db"/>
      <m:placeholder xlName="_PLD_ba3d89f087964402b8cb1b2a58f5d0ba" addr="T1R8C0S1_1"/>
      <m:item xlName="_GBC_67e51bf233ba4e2eaec71a8b8dc082ce" concept="clcid-pte:BenQiWeiQueRenDiYanSuoDeShuiZiChanDeKeDiKouZanShiXingChaYiHuoKeDiKouKuiSunDeYingXiang" label="本期未确认递延所得税资产的可抵扣暂时性差异或可抵扣亏损的影响" mulRef="_GBC_8b3d0d6296b944dcbc6077158d5eb7ca" unitRef="_GBC_f07b399def8f4b49bdebcbb56994fb61" addr="T1R8C1S1_1" formatStyle="Comma" appId="_GBC_92a49ce6320645cc9101c809f426c9db"/>
      <m:tuple xlName="_GBC_60d81dc4e69b413a8b1a7ba0bc4ad0f0" concept="clcid-pte:HuiJiLiRunYuSuoDeShuiFeiYongDiaoZhengGuoChengMingXi" default_row="2" addr="T1R9C">
        <m:item xlName="_GBC_208b4ba3724848e495b1905219c5c7bc" concept="clcid-pte:HuiJiLiRunYuSuoDeShuiFeiYongDiaoZhengGuoChengMingXiXiangMuMingCheng" label="会计利润与所得税费用调整过程明细-项目名称" addr="T1R9C0S1_1" appId="_GBC_92a49ce6320645cc9101c809f426c9db"/>
        <m:item xlName="_GBC_51b843ab4a0e4b5d8ff311ce587a3e24" concept="clcid-pte:HuiJiLiRunYuSuoDeShuiFeiYongDiaoZhengGuoChengMingXiFaShengE" label="会计利润与所得税费用调整过程明细-发生额" mulRef="_GBC_8b3d0d6296b944dcbc6077158d5eb7ca" unitRef="_GBC_f07b399def8f4b49bdebcbb56994fb61" addr="T1R9C1S1_1" formatStyle="Comma" appId="_GBC_92a49ce6320645cc9101c809f426c9db"/>
      </m:tuple>
      <m:placeholder xlName="_PLD_2fe3b63863164c92a5502c41abff42f1" addr="T1R11C0S1_1"/>
      <m:item xlName="_GBC_9b0f279282f24d3f94a9cd24362ffd8f" concept="clcid-pte:AnShiJiShuiLvJiSuanDeSuoDeShuiFeiYong" label="按实际税率计算的所得税费用" mulRef="_GBC_8b3d0d6296b944dcbc6077158d5eb7ca" unitRef="_GBC_f07b399def8f4b49bdebcbb56994fb61" addr="T1R11C1S1_1" formatStyle="Comma" appId="_GBC_92a49ce6320645cc9101c809f426c9db"/>
      <m:item xlName="_GBC_0363d79a647b4d96aa5d7b72c93b1e45" concept="clcid-ci-ar:ShiFouShiYongSuoDeShuiFeiYongDeShuoMing" label="是否适用：所得税费用的说明" selectOptions="_buildInAppliance" controlType="CustomCheckbox" cRanges="{&quot;StartName&quot;:&quot;_GBC_0363d79a647b4d96aa5d7b72c93b1e45&quot;,&quot;EndName&quot;:&quot;_GBC_1ef974b057044ea3b8708f5ded819a45&quot;,&quot;CType&quot;:1,&quot;DisplayText&quot;:null}"/>
      <m:item xlName="_GBC_1ef974b057044ea3b8708f5ded819a45" concept="clcid-pte:SuoDeShuiFeiYongDeShuoMing" label="所得税费用的说明" appId="_GBC_0363d79a647b4d96aa5d7b72c93b1e45"/>
    </m:section>
    <m:section xlName="_GBC_a490950b62a146d9901e0aeb01787f97" title="其他综合收益" helpId="112001121">
      <m:item xlName="_GBC_bef6c47936994e5e94c77d5dd812be30" concept="clcid-ci-ar:ShiFouShiYongQiTaZongHeShouYi" label="是否适用：其他综合收益" selectOptions="_buildInAppliance" controlType="CustomCheckbox" cRanges="{&quot;StartName&quot;:&quot;_GBC_bef6c47936994e5e94c77d5dd812be30&quot;,&quot;EndName&quot;:&quot;_GBC_6f59ae7e2b78472ea4fa736cbb8f062d&quot;,&quot;CType&quot;:1,&quot;DisplayText&quot;:null}"/>
      <m:item xlName="_GBC_6f59ae7e2b78472ea4fa736cbb8f062d" concept="clcid-pte:QiTaZongHeShouYiXiangJianFuZhu" label="其他综合收益详见附注" appId="_GBC_bef6c47936994e5e94c77d5dd812be30"/>
    </m:section>
    <m:section xlName="_GBC_aebbed0d25f14d50b64339a751dec4bd" title="收到的其他与经营活动有关的现金" rules="R2015_R11_029" convertSummaryRule="NoConvert" helpId="112002201">
      <m:item xlName="_GBC_c5c1fd7856fd40f88e814da378eb1220" concept="clcid-ci-ar:ShiFouShiYongShouDaoDeQiTaYuJingYingHuoDongYouGuanDeXianJin" label="是否适用：收到的其他与经营活动有关的现金" selectOptions="_buildInAppliance" controlType="CustomCheckbox" cRanges="{&quot;StartName&quot;:&quot;_GBC_c5c1fd7856fd40f88e814da378eb1220&quot;,&quot;EndName&quot;:&quot;_GBC_1204b17e37bf4cc187a1ffb6f9463f05&quot;,&quot;CType&quot;:1,&quot;DisplayText&quot;:null}"/>
      <m:item xlName="_GBC_5ccae82b68484e708f12fda90762616a" concept="clcid-ci-ar:DanWeiCaiWuFuZhuShouDaoDeQiTaYuJingYingHuoDongYouGuanDeXianJin" label="单位：财务附注：收到的其他与经营活动有关的现金" selectOptions="_buildInScales" controlType="Combobox" cellType="Scale" appId="_GBC_c5c1fd7856fd40f88e814da378eb1220"/>
      <m:item xlName="_GBC_fab1e143b1314991a3aebb857ed68a09" concept="clcid-ci-ar:BiZhongCaiWuFuZhuShouDaoDeQiTaYuJingYingHuoDongYouGuanDeXianJin" label="币种：财务附注：收到的其他与经营活动有关的现金" selectOptions="_buildInISO4217" controlType="Combobox" cellType="Measure" appId="_GBC_c5c1fd7856fd40f88e814da378eb1220"/>
      <m:placeholder xlName="_PLD_37a08d49f8e14506929ae8c9544c259e" addr="T0R0C0S1_1"/>
      <m:placeholder xlName="_PLD_f6cb8d17057e4de79000a7b7c263b07e" addr="T0R0C1S1_1"/>
      <m:placeholder xlName="_PLD_28d6db3ec51c43eb8751b53e93c8f270" addr="T0R0C2S1_1"/>
      <m:tuple xlName="_GBC_339bc885f058400ca0c6b375c3f5b0d5" concept="clcid-pte:ShouDaoDeQiTaYuJingYingHuoDongYouGuanDeXianJinMingXi" default_row="2" addr="T0R1C">
        <m:item xlName="_GBC_b84fa5b87b9b424dae0eeeff46ae13f8" concept="clcid-pte:ShouDaoDeQiTaYuJingYingHuoDongYouGuanDeXianJinXiangMu" label="收到的其他与经营活动有关的现金项目" addr="T0R1C0S1_1" appId="_GBC_c5c1fd7856fd40f88e814da378eb1220"/>
        <m:item xlName="_GBC_bb8678f5c017409091d8bfa8cca11173" concept="clcid-pte:ShouDaoDeQiTaYuJingYingHuoDongYouGuanDeXianJinJinE" label="收到的其他与经营活动有关的现金金额" mulRef="_GBC_5ccae82b68484e708f12fda90762616a" unitRef="_GBC_fab1e143b1314991a3aebb857ed68a09" addr="T0R1C1S1_1" formatStyle="Comma" appId="_GBC_c5c1fd7856fd40f88e814da378eb1220"/>
        <m:item xlName="_GBC_ee0f08e779c048378d4aad4d40e5b1e5" concept="clcid-pte:ShouDaoDeQiTaYuJingYingHuoDongYouGuanDeXianJinJinE" label="收到的其他与经营活动有关的现金金额" periodRef="上年同期数" mulRef="_GBC_5ccae82b68484e708f12fda90762616a" unitRef="_GBC_fab1e143b1314991a3aebb857ed68a09" addr="T0R1C2S1_1" formatStyle="Comma" appId="_GBC_c5c1fd7856fd40f88e814da378eb1220"/>
      </m:tuple>
      <m:placeholder xlName="_PLD_68684c586fce4c6e95f718cded68b47c" addr="T0R3C0S1_1"/>
      <m:item xlName="_GBC_490e407e9d6643a6ac8fc5694655ad58" concept="clcid-pte:ShouDaoDeQiTaYuJingYingHuoDongYouGuanDeXianJin" label="收到的其他与经营活动有关的现金" mulRef="_GBC_5ccae82b68484e708f12fda90762616a" unitRef="_GBC_fab1e143b1314991a3aebb857ed68a09" addr="T0R3C1S1_1" formatStyle="Comma" appId="_GBC_c5c1fd7856fd40f88e814da378eb1220">
        <m:complexRule comparator="Eq" title="收到的其他与经营活动有关的现金" test=" $_GBC_bb8678f5c017409091d8bfa8cca11173" id="C305c691287464ee8ad4f6a3f975326c0"/>
      </m:item>
      <m:item xlName="_GBC_149cbaa792354b53aacf64d69a51aaeb" concept="clcid-pte:ShouDaoDeQiTaYuJingYingHuoDongYouGuanDeXianJin" label="收到的其他与经营活动有关的现金" periodRef="上年同期数" mulRef="_GBC_5ccae82b68484e708f12fda90762616a" unitRef="_GBC_fab1e143b1314991a3aebb857ed68a09" addr="T0R3C2S1_1" formatStyle="Comma" appId="_GBC_c5c1fd7856fd40f88e814da378eb1220">
        <m:complexRule comparator="Eq" title="收到的其他与经营活动有关的现金@上年同期数" test=" $_GBC_ee0f08e779c048378d4aad4d40e5b1e5" id="C460af9582a1b4a329270c58d6e9f6b85"/>
      </m:item>
      <m:item xlName="_GBC_1204b17e37bf4cc187a1ffb6f9463f05" concept="clcid-pte:ShouDaoDeQiTaYuJingYingHuoDongYouGuanDeXianJinShuoMing" label="收到的其他与经营活动有关的现金说明" appId="_GBC_c5c1fd7856fd40f88e814da378eb1220"/>
    </m:section>
    <m:section xlName="_GBC_3c8453861c4b4e94956633ec6c228388" title="支付的其他与经营活动有关的现金" rules="R2015_R11_030" convertSummaryRule="NoConvert" helpId="112002201">
      <m:item xlName="_GBC_73331002c48743d9a4438c6eb4a07c95" concept="clcid-ci-ar:ShiFouShiYongZhiFuDeQiTaYuJingYingHuoDongYouGuanDeXianJin" label="是否适用：支付的其他与经营活动有关的现金" selectOptions="_buildInAppliance" controlType="CustomCheckbox" cRanges="{&quot;StartName&quot;:&quot;_GBC_73331002c48743d9a4438c6eb4a07c95&quot;,&quot;EndName&quot;:&quot;_GBC_632dc3caefd547b5b57f9340a021af22&quot;,&quot;CType&quot;:1,&quot;DisplayText&quot;:null}"/>
      <m:item xlName="_GBC_8252d4ac9be64f04b08b1dc08e270310" concept="clcid-ci-ar:DanWeiCaiWuFuZhuZhiFuDeQiTaYuJingYingHuoDongYouGuanDeXianJin" label="单位：财务附注：支付的其他与经营活动有关的现金" selectOptions="_buildInScales" controlType="Combobox" cellType="Scale" appId="_GBC_73331002c48743d9a4438c6eb4a07c95"/>
      <m:item xlName="_GBC_37de812db19b41c8a01d10d8b0365268" concept="clcid-ci-ar:BiZhongCaiWuFuZhuZhiFuDeQiTaYuJingYingHuoDongYouGuanDeXianJin" label="币种：财务附注：支付的其他与经营活动有关的现金" selectOptions="_buildInISO4217" controlType="Combobox" cellType="Measure" appId="_GBC_73331002c48743d9a4438c6eb4a07c95"/>
      <m:placeholder xlName="_PLD_164da6d2b96e42688b06fe557d996ac2" addr="T0R0C0S1_1"/>
      <m:placeholder xlName="_PLD_69d21b5f023448adbd8c69a7e96e585d" addr="T0R0C1S1_1"/>
      <m:placeholder xlName="_PLD_fccf4811cdbb443297a0ce875715525f" addr="T0R0C2S1_1"/>
      <m:tuple xlName="_GBC_9880266c0e6f4e6b92c7692ef64ec140" concept="clcid-pte:ZhiFuDeQiTaYuJingYingHuoDongYouGuanDeXianJinMingXi" default_row="2" addr="T0R1C">
        <m:item xlName="_GBC_af198a7f9e404a7a9ca4111e01159ef1" concept="clcid-pte:ZhiFuDeQiTaYuJingYingHuoDongYouGuanDeXianJinXiangMu" label="支付的其他与经营活动有关的现金项目" addr="T0R1C0S1_1" appId="_GBC_73331002c48743d9a4438c6eb4a07c95"/>
        <m:item xlName="_GBC_11a2c447ed864bc9a8bd22f55e3c9ea6" concept="clcid-pte:ZhiFuDeQiTaYuJingYingHuoDongYouGuanDeXianJinJinE" label="支付的其他与经营活动有关的现金金额" mulRef="_GBC_8252d4ac9be64f04b08b1dc08e270310" unitRef="_GBC_37de812db19b41c8a01d10d8b0365268" addr="T0R1C1S1_1" formatStyle="Comma" appId="_GBC_73331002c48743d9a4438c6eb4a07c95"/>
        <m:item xlName="_GBC_3dd1786623e24d0b86c0704a9b11d743" concept="clcid-pte:ZhiFuDeQiTaYuJingYingHuoDongYouGuanDeXianJinJinE" label="支付的其他与经营活动有关的现金金额" periodRef="上年同期数" mulRef="_GBC_8252d4ac9be64f04b08b1dc08e270310" unitRef="_GBC_37de812db19b41c8a01d10d8b0365268" addr="T0R1C2S1_1" formatStyle="Comma" appId="_GBC_73331002c48743d9a4438c6eb4a07c95"/>
      </m:tuple>
      <m:placeholder xlName="_PLD_4b68c0729f8e49a4ac82fb1d64daa6dc" addr="T0R3C0S1_1"/>
      <m:item xlName="_GBC_f47f73900ce94eb29c10ba090c34f24e" concept="clcid-pte:ZhiFuDeQiTaYuJingYingHuoDongYouGuanDeXianJin" label="支付的其他与经营活动有关的现金" mulRef="_GBC_8252d4ac9be64f04b08b1dc08e270310" unitRef="_GBC_37de812db19b41c8a01d10d8b0365268" addr="T0R3C1S1_1" formatStyle="Comma" appId="_GBC_73331002c48743d9a4438c6eb4a07c95">
        <m:complexRule comparator="Eq" title="支付的其他与经营活动有关的现金" test=" $_GBC_11a2c447ed864bc9a8bd22f55e3c9ea6" id="C4b4fc767a9bd412f919190bfb231344f"/>
      </m:item>
      <m:item xlName="_GBC_ad3a5ba3e77c4ed4aeb154f9fed2d831" concept="clcid-pte:ZhiFuDeQiTaYuJingYingHuoDongYouGuanDeXianJin" label="支付的其他与经营活动有关的现金" periodRef="上年同期数" mulRef="_GBC_8252d4ac9be64f04b08b1dc08e270310" unitRef="_GBC_37de812db19b41c8a01d10d8b0365268" addr="T0R3C2S1_1" formatStyle="Comma" appId="_GBC_73331002c48743d9a4438c6eb4a07c95">
        <m:complexRule comparator="Eq" title="支付的其他与经营活动有关的现金@上年同期数" test=" $_GBC_3dd1786623e24d0b86c0704a9b11d743" id="C526b73943671450caf09d019418cc317"/>
      </m:item>
      <m:item xlName="_GBC_632dc3caefd547b5b57f9340a021af22" concept="clcid-pte:ZhiFuDeQiTaYuJingYingHuoDongYouGuanDeXianJinShuoMing" label="支付的其他与经营活动有关的现金说明" appId="_GBC_73331002c48743d9a4438c6eb4a07c95"/>
    </m:section>
    <m:section xlName="_GBC_7d29c8348da547cab82786074f1b3249" title="收到的其他与投资活动有关的现金" convertSummaryRule="NoConvert" helpId="112002201">
      <m:item xlName="_GBC_ae3b1cf9e3aa408a8867e76d71769712" concept="clcid-ci-ar:ShiFouShiYongShouDaoDeQiTaYuTouZiHuoDongYouGuanDeXianJin" label="是否适用：收到的其他与投资活动有关的现金" selectOptions="_buildInAppliance" controlType="CustomCheckbox" cRanges="{&quot;StartName&quot;:&quot;_GBC_ae3b1cf9e3aa408a8867e76d71769712&quot;,&quot;EndName&quot;:&quot;_GBC_10ad2bcf624d4c49924f65fcffdeebbc&quot;,&quot;CType&quot;:1,&quot;DisplayText&quot;:null}"/>
      <m:item xlName="_GBC_864c08420ed74aa18dcf838d10153475" concept="clcid-ci-ar:DanWeiCaiWuFuZhuShouDaoDeQiTaYuTouZiHuoDongYouGuanDeXianJin" label="单位：财务附注：收到的其他与投资活动有关的现金" selectOptions="_buildInScales" controlType="Combobox" cellType="Scale" appId="_GBC_ae3b1cf9e3aa408a8867e76d71769712"/>
      <m:item xlName="_GBC_557bfe9cc4b045ff8684fc828911efc1" concept="clcid-ci-ar:BiZhongCaiWuFuZhuShouDaoDeQiTaYuTouZiHuoDongYouGuanDeXianJin" label="币种：财务附注：收到的其他与投资活动有关的现金" selectOptions="_buildInISO4217" controlType="Combobox" cellType="Measure" appId="_GBC_ae3b1cf9e3aa408a8867e76d71769712"/>
      <m:placeholder xlName="_PLD_fe329b3300fe449c869fda5c957ed9e6" addr="T0R0C0S1_1"/>
      <m:placeholder xlName="_PLD_e828a524680d4faeb14e148b152d9982" addr="T0R0C1S1_1"/>
      <m:placeholder xlName="_PLD_a8eb20dbb1b143d399d3bde1f6e00fa3" addr="T0R0C2S1_1"/>
      <m:tuple xlName="_GBC_e6aac5cfd8c841e780dd4702b059b16c" concept="clcid-pte:ShouDaoDeQiTaYuTouZiHuoDongYouGuanDeXianJinMingXi" default_row="2" addr="T0R1C">
        <m:item xlName="_GBC_81bfa5b716074397950a21939b7f4533" concept="clcid-pte:ShouDaoDeQiTaYuTouZiHuoDongYouGuanDeXianJinXiangMu" label="收到的其他与投资活动有关的现金项目" addr="T0R1C0S1_1" appId="_GBC_ae3b1cf9e3aa408a8867e76d71769712"/>
        <m:item xlName="_GBC_8e2c2ec41fe6477ca2d5efa7e98d1146" concept="clcid-pte:ShouDaoDeQiTaYuTouZiHuoDongYouGuanDeXianJinJinE" label="收到的其他与投资活动有关的现金金额" mulRef="_GBC_864c08420ed74aa18dcf838d10153475" unitRef="_GBC_557bfe9cc4b045ff8684fc828911efc1" addr="T0R1C1S1_1" formatStyle="Comma" appId="_GBC_ae3b1cf9e3aa408a8867e76d71769712"/>
        <m:item xlName="_GBC_aed0e0d97e55414792279c110badf116" concept="clcid-pte:ShouDaoDeQiTaYuTouZiHuoDongYouGuanDeXianJinJinE" label="收到的其他与投资活动有关的现金金额" periodRef="上年同期数" mulRef="_GBC_864c08420ed74aa18dcf838d10153475" unitRef="_GBC_557bfe9cc4b045ff8684fc828911efc1" addr="T0R1C2S1_1" formatStyle="Comma" appId="_GBC_ae3b1cf9e3aa408a8867e76d71769712"/>
      </m:tuple>
      <m:placeholder xlName="_PLD_7a5b8e3355174a5f94c83cb81ed0821b" addr="T0R3C0S1_1"/>
      <m:item xlName="_GBC_4715425c89ac46069f7acc83fbdd655f" concept="clcid-pte:ShouDaoDeQiTaYuTouZiHuoDongYouGuanDeXianJin" label="收到的其他与投资活动有关的现金" mulRef="_GBC_864c08420ed74aa18dcf838d10153475" unitRef="_GBC_557bfe9cc4b045ff8684fc828911efc1" addr="T0R3C1S1_1" formatStyle="Comma" appId="_GBC_ae3b1cf9e3aa408a8867e76d71769712">
        <m:complexRule comparator="Eq" title="收到的其他与投资活动有关的现金" test=" $_GBC_8e2c2ec41fe6477ca2d5efa7e98d1146" id="C789c8cfbf9e8469fb79e8298b2408127"/>
      </m:item>
      <m:item xlName="_GBC_1d25e868d5df4197af0b17550f5b4ebd" concept="clcid-pte:ShouDaoDeQiTaYuTouZiHuoDongYouGuanDeXianJin" label="收到的其他与投资活动有关的现金" periodRef="上年同期数" mulRef="_GBC_864c08420ed74aa18dcf838d10153475" unitRef="_GBC_557bfe9cc4b045ff8684fc828911efc1" addr="T0R3C2S1_1" formatStyle="Comma" appId="_GBC_ae3b1cf9e3aa408a8867e76d71769712">
        <m:complexRule comparator="Eq" title="收到的其他与投资活动有关的现金@上年同期数" test=" $_GBC_aed0e0d97e55414792279c110badf116" id="C735758a411cc4cc28f967fe17d662c2c"/>
      </m:item>
      <m:item xlName="_GBC_10ad2bcf624d4c49924f65fcffdeebbc" concept="clcid-pte:ShouDaoDeQiTaYuTouZiHuoDongYouGuanDeXianJinShuoMing" label="收到的其他与投资活动有关的现金说明" appId="_GBC_ae3b1cf9e3aa408a8867e76d71769712"/>
    </m:section>
    <m:section xlName="_GBC_fa501b3ede254af6bdfad826e328392a" title="支付的其他与投资活动有关的现金" convertSummaryRule="NoConvert" helpId="112002201">
      <m:item xlName="_GBC_8862c0a38548482cb3b55a82757e3e33" concept="clcid-ci-ar:ShiFouShiYongZhiFuDeQiTaYuTouZiHuoDongYouGuanDeXianJin" label="是否适用：支付的其他与投资活动有关的现金" selectOptions="_buildInAppliance" controlType="CustomCheckbox" cRanges="{&quot;StartName&quot;:&quot;_GBC_8862c0a38548482cb3b55a82757e3e33&quot;,&quot;EndName&quot;:&quot;_GBC_01ca6e937c9f400c901d9f734e0a827f&quot;,&quot;CType&quot;:1,&quot;DisplayText&quot;:null}"/>
      <m:item xlName="_GBC_d10892949aa14ffe8488e5fb3e554708" concept="clcid-ci-ar:DanWeiCaiWuFuZhuZhiFuDeQiTaYuTouZiHuoDongYouGuanDeXianJin" label="单位：财务附注：支付的其他与投资活动有关的现金" selectOptions="_buildInScales" controlType="Combobox" cellType="Scale" appId="_GBC_8862c0a38548482cb3b55a82757e3e33"/>
      <m:item xlName="_GBC_699764a41036486da9355782e929009a" concept="clcid-ci-ar:BiZhongCaiWuFuZhuZhiFuDeQiTaYuTouZiHuoDongYouGuanDeXianJin" label="币种：财务附注：支付的其他与投资活动有关的现金" selectOptions="_buildInISO4217" controlType="Combobox" cellType="Measure" appId="_GBC_8862c0a38548482cb3b55a82757e3e33"/>
      <m:placeholder xlName="_PLD_9d1eae9c142b4411afe63077d56be240" addr="T0R0C0S1_1"/>
      <m:placeholder xlName="_PLD_c15b0147904647a286b23a6481ce17ad" addr="T0R0C1S1_1"/>
      <m:placeholder xlName="_PLD_be0073208a034a9ea119993745bed906" addr="T0R0C2S1_1"/>
      <m:tuple xlName="_GBC_6a364cf9eb8d40e78f70a7d87a1664fd" concept="clcid-pte:ZhiFuDeQiTaYuTouZiHuoDongYouGuanDeXianJinMingXi" default_row="2" addr="T0R1C">
        <m:item xlName="_GBC_cf0772b80f9040959a96fd5102cf6a61" concept="clcid-pte:ZhiFuDeQiTaYuTouZiHuoDongYouGuanDeXianJinXiangMu" label="支付的其他与投资活动有关的现金项目" addr="T0R1C0S1_1" appId="_GBC_8862c0a38548482cb3b55a82757e3e33"/>
        <m:item xlName="_GBC_b91f75d4e2f7417dab66a4df56ba3292" concept="clcid-pte:ZhiFuDeQiTaYuTouZiHuoDongYouGuanDeXianJinJinE" label="支付的其他与投资活动有关的现金金额" mulRef="_GBC_d10892949aa14ffe8488e5fb3e554708" unitRef="_GBC_699764a41036486da9355782e929009a" addr="T0R1C1S1_1" formatStyle="Comma" appId="_GBC_8862c0a38548482cb3b55a82757e3e33"/>
        <m:item xlName="_GBC_49ccf8ed149c4047bd98e5f8e729f9b4" concept="clcid-pte:ZhiFuDeQiTaYuTouZiHuoDongYouGuanDeXianJinJinE" label="支付的其他与投资活动有关的现金金额" periodRef="上年同期数" mulRef="_GBC_d10892949aa14ffe8488e5fb3e554708" unitRef="_GBC_699764a41036486da9355782e929009a" addr="T0R1C2S1_1" formatStyle="Comma" appId="_GBC_8862c0a38548482cb3b55a82757e3e33"/>
      </m:tuple>
      <m:placeholder xlName="_PLD_25eb93d584614399905435b78bc647a8" addr="T0R3C0S1_1"/>
      <m:item xlName="_GBC_9e2d4207551f46488196bc635e487069" concept="clcid-pte:ZhiFuDeQiTaYuTouZiHuoDongYouGuanDeXianJin" label="支付的其他与投资活动有关的现金" mulRef="_GBC_d10892949aa14ffe8488e5fb3e554708" unitRef="_GBC_699764a41036486da9355782e929009a" addr="T0R3C1S1_1" formatStyle="Comma" appId="_GBC_8862c0a38548482cb3b55a82757e3e33">
        <m:complexRule comparator="Eq" title="支付的其他与投资活动有关的现金" test=" $_GBC_b91f75d4e2f7417dab66a4df56ba3292" id="C5bf03a09923a4287a6b673f87e7a7556"/>
      </m:item>
      <m:item xlName="_GBC_5d9d40a767174760926b507590b42888" concept="clcid-pte:ZhiFuDeQiTaYuTouZiHuoDongYouGuanDeXianJin" label="支付的其他与投资活动有关的现金" periodRef="上年同期数" mulRef="_GBC_d10892949aa14ffe8488e5fb3e554708" unitRef="_GBC_699764a41036486da9355782e929009a" addr="T0R3C2S1_1" formatStyle="Comma" appId="_GBC_8862c0a38548482cb3b55a82757e3e33">
        <m:complexRule comparator="Eq" title="支付的其他与投资活动有关的现金@上年同期数" test=" $_GBC_49ccf8ed149c4047bd98e5f8e729f9b4" id="C18a3f0fb03df44b68100c034a3a6d94b"/>
      </m:item>
      <m:item xlName="_GBC_01ca6e937c9f400c901d9f734e0a827f" concept="clcid-pte:ZhiFuDeQiTaYuTouZiHuoDongYouGuanDeXianJinShuoMing" label="支付的其他与投资活动有关的现金说明" appId="_GBC_8862c0a38548482cb3b55a82757e3e33"/>
    </m:section>
    <m:section xlName="_GBC_6e57c618c25c498db37f205341e0c66a" title="收到的其他与筹资活动有关的现金" convertSummaryRule="NoConvert" helpId="112002201">
      <m:item xlName="_GBC_6e82da4b55134cf6aacd6132e71f2c27" concept="clcid-ci-ar:ShiFouShiYongShouDaoDeQiTaYuChouZiHuoDongYouGuanDeXianJin" label="是否适用：收到的其他与筹资活动有关的现金" selectOptions="_buildInAppliance" controlType="CustomCheckbox" cRanges="{&quot;StartName&quot;:&quot;_GBC_6e82da4b55134cf6aacd6132e71f2c27&quot;,&quot;EndName&quot;:&quot;_GBC_cf160106b6d34224a1fbd183426812af&quot;,&quot;CType&quot;:1,&quot;DisplayText&quot;:null}"/>
      <m:item xlName="_GBC_54c629439974499c9df52a114b0272b9" concept="clcid-ci-ar:DanWeiCaiWuFuZhuShouDaoDeQiTaYuChouZiHuoDongYouGuanDeXianJin" label="单位：财务附注：收到的其他与筹资活动有关的现金" selectOptions="_buildInScales" controlType="Combobox" cellType="Scale" appId="_GBC_6e82da4b55134cf6aacd6132e71f2c27"/>
      <m:item xlName="_GBC_0d3b28d58a83411db264b55c970f7fc6" concept="clcid-ci-ar:BiZhongCaiWuFuZhuShouDaoDeQiTaYuChouZiHuoDongYouGuanDeXianJin" label="币种：财务附注：收到的其他与筹资活动有关的现金" selectOptions="_buildInISO4217" controlType="Combobox" cellType="Measure" appId="_GBC_6e82da4b55134cf6aacd6132e71f2c27"/>
      <m:placeholder xlName="_PLD_45e71f75634d40e399bff943b12676a7" addr="T0R0C0S1_1"/>
      <m:placeholder xlName="_PLD_f7b1d7d1151a486eb8533f96d22cda73" addr="T0R0C1S1_1"/>
      <m:placeholder xlName="_PLD_fcd73629839441d485ad661b0568d6af" addr="T0R0C2S1_1"/>
      <m:tuple xlName="_GBC_c32e781f55dd414ab2ff5887b711a905" concept="clcid-pte:ShouDaoDeQiTaYuChouZiHuoDongYouGuanDeXianJinMingXi" default_row="2" addr="T0R1C">
        <m:item xlName="_GBC_319426d7e906474294bbd3b8be5b9bf3" concept="clcid-pte:ShouDaoDeQiTaYuChouZiHuoDongYouGuanDeXianJinXiangMu" label="收到的其他与筹资活动有关的现金项目" addr="T0R1C0S1_1" appId="_GBC_6e82da4b55134cf6aacd6132e71f2c27"/>
        <m:item xlName="_GBC_23a4df945e5c4c59964efc4d9dd8b8f8" concept="clcid-pte:ShouDaoDeQiTaYuChouZiHuoDongYouGuanDeXianJinJinE" label="收到的其他与筹资活动有关的现金金额" mulRef="_GBC_54c629439974499c9df52a114b0272b9" unitRef="_GBC_0d3b28d58a83411db264b55c970f7fc6" addr="T0R1C1S1_1" formatStyle="Comma" appId="_GBC_6e82da4b55134cf6aacd6132e71f2c27"/>
        <m:item xlName="_GBC_8ea97bea035e4c74b0e89c9e01afb822" concept="clcid-pte:ShouDaoDeQiTaYuChouZiHuoDongYouGuanDeXianJinJinE" label="收到的其他与筹资活动有关的现金金额" periodRef="上年同期数" mulRef="_GBC_54c629439974499c9df52a114b0272b9" unitRef="_GBC_0d3b28d58a83411db264b55c970f7fc6" addr="T0R1C2S1_1" formatStyle="Comma" appId="_GBC_6e82da4b55134cf6aacd6132e71f2c27"/>
      </m:tuple>
      <m:placeholder xlName="_PLD_1959febe6b254266b4985c8aadec7ed6" addr="T0R3C0S1_1"/>
      <m:item xlName="_GBC_99de565110b64f909ec6e8d894f3f800" concept="clcid-pte:ShouDaoQiTaYuChouZiHuoDongYouGuanDeXianJin" label="收到其他与筹资活动有关的现金" mulRef="_GBC_54c629439974499c9df52a114b0272b9" unitRef="_GBC_0d3b28d58a83411db264b55c970f7fc6" addr="T0R3C1S1_1" formatStyle="Comma" appId="_GBC_6e82da4b55134cf6aacd6132e71f2c27">
        <m:complexRule comparator="Eq" title="收到其他与筹资活动有关的现金" test=" $_GBC_23a4df945e5c4c59964efc4d9dd8b8f8" id="C2a4b3ba9ecb4467fadba4292beb2a944"/>
      </m:item>
      <m:item xlName="_GBC_98c36aadb94c42b29942afad6b95cf32" concept="clcid-pte:ShouDaoQiTaYuChouZiHuoDongYouGuanDeXianJin" label="收到其他与筹资活动有关的现金" periodRef="上年同期数" mulRef="_GBC_54c629439974499c9df52a114b0272b9" unitRef="_GBC_0d3b28d58a83411db264b55c970f7fc6" addr="T0R3C2S1_1" formatStyle="Comma" appId="_GBC_6e82da4b55134cf6aacd6132e71f2c27">
        <m:complexRule comparator="Eq" title="收到其他与筹资活动有关的现金@上年同期数" test=" $_GBC_8ea97bea035e4c74b0e89c9e01afb822" id="C99e72ac03aa0410b9c9ceb48b7b64d02"/>
      </m:item>
      <m:item xlName="_GBC_cf160106b6d34224a1fbd183426812af" concept="clcid-pte:ShouDaoDeQiTaYuChouZiHuoDongYouGuanDeXianJinShuoMing" label="收到的其他与筹资活动有关的现金说明" appId="_GBC_6e82da4b55134cf6aacd6132e71f2c27"/>
    </m:section>
    <m:section xlName="_GBC_96162aa406234e2485524876a03968e7" title="支付的其他与筹资活动有关的现金" convertSummaryRule="NoConvert" helpId="112002201">
      <m:item xlName="_GBC_cf7fd4869f8d4d98a07243e22bf22793" concept="clcid-ci-ar:ShiFouShiYongZhiFuDeQiTaYuChouZiHuoDongYouGuanDeXianJin" label="是否适用：支付的其他与筹资活动有关的现金" selectOptions="_buildInAppliance" controlType="CustomCheckbox" cRanges="{&quot;StartName&quot;:&quot;_GBC_cf7fd4869f8d4d98a07243e22bf22793&quot;,&quot;EndName&quot;:&quot;_GBC_7240a9be12a64ca5b011a2561db068a1&quot;,&quot;CType&quot;:1,&quot;DisplayText&quot;:null}"/>
      <m:item xlName="_GBC_323ca3d874214911880818d387e0c63b" concept="clcid-ci-ar:DanWeiCaiWuFuZhuZhiFuDeQiTaYuChouZiHuoDongYouGuanDeXianJin" label="单位：财务附注：支付的其他与筹资活动有关的现金" selectOptions="_buildInScales" controlType="Combobox" cellType="Scale" appId="_GBC_cf7fd4869f8d4d98a07243e22bf22793"/>
      <m:item xlName="_GBC_d6726952256941209f32bac8fffa568d" concept="clcid-ci-ar:BiZhongCaiWuFuZhuZhiFuDeQiTaYuChouZiHuoDongYouGuanDeXianJin" label="币种：财务附注：支付的其他与筹资活动有关的现金" selectOptions="_buildInISO4217" controlType="Combobox" cellType="Measure" appId="_GBC_cf7fd4869f8d4d98a07243e22bf22793"/>
      <m:placeholder xlName="_PLD_2b9da6111f3f4cacb3afcfc0de00e1e9" addr="T0R0C0S1_1"/>
      <m:placeholder xlName="_PLD_b6791a7f5c234d80be8964d8fb7b3ce6" addr="T0R0C1S1_1"/>
      <m:placeholder xlName="_PLD_b4a33da4012d47bd8013a6c570bcad87" addr="T0R0C2S1_1"/>
      <m:tuple xlName="_GBC_67ad8c2e4b094cd980237b364226db90" concept="clcid-pte:ZhiFuDeQiTaYuChouZiHuoDongYouGuanDeXianJinMingXi" default_row="2" addr="T0R1C">
        <m:item xlName="_GBC_5ec95a8ad3af47bca79d590691ad8f34" concept="clcid-pte:ZhiFuDeQiTaYuChouZiHuoDongYouGuanDeXianJinXiangMu" label="支付的其他与筹资活动有关的现金项目" addr="T0R1C0S1_1" appId="_GBC_cf7fd4869f8d4d98a07243e22bf22793"/>
        <m:item xlName="_GBC_832d95f732f84417afff23c05d4bb487" concept="clcid-pte:ZhiFuDeQiTaYuChouZiHuoDongYouGuanDeXianJinJinE" label="支付的其他与筹资活动有关的现金金额" mulRef="_GBC_323ca3d874214911880818d387e0c63b" unitRef="_GBC_d6726952256941209f32bac8fffa568d" addr="T0R1C1S1_1" formatStyle="Comma" appId="_GBC_cf7fd4869f8d4d98a07243e22bf22793"/>
        <m:item xlName="_GBC_a5da9807fe004dd1b234bd2f9152108b" concept="clcid-pte:ZhiFuDeQiTaYuChouZiHuoDongYouGuanDeXianJinJinE" label="支付的其他与筹资活动有关的现金金额" periodRef="上年同期数" mulRef="_GBC_323ca3d874214911880818d387e0c63b" unitRef="_GBC_d6726952256941209f32bac8fffa568d" addr="T0R1C2S1_1" formatStyle="Comma" appId="_GBC_cf7fd4869f8d4d98a07243e22bf22793"/>
      </m:tuple>
      <m:placeholder xlName="_PLD_22dc5e1e835f424c922e14021ea4fcda" addr="T0R3C0S1_1"/>
      <m:item xlName="_GBC_0dedc3d9b0cd4188ae5a0c5faf1c3861" concept="clcid-pte:ZhiFuDeQiTaYuChouZiHuoDongYouGuanDeXianJin" label="支付的其他与筹资活动有关的现金" mulRef="_GBC_323ca3d874214911880818d387e0c63b" unitRef="_GBC_d6726952256941209f32bac8fffa568d" addr="T0R3C1S1_1" formatStyle="Comma" appId="_GBC_cf7fd4869f8d4d98a07243e22bf22793">
        <m:complexRule comparator="Eq" title="支付的其他与筹资活动有关的现金" test=" $_GBC_832d95f732f84417afff23c05d4bb487" id="C1df54508c9624b77badf44430b86f858"/>
      </m:item>
      <m:item xlName="_GBC_838fe3f3dcd94199b1701cdf0a830683" concept="clcid-pte:ZhiFuDeQiTaYuChouZiHuoDongYouGuanDeXianJin" label="支付的其他与筹资活动有关的现金" periodRef="上年同期数" mulRef="_GBC_323ca3d874214911880818d387e0c63b" unitRef="_GBC_d6726952256941209f32bac8fffa568d" addr="T0R3C2S1_1" formatStyle="Comma" appId="_GBC_cf7fd4869f8d4d98a07243e22bf22793">
        <m:complexRule comparator="Eq" title="支付的其他与筹资活动有关的现金@上年同期数" test=" $_GBC_a5da9807fe004dd1b234bd2f9152108b" id="Cefbb61d307de4099a819c225ac214fbb"/>
      </m:item>
      <m:item xlName="_GBC_7240a9be12a64ca5b011a2561db068a1" concept="clcid-pte:ZhiFuDeQiTaYuChouZiHuoDongYouGuanDeXianJinShuoMing" label="支付的其他与筹资活动有关的现金说明" appId="_GBC_cf7fd4869f8d4d98a07243e22bf22793"/>
    </m:section>
    <m:section xlName="_GBC_7c9a174810ac4558be4e54f8019d5a1a" title="现金流量表补充资料" helpId="112001123">
      <m:item xlName="_GBC_3ee8e178479245ea907bff86e4dcd54a" concept="clcid-ci-ar:ShiFouShiYongXianJinLiuLiangBiaoBuChongZiLiao" label="是否适用：现金流量表补充资料" selectOptions="_buildInAppliance" controlType="CustomCheckbox" cRanges="{&quot;StartName&quot;:&quot;_GBC_3ee8e178479245ea907bff86e4dcd54a&quot;,&quot;EndName&quot;:&quot;_GBC_e67248b0c6db4e138883c8745d199477&quot;,&quot;CType&quot;:1,&quot;DisplayText&quot;:null}"/>
      <m:item xlName="_GBC_ba7cd13a54fa44929e0fd4c276876d0e" concept="clcid-ci-ar:DanWeiCaiWuFuZhuXianJinLiuLiangBiaoBuChongZiLiao" label="单位：财务附注：现金流量表补充资料" selectOptions="_buildInScales" controlType="Combobox" cellType="Scale" appId="_GBC_3ee8e178479245ea907bff86e4dcd54a"/>
      <m:item xlName="_GBC_715164ef2f2b4f258a0908b254229361" concept="clcid-ci-ar:BiZhongCaiWuFuZhuXianJinLiuLiangBiaoBuChongZiLiao" label="币种：财务附注：现金流量表补充资料" selectOptions="_buildInISO4217" controlType="Combobox" cellType="Measure" appId="_GBC_3ee8e178479245ea907bff86e4dcd54a"/>
      <m:placeholder xlName="_PLD_a6ea455751354381bc869d5865ef3d8f" addr="T0R0C0S1_1"/>
      <m:placeholder xlName="_PLD_0687e3743a4e4e2db7b08855f23641e8" addr="T0R0C1S1_1"/>
      <m:placeholder xlName="_PLD_f90342638d124edea40aa264bbe65e8e" addr="T0R0C2S1_1"/>
      <m:placeholder xlName="_PLD_0a799a1250f946df9181881c4b1f3829" addr="T0R1C0S1_1"/>
      <m:placeholder xlName="_PLD_e8ba8a255d384555b8eb4380916342fb" addr="T0R2C0S1_1"/>
      <m:item xlName="_GBC_48559d235b874ba29b686404006a4731" concept="clcid-pte:JingLiRun" label="净利润" mulRef="_GBC_ba7cd13a54fa44929e0fd4c276876d0e" unitRef="_GBC_715164ef2f2b4f258a0908b254229361" addr="T0R2C1S1_1" formatStyle="Comma" appId="_GBC_3ee8e178479245ea907bff86e4dcd54a"/>
      <m:item xlName="_GBC_a282b6b10ac04f198ee9f8f0ead8a7f5" concept="clcid-pte:JingLiRun" label="净利润" periodRef="上年同期数" mulRef="_GBC_ba7cd13a54fa44929e0fd4c276876d0e" unitRef="_GBC_715164ef2f2b4f258a0908b254229361" addr="T0R2C2S1_1" formatStyle="Comma" appId="_GBC_3ee8e178479245ea907bff86e4dcd54a"/>
      <m:placeholder xlName="_PLD_d7814036ec544a08a51db5a353f5adf0" addr="T0R3C0S1_1"/>
      <m:item xlName="_GBC_6503c95f75b544f1a3438e781e23b1cf" concept="clcid-pte:JiTiDeZiChanJianZhiZhunBei" label="计提的资产减值准备" mulRef="_GBC_ba7cd13a54fa44929e0fd4c276876d0e" unitRef="_GBC_715164ef2f2b4f258a0908b254229361" addr="T0R3C1S1_1" formatStyle="Comma" appId="_GBC_3ee8e178479245ea907bff86e4dcd54a"/>
      <m:item xlName="_GBC_d2c706668df94b0191baeeb9babb5e68" concept="clcid-pte:JiTiDeZiChanJianZhiZhunBei" label="计提的资产减值准备" periodRef="上年同期数" mulRef="_GBC_ba7cd13a54fa44929e0fd4c276876d0e" unitRef="_GBC_715164ef2f2b4f258a0908b254229361" addr="T0R3C2S1_1" formatStyle="Comma" appId="_GBC_3ee8e178479245ea907bff86e4dcd54a"/>
      <m:placeholder xlName="_PLD_0f91129fab43498ab9fd68a182c3fe1b" addr="T0R4C0S1_1"/>
      <m:item xlName="_GBC_9aa4a07141274022a63f8169b3d2e33b" concept="clcid-pte:JiTiDeXinYongJianZhiSunShi" label="计提的信用减值损失" mulRef="_GBC_ba7cd13a54fa44929e0fd4c276876d0e" unitRef="_GBC_715164ef2f2b4f258a0908b254229361" addr="T0R4C1S1_1" formatStyle="Comma" appId="_GBC_3ee8e178479245ea907bff86e4dcd54a"/>
      <m:item xlName="_GBC_7b2ea4d67b90446fb478d32784bd44c7" concept="clcid-pte:JiTiDeXinYongJianZhiSunShi" label="计提的信用减值损失" periodRef="上年同期数" mulRef="_GBC_ba7cd13a54fa44929e0fd4c276876d0e" unitRef="_GBC_715164ef2f2b4f258a0908b254229361" addr="T0R4C2S1_1" formatStyle="Comma" appId="_GBC_3ee8e178479245ea907bff86e4dcd54a"/>
      <m:placeholder xlName="_PLD_874496ee98ed44629fd0638816a4a7d0" addr="T0R5C0S1_1"/>
      <m:item xlName="_GBC_e2d0bb314cb345cb8d76b380c8820b3c" concept="clcid-pte:GuDingZiChanZheJiuYouQiZiChanZheHaoShengChanXingShengWuZiChanZheJiu" label="固定资产折旧、油气资产折耗、生产性生物资产折旧" mulRef="_GBC_ba7cd13a54fa44929e0fd4c276876d0e" unitRef="_GBC_715164ef2f2b4f258a0908b254229361" addr="T0R5C1S1_1" formatStyle="Comma" appId="_GBC_3ee8e178479245ea907bff86e4dcd54a"/>
      <m:item xlName="_GBC_5774d349dbe949d08f6f03f0c0de8781" concept="clcid-pte:GuDingZiChanZheJiuYouQiZiChanZheHaoShengChanXingShengWuZiChanZheJiu" label="固定资产折旧、油气资产折耗、生产性生物资产折旧" periodRef="上年同期数" mulRef="_GBC_ba7cd13a54fa44929e0fd4c276876d0e" unitRef="_GBC_715164ef2f2b4f258a0908b254229361" addr="T0R5C2S1_1" formatStyle="Comma" appId="_GBC_3ee8e178479245ea907bff86e4dcd54a"/>
      <m:placeholder xlName="_PLD_721d42c6411f4a4db89c85694880a730" addr="T0R6C0S1_1"/>
      <m:item xlName="_GBC_dcb459ce76c547e9a08dd337dd1cee0b" concept="clcid-pte:ShiYongQuanZiChanTanXiao" label="使用权资产摊销" mulRef="_GBC_ba7cd13a54fa44929e0fd4c276876d0e" unitRef="_GBC_715164ef2f2b4f258a0908b254229361" addr="T0R6C1S1_1" formatStyle="Comma" appId="_GBC_3ee8e178479245ea907bff86e4dcd54a"/>
      <m:item xlName="_GBC_2e754dded34a4fecb32c9d9a588d6424" concept="clcid-pte:ShiYongQuanZiChanTanXiao" label="使用权资产摊销" periodRef="上年同期数" mulRef="_GBC_ba7cd13a54fa44929e0fd4c276876d0e" unitRef="_GBC_715164ef2f2b4f258a0908b254229361" addr="T0R6C2S1_1" formatStyle="Comma" appId="_GBC_3ee8e178479245ea907bff86e4dcd54a"/>
      <m:placeholder xlName="_PLD_7d21857dddff4f46b0472ee6fc927660" addr="T0R7C0S1_1"/>
      <m:item xlName="_GBC_4a54b2b716c54c0480e61b53aa1d7b1b" concept="clcid-pte:JiaWuXingZiChanTanXiao" label="无形资产摊销" mulRef="_GBC_ba7cd13a54fa44929e0fd4c276876d0e" unitRef="_GBC_715164ef2f2b4f258a0908b254229361" addr="T0R7C1S1_1" formatStyle="Comma" appId="_GBC_3ee8e178479245ea907bff86e4dcd54a"/>
      <m:item xlName="_GBC_ad0469f340934f0e938fc48f00fe787a" concept="clcid-pte:JiaWuXingZiChanTanXiao" label="无形资产摊销" periodRef="上年同期数" mulRef="_GBC_ba7cd13a54fa44929e0fd4c276876d0e" unitRef="_GBC_715164ef2f2b4f258a0908b254229361" addr="T0R7C2S1_1" formatStyle="Comma" appId="_GBC_3ee8e178479245ea907bff86e4dcd54a"/>
      <m:placeholder xlName="_PLD_088800a12fe645aeab959c7549cf4ee3" addr="T0R8C0S1_1"/>
      <m:item xlName="_GBC_924591c319b645e29c50ecff9296bc61" concept="clcid-pte:ChangQiDaiTanFeiYongTanXiao" label="长期待摊费用摊销" mulRef="_GBC_ba7cd13a54fa44929e0fd4c276876d0e" unitRef="_GBC_715164ef2f2b4f258a0908b254229361" addr="T0R8C1S1_1" formatStyle="Comma" appId="_GBC_3ee8e178479245ea907bff86e4dcd54a"/>
      <m:item xlName="_GBC_07e77007dace4f5cb6275eccbef3c6f7" concept="clcid-pte:ChangQiDaiTanFeiYongTanXiao" label="长期待摊费用摊销" periodRef="上年同期数" mulRef="_GBC_ba7cd13a54fa44929e0fd4c276876d0e" unitRef="_GBC_715164ef2f2b4f258a0908b254229361" addr="T0R8C2S1_1" formatStyle="Comma" appId="_GBC_3ee8e178479245ea907bff86e4dcd54a"/>
      <m:placeholder xlName="_PLD_8d8cb21251d34ba1815e334e49c1f773" addr="T0R9C0S1_1"/>
      <m:item xlName="_GBC_0c4612d0335746ce91e9a60690dc895a" concept="clcid-pte:ChuZhiGuDingZiChanWuXingZiChanHeQiTaChangQiZiChanDeSunShi" label="处置固定资产、无形资产和其他长期资产的损失" mulRef="_GBC_ba7cd13a54fa44929e0fd4c276876d0e" unitRef="_GBC_715164ef2f2b4f258a0908b254229361" addr="T0R9C1S1_1" formatStyle="Comma" appId="_GBC_3ee8e178479245ea907bff86e4dcd54a"/>
      <m:item xlName="_GBC_4b982ee3777544db836fb3eca59755d8" concept="clcid-pte:ChuZhiGuDingZiChanWuXingZiChanHeQiTaChangQiZiChanDeSunShi" label="处置固定资产、无形资产和其他长期资产的损失" periodRef="上年同期数" mulRef="_GBC_ba7cd13a54fa44929e0fd4c276876d0e" unitRef="_GBC_715164ef2f2b4f258a0908b254229361" addr="T0R9C2S1_1" formatStyle="Comma" appId="_GBC_3ee8e178479245ea907bff86e4dcd54a"/>
      <m:placeholder xlName="_PLD_b85deb2045874a498f408bd31aa1c639" addr="T0R10C0S1_1"/>
      <m:item xlName="_GBC_a912046f669e471780830eb355945b4e" concept="clcid-pte:GuDingZiChanBaoFeiSunShi" label="固定资产报废损失" mulRef="_GBC_ba7cd13a54fa44929e0fd4c276876d0e" unitRef="_GBC_715164ef2f2b4f258a0908b254229361" addr="T0R10C1S1_1" formatStyle="Comma" appId="_GBC_3ee8e178479245ea907bff86e4dcd54a"/>
      <m:item xlName="_GBC_725616d675194c9e9675e34fb7952975" concept="clcid-pte:GuDingZiChanBaoFeiSunShi" label="固定资产报废损失" periodRef="上年同期数" mulRef="_GBC_ba7cd13a54fa44929e0fd4c276876d0e" unitRef="_GBC_715164ef2f2b4f258a0908b254229361" addr="T0R10C2S1_1" formatStyle="Comma" appId="_GBC_3ee8e178479245ea907bff86e4dcd54a"/>
      <m:placeholder xlName="_PLD_f5daedcccfe54756bef02f32552a8b7b" addr="T0R11C0S1_1"/>
      <m:item xlName="_GBC_1bb0da93aa02452d9fc6fc6c05a2c7c0" concept="clcid-pte:GongYunJiaZhiBianDongSunShi" label="公允价值变动损失" mulRef="_GBC_ba7cd13a54fa44929e0fd4c276876d0e" unitRef="_GBC_715164ef2f2b4f258a0908b254229361" addr="T0R11C1S1_1" formatStyle="Comma" appId="_GBC_3ee8e178479245ea907bff86e4dcd54a"/>
      <m:item xlName="_GBC_4748c00181b441a19b89eca08e0dca28" concept="clcid-pte:GongYunJiaZhiBianDongSunShi" label="公允价值变动损失" periodRef="上年同期数" mulRef="_GBC_ba7cd13a54fa44929e0fd4c276876d0e" unitRef="_GBC_715164ef2f2b4f258a0908b254229361" addr="T0R11C2S1_1" formatStyle="Comma" appId="_GBC_3ee8e178479245ea907bff86e4dcd54a"/>
      <m:placeholder xlName="_PLD_1e4c1f4478ea4e41a213ed937b2d2949" addr="T0R12C0S1_1"/>
      <m:item xlName="_GBC_4eda8d7991354dafaf40e1a558931293" concept="clcid-pte:CaiWuFeiYongBenQiJieFangFaShengE" label="财务费用本期借方发生额" mulRef="_GBC_ba7cd13a54fa44929e0fd4c276876d0e" unitRef="_GBC_715164ef2f2b4f258a0908b254229361" addr="T0R12C1S1_1" formatStyle="Comma" appId="_GBC_3ee8e178479245ea907bff86e4dcd54a"/>
      <m:item xlName="_GBC_5ba2562f6d994e3b96f4f36b18547c60" concept="clcid-pte:CaiWuFeiYongBenQiJieFangFaShengE" label="财务费用本期借方发生额" periodRef="上年同期数" mulRef="_GBC_ba7cd13a54fa44929e0fd4c276876d0e" unitRef="_GBC_715164ef2f2b4f258a0908b254229361" addr="T0R12C2S1_1" formatStyle="Comma" appId="_GBC_3ee8e178479245ea907bff86e4dcd54a"/>
      <m:placeholder xlName="_PLD_fbd860cf427540b4a431128ef763534d" addr="T0R13C0S1_1"/>
      <m:item xlName="_GBC_f255e32f2ccd47309a043897e2d893ef" concept="clcid-pte:TouZiSunShi" label="投资损失" mulRef="_GBC_ba7cd13a54fa44929e0fd4c276876d0e" unitRef="_GBC_715164ef2f2b4f258a0908b254229361" addr="T0R13C1S1_1" formatStyle="Comma" appId="_GBC_3ee8e178479245ea907bff86e4dcd54a"/>
      <m:item xlName="_GBC_164660309a3b4439b38d10d2b0a7ae17" concept="clcid-pte:TouZiSunShi" label="投资损失" periodRef="上年同期数" mulRef="_GBC_ba7cd13a54fa44929e0fd4c276876d0e" unitRef="_GBC_715164ef2f2b4f258a0908b254229361" addr="T0R13C2S1_1" formatStyle="Comma" appId="_GBC_3ee8e178479245ea907bff86e4dcd54a"/>
      <m:placeholder xlName="_PLD_03270151a6684c629b53007cc62dad45" addr="T0R14C0S1_1"/>
      <m:item xlName="_GBC_b6f6a09464d9424585b60bda2b591fa1" concept="clcid-pte:DiYanSuoDeShuiZiChanJianShao" label="递延所得税资产减少" mulRef="_GBC_ba7cd13a54fa44929e0fd4c276876d0e" unitRef="_GBC_715164ef2f2b4f258a0908b254229361" addr="T0R14C1S1_1" formatStyle="Comma" appId="_GBC_3ee8e178479245ea907bff86e4dcd54a"/>
      <m:item xlName="_GBC_2f49e1be5bfa408daf1bf03eead12c01" concept="clcid-pte:DiYanSuoDeShuiZiChanJianShao" label="递延所得税资产减少" periodRef="上年同期数" mulRef="_GBC_ba7cd13a54fa44929e0fd4c276876d0e" unitRef="_GBC_715164ef2f2b4f258a0908b254229361" addr="T0R14C2S1_1" formatStyle="Comma" appId="_GBC_3ee8e178479245ea907bff86e4dcd54a"/>
      <m:placeholder xlName="_PLD_100ead502e934b2fbc5c4c2289a4d701" addr="T0R15C0S1_1"/>
      <m:item xlName="_GBC_ad6f48b1cc4d426fb204f77b6eb961c1" concept="clcid-pte:DiYanSuoDeShuiFuZhaiZengJia" label="递延所得税负债增加" mulRef="_GBC_ba7cd13a54fa44929e0fd4c276876d0e" unitRef="_GBC_715164ef2f2b4f258a0908b254229361" addr="T0R15C1S1_1" formatStyle="Comma" appId="_GBC_3ee8e178479245ea907bff86e4dcd54a"/>
      <m:item xlName="_GBC_8641ecd095b14aea942e118d992a281b" concept="clcid-pte:DiYanSuoDeShuiFuZhaiZengJia" label="递延所得税负债增加" periodRef="上年同期数" mulRef="_GBC_ba7cd13a54fa44929e0fd4c276876d0e" unitRef="_GBC_715164ef2f2b4f258a0908b254229361" addr="T0R15C2S1_1" formatStyle="Comma" appId="_GBC_3ee8e178479245ea907bff86e4dcd54a"/>
      <m:placeholder xlName="_PLD_75c37a3f209d4b1fb608b47efbf0f17b" addr="T0R16C0S1_1"/>
      <m:item xlName="_GBC_3b3ef0fad24340a0969ad496e6a3484f" concept="clcid-pte:CunHuoDeJianShao" label="存货的减少" mulRef="_GBC_ba7cd13a54fa44929e0fd4c276876d0e" unitRef="_GBC_715164ef2f2b4f258a0908b254229361" addr="T0R16C1S1_1" formatStyle="Comma" appId="_GBC_3ee8e178479245ea907bff86e4dcd54a"/>
      <m:item xlName="_GBC_a702827d7adc4f6b8cfc48ee4e7176bc" concept="clcid-pte:CunHuoDeJianShao" label="存货的减少" periodRef="上年同期数" mulRef="_GBC_ba7cd13a54fa44929e0fd4c276876d0e" unitRef="_GBC_715164ef2f2b4f258a0908b254229361" addr="T0R16C2S1_1" formatStyle="Comma" appId="_GBC_3ee8e178479245ea907bff86e4dcd54a"/>
      <m:placeholder xlName="_PLD_6dd2e6fa25164f14ae03eb5c47cfeb92" addr="T0R17C0S1_1"/>
      <m:item xlName="_GBC_b65d971b8baa467fa47ed301ec466d2c" concept="clcid-pte:JingYingXingYingShouXiangMuDeJianShao" label="经营性应收项目的减少" mulRef="_GBC_ba7cd13a54fa44929e0fd4c276876d0e" unitRef="_GBC_715164ef2f2b4f258a0908b254229361" addr="T0R17C1S1_1" formatStyle="Comma" appId="_GBC_3ee8e178479245ea907bff86e4dcd54a"/>
      <m:item xlName="_GBC_f965947c6ab54dd0982da8e89710e489" concept="clcid-pte:JingYingXingYingShouXiangMuDeJianShao" label="经营性应收项目的减少" periodRef="上年同期数" mulRef="_GBC_ba7cd13a54fa44929e0fd4c276876d0e" unitRef="_GBC_715164ef2f2b4f258a0908b254229361" addr="T0R17C2S1_1" formatStyle="Comma" appId="_GBC_3ee8e178479245ea907bff86e4dcd54a"/>
      <m:placeholder xlName="_PLD_b77e5d0637ca424ea3521e9194452268" addr="T0R18C0S1_1"/>
      <m:item xlName="_GBC_7b75f625cdca489792f10034f0d8a51d" concept="clcid-pte:JingYingXingYingFuXiangMuDeZengJia" label="经营性应付项目的增加" mulRef="_GBC_ba7cd13a54fa44929e0fd4c276876d0e" unitRef="_GBC_715164ef2f2b4f258a0908b254229361" addr="T0R18C1S1_1" formatStyle="Comma" appId="_GBC_3ee8e178479245ea907bff86e4dcd54a"/>
      <m:item xlName="_GBC_1b69bb6490f742b9bb12be70d6cc4844" concept="clcid-pte:JingYingXingYingFuXiangMuDeZengJia" label="经营性应付项目的增加" periodRef="上年同期数" mulRef="_GBC_ba7cd13a54fa44929e0fd4c276876d0e" unitRef="_GBC_715164ef2f2b4f258a0908b254229361" addr="T0R18C2S1_1" formatStyle="Comma" appId="_GBC_3ee8e178479245ea907bff86e4dcd54a"/>
      <m:placeholder xlName="_PLD_5e18d37458f0499f93803040a145120b" addr="T0R19C0S1_1"/>
      <m:item xlName="_GBC_5458298255214b1ca3d6c5422619e3df" concept="clcid-pte:JiangJingLiRunDiaoJieWeiJingYingHuoDongXianJinLiuLiangDeQiTaXiangMu" label="将净利润调节为经营活动现金流量_其他" mulRef="_GBC_ba7cd13a54fa44929e0fd4c276876d0e" unitRef="_GBC_715164ef2f2b4f258a0908b254229361" addr="T0R19C1S1_1" formatStyle="Comma" appId="_GBC_3ee8e178479245ea907bff86e4dcd54a"/>
      <m:item xlName="_GBC_97da05976a5a4371aa2ac5bc0deefd9d" concept="clcid-pte:JiangJingLiRunDiaoJieWeiJingYingHuoDongXianJinLiuLiangDeQiTaXiangMu" label="将净利润调节为经营活动现金流量_其他" periodRef="上年同期数" mulRef="_GBC_ba7cd13a54fa44929e0fd4c276876d0e" unitRef="_GBC_715164ef2f2b4f258a0908b254229361" addr="T0R19C2S1_1" formatStyle="Comma" appId="_GBC_3ee8e178479245ea907bff86e4dcd54a"/>
      <m:placeholder xlName="_PLD_cbbe2315982347e89e355315dde12742" addr="T0R20C0S1_1"/>
      <m:item xlName="_GBC_8f9c4c2596474630b67da929780f418d" concept="clcid-pte:JingYingHuoDongXianJinLiuLiangJingE" label="经营活动现金流量净额" mulRef="_GBC_ba7cd13a54fa44929e0fd4c276876d0e" unitRef="_GBC_715164ef2f2b4f258a0908b254229361" addr="T0R20C1S1_1" formatStyle="Comma" appId="_GBC_3ee8e178479245ea907bff86e4dcd54a">
        <m:complexRule comparator="Eq" title="经营活动现金流量净额" test=" $_GBC_48559d235b874ba29b686404006a4731 +  $_GBC_6503c95f75b544f1a3438e781e23b1cf +  $_GBC_e2d0bb314cb345cb8d76b380c8820b3c +  $_GBC_4a54b2b716c54c0480e61b53aa1d7b1b +  $_GBC_924591c319b645e29c50ecff9296bc61 +  $_GBC_0c4612d0335746ce91e9a60690dc895a +  $_GBC_a912046f669e471780830eb355945b4e +  $_GBC_1bb0da93aa02452d9fc6fc6c05a2c7c0 +  $_GBC_4eda8d7991354dafaf40e1a558931293 +  $_GBC_f255e32f2ccd47309a043897e2d893ef +  $_GBC_b6f6a09464d9424585b60bda2b591fa1 +  $_GBC_ad6f48b1cc4d426fb204f77b6eb961c1 +  $_GBC_3b3ef0fad24340a0969ad496e6a3484f +  $_GBC_b65d971b8baa467fa47ed301ec466d2c +  $_GBC_7b75f625cdca489792f10034f0d8a51d +  $_GBC_5458298255214b1ca3d6c5422619e3df +  $_GBC_9aa4a07141274022a63f8169b3d2e33b +  $_GBC_dcb459ce76c547e9a08dd337dd1cee0b" id="Cc81b63c664a94582a906bf8311c6e792"/>
      </m:item>
      <m:item xlName="_GBC_237e3001d33745f3a53729a987e23860" concept="clcid-pte:JingYingHuoDongXianJinLiuLiangJingE" label="经营活动现金流量净额" periodRef="上年同期数" mulRef="_GBC_ba7cd13a54fa44929e0fd4c276876d0e" unitRef="_GBC_715164ef2f2b4f258a0908b254229361" addr="T0R20C2S1_1" formatStyle="Comma" appId="_GBC_3ee8e178479245ea907bff86e4dcd54a">
        <m:complexRule comparator="Eq" title="经营活动现金流量净额@上年同期数" test=" $_GBC_a282b6b10ac04f198ee9f8f0ead8a7f5 +  $_GBC_d2c706668df94b0191baeeb9babb5e68 +  $_GBC_ad0469f340934f0e938fc48f00fe787a +  $_GBC_5774d349dbe949d08f6f03f0c0de8781 +  $_GBC_07e77007dace4f5cb6275eccbef3c6f7 +  $_GBC_4b982ee3777544db836fb3eca59755d8 +  $_GBC_725616d675194c9e9675e34fb7952975 +  $_GBC_4748c00181b441a19b89eca08e0dca28 +  $_GBC_5ba2562f6d994e3b96f4f36b18547c60 +  $_GBC_164660309a3b4439b38d10d2b0a7ae17 +  $_GBC_2f49e1be5bfa408daf1bf03eead12c01 +  $_GBC_8641ecd095b14aea942e118d992a281b +  $_GBC_a702827d7adc4f6b8cfc48ee4e7176bc +  $_GBC_f965947c6ab54dd0982da8e89710e489 +  $_GBC_1b69bb6490f742b9bb12be70d6cc4844 +  $_GBC_97da05976a5a4371aa2ac5bc0deefd9d +  $_GBC_7b2ea4d67b90446fb478d32784bd44c7 +  $_GBC_2e754dded34a4fecb32c9d9a588d6424" id="C3c8766de110b4d69b48ff27b2e87eb0e"/>
      </m:item>
      <m:placeholder xlName="_PLD_db693429a97d44a2848da029ca6a724c" addr="T0R21C0S1_1"/>
      <m:placeholder xlName="_PLD_e0d4eb4cfadc41e79028384d476793f6" addr="T0R22C0S1_1"/>
      <m:item xlName="_GBC_edddbddccc5449828843ac4afd55036d" concept="clcid-pte:ZhaiWuZhuanWeiZiBen" label="债务转为资本" mulRef="_GBC_ba7cd13a54fa44929e0fd4c276876d0e" unitRef="_GBC_715164ef2f2b4f258a0908b254229361" addr="T0R22C1S1_1" formatStyle="Comma" appId="_GBC_3ee8e178479245ea907bff86e4dcd54a"/>
      <m:item xlName="_GBC_a8b0e44616f74e409016f0506c1bfb6c" concept="clcid-pte:ZhaiWuZhuanWeiZiBen" label="债务转为资本" periodRef="上年同期数" mulRef="_GBC_ba7cd13a54fa44929e0fd4c276876d0e" unitRef="_GBC_715164ef2f2b4f258a0908b254229361" addr="T0R22C2S1_1" formatStyle="Comma" appId="_GBC_3ee8e178479245ea907bff86e4dcd54a"/>
      <m:placeholder xlName="_PLD_4a6d0c6705c84302bf83bbc5e9c2e85e" addr="T0R23C0S1_1"/>
      <m:item xlName="_GBC_ce8705afb7524d52ac847563f2f8ac2f" concept="clcid-pte:YiNianNeiDaoQiDeKeZhuanHuanGongSiZhaiQuan" label="一年内到期的可转换公司债券" mulRef="_GBC_ba7cd13a54fa44929e0fd4c276876d0e" unitRef="_GBC_715164ef2f2b4f258a0908b254229361" addr="T0R23C1S1_1" formatStyle="Comma" appId="_GBC_3ee8e178479245ea907bff86e4dcd54a"/>
      <m:item xlName="_GBC_bcafa44c784a44579d60ac1b0f8bd6b6" concept="clcid-pte:YiNianNeiDaoQiDeKeZhuanHuanGongSiZhaiQuan" label="一年内到期的可转换公司债券" periodRef="上年同期数" mulRef="_GBC_ba7cd13a54fa44929e0fd4c276876d0e" unitRef="_GBC_715164ef2f2b4f258a0908b254229361" addr="T0R23C2S1_1" formatStyle="Comma" appId="_GBC_3ee8e178479245ea907bff86e4dcd54a"/>
      <m:placeholder xlName="_PLD_4eb4a0a5a3e944b293d87cc004adc11f" addr="T0R24C0S1_1"/>
      <m:item xlName="_GBC_7692c31663db410d92aef38f5ae29a29" concept="clcid-pte:RongZiZuRuGuDingZiChan" label="融资租入固定资产" mulRef="_GBC_ba7cd13a54fa44929e0fd4c276876d0e" unitRef="_GBC_715164ef2f2b4f258a0908b254229361" addr="T0R24C1S1_1" formatStyle="Comma" appId="_GBC_3ee8e178479245ea907bff86e4dcd54a"/>
      <m:item xlName="_GBC_b76f5853783e4baea0f52334da8e4a6a" concept="clcid-pte:RongZiZuRuGuDingZiChan" label="融资租入固定资产" periodRef="上年同期数" mulRef="_GBC_ba7cd13a54fa44929e0fd4c276876d0e" unitRef="_GBC_715164ef2f2b4f258a0908b254229361" addr="T0R24C2S1_1" formatStyle="Comma" appId="_GBC_3ee8e178479245ea907bff86e4dcd54a"/>
      <m:placeholder xlName="_PLD_1294459fe7ee46638b8d4b78b8d8c436" addr="T0R25C0S1_1"/>
      <m:placeholder xlName="_PLD_2082c840cddc45338520bd3516ed16c9" addr="T0R26C0S1_1"/>
      <m:item xlName="_GBC_0ac37f35d5d740999f02430fe2e7eead" concept="clcid-pte:XianJinYuE" label="现金余额" mulRef="_GBC_ba7cd13a54fa44929e0fd4c276876d0e" unitRef="_GBC_715164ef2f2b4f258a0908b254229361" addr="T0R26C1S1_1" formatStyle="Comma" appId="_GBC_3ee8e178479245ea907bff86e4dcd54a"/>
      <m:item xlName="_GBC_c36975add92f4d22a616f643d7da22e8" concept="clcid-pte:XianJinYuE" label="现金余额" periodRef="上年同期期末数" mulRef="_GBC_ba7cd13a54fa44929e0fd4c276876d0e" unitRef="_GBC_715164ef2f2b4f258a0908b254229361" addr="T0R26C2S1_1" formatStyle="Comma" appId="_GBC_3ee8e178479245ea907bff86e4dcd54a"/>
      <m:placeholder xlName="_PLD_a8039ff8828d402facebab3f2e19fcc0" addr="T0R27C0S1_1"/>
      <m:item xlName="_GBC_5e4f43a9d90248969d770e32e3828a68" concept="clcid-pte:XianJinYuE" label="现金余额" periodRef="本期期初数" mulRef="_GBC_ba7cd13a54fa44929e0fd4c276876d0e" unitRef="_GBC_715164ef2f2b4f258a0908b254229361" addr="T0R27C1S1_1" formatStyle="Comma" appId="_GBC_3ee8e178479245ea907bff86e4dcd54a"/>
      <m:item xlName="_GBC_4007e431d5d247a5a907b6a46eda2052" concept="clcid-pte:XianJinYuE" label="现金余额" periodRef="上年同期期初数" mulRef="_GBC_ba7cd13a54fa44929e0fd4c276876d0e" unitRef="_GBC_715164ef2f2b4f258a0908b254229361" addr="T0R27C2S1_1" formatStyle="Comma" appId="_GBC_3ee8e178479245ea907bff86e4dcd54a"/>
      <m:placeholder xlName="_PLD_2b870bd2bf7a4a1c8f0ef717c730f23e" addr="T0R28C0S1_1"/>
      <m:item xlName="_GBC_aa1299ba6c3d40d48f0fc575bdcef532" concept="clcid-pte:JiaXianJinDengJiaWuYuE" label="现金等价物余额" mulRef="_GBC_ba7cd13a54fa44929e0fd4c276876d0e" unitRef="_GBC_715164ef2f2b4f258a0908b254229361" addr="T0R28C1S1_1" formatStyle="Comma" appId="_GBC_3ee8e178479245ea907bff86e4dcd54a"/>
      <m:item xlName="_GBC_b1020554c85f4e299d8c1b9abf87a6a2" concept="clcid-pte:JiaXianJinDengJiaWuYuE" label="现金等价物余额" periodRef="上年同期期末数" mulRef="_GBC_ba7cd13a54fa44929e0fd4c276876d0e" unitRef="_GBC_715164ef2f2b4f258a0908b254229361" addr="T0R28C2S1_1" formatStyle="Comma" appId="_GBC_3ee8e178479245ea907bff86e4dcd54a"/>
      <m:placeholder xlName="_PLD_ad568407cb3c454d95c72fc52ac36fe9" addr="T0R29C0S1_1"/>
      <m:item xlName="_GBC_37ad1c4d7ec8453a9e821c3419feb678" concept="clcid-pte:JiaXianJinDengJiaWuYuE" label="现金等价物余额" periodRef="本期期初数" mulRef="_GBC_ba7cd13a54fa44929e0fd4c276876d0e" unitRef="_GBC_715164ef2f2b4f258a0908b254229361" addr="T0R29C1S1_1" formatStyle="Comma" appId="_GBC_3ee8e178479245ea907bff86e4dcd54a"/>
      <m:item xlName="_GBC_1e98ffacfe694f189955d8a387cb6ce0" concept="clcid-pte:JiaXianJinDengJiaWuYuE" label="现金等价物余额" periodRef="上年同期期初数" mulRef="_GBC_ba7cd13a54fa44929e0fd4c276876d0e" unitRef="_GBC_715164ef2f2b4f258a0908b254229361" addr="T0R29C2S1_1" formatStyle="Comma" appId="_GBC_3ee8e178479245ea907bff86e4dcd54a"/>
      <m:placeholder xlName="_PLD_2dd0b4fbd20a49c1991e732523abf0b3" addr="T0R30C0S1_1"/>
      <m:item xlName="_GBC_95fada8cc41f4a49964aacebd36485cb" concept="clcid-pte:XianJinJiXianJinDengJiaWuJingZengJiaE" label="现金及现金等价物净增加额" mulRef="_GBC_ba7cd13a54fa44929e0fd4c276876d0e" unitRef="_GBC_715164ef2f2b4f258a0908b254229361" addr="T0R30C1S1_1" formatStyle="Comma" appId="_GBC_3ee8e178479245ea907bff86e4dcd54a">
        <m:complexRule comparator="Eq" title="现金及现金等价物净增加额" test=" $_GBC_0ac37f35d5d740999f02430fe2e7eead -  $_GBC_5e4f43a9d90248969d770e32e3828a68 +  $_GBC_aa1299ba6c3d40d48f0fc575bdcef532 -  $_GBC_37ad1c4d7ec8453a9e821c3419feb678" id="C2cfa8bf8747044f89a9b1aefd27325f2"/>
      </m:item>
      <m:item xlName="_GBC_e67248b0c6db4e138883c8745d199477" concept="clcid-pte:XianJinJiXianJinDengJiaWuJingZengJiaE" label="现金及现金等价物净增加额" periodRef="上年同期数" mulRef="_GBC_ba7cd13a54fa44929e0fd4c276876d0e" unitRef="_GBC_715164ef2f2b4f258a0908b254229361" addr="T0R30C2S1_1" formatStyle="Comma" appId="_GBC_3ee8e178479245ea907bff86e4dcd54a">
        <m:complexRule comparator="Eq" title="现金及现金等价物净增加额@上年同期数" test=" $_GBC_c36975add92f4d22a616f643d7da22e8 -  $_GBC_4007e431d5d247a5a907b6a46eda2052 +  $_GBC_b1020554c85f4e299d8c1b9abf87a6a2 -  $_GBC_1e98ffacfe694f189955d8a387cb6ce0" id="C76a7c4c75a45456aadc0be57d1706e02"/>
      </m:item>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item xlName="_GBC_903abae67cad448caac446eb8c11fd79" concept="clcid-ci-ar:ShiFouShiYongBenQiZhiFuDeQuDeZiGongSiDeXianJinJingE" label="是否适用：本期支付的取得子公司的现金净额" selectOptions="_buildInAppliance" controlType="CustomCheckbox" cRanges="{&quot;StartName&quot;:&quot;_GBC_903abae67cad448caac446eb8c11fd79&quot;,&quot;EndName&quot;:&quot;_GBC_1b859cf90bee441a822a7f514940be48&quot;,&quot;CType&quot;:1,&quot;DisplayText&quot;:null}"/>
      <m:item xlName="_GBC_8c471c67a05c46ad9fc2bff120d8e053" concept="clcid-ci-ar:DanWeiCaiWuFuZhuBenQiZhiFuDeQuDeZiGongSiDeXianJinJingE" label="单位：财务附注：本期支付的取得子公司的现金净额" selectOptions="_buildInScales" controlType="Combobox" cellType="Scale" appId="_GBC_903abae67cad448caac446eb8c11fd79"/>
      <m:item xlName="_GBC_630c30e8574b4cd999b5ae9b7fac52db" concept="clcid-ci-ar:BiZhongCaiWuFuZhuBenQiZhiFuDeQuDeZiGongSiDeXianJinJingE" label="币种：财务附注：本期支付的取得子公司的现金净额" selectOptions="_buildInISO4217" controlType="Combobox" cellType="Measure" appId="_GBC_903abae67cad448caac446eb8c11fd79"/>
      <m:placeholder xlName="_PLD_ced6d418dab74c35bb2988f2cda32118" addr="T0R0C1S1_1"/>
      <m:placeholder xlName="_PLD_6ddcbfa544c745a1af4d1a44c5755c38" addr="T0R1C0S1_1"/>
      <m:item xlName="_GBC_2f96c1fe16d64ef097338fc3fdce2904" concept="clcid-pte:BenQiFaShengDeQiYeHeBingYuBenQiZhiFuDeXianJinHuoXianJinDengJiaWu" label="本期发生的企业合并于本期支付的现金或现金等价物" mulRef="_GBC_8c471c67a05c46ad9fc2bff120d8e053" unitRef="_GBC_630c30e8574b4cd999b5ae9b7fac52db" addr="T0R1C1S1_1" formatStyle="Comma" appId="_GBC_903abae67cad448caac446eb8c11fd79">
        <m:complexRule comparator="Eq" title="本期发生的企业合并于本期支付的现金或现金等价物" test=" $_GBC_2b03ea7eb54a4e78bea944764ec96210" id="C84437829f8cc47819b81ff98b5a5b325"/>
      </m:item>
      <m:tuple xlName="_GBC_82b0f66957fd4a54b6dae621c7644ae1" concept="clcid-pte:BenQiFaShengDeQiYeHeBingYuBenQiZhiFuDeXianJinHuoXianJinDengJiaWuMingXi" default_row="2" addr="T0R2C">
        <m:item xlName="_GBC_634a673fc308495399e741939157a313" concept="clcid-pte:BenQiFaShengDeQiYeHeBingYuBenQiZhiFuDeXianJinHuoXianJinDengJiaWuMingXiGongSiMingCheng" label="本期发生的企业合并于本期支付的现金或现金等价物明细-公司名称" addr="T0R2C0S1_1" appId="_GBC_903abae67cad448caac446eb8c11fd79"/>
        <m:item xlName="_GBC_2b03ea7eb54a4e78bea944764ec96210" concept="clcid-pte:BenQiFaShengDeQiYeHeBingYuBenQiZhiFuDeXianJinHuoXianJinDengJiaWuMingXiJinE" label="本期发生的企业合并于本期支付的现金或现金等价物明细-金额" mulRef="_GBC_8c471c67a05c46ad9fc2bff120d8e053" unitRef="_GBC_630c30e8574b4cd999b5ae9b7fac52db" addr="T0R2C1S1_1" formatStyle="Comma" appId="_GBC_903abae67cad448caac446eb8c11fd79"/>
      </m:tuple>
      <m:placeholder xlName="_PLD_366e6af260304473bb06e017de2f2a09" addr="T0R4C0S1_1"/>
      <m:item xlName="_GBC_250b5f8042d049aa94ff16a8ac1c1cd6" concept="clcid-pte:GouMaiRiZiGongSiChiYouDeXianJinJiXianJinDengJiaWu" label="购买日子公司持有的现金及现金等价物" mulRef="_GBC_8c471c67a05c46ad9fc2bff120d8e053" unitRef="_GBC_630c30e8574b4cd999b5ae9b7fac52db" addr="T0R4C1S1_1" formatStyle="Comma" appId="_GBC_903abae67cad448caac446eb8c11fd79">
        <m:complexRule comparator="Eq" title="购买日子公司持有的现金及现金等价物" test=" $_GBC_6d3433e6f8c1477998eafebe14503050" id="C65537805dcb046648d4cf1fcd7dfc0ea"/>
      </m:item>
      <m:tuple xlName="_GBC_1fea72668a6147c498d16541739999d5" concept="clcid-pte:GouMaiRiZiGongSiChiYouDeXianJinJiXianJinDengJiaWuMingXi" default_row="2" addr="T0R5C">
        <m:item xlName="_GBC_032f1b9de6b949e0a5b64abc647e93ab" concept="clcid-pte:GouMaiRiZiGongSiChiYouDeXianJinJiXianJinDengJiaWuMingXiGongSiMingCheng" label="购买日子公司持有的现金及现金等价物明细-公司名称" addr="T0R5C0S1_1" appId="_GBC_903abae67cad448caac446eb8c11fd79"/>
        <m:item xlName="_GBC_6d3433e6f8c1477998eafebe14503050" concept="clcid-pte:GouMaiRiZiGongSiChiYouDeXianJinJiXianJinDengJiaWuMingXiJinE" label="购买日子公司持有的现金及现金等价物明细-金额" mulRef="_GBC_8c471c67a05c46ad9fc2bff120d8e053" unitRef="_GBC_630c30e8574b4cd999b5ae9b7fac52db" addr="T0R5C1S1_1" formatStyle="Comma" appId="_GBC_903abae67cad448caac446eb8c11fd79"/>
      </m:tuple>
      <m:placeholder xlName="_PLD_41c75809759f487996d3053b5c930f4f" addr="T0R7C0S1_1"/>
      <m:item xlName="_GBC_f529454246c14162bebeb3a507934126" concept="clcid-pte:YiQianQiJianFaShengDeQiYeHeBingYuBenQiZhiFuDeXianJinHuoXianJinDengJiaWu" label="以前期间发生的企业合并于本期支付的现金或现金等价物" mulRef="_GBC_8c471c67a05c46ad9fc2bff120d8e053" unitRef="_GBC_630c30e8574b4cd999b5ae9b7fac52db" addr="T0R7C1S1_1" formatStyle="Comma" appId="_GBC_903abae67cad448caac446eb8c11fd79">
        <m:complexRule comparator="Eq" title="以前期间发生的企业合并于本期支付的现金或现金等价物" test=" $_GBC_8da49bdbc3464dae9d77cb604e1491c1" id="C8d7973620da24e7a9d40b366a42d6297"/>
      </m:item>
      <m:tuple xlName="_GBC_07571659d440437ea590214dd22a86a5" concept="clcid-pte:YiQianQiJianFaShengDeQiYeHeBingYuBenQiZhiFuDeXianJinHuoXianJinDengJiaWuMingXi" default_row="2" addr="T0R8C">
        <m:item xlName="_GBC_74a45311f7934b38a3c8ab26dccc734b" concept="clcid-pte:YiQianQiJianFaShengDeQiYeHeBingYuBenQiZhiFuDeXianJinHuoXianJinDengJiaWuMingXiGongSiMingCheng" label="以前期间发生的企业合并于本期支付的现金或现金等价物明细-公司名称" addr="T0R8C0S1_1" appId="_GBC_903abae67cad448caac446eb8c11fd79"/>
        <m:item xlName="_GBC_8da49bdbc3464dae9d77cb604e1491c1" concept="clcid-pte:YiQianQiJianFaShengDeQiYeHeBingYuBenQiZhiFuDeXianJinHuoXianJinDengJiaWuMingXiJinE" label="以前期间发生的企业合并于本期支付的现金或现金等价物明细-金额" mulRef="_GBC_8c471c67a05c46ad9fc2bff120d8e053" unitRef="_GBC_630c30e8574b4cd999b5ae9b7fac52db" addr="T0R8C1S1_1" formatStyle="Comma" appId="_GBC_903abae67cad448caac446eb8c11fd79"/>
      </m:tuple>
      <m:placeholder xlName="_PLD_28249f19317c485ebcc5d4a86d718c91" addr="T0R10C0S1_1"/>
      <m:item xlName="_GBC_622e8fa30ad54281b73b08546b443fdb" concept="clcid-pte:XianJinLiuLiangBiaoBuChongZiLiaoZhongDeQuDeZiGongSiZhiFuDeXianJinJingE" label="现金流量表补充资料中的取得子公司支付的现金净额" mulRef="_GBC_8c471c67a05c46ad9fc2bff120d8e053" unitRef="_GBC_630c30e8574b4cd999b5ae9b7fac52db" addr="T0R10C1S1_1" formatStyle="Comma" appId="_GBC_903abae67cad448caac446eb8c11fd79">
        <m:complexRule comparator="Eq" title="现金流量表补充资料中的取得子公司支付的现金净额" test=" $_GBC_2f96c1fe16d64ef097338fc3fdce2904 -  $_GBC_250b5f8042d049aa94ff16a8ac1c1cd6 +  $_GBC_f529454246c14162bebeb3a507934126" id="C1d62d7e30d814036b1bdf5a344d15755"/>
      </m:item>
      <m:item xlName="_GBC_1b859cf90bee441a822a7f514940be48" concept="clcid-pte:QuDeZiGongSiZhiFuDeXianJinJingEDeQiTaShuoMing" label="取得子公司支付的现金净额的其他说明" appId="_GBC_903abae67cad448caac446eb8c11fd79"/>
    </m:section>
    <m:section xlName="_GBC_2b15b115b2104b8ba327581d943203fc" title="处置子公司收到的现金净额" helpId="112001123">
      <m:item xlName="_GBC_2b4b13c85bb94d13bb7b7edebe0a9f5a" concept="clcid-ci-ar:ShiFouShiYongBenQiShouDaoDeChuZhiZiGongSiDeXianJinJingE" label="是否适用：本期收到的处置子公司的现金净额" selectOptions="_buildInAppliance" controlType="CustomCheckbox" cRanges="{&quot;StartName&quot;:&quot;_GBC_2b4b13c85bb94d13bb7b7edebe0a9f5a&quot;,&quot;EndName&quot;:&quot;_GBC_832bdab473c74eca866291099d3bd834&quot;,&quot;CType&quot;:1,&quot;DisplayText&quot;:null}"/>
      <m:item xlName="_GBC_b8f558a6c7ea4df9bdecf023dc5e7f6d" concept="clcid-ci-ar:DanWeiCaiWuFuZhuBenQiShouDaoDeChuZhiZiGongSiDeXianJinJingE" label="单位：财务附注：本期收到的处置子公司的现金净额" selectOptions="_buildInScales" controlType="Combobox" cellType="Scale" appId="_GBC_2b4b13c85bb94d13bb7b7edebe0a9f5a"/>
      <m:item xlName="_GBC_aabc7f14e423432c85fbfdaba3624aff" concept="clcid-ci-ar:BiZhongCaiWuFuZhuBenQiShouDaoDeChuZhiZiGongSiDeXianJinJingE" label="币种：财务附注：本期收到的处置子公司的现金净额" selectOptions="_buildInISO4217" controlType="Combobox" cellType="Measure" appId="_GBC_2b4b13c85bb94d13bb7b7edebe0a9f5a"/>
      <m:placeholder xlName="_PLD_03eee480e0eb4c079c767d3b7d110519" addr="T0R0C1S1_1"/>
      <m:placeholder xlName="_PLD_f9b42eeed79b403292a782b3d79ae1d1" addr="T0R1C0S1_1"/>
      <m:item xlName="_GBC_3260da1e77b9471eb051eaf309ed3ccd" concept="clcid-pte:BenQiChuZhiZiGongSiYuBenQiShouDaoDeXianJinHuoXianJinDengJiaWu" label="本期处置子公司于本期收到的现金或现金等价物" mulRef="_GBC_b8f558a6c7ea4df9bdecf023dc5e7f6d" unitRef="_GBC_aabc7f14e423432c85fbfdaba3624aff" addr="T0R1C1S1_1" formatStyle="Comma" appId="_GBC_2b4b13c85bb94d13bb7b7edebe0a9f5a">
        <m:complexRule comparator="Eq" title="本期处置子公司于本期收到的现金或现金等价物" test=" $_GBC_99d25beeff06443f9c12c4afac299084" id="Cfcb833c77bbb431ebb5792f58cf5c4ed"/>
      </m:item>
      <m:tuple xlName="_GBC_0e39112787754039b0fd23fbf233d803" concept="clcid-pte:BenQiChuZhiZiGongSiYuBenQiShouDaoDeXianJinHuoXianJinDengJiaWuMingXi" default_row="2" addr="T0R2C">
        <m:item xlName="_GBC_116172e34f514d26910aa6e11881cf24" concept="clcid-pte:BenQiChuZhiZiGongSiYuBenQiShouDaoDeXianJinHuoXianJinDengJiaWuMingXiGongSiMingCheng" label="本期处置子公司于本期收到的现金或现金等价物明细-公司名称" addr="T0R2C0S1_1" appId="_GBC_2b4b13c85bb94d13bb7b7edebe0a9f5a"/>
        <m:item xlName="_GBC_99d25beeff06443f9c12c4afac299084" concept="clcid-pte:BenQiChuZhiZiGongSiYuBenQiShouDaoDeXianJinHuoXianJinDengJiaWuMingXiJinE" label="本期处置子公司于本期收到的现金或现金等价物明细-金额" mulRef="_GBC_b8f558a6c7ea4df9bdecf023dc5e7f6d" unitRef="_GBC_aabc7f14e423432c85fbfdaba3624aff" addr="T0R2C1S1_1" formatStyle="Comma" appId="_GBC_2b4b13c85bb94d13bb7b7edebe0a9f5a"/>
      </m:tuple>
      <m:placeholder xlName="_PLD_0dc2d90684984f8a938c63e4c1ea2538" addr="T0R4C0S1_1"/>
      <m:item xlName="_GBC_fd3a87e16cde498fa38bb3202058c82d" concept="clcid-pte:SangShiKongZhiQuanRiZiGongSiChiYouDeXianJinJiXianJinDengJiaWu" label="丧失控制权日子公司持有的现金及现金等价物" mulRef="_GBC_b8f558a6c7ea4df9bdecf023dc5e7f6d" unitRef="_GBC_aabc7f14e423432c85fbfdaba3624aff" addr="T0R4C1S1_1" formatStyle="Comma" appId="_GBC_2b4b13c85bb94d13bb7b7edebe0a9f5a">
        <m:complexRule comparator="Eq" title="丧失控制权日子公司持有的现金及现金等价物" test=" $_GBC_b05f0f3e44a5435eb80b6dcf75b4718c" id="Cc1f8d5333fbf494f84494a762133594b"/>
      </m:item>
      <m:tuple xlName="_GBC_ad5a7cb5d7a848898ee1b5bf7b9d09c2" concept="clcid-pte:SangShiKongZhiQuanRiZiGongSiChiYouDeXianJinJiXianJinDengJiaWuMingXi" default_row="2" addr="T0R5C">
        <m:item xlName="_GBC_ec4836e6c6ba4ad7aeb1a2d14f84a4aa" concept="clcid-pte:SangShiKongZhiQuanRiZiGongSiChiYouDeXianJinJiXianJinDengJiaWuMingXiGongSiMingCheng" label="丧失控制权日子公司持有的现金及现金等价物明细-公司名称" addr="T0R5C0S1_1" appId="_GBC_2b4b13c85bb94d13bb7b7edebe0a9f5a"/>
        <m:item xlName="_GBC_b05f0f3e44a5435eb80b6dcf75b4718c" concept="clcid-pte:SangShiKongZhiQuanRiZiGongSiChiYouDeXianJinJiXianJinDengJiaWuMingXiJinE" label="丧失控制权日子公司持有的现金及现金等价物明细-金额" mulRef="_GBC_b8f558a6c7ea4df9bdecf023dc5e7f6d" unitRef="_GBC_aabc7f14e423432c85fbfdaba3624aff" addr="T0R5C1S1_1" formatStyle="Comma" appId="_GBC_2b4b13c85bb94d13bb7b7edebe0a9f5a"/>
      </m:tuple>
      <m:placeholder xlName="_PLD_d9997352f02d44149747eeb0267d39f7" addr="T0R7C0S1_1"/>
      <m:item xlName="_GBC_699a5170c0be4a8baa8b052efc5235cf" concept="clcid-pte:YiQianQiJianChuZhiZiGongSiYuBenQiShouDaoDeXianJinHuoXianJinDengJiaWu" label="以前期间处置子公司于本期收到的现金或现金等价物" mulRef="_GBC_b8f558a6c7ea4df9bdecf023dc5e7f6d" unitRef="_GBC_aabc7f14e423432c85fbfdaba3624aff" addr="T0R7C1S1_1" formatStyle="Comma" appId="_GBC_2b4b13c85bb94d13bb7b7edebe0a9f5a">
        <m:complexRule comparator="Eq" title="以前期间处置子公司于本期收到的现金或现金等价物" test=" $_GBC_448d4b4861f34c88adbe070d05a8b1cd" id="Cb9e8ee2a265643769988a16d0872f9b8"/>
      </m:item>
      <m:tuple xlName="_GBC_0857e9d8dcfb4e89af5d1387bd7efc94" concept="clcid-pte:YiQianQiJianChuZhiZiGongSiYuBenQiShouDaoDeXianJinHuoXianJinDengJiaWuMingXi" default_row="2" addr="T0R8C">
        <m:item xlName="_GBC_2789f8e54ccd430486bb8777a95ac344" concept="clcid-pte:YiQianQiJianChuZhiZiGongSiYuBenQiShouDaoDeXianJinHuoXianJinDengJiaWuMingXiGongSiMingCheng" label="以前期间处置子公司于本期收到的现金或现金等价物明细-公司名称" addr="T0R8C0S1_1" appId="_GBC_2b4b13c85bb94d13bb7b7edebe0a9f5a"/>
        <m:item xlName="_GBC_448d4b4861f34c88adbe070d05a8b1cd" concept="clcid-pte:YiQianQiJianChuZhiZiGongSiYuBenQiShouDaoDeXianJinHuoXianJinDengJiaWuMingXiJinE" label="以前期间处置子公司于本期收到的现金或现金等价物明细-金额" mulRef="_GBC_b8f558a6c7ea4df9bdecf023dc5e7f6d" unitRef="_GBC_aabc7f14e423432c85fbfdaba3624aff" addr="T0R8C1S1_1" formatStyle="Comma" appId="_GBC_2b4b13c85bb94d13bb7b7edebe0a9f5a"/>
      </m:tuple>
      <m:placeholder xlName="_PLD_49fd221f37cb4fb5b2d1a99d7fd97250" addr="T0R10C0S1_1"/>
      <m:item xlName="_GBC_b62010db24714766826e9ae1d032745d" concept="clcid-pte:ChuZhiZiGongSiShouDaoDeXianJinJingE" label="处置子公司收到的现金净额" mulRef="_GBC_b8f558a6c7ea4df9bdecf023dc5e7f6d" unitRef="_GBC_aabc7f14e423432c85fbfdaba3624aff" addr="T0R10C1S1_1" formatStyle="Comma" appId="_GBC_2b4b13c85bb94d13bb7b7edebe0a9f5a">
        <m:complexRule comparator="Eq" title="处置子公司收到的现金净额" test=" $_GBC_3260da1e77b9471eb051eaf309ed3ccd -  $_GBC_fd3a87e16cde498fa38bb3202058c82d +  $_GBC_699a5170c0be4a8baa8b052efc5235cf" id="C6a3449029157497f9d49a5fd88802f61"/>
      </m:item>
      <m:item xlName="_GBC_832bdab473c74eca866291099d3bd834" concept="clcid-pte:ChuZhiZiGongSiShouDaoDeXianJinJingEDeQiTaShuoMing" label="处置子公司收到的现金净额的其他说明" appId="_GBC_2b4b13c85bb94d13bb7b7edebe0a9f5a"/>
    </m:section>
    <m:section xlName="_GBC_b19766ead83d4bb4825af61147af6138" title="现金和现金等价物的构成" helpId="112001123">
      <m:item xlName="_GBC_4f1d477972634410a6ea7bdfaf766947" concept="clcid-ci-ar:ShiFouShiYongXianJinHeXianJinDengJiaWuDeGouCheng" label="是否适用：现金和现金等价物的构成" selectOptions="_buildInAppliance" controlType="CustomCheckbox" cRanges="{&quot;StartName&quot;:&quot;_GBC_4f1d477972634410a6ea7bdfaf766947&quot;,&quot;EndName&quot;:&quot;_GBC_55fd0ff880e64139bb49cd0325cf9320&quot;,&quot;CType&quot;:1,&quot;DisplayText&quot;:null}"/>
      <m:item xlName="_GBC_b65333ba6aec402382c4acbbb6696560" concept="clcid-ci-ar:DanWeiCaiWuFuZhuXianJinHeXianJinDengJiaWuDeGouCheng" label="单位：财务附注：现金和现金等价物的构成" selectOptions="_buildInScales" controlType="Combobox" cellType="Scale" appId="_GBC_4f1d477972634410a6ea7bdfaf766947"/>
      <m:item xlName="_GBC_15cada3a52264083942ef83a40fa25a0" concept="clcid-ci-ar:BiZhongCaiWuFuZhuXianJinHeXianJinDengJiaWuDeGouCheng" label="币种：财务附注：现金和现金等价物的构成" selectOptions="_buildInISO4217" controlType="Combobox" cellType="Measure" appId="_GBC_4f1d477972634410a6ea7bdfaf766947"/>
      <m:placeholder xlName="_PLD_d5bf85e9303e4843a7623f09eae933c6" addr="T0R0C0S1_1"/>
      <m:placeholder xlName="_PLD_e3a960d2f6474687b9cbaec3f1075e19" addr="T0R0C1S1_1"/>
      <m:placeholder xlName="_PLD_0d0909eba9344c8ab96c7fb88f0b117a" addr="T0R0C2S1_1"/>
      <m:placeholder xlName="_PLD_6a173ce99a864661a21d726eff0af5b3" addr="T0R1C0S1_1"/>
      <m:item xlName="_GBC_12bcd5d1472642bb900bce8b4d6476ba" concept="clcid-pte:XianJinYuE" label="现金余额" mulRef="_GBC_b65333ba6aec402382c4acbbb6696560" unitRef="_GBC_15cada3a52264083942ef83a40fa25a0" addr="T0R1C1S1_1" formatStyle="Comma" appId="_GBC_4f1d477972634410a6ea7bdfaf766947"/>
      <m:item xlName="_GBC_5c8c0dbee7524ee5a0670db7cfee724a" concept="clcid-pte:XianJinYuE" label="现金余额" periodRef="本期期初数" mulRef="_GBC_b65333ba6aec402382c4acbbb6696560" unitRef="_GBC_15cada3a52264083942ef83a40fa25a0" addr="T0R1C2S1_1" formatStyle="Comma" appId="_GBC_4f1d477972634410a6ea7bdfaf766947"/>
      <m:placeholder xlName="_PLD_00026e2b0a3d4b39803714a078a9949d" addr="T0R2C0S1_1"/>
      <m:item xlName="_GBC_72bd3125a8f6427188e14d93b6c82021" concept="clcid-pte:KuCunXianJin" label="库存现金" mulRef="_GBC_b65333ba6aec402382c4acbbb6696560" unitRef="_GBC_15cada3a52264083942ef83a40fa25a0" addr="T0R2C1S1_1" formatStyle="Comma" appId="_GBC_4f1d477972634410a6ea7bdfaf766947"/>
      <m:item xlName="_GBC_bbf2e82cafe3421c9024cb43f311bb78" concept="clcid-pte:KuCunXianJin" label="库存现金" periodRef="本期期初数" mulRef="_GBC_b65333ba6aec402382c4acbbb6696560" unitRef="_GBC_15cada3a52264083942ef83a40fa25a0" addr="T0R2C2S1_1" formatStyle="Comma" appId="_GBC_4f1d477972634410a6ea7bdfaf766947"/>
      <m:placeholder xlName="_PLD_703c5ac82ddb4fd7bf9d7372c95ca92f" addr="T0R3C0S1_1"/>
      <m:item xlName="_GBC_9dfe028e260b4d13ab95fb6294d32435" concept="clcid-pte:KeSuiShiYongYuZhiFuDeYinHangCunKuan" label="可随时用于支付的银行存款" mulRef="_GBC_b65333ba6aec402382c4acbbb6696560" unitRef="_GBC_15cada3a52264083942ef83a40fa25a0" addr="T0R3C1S1_1" formatStyle="Comma" appId="_GBC_4f1d477972634410a6ea7bdfaf766947"/>
      <m:item xlName="_GBC_4397e19c728c4f568a97412d972ad605" concept="clcid-pte:KeSuiShiYongYuZhiFuDeYinHangCunKuan" label="可随时用于支付的银行存款" periodRef="本期期初数" mulRef="_GBC_b65333ba6aec402382c4acbbb6696560" unitRef="_GBC_15cada3a52264083942ef83a40fa25a0" addr="T0R3C2S1_1" formatStyle="Comma" appId="_GBC_4f1d477972634410a6ea7bdfaf766947"/>
      <m:placeholder xlName="_PLD_39dc74346d4643c0b32e781621749a55" addr="T0R4C0S1_1"/>
      <m:item xlName="_GBC_30a4d13b3ea44e84a04118430aa30478" concept="clcid-pte:KeSuiShiYongYuZhiFuDeQiTaHuoBiZiJin" label="可随时用于支付的其他货币资金" mulRef="_GBC_b65333ba6aec402382c4acbbb6696560" unitRef="_GBC_15cada3a52264083942ef83a40fa25a0" addr="T0R4C1S1_1" formatStyle="Comma" appId="_GBC_4f1d477972634410a6ea7bdfaf766947"/>
      <m:item xlName="_GBC_ea5be5a89f1a415ab373a35132ac8173" concept="clcid-pte:KeSuiShiYongYuZhiFuDeQiTaHuoBiZiJin" label="可随时用于支付的其他货币资金" periodRef="本期期初数" mulRef="_GBC_b65333ba6aec402382c4acbbb6696560" unitRef="_GBC_15cada3a52264083942ef83a40fa25a0" addr="T0R4C2S1_1" formatStyle="Comma" appId="_GBC_4f1d477972634410a6ea7bdfaf766947"/>
      <m:placeholder xlName="_PLD_7097f486896a4d4b9e7684bc82f808ad" addr="T0R5C0S1_1"/>
      <m:item xlName="_GBC_2440ad84e59c49b391d6b85662e1b0cb" concept="clcid-pte:KeYongYuZhiFuDeCunFangZhongYangYinHangKuanXiang" label="可用于支付的存放中央银行款项" mulRef="_GBC_b65333ba6aec402382c4acbbb6696560" unitRef="_GBC_15cada3a52264083942ef83a40fa25a0" addr="T0R5C1S1_1" formatStyle="Comma" appId="_GBC_4f1d477972634410a6ea7bdfaf766947"/>
      <m:item xlName="_GBC_bb6bbb489f874a06bcebde0d1b052382" concept="clcid-pte:KeYongYuZhiFuDeCunFangZhongYangYinHangKuanXiang" label="可用于支付的存放中央银行款项" periodRef="本期期初数" mulRef="_GBC_b65333ba6aec402382c4acbbb6696560" unitRef="_GBC_15cada3a52264083942ef83a40fa25a0" addr="T0R5C2S1_1" formatStyle="Comma" appId="_GBC_4f1d477972634410a6ea7bdfaf766947"/>
      <m:placeholder xlName="_PLD_8fe90894e50c435a91887b8f6baf82f7" addr="T0R6C0S1_1"/>
      <m:item xlName="_GBC_39805dd4d79644a794b85f43ab030bff" concept="clcid-pte:XianJinZhongDeCunFangTongYeKuanXiang" label="现金中的存放同业款项" mulRef="_GBC_b65333ba6aec402382c4acbbb6696560" unitRef="_GBC_15cada3a52264083942ef83a40fa25a0" addr="T0R6C1S1_1" formatStyle="Comma" appId="_GBC_4f1d477972634410a6ea7bdfaf766947"/>
      <m:item xlName="_GBC_ec3c2b042edc4ad782918e180f06faa8" concept="clcid-pte:XianJinZhongDeCunFangTongYeKuanXiang" label="现金中的存放同业款项" periodRef="本期期初数" mulRef="_GBC_b65333ba6aec402382c4acbbb6696560" unitRef="_GBC_15cada3a52264083942ef83a40fa25a0" addr="T0R6C2S1_1" formatStyle="Comma" appId="_GBC_4f1d477972634410a6ea7bdfaf766947"/>
      <m:placeholder xlName="_PLD_5808644810d54676897d0089359a83b2" addr="T0R7C0S1_1"/>
      <m:item xlName="_GBC_ccf2ee830e2a43fd83889f078276a005" concept="clcid-pte:XianJinZhongDeChaiFangTongYeKuanXiang" label="现金中的拆放同业款项" mulRef="_GBC_b65333ba6aec402382c4acbbb6696560" unitRef="_GBC_15cada3a52264083942ef83a40fa25a0" addr="T0R7C1S1_1" formatStyle="Comma" appId="_GBC_4f1d477972634410a6ea7bdfaf766947"/>
      <m:item xlName="_GBC_fc17e06aa4fb46af8859901b09b25e72" concept="clcid-pte:XianJinZhongDeChaiFangTongYeKuanXiang" label="现金中的拆放同业款项" periodRef="本期期初数" mulRef="_GBC_b65333ba6aec402382c4acbbb6696560" unitRef="_GBC_15cada3a52264083942ef83a40fa25a0" addr="T0R7C2S1_1" formatStyle="Comma" appId="_GBC_4f1d477972634410a6ea7bdfaf766947"/>
      <m:placeholder xlName="_PLD_908c5e073add4fa8a13ed054455379d9" addr="T0R8C0S1_1"/>
      <m:item xlName="_GBC_6e0752d041a4476e9d70d499e381e424" concept="clcid-pte:JiaXianJinDengJiaWuYuE" label="现金等价物余额" mulRef="_GBC_b65333ba6aec402382c4acbbb6696560" unitRef="_GBC_15cada3a52264083942ef83a40fa25a0" addr="T0R8C1S1_1" formatStyle="Comma" appId="_GBC_4f1d477972634410a6ea7bdfaf766947"/>
      <m:item xlName="_GBC_c83f0f382fb645a5bb1a1ec405c1db80" concept="clcid-pte:JiaXianJinDengJiaWuYuE" label="现金等价物余额" periodRef="本期期初数" mulRef="_GBC_b65333ba6aec402382c4acbbb6696560" unitRef="_GBC_15cada3a52264083942ef83a40fa25a0" addr="T0R8C2S1_1" formatStyle="Comma" appId="_GBC_4f1d477972634410a6ea7bdfaf766947"/>
      <m:placeholder xlName="_PLD_652a861f17ac4cdd9702ff63844d42cc" addr="T0R9C0S1_1"/>
      <m:item xlName="_GBC_a062d28b88cc4bb892d470019249a225" concept="clcid-pte:SanGeYueNeiDaoQiDeZhaiQuanTouZi" label="三个月内到期的债券投资" mulRef="_GBC_b65333ba6aec402382c4acbbb6696560" unitRef="_GBC_15cada3a52264083942ef83a40fa25a0" addr="T0R9C1S1_1" formatStyle="Comma" appId="_GBC_4f1d477972634410a6ea7bdfaf766947"/>
      <m:item xlName="_GBC_092dc3284c5f4e809c9f8303a8550b46" concept="clcid-pte:SanGeYueNeiDaoQiDeZhaiQuanTouZi" label="三个月内到期的债券投资" periodRef="本期期初数" mulRef="_GBC_b65333ba6aec402382c4acbbb6696560" unitRef="_GBC_15cada3a52264083942ef83a40fa25a0" addr="T0R9C2S1_1" formatStyle="Comma" appId="_GBC_4f1d477972634410a6ea7bdfaf766947"/>
      <m:tuple xlName="_GBC_bf462c693b1047ea944cb9d373647912" concept="clcid-pte:XianJinDengJiaWuMingXi" default_row="2" addr="T0R10C">
        <m:item xlName="_GBC_93b9259827244abaa01cc66d145a82b6" concept="clcid-pte:XianJinDengJiaWuMingXiXiangMuMingCheng" label="现金等价物明细-项目名称" addr="T0R10C0S1_1" appId="_GBC_4f1d477972634410a6ea7bdfaf766947"/>
        <m:item xlName="_GBC_7b574361670640dca59ab5b246caa54b" concept="clcid-pte:XianJinDengJiaWuMingXiJinE" label="现金等价物明细-金额" mulRef="_GBC_b65333ba6aec402382c4acbbb6696560" unitRef="_GBC_15cada3a52264083942ef83a40fa25a0" addr="T0R10C1S1_1" formatStyle="Comma" appId="_GBC_4f1d477972634410a6ea7bdfaf766947"/>
        <m:item xlName="_GBC_1ad2f7a7b6d84a1bb5639e9fb685a93d" concept="clcid-pte:XianJinDengJiaWuMingXiJinE" label="现金等价物明细-金额" periodRef="本期期初数" mulRef="_GBC_b65333ba6aec402382c4acbbb6696560" unitRef="_GBC_15cada3a52264083942ef83a40fa25a0" addr="T0R10C2S1_1" formatStyle="Comma" appId="_GBC_4f1d477972634410a6ea7bdfaf766947"/>
      </m:tuple>
      <m:placeholder xlName="_PLD_4d07bfc591df4d5483e486621c246fa5" addr="T0R12C0S1_1"/>
      <m:item xlName="_GBC_994860e7281c46d8a63c4394fbf35a68" concept="clcid-pte:XianJinJiXianJinDengJiaWuYuE" label="现金及现金等价物余额" mulRef="_GBC_b65333ba6aec402382c4acbbb6696560" unitRef="_GBC_15cada3a52264083942ef83a40fa25a0" addr="T0R12C1S1_1" formatStyle="Comma" appId="_GBC_4f1d477972634410a6ea7bdfaf766947"/>
      <m:item xlName="_GBC_4842c2062e4d476e8888191dfc8c7baa" concept="clcid-pte:XianJinJiXianJinDengJiaWuYuE" label="现金及现金等价物余额" periodRef="本期期初数" mulRef="_GBC_b65333ba6aec402382c4acbbb6696560" unitRef="_GBC_15cada3a52264083942ef83a40fa25a0" addr="T0R12C2S1_1" formatStyle="Comma" appId="_GBC_4f1d477972634410a6ea7bdfaf766947"/>
      <m:placeholder xlName="_PLD_a7dfcdf890714f1c879ddf8d09d45801" addr="T0R13C0S1_1"/>
      <m:item xlName="_GBC_2e02331aee0349688df35e83c3c91338" concept="clcid-pte:MuGongSiHuoJiTuanNeiZiGongSiShiYongShouXianZhiDeXianJinHeXianJinDengJiaWu" label="母公司或集团内子公司使用受限制的现金和现金等价物" mulRef="_GBC_b65333ba6aec402382c4acbbb6696560" unitRef="_GBC_15cada3a52264083942ef83a40fa25a0" addr="T0R13C1S1_1" formatStyle="Comma" appId="_GBC_4f1d477972634410a6ea7bdfaf766947"/>
      <m:item xlName="_GBC_55fd0ff880e64139bb49cd0325cf9320" concept="clcid-pte:MuGongSiHuoJiTuanNeiZiGongSiShiYongShouXianZhiDeXianJinHeXianJinDengJiaWu" label="母公司或集团内子公司使用受限制的现金和现金等价物" periodRef="本期期初数" mulRef="_GBC_b65333ba6aec402382c4acbbb6696560" unitRef="_GBC_15cada3a52264083942ef83a40fa25a0" addr="T0R13C2S1_1" formatStyle="Comma" appId="_GBC_4f1d477972634410a6ea7bdfaf766947"/>
      <m:item xlName="_GBC_2212775a699e4804b260767f3ce34d12" concept="clcid-ci-ar:ShiFouShiYongXianJinLiuLiangBiaoBuChongZiLiaoDeShuoMing" label="是否适用：现金流量表补充资料的说明" selectOptions="_buildInAppliance" controlType="CustomCheckbox" cRanges="{&quot;StartName&quot;:&quot;_GBC_2212775a699e4804b260767f3ce34d12&quot;,&quot;EndName&quot;:&quot;_GBC_3debcbde5c274a28b3adc3b1d98dbe47&quot;,&quot;CType&quot;:1,&quot;DisplayText&quot;:null}"/>
      <m:item xlName="_GBC_3debcbde5c274a28b3adc3b1d98dbe47" concept="clcid-pte:XianJinLiuLiangBiaoBuChongZiLiaoDeShuoMing" label="现金流量表补充资料的说明" appId="_GBC_2212775a699e4804b260767f3ce34d12"/>
    </m:section>
    <m:section xlName="_GBC_f67b410d6123403caa2cee84fe191372" title="所有者权益变动表项目注释" convertSummaryRule="NoConvert" helpId="112001124">
      <m:item xlName="_GBC_61e84760a3fd4a58bb2421e95114d9b8" concept="clcid-ci-ar:ShiFouShiYongSuoYouZheQuanYiBianDongBiaoXiangMuZhuShi" label="是否适用：所有者权益变动表项目注释" selectOptions="_buildInAppliance" controlType="CustomCheckbox" cRanges="{&quot;StartName&quot;:&quot;_GBC_61e84760a3fd4a58bb2421e95114d9b8&quot;,&quot;EndName&quot;:&quot;_GBC_e17ba0ef3f2e4e5ca45ad21c6269f3ad&quot;,&quot;CType&quot;:1,&quot;DisplayText&quot;:null}"/>
      <m:item xlName="_GBC_e17ba0ef3f2e4e5ca45ad21c6269f3ad" concept="clcid-pte:SuoYouZheQuanYiBianDongBiaoXiangMuZhuShi" label="所有者权益变动表项目注释" appId="_GBC_61e84760a3fd4a58bb2421e95114d9b8"/>
    </m:section>
    <m:section xlName="_GBC_5707fab016f94974bd447e81a88f0183" title="所有权或使用权受到限制的资产" helpId="112001235">
      <m:item xlName="_GBC_52ae2d0e78d54772b7a0dc510205909b" concept="clcid-ci-ar:ShiFouShiYongSuoYouQuanHuoShiYongQuanShouDaoXianZhiDeZiChan" label="是否适用：所有权或使用权受到限制的资产" selectOptions="_buildInAppliance" controlType="CustomCheckbox" cRanges="{&quot;StartName&quot;:&quot;_GBC_52ae2d0e78d54772b7a0dc510205909b&quot;,&quot;EndName&quot;:&quot;_GBC_8c900f9a43384e3baa58823305552176&quot;,&quot;CType&quot;:1,&quot;DisplayText&quot;:null}"/>
      <m:item xlName="_GBC_41b1006bd71a4064aa99aa2d8750f726" concept="clcid-ci-ar:DanWeiCaiWuFuZhuSuoYouQuanHuoShiYongQuanShouDaoXianZhiDeZiChan" label="单位：财务附注：所有权或使用权受到限制的资产" selectOptions="_buildInScales" controlType="Combobox" cellType="Scale" appId="_GBC_52ae2d0e78d54772b7a0dc510205909b"/>
      <m:item xlName="_GBC_065bcf44f5b34330834a869f23aa83bc" concept="clcid-ci-ar:BiZhongCaiWuFuZhuSuoYouQuanHuoShiYongQuanShouDaoXianZhiDeZiChan" label="币种：财务附注：所有权或使用权受到限制的资产" selectOptions="_buildInISO4217" controlType="Combobox" cellType="Measure" appId="_GBC_52ae2d0e78d54772b7a0dc510205909b"/>
      <m:placeholder xlName="_PLD_e7174293a57c4a70b40b8a0fb698e34e" addr="T0R0C0S1_1"/>
      <m:placeholder xlName="_PLD_67814dca9df1416c87e0ce7ca03c3bf6" addr="T0R0C1S1_1"/>
      <m:placeholder xlName="_PLD_874205b57d36493284671995a440c448" addr="T0R0C2S1_1"/>
      <m:placeholder xlName="_PLD_ea504ac4c8814083a63e01e1e73c7bb1" addr="T0R1C0S1_1"/>
      <m:item xlName="_GBC_997e479d986f429e835303e5c68160f7" concept="clcid-pte:SuoYouQuanHuoShiYongQuanShouDaoXianZhiDeZiChanZhongHuoBiZiJinJinE" label="所有权或使用权受到限制的资产中货币资金金额" mulRef="_GBC_41b1006bd71a4064aa99aa2d8750f726" unitRef="_GBC_065bcf44f5b34330834a869f23aa83bc" addr="T0R1C1S1_1" formatStyle="Comma" appId="_GBC_52ae2d0e78d54772b7a0dc510205909b"/>
      <m:item xlName="_GBC_85a2d8c8b7c34cfeb14640abb4f80e66" concept="clcid-pte:SuoYouQuanHuoShiYongQuanShouDaoXianZhiDeZiChanZhongHuoBiZiJinShouXianYuanYin" label="所有权或使用权受到限制的资产中货币资金受限原因" addr="T0R1C2S1_1" appId="_GBC_52ae2d0e78d54772b7a0dc510205909b"/>
      <m:placeholder xlName="_PLD_29d7ce9d4f0e46dc8162a37d33a610d9" addr="T0R2C0S1_1"/>
      <m:item xlName="_GBC_e756eda7e8584b58a5b651e3453d7fa7" concept="clcid-pte:SuoYouQuanHuoShiYongQuanShouDaoXianZhiDeZiChanZhongYingShouPiaoJuJinE" label="所有权或使用权受到限制的资产中应收票据金额" mulRef="_GBC_41b1006bd71a4064aa99aa2d8750f726" unitRef="_GBC_065bcf44f5b34330834a869f23aa83bc" addr="T0R2C1S1_1" formatStyle="Comma" appId="_GBC_52ae2d0e78d54772b7a0dc510205909b"/>
      <m:item xlName="_GBC_fdbfad34b7b04a728c485fee34ff4c0e" concept="clcid-pte:SuoYouQuanHuoShiYongQuanShouDaoXianZhiDeZiChanZhongYingShouPiaoJuShouXianYuanYin" label="所有权或使用权受到限制的资产中应收票据受限原因" addr="T0R2C2S1_1" appId="_GBC_52ae2d0e78d54772b7a0dc510205909b"/>
      <m:placeholder xlName="_PLD_afab4a544bf94c1a837389ec2ede9565" addr="T0R3C0S1_1"/>
      <m:item xlName="_GBC_360ca329dc504fce8e7a3f6edb6fbf44" concept="clcid-pte:SuoYouQuanHuoShiYongQuanShouDaoXianZhiDeZiChanZhongCunHuoJinE" label="所有权或使用权受到限制的资产中存货金额" mulRef="_GBC_41b1006bd71a4064aa99aa2d8750f726" unitRef="_GBC_065bcf44f5b34330834a869f23aa83bc" addr="T0R3C1S1_1" formatStyle="Comma" appId="_GBC_52ae2d0e78d54772b7a0dc510205909b"/>
      <m:item xlName="_GBC_40409429d6de49d48969319a6caa7347" concept="clcid-pte:SuoYouQuanHuoShiYongQuanShouDaoXianZhiDeZiChanZhongCunHuoShouXianYuanYin" label="所有权或使用权受到限制的资产中存货受限原因" addr="T0R3C2S1_1" appId="_GBC_52ae2d0e78d54772b7a0dc510205909b"/>
      <m:placeholder xlName="_PLD_366d52197ef54558981550776d6d004d" addr="T0R4C0S1_1"/>
      <m:item xlName="_GBC_acb2981252d24bcaa42953989f93a0e0" concept="clcid-pte:SuoYouQuanHuoShiYongQuanShouDaoXianZhiDeZiChanZhongGuDingZiChanJinE" label="所有权或使用权受到限制的资产中固定资产金额" mulRef="_GBC_41b1006bd71a4064aa99aa2d8750f726" unitRef="_GBC_065bcf44f5b34330834a869f23aa83bc" addr="T0R4C1S1_1" formatStyle="Comma" appId="_GBC_52ae2d0e78d54772b7a0dc510205909b"/>
      <m:item xlName="_GBC_3de3e9493ddf426193a66c147fa87f21" concept="clcid-pte:SuoYouQuanHuoShiYongQuanShouDaoXianZhiDeZiChanZhongGuDingZiChanShouXianYuanYin" label="所有权或使用权受到限制的资产中固定资产受限原因" addr="T0R4C2S1_1" appId="_GBC_52ae2d0e78d54772b7a0dc510205909b"/>
      <m:placeholder xlName="_PLD_3eaf386fa309448faa19910851d581a5" addr="T0R5C0S1_1"/>
      <m:item xlName="_GBC_11ab2ab8e3ba4afaac37af7380687af6" concept="clcid-pte:SuoYouQuanHuoShiYongQuanShouDaoXianZhiDeZiChanZhongWuXingZiChanJinE" label="所有权或使用权受到限制的资产中无形资产金额" mulRef="_GBC_41b1006bd71a4064aa99aa2d8750f726" unitRef="_GBC_065bcf44f5b34330834a869f23aa83bc" addr="T0R5C1S1_1" formatStyle="Comma" appId="_GBC_52ae2d0e78d54772b7a0dc510205909b"/>
      <m:item xlName="_GBC_6c4a886e6ad8423ea8f92c65be950853" concept="clcid-pte:SuoYouQuanHuoShiYongQuanShouDaoXianZhiDeZiChanZhongWuXingZiChanShouXianYuanYin" label="所有权或使用权受到限制的资产中无形资产受限原因" addr="T0R5C2S1_1" appId="_GBC_52ae2d0e78d54772b7a0dc510205909b"/>
      <m:tuple xlName="_GBC_b386bbb44d7a46daaa4b82f327a68c3f" concept="clcid-pte:SuoYouQuanHuoShiYongQuanShouDaoXianZhiDeZiChanMingXi" default_row="2" addr="T0R6C">
        <m:item xlName="_GBC_b3cf15b3772a4c0fa4b67ce2331f0541" concept="clcid-pte:SuoYouQuanHuoShiYongQuanShouDaoXianZhiDeZiChanMingXiXiangMuMingCheng" label="所有权或使用权受到限制的资产明细-项目名称" addr="T0R6C0S1_1" appId="_GBC_52ae2d0e78d54772b7a0dc510205909b"/>
        <m:item xlName="_GBC_656371a98c2b46d5900f7b471eb98a7d" concept="clcid-pte:SuoYouQuanHuoShiYongQuanShouDaoXianZhiDeZiChanMingXiJinE" label="所有权或使用权受到限制的资产明细-金额" mulRef="_GBC_41b1006bd71a4064aa99aa2d8750f726" unitRef="_GBC_065bcf44f5b34330834a869f23aa83bc" addr="T0R6C1S1_1" formatStyle="Comma" appId="_GBC_52ae2d0e78d54772b7a0dc510205909b"/>
        <m:item xlName="_GBC_bd136b298c55446481d52dde11dad411" concept="clcid-pte:SuoYouQuanHuoShiYongQuanShouDaoXianZhiDeZiChanMingXiShouXianYuanYin" label="所有权或使用权受到限制的资产明细-受限原因" addr="T0R6C2S1_1" appId="_GBC_52ae2d0e78d54772b7a0dc510205909b"/>
      </m:tuple>
      <m:placeholder xlName="_PLD_82f734ac5ef74ac0a808bf747f7a4e5a" addr="T0R8C0S1_1"/>
      <m:item xlName="_GBC_147fedb34cae49dba7c15d09bd5d05da" concept="clcid-pte:SuoYouQuanHuoShiYongQuanShouDaoXianZhiDeZiChan" label="所有权或使用权受到限制的资产" mulRef="_GBC_41b1006bd71a4064aa99aa2d8750f726" unitRef="_GBC_065bcf44f5b34330834a869f23aa83bc" addr="T0R8C1S1_1" formatStyle="Comma" appId="_GBC_52ae2d0e78d54772b7a0dc510205909b">
        <m:complexRule comparator="Eq" title="所有权或使用权受到限制的资产" test=" $_GBC_997e479d986f429e835303e5c68160f7 +  $_GBC_e756eda7e8584b58a5b651e3453d7fa7 +  $_GBC_360ca329dc504fce8e7a3f6edb6fbf44 +  $_GBC_acb2981252d24bcaa42953989f93a0e0 +  $_GBC_656371a98c2b46d5900f7b471eb98a7d +  $_GBC_11ab2ab8e3ba4afaac37af7380687af6" id="C1ca8def83cec4c6f8370edf7da2044b1" serialType="1"/>
      </m:item>
      <m:item xlName="_GBC_8c900f9a43384e3baa58823305552176" concept="clcid-pte:SuoYouQuanHuoShiYongQuanShouDaoXianZhiDeZiChanDeQiTaShuoMing" label="所有权或使用权受到限制的资产的其他说明" appId="_GBC_52ae2d0e78d54772b7a0dc510205909b"/>
    </m:section>
    <m:section xlName="_GBC_7a80c9b78caf4e6686905c555fe61f9a" title="外币货币性项目" resetControlTag="true" helpId="112001118" axisType="Column" keyAction="48" keyCode="currency">
      <m:item xlName="_GBC_7b0870ec262840d78495babcff3639aa" concept="clcid-ci-ar:ShiFouShiYongWaiBiHuoBiXingXiangMu" label="是否适用：外币货币性项目" selectOptions="_buildInAppliance" controlType="CustomCheckbox" cRanges="{&quot;StartName&quot;:&quot;_GBC_7b0870ec262840d78495babcff3639aa&quot;,&quot;EndName&quot;:&quot;_GBC_a16b850d98e24762adbee5a1d5628893&quot;,&quot;CType&quot;:1,&quot;DisplayText&quot;:null}"/>
      <m:item xlName="_GBC_52ed5330bd884651892991446f0f1ae0" concept="clcid-ci-ar:DanWeiCaiWuFuZhuWaiBiHuoBiXingXiangMu" label="单位：财务附注：外币货币性项目" selectOptions="_buildInScales" controlType="Combobox" cellType="Scale" appId="_GBC_7b0870ec262840d78495babcff3639aa"/>
      <m:placeholder xlName="_PLD_28ce5153e9cf4914a550a6d253e7c465" addr="T0R0C0S1_1"/>
      <m:placeholder xlName="_PLD_295b6f310e534b62bde0e2c632482ed9" addr="T0R0C1S1_1"/>
      <m:placeholder xlName="_PLD_aa43af2545cb40668f2670b6f1569a92" addr="T0R0C2S1_1"/>
      <m:placeholder xlName="_PLD_8cdd9579b3964f01966c0b0c4cbacb2f" addr="T0R0C3S1_1"/>
      <m:item xlName="_GBC_3e7b744d0e3b4f3daf788a37da9c18b9" defaultRowGroupCount="3" concept="clcid-pte:YiWaiBiHeSuanDeXiangMuMingXiXiangMuMingCheng" label="以外币核算的项目明细-项目名称" selectOptions="fc57f4fbe4844f958280d11fabe8fb08" addr="T0R1C0S1_1" controlType="CellText" tagAction="1" appId="_GBC_7b0870ec262840d78495babcff3639aa" rowGroupKey="外币核算" groupRowType="1" rowGroupTuple="clcid-pte:YiWaiBiHeSuanDeXiangMuMingXi" keyCode="!currency" keyAction="48" otherKeyActions="{&quot;KeyCode&quot;:&quot;_GBC_b9ad493c07994625bf872e807197c998&quot;,&quot;KeyAction&quot;:49,&quot;KeyActionTitle&quot;:null,&quot;OtherActions&quot;:null}" iterateOptionValue="3" checkOption="Ignore" sampleText="外币核算-XXX"/>
      <m:item xlName="_GBC_3abd0f3cfae24ce3a624abd27363e1e1" concept="clcid-pte:YiWaiBiHeSuanDeXiangMuMingXiRenMinBiYuE" label="以外币核算的项目明细-人民币余额" mulRef="_GBC_52ed5330bd884651892991446f0f1ae0" addr="T0R1C3S1_1" formatStyle="Comma" appId="_GBC_7b0870ec262840d78495babcff3639aa" rowGroupKey="外币核算" groupRowType="1" rowGroupTuple="clcid-pte:YiWaiBiHeSuanDeXiangMuMingXi"/>
      <m:tuple xlName="_TUP_969e3a4d4027443f96aa20db7d6840da" concept="clcid-pte:YiWaiBiHeSuanDeBiZhongMingXi" default_row="3" addr="T0R2C">
        <m:item xlName="_GBC_21765b5e64364f62971250478e4ff572" textBefore="其中：" concept="clcid-pte:YiWaiBiHeSuanDeBiZhongMingXiBiZhongMingCheng" label="以外币核算的币种明细-币种名称" selectOptions="cdc05b520d654aa68a7f4c52007fb697" addr="T0R2C0S1_1" controlType="Combobox" tagAction="1" appId="_GBC_7b0870ec262840d78495babcff3639aa" rowGroupKey="外币核算" groupRowType="5" rowGroupTuple="clcid-pte:YiWaiBiHeSuanDeXiangMuMingXi" keyCode="currency" keyAction="48" otherKeyActions="{&quot;KeyCode&quot;:&quot;_GBC_a8a2206abe64476f90c2dfa9e05b581d&quot;,&quot;KeyAction&quot;:49,&quot;KeyActionTitle&quot;:null,&quot;OtherActions&quot;:null}" iterateOptionValue="3" checkOption="Ignore" sampleText="USD"/>
        <m:item xlName="_GBC_95f5474d9e25438abcdee27421fbe0aa" concept="clcid-pte:YiWaiBiHeSuanDeBiZhongMingXiWaiBiYuE" label="以外币核算的币种明细-外币余额" mulRef="_GBC_52ed5330bd884651892991446f0f1ae0" addr="T0R2C1S1_1" formatStyle="Comma" appId="_GBC_7b0870ec262840d78495babcff3639aa" rowGroupKey="外币核算" groupRowType="5" rowGroupTuple="clcid-pte:YiWaiBiHeSuanDeXiangMuMingXi"/>
        <m:item xlName="_GBC_50dcc7fc0b95413f8af76fff2505f866" concept="clcid-pte:YiWaiBiHeSuanDeBiZhongMingXiZheSuanHuiLv" label="以外币核算的币种明细-折算汇率" addr="T0R2C2S1_1" formatStyle="Comma" appId="_GBC_7b0870ec262840d78495babcff3639aa" rowGroupKey="外币核算" groupRowType="5" rowGroupTuple="clcid-pte:YiWaiBiHeSuanDeXiangMuMingXi"/>
        <m:item xlName="_GBC_066635d7a70542be8a96f6ed7887ff19" concept="clcid-pte:YiWaiBiHeSuanDeBiZhongMingXiRenMinBiYuE" label="以外币核算的币种明细-人民币余额" mulRef="_GBC_52ed5330bd884651892991446f0f1ae0" addr="T0R2C3S1_1" formatStyle="Comma" appId="_GBC_7b0870ec262840d78495babcff3639aa" rowGroupKey="外币核算" groupRowType="5" rowGroupTuple="clcid-pte:YiWaiBiHeSuanDeXiangMuMingXi"/>
      </m:tuple>
      <m:item xlName="_GBC_a16b850d98e24762adbee5a1d5628893" concept="clcid-pte:WaiBiHuoBiXingXiangMuDeQiTaShuoMing" label="外币货币性项目的其他说明" appId="_GBC_7b0870ec262840d78495babcff3639aa"/>
      <m:item xlName="_GBC_4ad16f5c306d4c6ead144dfd007fb925" concept="clcid-pte:ShiFouShiYongJingWaiJingYingShiTiZhuYaoBaoBiaoXiangMuDeZheSuanHuiLv" label="是否适用：境外经营实体主要报表项目的折算汇率" selectOptions="_buildInAppliance" controlType="CustomCheckbox" cRanges="{&quot;StartName&quot;:&quot;_GBC_4ad16f5c306d4c6ead144dfd007fb925&quot;,&quot;EndName&quot;:&quot;_GBC_4148864437ea4c5bb9934a188232a73c&quot;,&quot;CType&quot;:1,&quot;DisplayText&quot;:null}"/>
      <m:item xlName="_GBC_4148864437ea4c5bb9934a188232a73c" concept="clcid-pte:JingWaiJingYingShiTiZhuYaoBaoBiaoXiangMuDeZheSuanHuiLv" label="境外经营实体主要报表项目的折算汇率" appId="_GBC_4ad16f5c306d4c6ead144dfd007fb925"/>
    </m:section>
    <m:section xlName="_GBC_e37f7bfcfa2f4a9e92bdd5e8593a6fd8" title="按照套期类别披露套期及相关套期工具、被套期风险的相关的定性定" helpId="112001120">
      <m:item xlName="_GBC_bca8fe779ada470c87241e7b3e12387a" concept="clcid-ci-ar:ShiFouShiYongTaoQi" label="是否适用：套期" selectOptions="_buildInAppliance" controlType="CustomCheckbox" cRanges="{&quot;StartName&quot;:&quot;_GBC_bca8fe779ada470c87241e7b3e12387a&quot;,&quot;EndName&quot;:&quot;_GBC_8ef0bd7ba6d74bcda07e9f5021f37fbb&quot;,&quot;CType&quot;:1,&quot;DisplayText&quot;:null}"/>
      <m:item xlName="_GBC_8ef0bd7ba6d74bcda07e9f5021f37fbb" concept="clcid-pte:AnZhaoTaoQiLeiBiePiLuTaoQiJiXiangGuanTaoQiGongJuBeiTaoQiFengXianDeXiangGuanDeDingXingDingLiangXinXi" label="按照套期类别披露套期及相关套期工具、被套期风险的相关的定性定量信息" appId="_GBC_bca8fe779ada470c87241e7b3e12387a"/>
    </m:section>
    <m:section xlName="_SEC_8b247fe8025b433290c47017eb23d965" title="政府补助" helpId="112002267">
      <m:item xlName="_GBC_8a025998848a4a4d930f199d57736e15" concept="clcid-ci-ar:ShiFouShiYongZhengFuBuZhuJiBenQingKuang" label="是否适用：政府补助基本情况" selectOptions="_buildInAppliance" controlType="CustomCheckbox" cRanges="{&quot;StartName&quot;:&quot;_GBC_8a025998848a4a4d930f199d57736e15&quot;,&quot;EndName&quot;:&quot;_GBC_9dc2697190974521a5c2abf7544b4b7b&quot;,&quot;CType&quot;:1,&quot;DisplayText&quot;:null}"/>
      <m:item xlName="_GBC_49d8ad9a78444187ab5ec6859fc38653" concept="clcid-ci-ar:DanWeiZhengFuBuZhuJiBenQingKuang" label="单位：政府补助基本情况" selectOptions="_buildInScales" controlType="Combobox" cellType="Scale" appId="_GBC_8a025998848a4a4d930f199d57736e15"/>
      <m:item xlName="_GBC_6dc43bbe785a4771883308e15c8d77e2" concept="clcid-ci-ar:BiZhongZhengFuBuZhuJiBenQingKuang" label="币种：政府补助基本情况" selectOptions="_buildInISO4217" controlType="Combobox" cellType="Measure" appId="_GBC_8a025998848a4a4d930f199d57736e15"/>
      <m:placeholder xlName="_PLD_20198135e9724233ad4bece3169fd38a" addr="T0R0C0S1_1"/>
      <m:placeholder xlName="_PLD_50674c48b51140b28f91e26b50ec3ca3" addr="T0R0C1S1_1"/>
      <m:placeholder xlName="_PLD_89c889fd1e0e48039263b92a213ea66d" addr="T0R0C2S1_1"/>
      <m:placeholder xlName="_PLD_edddb4c4d0cf4f88861cbb3e2b5c9ca7" addr="T0R0C3S1_1"/>
      <m:tuple xlName="_TUP_6721ef78150942db8758c3d102513424" concept="clcid-pte:ZhengFuBuZhuJiBenQingKuangMingXi" default_row="2" addr="T0R1C">
        <m:item xlName="_GBC_26847384211246b9b04d5ad688880398" concept="clcid-pte:ZhengFuBuZhuJiBenQingKuangMingXiZhongLei" label="政府补助基本情况明细_种类" addr="T0R1C0S1_1" appId="_GBC_8a025998848a4a4d930f199d57736e15"/>
        <m:item xlName="_GBC_631fc39703364b71a97cc715c9692ef8" concept="clcid-pte:ZhengFuBuZhuJiBenQingKuangMingXiJinE" label="政府补助基本情况明细_金额" mulRef="_GBC_49d8ad9a78444187ab5ec6859fc38653" unitRef="_GBC_6dc43bbe785a4771883308e15c8d77e2" addr="T0R1C1S1_1" formatStyle="Comma" appId="_GBC_8a025998848a4a4d930f199d57736e15"/>
        <m:item xlName="_GBC_0a4438b953d044838ed222fd31637482" concept="clcid-pte:ZhengFuBuZhuJiBenQingKuangMingXiLieBaoXiangMu" label="政府补助基本情况明细_列报项目" addr="T0R1C2S1_1" appId="_GBC_8a025998848a4a4d930f199d57736e15"/>
        <m:item xlName="_GBC_9dc2697190974521a5c2abf7544b4b7b" concept="clcid-pte:ZhengFuBuZhuJiBenQingKuangMingXiJiRuDangQiSunYiDeJinE" label="政府补助基本情况明细_计入当期损益的金额" mulRef="_GBC_49d8ad9a78444187ab5ec6859fc38653" unitRef="_GBC_6dc43bbe785a4771883308e15c8d77e2" addr="T0R1C3S1_1" formatStyle="Comma" appId="_GBC_8a025998848a4a4d930f199d57736e15"/>
      </m:tuple>
      <m:item xlName="_GBC_d6d1c427ffcb427184f1234527bb5b16" concept="clcid-ci-ar:ShiFouShiYongZhengFuBuZhuTuiHuiQingKuang" label="是否适用：政府补助退回情况" selectOptions="_buildInAppliance" controlType="CustomCheckbox" cRanges="{&quot;StartName&quot;:&quot;_GBC_d6d1c427ffcb427184f1234527bb5b16&quot;,&quot;EndName&quot;:&quot;_GBC_719fb5f7abf140b285bbb4072849be44&quot;,&quot;CType&quot;:1,&quot;DisplayText&quot;:null}"/>
      <m:item xlName="_GBC_6ad0870aa2504d3baa3dee04e28cbbaa" concept="clcid-ci-ar:DanWeiZhengFuBuZhuTuiHuiQingKuang" label="单位：政府补助退回情况" selectOptions="_buildInScales" controlType="Combobox" cellType="Scale" appId="_GBC_d6d1c427ffcb427184f1234527bb5b16"/>
      <m:item xlName="_GBC_edeed420eb064158ac7cfea964816c65" concept="clcid-ci-ar:BiZhongZhengFuBuZhuTuiHuiQingKuang" label="币种：政府补助退回情况" selectOptions="_buildInISO4217" controlType="Combobox" cellType="Measure" appId="_GBC_d6d1c427ffcb427184f1234527bb5b16"/>
      <m:placeholder xlName="_PLD_05cd2c1246b04f15a056044d7e9232de" addr="T1R0C0S1_1"/>
      <m:placeholder xlName="_PLD_527e29fffec04e598d9f2c02a9dbf0fd" addr="T1R0C1S1_1"/>
      <m:placeholder xlName="_PLD_a54ebd2c488243ab926e25f4607ca3be" addr="T1R0C2S1_1"/>
      <m:tuple xlName="_TUP_550d6c6e9def46089997f136b5905822" concept="clcid-pte:ZhengFuBuZhuTuiHuiQingKuangMingXi" default_row="2" addr="T1R1C">
        <m:item xlName="_GBC_c0df02d595fb4fce922bc1d8a39c2db0" concept="clcid-pte:ZhengFuBuZhuTuiHuiQingKuangMingXiXiangMu" label="政府补助退回情况明细_项目" addr="T1R1C0S1_1" appId="_GBC_d6d1c427ffcb427184f1234527bb5b16"/>
        <m:item xlName="_GBC_a8ccb8e8550041f99a1ba39d6c9582da" concept="clcid-pte:ZhengFuBuZhuTuiHuiQingKuangMingXiJinE" label="政府补助退回情况明细_金额" mulRef="_GBC_6ad0870aa2504d3baa3dee04e28cbbaa" unitRef="_GBC_edeed420eb064158ac7cfea964816c65" addr="T1R1C1S1_1" formatStyle="Comma" appId="_GBC_d6d1c427ffcb427184f1234527bb5b16"/>
        <m:item xlName="_GBC_719fb5f7abf140b285bbb4072849be44" concept="clcid-pte:ZhengFuBuZhuTuiHuiQingKuangMingXiYuanYin" label="政府补助退回情况明细_原因" addr="T1R1C2S1_1" appId="_GBC_d6d1c427ffcb427184f1234527bb5b16"/>
      </m:tuple>
      <m:item xlName="_GBC_f71d7a3695a84c0c9e67640c00a61dad" concept="clcid-pte:ZhengFuBuZhuShuoMing" label="政府补助说明"/>
    </m:section>
    <m:section xlName="_GBC_f027b70d30154df58ffdc310123f3e1f" title="合并财务报表项目注释其他需要说明的事项" helpId="112001122">
      <m:item xlName="_GBC_d9335575f6594653aa8718dc633c644c" concept="clcid-ci-ar:ShiFouShiYongHeBingCaiWuBaoBiaoXiangMuZhuShiQiTaXuYaoShuoMingDeShiXiang" label="是否适用：合并财务报表项目注释其他需要说明的事项" selectOptions="_buildInAppliance" controlType="CustomCheckbox" cRanges="{&quot;StartName&quot;:&quot;_GBC_d9335575f6594653aa8718dc633c644c&quot;,&quot;EndName&quot;:&quot;_GBC_80f37a02cda14573a72e973b2a94432d&quot;,&quot;CType&quot;:1,&quot;DisplayText&quot;:null}"/>
      <m:item xlName="_GBC_80f37a02cda14573a72e973b2a94432d" concept="clcid-pte:HeBingCaiWuBaoBiaoXiangMuZhuShiQiTaXuYaoShuoMingDeShiXiang" label="合并财务报表项目注释其他需要说明的事项" appId="_GBC_d9335575f6594653aa8718dc633c644c"/>
    </m:section>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86ecffe4880149ccb2d960b428bd8d79" concept="clcid-ci-ar:ShiFouShiYongBenQiFaShengDeFeiTongYiKongZhiXiaQiYeHeBing" label="是否适用：本期发生的非同一控制下企业合并" selectOptions="_buildInAppliance" controlType="CustomCheckbox" cRanges="{&quot;StartName&quot;:&quot;_GBC_86ecffe4880149ccb2d960b428bd8d79&quot;,&quot;EndName&quot;:&quot;_GBC_9f52af1a761046fc9cae3b45ad2de483&quot;,&quot;CType&quot;:1,&quot;DisplayText&quot;:null}"/>
      <m:item xlName="_GBC_e485987044bf46d89b1e8cb5cfafd51a" concept="clcid-ci-ar:DanWeiFeiTongYiKongZhiXiaQiYeHeBingQuDeDeZiGongSi" label="单位：非同一控制下企业合并取得的子公司" selectOptions="_buildInScales" controlType="Combobox" cellType="Scale" appId="_GBC_86ecffe4880149ccb2d960b428bd8d79"/>
      <m:item xlName="_GBC_e126454e4f594efc91b7467d929b9731" concept="clcid-ci-ar:BiZhongFeiTongYiKongZhiXiaQiYeHeBingQuDeDeZiGongSi" label="币种：非同一控制下企业合并取得的子公司" selectOptions="_buildInISO4217" controlType="Combobox" cellType="Measure" appId="_GBC_86ecffe4880149ccb2d960b428bd8d79"/>
      <m:placeholder xlName="_PLD_8c2a3aa8cbc54957a614a719496eade0" addr="T0R0C0S1_1"/>
      <m:placeholder xlName="_PLD_9310e8eb3f4b4a4994bae6aa816a49f0" addr="T0R0C1S1_1"/>
      <m:placeholder xlName="_PLD_7d6705daa6ed41c69646f5e7ce71f6dc" addr="T0R0C2S1_1"/>
      <m:placeholder xlName="_PLD_e9f94b51d88f4cf18fbe980b5d881989" addr="T0R0C3S1_1"/>
      <m:placeholder xlName="_PLD_e7ff21191034402c9f2c7a6520ff9aee" addr="T0R0C4S1_1"/>
      <m:placeholder xlName="_PLD_a52ef8d17e9f487b812ae41f2d665800" addr="T0R0C5S1_1"/>
      <m:placeholder xlName="_PLD_0eb7342597574eb1b043a7e34f67567a" addr="T0R0C6S1_1"/>
      <m:placeholder xlName="_PLD_8a922c3f35084a21b4995750c481bcaf" addr="T0R0C7S1_1"/>
      <m:placeholder xlName="_PLD_817a84f6f3074ec1a6c78f49ea2f3142" addr="T0R0C8S1_1"/>
      <m:tuple xlName="_GBC_75cf0138d64c45fe9341d645f310237b" concept="clcid-pte:FeiTongYiKongZhiXiaQiYeHeBingMingXi" default_row="2" addr="T0R1C">
        <m:item xlName="_GBC_c9df9c7b458241138011024dfc88509e" concept="clcid-pte:FeiTongYiKongZhiXiaQiYeHeBingMingXiBeiHeBingFang" label="非同一控制下企业合并明细-被合并方" addr="T0R1C0S1_1" appId="_GBC_86ecffe4880149ccb2d960b428bd8d79"/>
        <m:item xlName="_GBC_fea900ee0cbc4e8e84426d3fd2b6de40" concept="clcid-pte:FeiTongYiKongZhiXiaQiYeHeBingMingXiGuQuanQuDeShiDian" label="非同一控制下企业合并明细-股权取得时点" addr="T0R1C1S1_1" formatStyle="Comma" appId="_GBC_86ecffe4880149ccb2d960b428bd8d79"/>
        <m:item xlName="_GBC_0991237da4dd416382b7515612897a5b" concept="clcid-pte:FeiTongYiKongZhiXiaQiYeHeBingMingXiGuQuanQuDeChengBen" label="非同一控制下企业合并明细-股权取得成本" mulRef="_GBC_e485987044bf46d89b1e8cb5cfafd51a" unitRef="_GBC_e126454e4f594efc91b7467d929b9731" addr="T0R1C2S1_1" formatStyle="Comma" appId="_GBC_86ecffe4880149ccb2d960b428bd8d79"/>
        <m:item xlName="_GBC_2cd7f0d0c88443d5b2997a98d8dd5d99" concept="clcid-pte:FeiTongYiKongZhiXiaQiYeHeBingMingXiGuQuanQuDeBiLi" label="非同一控制下企业合并明细-股权取得比例" addr="T0R1C3S1_1" baseScale="0.01" formatStyle="Comma" appId="_GBC_86ecffe4880149ccb2d960b428bd8d79"/>
        <m:item xlName="_GBC_5fae328a96ea4cc9b155ce2b0a40eefc" concept="clcid-pte:FeiTongYiKongZhiXiaQiYeHeBingMingXiGuQuanQuDeFangShi" label="非同一控制下企业合并明细-股权取得方式" addr="T0R1C4S1_1" appId="_GBC_86ecffe4880149ccb2d960b428bd8d79"/>
        <m:item xlName="_GBC_f999d6b4193643899cbafaf565eaebab" concept="clcid-pte:FeiTongYiKongZhiXiaQiYeHeBingMingXiGouMaiRi" label="非同一控制下企业合并明细-购买日" addr="T0R1C5S1_1" appId="_GBC_86ecffe4880149ccb2d960b428bd8d79" keyAction="38"/>
        <m:item xlName="_GBC_07e8632d2a0043f3a025aca33021e18f" concept="clcid-pte:FeiTongYiKongZhiXiaQiYeHeBingMingXiGouMaiRiDeQueDingYiJu" label="非同一控制下企业合并明细-购买日的确定依据" addr="T0R1C6S1_1" appId="_GBC_86ecffe4880149ccb2d960b428bd8d79"/>
        <m:item xlName="_GBC_a1fdf37742b74a23a9125c17ef0c436b" concept="clcid-pte:FeiTongYiKongZhiXiaQiYeHeBingMingXiGouMaiRiZhiQiMoBeiGouMaiFangDeShouRu" label="非同一控制下企业合并明细-购买日至期末被购买方的收入" mulRef="_GBC_e485987044bf46d89b1e8cb5cfafd51a" unitRef="_GBC_e126454e4f594efc91b7467d929b9731" addr="T0R1C7S1_1" formatStyle="Comma" appId="_GBC_86ecffe4880149ccb2d960b428bd8d79"/>
        <m:item xlName="_GBC_3006da1091104375b414e336b79c7145" concept="clcid-pte:FeiTongYiKongZhiXiaQiYeHeBingMingXiGouMaiRiZhiQiMoBeiGouMaiFangDeJingLiRun" label="非同一控制下企业合并明细-购买日至期末被购买方的净利润" mulRef="_GBC_e485987044bf46d89b1e8cb5cfafd51a" unitRef="_GBC_e126454e4f594efc91b7467d929b9731" addr="T0R1C8S1_1" formatStyle="Comma" appId="_GBC_86ecffe4880149ccb2d960b428bd8d79"/>
      </m:tuple>
      <m:item xlName="_GBC_9f52af1a761046fc9cae3b45ad2de483" concept="clcid-pte:BenQiFaShengDeFeiTongYiKongZhiXiaQiYeHeBingDeQiTaShuoMing" label="本期发生的非同一控制下企业合并的其他说明" appId="_GBC_86ecffe4880149ccb2d960b428bd8d79"/>
    </m:section>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concept="clcid-ci-ar:DanWeiCaiWuFuZhuHeBingChengBenJiShangYu" label="单位：财务附注：合并成本及商誉" selectOptions="_buildInScales" controlType="Combobox" cellType="Scale" appId="_GBC_56d9f6aa774c4776ac65c41472b0a280"/>
    <m:item xlName="_GBC_1d4f1604e6724ad4aa12235f8be81df0"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placeholder xlName="_PLD_90e0a910c2c54a11a6666bf7ea3e769c" addr="T0R0C0S1_1"/>
      <m:item xlName="_GBC_469a7483e3b446c4ac515b62fe192804" concept="clcid-pte:FeiTongYiKongZhiXiaQiYeHeBingChengBenJiShangYuMingXiGongSiMingCheng" label="非同一控制下企业合并成本及商誉明细-公司名称" addr="T0R0C1S1_1" tagAction="1" tupleRef="clcid-pte:FeiTongYiKongZhiXiaQiYeHeBingChengBenJiShangYuMingXi" appId="_GBC_56d9f6aa774c4776ac65c41472b0a280" isCaption="true"/>
      <m:placeholder xlName="_PLD_ffd129825bc84b56819a63052af77f9f" addr="T0R1C0S1_1"/>
      <m:item xlName="_GBC_fa64e73b23884656a4a66116bb4a25b0" concept="clcid-pte:FeiTongYiKongZhiXiaQiYeHeBingChengBenJiShangYuMingXiXianJin" label="非同一控制下企业合并成本及商誉明细-现金" mulRef="_GBC_7dcc905e1cc54d7da6ff3999e09e0f1f" unitRef="_GBC_1d4f1604e6724ad4aa12235f8be81df0" addr="T0R1C1S1_1" formatStyle="Comma" tupleRef="clcid-pte:FeiTongYiKongZhiXiaQiYeHeBingChengBenJiShangYuMingXi" appId="_GBC_56d9f6aa774c4776ac65c41472b0a280"/>
      <m:placeholder xlName="_PLD_9fa50cbcc2cd42889d033d59eb093dd9" addr="T0R2C0S1_1"/>
      <m:item xlName="_GBC_154878afab744c1ab5b6f75ee92c6795" concept="clcid-pte:FeiTongYiKongZhiXiaQiYeHeBingChengBenJiShangYuMingXiFeiXianJinZiChanDeGongYunJiaZhi" label="非同一控制下企业合并成本及商誉明细-非现金资产的公允价值" mulRef="_GBC_7dcc905e1cc54d7da6ff3999e09e0f1f" unitRef="_GBC_1d4f1604e6724ad4aa12235f8be81df0" addr="T0R2C1S1_1" formatStyle="Comma" tupleRef="clcid-pte:FeiTongYiKongZhiXiaQiYeHeBingChengBenJiShangYuMingXi" appId="_GBC_56d9f6aa774c4776ac65c41472b0a280"/>
      <m:placeholder xlName="_PLD_0af7de5f68a9405f89405b001a5979e4" addr="T0R3C0S1_1"/>
      <m:item xlName="_GBC_fb76a1a8097a4eec876fa0686c0236f0" concept="clcid-pte:FeiTongYiKongZhiXiaQiYeHeBingChengBenJiShangYuMingXiFaXingHuoChengDanDeZhaiWuDeGongYunJiaZhi" label="非同一控制下企业合并成本及商誉明细-发行或承担的债务的公允价值" mulRef="_GBC_7dcc905e1cc54d7da6ff3999e09e0f1f" unitRef="_GBC_1d4f1604e6724ad4aa12235f8be81df0" addr="T0R3C1S1_1" formatStyle="Comma" tupleRef="clcid-pte:FeiTongYiKongZhiXiaQiYeHeBingChengBenJiShangYuMingXi" appId="_GBC_56d9f6aa774c4776ac65c41472b0a280"/>
      <m:placeholder xlName="_PLD_4b54569f1b15468e9cd99b4447c42a6b" addr="T0R4C0S1_1"/>
      <m:item xlName="_GBC_20f9dc7c601c443b9d6a85fa9a6f796c" concept="clcid-pte:FeiTongYiKongZhiXiaQiYeHeBingChengBenJiShangYuMingXiFaXingDeQuanYiXingZhengQuanDeGongYunJiaZhi" label="非同一控制下企业合并成本及商誉明细-发行的权益性证券的公允价值" mulRef="_GBC_7dcc905e1cc54d7da6ff3999e09e0f1f" unitRef="_GBC_1d4f1604e6724ad4aa12235f8be81df0" addr="T0R4C1S1_1" formatStyle="Comma" tupleRef="clcid-pte:FeiTongYiKongZhiXiaQiYeHeBingChengBenJiShangYuMingXi" appId="_GBC_56d9f6aa774c4776ac65c41472b0a280"/>
      <m:placeholder xlName="_PLD_b09f27de74ca41d6841f5082ae2b8524" addr="T0R5C0S1_1"/>
      <m:item xlName="_GBC_e119a3d9e83c43f7aaad229a35c4386e" concept="clcid-pte:FeiTongYiKongZhiXiaQiYeHeBingChengBenJiShangYuMingXiHuoYouDuiJiaDeGongYunJiaZhi" label="非同一控制下企业合并成本及商誉明细-或有对价的公允价值" mulRef="_GBC_7dcc905e1cc54d7da6ff3999e09e0f1f" unitRef="_GBC_1d4f1604e6724ad4aa12235f8be81df0" addr="T0R5C1S1_1" formatStyle="Comma" tupleRef="clcid-pte:FeiTongYiKongZhiXiaQiYeHeBingChengBenJiShangYuMingXi" appId="_GBC_56d9f6aa774c4776ac65c41472b0a280"/>
      <m:placeholder xlName="_PLD_529b9bf03b8a46828911ba410b669377" addr="T0R6C0S1_1"/>
      <m:item xlName="_GBC_e748e88b5e954b9aa3eb37bf9e47cb8b" concept="clcid-pte:FeiTongYiKongZhiXiaQiYeHeBingChengBenJiShangYuMingXiGouMaiRiZhiQianChiYouDeGuQuanYuGouMaiRiDeGongYunJiaZhi" label="非同一控制下企业合并成本及商誉明细-购买日之前持有的股权于购买日的公允价值" mulRef="_GBC_7dcc905e1cc54d7da6ff3999e09e0f1f" unitRef="_GBC_1d4f1604e6724ad4aa12235f8be81df0" addr="T0R6C1S1_1" formatStyle="Comma" tupleRef="clcid-pte:FeiTongYiKongZhiXiaQiYeHeBingChengBenJiShangYuMingXi" appId="_GBC_56d9f6aa774c4776ac65c41472b0a280"/>
      <m:placeholder xlName="_PLD_3f58118910054d60835741b5341be0aa" addr="T0R7C0S1_1"/>
      <m:item xlName="_GBC_c3967cd1abd348cfb4c6a38201662cb7" concept="clcid-pte:FeiTongYiKongZhiXiaQiYeHeBingChengBenJiShangYuMingXiQiTa" label="非同一控制下企业合并成本及商誉明细-其他" mulRef="_GBC_7dcc905e1cc54d7da6ff3999e09e0f1f" unitRef="_GBC_1d4f1604e6724ad4aa12235f8be81df0" addr="T0R7C1S1_1" formatStyle="Comma" tupleRef="clcid-pte:FeiTongYiKongZhiXiaQiYeHeBingChengBenJiShangYuMingXi" appId="_GBC_56d9f6aa774c4776ac65c41472b0a280"/>
      <m:placeholder xlName="_PLD_ad494e3b2e714cc89a2ea5ed850f2f44" addr="T0R8C0S1_1"/>
      <m:item xlName="_GBC_a8e1d71290b2400baffeea62eb105cfc" concept="clcid-pte:FeiTongYiKongZhiXiaQiYeHeBingChengBenJiShangYuMingXiHeBingChengBenHeJi" label="非同一控制下企业合并成本及商誉明细-合并成本合计" mulRef="_GBC_7dcc905e1cc54d7da6ff3999e09e0f1f" unitRef="_GBC_1d4f1604e6724ad4aa12235f8be81df0" addr="T0R8C1S1_1" formatStyle="Comma" tupleRef="clcid-pte:FeiTongYiKongZhiXiaQiYeHeBingChengBenJiShangYuMingXi" appId="_GBC_56d9f6aa774c4776ac65c41472b0a280">
        <m:complexRule comparator="Eq" title="非同一控制下企业合并成本及商誉明细-合并成本合计" test=" $_GBC_fa64e73b23884656a4a66116bb4a25b0 +  $_GBC_154878afab744c1ab5b6f75ee92c6795 +  $_GBC_fb76a1a8097a4eec876fa0686c0236f0 +  $_GBC_20f9dc7c601c443b9d6a85fa9a6f796c +  $_GBC_e119a3d9e83c43f7aaad229a35c4386e +  $_GBC_e748e88b5e954b9aa3eb37bf9e47cb8b +  $_GBC_c3967cd1abd348cfb4c6a38201662cb7" id="C2db592b4734844d9ba96b2c348e6e6dd"/>
      </m:item>
      <m:placeholder xlName="_PLD_459d6e4c73d847999eb2c8bd9b403293" addr="T0R9C0S1_1"/>
      <m:item xlName="_GBC_a82f508b9fc04c19933594d33e3870a1" concept="clcid-pte:FeiTongYiKongZhiXiaQiYeHeBingChengBenJiShangYuMingXiQuDeDeKeBianRenJingZiChanGongYunJiaZhiFenE" label="非同一控制下企业合并成本及商誉明细-取得的可辨认净资产公允价值份额" mulRef="_GBC_7dcc905e1cc54d7da6ff3999e09e0f1f" unitRef="_GBC_1d4f1604e6724ad4aa12235f8be81df0" addr="T0R9C1S1_1" formatStyle="Comma" tupleRef="clcid-pte:FeiTongYiKongZhiXiaQiYeHeBingChengBenJiShangYuMingXi" appId="_GBC_56d9f6aa774c4776ac65c41472b0a280"/>
      <m:placeholder xlName="_PLD_83a4ed1b12994814b00d33e954496874" addr="T0R10C0S1_1"/>
      <m:item xlName="_GBC_64e5a7cbb63b4147804f5af6855b21f0" concept="clcid-pte:FeiTongYiKongZhiXiaQiYeHeBingChengBenJiShangYuMingXiShangYuHuoHeBingChengBenXiaoYuQuDeDeKeBianRenJingZiChanGongYunJiaZhiFenEDeJinE" label="非同一控制下企业合并成本及商誉明细-商誉或合并成本小于取得的可辨认净资产公允价值份额的金额" mulRef="_GBC_7dcc905e1cc54d7da6ff3999e09e0f1f" unitRef="_GBC_1d4f1604e6724ad4aa12235f8be81df0" addr="T0R10C1S1_1" formatStyle="Comma" tupleRef="clcid-pte:FeiTongYiKongZhiXiaQiYeHeBingChengBenJiShangYuMingXi" appId="_GBC_56d9f6aa774c4776ac65c41472b0a280">
        <m:complexRule comparator="Eq" title="非同一控制下企业合并成本及商誉明细-商誉或合并成本小于取得的可辨认净资产公允价值份额的金额" test=" $_GBC_a8e1d71290b2400baffeea62eb105cfc -  $_GBC_a82f508b9fc04c19933594d33e3870a1" id="Cb84c10ee777947819c40268b88173edc"/>
      </m:item>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ea5b31de0643497fae5fe7cd77cbb2e1" concept="clcid-pte:HeBingChengBenGongYunJiaZhiHuoYouDuiJiaJiQiBianDongDeShuoMing" label="合并成本公允价值、或有对价及其变动的说明" helpText="注：以前期间发生的企业合并相关或有对价的变动及其原因、影响应在或有对价形成的相关资产、负债项目中予以说明。" appId="_GBC_56d9f6aa774c4776ac65c41472b0a280"/>
      <m:item xlName="_GBC_6db5d4c7090447f49f6ba9e7d90dcda6" concept="clcid-pte:ShangYuGouChengDeShuoMing" label="商誉构成的说明" appId="_GBC_56d9f6aa774c4776ac65c41472b0a280"/>
      <m:item xlName="_GBC_ec269e60a21f404198a0210772e1ec2d" concept="clcid-pte:FeiTongYiKongZhiXiaQiYeHeBingChengBenJiShangYuDeQiTaShuoMing" label="非同一控制下企业合并成本及商誉的其他说明" appId="_GBC_56d9f6aa774c4776ac65c41472b0a280"/>
    </m:section>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m:item xlName="_GBC_d4fb67d4c1514739bef962c72f680d84" concept="clcid-pte:BeiGouMaiFangYuGouMaiRiKeBianRenZiChanFuZhaiMingXiGongSiMingCheng" label="被购买方于购买日可辨认资产、负债明细-公司名称" addr="T0R0C1S1_2" tagAction="1" tupleRef="clcid-pte:BeiGouMaiFangYuGouMaiRiKeBianRenZiChanFuZhaiMingXi" appId="_GBC_b192e56c8e2242b3bf12a08de6dc76d4" colGroupKey="被购买企业" isCaption="true"/>
      <m:item xlName="_GBC_58fbe0c4801445c1b7ad93b0bde874fc" concept="clcid-pte:BeiGouMaiFangYuGouMaiRiKeBianRenZiChanFuZhaiMingXiGouMaiRiJiaZhiLeiXing" label="被购买方于购买日可辨认资产、负债明细-购买日价值类型" addr="T0R1C1S1_1" formatStyle="Comma" tupleRef="clcid-pte:BeiGouMaiFangYuGouMaiRiKeBianRenZiChanFuZhaiMingXi" appId="_GBC_b192e56c8e2242b3bf12a08de6dc76d4" colGroupKey="被购买企业" groupColType="1" isCaption="true" iterateOptionValue="2"/>
      <m:item xlName="_GBC_b349cefb15ba4d06b4a942d0efc32ba8" concept="clcid-pte:BeiGouMaiFangYuGouMaiRiKeBianRenZiChanFuZhaiMingXiGouMaiRiJiaZhiLeiXing" label="被购买方于购买日可辨认资产、负债明细-购买日价值类型" addr="T0R1C2S1_1" formatStyle="Comma" tupleRef="clcid-pte:BeiGouMaiFangYuGouMaiRiKeBianRenZiChanFuZhaiMingXi" appId="_GBC_b192e56c8e2242b3bf12a08de6dc76d4" colGroupKey="被购买企业" groupColType="5" isCaption="true"/>
      <m:placeholder xlName="_GBC_5d80303e8f2a44ab83c1cb4ae132eb16" fixedColumnWidth="true" addr="T0R2C0S1_1"/>
      <m:item xlName="_GBC_e6631f7028614352aeea0f5da83cac10" concept="clcid-pte:BeiGouMaiFangYuGouMaiRiKeBianRenZiChanFuZhaiMingXiZiChan" label="被购买方于购买日可辨认资产、负债明细-资产" mulRef="_GBC_fe3b0ed5978941cd84d579dc509a4b5e" unitRef="_GBC_83c566a361664b7c893465ef7708f711" addr="T0R2C1S1_1" formatStyle="Comma" tupleRef="clcid-pte:BeiGouMaiFangYuGouMaiRiKeBianRenZiChanFuZhaiMingXi" appId="_GBC_b192e56c8e2242b3bf12a08de6dc76d4" colGroupKey="被购买企业" groupColType="1">
        <m:complexRule comparator="Eq" title="被购买方于购买日可辨认资产、负债明细-资产" test=" $_GBC_1d556236f14345b4b16a7735c478045e +  $_GBC_d9e0966c778b4435a7fc37278025496f +  $_GBC_c915364e09904bc48723feee92fc8860 +  $_GBC_7b02084a888645b1acf84e807694d36b +  $_GBC_c24753be5dce48cb8b50ef7876170fd4 +  $_GBC_d51e495e22e24f78a5a72442e29f3b8c" id="C82f6372f5fb34f2e80d1aa3072c33e9d" serialType="1"/>
      </m:item>
      <m:item xlName="_GBC_8c7d208bb13e4d83872ccdb8290618d0" concept="clcid-pte:BeiGouMaiFangYuGouMaiRiKeBianRenZiChanFuZhaiMingXiZiChan" label="被购买方于购买日可辨认资产、负债明细-资产" mulRef="_GBC_fe3b0ed5978941cd84d579dc509a4b5e" unitRef="_GBC_83c566a361664b7c893465ef7708f711" addr="T0R2C2S1_1" formatStyle="Comma" tupleRef="clcid-pte:BeiGouMaiFangYuGouMaiRiKeBianRenZiChanFuZhaiMingXi" appId="_GBC_b192e56c8e2242b3bf12a08de6dc76d4" colGroupKey="被购买企业" groupColType="5"/>
      <m:placeholder xlName="_PLD_0fc5ba3971cf4118baa44f9220f8f1f8" addr="T0R3C0S1_1"/>
      <m:item xlName="_GBC_1d556236f14345b4b16a7735c478045e" concept="clcid-pte:BeiGouMaiFangYuGouMaiRiKeBianRenZiChanFuZhaiMingXiHuoBiZiJin" label="被购买方于购买日可辨认资产、负债明细-货币资金" mulRef="_GBC_fe3b0ed5978941cd84d579dc509a4b5e" unitRef="_GBC_83c566a361664b7c893465ef7708f711" addr="T0R3C1S1_1" formatStyle="Comma" tupleRef="clcid-pte:BeiGouMaiFangYuGouMaiRiKeBianRenZiChanFuZhaiMingXi" appId="_GBC_b192e56c8e2242b3bf12a08de6dc76d4" colGroupKey="被购买企业" groupColType="1"/>
      <m:item xlName="_GBC_730ba8275404495ba25561254f9c6410" concept="clcid-pte:BeiGouMaiFangYuGouMaiRiKeBianRenZiChanFuZhaiMingXiHuoBiZiJin" label="被购买方于购买日可辨认资产、负债明细-货币资金" mulRef="_GBC_fe3b0ed5978941cd84d579dc509a4b5e" unitRef="_GBC_83c566a361664b7c893465ef7708f711" addr="T0R3C2S1_1" formatStyle="Comma" tupleRef="clcid-pte:BeiGouMaiFangYuGouMaiRiKeBianRenZiChanFuZhaiMingXi" appId="_GBC_b192e56c8e2242b3bf12a08de6dc76d4" colGroupKey="被购买企业" groupColType="5"/>
      <m:placeholder xlName="_PLD_f442e30e685949768a8d8a10360a5e05" addr="T0R4C0S1_1"/>
      <m:item xlName="_GBC_d9e0966c778b4435a7fc37278025496f" concept="clcid-pte:BeiGouMaiFangYuGouMaiRiKeBianRenZiChanFuZhaiMingXiYingShouKuanXiang" label="被购买方于购买日可辨认资产、负债明细-应收款项" mulRef="_GBC_fe3b0ed5978941cd84d579dc509a4b5e" unitRef="_GBC_83c566a361664b7c893465ef7708f711" addr="T0R4C1S1_1" formatStyle="Comma" tupleRef="clcid-pte:BeiGouMaiFangYuGouMaiRiKeBianRenZiChanFuZhaiMingXi" appId="_GBC_b192e56c8e2242b3bf12a08de6dc76d4" colGroupKey="被购买企业" groupColType="1"/>
      <m:item xlName="_GBC_12814a9d2aff4287a01187a662c83992" concept="clcid-pte:BeiGouMaiFangYuGouMaiRiKeBianRenZiChanFuZhaiMingXiYingShouKuanXiang" label="被购买方于购买日可辨认资产、负债明细-应收款项" mulRef="_GBC_fe3b0ed5978941cd84d579dc509a4b5e" unitRef="_GBC_83c566a361664b7c893465ef7708f711" addr="T0R4C2S1_1" formatStyle="Comma" tupleRef="clcid-pte:BeiGouMaiFangYuGouMaiRiKeBianRenZiChanFuZhaiMingXi" appId="_GBC_b192e56c8e2242b3bf12a08de6dc76d4" colGroupKey="被购买企业" groupColType="5"/>
      <m:placeholder xlName="_PLD_66e643b0465b436790ac369f16cc4073" addr="T0R5C0S1_1"/>
      <m:item xlName="_GBC_c915364e09904bc48723feee92fc8860" concept="clcid-pte:BeiGouMaiFangYuGouMaiRiKeBianRenZiChanFuZhaiMingXiCunHuo" label="被购买方于购买日可辨认资产、负债明细-存货" mulRef="_GBC_fe3b0ed5978941cd84d579dc509a4b5e" unitRef="_GBC_83c566a361664b7c893465ef7708f711" addr="T0R5C1S1_1" formatStyle="Comma" tupleRef="clcid-pte:BeiGouMaiFangYuGouMaiRiKeBianRenZiChanFuZhaiMingXi" appId="_GBC_b192e56c8e2242b3bf12a08de6dc76d4" colGroupKey="被购买企业" groupColType="1"/>
      <m:item xlName="_GBC_bf9267cb18414bd5b8cbe74f0bb2a452" concept="clcid-pte:BeiGouMaiFangYuGouMaiRiKeBianRenZiChanFuZhaiMingXiCunHuo" label="被购买方于购买日可辨认资产、负债明细-存货" mulRef="_GBC_fe3b0ed5978941cd84d579dc509a4b5e" unitRef="_GBC_83c566a361664b7c893465ef7708f711" addr="T0R5C2S1_1" formatStyle="Comma" tupleRef="clcid-pte:BeiGouMaiFangYuGouMaiRiKeBianRenZiChanFuZhaiMingXi" appId="_GBC_b192e56c8e2242b3bf12a08de6dc76d4" colGroupKey="被购买企业" groupColType="5"/>
      <m:placeholder xlName="_PLD_7e0cf9e9f8484a1ea70f8fec40bb63f4" addr="T0R6C0S1_1"/>
      <m:item xlName="_GBC_7b02084a888645b1acf84e807694d36b" concept="clcid-pte:BeiGouMaiFangYuGouMaiRiKeBianRenZiChanFuZhaiMingXiGuDingZiChan" label="被购买方于购买日可辨认资产、负债明细-固定资产" mulRef="_GBC_fe3b0ed5978941cd84d579dc509a4b5e" unitRef="_GBC_83c566a361664b7c893465ef7708f711" addr="T0R6C1S1_1" formatStyle="Comma" tupleRef="clcid-pte:BeiGouMaiFangYuGouMaiRiKeBianRenZiChanFuZhaiMingXi" appId="_GBC_b192e56c8e2242b3bf12a08de6dc76d4" colGroupKey="被购买企业" groupColType="1"/>
      <m:item xlName="_GBC_5d4dcfd96c5a42b0bc5b633ee7a98da5" concept="clcid-pte:BeiGouMaiFangYuGouMaiRiKeBianRenZiChanFuZhaiMingXiGuDingZiChan" label="被购买方于购买日可辨认资产、负债明细-固定资产" mulRef="_GBC_fe3b0ed5978941cd84d579dc509a4b5e" unitRef="_GBC_83c566a361664b7c893465ef7708f711" addr="T0R6C2S1_1" formatStyle="Comma" tupleRef="clcid-pte:BeiGouMaiFangYuGouMaiRiKeBianRenZiChanFuZhaiMingXi" appId="_GBC_b192e56c8e2242b3bf12a08de6dc76d4" colGroupKey="被购买企业" groupColType="5"/>
      <m:placeholder xlName="_PLD_0d6d9030f13d41658c1f2807fc7f8a74" addr="T0R7C0S1_1"/>
      <m:item xlName="_GBC_c24753be5dce48cb8b50ef7876170fd4" concept="clcid-pte:BeiGouMaiFangYuGouMaiRiKeBianRenZiChanFuZhaiMingXiWuXingZiChan" label="被购买方于购买日可辨认资产、负债明细-无形资产" mulRef="_GBC_fe3b0ed5978941cd84d579dc509a4b5e" unitRef="_GBC_83c566a361664b7c893465ef7708f711" addr="T0R7C1S1_1" formatStyle="Comma" tupleRef="clcid-pte:BeiGouMaiFangYuGouMaiRiKeBianRenZiChanFuZhaiMingXi" appId="_GBC_b192e56c8e2242b3bf12a08de6dc76d4" colGroupKey="被购买企业" groupColType="1"/>
      <m:item xlName="_GBC_74db3d68b6034cf6bad93edf2e2d2f56" concept="clcid-pte:BeiGouMaiFangYuGouMaiRiKeBianRenZiChanFuZhaiMingXiWuXingZiChan" label="被购买方于购买日可辨认资产、负债明细-无形资产" mulRef="_GBC_fe3b0ed5978941cd84d579dc509a4b5e" unitRef="_GBC_83c566a361664b7c893465ef7708f711" addr="T0R7C2S1_1" formatStyle="Comma" tupleRef="clcid-pte:BeiGouMaiFangYuGouMaiRiKeBianRenZiChanFuZhaiMingXi" appId="_GBC_b192e56c8e2242b3bf12a08de6dc76d4" colGroupKey="被购买企业" groupColType="5"/>
      <m:item xlName="_GBC_78f1e20dfd7a44eca07704e894e49d93" concept="clcid-pte:BeiGouMaiFangYuGouMaiRiKeBianRenZiChanKeMuMingCheng1" label="被购买方于购买日可辨认资产科目名称1" addr="T0R8C0S1_1" tagAction="1" appId="_GBC_b192e56c8e2242b3bf12a08de6dc76d4" isSerialConcept="true" serialDirection="1" isCaption="true" serialDefaultCount="2"/>
      <m:item xlName="_GBC_d51e495e22e24f78a5a72442e29f3b8c" concept="clcid-pte:BeiGouMaiFangYuGouMaiRiKeBianRenZiChanKeMuMingChengJinE1" label="被购买方于购买日可辨认资产科目名称金额1" mulRef="_GBC_fe3b0ed5978941cd84d579dc509a4b5e" unitRef="_GBC_83c566a361664b7c893465ef7708f711" addr="T0R8C1S1_1" tagAction="1" formatStyle="Comma" tupleRef="clcid-pte:BeiGouMaiFangYuGouMaiRiKeBianRenZiChanFuZhaiMingXi" appId="_GBC_b192e56c8e2242b3bf12a08de6dc76d4" colGroupKey="被购买企业" groupColType="1" isSerialConcept="true" serialDirection="1" serialDefaultCount="2"/>
      <m:item xlName="_GBC_a72f7d7905574334939cbb323c57da67" concept="clcid-pte:BeiGouMaiFangYuGouMaiRiKeBianRenZiChanKeMuMingChengJinE1" label="被购买方于购买日可辨认资产科目名称金额1" mulRef="_GBC_fe3b0ed5978941cd84d579dc509a4b5e" unitRef="_GBC_83c566a361664b7c893465ef7708f711" addr="T0R8C2S1_1" tagAction="1" formatStyle="Comma" tupleRef="clcid-pte:BeiGouMaiFangYuGouMaiRiKeBianRenZiChanFuZhaiMingXi" appId="_GBC_b192e56c8e2242b3bf12a08de6dc76d4" colGroupKey="被购买企业" groupColType="5" isSerialConcept="true" serialDirection="1" serialDefaultCount="2"/>
      <m:placeholder xlName="_PLD_daf6849c8015478c89ee15518e19b8bd" addr="T0R9C0S1_1"/>
      <m:item xlName="_GBC_901034f7b19d48fea5120f0b6bb05613" concept="clcid-pte:BeiGouMaiFangYuGouMaiRiKeBianRenZiChanFuZhaiMingXiFuZhai" label="被购买方于购买日可辨认资产、负债明细-负债" mulRef="_GBC_fe3b0ed5978941cd84d579dc509a4b5e" unitRef="_GBC_83c566a361664b7c893465ef7708f711" addr="T0R9C1S1_1" formatStyle="Comma" tupleRef="clcid-pte:BeiGouMaiFangYuGouMaiRiKeBianRenZiChanFuZhaiMingXi" appId="_GBC_b192e56c8e2242b3bf12a08de6dc76d4" colGroupKey="被购买企业" groupColType="1">
        <m:complexRule comparator="Eq" title="被购买方于购买日可辨认资产、负债明细-负债" test=" $_GBC_9ef6233154d841a8b18556c0681cfd91 +  $_GBC_73d600fe62d246548962e6988a75139c +  $_GBC_fe24bc5b88b24e08ad3e118b68314489 +  $_GBC_ec665ce5e8dd4420a27de5c03b05d188" id="C0daab86fad42478c8375d8216322fced" serialType="1"/>
      </m:item>
      <m:item xlName="_GBC_0dbae1f04a9a4259a5307cf206058d66" concept="clcid-pte:BeiGouMaiFangYuGouMaiRiKeBianRenZiChanFuZhaiMingXiFuZhai" label="被购买方于购买日可辨认资产、负债明细-负债" mulRef="_GBC_fe3b0ed5978941cd84d579dc509a4b5e" unitRef="_GBC_83c566a361664b7c893465ef7708f711" addr="T0R9C2S1_1" formatStyle="Comma" tupleRef="clcid-pte:BeiGouMaiFangYuGouMaiRiKeBianRenZiChanFuZhaiMingXi" appId="_GBC_b192e56c8e2242b3bf12a08de6dc76d4" colGroupKey="被购买企业" groupColType="5"/>
      <m:placeholder xlName="_PLD_f63c233f164040789feceafb364ff339" addr="T0R10C0S1_1"/>
      <m:item xlName="_GBC_9ef6233154d841a8b18556c0681cfd91" concept="clcid-pte:BeiGouMaiFangYuGouMaiRiKeBianRenZiChanFuZhaiMingXiJieKuan" label="被购买方于购买日可辨认资产、负债明细-借款" mulRef="_GBC_fe3b0ed5978941cd84d579dc509a4b5e" unitRef="_GBC_83c566a361664b7c893465ef7708f711" addr="T0R10C1S1_1" formatStyle="Comma" tupleRef="clcid-pte:BeiGouMaiFangYuGouMaiRiKeBianRenZiChanFuZhaiMingXi" appId="_GBC_b192e56c8e2242b3bf12a08de6dc76d4" colGroupKey="被购买企业" groupColType="1"/>
      <m:item xlName="_GBC_a3c6d476e5d247cdb08f427253587f04" concept="clcid-pte:BeiGouMaiFangYuGouMaiRiKeBianRenZiChanFuZhaiMingXiJieKuan" label="被购买方于购买日可辨认资产、负债明细-借款" mulRef="_GBC_fe3b0ed5978941cd84d579dc509a4b5e" unitRef="_GBC_83c566a361664b7c893465ef7708f711" addr="T0R10C2S1_1" formatStyle="Comma" tupleRef="clcid-pte:BeiGouMaiFangYuGouMaiRiKeBianRenZiChanFuZhaiMingXi" appId="_GBC_b192e56c8e2242b3bf12a08de6dc76d4" colGroupKey="被购买企业" groupColType="5"/>
      <m:placeholder xlName="_PLD_e3ab4607832d47d98d128c1ebb778789" addr="T0R11C0S1_1"/>
      <m:item xlName="_GBC_73d600fe62d246548962e6988a75139c" concept="clcid-pte:BeiGouMaiFangYuGouMaiRiKeBianRenZiChanFuZhaiMingXiYingFuKuanXiang" label="被购买方于购买日可辨认资产、负债明细-应付款项" mulRef="_GBC_fe3b0ed5978941cd84d579dc509a4b5e" unitRef="_GBC_83c566a361664b7c893465ef7708f711" addr="T0R11C1S1_1" formatStyle="Comma" tupleRef="clcid-pte:BeiGouMaiFangYuGouMaiRiKeBianRenZiChanFuZhaiMingXi" appId="_GBC_b192e56c8e2242b3bf12a08de6dc76d4" colGroupKey="被购买企业" groupColType="1"/>
      <m:item xlName="_GBC_e3149e5182f04acfb0b8af643db47c12" concept="clcid-pte:BeiGouMaiFangYuGouMaiRiKeBianRenZiChanFuZhaiMingXiYingFuKuanXiang" label="被购买方于购买日可辨认资产、负债明细-应付款项" mulRef="_GBC_fe3b0ed5978941cd84d579dc509a4b5e" unitRef="_GBC_83c566a361664b7c893465ef7708f711" addr="T0R11C2S1_1" formatStyle="Comma" tupleRef="clcid-pte:BeiGouMaiFangYuGouMaiRiKeBianRenZiChanFuZhaiMingXi" appId="_GBC_b192e56c8e2242b3bf12a08de6dc76d4" colGroupKey="被购买企业" groupColType="5"/>
      <m:placeholder xlName="_PLD_87ac9342cc484bbca7b24f57ed10fbe3" addr="T0R12C0S1_1"/>
      <m:item xlName="_GBC_fe24bc5b88b24e08ad3e118b68314489" concept="clcid-pte:BeiGouMaiFangYuGouMaiRiKeBianRenZiChanFuZhaiMingXiDiYanSuoDeShuiFuZhai" label="被购买方于购买日可辨认资产、负债明细-递延所得税负债" mulRef="_GBC_fe3b0ed5978941cd84d579dc509a4b5e" unitRef="_GBC_83c566a361664b7c893465ef7708f711" addr="T0R12C1S1_1" formatStyle="Comma" tupleRef="clcid-pte:BeiGouMaiFangYuGouMaiRiKeBianRenZiChanFuZhaiMingXi" appId="_GBC_b192e56c8e2242b3bf12a08de6dc76d4" colGroupKey="被购买企业" groupColType="1"/>
      <m:item xlName="_GBC_f33a2ac30cd24b8b880e9d1cc6559841" concept="clcid-pte:BeiGouMaiFangYuGouMaiRiKeBianRenZiChanFuZhaiMingXiDiYanSuoDeShuiFuZhai" label="被购买方于购买日可辨认资产、负债明细-递延所得税负债" mulRef="_GBC_fe3b0ed5978941cd84d579dc509a4b5e" unitRef="_GBC_83c566a361664b7c893465ef7708f711" addr="T0R12C2S1_1" formatStyle="Comma" tupleRef="clcid-pte:BeiGouMaiFangYuGouMaiRiKeBianRenZiChanFuZhaiMingXi" appId="_GBC_b192e56c8e2242b3bf12a08de6dc76d4" colGroupKey="被购买企业" groupColType="5"/>
      <m:item xlName="_GBC_3fdac5176d054c96826b1316e391834a" concept="clcid-pte:BeiGouMaiFangYuGouMaiRiKeBianRenFuZhaiKeMuMingCheng1" label="被购买方于购买日可辨认负债科目名称1" addr="T0R13C0S1_1" tagAction="1" appId="_GBC_b192e56c8e2242b3bf12a08de6dc76d4" isSerialConcept="true" serialDirection="1" serialDefaultCount="2"/>
      <m:item xlName="_GBC_ec665ce5e8dd4420a27de5c03b05d188" concept="clcid-pte:BeiGouMaiFangYuGouMaiRiKeBianRenFuZhaiKeMuMingChengJinE1" label="被购买方于购买日可辨认负债科目名称金额1" mulRef="_GBC_fe3b0ed5978941cd84d579dc509a4b5e" unitRef="_GBC_83c566a361664b7c893465ef7708f711" addr="T0R13C1S1_1" tagAction="1" formatStyle="Comma" tupleRef="clcid-pte:BeiGouMaiFangYuGouMaiRiKeBianRenZiChanFuZhaiMingXi" appId="_GBC_b192e56c8e2242b3bf12a08de6dc76d4" colGroupKey="被购买企业" groupColType="1" isSerialConcept="true" serialDirection="1" serialDefaultCount="2"/>
      <m:item xlName="_GBC_8902caf41ddc42bd9a806ec934cb8d57" concept="clcid-pte:BeiGouMaiFangYuGouMaiRiKeBianRenFuZhaiKeMuMingChengJinE1" label="被购买方于购买日可辨认负债科目名称金额1" mulRef="_GBC_fe3b0ed5978941cd84d579dc509a4b5e" unitRef="_GBC_83c566a361664b7c893465ef7708f711" addr="T0R13C2S1_1" tagAction="1" formatStyle="Comma" tupleRef="clcid-pte:BeiGouMaiFangYuGouMaiRiKeBianRenZiChanFuZhaiMingXi" appId="_GBC_b192e56c8e2242b3bf12a08de6dc76d4" colGroupKey="被购买企业" groupColType="5" isSerialConcept="true" serialDirection="1" serialDefaultCount="2"/>
      <m:placeholder xlName="_PLD_31f4f78f54f44b42ba45229f2588c644" addr="T0R14C0S1_1"/>
      <m:item xlName="_GBC_07c468902fe64b5b8448155e03051113" concept="clcid-pte:BeiGouMaiFangYuGouMaiRiKeBianRenZiChanFuZhaiMingXiJingZiChan" label="被购买方于购买日可辨认资产、负债明细-净资产" mulRef="_GBC_fe3b0ed5978941cd84d579dc509a4b5e" unitRef="_GBC_83c566a361664b7c893465ef7708f711" addr="T0R14C1S1_1" formatStyle="Comma" tupleRef="clcid-pte:BeiGouMaiFangYuGouMaiRiKeBianRenZiChanFuZhaiMingXi" appId="_GBC_b192e56c8e2242b3bf12a08de6dc76d4" colGroupKey="被购买企业" groupColType="1">
        <m:complexRule comparator="Eq" title="被购买方于购买日可辨认资产、负债明细-净资产" test=" $_GBC_e6631f7028614352aeea0f5da83cac10 -  $_GBC_901034f7b19d48fea5120f0b6bb05613" id="C27723124ae07483285ffd767877efdda"/>
      </m:item>
      <m:item xlName="_GBC_4a360e8ff28943859c0185076e2ef2fe" concept="clcid-pte:BeiGouMaiFangYuGouMaiRiKeBianRenZiChanFuZhaiMingXiJingZiChan" label="被购买方于购买日可辨认资产、负债明细-净资产" mulRef="_GBC_fe3b0ed5978941cd84d579dc509a4b5e" unitRef="_GBC_83c566a361664b7c893465ef7708f711" addr="T0R14C2S1_1" formatStyle="Comma" tupleRef="clcid-pte:BeiGouMaiFangYuGouMaiRiKeBianRenZiChanFuZhaiMingXi" appId="_GBC_b192e56c8e2242b3bf12a08de6dc76d4" colGroupKey="被购买企业" groupColType="5"/>
      <m:placeholder xlName="_PLD_27db97bb2e9e4ed29f664661ab32633e" addr="T0R15C0S1_1"/>
      <m:item xlName="_GBC_032cd254403e4c259983e94b227d1e5f" concept="clcid-pte:BeiGouMaiFangYuGouMaiRiKeBianRenZiChanFuZhaiMingXiShaoShuGuDongQuanYi" label="被购买方于购买日可辨认资产、负债明细-少数股东权益" mulRef="_GBC_fe3b0ed5978941cd84d579dc509a4b5e" unitRef="_GBC_83c566a361664b7c893465ef7708f711" addr="T0R15C1S1_1" formatStyle="Comma" tupleRef="clcid-pte:BeiGouMaiFangYuGouMaiRiKeBianRenZiChanFuZhaiMingXi" appId="_GBC_b192e56c8e2242b3bf12a08de6dc76d4" colGroupKey="被购买企业" groupColType="1"/>
      <m:item xlName="_GBC_393bb00decf34a0ba8dbcd87bd950539" concept="clcid-pte:BeiGouMaiFangYuGouMaiRiKeBianRenZiChanFuZhaiMingXiShaoShuGuDongQuanYi" label="被购买方于购买日可辨认资产、负债明细-少数股东权益" mulRef="_GBC_fe3b0ed5978941cd84d579dc509a4b5e" unitRef="_GBC_83c566a361664b7c893465ef7708f711" addr="T0R15C2S1_1" formatStyle="Comma" tupleRef="clcid-pte:BeiGouMaiFangYuGouMaiRiKeBianRenZiChanFuZhaiMingXi" appId="_GBC_b192e56c8e2242b3bf12a08de6dc76d4" colGroupKey="被购买企业" groupColType="5"/>
      <m:placeholder xlName="_PLD_7551e2dca54c417abfe6eda16c3c98be" addr="T0R16C0S1_1"/>
      <m:item xlName="_GBC_f603dbc89ca14b81aaaa63811607f846" concept="clcid-pte:BeiGouMaiFangYuGouMaiRiKeBianRenZiChanFuZhaiMingXiQuDeDeJingZiChan" label="被购买方于购买日可辨认资产、负债明细-取得的净资产" mulRef="_GBC_fe3b0ed5978941cd84d579dc509a4b5e" unitRef="_GBC_83c566a361664b7c893465ef7708f711" addr="T0R16C1S1_1" formatStyle="Comma" tupleRef="clcid-pte:BeiGouMaiFangYuGouMaiRiKeBianRenZiChanFuZhaiMingXi" appId="_GBC_b192e56c8e2242b3bf12a08de6dc76d4" colGroupKey="被购买企业" groupColType="1">
        <m:complexRule comparator="Eq" title="被购买方于购买日可辨认资产、负债明细-取得的净资产" test=" $_GBC_07c468902fe64b5b8448155e03051113 -  $_GBC_032cd254403e4c259983e94b227d1e5f" id="C95fa83d82fa947b5b61364a9c89145a4"/>
      </m:item>
      <m:item xlName="_GBC_44c16a19089244d38319dd2c626060bc" concept="clcid-pte:BeiGouMaiFangYuGouMaiRiKeBianRenZiChanFuZhaiMingXiQuDeDeJingZiChan" label="被购买方于购买日可辨认资产、负债明细-取得的净资产" mulRef="_GBC_fe3b0ed5978941cd84d579dc509a4b5e" unitRef="_GBC_83c566a361664b7c893465ef7708f711" addr="T0R16C2S1_1" formatStyle="Comma" tupleRef="clcid-pte:BeiGouMaiFangYuGouMaiRiKeBianRenZiChanFuZhaiMingXi" appId="_GBC_b192e56c8e2242b3bf12a08de6dc76d4" colGroupKey="被购买企业" groupColType="5"/>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item xlName="_GBC_45e7c286832e451897a1af3914036802" concept="clcid-pte:KeBianRenZiChanFuZhaiGongYunJiaZhiDeQueDingFangFa" label="可辨认资产、负债公允价值的确定方法" appId="_GBC_b192e56c8e2242b3bf12a08de6dc76d4"/>
      <m:item xlName="_GBC_474a94bc8d6940a487785a6accd26b87" concept="clcid-pte:QiYeHeBingZhongChengDanDeBeiGouMaiFangDeHuoYouFuZhai" label="企业合并中承担的被购买方的或有负债" appId="_GBC_b192e56c8e2242b3bf12a08de6dc76d4"/>
      <m:item xlName="_GBC_dd8b59b904e64ba0bb442dee8b4568e6" concept="clcid-pte:BeiGouMaiFangYuGouMaiRiKeBianRenZiChanFuZhaiDeQiTaShuoMing" label="被购买方于购买日可辨认资产、负债的其他说明" appId="_GBC_b192e56c8e2242b3bf12a08de6dc76d4"/>
    </m:section>
    <m:section xlName="_GBC_c06b2dfb69424beba587aec68ad18063" title="购买日之前持有的股权按照公允价值重新计量产生的利得或损失" helpId="112001130">
      <m:item xlName="_GBC_5e89e7cd9baa4cf1adc884c8dae9fbee" concept="clcid-pte:ShiFouCunZaiTongGuoDuoCiJiaoYiFenBuShiXianQiYeHeBingQieZaiBenBaoGaoQiQuDeKongZhiQuanDeQingXing" label="是否存在通过多次交易分步实现企业合并且在本报告期取得控制权的情形" selectOptions="_buildInAppliance" controlType="CustomCheckbox" cRanges="{&quot;StartName&quot;:&quot;_GBC_5e89e7cd9baa4cf1adc884c8dae9fbee&quot;,&quot;EndName&quot;:&quot;_GBC_2c7a71a1d0aa4658b4df7bdcfa5e54e3&quot;,&quot;CType&quot;:1,&quot;DisplayText&quot;:null}"/>
      <m:item xlName="_GBC_870b37f7f10540ada68dca6886952a47" concept="clcid-ci-ar:DanWeiCaiWuFuZhuGouMaiRiZhiQianChiYouDeGuQuanAnZhaoGongYunJiaZhiZhongXinJiLiangChanShengDeLiDeHuoSunShi" label="单位：财务附注：购买日之前持有的股权按照公允价值重新计量产生的利得或损失" selectOptions="_buildInScales" controlType="Combobox" cellType="Scale" appId="_GBC_5e89e7cd9baa4cf1adc884c8dae9fbee"/>
      <m:item xlName="_GBC_6626cec0e7cf4f709a2626556d9ff9d4" concept="clcid-ci-ar:BiZhongCaiWuFuZhuGouMaiRiZhiQianChiYouDeGuQuanAnZhaoGongYunJiaZhiZhongXinJiLiangChanShengDeLiDeHuoSunShi" label="币种：财务附注：购买日之前持有的股权按照公允价值重新计量产生的利得或损失" selectOptions="_buildInISO4217" controlType="Combobox" cellType="Measure" appId="_GBC_5e89e7cd9baa4cf1adc884c8dae9fbee"/>
      <m:placeholder xlName="_PLD_19bbf155da164dbdbe3a369a3cd6c6c4" addr="T0R0C0S1_1"/>
      <m:placeholder xlName="_PLD_85e06e03028c4daa8096f204eedbdea0" addr="T0R0C1S1_1"/>
      <m:placeholder xlName="_PLD_c507779d62174643b2cbe80e79bd1998" addr="T0R0C2S1_1"/>
      <m:placeholder xlName="_PLD_3262c477521d43ed89bcc4a633b133c2" addr="T0R0C3S1_1"/>
      <m:placeholder xlName="_PLD_a532b5da3cc6497990737995215f3a23" addr="T0R0C4S1_1"/>
      <m:placeholder xlName="_PLD_fd039f6c80414b5382c11ae05708fcef" addr="T0R0C5S1_1"/>
      <m:tuple xlName="_GBC_595d40b13409465fbc1ba5ba0f08da0a" concept="clcid-pte:GouMaiRiZhiQianChiYouDeGuQuanAnZhaoGongYunJiaZhiZhongXinJiLiangChanShengDeLiDeHuoSunShiMingXi" default_row="2" addr="T0R1C">
        <m:item xlName="_GBC_ecd51cbe6f67463292fced87906a1dc3" concept="clcid-pte:GouMaiRiZhiQianChiYouDeGuQuanAnZhaoGongYunJiaZhiZhongXinJiLiangChanShengDeLiDeHuoSunShiMingXiBeiGouMaiFangMingCheng" label="购买日之前持有的股权按照公允价值重新计量产生的利得或损失明细-被购买方名称" addr="T0R1C0S1_1" appId="_GBC_5e89e7cd9baa4cf1adc884c8dae9fbee"/>
        <m:item xlName="_GBC_c5fec10ab8b8480bb4556d0a2ec02e36" concept="clcid-pte:GouMaiRiZhiQianChiYouDeGuQuanAnZhaoGongYunJiaZhiZhongXinJiLiangChanShengDeLiDeHuoSunShiMingXiGouMaiRiZhiQianYuanChiYouGuQuanZaiGouMaiRiDeZhangMianJiaZhi" label="购买日之前持有的股权按照公允价值重新计量产生的利得或损失明细-购买日之前原持有股权在购买日的账面价值" mulRef="_GBC_870b37f7f10540ada68dca6886952a47" unitRef="_GBC_6626cec0e7cf4f709a2626556d9ff9d4" addr="T0R1C1S1_1" formatStyle="Comma" appId="_GBC_5e89e7cd9baa4cf1adc884c8dae9fbee"/>
        <m:item xlName="_GBC_2056b51b8a8d424eb7b9e67959002e5e" concept="clcid-pte:GouMaiRiZhiQianChiYouDeGuQuanAnZhaoGongYunJiaZhiZhongXinJiLiangChanShengDeLiDeHuoSunShiMingXiGouMaiRiZhiQianYuanChiYouGuQuanZaiGouMaiRiDeGongYunJiaZhi" label="购买日之前持有的股权按照公允价值重新计量产生的利得或损失明细-购买日之前原持有股权在购买日的公允价值" mulRef="_GBC_870b37f7f10540ada68dca6886952a47" unitRef="_GBC_6626cec0e7cf4f709a2626556d9ff9d4" addr="T0R1C2S1_1" formatStyle="Comma" appId="_GBC_5e89e7cd9baa4cf1adc884c8dae9fbee"/>
        <m:item xlName="_GBC_07305bc3926f4ac19ede9412320f6223" concept="clcid-pte:GouMaiRiZhiQianChiYouDeGuQuanAnZhaoGongYunJiaZhiZhongXinJiLiangChanShengDeLiDeHuoSunShiMingXiAnZhaoGongYunJiaZhiZhongXinJiLiangSuoChanShengDeLiDeHuoSunShiDeJinE" label="购买日之前持有的股权按照公允价值重新计量产生的利得或损失明细-按照公允价值重新计量所产生的利得或损失的金额" mulRef="_GBC_870b37f7f10540ada68dca6886952a47" unitRef="_GBC_6626cec0e7cf4f709a2626556d9ff9d4" addr="T0R1C3S1_1" formatStyle="Comma" appId="_GBC_5e89e7cd9baa4cf1adc884c8dae9fbee"/>
        <m:item xlName="_GBC_ba60c14bcb784756b2c748e5f566dfef" concept="clcid-pte:GouMaiRiZhiQianChiYouDeGuQuanAnZhaoGongYunJiaZhiZhongXinJiLiangChanShengDeLiDeHuoSunShiMingXiGouMaiRiZhiQianYuanChiYouGuQuanZaiGouMaiRiDeGongYunJiaZhiDeQueDingFangFaJiZhuYaoJiaShe" label="购买日之前持有的股权按照公允价值重新计量产生的利得或损失明细-购买日之前原持有股权在购买日的公允价值的确定方法及主要假设" addr="T0R1C4S1_1" appId="_GBC_5e89e7cd9baa4cf1adc884c8dae9fbee"/>
        <m:item xlName="_GBC_39a258f0228b492584c871896539d210" concept="clcid-pte:GouMaiRiZhiQianChiYouDeGuQuanAnZhaoGongYunJiaZhiZhongXinJiLiangChanShengDeLiDeHuoSunShiMingXiGouMaiRiZhiQianYuYuanChiYouGuQuanXiangGuanDeQiTaZongHeShouYiZhuanRuTouZiShouYiDeJinE" label="购买日之前持有的股权按照公允价值重新计量产生的利得或损失明细-购买日之前与原持有股权相关的其他综合收益转入投资收益的金额" mulRef="_GBC_870b37f7f10540ada68dca6886952a47" unitRef="_GBC_6626cec0e7cf4f709a2626556d9ff9d4" addr="T0R1C5S1_1" formatStyle="Comma" appId="_GBC_5e89e7cd9baa4cf1adc884c8dae9fbee"/>
      </m:tuple>
      <m:item xlName="_GBC_2c7a71a1d0aa4658b4df7bdcfa5e54e3" concept="clcid-pte:GouMaiRiZhiQianChiYouDeGuQuanAnZhaoGongYunJiaZhiZhongXinJiLiangChanShengDeLiDeHuoSunShiDeQiTaShuoMing" label="购买日之前持有的股权按照公允价值重新计量产生的利得或损失的其他说明" appId="_GBC_5e89e7cd9baa4cf1adc884c8dae9fbee"/>
    </m:section>
    <m:section xlName="_GBC_fec890c9a924410f898d02e5323920ad" title="购买日或合并当期期末无法合理确定合并对价或被购买方可辨认资产..." helpId="112001131">
      <m:item xlName="_GBC_e8a75ceb0d7e4c35bfc03d5c6782889f" concept="clcid-ci-ar:ShiFouShiYongGouMaiRiHuoHeBingDangQiQiMoWuFaHeLiQueDingHeBingDuiJiaHuoBeiGouMaiFangKeBianRenZiChanFuZhaiGongYunJiaZhiDeXiangGuanShuoMing" label="是否适用：购买日或合并当期期末无法合理确定合并对价或被购买方可辨认资产、负债公允价值的相关说明" selectOptions="_buildInAppliance" controlType="CustomCheckbox" cRanges="{&quot;StartName&quot;:&quot;_GBC_e8a75ceb0d7e4c35bfc03d5c6782889f&quot;,&quot;EndName&quot;:&quot;_GBC_7e6e5e19d7784e1fa5cdb0811c203af5&quot;,&quot;CType&quot;:1,&quot;DisplayText&quot;:null}"/>
      <m:item xlName="_GBC_7e6e5e19d7784e1fa5cdb0811c203af5" concept="clcid-pte:GouMaiRiHuoHeBingDangQiQiMoWuFaHeLiQueDingHeBingDuiJiaHuoBeiGouMaiFangKeBianRenZiChanFuZhaiGongYunJiaZhiDeShuoMing" label="购买日或合并当期期末无法合理确定合并对价或被购买方可辨认资产、负债公允价值的说明" appId="_GBC_e8a75ceb0d7e4c35bfc03d5c6782889f"/>
    </m:section>
    <m:section xlName="_GBC_a8e368f1c89042528538f003b17f5f6e" title="非同一控制下企业合并其他说明">
      <m:item xlName="_GBC_ab58bf6b03504b3d88a49a138127fd98" concept="clcid-ci-ar:ShiFouShiYongFeiTongYiKongZhiXiaQiYeHeBingQiTaXuYaoShuoMingDeShiXiang" label="是否适用：非同一控制下企业合并其他需要说明的事项" selectOptions="_buildInAppliance" controlType="CustomCheckbox" cRanges="{&quot;StartName&quot;:&quot;_GBC_ab58bf6b03504b3d88a49a138127fd98&quot;,&quot;EndName&quot;:&quot;_GBC_104861340b8d4887a133f4a5c2fbf12c&quot;,&quot;CType&quot;:1,&quot;DisplayText&quot;:null}"/>
      <m:item xlName="_GBC_104861340b8d4887a133f4a5c2fbf12c" concept="clcid-pte:FeiTongYiKongZhiXiaQiYeHeBingQiTaXuYaoShuoMingDeShiXiang" label="非同一控制下企业合并其他需要说明的事项" appId="_GBC_ab58bf6b03504b3d88a49a138127fd98"/>
    </m:section>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ab717a33fda94a748576343d4e39503a" concept="clcid-ci-ar:ShiFouShiYongBenQiFaShengDeTongYiKongZhiXiaQiYeHeBing" label="是否适用：本期发生的同一控制下企业合并" selectOptions="_buildInAppliance" controlType="CustomCheckbox" cRanges="{&quot;StartName&quot;:&quot;_GBC_ab717a33fda94a748576343d4e39503a&quot;,&quot;EndName&quot;:&quot;_GBC_f3ef1d038fce470195b040e165806239&quot;,&quot;CType&quot;:1,&quot;DisplayText&quot;:null}"/>
      <m:item xlName="_GBC_7ef60e31a04244d2a76ac88954f51f4f" concept="clcid-ci-ar:DanWeiFaShengDeTongYiKongZhiXiaQiYeHeBing" label="单位：发生的同一控制下企业合并" selectOptions="_buildInScales" controlType="Combobox" cellType="Scale" appId="_GBC_ab717a33fda94a748576343d4e39503a"/>
      <m:item xlName="_GBC_50b99d3e8cf64b3692d016bffc27b738" concept="clcid-ci-ar:BiZhongFaShengDeTongYiKongZhiXiaQiYeHeBing" label="币种：发生的同一控制下企业合并" selectOptions="_buildInISO4217" controlType="Combobox" cellType="Measure" appId="_GBC_ab717a33fda94a748576343d4e39503a"/>
      <m:placeholder xlName="_PLD_9a84fe6700be4529b42f0630c100bad5" addr="T0R0C0S1_1"/>
      <m:placeholder xlName="_PLD_772aef6b3bd84e969cbfe004eb90ca3b" addr="T0R0C1S1_1"/>
      <m:placeholder xlName="_PLD_3a04f8c07ff744338399a3511fdf71fa" addr="T0R0C2S1_1"/>
      <m:placeholder xlName="_PLD_bb612cba2f114eeda591ffa8ae7dada7" addr="T0R0C3S1_1"/>
      <m:placeholder xlName="_PLD_4518c5d955a84fd8a528d31cc027d2e6" addr="T0R0C4S1_1"/>
      <m:placeholder xlName="_PLD_7b627338651f44ef90f335007680658b" addr="T0R0C5S1_1"/>
      <m:placeholder xlName="_PLD_ea59e2277ab54ec7b1674071fa42bb90" addr="T0R0C6S1_1"/>
      <m:placeholder xlName="_PLD_a9cadced78ac49dfab0e472f98b845d8" addr="T0R0C7S1_1"/>
      <m:placeholder xlName="_PLD_758fb76e2b7c4a3cbe8ac72cc1402762" addr="T0R0C8S1_1"/>
      <m:tuple xlName="_GBC_3f64a9f2034f48e58accc710fc184e52" concept="clcid-pte:TongYiKongZhiXiaQiYeHeBingMingXi" default_row="2" addr="T0R1C">
        <m:item xlName="_GBC_2a2c8580b9554f03ae796f326e18f8bf" concept="clcid-pte:TongYiKongZhiXiaQiYeHeBingMingXiBeiHeBingFang" label="同一控制下企业合并明细-被合并方" addr="T0R1C0S1_1" appId="_GBC_ab717a33fda94a748576343d4e39503a"/>
        <m:item xlName="_GBC_7c1bf6cc70054d0194b9d72de348e4c6" concept="clcid-pte:TongYiKongZhiXiaQiYeHeBingMingXiQiYeHeBingZhongQuDeDeQuanYiBiLi" label="同一控制下企业合并明细-企业合并中取得的权益比例" addr="T0R1C1S1_1" baseScale="0.01" formatStyle="Comma" appId="_GBC_ab717a33fda94a748576343d4e39503a"/>
        <m:item xlName="_GBC_a280b391f27146dcb4688e4de4c5af4c" concept="clcid-pte:TongYiKongZhiXiaQiYeHeBingMingXiPanDuanYiJu" label="同一控制下企业合并明细-判断依据" addr="T0R1C2S1_1" appId="_GBC_ab717a33fda94a748576343d4e39503a"/>
        <m:item xlName="_GBC_b722d24a888d41929785a40f2c9058c9" concept="clcid-pte:TongYiKongZhiXiaQiYeHeBingMingXiHeBingRi" label="同一控制下企业合并明细-合并日" addr="T0R1C3S1_1" appId="_GBC_ab717a33fda94a748576343d4e39503a" keyAction="38"/>
        <m:item xlName="_GBC_a2fe981a98104edaa7a929efe13df9ec" concept="clcid-pte:TongYiKongZhiXiaQiYeHeBingMingXiHeBingRiDeQueDingYiJu" label="同一控制下企业合并明细-合并日的确定依据" addr="T0R1C4S1_1" appId="_GBC_ab717a33fda94a748576343d4e39503a"/>
        <m:item xlName="_GBC_4cf4d147e8fe4be09e9bfe3549f6ef84" concept="clcid-pte:TongYiKongZhiXiaQiYeHeBingMingXiShouRu" label="同一控制下企业合并明细-收入" mulRef="_GBC_7ef60e31a04244d2a76ac88954f51f4f" unitRef="_GBC_50b99d3e8cf64b3692d016bffc27b738" addr="T0R1C5S1_1" formatStyle="Comma" appId="_GBC_ab717a33fda94a748576343d4e39503a"/>
        <m:item xlName="_GBC_916c09ec1f334fbc94450759041307d9" concept="clcid-pte:TongYiKongZhiXiaQiYeHeBingMingXiJingLiRun" label="同一控制下企业合并明细-净利润" mulRef="_GBC_7ef60e31a04244d2a76ac88954f51f4f" unitRef="_GBC_50b99d3e8cf64b3692d016bffc27b738" addr="T0R1C6S1_1" formatStyle="Comma" appId="_GBC_ab717a33fda94a748576343d4e39503a"/>
        <m:item xlName="_GBC_1d8d3026959f4e6290820877c5defdaa" concept="clcid-pte:TongYiKongZhiXiaQiYeHeBingMingXiBiJiaoQiJianBeiHeBingFangDeShouRu" label="同一控制下企业合并明细-比较期间被合并方的收入" mulRef="_GBC_7ef60e31a04244d2a76ac88954f51f4f" unitRef="_GBC_50b99d3e8cf64b3692d016bffc27b738" addr="T0R1C7S1_1" formatStyle="Comma" appId="_GBC_ab717a33fda94a748576343d4e39503a"/>
        <m:item xlName="_GBC_d838694b4bd540d38d885b130e113db6" concept="clcid-pte:TongYiKongZhiXiaQiYeHeBingMingXiBiJiaoQiJianBeiHeBingFangDeJingLiRun" label="同一控制下企业合并明细-比较期间被合并方的净利润" mulRef="_GBC_7ef60e31a04244d2a76ac88954f51f4f" unitRef="_GBC_50b99d3e8cf64b3692d016bffc27b738" addr="T0R1C8S1_1" formatStyle="Comma" appId="_GBC_ab717a33fda94a748576343d4e39503a"/>
      </m:tuple>
      <m:item xlName="_GBC_f3ef1d038fce470195b040e165806239" concept="clcid-pte:TongYiKongZhiXiaQiYeHeBingDeShuoMing" label="同一控制下企业合并的说明" appId="_GBC_ab717a33fda94a748576343d4e39503a"/>
    </m:section>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concept="clcid-ci-ar:DanWeiHeBingChengBen" label="单位：合并成本" selectOptions="_buildInScales" controlType="Combobox" cellType="Scale" appId="_GBC_1e3feddd46da4a95805d8f480f4c84d9"/>
    <m:item xlName="_GBC_f6f12759e0c84fb0a180a147cec7432e" concept="clcid-ci-ar:BiZhongHeBingChengBen" label="币种：合并成本" selectOptions="_buildInISO4217" controlType="Combobox" cellType="Measure" appId="_GBC_1e3feddd46da4a95805d8f480f4c84d9"/>
    <m:section xlName="_GBC_e51629db13fd46dd9d30ae3e3729cd68" title="合并成本" repeatable="1" helpId="112001133">
      <m:placeholder xlName="_PLD_c2594d5f6b59411381c833ffaa91415b" addr="T0R0C0S1_1"/>
      <m:item xlName="_GBC_caee3afd0e4e48af9069011dfbbfced0" concept="clcid-pte:TongYiKongZhiXiaQiYeHeBingChengBenMingXiGongSiMingCheng" label="同一控制下企业合并成本明细-公司名称" addr="T0R0C1S1_1" tagAction="1" tupleRef="clcid-pte:TongYiKongZhiXiaQiYeHeBingChengBenMingXi" appId="_GBC_1e3feddd46da4a95805d8f480f4c84d9" isCaption="true"/>
      <m:placeholder xlName="_PLD_0abf838490f54a93b897f4416517f03b" addr="T0R1C0S1_1"/>
      <m:item xlName="_GBC_0dbd4cd3e7154d28af26b565088f92c0" concept="clcid-pte:TongYiKongZhiXiaQiYeHeBingChengBenMingXiXianJin" label="同一控制下企业合并成本明细-现金" mulRef="_GBC_b32867fe2f6f4a26bbf31a8eed01cc85" unitRef="_GBC_f6f12759e0c84fb0a180a147cec7432e" addr="T0R1C1S1_1" formatStyle="Comma" tupleRef="clcid-pte:TongYiKongZhiXiaQiYeHeBingChengBenMingXi" appId="_GBC_1e3feddd46da4a95805d8f480f4c84d9"/>
      <m:placeholder xlName="_PLD_1e1cd0fab2b44be4a2af6a95aeb5c48d" addr="T0R2C0S1_1"/>
      <m:item xlName="_GBC_326a61c756c343deaa72c4a224ed9af1" concept="clcid-pte:TongYiKongZhiXiaQiYeHeBingChengBenMingXiFeiXianJinZiChanDeZhangMianJiaZhi" label="同一控制下企业合并成本明细-非现金资产的账面价值" mulRef="_GBC_b32867fe2f6f4a26bbf31a8eed01cc85" unitRef="_GBC_f6f12759e0c84fb0a180a147cec7432e" addr="T0R2C1S1_1" formatStyle="Comma" tupleRef="clcid-pte:TongYiKongZhiXiaQiYeHeBingChengBenMingXi" appId="_GBC_1e3feddd46da4a95805d8f480f4c84d9"/>
      <m:placeholder xlName="_PLD_9fe47a30767c4fb682f4e4915db10915" addr="T0R3C0S1_1"/>
      <m:item xlName="_GBC_55af9549c0f7451ca8efa80b79d5adf4" concept="clcid-pte:TongYiKongZhiXiaQiYeHeBingChengBenMingXiFaXingHuoChengDanDeZhaiWuDeZhangMianJiaZhi" label="同一控制下企业合并成本明细-发行或承担的债务的账面价值" mulRef="_GBC_b32867fe2f6f4a26bbf31a8eed01cc85" unitRef="_GBC_f6f12759e0c84fb0a180a147cec7432e" addr="T0R3C1S1_1" formatStyle="Comma" tupleRef="clcid-pte:TongYiKongZhiXiaQiYeHeBingChengBenMingXi" appId="_GBC_1e3feddd46da4a95805d8f480f4c84d9"/>
      <m:placeholder xlName="_PLD_a71f6c3158ec4043ad076b10227cdc82" addr="T0R4C0S1_1"/>
      <m:item xlName="_GBC_7a73fbd3210d4d44a39c7e51ccb6cedc" concept="clcid-pte:TongYiKongZhiXiaQiYeHeBingChengBenMingXiFaXingDeQuanYiXingZhengQuanDeMianZhi" label="同一控制下企业合并成本明细-发行的权益性证券的面值" mulRef="_GBC_b32867fe2f6f4a26bbf31a8eed01cc85" unitRef="_GBC_f6f12759e0c84fb0a180a147cec7432e" addr="T0R4C1S1_1" formatStyle="Comma" tupleRef="clcid-pte:TongYiKongZhiXiaQiYeHeBingChengBenMingXi" appId="_GBC_1e3feddd46da4a95805d8f480f4c84d9"/>
      <m:placeholder xlName="_PLD_910fbb0b17e94a0ab3339b75b5766890" addr="T0R5C0S1_1"/>
      <m:item xlName="_GBC_cc9863686ec74433858e735a0357b9b3" concept="clcid-pte:TongYiKongZhiXiaQiYeHeBingChengBenMingXiHuoYouDuiJia" label="同一控制下企业合并成本明细-或有对价" mulRef="_GBC_b32867fe2f6f4a26bbf31a8eed01cc85" unitRef="_GBC_f6f12759e0c84fb0a180a147cec7432e" addr="T0R5C1S1_1" formatStyle="Comma" tupleRef="clcid-pte:TongYiKongZhiXiaQiYeHeBingChengBenMingXi" appId="_GBC_1e3feddd46da4a95805d8f480f4c84d9"/>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f205ab3df7b04449a9db4e898dcef9a3" concept="clcid-pte:HuoYouDuiJiaJiQiBianDongDeShuoMing" label="或有对价及其变动的说明" helpText="注：以前期间发生的企业合并相关或有对价的变动及其原因应在或有对价形成的资产、负债项目中予以说明。" appId="_GBC_1e3feddd46da4a95805d8f480f4c84d9"/>
      <m:item xlName="_GBC_a0ee203625d34810a8524893f5e0e4f2" concept="clcid-pte:TongYiKongZhiXiaQiYeHeBingChengBenDeShuoMing" label="同一控制下企业合并成本的说明" appId="_GBC_1e3feddd46da4a95805d8f480f4c84d9"/>
    </m:section>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placeholder xlName="_PLD_58114727e83841f2bafd80742d24a9c1" addr="T0R0C0S2_1"/>
      <m:item xlName="_GBC_6ca427c99fac4bb4bd87047863e2e941" concept="clcid-pte:BeiHeBingFangDeZiChanFuZhaiMingXiGongSiMingCheng" label="被合并方的资产、负债明细-公司名称" addr="T0R0C1S1_2" tagAction="1" tupleRef="clcid-pte:BeiHeBingFangDeZiChanFuZhaiMingXi" appId="_GBC_b46a615b0ac64c019a83debe19fe4c1c" colGroupKey="被合并企业" isCaption="true"/>
      <m:placeholder xlName="_PLD_bd87a9dc13f44667ad89e5ec106dd289" addr="T0R1C1S1_1"/>
      <m:placeholder xlName="_PLD_cedec14f78fa454eb6bbd2c6d79b0750" addr="T0R1C2S1_1"/>
      <m:placeholder xlName="_PLD_08138cc5241b466a9f983bdc31dd6bee" addr="T0R2C0S1_1"/>
      <m:item xlName="_GBC_9c167d25a865496bb831f69c0d307c81" concept="clcid-pte:BeiHeBingFangDeZiChanFuZhaiMingXiZiChan" label="被合并方的资产、负债明细-资产" mulRef="_GBC_1e8d25398f6745efac6012e964de837a" unitRef="_GBC_80b9c60fc85e443f9c97e5d91db031a4" addr="T0R2C1S1_1" formatStyle="Comma" tupleRef="clcid-pte:BeiHeBingFangDeZiChanFuZhaiMingXi" appId="_GBC_b46a615b0ac64c019a83debe19fe4c1c" colGroupKey="被合并企业" groupColType="1">
        <m:complexRule comparator="Eq" title="被合并方的资产、负债明细-资产" test=" $_GBC_4224d22465454ba2abd265c3024cb75f +  $_GBC_a3f339888ff64e4a834ee2e63e0cc739 +  $_GBC_6bf93cde2de74b4385a043bd5fea7b96 +  $_GBC_1209a46c6b8643a8a2768e7da8935a37 +  $_GBC_731b073a00154e618795280699923322 +  $_GBC_08e1f7a2ae0446178176901f06ac05e1" id="C91218078657448f086c73b7b53cca477" serialType="1"/>
      </m:item>
      <m:item xlName="_GBC_f1c17778621d4f0e98f6606d9a66495d" concept="clcid-pte:BeiHeBingFangDeZiChanFuZhaiMingXiZiChan" label="被合并方的资产、负债明细-资产" periodRef="上年期末数" mulRef="_GBC_1e8d25398f6745efac6012e964de837a" unitRef="_GBC_80b9c60fc85e443f9c97e5d91db031a4" addr="T0R2C2S1_1" formatStyle="Comma" tupleRef="clcid-pte:BeiHeBingFangDeZiChanFuZhaiMingXi" appId="_GBC_b46a615b0ac64c019a83debe19fe4c1c" colGroupKey="被合并企业" groupColType="5">
        <m:complexRule comparator="Eq" title="被合并方的资产、负债明细-资产@上年期末数" test=" $_GBC_58baf7eb63674120881202b2c97daa50 +  $_GBC_76f81628c33648e2a29cc0610a125eb9 +  $_GBC_3a460edf2a1742cc872225d7419b5390 +  $_GBC_456fd196933b43e19b53773c7240448f +  $_GBC_516e106ab6884d04a8921b72c953598a +  $_GBC_765e3348af384b95aaef28ebd772087a" id="C105d7873ba4b46f18d2cc7f64d73ee0c" serialType="1"/>
      </m:item>
      <m:placeholder xlName="_PLD_1ed0e6b6efe74f0398dcf9daf06840d7" addr="T0R3C0S1_1"/>
      <m:item xlName="_GBC_4224d22465454ba2abd265c3024cb75f" concept="clcid-pte:BeiHeBingFangDeZiChanFuZhaiMingXiHuoBiZiJin" label="被合并方的资产、负债明细-货币资金" mulRef="_GBC_1e8d25398f6745efac6012e964de837a" unitRef="_GBC_80b9c60fc85e443f9c97e5d91db031a4" addr="T0R3C1S1_1" formatStyle="Comma" tupleRef="clcid-pte:BeiHeBingFangDeZiChanFuZhaiMingXi" appId="_GBC_b46a615b0ac64c019a83debe19fe4c1c"/>
      <m:item xlName="_GBC_58baf7eb63674120881202b2c97daa50" concept="clcid-pte:BeiHeBingFangDeZiChanFuZhaiMingXiHuoBiZiJin" label="被合并方的资产、负债明细-货币资金" periodRef="上年期末数" mulRef="_GBC_1e8d25398f6745efac6012e964de837a" unitRef="_GBC_80b9c60fc85e443f9c97e5d91db031a4" addr="T0R3C2S1_1" formatStyle="Comma" tupleRef="clcid-pte:BeiHeBingFangDeZiChanFuZhaiMingXi" appId="_GBC_b46a615b0ac64c019a83debe19fe4c1c"/>
      <m:placeholder xlName="_PLD_145083bcdf6248e49370adfdaef1e0ae" addr="T0R4C0S1_1"/>
      <m:item xlName="_GBC_a3f339888ff64e4a834ee2e63e0cc739" concept="clcid-pte:BeiHeBingFangDeZiChanFuZhaiMingXiYingShouKuanXiang" label="被合并方的资产、负债明细-应收款项" mulRef="_GBC_1e8d25398f6745efac6012e964de837a" unitRef="_GBC_80b9c60fc85e443f9c97e5d91db031a4" addr="T0R4C1S1_1" formatStyle="Comma" tupleRef="clcid-pte:BeiHeBingFangDeZiChanFuZhaiMingXi" appId="_GBC_b46a615b0ac64c019a83debe19fe4c1c"/>
      <m:item xlName="_GBC_76f81628c33648e2a29cc0610a125eb9" concept="clcid-pte:BeiHeBingFangDeZiChanFuZhaiMingXiYingShouKuanXiang" label="被合并方的资产、负债明细-应收款项" periodRef="上年期末数" mulRef="_GBC_1e8d25398f6745efac6012e964de837a" unitRef="_GBC_80b9c60fc85e443f9c97e5d91db031a4" addr="T0R4C2S1_1" formatStyle="Comma" tupleRef="clcid-pte:BeiHeBingFangDeZiChanFuZhaiMingXi" appId="_GBC_b46a615b0ac64c019a83debe19fe4c1c"/>
      <m:placeholder xlName="_PLD_e8fc8f98c4a3439db6bb7212a8532887" addr="T0R5C0S1_1"/>
      <m:item xlName="_GBC_6bf93cde2de74b4385a043bd5fea7b96" concept="clcid-pte:BeiHeBingFangDeZiChanFuZhaiMingXiCunHuo" label="被合并方的资产、负债明细-存货" mulRef="_GBC_1e8d25398f6745efac6012e964de837a" unitRef="_GBC_80b9c60fc85e443f9c97e5d91db031a4" addr="T0R5C1S1_1" formatStyle="Comma" tupleRef="clcid-pte:BeiHeBingFangDeZiChanFuZhaiMingXi" appId="_GBC_b46a615b0ac64c019a83debe19fe4c1c"/>
      <m:item xlName="_GBC_3a460edf2a1742cc872225d7419b5390" concept="clcid-pte:BeiHeBingFangDeZiChanFuZhaiMingXiCunHuo" label="被合并方的资产、负债明细-存货" periodRef="上年期末数" mulRef="_GBC_1e8d25398f6745efac6012e964de837a" unitRef="_GBC_80b9c60fc85e443f9c97e5d91db031a4" addr="T0R5C2S1_1" formatStyle="Comma" tupleRef="clcid-pte:BeiHeBingFangDeZiChanFuZhaiMingXi" appId="_GBC_b46a615b0ac64c019a83debe19fe4c1c"/>
      <m:placeholder xlName="_PLD_126c13e00005436ba81b984c6cd6d8f6" addr="T0R6C0S1_1"/>
      <m:item xlName="_GBC_1209a46c6b8643a8a2768e7da8935a37" concept="clcid-pte:BeiHeBingFangDeZiChanFuZhaiMingXiGuDingZiChan" label="被合并方的资产、负债明细-固定资产" mulRef="_GBC_1e8d25398f6745efac6012e964de837a" unitRef="_GBC_80b9c60fc85e443f9c97e5d91db031a4" addr="T0R6C1S1_1" formatStyle="Comma" tupleRef="clcid-pte:BeiHeBingFangDeZiChanFuZhaiMingXi" appId="_GBC_b46a615b0ac64c019a83debe19fe4c1c"/>
      <m:item xlName="_GBC_456fd196933b43e19b53773c7240448f" concept="clcid-pte:BeiHeBingFangDeZiChanFuZhaiMingXiGuDingZiChan" label="被合并方的资产、负债明细-固定资产" periodRef="上年期末数" mulRef="_GBC_1e8d25398f6745efac6012e964de837a" unitRef="_GBC_80b9c60fc85e443f9c97e5d91db031a4" addr="T0R6C2S1_1" formatStyle="Comma" tupleRef="clcid-pte:BeiHeBingFangDeZiChanFuZhaiMingXi" appId="_GBC_b46a615b0ac64c019a83debe19fe4c1c"/>
      <m:placeholder xlName="_PLD_19c539503231427b9465068d70b4a204" addr="T0R7C0S1_1"/>
      <m:item xlName="_GBC_731b073a00154e618795280699923322" concept="clcid-pte:BeiHeBingFangDeZiChanFuZhaiMingXiWuXingZiChan" label="被合并方的资产、负债明细-无形资产" mulRef="_GBC_1e8d25398f6745efac6012e964de837a" unitRef="_GBC_80b9c60fc85e443f9c97e5d91db031a4" addr="T0R7C1S1_1" formatStyle="Comma" tupleRef="clcid-pte:BeiHeBingFangDeZiChanFuZhaiMingXi" appId="_GBC_b46a615b0ac64c019a83debe19fe4c1c"/>
      <m:item xlName="_GBC_516e106ab6884d04a8921b72c953598a" concept="clcid-pte:BeiHeBingFangDeZiChanFuZhaiMingXiWuXingZiChan" label="被合并方的资产、负债明细-无形资产" periodRef="上年期末数" mulRef="_GBC_1e8d25398f6745efac6012e964de837a" unitRef="_GBC_80b9c60fc85e443f9c97e5d91db031a4" addr="T0R7C2S1_1" formatStyle="Comma" tupleRef="clcid-pte:BeiHeBingFangDeZiChanFuZhaiMingXi" appId="_GBC_b46a615b0ac64c019a83debe19fe4c1c"/>
      <m:item xlName="_GBC_eed5db0f5ff44906bbb063643961683a" concept="clcid-pte:BeiHeBingFangDeZiChanKeMuMingCheng1" label="被合并方的资产科目名称1" addr="T0R8C0S1_1" tagAction="1" appId="_GBC_b46a615b0ac64c019a83debe19fe4c1c" isSerialConcept="true" serialDirection="1" serialDefaultCount="2"/>
      <m:item xlName="_GBC_08e1f7a2ae0446178176901f06ac05e1" concept="clcid-pte:BeiHeBingFangDeZiChanKeMuMingChengJinE1" label="被合并方的资产科目名称金额1" mulRef="_GBC_1e8d25398f6745efac6012e964de837a" unitRef="_GBC_80b9c60fc85e443f9c97e5d91db031a4" addr="T0R8C1S1_1" tagAction="1" formatStyle="Comma" tupleRef="clcid-pte:BeiHeBingFangDeZiChanFuZhaiMingXi" appId="_GBC_b46a615b0ac64c019a83debe19fe4c1c" isSerialConcept="true" serialDirection="1" serialDefaultCount="2"/>
      <m:item xlName="_GBC_765e3348af384b95aaef28ebd772087a" concept="clcid-pte:BeiHeBingFangDeZiChanKeMuMingChengJinE1" label="被合并方的资产科目名称金额1" periodRef="上年期末数" mulRef="_GBC_1e8d25398f6745efac6012e964de837a" unitRef="_GBC_80b9c60fc85e443f9c97e5d91db031a4" addr="T0R8C2S1_1" tagAction="1" formatStyle="Comma" tupleRef="clcid-pte:BeiHeBingFangDeZiChanFuZhaiMingXi" appId="_GBC_b46a615b0ac64c019a83debe19fe4c1c" isSerialConcept="true" serialDirection="1" serialDefaultCount="2"/>
      <m:placeholder xlName="_PLD_01d16f9d1fe143b7ba2cb96741725061" addr="T0R9C0S1_1"/>
      <m:item xlName="_GBC_e5cfe93ac39f4d11adb41988ae74a93b" concept="clcid-pte:BeiHeBingFangDeZiChanFuZhaiMingXiFuZhai" label="被合并方的资产、负债明细-负债" mulRef="_GBC_1e8d25398f6745efac6012e964de837a" unitRef="_GBC_80b9c60fc85e443f9c97e5d91db031a4" addr="T0R9C1S1_1" formatStyle="Comma" tupleRef="clcid-pte:BeiHeBingFangDeZiChanFuZhaiMingXi" appId="_GBC_b46a615b0ac64c019a83debe19fe4c1c">
        <m:complexRule comparator="Eq" title="被合并方的资产、负债明细-负债" test=" $_GBC_9ed467470b47463f83c41bf8a0c51f73 +  $_GBC_99d34773c17c42699553c88d8fc81f27 +  $_GBC_b1a42e64883b4803a5a890b24fa205f7" id="C540921b25b7c4f9eb926180e53034b8d" serialType="1"/>
      </m:item>
      <m:item xlName="_GBC_ca9555feaff343afb712de261b80c819" concept="clcid-pte:BeiHeBingFangDeZiChanFuZhaiMingXiFuZhai" label="被合并方的资产、负债明细-负债" periodRef="上年期末数" mulRef="_GBC_1e8d25398f6745efac6012e964de837a" unitRef="_GBC_80b9c60fc85e443f9c97e5d91db031a4" addr="T0R9C2S1_1" formatStyle="Comma" tupleRef="clcid-pte:BeiHeBingFangDeZiChanFuZhaiMingXi" appId="_GBC_b46a615b0ac64c019a83debe19fe4c1c">
        <m:complexRule comparator="Eq" title="被合并方的资产、负债明细-负债@上年期末数" test=" $_GBC_559f59d7c5f746c7ab798327545dc74b +  $_GBC_3020e1c7a02848749c17316c32a8e607 +  $_GBC_c31b6cc7973c447387379320e52860a0" id="C29c64cae9c4b4bd0bf5bef6f4180ce45" serialType="1"/>
      </m:item>
      <m:placeholder xlName="_PLD_9b701e01a4b540e091c284f447266046" addr="T0R10C0S1_1"/>
      <m:item xlName="_GBC_9ed467470b47463f83c41bf8a0c51f73" concept="clcid-pte:BeiHeBingFangDeZiChanFuZhaiMingXiJieKuan" label="被合并方的资产、负债明细-借款" mulRef="_GBC_1e8d25398f6745efac6012e964de837a" unitRef="_GBC_80b9c60fc85e443f9c97e5d91db031a4" addr="T0R10C1S1_1" formatStyle="Comma" tupleRef="clcid-pte:BeiHeBingFangDeZiChanFuZhaiMingXi" appId="_GBC_b46a615b0ac64c019a83debe19fe4c1c"/>
      <m:item xlName="_GBC_559f59d7c5f746c7ab798327545dc74b" concept="clcid-pte:BeiHeBingFangDeZiChanFuZhaiMingXiJieKuan" label="被合并方的资产、负债明细-借款" periodRef="上年期末数" mulRef="_GBC_1e8d25398f6745efac6012e964de837a" unitRef="_GBC_80b9c60fc85e443f9c97e5d91db031a4" addr="T0R10C2S1_1" formatStyle="Comma" tupleRef="clcid-pte:BeiHeBingFangDeZiChanFuZhaiMingXi" appId="_GBC_b46a615b0ac64c019a83debe19fe4c1c"/>
      <m:placeholder xlName="_PLD_feaf5cfa764440419f10acb9bdf5748d" addr="T0R11C0S1_1"/>
      <m:item xlName="_GBC_99d34773c17c42699553c88d8fc81f27" concept="clcid-pte:BeiHeBingFangDeZiChanFuZhaiMingXiYingFuKuanXiang" label="被合并方的资产、负债明细-应付款项" mulRef="_GBC_1e8d25398f6745efac6012e964de837a" unitRef="_GBC_80b9c60fc85e443f9c97e5d91db031a4" addr="T0R11C1S1_1" formatStyle="Comma" tupleRef="clcid-pte:BeiHeBingFangDeZiChanFuZhaiMingXi" appId="_GBC_b46a615b0ac64c019a83debe19fe4c1c"/>
      <m:item xlName="_GBC_3020e1c7a02848749c17316c32a8e607" concept="clcid-pte:BeiHeBingFangDeZiChanFuZhaiMingXiYingFuKuanXiang" label="被合并方的资产、负债明细-应付款项" periodRef="上年期末数" mulRef="_GBC_1e8d25398f6745efac6012e964de837a" unitRef="_GBC_80b9c60fc85e443f9c97e5d91db031a4" addr="T0R11C2S1_1" formatStyle="Comma" tupleRef="clcid-pte:BeiHeBingFangDeZiChanFuZhaiMingXi" appId="_GBC_b46a615b0ac64c019a83debe19fe4c1c"/>
      <m:item xlName="_GBC_1292b33d606d4ad3b2ce579b199b2150" concept="clcid-pte:BeiHeBingFangDeFuZhaiKeMuMingCheng1" label="被合并方的负债科目名称1" addr="T0R12C0S1_1" tagAction="1" appId="_GBC_b46a615b0ac64c019a83debe19fe4c1c" isSerialConcept="true" serialDirection="1" serialDefaultCount="2"/>
      <m:item xlName="_GBC_b1a42e64883b4803a5a890b24fa205f7" concept="clcid-pte:BeiHeBingFangDeFuZhaiKeMuMingChengJinE1" label="被合并方的负债科目名称金额1" mulRef="_GBC_1e8d25398f6745efac6012e964de837a" unitRef="_GBC_80b9c60fc85e443f9c97e5d91db031a4" addr="T0R12C1S1_1" tagAction="1" formatStyle="Comma" tupleRef="clcid-pte:BeiHeBingFangDeZiChanFuZhaiMingXi" appId="_GBC_b46a615b0ac64c019a83debe19fe4c1c" isSerialConcept="true" serialDirection="1" serialDefaultCount="2"/>
      <m:item xlName="_GBC_c31b6cc7973c447387379320e52860a0" concept="clcid-pte:BeiHeBingFangDeFuZhaiKeMuMingChengJinE1" label="被合并方的负债科目名称金额1" periodRef="上年期末数" mulRef="_GBC_1e8d25398f6745efac6012e964de837a" unitRef="_GBC_80b9c60fc85e443f9c97e5d91db031a4" addr="T0R12C2S1_1" tagAction="1" formatStyle="Comma" tupleRef="clcid-pte:BeiHeBingFangDeZiChanFuZhaiMingXi" appId="_GBC_b46a615b0ac64c019a83debe19fe4c1c" isSerialConcept="true" serialDirection="1" serialDefaultCount="2"/>
      <m:placeholder xlName="_PLD_406360920d3744b0aed296189e0211d1" addr="T0R13C0S1_1"/>
      <m:item xlName="_GBC_bc3027d1fbb44e2eb5b0c9f27f79543b" concept="clcid-pte:BeiHeBingFangDeZiChanFuZhaiMingXiJingZiChan" label="被合并方的资产、负债明细-净资产" mulRef="_GBC_1e8d25398f6745efac6012e964de837a" unitRef="_GBC_80b9c60fc85e443f9c97e5d91db031a4" addr="T0R13C1S1_1" formatStyle="Comma" tupleRef="clcid-pte:BeiHeBingFangDeZiChanFuZhaiMingXi" appId="_GBC_b46a615b0ac64c019a83debe19fe4c1c">
        <m:complexRule comparator="Eq" title="被合并方的资产、负债明细-净资产" test=" $_GBC_9c167d25a865496bb831f69c0d307c81 -  $_GBC_e5cfe93ac39f4d11adb41988ae74a93b" id="C6d17749318e5492a8671f80a337d2cf6"/>
      </m:item>
      <m:item xlName="_GBC_742b6802c9694674a184ede5f5e5120e" concept="clcid-pte:BeiHeBingFangDeZiChanFuZhaiMingXiJingZiChan" label="被合并方的资产、负债明细-净资产" periodRef="上年期末数" mulRef="_GBC_1e8d25398f6745efac6012e964de837a" unitRef="_GBC_80b9c60fc85e443f9c97e5d91db031a4" addr="T0R13C2S1_1" formatStyle="Comma" tupleRef="clcid-pte:BeiHeBingFangDeZiChanFuZhaiMingXi" appId="_GBC_b46a615b0ac64c019a83debe19fe4c1c">
        <m:complexRule comparator="Eq" title="被合并方的资产、负债明细-净资产@上年期末数" test=" $_GBC_f1c17778621d4f0e98f6606d9a66495d -  $_GBC_ca9555feaff343afb712de261b80c819" id="C191c88d991244637b07be4531ad21230"/>
      </m:item>
      <m:placeholder xlName="_PLD_ecf6de7ef31148af86f6fcb22f19e442" addr="T0R14C0S1_1"/>
      <m:item xlName="_GBC_0b1eac0eff4b447d8cea75b9d74e0de1" concept="clcid-pte:BeiHeBingFangDeZiChanFuZhaiMingXiShaoShuGuDongQuanYi" label="被合并方的资产、负债明细-少数股东权益" mulRef="_GBC_1e8d25398f6745efac6012e964de837a" unitRef="_GBC_80b9c60fc85e443f9c97e5d91db031a4" addr="T0R14C1S1_1" formatStyle="Comma" tupleRef="clcid-pte:BeiHeBingFangDeZiChanFuZhaiMingXi" appId="_GBC_b46a615b0ac64c019a83debe19fe4c1c"/>
      <m:item xlName="_GBC_5af7edc7b1f94b54a6fb15dc41b57508" concept="clcid-pte:BeiHeBingFangDeZiChanFuZhaiMingXiShaoShuGuDongQuanYi" label="被合并方的资产、负债明细-少数股东权益" periodRef="上年期末数" mulRef="_GBC_1e8d25398f6745efac6012e964de837a" unitRef="_GBC_80b9c60fc85e443f9c97e5d91db031a4" addr="T0R14C2S1_1" formatStyle="Comma" tupleRef="clcid-pte:BeiHeBingFangDeZiChanFuZhaiMingXi" appId="_GBC_b46a615b0ac64c019a83debe19fe4c1c"/>
      <m:placeholder xlName="_PLD_4003e9198b9349ec895edb1af9372138" addr="T0R15C0S1_1"/>
      <m:item xlName="_GBC_d7cfb77093c14a0698835cd5820322cc" concept="clcid-pte:BeiHeBingFangDeZiChanFuZhaiMingXiQuDeDeJingZiChan" label="被合并方的资产、负债明细-取得的净资产" mulRef="_GBC_1e8d25398f6745efac6012e964de837a" unitRef="_GBC_80b9c60fc85e443f9c97e5d91db031a4" addr="T0R15C1S1_1" formatStyle="Comma" tupleRef="clcid-pte:BeiHeBingFangDeZiChanFuZhaiMingXi" appId="_GBC_b46a615b0ac64c019a83debe19fe4c1c">
        <m:complexRule comparator="Eq" title="被合并方的资产、负债明细-取得的净资产" test=" $_GBC_bc3027d1fbb44e2eb5b0c9f27f79543b -  $_GBC_0b1eac0eff4b447d8cea75b9d74e0de1" id="Cadcdffc79bd9458eadfae6deda0f18fd"/>
      </m:item>
      <m:item xlName="_GBC_47cb3236e7a541ca89e8bef5a17995c6" concept="clcid-pte:BeiHeBingFangDeZiChanFuZhaiMingXiQuDeDeJingZiChan" label="被合并方的资产、负债明细-取得的净资产" periodRef="上年期末数" mulRef="_GBC_1e8d25398f6745efac6012e964de837a" unitRef="_GBC_80b9c60fc85e443f9c97e5d91db031a4" addr="T0R15C2S1_1" formatStyle="Comma" tupleRef="clcid-pte:BeiHeBingFangDeZiChanFuZhaiMingXi" appId="_GBC_b46a615b0ac64c019a83debe19fe4c1c">
        <m:complexRule comparator="Eq" title="被合并方的资产、负债明细-取得的净资产@上年期末数" test=" $_GBC_742b6802c9694674a184ede5f5e5120e -  $_GBC_5af7edc7b1f94b54a6fb15dc41b57508" id="C92efbb98a5d34947b6561b37efcbaa8d"/>
      </m:item>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item xlName="_GBC_4df082d3ef224e9da8a3c0d1e4a1a615" concept="clcid-pte:QiYeHeBingZhongChengDanDeBeiHeBingFangDeHuoYouFuZhai" label="企业合并中承担的被合并方的或有负债" appId="_GBC_b46a615b0ac64c019a83debe19fe4c1c"/>
    </m:section>
    <m:section xlName="_GBC_487797176f3744a7a99d390be05f0a8a" title="被合并方的资产、负债的说明" helpId="112001135">
      <m:item xlName="_GBC_8f372a5c0c69446aabb6ef4fb8f7c20e" concept="clcid-ci-ar:ShiFouShiYongBeiHeBingFangDeZiChanFuZhaiDeShuoMing" label="是否适用：被合并方的资产、负债的说明" selectOptions="_buildInAppliance" controlType="CustomCheckbox" cRanges="{&quot;StartName&quot;:&quot;_GBC_8f372a5c0c69446aabb6ef4fb8f7c20e&quot;,&quot;EndName&quot;:&quot;_GBC_45f2c993f85c41ddb0e95466222d56b9&quot;,&quot;CType&quot;:1,&quot;DisplayText&quot;:null}"/>
      <m:item xlName="_GBC_45f2c993f85c41ddb0e95466222d56b9" concept="clcid-pte:BeiHeBingFangDeZiChanFuZhaiDeShuoMing" label="被合并方的资产、负债的说明" appId="_GBC_8f372a5c0c69446aabb6ef4fb8f7c20e"/>
    </m:section>
    <m:section xlName="_SEC_e0818786830d42ce99957d3ef113691a" title="反向购买" helpId="112001137" helpText="注：上市公司保留的资产、负债构成业务的，同时还应按照非同一控制下企业合并披露相关信息。">
      <m:item xlName="_GBC_973cde3cea5d460790de47cc49169bde" concept="clcid-ci-ar:ShiFouShiYongFanXiangGouMai" label="是否适用：反向购买" selectOptions="_buildInAppliance" controlType="CustomCheckbox" cRanges="{&quot;StartName&quot;:&quot;_GBC_973cde3cea5d460790de47cc49169bde&quot;,&quot;EndName&quot;:&quot;_GBC_8d64aeab44b14bf295e15a417955500d&quot;,&quot;CType&quot;:1,&quot;DisplayText&quot;:null}"/>
      <m:item xlName="_GBC_8d64aeab44b14bf295e15a417955500d" concept="clcid-pte:FanXiangGouMaiDeShuoMing" label="反向购买的说明" appId="_GBC_973cde3cea5d460790de47cc49169bde"/>
    </m:section>
    <m:section xlName="_GBC_cc6d41993eca4369a3cdb3c33d4f3299" title="处置子公司" helpId="112001139">
      <m:item xlName="_GBC_a2b81d1c138141d5bea164d8b7f9ce19" concept="clcid-pte:ShiFouCunZaiDanCiJiaoYiChuZhiDuiZiGongSiTouZiJiSangShiKongZhiQuanDeQingXing" label="是否存在单次交易处置对子公司投资即丧失控制权的情形" selectOptions="_buildInAppliance" controlType="CustomCheckbox" cRanges="{&quot;StartName&quot;:&quot;_GBC_a2b81d1c138141d5bea164d8b7f9ce19&quot;,&quot;EndName&quot;:&quot;_GBC_a6b001d69e414d28a7d40f8f2e78869a&quot;,&quot;CType&quot;:1,&quot;DisplayText&quot;:null}"/>
      <m:item xlName="_GBC_2b6e668c718848ce9f3f499942bba35e" concept="clcid-ci-ar:DanWeiCaiWuFuZhuDanCiJiaoYiChuZhiDuiZiGongSiTouZiJiSangShiKongZhiQuanDeQingXing" label="单位：财务附注：单次交易处置对子公司投资即丧失控制权的情形" selectOptions="_buildInScales" controlType="Combobox" cellType="Scale" appId="_GBC_a2b81d1c138141d5bea164d8b7f9ce19"/>
      <m:item xlName="_GBC_488d10a953f0495ea7291e5bd27a3841" concept="clcid-ci-ar:BiZhongCaiWuFuZhuDanCiJiaoYiChuZhiDuiZiGongSiTouZiJiSangShiKongZhiQuanDeQingXing" label="币种：财务附注：单次交易处置对子公司投资即丧失控制权的情形" selectOptions="_buildInISO4217" controlType="Combobox" cellType="Measure" appId="_GBC_a2b81d1c138141d5bea164d8b7f9ce19"/>
      <m:placeholder xlName="_PLD_378aea9564a646de9b59c80e8c82b514" addr="T0R0C0S1_1"/>
      <m:placeholder xlName="_PLD_a4ae2e5cfd7a4ae8a53fdc228198ac5d" addr="T0R0C1S1_1"/>
      <m:placeholder xlName="_PLD_53b848af349f4926b5d12bf2fdd5fdbe" addr="T0R0C2S1_1"/>
      <m:placeholder xlName="_PLD_a31fbb83aaca4f759a983c5925b1021a" addr="T0R0C3S1_1"/>
      <m:placeholder xlName="_PLD_1ac108ce885f4f89af65629549aaaae3" addr="T0R0C4S1_1"/>
      <m:placeholder xlName="_PLD_e1056533b2d3461b998f86f70f13edfb" addr="T0R0C5S1_1"/>
      <m:placeholder xlName="_PLD_7bb70d131e884ca78fc311299bb18e9e" addr="T0R0C6S1_1"/>
      <m:placeholder xlName="_PLD_d88b7aac80fa4a5b860434fbeb807045" addr="T0R0C7S1_1"/>
      <m:placeholder xlName="_PLD_daa05563cb094e388653d7b036844afe" addr="T0R0C8S1_1"/>
      <m:placeholder xlName="_PLD_6e0f9d67b2f74ac09b117916f3717d21" addr="T0R0C9S1_1"/>
      <m:placeholder xlName="_PLD_5ae8468ebfcb4ba2a16158e6f77af518" addr="T0R0C10S1_1"/>
      <m:placeholder xlName="_PLD_d87d432aeb794901b667eede063e6fc7" addr="T0R0C11S1_1"/>
      <m:placeholder xlName="_PLD_42d555167a5c486b8e0ef0a373e5a693" addr="T0R0C12S1_1"/>
      <m:tuple xlName="_GBC_9f67c018665c48da9358f68137ab395b" concept="clcid-pte:DanCiJiaoYiChuZhiDuiZiGongSiTouZiJiSangShiKongZhiQuanDeQingXingMingXi" default_row="2" addr="T0R1C">
        <m:item xlName="_GBC_f6b1ecde6f064a7ba84731a9dc080645" concept="clcid-pte:DanCiJiaoYiChuZhiDuiZiGongSiTouZiJiSangShiKongZhiQuanDeQingXingMingXiZiGongSiMingCheng" label="单次交易处置对子公司投资即丧失控制权的情形明细-子公司名称" addr="T0R1C0S1_1" appId="_GBC_a2b81d1c138141d5bea164d8b7f9ce19"/>
        <m:item xlName="_GBC_d3a1c3522ad4481ba67f6d631bd34102" concept="clcid-pte:DanCiJiaoYiChuZhiDuiZiGongSiTouZiJiSangShiKongZhiQuanDeQingXingMingXiGuQuanChuZhiJiaKuan" label="单次交易处置对子公司投资即丧失控制权的情形明细-股权处置价款" mulRef="_GBC_2b6e668c718848ce9f3f499942bba35e" unitRef="_GBC_488d10a953f0495ea7291e5bd27a3841" addr="T0R1C1S1_1" formatStyle="Comma" appId="_GBC_a2b81d1c138141d5bea164d8b7f9ce19"/>
        <m:item xlName="_GBC_74721666dc0f47bab2a17e3a773814bb" concept="clcid-pte:DanCiJiaoYiChuZhiDuiZiGongSiTouZiJiSangShiKongZhiQuanDeQingXingMingXiGuQuanChuZhiBiLi" label="单次交易处置对子公司投资即丧失控制权的情形明细-股权处置比例" addr="T0R1C2S1_1" baseScale="0.01" formatStyle="Comma" appId="_GBC_a2b81d1c138141d5bea164d8b7f9ce19"/>
        <m:item xlName="_GBC_765459012c714fd289e12188868144a3" concept="clcid-pte:DanCiJiaoYiChuZhiDuiZiGongSiTouZiJiSangShiKongZhiQuanDeQingXingMingXiGuQuanChuZhiFangShi" label="单次交易处置对子公司投资即丧失控制权的情形明细-股权处置方式" addr="T0R1C3S1_1" appId="_GBC_a2b81d1c138141d5bea164d8b7f9ce19"/>
        <m:item xlName="_GBC_6bc91168a2154b1b9702e04bcfb6629b" concept="clcid-pte:DanCiJiaoYiChuZhiDuiZiGongSiTouZiJiSangShiKongZhiQuanDeQingXingMingXiSangShiKongZhiQuanDeShiDian" label="单次交易处置对子公司投资即丧失控制权的情形明细-丧失控制权的时点" addr="T0R1C4S1_1" appId="_GBC_a2b81d1c138141d5bea164d8b7f9ce19"/>
        <m:item xlName="_GBC_55cfa4d0f5e847c79e39d2d85022d18c" concept="clcid-pte:DanCiJiaoYiChuZhiDuiZiGongSiTouZiJiSangShiKongZhiQuanDeQingXingMingXiSangShiKongZhiQuanShiDianDeQueDingYiJu" label="单次交易处置对子公司投资即丧失控制权的情形明细-丧失控制权时点的确定依据" addr="T0R1C5S1_1" appId="_GBC_a2b81d1c138141d5bea164d8b7f9ce19"/>
        <m:item xlName="_GBC_ffe4eef1784648b6bd7c82e3c193fd51" concept="clcid-pte:DanCiJiaoYiChuZhiDuiZiGongSiTouZiJiSangShiKongZhiQuanDeQingXingMingXiChuZhiJiaKuanYuChuZhiTouZiDuiYingDeHeBingCaiWuBaoBiaoCengMianXiangYouGaiZiGongSiJingZiChanFenEDeChaE" label="单次交易处置对子公司投资即丧失控制权的情形明细-处置价款与处置投资对应的合并财务报表层面享有该子公司净资产份额的差额" mulRef="_GBC_2b6e668c718848ce9f3f499942bba35e" unitRef="_GBC_488d10a953f0495ea7291e5bd27a3841" addr="T0R1C6S1_1" formatStyle="Comma" appId="_GBC_a2b81d1c138141d5bea164d8b7f9ce19"/>
        <m:item xlName="_GBC_492f1b779d2d4c5c8b69f446386fb81d" concept="clcid-pte:DanCiJiaoYiChuZhiDuiZiGongSiTouZiJiSangShiKongZhiQuanDeQingXingMingXiSangShiKongZhiQuanZhiRiShengYuGuQuanDeBiLi" label="单次交易处置对子公司投资即丧失控制权的情形明细-丧失控制权之日剩余股权的比例" addr="T0R1C7S1_1" baseScale="0.01" formatStyle="Comma" appId="_GBC_a2b81d1c138141d5bea164d8b7f9ce19"/>
        <m:item xlName="_GBC_081286342c92485d85a38c2b43065fc2" concept="clcid-pte:DanCiJiaoYiChuZhiDuiZiGongSiTouZiJiSangShiKongZhiQuanDeQingXingMingXiSangShiKongZhiQuanZhiRiShengYuGuQuanDeZhangMianJiaZhi" label="单次交易处置对子公司投资即丧失控制权的情形明细-丧失控制权之日剩余股权的账面价值" mulRef="_GBC_2b6e668c718848ce9f3f499942bba35e" unitRef="_GBC_488d10a953f0495ea7291e5bd27a3841" addr="T0R1C8S1_1" formatStyle="Comma" appId="_GBC_a2b81d1c138141d5bea164d8b7f9ce19"/>
        <m:item xlName="_GBC_99d6fa6c2bc942e097ab098fcdbaf636" concept="clcid-pte:DanCiJiaoYiChuZhiDuiZiGongSiTouZiJiSangShiKongZhiQuanDeQingXingMingXiSangShiKongZhiQuanZhiRiShengYuGuQuanDeGongYunJiaZhi" label="单次交易处置对子公司投资即丧失控制权的情形明细-丧失控制权之日剩余股权的公允价值" mulRef="_GBC_2b6e668c718848ce9f3f499942bba35e" unitRef="_GBC_488d10a953f0495ea7291e5bd27a3841" addr="T0R1C9S1_1" formatStyle="Comma" appId="_GBC_a2b81d1c138141d5bea164d8b7f9ce19"/>
        <m:item xlName="_GBC_bfbd9376f0434d7f8d52ddb74bf0999f" concept="clcid-pte:DanCiJiaoYiChuZhiDuiZiGongSiTouZiJiSangShiKongZhiQuanDeQingXingMingXiAnZhaoGongYunJiaZhiZhongXinJiLiangShengYuGuQuanChanShengDeLiDeHuoSunShi" label="单次交易处置对子公司投资即丧失控制权的情形明细-按照公允价值重新计量剩余股权产生的利得或损失" mulRef="_GBC_2b6e668c718848ce9f3f499942bba35e" unitRef="_GBC_488d10a953f0495ea7291e5bd27a3841" addr="T0R1C10S1_1" formatStyle="Comma" appId="_GBC_a2b81d1c138141d5bea164d8b7f9ce19"/>
        <m:item xlName="_GBC_2fd79c09de11459392f519c62123b040" concept="clcid-pte:DanCiJiaoYiChuZhiDuiZiGongSiTouZiJiSangShiKongZhiQuanDeQingXingMingXiSangShiKongZhiQuanZhiRiShengYuGuQuanGongYunJiaZhiDeQueDingFangFaJiZhuYaoJiaShe" label="单次交易处置对子公司投资即丧失控制权的情形明细-丧失控制权之日剩余股权公允价值的确定方法及主要假设" addr="T0R1C11S1_1" appId="_GBC_a2b81d1c138141d5bea164d8b7f9ce19"/>
        <m:item xlName="_GBC_a6b001d69e414d28a7d40f8f2e78869a" concept="clcid-pte:DanCiJiaoYiChuZhiDuiZiGongSiTouZiJiSangShiKongZhiQuanDeQingXingMingXiYuYuanZiGongSiGuQuanTouZiXiangGuanDeQiTaZongHeShouYiZhuanRuTouZiSunYiDeJinE" label="单次交易处置对子公司投资即丧失控制权的情形明细-与原子公司股权投资相关的其他综合收益转入投资损益的金额" mulRef="_GBC_2b6e668c718848ce9f3f499942bba35e" unitRef="_GBC_488d10a953f0495ea7291e5bd27a3841" addr="T0R1C12S1_1" formatStyle="Comma" appId="_GBC_a2b81d1c138141d5bea164d8b7f9ce19"/>
      </m:tuple>
      <m:item xlName="_GBC_28bcdbd3ff45497eb8fc02428c0c76e4" concept="clcid-ci-ar:ShiFouShiYongDanCiJiaoYiChuZhiDuiZiGongSiTouZiJiSangShiKongZhiQuanDeQingXingDeShuoMing" label="是否适用：单次交易处置对子公司投资即丧失控制权的情形的说明" selectOptions="_buildInAppliance" controlType="CustomCheckbox" cRanges="{&quot;StartName&quot;:&quot;_GBC_28bcdbd3ff45497eb8fc02428c0c76e4&quot;,&quot;EndName&quot;:&quot;_GBC_cc98b1e6c31b43fda0eef28bae94d1d5&quot;,&quot;CType&quot;:1,&quot;DisplayText&quot;:null}"/>
      <m:item xlName="_GBC_cc98b1e6c31b43fda0eef28bae94d1d5" concept="clcid-pte:DanCiJiaoYiChuZhiDuiZiGongSiTouZiJiSangShiKongZhiQuanDeQingXingDeShuoMing" label="单次交易处置对子公司投资即丧失控制权的情形的说明" appId="_GBC_28bcdbd3ff45497eb8fc02428c0c76e4"/>
    </m:section>
    <m:section xlName="_GBC_4d8df8ad82924ee296922a66106c2fad" title="是否存在通过多次交易分步处置对子公司投资且在本期丧失控制权的" helpId="112001139">
      <m:item xlName="_GBC_af0bdb782b8c4c81b7d0f6f588b3cf6b" concept="clcid-pte:ShiFouCunZaiTongGuoDuoCiJiaoYiFenBuChuZhiDuiZiGongSiTouZiQieZaiBenQiSangShiKongZhiQuanDeQingXing" label="是否存在通过多次交易分步处置对子公司投资且在本期丧失控制权的情形" selectOptions="_buildInAppliance" controlType="CustomCheckbox" cRanges="{&quot;StartName&quot;:&quot;_GBC_4d8df8ad82924ee296922a66106c2fad&quot;,&quot;EndName&quot;:&quot;_GBC_2bb504c17d764763a1c53c9e8495e036&quot;,&quot;CType&quot;:1,&quot;DisplayText&quot;:null}"/>
    </m:section>
    <m:section xlName="_GBC_48deb7e41c8340258f6187578de62d24" title="一揽子交易" helpText="注：分别说明前期和本期处置股权的时点、价款、比例及方式。">
      <m:item xlName="_GBC_e6f3d37855e449019a6622e1be89743b" concept="clcid-pte:ShiFouShiYongYiLanZiJiaoYi" label="是否适用：一揽子交易" selectOptions="_buildInAppliance" controlType="CustomCheckbox" cRanges="{&quot;StartName&quot;:&quot;_GBC_e6f3d37855e449019a6622e1be89743b&quot;,&quot;EndName&quot;:&quot;_GBC_3f60af2f826f4d358c70310ac7ceed06&quot;,&quot;CType&quot;:1,&quot;DisplayText&quot;:null}"/>
      <m:item xlName="_GBC_61f63e18388a4e04b8e63aad24ea4894" concept="clcid-ci-ar:DanWeiCaiWuFuZhuYiLanZiJiaoYi" label="单位：财务附注：一揽子交易" selectOptions="_buildInScales" controlType="Combobox" cellType="Scale" appId="_GBC_e6f3d37855e449019a6622e1be89743b"/>
      <m:item xlName="_GBC_df8e0aaf1a094719ba673b20c876505d" concept="clcid-ci-ar:BiZhongCaiWuFuZhuYiLanZiJiaoYi" label="币种：财务附注：一揽子交易" selectOptions="_buildInISO4217" controlType="Combobox" cellType="Measure" appId="_GBC_e6f3d37855e449019a6622e1be89743b"/>
      <m:placeholder xlName="_PLD_353ac45570904f73ad2ea83fed92fa1e" addr="T0R0C0S1_1"/>
      <m:placeholder xlName="_PLD_e9be63be6535461abcf598c9c70e7b24" addr="T0R0C1S1_1"/>
      <m:placeholder xlName="_PLD_914fed41a6c04d489adbcd4e9d8c652d" addr="T0R0C2S1_1"/>
      <m:placeholder xlName="_PLD_c7cba20e1cdd43a7b8750b32fd7a24c8" addr="T0R0C3S1_1"/>
      <m:placeholder xlName="_PLD_69c370eebb494af3b1c2da3f51cfd7b8" addr="T0R0C4S1_1"/>
      <m:placeholder xlName="_PLD_b172b137e40843baabec87a1d1e047cc" addr="T0R0C5S1_1"/>
      <m:placeholder xlName="_PLD_72e839d538ca4b438b6f292ecbf645d3" addr="T0R0C6S1_1"/>
      <m:placeholder xlName="_PLD_ce17fe8f006349109c322fff5ef96b41" addr="T0R0C7S1_1"/>
      <m:placeholder xlName="_PLD_68211bf42df44c359346566575c7c05e" addr="T0R0C8S1_1"/>
      <m:placeholder xlName="_PLD_4d8f658f0d2a448daeca76f336a59d23" addr="T0R0C9S1_1"/>
      <m:placeholder xlName="_PLD_d04cf5ced0534093aec1047037006dd8" addr="T0R0C10S1_1"/>
      <m:placeholder xlName="_PLD_935936455b3248e4a021d727967158db" addr="T0R0C11S1_1"/>
      <m:placeholder xlName="_PLD_ac2e6f7198ec4535a1d1ee9273abe883" addr="T0R0C12S1_1"/>
      <m:placeholder xlName="_PLD_077ebbf0cef94b25b89f584519eacaff" addr="T0R0C13S1_1"/>
      <m:placeholder xlName="_PLD_248d4357adbe496f8c8762787e96b620" addr="T0R0C14S1_1"/>
      <m:tuple xlName="_GBC_eaad2c22c7674139a0bf80a712d53017" concept="clcid-pte:YiLanZiJiaoYiMingXi" default_row="2" addr="T0R1C">
        <m:item xlName="_GBC_d2c9e9870fb84ef4b879694940f39fed" concept="clcid-pte:YiLanZiJiaoYiMingXiZiGongSiMingCheng" label="一揽子交易明细-子公司名称" addr="T0R1C0S1_1" appId="_GBC_e6f3d37855e449019a6622e1be89743b"/>
        <m:item xlName="_GBC_3e641193789f44259c840b4feb52eb0b" concept="clcid-pte:YiLanZiJiaoYiMingXiGuQuanChuZhiShiDian" label="一揽子交易明细-股权处置时点" addr="T0R1C1S1_1" appId="_GBC_e6f3d37855e449019a6622e1be89743b"/>
        <m:item xlName="_GBC_a91984e91a6d4887bf378370d48d2b1f" concept="clcid-pte:YiLanZiJiaoYiMingXiGuQuanChuZhiJiaKuan" label="一揽子交易明细-股权处置价款" mulRef="_GBC_61f63e18388a4e04b8e63aad24ea4894" unitRef="_GBC_df8e0aaf1a094719ba673b20c876505d" addr="T0R1C2S1_1" formatStyle="Comma" appId="_GBC_e6f3d37855e449019a6622e1be89743b"/>
        <m:item xlName="_GBC_e7d5ac14fdf74635bf10d6d45cc554f3" concept="clcid-pte:YiLanZiJiaoYiMingXiGuQuanChuZhiBiLi" label="一揽子交易明细-股权处置比例" addr="T0R1C3S1_1" baseScale="0.01" formatStyle="Comma" appId="_GBC_e6f3d37855e449019a6622e1be89743b"/>
        <m:item xlName="_GBC_d77fa9d73a614a1c882c5b953a639181" concept="clcid-pte:YiLanZiJiaoYiMingXiGuQuanChuZhiFangShi" label="一揽子交易明细-股权处置方式" addr="T0R1C4S1_1" appId="_GBC_e6f3d37855e449019a6622e1be89743b"/>
        <m:item xlName="_GBC_7771093a2d61435dbdbf9b4d6df5fb3b" concept="clcid-pte:YiLanZiJiaoYiMingXiChuZhiJiaKuanYuChuZhiTouZiDuiYingDeHeBingCaiWuBaoBiaoCengMianXiangYouGaiZiGongSiJingZiChanFenEDeChaE" label="一揽子交易明细-处置价款与处置投资对应的合并财务报表层面享有该子公司净资产份额的差额" mulRef="_GBC_61f63e18388a4e04b8e63aad24ea4894" unitRef="_GBC_df8e0aaf1a094719ba673b20c876505d" addr="T0R1C5S1_1" formatStyle="Comma" appId="_GBC_e6f3d37855e449019a6622e1be89743b"/>
        <m:item xlName="_GBC_9e334246f0ce4a9795d8b5600fbbd02d" concept="clcid-pte:YiLanZiJiaoYiMingXiSangShiKongZhiQuanDeShiDian" label="一揽子交易明细-丧失控制权的时点" addr="T0R1C6S1_1" appId="_GBC_e6f3d37855e449019a6622e1be89743b"/>
        <m:item xlName="_GBC_25eadf54522c4def81aa0d03c868a23a" concept="clcid-pte:YiLanZiJiaoYiMingXiSangShiKongZhiQuanShiDianDeQueDingYiJu" label="一揽子交易明细-丧失控制权时点的确定依据" addr="T0R1C7S1_1" appId="_GBC_e6f3d37855e449019a6622e1be89743b"/>
        <m:item xlName="_GBC_ba08b17085cb468c8d21725852896486" concept="clcid-pte:YiLanZiJiaoYiMingXiSangShiKongZhiQuanZhiRiShengYuGuQuanDeBiLi" label="一揽子交易明细-丧失控制权之日剩余股权的比例" addr="T0R1C8S1_1" baseScale="0.01" formatStyle="Comma" appId="_GBC_e6f3d37855e449019a6622e1be89743b"/>
        <m:item xlName="_GBC_f400430387c443c1a3f78b81ffa8867a" concept="clcid-pte:YiLanZiJiaoYiMingXiSangShiKongZhiQuanZhiRiShengYuGuQuanDeZhangMianJiaZhi" label="一揽子交易明细-丧失控制权之日剩余股权的账面价值" mulRef="_GBC_61f63e18388a4e04b8e63aad24ea4894" unitRef="_GBC_df8e0aaf1a094719ba673b20c876505d" addr="T0R1C9S1_1" formatStyle="Comma" appId="_GBC_e6f3d37855e449019a6622e1be89743b"/>
        <m:item xlName="_GBC_5182f74812594520afa74ccbe74d1fa3" concept="clcid-pte:YiLanZiJiaoYiMingXiSangShiKongZhiQuanZhiRiShengYuGuQuanDeGongYunJiaZhi" label="一揽子交易明细-丧失控制权之日剩余股权的公允价值" mulRef="_GBC_61f63e18388a4e04b8e63aad24ea4894" unitRef="_GBC_df8e0aaf1a094719ba673b20c876505d" addr="T0R1C10S1_1" formatStyle="Comma" appId="_GBC_e6f3d37855e449019a6622e1be89743b"/>
        <m:item xlName="_GBC_4a28f7bc1bbf426ca9cc90eeb477d558" concept="clcid-pte:YiLanZiJiaoYiMingXiAnZhaoGongYunJiaZhiZhongXinJiLiangShengYuGuQuanChanShengDeLiDeHuoSunShi" label="一揽子交易明细-按照公允价值重新计量剩余股权产生的利得或损失" mulRef="_GBC_61f63e18388a4e04b8e63aad24ea4894" unitRef="_GBC_df8e0aaf1a094719ba673b20c876505d" addr="T0R1C11S1_1" formatStyle="Comma" appId="_GBC_e6f3d37855e449019a6622e1be89743b"/>
        <m:item xlName="_GBC_8bfa2ef7d41a4e9d8a0ca48e2233c18c" concept="clcid-pte:YiLanZiJiaoYiMingXiSangShiKongZhiQuanZhiRiShengYuGuQuanGongYunJiaZhiDeQueDingFangFaJiZhuYaoJiaShe" label="一揽子交易明细-丧失控制权之日剩余股权公允价值的确定方法及主要假设" addr="T0R1C12S1_1" appId="_GBC_e6f3d37855e449019a6622e1be89743b"/>
        <m:item xlName="_GBC_d951df761dea439b89f60c43123fad67" concept="clcid-pte:YiLanZiJiaoYiMingXiYuYuanZiGongSiGuQuanTouZiXiangGuanDeQiTaZongHeShouYiZhuanRuTouZiSunYiDeJinE" label="一揽子交易明细-与原子公司股权投资相关的其他综合收益转入投资损益的金额" mulRef="_GBC_61f63e18388a4e04b8e63aad24ea4894" unitRef="_GBC_df8e0aaf1a094719ba673b20c876505d" addr="T0R1C13S1_1" formatStyle="Comma" appId="_GBC_e6f3d37855e449019a6622e1be89743b"/>
        <m:item xlName="_GBC_af594877d3ef4f47a3c2966e9b37bd24" concept="clcid-pte:YiLanZiJiaoYiMingXiSangShiKongZhiQuanZhiQianDeGeBuJiaoYiChuZhiJiaKuanYuChuZhiTouZiDuiYingDeHeBingCaiWuBaoBiaoCengMianXiangYouGaiZiGongSiJingZiChanFenEDeChaE" label="一揽子交易明细-丧失控制权之前的各步交易处置价款与处置投资对应的合并财务报表层面享有该子公司净资产份额的差额" mulRef="_GBC_61f63e18388a4e04b8e63aad24ea4894" unitRef="_GBC_df8e0aaf1a094719ba673b20c876505d" addr="T0R1C14S1_1" formatStyle="Comma" appId="_GBC_e6f3d37855e449019a6622e1be89743b"/>
      </m:tuple>
      <m:item xlName="_GBC_22b91da1d9624ccd88886467936abc29" concept="clcid-ci-ar:ShiFouShiYongFenBuChuZhiGuQuanZhiSangShiKongZhiQuanGuoChengZhongDeGeXiangJiaoYiGouChengYiLanZiJiaoYiDeYuanYin" label="是否适用：分步处置股权至丧失控制权过程中的各项交易构成一揽子交易的原因" selectOptions="_buildInAppliance" controlType="CustomCheckbox" cRanges="{&quot;StartName&quot;:&quot;_GBC_22b91da1d9624ccd88886467936abc29&quot;,&quot;EndName&quot;:&quot;_GBC_785c455eb8564b0d91b12fb720dfd42c&quot;,&quot;CType&quot;:1,&quot;DisplayText&quot;:null}"/>
      <m:item xlName="_GBC_785c455eb8564b0d91b12fb720dfd42c" concept="clcid-pte:FenBuChuZhiGuQuanZhiSangShiKongZhiQuanGuoChengZhongDeGeXiangJiaoYiGouChengYiLanZiJiaoYiDeYuanYin" label="分步处置股权至丧失控制权过程中的各项交易构成一揽子交易的原因" appId="_GBC_22b91da1d9624ccd88886467936abc29"/>
      <m:item xlName="_GBC_9f5d19019df14d818c7df2aeed9d641c" concept="clcid-ci-ar:ShiFouShiYongYiLanZiJiaoYiDeShuoMing" label="是否适用：一揽子交易的说明" selectOptions="_buildInAppliance" controlType="CustomCheckbox" cRanges="{&quot;StartName&quot;:&quot;_GBC_9f5d19019df14d818c7df2aeed9d641c&quot;,&quot;EndName&quot;:&quot;_GBC_3f60af2f826f4d358c70310ac7ceed06&quot;,&quot;CType&quot;:1,&quot;DisplayText&quot;:null}"/>
      <m:item xlName="_GBC_3f60af2f826f4d358c70310ac7ceed06" concept="clcid-pte:YiLanZiJiaoYiDeShuoMing" label="一揽子交易的说明" appId="_GBC_9f5d19019df14d818c7df2aeed9d641c"/>
    </m:section>
    <m:section xlName="_GBC_2bb504c17d764763a1c53c9e8495e036" title="非一揽子交易" helpId="112001139" helpText="注：分别说明前期和本期处置股权的时点、价款、比例及方式。">
      <m:item xlName="_GBC_6cb4822dc1ff49b5bec1b20f3c5764c6" concept="clcid-pte:ShiFouShiYongFeiYiLanZiJiaoYi" label="是否适用：非一揽子交易" selectOptions="_buildInAppliance" controlType="CustomCheckbox" cRanges="{&quot;StartName&quot;:&quot;_GBC_6cb4822dc1ff49b5bec1b20f3c5764c6&quot;,&quot;EndName&quot;:&quot;_GBC_af04e0e50b4c4b289cbc6f7eefb7b82d&quot;,&quot;CType&quot;:1,&quot;DisplayText&quot;:null}"/>
      <m:item xlName="_GBC_65ab6123c1ba4d7eb89a331cbded88aa" concept="clcid-ci-ar:DanWeiCaiWuFuZhuFeiYiLanZiJiaoYi" label="单位：财务附注：非一揽子交易" selectOptions="_buildInScales" controlType="Combobox" cellType="Scale" appId="_GBC_6cb4822dc1ff49b5bec1b20f3c5764c6"/>
      <m:item xlName="_GBC_2e4a884dcf6941c6aa7805a3b6ed2898" concept="clcid-ci-ar:BiZhongCaiWuFuZhuFeiYiLanZiJiaoYi" label="币种：财务附注：非一揽子交易" selectOptions="_buildInISO4217" controlType="Combobox" cellType="Measure" appId="_GBC_6cb4822dc1ff49b5bec1b20f3c5764c6"/>
      <m:placeholder xlName="_PLD_13eadff5ac0645df8a502ac8d1ffe8aa" addr="T0R0C0S1_1"/>
      <m:placeholder xlName="_PLD_7c4a357494b04fd380d4deb12271902a" addr="T0R0C1S1_1"/>
      <m:placeholder xlName="_PLD_373714825b074789a201322741212d13" addr="T0R0C2S1_1"/>
      <m:placeholder xlName="_PLD_92aff9aa94784cdc891268d80b130071" addr="T0R0C3S1_1"/>
      <m:placeholder xlName="_PLD_78ad440c6f2a483b9342639dacd1a6e5" addr="T0R0C4S1_1"/>
      <m:placeholder xlName="_PLD_4b1e53c4aaa34b5a86265cc4ed9c6b0d" addr="T0R0C5S1_1"/>
      <m:placeholder xlName="_PLD_c7ffc573d8a3449998f3f779c2a74f64" addr="T0R0C6S1_1"/>
      <m:placeholder xlName="_PLD_e54bab9c4e23497495f16188936df7a8" addr="T0R0C7S1_1"/>
      <m:placeholder xlName="_PLD_7f0d018e2415481a9c7025f74ffc2db5" addr="T0R0C8S1_1"/>
      <m:placeholder xlName="_PLD_4f09afcac253414e80d0edd1548cdf0e" addr="T0R0C9S1_1"/>
      <m:placeholder xlName="_PLD_630ea6fb1b0c4d83b3ee4deb3514ef02" addr="T0R0C10S1_1"/>
      <m:placeholder xlName="_PLD_141e55c7830f4864b93f717b80d5feab" addr="T0R0C11S1_1"/>
      <m:placeholder xlName="_PLD_056d2391d2704cfabdeec6fb54159406" addr="T0R0C12S1_1"/>
      <m:placeholder xlName="_PLD_e97478b5b261428aa650fc654b53d7c2" addr="T0R0C13S1_1"/>
      <m:tuple xlName="_GBC_0f89324cceca4c7089da6fd75f48862b" concept="clcid-pte:FeiYiLanZiJiaoYiMingXi" default_row="2" addr="T0R1C">
        <m:item xlName="_GBC_ec73ad0ee30c4e6ea4dd9e7eb83d400e" concept="clcid-pte:FeiYiLanZiJiaoYiMingXiZiGongSiMingCheng" label="非一揽子交易明细-子公司名称" addr="T0R1C0S1_1" appId="_GBC_6cb4822dc1ff49b5bec1b20f3c5764c6"/>
        <m:item xlName="_GBC_fc373ced6ee54d989dcff5b3ed9e52e9" concept="clcid-pte:FeiYiLanZiJiaoYiMingXiGuQuanChuZhiShiDian" label="非一揽子交易明细-股权处置时点" addr="T0R1C1S1_1" appId="_GBC_6cb4822dc1ff49b5bec1b20f3c5764c6"/>
        <m:item xlName="_GBC_d049c2099b214818a3dc0ae4b4ec3ab3" concept="clcid-pte:FeiYiLanZiJiaoYiMingXiGuQuanChuZhiJiaKuan" label="非一揽子交易明细-股权处置价款" mulRef="_GBC_65ab6123c1ba4d7eb89a331cbded88aa" unitRef="_GBC_2e4a884dcf6941c6aa7805a3b6ed2898" addr="T0R1C2S1_1" formatStyle="Comma" appId="_GBC_6cb4822dc1ff49b5bec1b20f3c5764c6"/>
        <m:item xlName="_GBC_2460f3063a4d4e7db4748255d16d8d8c" concept="clcid-pte:FeiYiLanZiJiaoYiMingXiGuQuanChuZhiBiLi" label="非一揽子交易明细-股权处置比例" addr="T0R1C3S1_1" baseScale="0.01" formatStyle="Comma" appId="_GBC_6cb4822dc1ff49b5bec1b20f3c5764c6"/>
        <m:item xlName="_GBC_ca8b3d4914234596a495381fec431c02" concept="clcid-pte:FeiYiLanZiJiaoYiMingXiGuQuanChuZhiFangShi" label="非一揽子交易明细-股权处置方式" addr="T0R1C4S1_1" appId="_GBC_6cb4822dc1ff49b5bec1b20f3c5764c6"/>
        <m:item xlName="_GBC_087c9d4afec0450381b725620a9bbb0d" concept="clcid-pte:FeiYiLanZiJiaoYiMingXiChuZhiJiaKuanYuChuZhiTouZiDuiYingDeHeBingCaiWuBaoBiaoCengMianXiangYouGaiZiGongSiJingZiChanFenEDeChaE" label="非一揽子交易明细-处置价款与处置投资对应的合并财务报表层面享有该子公司净资产份额的差额" mulRef="_GBC_65ab6123c1ba4d7eb89a331cbded88aa" unitRef="_GBC_2e4a884dcf6941c6aa7805a3b6ed2898" addr="T0R1C5S1_1" formatStyle="Comma" appId="_GBC_6cb4822dc1ff49b5bec1b20f3c5764c6"/>
        <m:item xlName="_GBC_fbbe1dcbaa6343dca4b32964dc68b63e" concept="clcid-pte:FeiYiLanZiJiaoYiMingXiSangShiKongZhiQuanDeShiDian" label="非一揽子交易明细-丧失控制权的时点" addr="T0R1C6S1_1" appId="_GBC_6cb4822dc1ff49b5bec1b20f3c5764c6"/>
        <m:item xlName="_GBC_787ac1f8c6d54856918eb08e4f5b61f8" concept="clcid-pte:FeiYiLanZiJiaoYiMingXiSangShiKongZhiQuanShiDianDeQueDingYiJu" label="非一揽子交易明细-丧失控制权时点的确定依据" addr="T0R1C7S1_1" appId="_GBC_6cb4822dc1ff49b5bec1b20f3c5764c6"/>
        <m:item xlName="_GBC_0d8c30d88d5b48ddb0a8276045eadb90" concept="clcid-pte:FeiYiLanZiJiaoYiMingXiSangShiKongZhiQuanZhiRiShengYuGuQuanDeBiLi" label="非一揽子交易明细-丧失控制权之日剩余股权的比例" addr="T0R1C8S1_1" baseScale="0.01" formatStyle="Comma" appId="_GBC_6cb4822dc1ff49b5bec1b20f3c5764c6"/>
        <m:item xlName="_GBC_434354ecd3af45a9a04b372c0908310b" concept="clcid-pte:FeiYiLanZiJiaoYiMingXiSangShiKongZhiQuanZhiRiShengYuGuQuanDeZhangMianJiaZhi" label="非一揽子交易明细-丧失控制权之日剩余股权的账面价值" mulRef="_GBC_65ab6123c1ba4d7eb89a331cbded88aa" unitRef="_GBC_2e4a884dcf6941c6aa7805a3b6ed2898" addr="T0R1C9S1_1" formatStyle="Comma" appId="_GBC_6cb4822dc1ff49b5bec1b20f3c5764c6"/>
        <m:item xlName="_GBC_25df0224a4d148b88c9a23fc57efd4f4" concept="clcid-pte:FeiYiLanZiJiaoYiMingXiSangShiKongZhiQuanZhiRiShengYuGuQuanDeGongYunJiaZhi" label="非一揽子交易明细-丧失控制权之日剩余股权的公允价值" mulRef="_GBC_65ab6123c1ba4d7eb89a331cbded88aa" unitRef="_GBC_2e4a884dcf6941c6aa7805a3b6ed2898" addr="T0R1C10S1_1" formatStyle="Comma" appId="_GBC_6cb4822dc1ff49b5bec1b20f3c5764c6"/>
        <m:item xlName="_GBC_0943cd8758104b75897251a54a6d14e6" concept="clcid-pte:FeiYiLanZiJiaoYiMingXiAnZhaoGongYunJiaZhiZhongXinJiLiangShengYuGuQuanChanShengDeLiDeHuoSunShi" label="非一揽子交易明细-按照公允价值重新计量剩余股权产生的利得或损失" mulRef="_GBC_65ab6123c1ba4d7eb89a331cbded88aa" unitRef="_GBC_2e4a884dcf6941c6aa7805a3b6ed2898" addr="T0R1C11S1_1" formatStyle="Comma" appId="_GBC_6cb4822dc1ff49b5bec1b20f3c5764c6"/>
        <m:item xlName="_GBC_a045b16fa3624834becefa8683a08e63" concept="clcid-pte:FeiYiLanZiJiaoYiMingXiSangShiKongZhiQuanZhiRiShengYuGuQuanGongYunJiaZhiDeQueDingFangFaJiZhuYaoJiaShe" label="非一揽子交易明细-丧失控制权之日剩余股权公允价值的确定方法及主要假设" addr="T0R1C12S1_1" appId="_GBC_6cb4822dc1ff49b5bec1b20f3c5764c6"/>
        <m:item xlName="_GBC_2c5e015a60a447b4a494ffbf8b58f9f2" concept="clcid-pte:FeiYiLanZiJiaoYiMingXiYuYuanZiGongSiGuQuanTouZiXiangGuanDeQiTaZongHeShouYiZhuanRuTouZiSunYiDeJinE" label="非一揽子交易明细-与原子公司股权投资相关的其他综合收益转入投资损益的金额" mulRef="_GBC_65ab6123c1ba4d7eb89a331cbded88aa" unitRef="_GBC_2e4a884dcf6941c6aa7805a3b6ed2898" addr="T0R1C13S1_1" formatStyle="Comma" appId="_GBC_6cb4822dc1ff49b5bec1b20f3c5764c6"/>
      </m:tuple>
      <m:item xlName="_GBC_ed0c2c04b4764c7c921e13cad75bcc8c" concept="clcid-ci-ar:ShiFouShiYongFenBuChuZhiGuQuanZhiSangShiKongZhiQuanGuoChengZhongDeGeXiangJiaoYiBuGouChengYiLanZiJiaoYiDeYuanYin" label="是否适用：分步处置股权至丧失控制权过程中的各项交易不构成一揽子交易的原因" selectOptions="_buildInAppliance" controlType="CustomCheckbox" cRanges="{&quot;StartName&quot;:&quot;_GBC_ed0c2c04b4764c7c921e13cad75bcc8c&quot;,&quot;EndName&quot;:&quot;_GBC_3e1adf630d02402c9239401911521c9e&quot;,&quot;CType&quot;:1,&quot;DisplayText&quot;:null}"/>
      <m:item xlName="_GBC_3e1adf630d02402c9239401911521c9e" concept="clcid-pte:FenBuChuZhiGuQuanZhiSangShiKongZhiQuanGuoChengZhongDeGeXiangJiaoYiBuGouChengYiLanZiJiaoYiDeYuanYin" label="分步处置股权至丧失控制权过程中的各项交易不构成一揽子交易的原因" appId="_GBC_ed0c2c04b4764c7c921e13cad75bcc8c"/>
      <m:item xlName="_GBC_a8cf3e1f7e05466998a3fe94e2bcb19c" concept="clcid-ci-ar:ShiFouShiYongFeiYiLanZiJiaoYiDeShuoMing" label="是否适用：非一揽子交易的说明" selectOptions="_buildInAppliance" controlType="CustomCheckbox" cRanges="{&quot;StartName&quot;:&quot;_GBC_a8cf3e1f7e05466998a3fe94e2bcb19c&quot;,&quot;EndName&quot;:&quot;_GBC_af04e0e50b4c4b289cbc6f7eefb7b82d&quot;,&quot;CType&quot;:1,&quot;DisplayText&quot;:null}"/>
      <m:item xlName="_GBC_af04e0e50b4c4b289cbc6f7eefb7b82d" concept="clcid-pte:FeiYiLanZiJiaoYiDeShuoMing" label="非一揽子交易的说明" appId="_GBC_a8cf3e1f7e05466998a3fe94e2bcb19c"/>
    </m:section>
    <m:section xlName="_GBC_c61d869cb31c439992bb2118c8eaac1e" title="其他原因的合并范围变动" helpId="112001141">
      <m:item xlName="_GBC_55cbf4f78793498cb1532f08bfbb61f4" concept="clcid-ci-ar:ShiFouShiYongQiTaYuanYinDaoZhiDeHeBingFanWeiBianDongJiQiXiangGuanQingKuang" label="是否适用：其他原因导致的合并范围变动及其相关情况" selectOptions="_buildInAppliance" controlType="CustomCheckbox" cRanges="{&quot;StartName&quot;:&quot;_GBC_55cbf4f78793498cb1532f08bfbb61f4&quot;,&quot;EndName&quot;:&quot;_GBC_c83a0d19a27e42c0927cf85c8c6221e2&quot;,&quot;CType&quot;:1,&quot;DisplayText&quot;:null}"/>
      <m:item xlName="_GBC_c83a0d19a27e42c0927cf85c8c6221e2" concept="clcid-pte:QiTaYuanYinDeHeBingFanWeiBianDong" label="其他原因的合并范围变动" appId="_GBC_55cbf4f78793498cb1532f08bfbb61f4"/>
    </m:section>
    <m:section xlName="_GBC_8ddcb59af8af49d295c61727d65b8301" title="同一控制下企业合并其他" helpId="112001142">
      <m:item xlName="_GBC_cca0ea12df6c44878cdcbeced06ed993" concept="clcid-ci-ar:ShiFouShiYongHeBingFanWeiDeBianGengQiTaShuoMing" label="是否适用：合并范围的变更-其他说明" selectOptions="_buildInAppliance" controlType="CustomCheckbox" cRanges="{&quot;StartName&quot;:&quot;_GBC_cca0ea12df6c44878cdcbeced06ed993&quot;,&quot;EndName&quot;:&quot;_GBC_3c0ba58e11b748c98de8632d20e4e46a&quot;,&quot;CType&quot;:1,&quot;DisplayText&quot;:null}"/>
      <m:item xlName="_GBC_3c0ba58e11b748c98de8632d20e4e46a" concept="clcid-pte:HeBingFanWeiDeBianGengQiTaShuoMing" label="合并范围的变更-其他说明" appId="_GBC_cca0ea12df6c44878cdcbeced06ed993"/>
    </m:section>
    <m:section xlName="_GBC_47f8b786d9024ebb977349f022d18c1c" title="企业集团的构成" rules="R2015_R11_031" helpId="112001143">
      <m:item xlName="_GBC_34a27c9c622e483cb4651d6ff3bc0d5a" concept="clcid-ci-ar:ShiFouShiYongQiYeJiTuanDeGouCheng" label="是否适用：企业集团的构成" selectOptions="_buildInAppliance" controlType="CustomCheckbox" cRanges="{&quot;StartName&quot;:&quot;_GBC_34a27c9c622e483cb4651d6ff3bc0d5a&quot;,&quot;EndName&quot;:&quot;_GBC_7dc3099f920f4546b2a983c0eb4c2ce0&quot;,&quot;CType&quot;:1,&quot;DisplayText&quot;:null}"/>
      <m:placeholder xlName="_PLD_e6e24505838941c88a7f70e573a1261c" addr="T0R0C0S2_1"/>
      <m:placeholder xlName="_PLD_056e18f052024978add90fe8aacf887d" addr="T0R0C1S2_1"/>
      <m:placeholder xlName="_PLD_591af8ff23104790a7ac5dbb3278e185" addr="T0R0C2S2_1"/>
      <m:placeholder xlName="_PLD_00f166f7d07d4fab80fa91c95fb5d089" addr="T0R0C3S2_1"/>
      <m:placeholder xlName="_PLD_312b40f444994b628fc2b8c3e4c90fdc" addr="T0R0C4S1_2"/>
      <m:placeholder xlName="_PLD_7955b51c085a48948cb5518baa55ee50" addr="T0R0C6S2_1"/>
      <m:placeholder xlName="_PLD_ab045acafe9d4890848568705ddd5475" addr="T0R1C4S1_1"/>
      <m:placeholder xlName="_PLD_78e5db032e5044cba22bc40c16ee940a" addr="T0R1C5S1_1"/>
      <m:tuple xlName="_GBC_986bfe326d834fea9d2920637e286f21" concept="clcid-pte:QiYeHeBingJiHeBingCaiWuBaoBiaoMingXi" default_row="2" addr="T0R2C">
        <m:item xlName="_GBC_3cdcd67c37274049ad9196a53384ed2d" concept="clcid-pte:QiYeHeBingJiHeBingCaiWuBaoBiaoMingXiDanWeiMingCheng" label="企业合并及合并财务报表明细－单位名称" addr="T0R2C0S1_1" appId="_GBC_34a27c9c622e483cb4651d6ff3bc0d5a"/>
        <m:item xlName="_GBC_8a77a8471b3246608e70115994bf107d" concept="clcid-pte:QiYeHeBingJiHeBingCaiWuBaoBiaoMingXiZhuYaoJingYingDi" label="企业合并及合并财务报表明细－主要经营地" addr="T0R2C1S1_1" appId="_GBC_34a27c9c622e483cb4651d6ff3bc0d5a"/>
        <m:item xlName="_GBC_8830a6b9b2b449babcaa6668f8fd88a8" concept="clcid-pte:QiYeHeBingJiHeBingCaiWuBaoBiaoMingXiZhuCeDi" label="企业合并及合并财务报表明细－注册地" addr="T0R2C2S1_1" appId="_GBC_34a27c9c622e483cb4651d6ff3bc0d5a"/>
        <m:item xlName="_GBC_66cd68062d3f4d66bf1a834bace109a7" concept="clcid-pte:QiYeHeBingJiHeBingCaiWuBaoBiaoMingXiYeWuXingZhi" label="企业合并及合并财务报表明细－业务性质" addr="T0R2C3S1_1" appId="_GBC_34a27c9c622e483cb4651d6ff3bc0d5a"/>
        <m:item xlName="_GBC_181e436e62c34b88ba2844c3b8684a70" concept="clcid-pte:QiYeHeBingJiHeBingCaiWuBaoBiaoMingXiZhiJieChiGuBiLi" label="企业合并及合并财务报表明细－直接持股比例" addr="T0R2C4S1_1" baseScale="0.01" formatStyle="Comma" appId="_GBC_34a27c9c622e483cb4651d6ff3bc0d5a"/>
        <m:item xlName="_GBC_209ebbd586724df5983e017cc514344f" concept="clcid-pte:QiYeHeBingJiHeBingCaiWuBaoBiaoMingXiJianJieChiGuBiLi" label="企业合并及合并财务报表明细－间接持股比例" addr="T0R2C5S1_1" baseScale="0.01" formatStyle="Comma" appId="_GBC_34a27c9c622e483cb4651d6ff3bc0d5a"/>
        <m:item xlName="_GBC_e214440b23e04cb09f1d3c16109a2005" concept="clcid-pte:QiYeHeBingJiHeBingCaiWuBaoBiaoMingXiQuDeFangShi" label="企业合并及合并财务报表明细－取得方式" addr="T0R2C6S1_1" appId="_GBC_34a27c9c622e483cb4651d6ff3bc0d5a"/>
      </m:tuple>
      <m:item xlName="_GBC_b7be591163dc47e4b00f98006e6fbb0b" concept="clcid-pte:ZaiZiGongSiDeChiGuBiLiBuTongYuBiaoJueQuanBiLiDeShuoMing" label="在子公司的持股比例不同于表决权比例的说明" appId="_GBC_34a27c9c622e483cb4651d6ff3bc0d5a"/>
      <m:item xlName="_GBC_e9c6ba07b58c4f8e9e3004170d14542b" concept="clcid-pte:ChiYouBanShuHuoYiXiaBiaoJueQuanDanRengKongZhiBeiTouZiDanWeiYiJiChiYouBanShuYiShangBiaoJueQuanDanBuKongZhiBeiTouZiDanWeiDeYiJu" label="持有半数或以下表决权但仍控制被投资单位、以及持有半数以上表决权但不控制被投资单位的依据" appId="_GBC_34a27c9c622e483cb4651d6ff3bc0d5a"/>
      <m:item xlName="_GBC_254d83ec47cd4003902f2d0f6017d432" concept="clcid-pte:DuiYuNaRuHeBingFanWeiDeZhongYaoDeJieGouHuaZhuTiKongZhiDeYiJu" label="对于纳入合并范围的重要的结构化主体，控制的依据" appId="_GBC_34a27c9c622e483cb4651d6ff3bc0d5a"/>
      <m:item xlName="_GBC_f515cb0c8a654271b5991b0accabe800" concept="clcid-pte:QueDingGongSiShiDaiLiRenHuanShiWeiTuoRenDeYiJu" label="确定公司是代理人还是委托人的依据" appId="_GBC_34a27c9c622e483cb4651d6ff3bc0d5a"/>
      <m:item xlName="_GBC_7dc3099f920f4546b2a983c0eb4c2ce0" concept="clcid-pte:QiYeJiTuanDeGouChengDeQiTaXuYaoShuoMingDeShiXiang" label="企业集团的构成的其他需要说明的事项" appId="_GBC_34a27c9c622e483cb4651d6ff3bc0d5a"/>
    </m:section>
    <m:section xlName="_GBC_a2ec6e05ebd34d2fa14b1ba6b3ba8eb1" title="重要的非全资子公司" rules="R2015_R11_031" helpId="112001144">
      <m:item xlName="_GBC_b83f349d0d754e2d93b12d2112b4c3ec" concept="clcid-ci-ar:ShiFouShiYongZhongYaoDeFeiQuanZiZiGongSi" label="是否适用：重要的非全资子公司" selectOptions="_buildInAppliance" controlType="CustomCheckbox" cRanges="{&quot;StartName&quot;:&quot;_GBC_b83f349d0d754e2d93b12d2112b4c3ec&quot;,&quot;EndName&quot;:&quot;_GBC_e8d23efad2b8462e86d46785d27ff7c9&quot;,&quot;CType&quot;:1,&quot;DisplayText&quot;:null}"/>
      <m:item xlName="_GBC_e5936e9952394755bacf71d437afcd44" concept="clcid-ci-ar:DanWeiCaiWuFuZhuZhongYaoDeFeiQuanZiZiGongSi" label="单位：财务附注：重要的非全资子公司" selectOptions="_buildInScales" controlType="Combobox" cellType="Scale" appId="_GBC_b83f349d0d754e2d93b12d2112b4c3ec"/>
      <m:item xlName="_GBC_5ffac6aa0e464031b94de604fccc76c7" concept="clcid-ci-ar:BiZhongCaiWuFuZhuZhongYaoDeFeiQuanZiZiGongSi" label="币种：财务附注：重要的非全资子公司" selectOptions="_buildInISO4217" controlType="Combobox" cellType="Measure" appId="_GBC_b83f349d0d754e2d93b12d2112b4c3ec"/>
      <m:placeholder xlName="_PLD_214f5d23d0ff4cd08577f444026e3bf2" addr="T0R0C0S1_1"/>
      <m:placeholder xlName="_PLD_8f337a5f047e4f5eb2e03caf3b5ce2bb" addr="T0R0C1S1_1"/>
      <m:placeholder xlName="_PLD_70aca7c8f09a4a579e632e06c25a6ab5" addr="T0R0C2S1_1"/>
      <m:placeholder xlName="_PLD_4154a89239e54416bb4c7ab182b0ae5a" addr="T0R0C3S1_1"/>
      <m:placeholder xlName="_PLD_cea34ef7af164cc8816d90890b528f36" addr="T0R0C4S1_1"/>
      <m:tuple xlName="_GBC_786318b12f804986888adc0492796ebd" concept="clcid-pte:ZhongYaoDeFeiQuanZiZiGongSiMingXi" default_row="2" addr="T0R1C">
        <m:item xlName="_GBC_e769c1abb7b64c4d95b5a9c34c583c61" concept="clcid-pte:ZhongYaoDeFeiQuanZiZiGongSiMingXiZiGongSiMingCheng" label="重要的非全资子公司明细-子公司名称" addr="T0R1C0S1_1" appId="_GBC_b83f349d0d754e2d93b12d2112b4c3ec"/>
        <m:item xlName="_GBC_3a47d0653eb74c8c9194e31dd10ed288" concept="clcid-pte:ZhongYaoDeFeiQuanZiZiGongSiMingXiShaoShuGuDongDeChiGuBiLi" label="重要的非全资子公司明细-少数股东的持股比例" addr="T0R1C1S1_1" baseScale="0.01" formatStyle="Comma" appId="_GBC_b83f349d0d754e2d93b12d2112b4c3ec"/>
        <m:item xlName="_GBC_e30ccb11f137488c9ac9c44fe698bf84" concept="clcid-pte:ZhongYaoDeFeiQuanZiZiGongSiMingXiBenQiGuiShuYuShaoShuGuDongDeSunYi" label="重要的非全资子公司明细-本期归属于少数股东的损益" mulRef="_GBC_e5936e9952394755bacf71d437afcd44" unitRef="_GBC_5ffac6aa0e464031b94de604fccc76c7" addr="T0R1C2S1_1" formatStyle="Comma" appId="_GBC_b83f349d0d754e2d93b12d2112b4c3ec"/>
        <m:item xlName="_GBC_54522ee229cd49f3a36fb60314c21ac1" concept="clcid-pte:ZhongYaoDeFeiQuanZiZiGongSiMingXiBenQiXiangShaoShuGuDongZhiFuDeGuLi" label="重要的非全资子公司明细-本期向少数股东支付的股利" mulRef="_GBC_e5936e9952394755bacf71d437afcd44" unitRef="_GBC_5ffac6aa0e464031b94de604fccc76c7" addr="T0R1C3S1_1" formatStyle="Comma" appId="_GBC_b83f349d0d754e2d93b12d2112b4c3ec"/>
        <m:item xlName="_GBC_5ba0fc1037a14bec9cc2892b1e4587b6" concept="clcid-pte:ZhongYaoDeFeiQuanZiZiGongSiMingXiQiMoShaoShuGuDongQuanYiYuE" label="重要的非全资子公司明细-期末少数股东权益余额" mulRef="_GBC_e5936e9952394755bacf71d437afcd44" unitRef="_GBC_5ffac6aa0e464031b94de604fccc76c7" addr="T0R1C4S1_1" formatStyle="Comma" appId="_GBC_b83f349d0d754e2d93b12d2112b4c3ec"/>
      </m:tuple>
      <m:item xlName="_GBC_8bf91d6e05c644d1b37f5d88e434cb9e" concept="clcid-ci-ar:ShiFouShiYongZiGongSiShaoShuGuDongDeChiGuBiLiBuTongYuBiaoJueQuanBiLiDeShuoMing" label="是否适用：子公司少数股东的持股比例不同于表决权比例的说明" selectOptions="_buildInAppliance" controlType="CustomCheckbox" cRanges="{&quot;StartName&quot;:&quot;_GBC_8bf91d6e05c644d1b37f5d88e434cb9e&quot;,&quot;EndName&quot;:&quot;_GBC_fbc604c8ca7f4a248fbf762126693e45&quot;,&quot;CType&quot;:1,&quot;DisplayText&quot;:null}"/>
      <m:item xlName="_GBC_fbc604c8ca7f4a248fbf762126693e45" concept="clcid-pte:ZiGongSiShaoShuGuDongDeChiGuBiLiBuTongYuBiaoJueQuanBiLiDeYuanYinShuoMing" label="子公司少数股东的持股比例不同于表决权比例的原因说明" appId="_GBC_8bf91d6e05c644d1b37f5d88e434cb9e"/>
      <m:item xlName="_GBC_c511ac7f8f1f42bfa9130e28b68d1f19" concept="clcid-ci-ar:ShiFouShiYongZhongYaoDeFeiQuanZiZiGongSiQiTaShuoMing" label="是否适用：重要的非全资子公司其他说明" selectOptions="_buildInAppliance" controlType="CustomCheckbox" cRanges="{&quot;StartName&quot;:&quot;_GBC_c511ac7f8f1f42bfa9130e28b68d1f19&quot;,&quot;EndName&quot;:&quot;_GBC_e8d23efad2b8462e86d46785d27ff7c9&quot;,&quot;CType&quot;:1,&quot;DisplayText&quot;:null}"/>
      <m:item xlName="_GBC_e8d23efad2b8462e86d46785d27ff7c9" concept="clcid-pte:ZhongYaoDeFeiQuanZiZiGongSiDeQiTaShuoMing" label="重要的非全资子公司的其他说明" appId="_GBC_c511ac7f8f1f42bfa9130e28b68d1f19"/>
    </m:section>
    <m:section xlName="_GBC_501222dd8f884fabbdeaec6fe7e79709" title="重要非全资子公司的主要财务信息" rules="R2015_R11_031"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addr="T0R0C0S2_1"/>
      <m:placeholder xlName="_PLD_878e21e6ce5e466eb427e7200cc9e5bb" addr="T0R0C1S1_6"/>
      <m:placeholder xlName="_PLD_86b93e4e78424106874bd84d54fb24df" addr="T0R0C7S1_6"/>
      <m:placeholder xlName="_PLD_0154d63f3f2c482ebe0cf00460d87fbd" addr="T0R1C1S1_1"/>
      <m:placeholder xlName="_PLD_0f817c02730447aca042c6a931d447e8" addr="T0R1C2S1_1"/>
      <m:placeholder xlName="_PLD_553e0814e94f491784b88cc5aa7d6adb" addr="T0R1C3S1_1"/>
      <m:placeholder xlName="_PLD_3db84901ffa544afb174531f0384a82f" addr="T0R1C4S1_1"/>
      <m:placeholder xlName="_PLD_50c217cc437b4c3496e1aab622fba053" addr="T0R1C5S1_1"/>
      <m:placeholder xlName="_PLD_ccd9a8d3652e4485a763cfb37eb6fa37" addr="T0R1C6S1_1"/>
      <m:placeholder xlName="_PLD_ec07cd6513b74d49b586125d4b66dd0a" addr="T0R1C7S1_1"/>
      <m:placeholder xlName="_PLD_fb97ce65ab144768b4fb9978546fce37" addr="T0R1C8S1_1"/>
      <m:placeholder xlName="_PLD_412845ecfd2e45e8ae03b43cf8ca32f4" addr="T0R1C9S1_1"/>
      <m:placeholder xlName="_PLD_2a24724c66b442e994f401266a55d5df" addr="T0R1C10S1_1"/>
      <m:placeholder xlName="_PLD_937f557a5cdb4ea99a0a914e755f781f" addr="T0R1C11S1_1"/>
      <m:placeholder xlName="_PLD_c4b998a44f394e1eb0924a4f19409ff8" addr="T0R1C12S1_1"/>
      <m:tuple xlName="_GBC_feef0d2d67a84217a9099e634bb2d3df" concept="clcid-pte:ZhongYaoFeiQuanZiZiGongSiDeZhuYaoCaiWuXinXiMingXi" default_row="2" addr="T0R2C">
        <m:item xlName="_GBC_47bc477dc4754e4abd2f8c711daf4050"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tuple>
      <m:placeholder xlName="_PLD_87ab97227e5642b988e110c5a28abb39" addr="T1R0C0S2_1"/>
      <m:placeholder xlName="_PLD_85f8737cebf641b2aa266052f4118ba8" addr="T1R0C1S1_4"/>
      <m:placeholder xlName="_PLD_32dac50c80854f268b3afdebef20332e" addr="T1R0C5S1_4"/>
      <m:placeholder xlName="_PLD_29407a86c6924579a6442f5b24e6decd" addr="T1R1C1S1_1"/>
      <m:placeholder xlName="_PLD_bc59f1076f2243f8984efa8df921ad2c" addr="T1R1C2S1_1"/>
      <m:placeholder xlName="_PLD_90f87c27e3fb4843892cceb85599a3b1" addr="T1R1C3S1_1"/>
      <m:placeholder xlName="_PLD_3126fb1798f346de95a39458603c4301" addr="T1R1C4S1_1"/>
      <m:placeholder xlName="_PLD_44ccfb27fc6943ac84654ba7c7bef20e" addr="T1R1C5S1_1"/>
      <m:placeholder xlName="_PLD_c08aebbf24fa4b1aa2c4f79232c7c630" addr="T1R1C6S1_1"/>
      <m:placeholder xlName="_PLD_0a377a03553f4d909179190a153a31b7" addr="T1R1C7S1_1"/>
      <m:placeholder xlName="_PLD_400ec1e5e2cf42e5a9eea23ddbdbd572" addr="T1R1C8S1_1"/>
      <m:tuple xlName="_GBC_330f4405d49345f7b8f69770f6eb8b4a" concept="clcid-pte:ZhongYaoFeiQuanZiZiGongSiDeZhuYaoCaiWuXinXiMingXi" default_row="2" addr="T1R2C">
        <m:item xlName="_GBC_9fc5faea7a4c4b1684eee563cf6d1956"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item xlName="_GBC_d4aaeca51c634ffea892b86812441771" concept="clcid-ci-ar:ShiFouShiYongShiYongQiYeJiTuanZiChanHeQingChangQiYeJiTuanZhaiWuDeZhongDaXianZhi" label="是否适用：使用企业集团资产和清偿企业集团债务的重大限制" selectOptions="_buildInAppliance" controlType="CustomCheckbox" cRanges="{&quot;StartName&quot;:&quot;_GBC_d4aaeca51c634ffea892b86812441771&quot;,&quot;EndName&quot;:&quot;_GBC_70924ed1805b4f7e90bf0d6f19c9c169&quot;,&quot;CType&quot;:1,&quot;DisplayText&quot;:null}"/>
      <m:item xlName="_GBC_70924ed1805b4f7e90bf0d6f19c9c169" concept="clcid-pte:ShiYongQiYeJiTuanZiChanHeQingChangQiYeJiTuanZhaiWuDeZhongDaXianZhi" label="使用企业集团资产和清偿企业集团债务的重大限制" appId="_GBC_d4aaeca51c634ffea892b86812441771"/>
    </m:section>
    <m:section xlName="_GBC_114877d69a2e4b56b15fb618155127e3" title="向纳入合并财务报表范围的结构化主体提供的财务支持或其他支持" rules="R2015_R11_031" helpId="112001147">
      <m:item xlName="_GBC_3ee0b326ed544ace8060843f29d4cd3a" concept="clcid-ci-ar:ShiFouShiYongXiangNaRuHeBingCaiWuBaoBiaoFanWeiDeJieGouHuaZhuTiTiGongDeCaiWuZhiChiHuoQiTaZhiChi" label="是否适用：向纳入合并财务报表范围的结构化主体提供的财务支持或其他支持" selectOptions="_buildInAppliance" controlType="CustomCheckbox" cRanges="{&quot;StartName&quot;:&quot;_GBC_3ee0b326ed544ace8060843f29d4cd3a&quot;,&quot;EndName&quot;:&quot;_GBC_2f7c9214123a4cd3b90b7516dd19afee&quot;,&quot;CType&quot;:1,&quot;DisplayText&quot;:null}"/>
      <m:item xlName="_GBC_2f7c9214123a4cd3b90b7516dd19afee" concept="clcid-pte:XiangNaRuHeBingCaiWuBaoBiaoFanWeiDeJieGouHuaZhuTiTiGongDeCaiWuZhiChiHuoQiTaZhiChi" label="向纳入合并财务报表范围的结构化主体提供的财务支持或其他支持" appId="_GBC_3ee0b326ed544ace8060843f29d4cd3a"/>
    </m:section>
    <m:section xlName="_GBC_a0f68dc0a3a24efaa431a8c8d768eb0f" title="在子公司中的权益其他说明" rules="R2015_R11_031">
      <m:item xlName="_GBC_e4c33fb40d7a42bc88681a9facbf5ba5" concept="clcid-ci-ar:ShiFouShiYongZaiZiGongSiZhongDeQuanYiQiTaShuoMing" label="是否适用：在子公司中的权益其他说明" selectOptions="_buildInAppliance" controlType="CustomCheckbox" cRanges="{&quot;StartName&quot;:&quot;_GBC_e4c33fb40d7a42bc88681a9facbf5ba5&quot;,&quot;EndName&quot;:&quot;_GBC_ad30ae2d72e243c1a0376f0e3c4f0aae&quot;,&quot;CType&quot;:1,&quot;DisplayText&quot;:null}"/>
      <m:item xlName="_GBC_ad30ae2d72e243c1a0376f0e3c4f0aae" concept="clcid-pte:ZaiZiGongSiZhongDeQuanYiQiTaShuoMing" label="在子公司中的权益其他说明" appId="_GBC_e4c33fb40d7a42bc88681a9facbf5ba5"/>
    </m:section>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item xlName="_GBC_5c947dd5a782480db6a7bc23f9bdc87b" concept="clcid-ci-ar:ShiFouShiYongZaiZiGongSiSuoYouZheQuanYiFenEDeBianHuaQingKuangDeShuoMing" label="是否适用：在子公司所有者权益份额的变化情况的说明" selectOptions="_buildInAppliance" controlType="CustomCheckbox" cRanges="{&quot;StartName&quot;:&quot;_GBC_5c947dd5a782480db6a7bc23f9bdc87b&quot;,&quot;EndName&quot;:&quot;_GBC_841b13bceaa744e7899c18aef7689caf&quot;,&quot;CType&quot;:1,&quot;DisplayText&quot;:null}"/>
      <m:item xlName="_GBC_841b13bceaa744e7899c18aef7689caf" concept="clcid-pte:ZaiZiGongSiSuoYouZheQuanYiFenEDeBianHuaQingKuangDeShuoMing" label="在子公司所有者权益份额的变化情况的说明" appId="_GBC_5c947dd5a782480db6a7bc23f9bdc87b"/>
    </m:section>
    <m:section xlName="_GBC_6c711c3ca3c84136960924716eba5afd" title="交易对于少数股东权益及归属于母公司所有者权益的影响" rules="R2015_R11_031" repeatable="2" helpId="112001148">
      <m:item xlName="_GBC_69fd0bf0624a469082601f65caf81470" concept="clcid-ci-ar:ShiFouShiYongJiaoYiDuiYuShaoShuGuDongQuanYiJiGuiShuYuMuGongSiSuoYouZheQuanYiDeYingXiang" label="是否适用：交易对于少数股东权益及归属于母公司所有者权益的影响" selectOptions="_buildInAppliance" controlType="CustomCheckbox" cRanges="{&quot;StartName&quot;:&quot;_GBC_69fd0bf0624a469082601f65caf81470&quot;,&quot;EndName&quot;:&quot;_GBC_a96eb3c292014285bcb2b6ac24fac5df&quot;,&quot;CType&quot;:1,&quot;DisplayText&quot;:null}"/>
      <m:item xlName="_GBC_8bc6137285324aca89e1a906fd8e99b5" concept="clcid-ci-ar:DanWeiCaiWuFuZhuJiaoYiDuiYuShaoShuGuDongQuanYiJiGuiShuYuMuGongSiSuoYouZheQuanYiDeYingXiang" label="单位：财务附注：交易对于少数股东权益及归属于母公司所有者权益的影响" selectOptions="_buildInScales" controlType="Combobox" cellType="Scale" appId="_GBC_51b903d8f50944dc91e91048eba723cd"/>
      <m:item xlName="_GBC_228f6470ad5e43439d2bb8e05da1eddf" concept="clcid-ci-ar:BiZhongCaiWuFuZhuJiaoYiDuiYuShaoShuGuDongQuanYiJiGuiShuYuMuGongSiSuoYouZheQuanYiDeYingXiang" label="币种：财务附注：交易对于少数股东权益及归属于母公司所有者权益的影响" selectOptions="_buildInISO4217" controlType="Combobox" cellType="Measure" appId="_GBC_51b903d8f50944dc91e91048eba723cd"/>
      <m:item xlName="_GBC_0899d6221c8b4c0197d4cc9d76f2a617" concept="clcid-pte:JiaoYiDuiYuShaoShuGuDongQuanYiJiGuiShuYuMuGongSiSuoYouZheQuanYiDeYingXiangMingXiGongSiMingCheng" label="交易对于少数股东权益及归属于母公司所有者权益的影响明细-公司名称" addr="T0R0C1S1_1" tagAction="1" tupleRef="clcid-pte:JiaoYiDuiYuShaoShuGuDongQuanYiJiGuiShuYuMuGongSiSuoYouZheQuanYiDeYingXiangMingXi" appId="_GBC_69fd0bf0624a469082601f65caf81470" isCaption="true"/>
      <m:placeholder xlName="_PLD_41335b9d94714d50b7c3bc1db050ee28" addr="T0R1C0S1_2"/>
      <m:placeholder xlName="_PLD_fe11e212fd024265859c2b64afb3b15b" addr="T0R2C0S1_1"/>
      <m:item xlName="_GBC_50818bb6b5e14ca3ac6d017b79ba1ce9" concept="clcid-pte:JiaoYiDuiYuShaoShuGuDongQuanYiJiGuiShuYuMuGongSiSuoYouZheQuanYiDeYingXiangMingXiXianJin" label="交易对于少数股东权益及归属于母公司所有者权益的影响明细-现金" mulRef="_GBC_8bc6137285324aca89e1a906fd8e99b5" unitRef="_GBC_228f6470ad5e43439d2bb8e05da1eddf" addr="T0R2C1S1_1" formatStyle="Comma" tupleRef="clcid-pte:JiaoYiDuiYuShaoShuGuDongQuanYiJiGuiShuYuMuGongSiSuoYouZheQuanYiDeYingXiangMingXi" appId="_GBC_69fd0bf0624a469082601f65caf81470"/>
      <m:placeholder xlName="_PLD_94104652466e4907992718d25ff3eba3" addr="T0R3C0S1_1"/>
      <m:item xlName="_GBC_ec5f2f305e554e90b72a047b1122f2c2" concept="clcid-pte:JiaoYiDuiYuShaoShuGuDongQuanYiJiGuiShuYuMuGongSiSuoYouZheQuanYiDeYingXiangMingXiFeiXianJinZiChanDeGongYunJiaZhi" label="交易对于少数股东权益及归属于母公司所有者权益的影响明细-非现金资产的公允价值" mulRef="_GBC_8bc6137285324aca89e1a906fd8e99b5" unitRef="_GBC_228f6470ad5e43439d2bb8e05da1eddf" addr="T0R3C1S1_1" formatStyle="Comma" tupleRef="clcid-pte:JiaoYiDuiYuShaoShuGuDongQuanYiJiGuiShuYuMuGongSiSuoYouZheQuanYiDeYingXiangMingXi" appId="_GBC_69fd0bf0624a469082601f65caf81470"/>
      <m:item xlName="_GBC_627eb663e3114afdaa6d41212cd51fd0" concept="clcid-pte:GouMaiChengBenHuoChuZhiDuiJiaKeMuMingCheng1" label="购买成本或处置对价科目名称1" addr="T0R4C0S1_1" tagAction="1" appId="_GBC_69fd0bf0624a469082601f65caf81470" isSerialConcept="true" serialDirection="1" serialDefaultCount="2"/>
      <m:item xlName="_GBC_2010a6f7b507480a931be28f62fc671f" concept="clcid-pte:GouMaiChengBenHuoChuZhiDuiJiaKeMuMingChengJinE1" label="购买成本或处置对价科目名称金额1" mulRef="_GBC_8bc6137285324aca89e1a906fd8e99b5" unitRef="_GBC_228f6470ad5e43439d2bb8e05da1eddf" addr="T0R4C1S1_1" tagAction="1" formatStyle="Comma" tupleRef="clcid-pte:JiaoYiDuiYuShaoShuGuDongQuanYiJiGuiShuYuMuGongSiSuoYouZheQuanYiDeYingXiangMingXi" appId="_GBC_69fd0bf0624a469082601f65caf81470" isSerialConcept="true" serialDirection="1"/>
      <m:placeholder xlName="_PLD_ae2e27c8cd9d41f781f411ff8a921684" addr="T0R5C0S1_1"/>
      <m:item xlName="_GBC_77d1b37cd91c4d08b47b156df3bab09d" concept="clcid-pte:JiaoYiDuiYuShaoShuGuDongQuanYiJiGuiShuYuMuGongSiSuoYouZheQuanYiDeYingXiangMingXiGouMaiChengBenHuoChuZhiDuiJiaHeJi" label="交易对于少数股东权益及归属于母公司所有者权益的影响明细-购买成本或处置对价合计" mulRef="_GBC_8bc6137285324aca89e1a906fd8e99b5" unitRef="_GBC_228f6470ad5e43439d2bb8e05da1eddf" addr="T0R5C1S1_1" formatStyle="Comma" tupleRef="clcid-pte:JiaoYiDuiYuShaoShuGuDongQuanYiJiGuiShuYuMuGongSiSuoYouZheQuanYiDeYingXiangMingXi" appId="_GBC_69fd0bf0624a469082601f65caf81470">
        <m:complexRule comparator="Eq" title="交易对于少数股东权益及归属于母公司所有者权益的影响明细-购买成本或处置对价合计" test=" $_GBC_50818bb6b5e14ca3ac6d017b79ba1ce9 +  $_GBC_ec5f2f305e554e90b72a047b1122f2c2 +  $_GBC_2010a6f7b507480a931be28f62fc671f" id="C6aa6c7049ba649aa8869684f459548bd" serialType="1"/>
      </m:item>
      <m:placeholder xlName="_PLD_837ec3f4b2a7400ca6084c2167cd8a09" addr="T0R6C0S1_1"/>
      <m:item xlName="_GBC_24c956471305437a964c3c5402c49d6a" concept="clcid-pte:JiaoYiDuiYuShaoShuGuDongQuanYiJiGuiShuYuMuGongSiSuoYouZheQuanYiDeYingXiangMingXiAnQuDeHuoChuZhiDeGuQuanBiLiJiSuanDeZiGongSiJingZiChanFenE" label="交易对于少数股东权益及归属于母公司所有者权益的影响明细-按取得或处置的股权比例计算的子公司净资产份额" mulRef="_GBC_8bc6137285324aca89e1a906fd8e99b5" unitRef="_GBC_228f6470ad5e43439d2bb8e05da1eddf" addr="T0R6C1S1_1" formatStyle="Comma" tupleRef="clcid-pte:JiaoYiDuiYuShaoShuGuDongQuanYiJiGuiShuYuMuGongSiSuoYouZheQuanYiDeYingXiangMingXi" appId="_GBC_69fd0bf0624a469082601f65caf81470"/>
      <m:placeholder xlName="_PLD_57afdb429f754f0795030cc5322632d6" addr="T0R7C0S1_1"/>
      <m:item xlName="_GBC_90d56533e70c4d509839b440ba0ebf77" concept="clcid-pte:JiaoYiDuiYuShaoShuGuDongQuanYiJiGuiShuYuMuGongSiSuoYouZheQuanYiDeYingXiangMingXiChaE" label="交易对于少数股东权益及归属于母公司所有者权益的影响明细-差额" mulRef="_GBC_8bc6137285324aca89e1a906fd8e99b5" unitRef="_GBC_228f6470ad5e43439d2bb8e05da1eddf" addr="T0R7C1S1_1" formatStyle="Comma" tupleRef="clcid-pte:JiaoYiDuiYuShaoShuGuDongQuanYiJiGuiShuYuMuGongSiSuoYouZheQuanYiDeYingXiangMingXi" appId="_GBC_69fd0bf0624a469082601f65caf81470">
        <m:complexRule comparator="Eq" title="交易对于少数股东权益及归属于母公司所有者权益的影响明细-差额" test=" $_GBC_77d1b37cd91c4d08b47b156df3bab09d -  $_GBC_24c956471305437a964c3c5402c49d6a" id="C66911cab984c46fa802bcc1a9f3790bd"/>
      </m:item>
      <m:placeholder xlName="_PLD_797f4b37902241fcb19b821db5fb3a40" addr="T0R8C0S1_1"/>
      <m:item xlName="_GBC_874bef99c6934e35a71ab5f02416e42e" concept="clcid-pte:JiaoYiDuiYuShaoShuGuDongQuanYiJiGuiShuYuMuGongSiSuoYouZheQuanYiDeYingXiangMingXiDiaoZhengZiBenGongJi" label="交易对于少数股东权益及归属于母公司所有者权益的影响明细-调整资本公积" mulRef="_GBC_8bc6137285324aca89e1a906fd8e99b5" unitRef="_GBC_228f6470ad5e43439d2bb8e05da1eddf" addr="T0R8C1S1_1" formatStyle="Comma" tupleRef="clcid-pte:JiaoYiDuiYuShaoShuGuDongQuanYiJiGuiShuYuMuGongSiSuoYouZheQuanYiDeYingXiangMingXi" appId="_GBC_69fd0bf0624a469082601f65caf81470"/>
      <m:placeholder xlName="_PLD_9b13f3ff4b3c4f4cbb3e587894033d8e" addr="T0R9C0S1_1"/>
      <m:item xlName="_GBC_8b5ba26d676f4949aa01347d924f8725" concept="clcid-pte:JiaoYiDuiYuShaoShuGuDongQuanYiJiGuiShuYuMuGongSiSuoYouZheQuanYiDeYingXiangMingXiDiaoZhengYingYuGongJi" label="交易对于少数股东权益及归属于母公司所有者权益的影响明细-调整盈余公积" mulRef="_GBC_8bc6137285324aca89e1a906fd8e99b5" unitRef="_GBC_228f6470ad5e43439d2bb8e05da1eddf" addr="T0R9C1S1_1" formatStyle="Comma" tupleRef="clcid-pte:JiaoYiDuiYuShaoShuGuDongQuanYiJiGuiShuYuMuGongSiSuoYouZheQuanYiDeYingXiangMingXi" appId="_GBC_69fd0bf0624a469082601f65caf81470"/>
      <m:placeholder xlName="_PLD_08623083664b410cab5b974bbcb2906b" addr="T0R10C0S1_1"/>
      <m:item xlName="_GBC_a96eb3c292014285bcb2b6ac24fac5df" concept="clcid-pte:JiaoYiDuiYuShaoShuGuDongQuanYiJiGuiShuYuMuGongSiSuoYouZheQuanYiDeYingXiangMingXiDiaoZhengWeiFenPeiLiRun" label="交易对于少数股东权益及归属于母公司所有者权益的影响明细-调整未分配利润" mulRef="_GBC_8bc6137285324aca89e1a906fd8e99b5" unitRef="_GBC_228f6470ad5e43439d2bb8e05da1eddf" addr="T0R10C1S1_1" formatStyle="Comma" tupleRef="clcid-pte:JiaoYiDuiYuShaoShuGuDongQuanYiJiGuiShuYuMuGongSiSuoYouZheQuanYiDeYingXiangMingXi" appId="_GBC_69fd0bf0624a469082601f65caf81470"/>
      <m:item xlName="_GBC_6634a1e782124f6cbe61f6956908ceac" concept="clcid-ci-ar:ShiFouShiYongZaiZiGongSiDeSuoYouZheQuanYiFenEFaShengBianHuaQieRengKongZhiZiGongSiDeJiaoYiDeShuoMing" label="是否适用：在子公司的所有者权益份额发生变化且仍控制子公司的交易的说明" selectOptions="_buildInAppliance" controlType="CustomCheckbox" cRanges="{&quot;StartName&quot;:&quot;_GBC_6634a1e782124f6cbe61f6956908ceac&quot;,&quot;EndName&quot;:&quot;_GBC_94f1d878c03b476980af0f649abdb28a&quot;,&quot;CType&quot;:1,&quot;DisplayText&quot;:null}"/>
      <m:item xlName="_GBC_94f1d878c03b476980af0f649abdb28a" concept="clcid-pte:ZaiZiGongSiDeSuoYouZheQuanYiFenEFaShengBianHuaQieRengKongZhiZiGongSiDeJiaoYiDeShuoMing" label="在子公司的所有者权益份额发生变化且仍控制子公司的交易的说明" appId="_GBC_6634a1e782124f6cbe61f6956908ceac"/>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9973f58b324442d5879a5d16db0cd410" concept="clcid-ci-ar:ShiFouShiYongZhongYaoDeHeYingQiYeHuoLianYingQiYe" label="是否适用：重要的合营企业或联营企业" selectOptions="_buildInAppliance" controlType="CustomCheckbox" cRanges="{&quot;StartName&quot;:&quot;_GBC_9973f58b324442d5879a5d16db0cd410&quot;,&quot;EndName&quot;:&quot;_GBC_08a71a8c491f4c758da0748f7570fb28&quot;,&quot;CType&quot;:1,&quot;DisplayText&quot;:null}"/>
      <m:item xlName="_GBC_fc95ad35f9984b0c84fb2b12ebeb41db" concept="clcid-ci-ar:DanWeiCaiWuFuZhuZhongYaoDeHeYingQiYeHuoLianYingQiYe" label="单位：财务附注：重要的合营企业或联营企业" selectOptions="_buildInScales" controlType="Combobox" cellType="Scale" appId="_GBC_31c0fe2068fd4a898e4269df4925aa76"/>
      <m:item xlName="_GBC_95704750d12047c58739551fa2558d6f" concept="clcid-ci-ar:BiZhongCaiWuFuZhuZhongYaoDeHeYingQiYeHuoLianYingQiYe" label="币种：财务附注：重要的合营企业或联营企业" selectOptions="_buildInISO4217" controlType="Combobox" cellType="Measure" appId="_GBC_31c0fe2068fd4a898e4269df4925aa76"/>
      <m:placeholder xlName="_PLD_bb6c91c88e754a5da79068d0b040e152" addr="T0R0C0S2_1"/>
      <m:placeholder xlName="_PLD_4c91d89257574ee1a96260d900b3fdde" addr="T0R0C1S2_1"/>
      <m:placeholder xlName="_PLD_4a3c73442b1947fdae2c0b554e7271a4" addr="T0R0C2S2_1"/>
      <m:placeholder xlName="_PLD_07a3d19678c44b0db85c15fb74bf76d2" addr="T0R0C3S2_1"/>
      <m:placeholder xlName="_PLD_cb67afe7283245a29754ca96c69b89fc" addr="T0R0C4S1_2"/>
      <m:placeholder xlName="_PLD_0fddec4e9b2a4b3aa0f9a08859cf498e" addr="T0R0C6S2_1"/>
      <m:placeholder xlName="_PLD_42f14f52720a4c87819c9bd5211ded18" addr="T0R1C4S1_1"/>
      <m:placeholder xlName="_PLD_e87318e11f6c4411aa17083e3a10cd90" addr="T0R1C5S1_1"/>
      <m:tuple xlName="_GBC_a1baed559822472c8c78b05cadceb35a" concept="clcid-pte:ZhongYaoDeHeYingQiYeHuoLianYingQiYeMingXi" default_row="2" addr="T0R2C">
        <m:item xlName="_GBC_6012a21c254c4c55a99615b2a357b5b8" concept="clcid-pte:ZhongYaoDeHeYingQiYeHuoLianYingQiYeMingXiQiYeMingCheng" label="重要的合营企业或联营企业明细-企业名称" addr="T0R2C0S1_1" appId="_GBC_9973f58b324442d5879a5d16db0cd410"/>
        <m:item xlName="_GBC_ef30cc704c124c95a209c58df521b41e" concept="clcid-pte:ZhongYaoDeHeYingQiYeHuoLianYingQiYeMingXiZhuYaoJingYingDi" label="重要的合营企业或联营企业明细-主要经营地" addr="T0R2C1S1_1" appId="_GBC_9973f58b324442d5879a5d16db0cd410"/>
        <m:item xlName="_GBC_15b7a7fea18b45519acd2ab5159490a8" concept="clcid-pte:ZhongYaoDeHeYingQiYeHuoLianYingQiYeMingXiZhuCeDi" label="重要的合营企业或联营企业明细-注册地" addr="T0R2C2S1_1" appId="_GBC_9973f58b324442d5879a5d16db0cd410"/>
        <m:item xlName="_GBC_6e3df046930f4577aed2e2f0d183f386" concept="clcid-pte:ZhongYaoDeHeYingQiYeHuoLianYingQiYeMingXiYeWuXingZhi" label="重要的合营企业或联营企业明细-业务性质" addr="T0R2C3S1_1" appId="_GBC_9973f58b324442d5879a5d16db0cd410"/>
        <m:item xlName="_GBC_45b510b1f8bd4167b53720c6d055ce31" concept="clcid-pte:ZhongYaoDeHeYingQiYeHuoLianYingQiYeMingXiZhiJieChiGuBiLi" label="重要的合营企业或联营企业明细-直接持股比例" addr="T0R2C4S1_1" baseScale="0.01" formatStyle="Comma" appId="_GBC_9973f58b324442d5879a5d16db0cd410"/>
        <m:item xlName="_GBC_2fb425eda7a04343a70fc45ef307b870" concept="clcid-pte:ZhongYaoDeHeYingQiYeHuoLianYingQiYeMingXiJianJieChiGuBiLi" label="重要的合营企业或联营企业明细-间接持股比例" addr="T0R2C5S1_1" baseScale="0.01" formatStyle="Comma" appId="_GBC_9973f58b324442d5879a5d16db0cd410"/>
        <m:item xlName="_GBC_7f56437342a045aa91ca3cd5786c836e" concept="clcid-pte:ZhongYaoDeHeYingQiYeHuoLianYingQiYeMingXiDuiHeYingQiYeHuoLianYingQiYeTouZiDeHuiJiChuLiFangFa" label="重要的合营企业或联营企业明细-对合营企业或联营企业投资的会计处理方法" addr="T0R2C6S1_1" formatStyle="Comma" appId="_GBC_9973f58b324442d5879a5d16db0cd410"/>
      </m:tuple>
      <m:item xlName="_GBC_b18385c11aff4424b360bd0cb4f81376" concept="clcid-pte:ZaiHeYingQiYeHuoLianYingQiYeDeChiGuBiLiBuTongYuBiaoJueQuanBiLiDeShuoMing" label="在合营企业或联营企业的持股比例不同于表决权比例的说明" appId="_GBC_9973f58b324442d5879a5d16db0cd410"/>
      <m:item xlName="_GBC_08a71a8c491f4c758da0748f7570fb28" concept="clcid-pte:ChiYouYiXiaBiaoJueQuanDanJuYouZhongDaYingXiangHuoZheChiYouHuoYiShangBiaoJueQuanDanBuJuYouZhongDaYingXiangDeYiJu" label="持有20%以下表决权但具有重大影响，或者持有20%或以上表决权但不具有重大影响的依据" appId="_GBC_9973f58b324442d5879a5d16db0cd410"/>
    </m:section>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item xlName="_GBC_da11830a5c6b42c39530416552c12c01" concept="clcid-pte:ZhongYaoHeYingQiYeDeZhuYaoCaiWuXinXiFaShengQiJian" label="重要合营企业的主要财务信息-发生期间" addr="T0R0C1S1_1" tagAction="1" tupleRef="clcid-pte:ZhongYaoHeYingQiYeDeZhuYaoCaiWuXinXiMingXi" appId="_GBC_6241cde567c342139ae6186afeea9fb4" isCaption="true" defaultGridSpan="2"/>
      <m:item xlName="_GBC_8b48c7a93d07464a88248f7e552371a3" concept="clcid-pte:ZhongYaoHeYingQiYeDeZhuYaoCaiWuXinXiFaShengQiJian" label="重要合营企业的主要财务信息-发生期间" addr="T0R0C2S1_1" tagAction="1" tupleRef="clcid-pte:ZhongYaoHeYingQiYeDeZhuYaoCaiWuXinXiMingXi" appId="_GBC_6241cde567c342139ae6186afeea9fb4" isCaption="true" defaultGridSpan="2"/>
      <m:item xlName="_GBC_e077e2339b1f4658bf544e31ba3de781" concept="clcid-pte:ZhongYaoHeYingQiYeDeZhuYaoCaiWuXinXiMingXiQiYeMingCheng" label="重要合营企业的主要财务信息明细-企业名称" addr="T0R1C1S1_1" tupleRef="clcid-pte:ZhongYaoHeYingQiYeDeZhuYaoCaiWuXinXiMingXi" appId="_GBC_6241cde567c342139ae6186afeea9fb4" isCaption="true" iterateOptionValue="2"/>
      <m:item xlName="_GBC_91821fbf821f4c84aab1cef27fefc9c3" concept="clcid-pte:ZhongYaoHeYingQiYeDeZhuYaoCaiWuXinXiMingXiQiYeMingCheng" label="重要合营企业的主要财务信息明细-企业名称" periodRef="上年同期数" addr="T0R1C2S1_1" tupleRef="clcid-pte:ZhongYaoHeYingQiYeDeZhuYaoCaiWuXinXiMingXi" appId="_GBC_6241cde567c342139ae6186afeea9fb4" isCaption="true" iterateOptionValue="2"/>
      <m:placeholder xlName="_PLD_9ffd789dbb7c4e31a572484ad2a45296" addr="T0R2C0S1_1"/>
      <m:item xlName="_GBC_d9f613f0aa4e4fe79acc2bee825b353d" concept="clcid-pte:ZhongYaoHeYingQiYeDeZhuYaoCaiWuXinXiMingXiLiuDongZiChan" label="重要合营企业的主要财务信息明细-流动资产" mulRef="_GBC_c3e62c0d62494c0bb865a164a263a4c4" unitRef="_GBC_dbf325e8ec10449ba127b878292f7bb1" addr="T0R2C1S1_1" formatStyle="Comma" tupleRef="clcid-pte:ZhongYaoHeYingQiYeDeZhuYaoCaiWuXinXiMingXi" appId="_GBC_6241cde567c342139ae6186afeea9fb4"/>
      <m:item xlName="_GBC_663e3dc578cd420abbc76ddede78c2e9" concept="clcid-pte:ZhongYaoHeYingQiYeDeZhuYaoCaiWuXinXiMingXiLiuDongZiChan" label="重要合营企业的主要财务信息明细-流动资产" periodRef="本期期初数" mulRef="_GBC_c3e62c0d62494c0bb865a164a263a4c4" unitRef="_GBC_dbf325e8ec10449ba127b878292f7bb1" addr="T0R2C2S1_1" formatStyle="Comma" tupleRef="clcid-pte:ZhongYaoHeYingQiYeDeZhuYaoCaiWuXinXiMingXi" appId="_GBC_6241cde567c342139ae6186afeea9fb4"/>
      <m:placeholder xlName="_PLD_4a1cb8726d22436e8ba85b1197592f0a" addr="T0R3C0S1_1"/>
      <m:item xlName="_GBC_befdfda671a54d9094f03a79b1c23971" concept="clcid-pte:ZhongYaoHeYingQiYeDeZhuYaoCaiWuXinXiMingXiXianJinHeXianJinDengJiaWu" label="重要合营企业的主要财务信息明细-现金和现金等价物" mulRef="_GBC_c3e62c0d62494c0bb865a164a263a4c4" unitRef="_GBC_dbf325e8ec10449ba127b878292f7bb1" addr="T0R3C1S1_1" formatStyle="Comma" tupleRef="clcid-pte:ZhongYaoHeYingQiYeDeZhuYaoCaiWuXinXiMingXi" appId="_GBC_6241cde567c342139ae6186afeea9fb4"/>
      <m:item xlName="_GBC_f8393275fbeb467dae282ccb1068a6ce" concept="clcid-pte:ZhongYaoHeYingQiYeDeZhuYaoCaiWuXinXiMingXiXianJinHeXianJinDengJiaWu" label="重要合营企业的主要财务信息明细-现金和现金等价物" periodRef="本期期初数" mulRef="_GBC_c3e62c0d62494c0bb865a164a263a4c4" unitRef="_GBC_dbf325e8ec10449ba127b878292f7bb1" addr="T0R3C2S1_1" formatStyle="Comma" tupleRef="clcid-pte:ZhongYaoHeYingQiYeDeZhuYaoCaiWuXinXiMingXi" appId="_GBC_6241cde567c342139ae6186afeea9fb4"/>
      <m:placeholder xlName="_PLD_8daba09b5ed94a8aa6505b7dca05cf2d" addr="T0R4C0S1_1"/>
      <m:item xlName="_GBC_d9b27e6e93f84fa1b65b3e9886900cc8" concept="clcid-pte:ZhongYaoHeYingQiYeDeZhuYaoCaiWuXinXiMingXiFeiLiuDongZiChan" label="重要合营企业的主要财务信息明细-非流动资产" mulRef="_GBC_c3e62c0d62494c0bb865a164a263a4c4" unitRef="_GBC_dbf325e8ec10449ba127b878292f7bb1" addr="T0R4C1S1_1" formatStyle="Comma" tupleRef="clcid-pte:ZhongYaoHeYingQiYeDeZhuYaoCaiWuXinXiMingXi" appId="_GBC_6241cde567c342139ae6186afeea9fb4"/>
      <m:item xlName="_GBC_28ff5bb4f0f240d682ce4684e206a2e5" concept="clcid-pte:ZhongYaoHeYingQiYeDeZhuYaoCaiWuXinXiMingXiFeiLiuDongZiChan" label="重要合营企业的主要财务信息明细-非流动资产" periodRef="本期期初数" mulRef="_GBC_c3e62c0d62494c0bb865a164a263a4c4" unitRef="_GBC_dbf325e8ec10449ba127b878292f7bb1" addr="T0R4C2S1_1" formatStyle="Comma" tupleRef="clcid-pte:ZhongYaoHeYingQiYeDeZhuYaoCaiWuXinXiMingXi" appId="_GBC_6241cde567c342139ae6186afeea9fb4"/>
      <m:placeholder xlName="_PLD_209fecb4fe724c6b82edb31261c6cd74" addr="T0R5C0S1_1"/>
      <m:item xlName="_GBC_1c4528cd17fb471d97a9cb07d4840c7e" concept="clcid-pte:ZhongYaoHeYingQiYeDeZhuYaoCaiWuXinXiMingXiZiChanHeJi" label="重要合营企业的主要财务信息明细-资产合计" mulRef="_GBC_c3e62c0d62494c0bb865a164a263a4c4" unitRef="_GBC_dbf325e8ec10449ba127b878292f7bb1" addr="T0R5C1S1_1" formatStyle="Comma" tupleRef="clcid-pte:ZhongYaoHeYingQiYeDeZhuYaoCaiWuXinXiMingXi" appId="_GBC_6241cde567c342139ae6186afeea9fb4">
        <m:complexRule comparator="Eq" title="重要合营企业的主要财务信息明细-资产合计" test=" $_GBC_d9f613f0aa4e4fe79acc2bee825b353d +  $_GBC_d9b27e6e93f84fa1b65b3e9886900cc8" id="Ce22ebe6f844243a88a896fc096477bcb"/>
      </m:item>
      <m:item xlName="_GBC_bf6104b14a214dc48e65952fa308a9a6" concept="clcid-pte:ZhongYaoHeYingQiYeDeZhuYaoCaiWuXinXiMingXiZiChanHeJi" label="重要合营企业的主要财务信息明细-资产合计" periodRef="本期期初数" mulRef="_GBC_c3e62c0d62494c0bb865a164a263a4c4" unitRef="_GBC_dbf325e8ec10449ba127b878292f7bb1" addr="T0R5C2S1_1" formatStyle="Comma" tupleRef="clcid-pte:ZhongYaoHeYingQiYeDeZhuYaoCaiWuXinXiMingXi" appId="_GBC_6241cde567c342139ae6186afeea9fb4">
        <m:complexRule comparator="Eq" title="重要合营企业的主要财务信息明细-资产合计@本期期初数" test=" $_GBC_663e3dc578cd420abbc76ddede78c2e9 +  $_GBC_28ff5bb4f0f240d682ce4684e206a2e5" id="C1fd9eca78c994074bf82b440433ea06c"/>
      </m:item>
      <m:placeholder xlName="_PLD_291f61d225924e5da921a8e369c7fcde" addr="T0R7C0S1_1"/>
      <m:item xlName="_GBC_d679c1911a3d47eb8fe0b16abcd86ddb" concept="clcid-pte:ZhongYaoHeYingQiYeDeZhuYaoCaiWuXinXiMingXiLiuDongFuZhai" label="重要合营企业的主要财务信息明细-流动负债" mulRef="_GBC_c3e62c0d62494c0bb865a164a263a4c4" unitRef="_GBC_dbf325e8ec10449ba127b878292f7bb1" addr="T0R7C1S1_1" formatStyle="Comma" tupleRef="clcid-pte:ZhongYaoHeYingQiYeDeZhuYaoCaiWuXinXiMingXi" appId="_GBC_6241cde567c342139ae6186afeea9fb4"/>
      <m:item xlName="_GBC_724883561bcd4460920c9c26754127b8" concept="clcid-pte:ZhongYaoHeYingQiYeDeZhuYaoCaiWuXinXiMingXiLiuDongFuZhai" label="重要合营企业的主要财务信息明细-流动负债" periodRef="本期期初数" mulRef="_GBC_c3e62c0d62494c0bb865a164a263a4c4" unitRef="_GBC_dbf325e8ec10449ba127b878292f7bb1" addr="T0R7C2S1_1" formatStyle="Comma" tupleRef="clcid-pte:ZhongYaoHeYingQiYeDeZhuYaoCaiWuXinXiMingXi" appId="_GBC_6241cde567c342139ae6186afeea9fb4"/>
      <m:placeholder xlName="_PLD_643910084d97437289ebe011c14a7740" addr="T0R8C0S1_1"/>
      <m:item xlName="_GBC_b801afee2c7542b58a061ceabb626b3b" concept="clcid-pte:ZhongYaoHeYingQiYeDeZhuYaoCaiWuXinXiMingXiFeiLiuDongFuZhai" label="重要合营企业的主要财务信息明细-非流动负债" mulRef="_GBC_c3e62c0d62494c0bb865a164a263a4c4" unitRef="_GBC_dbf325e8ec10449ba127b878292f7bb1" addr="T0R8C1S1_1" formatStyle="Comma" tupleRef="clcid-pte:ZhongYaoHeYingQiYeDeZhuYaoCaiWuXinXiMingXi" appId="_GBC_6241cde567c342139ae6186afeea9fb4"/>
      <m:item xlName="_GBC_cc374a0081644258bf243ab1b8c55eb2" concept="clcid-pte:ZhongYaoHeYingQiYeDeZhuYaoCaiWuXinXiMingXiFeiLiuDongFuZhai" label="重要合营企业的主要财务信息明细-非流动负债" periodRef="本期期初数" mulRef="_GBC_c3e62c0d62494c0bb865a164a263a4c4" unitRef="_GBC_dbf325e8ec10449ba127b878292f7bb1" addr="T0R8C2S1_1" formatStyle="Comma" tupleRef="clcid-pte:ZhongYaoHeYingQiYeDeZhuYaoCaiWuXinXiMingXi" appId="_GBC_6241cde567c342139ae6186afeea9fb4"/>
      <m:placeholder xlName="_PLD_be9244ec1126466da3e10cb989b74143" addr="T0R9C0S1_1"/>
      <m:item xlName="_GBC_ca6db8e916f44fa58c7b9c64f865cef7" concept="clcid-pte:ZhongYaoHeYingQiYeDeZhuYaoCaiWuXinXiMingXiFuZhaiHeJi" label="重要合营企业的主要财务信息明细-负债合计" mulRef="_GBC_c3e62c0d62494c0bb865a164a263a4c4" unitRef="_GBC_dbf325e8ec10449ba127b878292f7bb1" addr="T0R9C1S1_1" formatStyle="Comma" tupleRef="clcid-pte:ZhongYaoHeYingQiYeDeZhuYaoCaiWuXinXiMingXi" appId="_GBC_6241cde567c342139ae6186afeea9fb4">
        <m:complexRule comparator="Eq" title="重要合营企业的主要财务信息明细-负债合计" test=" $_GBC_d679c1911a3d47eb8fe0b16abcd86ddb +  $_GBC_b801afee2c7542b58a061ceabb626b3b" id="C605fdd9569f242fc88f9a5cd95560dff"/>
      </m:item>
      <m:item xlName="_GBC_927d7e4888064462b5ad4cdc5cfd63f4" concept="clcid-pte:ZhongYaoHeYingQiYeDeZhuYaoCaiWuXinXiMingXiFuZhaiHeJi" label="重要合营企业的主要财务信息明细-负债合计" periodRef="本期期初数" mulRef="_GBC_c3e62c0d62494c0bb865a164a263a4c4" unitRef="_GBC_dbf325e8ec10449ba127b878292f7bb1" addr="T0R9C2S1_1" formatStyle="Comma" tupleRef="clcid-pte:ZhongYaoHeYingQiYeDeZhuYaoCaiWuXinXiMingXi" appId="_GBC_6241cde567c342139ae6186afeea9fb4">
        <m:complexRule comparator="Eq" title="重要合营企业的主要财务信息明细-负债合计@本期期初数" test=" $_GBC_724883561bcd4460920c9c26754127b8 +  $_GBC_cc374a0081644258bf243ab1b8c55eb2" id="C99114026cd324a8688f1dde030f3fc7f"/>
      </m:item>
      <m:placeholder xlName="_PLD_6bb24344915e4616893091f1510047ca" addr="T0R11C0S1_1"/>
      <m:item xlName="_GBC_d468ad5da5654c739e0fb51c93dd5a3d" concept="clcid-pte:ZhongYaoHeYingQiYeDeZhuYaoCaiWuXinXiMingXiShaoShuGuDongQuanYi" label="重要合营企业的主要财务信息明细-少数股东权益" mulRef="_GBC_c3e62c0d62494c0bb865a164a263a4c4" unitRef="_GBC_dbf325e8ec10449ba127b878292f7bb1" addr="T0R11C1S1_1" formatStyle="Comma" tupleRef="clcid-pte:ZhongYaoHeYingQiYeDeZhuYaoCaiWuXinXiMingXi" appId="_GBC_6241cde567c342139ae6186afeea9fb4"/>
      <m:item xlName="_GBC_c60196ffffa54fd481b2c7626ed01658" concept="clcid-pte:ZhongYaoHeYingQiYeDeZhuYaoCaiWuXinXiMingXiShaoShuGuDongQuanYi" label="重要合营企业的主要财务信息明细-少数股东权益" periodRef="本期期初数" mulRef="_GBC_c3e62c0d62494c0bb865a164a263a4c4" unitRef="_GBC_dbf325e8ec10449ba127b878292f7bb1" addr="T0R11C2S1_1" formatStyle="Comma" tupleRef="clcid-pte:ZhongYaoHeYingQiYeDeZhuYaoCaiWuXinXiMingXi" appId="_GBC_6241cde567c342139ae6186afeea9fb4"/>
      <m:placeholder xlName="_PLD_78dbb2bbc4344f2bb85c89b981e5b2df" addr="T0R12C0S1_1"/>
      <m:item xlName="_GBC_1dbe2c6eca8e4d29954a31ed8424a8b0" concept="clcid-pte:ZhongYaoHeYingQiYeDeZhuYaoCaiWuXinXiMingXiGuiShuYuMuGongSiGuDongQuanYi" label="重要合营企业的主要财务信息明细-归属于母公司股东权益" mulRef="_GBC_c3e62c0d62494c0bb865a164a263a4c4" unitRef="_GBC_dbf325e8ec10449ba127b878292f7bb1" addr="T0R12C1S1_1" formatStyle="Comma" tupleRef="clcid-pte:ZhongYaoHeYingQiYeDeZhuYaoCaiWuXinXiMingXi" appId="_GBC_6241cde567c342139ae6186afeea9fb4"/>
      <m:item xlName="_GBC_cb399a22c2af4827840d4c3de240963a" concept="clcid-pte:ZhongYaoHeYingQiYeDeZhuYaoCaiWuXinXiMingXiGuiShuYuMuGongSiGuDongQuanYi" label="重要合营企业的主要财务信息明细-归属于母公司股东权益" periodRef="本期期初数" mulRef="_GBC_c3e62c0d62494c0bb865a164a263a4c4" unitRef="_GBC_dbf325e8ec10449ba127b878292f7bb1" addr="T0R12C2S1_1" formatStyle="Comma" tupleRef="clcid-pte:ZhongYaoHeYingQiYeDeZhuYaoCaiWuXinXiMingXi" appId="_GBC_6241cde567c342139ae6186afeea9fb4"/>
      <m:placeholder xlName="_PLD_e5e5729910924035948ea1a5c54ad11d" addr="T0R14C0S1_1"/>
      <m:item xlName="_GBC_0fd0d835985744b494653a9085d64410" concept="clcid-pte:ZhongYaoHeYingQiYeDeZhuYaoCaiWuXinXiMingXiAnChiGuBiLiJiSuanDeJingZiChanFenE" label="重要合营企业的主要财务信息明细-按持股比例计算的净资产份额" mulRef="_GBC_c3e62c0d62494c0bb865a164a263a4c4" unitRef="_GBC_dbf325e8ec10449ba127b878292f7bb1" addr="T0R14C1S1_1" formatStyle="Comma" tupleRef="clcid-pte:ZhongYaoHeYingQiYeDeZhuYaoCaiWuXinXiMingXi" appId="_GBC_6241cde567c342139ae6186afeea9fb4"/>
      <m:item xlName="_GBC_f71683e589b44fc599c787491d901009" concept="clcid-pte:ZhongYaoHeYingQiYeDeZhuYaoCaiWuXinXiMingXiAnChiGuBiLiJiSuanDeJingZiChanFenE" label="重要合营企业的主要财务信息明细-按持股比例计算的净资产份额" periodRef="本期期初数" mulRef="_GBC_c3e62c0d62494c0bb865a164a263a4c4" unitRef="_GBC_dbf325e8ec10449ba127b878292f7bb1" addr="T0R14C2S1_1" formatStyle="Comma" tupleRef="clcid-pte:ZhongYaoHeYingQiYeDeZhuYaoCaiWuXinXiMingXi" appId="_GBC_6241cde567c342139ae6186afeea9fb4"/>
      <m:placeholder xlName="_PLD_87081b99a5224e8aae8c08980f703430" addr="T0R15C0S1_1"/>
      <m:item xlName="_GBC_4351241f8ac04c69b912dad07b251253" concept="clcid-pte:ZhongYaoHeYingQiYeDeZhuYaoCaiWuXinXiMingXiDiaoZhengShiXiang" label="重要合营企业的主要财务信息明细-调整事项" mulRef="_GBC_c3e62c0d62494c0bb865a164a263a4c4" unitRef="_GBC_dbf325e8ec10449ba127b878292f7bb1" addr="T0R15C1S1_1" formatStyle="Comma" tupleRef="clcid-pte:ZhongYaoHeYingQiYeDeZhuYaoCaiWuXinXiMingXi" appId="_GBC_6241cde567c342139ae6186afeea9fb4">
        <m:complexRule comparator="Eq" title="重要合营企业的主要财务信息明细-调整事项" test=" $_GBC_61b12003b591473388b823a2f13d6006 +  $_GBC_476b42bcacc84fb5bbf1412bf41e5df2 +  $_GBC_0e03822ba15b4742b444fc006a1842ac" id="C8ea05bb5ce6343d39a34909640266ec9"/>
      </m:item>
      <m:item xlName="_GBC_ffb099b4c74d43ed82010acf5acb4cdc" concept="clcid-pte:ZhongYaoHeYingQiYeDeZhuYaoCaiWuXinXiMingXiDiaoZhengShiXiang" label="重要合营企业的主要财务信息明细-调整事项" periodRef="本期期初数" mulRef="_GBC_c3e62c0d62494c0bb865a164a263a4c4" unitRef="_GBC_dbf325e8ec10449ba127b878292f7bb1" addr="T0R15C2S1_1" formatStyle="Comma" tupleRef="clcid-pte:ZhongYaoHeYingQiYeDeZhuYaoCaiWuXinXiMingXi" appId="_GBC_6241cde567c342139ae6186afeea9fb4">
        <m:complexRule comparator="Eq" title="重要合营企业的主要财务信息明细-调整事项@本期期初数" test=" $_GBC_f49a9e7b9054424aa1aa6cee443b14b7 +  $_GBC_c154d3c88fef400694c66cd5c154516a +  $_GBC_11290bd2b8a14bf9b5b90437f8ddbf30" id="Cacceee925f074e358e43969b685e3dbc"/>
      </m:item>
      <m:placeholder xlName="_PLD_b0dd15e8ca4f40a2b270d8c2f895a375" addr="T0R16C0S1_1"/>
      <m:item xlName="_GBC_61b12003b591473388b823a2f13d6006" concept="clcid-pte:ZhongYaoHeYingQiYeDeZhuYaoCaiWuXinXiMingXiShangYu" label="重要合营企业的主要财务信息明细-商誉" mulRef="_GBC_c3e62c0d62494c0bb865a164a263a4c4" unitRef="_GBC_dbf325e8ec10449ba127b878292f7bb1" addr="T0R16C1S1_1" formatStyle="Comma" tupleRef="clcid-pte:ZhongYaoHeYingQiYeDeZhuYaoCaiWuXinXiMingXi" appId="_GBC_6241cde567c342139ae6186afeea9fb4"/>
      <m:item xlName="_GBC_f49a9e7b9054424aa1aa6cee443b14b7" concept="clcid-pte:ZhongYaoHeYingQiYeDeZhuYaoCaiWuXinXiMingXiShangYu" label="重要合营企业的主要财务信息明细-商誉" periodRef="本期期初数" mulRef="_GBC_c3e62c0d62494c0bb865a164a263a4c4" unitRef="_GBC_dbf325e8ec10449ba127b878292f7bb1" addr="T0R16C2S1_1" formatStyle="Comma" tupleRef="clcid-pte:ZhongYaoHeYingQiYeDeZhuYaoCaiWuXinXiMingXi" appId="_GBC_6241cde567c342139ae6186afeea9fb4"/>
      <m:placeholder xlName="_PLD_eae342256b83445e90d37ce603db15dc" addr="T0R17C0S1_1"/>
      <m:item xlName="_GBC_476b42bcacc84fb5bbf1412bf41e5df2" concept="clcid-pte:ZhongYaoHeYingQiYeDeZhuYaoCaiWuXinXiMingXiNeiBuJiaoYiWeiShiXianLiRun" label="重要合营企业的主要财务信息明细-内部交易未实现利润" mulRef="_GBC_c3e62c0d62494c0bb865a164a263a4c4" unitRef="_GBC_dbf325e8ec10449ba127b878292f7bb1" addr="T0R17C1S1_1" formatStyle="Comma" tupleRef="clcid-pte:ZhongYaoHeYingQiYeDeZhuYaoCaiWuXinXiMingXi" appId="_GBC_6241cde567c342139ae6186afeea9fb4"/>
      <m:item xlName="_GBC_c154d3c88fef400694c66cd5c154516a" concept="clcid-pte:ZhongYaoHeYingQiYeDeZhuYaoCaiWuXinXiMingXiNeiBuJiaoYiWeiShiXianLiRun" label="重要合营企业的主要财务信息明细-内部交易未实现利润" periodRef="本期期初数" mulRef="_GBC_c3e62c0d62494c0bb865a164a263a4c4" unitRef="_GBC_dbf325e8ec10449ba127b878292f7bb1" addr="T0R17C2S1_1" formatStyle="Comma" tupleRef="clcid-pte:ZhongYaoHeYingQiYeDeZhuYaoCaiWuXinXiMingXi" appId="_GBC_6241cde567c342139ae6186afeea9fb4"/>
      <m:placeholder xlName="_PLD_0ad459b52a86446d9d6ad4a22cc4f4a1" addr="T0R18C0S1_1"/>
      <m:item xlName="_GBC_0e03822ba15b4742b444fc006a1842ac" concept="clcid-pte:ZhongYaoHeYingQiYeDeZhuYaoCaiWuXinXiMingXiQiTa" label="重要合营企业的主要财务信息明细-其他" mulRef="_GBC_c3e62c0d62494c0bb865a164a263a4c4" unitRef="_GBC_dbf325e8ec10449ba127b878292f7bb1" addr="T0R18C1S1_1" formatStyle="Comma" tupleRef="clcid-pte:ZhongYaoHeYingQiYeDeZhuYaoCaiWuXinXiMingXi" appId="_GBC_6241cde567c342139ae6186afeea9fb4"/>
      <m:item xlName="_GBC_11290bd2b8a14bf9b5b90437f8ddbf30" concept="clcid-pte:ZhongYaoHeYingQiYeDeZhuYaoCaiWuXinXiMingXiQiTa" label="重要合营企业的主要财务信息明细-其他" periodRef="本期期初数" mulRef="_GBC_c3e62c0d62494c0bb865a164a263a4c4" unitRef="_GBC_dbf325e8ec10449ba127b878292f7bb1" addr="T0R18C2S1_1" formatStyle="Comma" tupleRef="clcid-pte:ZhongYaoHeYingQiYeDeZhuYaoCaiWuXinXiMingXi" appId="_GBC_6241cde567c342139ae6186afeea9fb4"/>
      <m:placeholder xlName="_PLD_f78fb3279ec849b0916e018a989f4c0b" addr="T0R19C0S1_1"/>
      <m:item xlName="_GBC_85093be838114d1483d4a0c8a849916e" concept="clcid-pte:ZhongYaoHeYingQiYeDeZhuYaoCaiWuXinXiMingXiDuiHeYingQiYeQuanYiTouZiDeZhangMianJiaZhi" label="重要合营企业的主要财务信息明细-对合营企业权益投资的账面价值" mulRef="_GBC_c3e62c0d62494c0bb865a164a263a4c4" unitRef="_GBC_dbf325e8ec10449ba127b878292f7bb1" addr="T0R19C1S1_1" formatStyle="Comma" tupleRef="clcid-pte:ZhongYaoHeYingQiYeDeZhuYaoCaiWuXinXiMingXi" appId="_GBC_6241cde567c342139ae6186afeea9fb4"/>
      <m:item xlName="_GBC_4d9486531f024111ac48a063a0b7f638" concept="clcid-pte:ZhongYaoHeYingQiYeDeZhuYaoCaiWuXinXiMingXiDuiHeYingQiYeQuanYiTouZiDeZhangMianJiaZhi" label="重要合营企业的主要财务信息明细-对合营企业权益投资的账面价值" periodRef="本期期初数" mulRef="_GBC_c3e62c0d62494c0bb865a164a263a4c4" unitRef="_GBC_dbf325e8ec10449ba127b878292f7bb1" addr="T0R19C2S1_1" formatStyle="Comma" tupleRef="clcid-pte:ZhongYaoHeYingQiYeDeZhuYaoCaiWuXinXiMingXi" appId="_GBC_6241cde567c342139ae6186afeea9fb4"/>
      <m:placeholder xlName="_PLD_d5ba41b43763490f82ea9f2e3274b855" addr="T0R21C0S1_1"/>
      <m:item xlName="_GBC_c856e6baf6114a0cb85575e5e9b9cb64" concept="clcid-pte:ZhongYaoHeYingQiYeDeZhuYaoCaiWuXinXiMingXiCunZaiGongKaiBaoJiaDeHeYingQiYeQuanYiTouZiDeGongYunJiaZhi" label="重要合营企业的主要财务信息明细-存在公开报价的合营企业权益投资的公允价值" mulRef="_GBC_c3e62c0d62494c0bb865a164a263a4c4" unitRef="_GBC_dbf325e8ec10449ba127b878292f7bb1" addr="T0R21C1S1_1" formatStyle="Comma" tupleRef="clcid-pte:ZhongYaoHeYingQiYeDeZhuYaoCaiWuXinXiMingXi" appId="_GBC_6241cde567c342139ae6186afeea9fb4"/>
      <m:item xlName="_GBC_fa9a67e483a9458a852ee246305a894d" concept="clcid-pte:ZhongYaoHeYingQiYeDeZhuYaoCaiWuXinXiMingXiCunZaiGongKaiBaoJiaDeHeYingQiYeQuanYiTouZiDeGongYunJiaZhi" label="重要合营企业的主要财务信息明细-存在公开报价的合营企业权益投资的公允价值" periodRef="本期期初数" mulRef="_GBC_c3e62c0d62494c0bb865a164a263a4c4" unitRef="_GBC_dbf325e8ec10449ba127b878292f7bb1" addr="T0R21C2S1_1" formatStyle="Comma" tupleRef="clcid-pte:ZhongYaoHeYingQiYeDeZhuYaoCaiWuXinXiMingXi" appId="_GBC_6241cde567c342139ae6186afeea9fb4"/>
      <m:placeholder xlName="_PLD_7681be0032f74e06af113991cdcbcc6f" addr="T0R23C0S1_1"/>
      <m:item xlName="_GBC_97b3c5d4c36945a5b3e2ed1779e9c6f9" concept="clcid-pte:ZhongYaoHeYingQiYeDeZhuYaoCaiWuXinXiMingXiYingYeShouRu" label="重要合营企业的主要财务信息明细-营业收入" mulRef="_GBC_c3e62c0d62494c0bb865a164a263a4c4" unitRef="_GBC_dbf325e8ec10449ba127b878292f7bb1" addr="T0R23C1S1_1" formatStyle="Comma" tupleRef="clcid-pte:ZhongYaoHeYingQiYeDeZhuYaoCaiWuXinXiMingXi" appId="_GBC_6241cde567c342139ae6186afeea9fb4"/>
      <m:item xlName="_GBC_d26e3ae7f131468099c252f0af29559e" concept="clcid-pte:ZhongYaoHeYingQiYeDeZhuYaoCaiWuXinXiMingXiYingYeShouRu" label="重要合营企业的主要财务信息明细-营业收入" periodRef="上年同期数" mulRef="_GBC_c3e62c0d62494c0bb865a164a263a4c4" unitRef="_GBC_dbf325e8ec10449ba127b878292f7bb1" addr="T0R23C2S1_1" formatStyle="Comma" tupleRef="clcid-pte:ZhongYaoHeYingQiYeDeZhuYaoCaiWuXinXiMingXi" appId="_GBC_6241cde567c342139ae6186afeea9fb4"/>
      <m:placeholder xlName="_PLD_efb10239f1f246c0b37959f181152094" addr="T0R24C0S1_1"/>
      <m:item xlName="_GBC_d972cbdfacd7421cad4b142af57ec165" concept="clcid-pte:ZhongYaoHeYingQiYeDeZhuYaoCaiWuXinXiMingXiCaiWuFeiYong" label="重要合营企业的主要财务信息明细-财务费用" mulRef="_GBC_c3e62c0d62494c0bb865a164a263a4c4" unitRef="_GBC_dbf325e8ec10449ba127b878292f7bb1" addr="T0R24C1S1_1" formatStyle="Comma" tupleRef="clcid-pte:ZhongYaoHeYingQiYeDeZhuYaoCaiWuXinXiMingXi" appId="_GBC_6241cde567c342139ae6186afeea9fb4"/>
      <m:item xlName="_GBC_7fbdcf1cd786430591723f2208f4cf65" concept="clcid-pte:ZhongYaoHeYingQiYeDeZhuYaoCaiWuXinXiMingXiCaiWuFeiYong" label="重要合营企业的主要财务信息明细-财务费用" periodRef="上年同期数" mulRef="_GBC_c3e62c0d62494c0bb865a164a263a4c4" unitRef="_GBC_dbf325e8ec10449ba127b878292f7bb1" addr="T0R24C2S1_1" formatStyle="Comma" tupleRef="clcid-pte:ZhongYaoHeYingQiYeDeZhuYaoCaiWuXinXiMingXi" appId="_GBC_6241cde567c342139ae6186afeea9fb4"/>
      <m:placeholder xlName="_PLD_ec95d25137b44045a46788915c35288d" addr="T0R25C0S1_1"/>
      <m:item xlName="_GBC_550b71eb0afa48c290f777242771d83e" concept="clcid-pte:ZhongYaoHeYingQiYeDeZhuYaoCaiWuXinXiMingXiSuoDeShuiFeiYong" label="重要合营企业的主要财务信息明细-所得税费用" mulRef="_GBC_c3e62c0d62494c0bb865a164a263a4c4" unitRef="_GBC_dbf325e8ec10449ba127b878292f7bb1" addr="T0R25C1S1_1" formatStyle="Comma" tupleRef="clcid-pte:ZhongYaoHeYingQiYeDeZhuYaoCaiWuXinXiMingXi" appId="_GBC_6241cde567c342139ae6186afeea9fb4"/>
      <m:item xlName="_GBC_9ea846c6df7d40d88e80e97c8c9f63ce" concept="clcid-pte:ZhongYaoHeYingQiYeDeZhuYaoCaiWuXinXiMingXiSuoDeShuiFeiYong" label="重要合营企业的主要财务信息明细-所得税费用" periodRef="上年同期数" mulRef="_GBC_c3e62c0d62494c0bb865a164a263a4c4" unitRef="_GBC_dbf325e8ec10449ba127b878292f7bb1" addr="T0R25C2S1_1" formatStyle="Comma" tupleRef="clcid-pte:ZhongYaoHeYingQiYeDeZhuYaoCaiWuXinXiMingXi" appId="_GBC_6241cde567c342139ae6186afeea9fb4"/>
      <m:placeholder xlName="_PLD_e6233a8b7eec48fbbde96bc4d4dfb8a6" addr="T0R26C0S1_1"/>
      <m:item xlName="_GBC_2c142fd2790b4621b519713c9cbbe028" concept="clcid-pte:ZhongYaoHeYingQiYeDeZhuYaoCaiWuXinXiMingXiJingLiRun" label="重要合营企业的主要财务信息明细-净利润" mulRef="_GBC_c3e62c0d62494c0bb865a164a263a4c4" unitRef="_GBC_dbf325e8ec10449ba127b878292f7bb1" addr="T0R26C1S1_1" formatStyle="Comma" tupleRef="clcid-pte:ZhongYaoHeYingQiYeDeZhuYaoCaiWuXinXiMingXi" appId="_GBC_6241cde567c342139ae6186afeea9fb4"/>
      <m:item xlName="_GBC_b7ec8e2853844747a4267421d6102d65" concept="clcid-pte:ZhongYaoHeYingQiYeDeZhuYaoCaiWuXinXiMingXiJingLiRun" label="重要合营企业的主要财务信息明细-净利润" periodRef="上年同期数" mulRef="_GBC_c3e62c0d62494c0bb865a164a263a4c4" unitRef="_GBC_dbf325e8ec10449ba127b878292f7bb1" addr="T0R26C2S1_1" formatStyle="Comma" tupleRef="clcid-pte:ZhongYaoHeYingQiYeDeZhuYaoCaiWuXinXiMingXi" appId="_GBC_6241cde567c342139ae6186afeea9fb4"/>
      <m:placeholder xlName="_PLD_8841bd6dee6e4d83926ea592c6cb4c8b" addr="T0R27C0S1_1"/>
      <m:item xlName="_GBC_30d679aaedca4a3d8d2a173b801e6db0" concept="clcid-pte:ZhongYaoHeYingQiYeDeZhuYaoCaiWuXinXiMingXiZhongZhiJingYingDeJingLiRun" label="重要合营企业的主要财务信息明细-终止经营的净利润" mulRef="_GBC_c3e62c0d62494c0bb865a164a263a4c4" unitRef="_GBC_dbf325e8ec10449ba127b878292f7bb1" addr="T0R27C1S1_1" formatStyle="Comma" tupleRef="clcid-pte:ZhongYaoHeYingQiYeDeZhuYaoCaiWuXinXiMingXi" appId="_GBC_6241cde567c342139ae6186afeea9fb4"/>
      <m:item xlName="_GBC_cb86f86674bc454aa2918f3d8a6c9b48" concept="clcid-pte:ZhongYaoHeYingQiYeDeZhuYaoCaiWuXinXiMingXiZhongZhiJingYingDeJingLiRun" label="重要合营企业的主要财务信息明细-终止经营的净利润" periodRef="上年同期数" mulRef="_GBC_c3e62c0d62494c0bb865a164a263a4c4" unitRef="_GBC_dbf325e8ec10449ba127b878292f7bb1" addr="T0R27C2S1_1" formatStyle="Comma" tupleRef="clcid-pte:ZhongYaoHeYingQiYeDeZhuYaoCaiWuXinXiMingXi" appId="_GBC_6241cde567c342139ae6186afeea9fb4"/>
      <m:placeholder xlName="_PLD_1434b71e3c6f4ca6ad287048a1dea2c2" addr="T0R28C0S1_1"/>
      <m:item xlName="_GBC_9cd861ba47c54a0a95f8d8e76f19922b" concept="clcid-pte:ZhongYaoHeYingQiYeDeZhuYaoCaiWuXinXiMingXiQiTaZongHeShouYi" label="重要合营企业的主要财务信息明细-其他综合收益" mulRef="_GBC_c3e62c0d62494c0bb865a164a263a4c4" unitRef="_GBC_dbf325e8ec10449ba127b878292f7bb1" addr="T0R28C1S1_1" formatStyle="Comma" tupleRef="clcid-pte:ZhongYaoHeYingQiYeDeZhuYaoCaiWuXinXiMingXi" appId="_GBC_6241cde567c342139ae6186afeea9fb4"/>
      <m:item xlName="_GBC_3948897dc6f94af6b08ea781144516fc" concept="clcid-pte:ZhongYaoHeYingQiYeDeZhuYaoCaiWuXinXiMingXiQiTaZongHeShouYi" label="重要合营企业的主要财务信息明细-其他综合收益" periodRef="上年同期数" mulRef="_GBC_c3e62c0d62494c0bb865a164a263a4c4" unitRef="_GBC_dbf325e8ec10449ba127b878292f7bb1" addr="T0R28C2S1_1" formatStyle="Comma" tupleRef="clcid-pte:ZhongYaoHeYingQiYeDeZhuYaoCaiWuXinXiMingXi" appId="_GBC_6241cde567c342139ae6186afeea9fb4"/>
      <m:placeholder xlName="_PLD_b138005ba76446bda2b20395dbec27f3" addr="T0R29C0S1_1"/>
      <m:item xlName="_GBC_04cc8396b1af40b79e072b49585c923f" concept="clcid-pte:ZhongYaoHeYingQiYeDeZhuYaoCaiWuXinXiMingXiZongHeShouYiZongE" label="重要合营企业的主要财务信息明细-综合收益总额" mulRef="_GBC_c3e62c0d62494c0bb865a164a263a4c4" unitRef="_GBC_dbf325e8ec10449ba127b878292f7bb1" addr="T0R29C1S1_1" formatStyle="Comma" tupleRef="clcid-pte:ZhongYaoHeYingQiYeDeZhuYaoCaiWuXinXiMingXi" appId="_GBC_6241cde567c342139ae6186afeea9fb4"/>
      <m:item xlName="_GBC_03b3d85e12e64ec2b55008976735525d" concept="clcid-pte:ZhongYaoHeYingQiYeDeZhuYaoCaiWuXinXiMingXiZongHeShouYiZongE" label="重要合营企业的主要财务信息明细-综合收益总额" periodRef="上年同期数" mulRef="_GBC_c3e62c0d62494c0bb865a164a263a4c4" unitRef="_GBC_dbf325e8ec10449ba127b878292f7bb1" addr="T0R29C2S1_1" formatStyle="Comma" tupleRef="clcid-pte:ZhongYaoHeYingQiYeDeZhuYaoCaiWuXinXiMingXi" appId="_GBC_6241cde567c342139ae6186afeea9fb4"/>
      <m:placeholder xlName="_PLD_825923176f594b0db521bb7b5e85a1f2" addr="T0R31C0S1_1"/>
      <m:item xlName="_GBC_204bb91d0c3349a590cfed28477162bd" concept="clcid-pte:ZhongYaoHeYingQiYeDeZhuYaoCaiWuXinXiMingXiBenNianDuShouDaoDeLaiZiHeYingQiYeDeGuLi" label="重要合营企业的主要财务信息明细-本年度收到的来自合营企业的股利" mulRef="_GBC_c3e62c0d62494c0bb865a164a263a4c4" unitRef="_GBC_dbf325e8ec10449ba127b878292f7bb1" addr="T0R31C1S1_1" formatStyle="Comma" tupleRef="clcid-pte:ZhongYaoHeYingQiYeDeZhuYaoCaiWuXinXiMingXi" appId="_GBC_6241cde567c342139ae6186afeea9fb4"/>
      <m:item xlName="_GBC_43e1757a0a184256b7b5f88eb3cced05" concept="clcid-pte:ZhongYaoHeYingQiYeDeZhuYaoCaiWuXinXiMingXiBenNianDuShouDaoDeLaiZiHeYingQiYeDeGuLi" label="重要合营企业的主要财务信息明细-本年度收到的来自合营企业的股利" periodRef="上年同期数" mulRef="_GBC_c3e62c0d62494c0bb865a164a263a4c4" unitRef="_GBC_dbf325e8ec10449ba127b878292f7bb1" addr="T0R31C2S1_1" formatStyle="Comma" tupleRef="clcid-pte:ZhongYaoHeYingQiYeDeZhuYaoCaiWuXinXiMingXi" appId="_GBC_6241cde567c342139ae6186afeea9fb4"/>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2eee1d37a6f94778acc1b70493f48755" concept="clcid-pte:ZhongYaoHeYingQiYeDeZhuYaoCaiWuXinXiQiTaShuoMingFangFa" label="重要合营企业的主要财务信息其他说明方法" appId="_GBC_6241cde567c342139ae6186afeea9fb4"/>
    </m:section>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item xlName="_GBC_3985273c74d84e5d9e0004348ff54fc3" concept="clcid-pte:ZhongYaoLianYingQiYeDeZhuYaoCaiWuXinXiFaShengQiJian" label="重要联营企业的主要财务信息-发生期间" addr="T0R0C1S1_1" tagAction="1" tupleRef="clcid-pte:ZhongYaoLianYingQiYeDeZhuYaoCaiWuXinXiMingXi" appId="_GBC_e304b69adb6f449495c3916754024763" isCaption="true" defaultGridSpan="2"/>
      <m:item xlName="_GBC_c59f213bf9cc43468db35ae8e45286d0" concept="clcid-pte:ZhongYaoLianYingQiYeDeZhuYaoCaiWuXinXiFaShengQiJian" label="重要联营企业的主要财务信息-发生期间" addr="T0R0C2S1_1" tagAction="1" tupleRef="clcid-pte:ZhongYaoLianYingQiYeDeZhuYaoCaiWuXinXiMingXi" appId="_GBC_e304b69adb6f449495c3916754024763" isCaption="true" defaultGridSpan="2"/>
      <m:item xlName="_GBC_0cae03adb6fc417da51f1e06cc077a6b" concept="clcid-pte:ZhongYaoLianYingQiYeDeZhuYaoCaiWuXinXiMingXiQiYeMingCheng" label="重要联营企业的主要财务信息明细-企业名称" addr="T0R1C1S1_1" tupleRef="clcid-pte:ZhongYaoLianYingQiYeDeZhuYaoCaiWuXinXiMingXi" appId="_GBC_e304b69adb6f449495c3916754024763" isCaption="true" iterateOptionValue="2"/>
      <m:item xlName="_GBC_dabfa87f0eff42149952cca99a0db3a2" concept="clcid-pte:ZhongYaoLianYingQiYeDeZhuYaoCaiWuXinXiMingXiQiYeMingCheng" label="重要联营企业的主要财务信息明细-企业名称" periodRef="上年同期数" addr="T0R1C2S1_1" tupleRef="clcid-pte:ZhongYaoLianYingQiYeDeZhuYaoCaiWuXinXiMingXi" appId="_GBC_e304b69adb6f449495c3916754024763" isCaption="true" iterateOptionValue="2"/>
      <m:placeholder xlName="_PLD_fef15ffbfdea4cb5a3d708c5ea8068c9" addr="T0R2C0S1_1"/>
      <m:item xlName="_GBC_c28dadbc5a3946f4954714fca120f44a" concept="clcid-pte:ZhongYaoLianYingQiYeDeZhuYaoCaiWuXinXiMingXiLiuDongZiChan" label="重要联营企业的主要财务信息明细-流动资产" mulRef="_GBC_0306b30be35040cd86d2b964142011d4" unitRef="_GBC_a2e655bae21746219bfd958c6f5b8be9" addr="T0R2C1S1_1" formatStyle="Comma" tupleRef="clcid-pte:ZhongYaoLianYingQiYeDeZhuYaoCaiWuXinXiMingXi" appId="_GBC_e304b69adb6f449495c3916754024763"/>
      <m:item xlName="_GBC_c07e000c46a84750b69e77357de07e59" concept="clcid-pte:ZhongYaoLianYingQiYeDeZhuYaoCaiWuXinXiMingXiLiuDongZiChan" label="重要联营企业的主要财务信息明细-流动资产" periodRef="本期期初数" mulRef="_GBC_0306b30be35040cd86d2b964142011d4" unitRef="_GBC_a2e655bae21746219bfd958c6f5b8be9" addr="T0R2C2S1_1" formatStyle="Comma" tupleRef="clcid-pte:ZhongYaoLianYingQiYeDeZhuYaoCaiWuXinXiMingXi" appId="_GBC_e304b69adb6f449495c3916754024763"/>
      <m:placeholder xlName="_PLD_f31bdbdda3c24ef0ad64c4480cfaf1eb" addr="T0R3C0S1_1"/>
      <m:item xlName="_GBC_27bb5cf3adbd431791d504a5bb761b12" concept="clcid-pte:ZhongYaoLianYingQiYeDeZhuYaoCaiWuXinXiMingXiFeiLiuDongZiChan" label="重要联营企业的主要财务信息明细-非流动资产" mulRef="_GBC_0306b30be35040cd86d2b964142011d4" unitRef="_GBC_a2e655bae21746219bfd958c6f5b8be9" addr="T0R3C1S1_1" formatStyle="Comma" tupleRef="clcid-pte:ZhongYaoLianYingQiYeDeZhuYaoCaiWuXinXiMingXi" appId="_GBC_e304b69adb6f449495c3916754024763"/>
      <m:item xlName="_GBC_c327e922fa634d829a92be320a353b87" concept="clcid-pte:ZhongYaoLianYingQiYeDeZhuYaoCaiWuXinXiMingXiFeiLiuDongZiChan" label="重要联营企业的主要财务信息明细-非流动资产" periodRef="本期期初数" mulRef="_GBC_0306b30be35040cd86d2b964142011d4" unitRef="_GBC_a2e655bae21746219bfd958c6f5b8be9" addr="T0R3C2S1_1" formatStyle="Comma" tupleRef="clcid-pte:ZhongYaoLianYingQiYeDeZhuYaoCaiWuXinXiMingXi" appId="_GBC_e304b69adb6f449495c3916754024763"/>
      <m:placeholder xlName="_PLD_d1755220e8944b638b853a5090d054ac" addr="T0R4C0S1_1"/>
      <m:item xlName="_GBC_a5ccf41a7ee1489caa3f643cd825d14a" concept="clcid-pte:ZhongYaoLianYingQiYeDeZhuYaoCaiWuXinXiMingXiZiChanHeJi" label="重要联营企业的主要财务信息明细-资产合计" mulRef="_GBC_0306b30be35040cd86d2b964142011d4" unitRef="_GBC_a2e655bae21746219bfd958c6f5b8be9" addr="T0R4C1S1_1" formatStyle="Comma" tupleRef="clcid-pte:ZhongYaoLianYingQiYeDeZhuYaoCaiWuXinXiMingXi" appId="_GBC_e304b69adb6f449495c3916754024763">
        <m:complexRule comparator="Eq" title="重要联营企业的主要财务信息明细-资产合计" test=" $_GBC_c28dadbc5a3946f4954714fca120f44a +  $_GBC_27bb5cf3adbd431791d504a5bb761b12" id="Cc92a171f3f9241138b70f20ca8d75709"/>
      </m:item>
      <m:item xlName="_GBC_6cdf2d12341e422eb69e82e47bf5fb5d" concept="clcid-pte:ZhongYaoLianYingQiYeDeZhuYaoCaiWuXinXiMingXiZiChanHeJi" label="重要联营企业的主要财务信息明细-资产合计" periodRef="本期期初数" mulRef="_GBC_0306b30be35040cd86d2b964142011d4" unitRef="_GBC_a2e655bae21746219bfd958c6f5b8be9" addr="T0R4C2S1_1" formatStyle="Comma" tupleRef="clcid-pte:ZhongYaoLianYingQiYeDeZhuYaoCaiWuXinXiMingXi" appId="_GBC_e304b69adb6f449495c3916754024763">
        <m:complexRule comparator="Eq" title="重要联营企业的主要财务信息明细-资产合计@本期期初数" test=" $_GBC_c07e000c46a84750b69e77357de07e59 +  $_GBC_c327e922fa634d829a92be320a353b87" id="C731a8618593a4da0ab0c87e25e52829d"/>
      </m:item>
      <m:placeholder xlName="_PLD_da177c33d2a4452285f3e4329499be2b" addr="T0R6C0S1_1"/>
      <m:item xlName="_GBC_ec646aba7f5446fca104f5805130bac8" concept="clcid-pte:ZhongYaoLianYingQiYeDeZhuYaoCaiWuXinXiMingXiLiuDongFuZhai" label="重要联营企业的主要财务信息明细-流动负债" mulRef="_GBC_0306b30be35040cd86d2b964142011d4" unitRef="_GBC_a2e655bae21746219bfd958c6f5b8be9" addr="T0R6C1S1_1" formatStyle="Comma" tupleRef="clcid-pte:ZhongYaoLianYingQiYeDeZhuYaoCaiWuXinXiMingXi" appId="_GBC_e304b69adb6f449495c3916754024763"/>
      <m:item xlName="_GBC_d65a44385ca34313a8825d0164ace28e" concept="clcid-pte:ZhongYaoLianYingQiYeDeZhuYaoCaiWuXinXiMingXiLiuDongFuZhai" label="重要联营企业的主要财务信息明细-流动负债" periodRef="本期期初数" mulRef="_GBC_0306b30be35040cd86d2b964142011d4" unitRef="_GBC_a2e655bae21746219bfd958c6f5b8be9" addr="T0R6C2S1_1" formatStyle="Comma" tupleRef="clcid-pte:ZhongYaoLianYingQiYeDeZhuYaoCaiWuXinXiMingXi" appId="_GBC_e304b69adb6f449495c3916754024763"/>
      <m:placeholder xlName="_PLD_69db2a7507214ff988c587702b84292a" addr="T0R7C0S1_1"/>
      <m:item xlName="_GBC_128207636cda4368bbb9895164ccbdf7" concept="clcid-pte:ZhongYaoLianYingQiYeDeZhuYaoCaiWuXinXiMingXiFeiLiuDongFuZhai" label="重要联营企业的主要财务信息明细-非流动负债" mulRef="_GBC_0306b30be35040cd86d2b964142011d4" unitRef="_GBC_a2e655bae21746219bfd958c6f5b8be9" addr="T0R7C1S1_1" formatStyle="Comma" tupleRef="clcid-pte:ZhongYaoLianYingQiYeDeZhuYaoCaiWuXinXiMingXi" appId="_GBC_e304b69adb6f449495c3916754024763"/>
      <m:item xlName="_GBC_415c0b1613a84e478e854bc81c00c28e" concept="clcid-pte:ZhongYaoLianYingQiYeDeZhuYaoCaiWuXinXiMingXiFeiLiuDongFuZhai" label="重要联营企业的主要财务信息明细-非流动负债" periodRef="本期期初数" mulRef="_GBC_0306b30be35040cd86d2b964142011d4" unitRef="_GBC_a2e655bae21746219bfd958c6f5b8be9" addr="T0R7C2S1_1" formatStyle="Comma" tupleRef="clcid-pte:ZhongYaoLianYingQiYeDeZhuYaoCaiWuXinXiMingXi" appId="_GBC_e304b69adb6f449495c3916754024763"/>
      <m:placeholder xlName="_PLD_93196651961549cc968f034a6735b70d" addr="T0R8C0S1_1"/>
      <m:item xlName="_GBC_18e02a915a6b4103a02c52a82665fcb6" concept="clcid-pte:ZhongYaoLianYingQiYeDeZhuYaoCaiWuXinXiMingXiFuZhaiHeJi" label="重要联营企业的主要财务信息明细-负债合计" mulRef="_GBC_0306b30be35040cd86d2b964142011d4" unitRef="_GBC_a2e655bae21746219bfd958c6f5b8be9" addr="T0R8C1S1_1" formatStyle="Comma" tupleRef="clcid-pte:ZhongYaoLianYingQiYeDeZhuYaoCaiWuXinXiMingXi" appId="_GBC_e304b69adb6f449495c3916754024763">
        <m:complexRule comparator="Eq" title="重要联营企业的主要财务信息明细-负债合计" test=" $_GBC_ec646aba7f5446fca104f5805130bac8 +  $_GBC_128207636cda4368bbb9895164ccbdf7" id="Cfbe05002fa904134abbadc8fbffc477b"/>
      </m:item>
      <m:item xlName="_GBC_f26fde13d25640efa8a3d6c7dd727c97" concept="clcid-pte:ZhongYaoLianYingQiYeDeZhuYaoCaiWuXinXiMingXiFuZhaiHeJi" label="重要联营企业的主要财务信息明细-负债合计" periodRef="本期期初数" mulRef="_GBC_0306b30be35040cd86d2b964142011d4" unitRef="_GBC_a2e655bae21746219bfd958c6f5b8be9" addr="T0R8C2S1_1" formatStyle="Comma" tupleRef="clcid-pte:ZhongYaoLianYingQiYeDeZhuYaoCaiWuXinXiMingXi" appId="_GBC_e304b69adb6f449495c3916754024763">
        <m:complexRule comparator="Eq" title="重要联营企业的主要财务信息明细-负债合计@本期期初数" test=" $_GBC_d65a44385ca34313a8825d0164ace28e +  $_GBC_415c0b1613a84e478e854bc81c00c28e" id="C028d6f9a69284ac58c648775e1aad5c7"/>
      </m:item>
      <m:placeholder xlName="_PLD_f8ce7c22e39a4e18a87552ab1793dbb8" addr="T0R10C0S1_1"/>
      <m:item xlName="_GBC_865ea67d3df54a128e9f3782dbd04540" concept="clcid-pte:ZhongYaoLianYingQiYeDeZhuYaoCaiWuXinXiMingXiShaoShuGuDongQuanYi" label="重要联营企业的主要财务信息明细-少数股东权益" mulRef="_GBC_0306b30be35040cd86d2b964142011d4" unitRef="_GBC_a2e655bae21746219bfd958c6f5b8be9" addr="T0R10C1S1_1" formatStyle="Comma" tupleRef="clcid-pte:ZhongYaoLianYingQiYeDeZhuYaoCaiWuXinXiMingXi" appId="_GBC_e304b69adb6f449495c3916754024763"/>
      <m:item xlName="_GBC_57f1305825ae4edc99d2a2a222addee4" concept="clcid-pte:ZhongYaoLianYingQiYeDeZhuYaoCaiWuXinXiMingXiShaoShuGuDongQuanYi" label="重要联营企业的主要财务信息明细-少数股东权益" periodRef="本期期初数" mulRef="_GBC_0306b30be35040cd86d2b964142011d4" unitRef="_GBC_a2e655bae21746219bfd958c6f5b8be9" addr="T0R10C2S1_1" formatStyle="Comma" tupleRef="clcid-pte:ZhongYaoLianYingQiYeDeZhuYaoCaiWuXinXiMingXi" appId="_GBC_e304b69adb6f449495c3916754024763"/>
      <m:placeholder xlName="_PLD_5a7b4c15f9cc46f796db15ddf6bdcb12" addr="T0R11C0S1_1"/>
      <m:item xlName="_GBC_e77333b3d54c4b1b86484269436ee07e" concept="clcid-pte:ZhongYaoLianYingQiYeDeZhuYaoCaiWuXinXiMingXiGuiShuYuMuGongSiGuDongQuanYi" label="重要联营企业的主要财务信息明细-归属于母公司股东权益" mulRef="_GBC_0306b30be35040cd86d2b964142011d4" unitRef="_GBC_a2e655bae21746219bfd958c6f5b8be9" addr="T0R11C1S1_1" formatStyle="Comma" tupleRef="clcid-pte:ZhongYaoLianYingQiYeDeZhuYaoCaiWuXinXiMingXi" appId="_GBC_e304b69adb6f449495c3916754024763"/>
      <m:item xlName="_GBC_9173862649044ab8b9d1efe57a0ba7bd" concept="clcid-pte:ZhongYaoLianYingQiYeDeZhuYaoCaiWuXinXiMingXiGuiShuYuMuGongSiGuDongQuanYi" label="重要联营企业的主要财务信息明细-归属于母公司股东权益" periodRef="本期期初数" mulRef="_GBC_0306b30be35040cd86d2b964142011d4" unitRef="_GBC_a2e655bae21746219bfd958c6f5b8be9" addr="T0R11C2S1_1" formatStyle="Comma" tupleRef="clcid-pte:ZhongYaoLianYingQiYeDeZhuYaoCaiWuXinXiMingXi" appId="_GBC_e304b69adb6f449495c3916754024763"/>
      <m:placeholder xlName="_PLD_8582e33fffa94878a3ba47a9591f38b8" addr="T0R13C0S1_1"/>
      <m:item xlName="_GBC_6ef0370847d54ea18397112955276c38" concept="clcid-pte:ZhongYaoLianYingQiYeDeZhuYaoCaiWuXinXiMingXiAnChiGuBiLiJiSuanDeJingZiChanFenE" label="重要联营企业的主要财务信息明细-按持股比例计算的净资产份额" mulRef="_GBC_0306b30be35040cd86d2b964142011d4" unitRef="_GBC_a2e655bae21746219bfd958c6f5b8be9" addr="T0R13C1S1_1" formatStyle="Comma" tupleRef="clcid-pte:ZhongYaoLianYingQiYeDeZhuYaoCaiWuXinXiMingXi" appId="_GBC_e304b69adb6f449495c3916754024763"/>
      <m:item xlName="_GBC_ca4682012ab54f5ca3f91a2b097c1fd5" concept="clcid-pte:ZhongYaoLianYingQiYeDeZhuYaoCaiWuXinXiMingXiAnChiGuBiLiJiSuanDeJingZiChanFenE" label="重要联营企业的主要财务信息明细-按持股比例计算的净资产份额" periodRef="本期期初数" mulRef="_GBC_0306b30be35040cd86d2b964142011d4" unitRef="_GBC_a2e655bae21746219bfd958c6f5b8be9" addr="T0R13C2S1_1" formatStyle="Comma" tupleRef="clcid-pte:ZhongYaoLianYingQiYeDeZhuYaoCaiWuXinXiMingXi" appId="_GBC_e304b69adb6f449495c3916754024763"/>
      <m:placeholder xlName="_PLD_4155423a13664f79a1deecda99eb64f1" addr="T0R14C0S1_1"/>
      <m:item xlName="_GBC_718c8dd49b534831b5de5da2a0a02f9d" concept="clcid-pte:ZhongYaoLianYingQiYeDeZhuYaoCaiWuXinXiMingXiDiaoZhengShiXiang" label="重要联营企业的主要财务信息明细-调整事项" mulRef="_GBC_0306b30be35040cd86d2b964142011d4" unitRef="_GBC_a2e655bae21746219bfd958c6f5b8be9" addr="T0R14C1S1_1" formatStyle="Comma" tupleRef="clcid-pte:ZhongYaoLianYingQiYeDeZhuYaoCaiWuXinXiMingXi" appId="_GBC_e304b69adb6f449495c3916754024763">
        <m:complexRule comparator="Eq" title="重要联营企业的主要财务信息明细-调整事项" test=" $_GBC_06b3cb091b114f938be9c04d7435de3c +  $_GBC_b9d34faa0ce642ac8cfb2a4c8db7eb9d +  $_GBC_fdf505dccafc408a922f98dcd7437302" id="C5618dca02fef4514ae8e6e4818965f5c"/>
      </m:item>
      <m:item xlName="_GBC_c034c98660d246f59ed631eaf5f48d1a" concept="clcid-pte:ZhongYaoLianYingQiYeDeZhuYaoCaiWuXinXiMingXiDiaoZhengShiXiang" label="重要联营企业的主要财务信息明细-调整事项" periodRef="本期期初数" mulRef="_GBC_0306b30be35040cd86d2b964142011d4" unitRef="_GBC_a2e655bae21746219bfd958c6f5b8be9" addr="T0R14C2S1_1" formatStyle="Comma" tupleRef="clcid-pte:ZhongYaoLianYingQiYeDeZhuYaoCaiWuXinXiMingXi" appId="_GBC_e304b69adb6f449495c3916754024763">
        <m:complexRule comparator="Eq" title="重要联营企业的主要财务信息明细-调整事项@本期期初数" test=" $_GBC_4ff5a5b65a1343558a08e99c5416c6fe +  $_GBC_fdd566373bbd4382b065ac01e399b4c2 +  $_GBC_5babc50093b24561b95301cd9f49f84e" id="C4ab19fa40dd44490a1f55320449b2542"/>
      </m:item>
      <m:placeholder xlName="_PLD_bac24ebdbd9b48db9964fa3d371a3d1a" addr="T0R15C0S1_1"/>
      <m:item xlName="_GBC_06b3cb091b114f938be9c04d7435de3c" concept="clcid-pte:ZhongYaoLianYingQiYeDeZhuYaoCaiWuXinXiMingXiShangYu" label="重要联营企业的主要财务信息明细-商誉" mulRef="_GBC_0306b30be35040cd86d2b964142011d4" unitRef="_GBC_a2e655bae21746219bfd958c6f5b8be9" addr="T0R15C1S1_1" formatStyle="Comma" tupleRef="clcid-pte:ZhongYaoLianYingQiYeDeZhuYaoCaiWuXinXiMingXi" appId="_GBC_e304b69adb6f449495c3916754024763"/>
      <m:item xlName="_GBC_4ff5a5b65a1343558a08e99c5416c6fe" concept="clcid-pte:ZhongYaoLianYingQiYeDeZhuYaoCaiWuXinXiMingXiShangYu" label="重要联营企业的主要财务信息明细-商誉" periodRef="本期期初数" mulRef="_GBC_0306b30be35040cd86d2b964142011d4" unitRef="_GBC_a2e655bae21746219bfd958c6f5b8be9" addr="T0R15C2S1_1" formatStyle="Comma" tupleRef="clcid-pte:ZhongYaoLianYingQiYeDeZhuYaoCaiWuXinXiMingXi" appId="_GBC_e304b69adb6f449495c3916754024763"/>
      <m:placeholder xlName="_PLD_975fd21cf7f04f898ba9a18af77d6240" addr="T0R16C0S1_1"/>
      <m:item xlName="_GBC_b9d34faa0ce642ac8cfb2a4c8db7eb9d" concept="clcid-pte:ZhongYaoLianYingQiYeDeZhuYaoCaiWuXinXiMingXiNeiBuJiaoYiWeiShiXianLiRun" label="重要联营企业的主要财务信息明细-内部交易未实现利润" mulRef="_GBC_0306b30be35040cd86d2b964142011d4" unitRef="_GBC_a2e655bae21746219bfd958c6f5b8be9" addr="T0R16C1S1_1" formatStyle="Comma" tupleRef="clcid-pte:ZhongYaoLianYingQiYeDeZhuYaoCaiWuXinXiMingXi" appId="_GBC_e304b69adb6f449495c3916754024763"/>
      <m:item xlName="_GBC_fdd566373bbd4382b065ac01e399b4c2" concept="clcid-pte:ZhongYaoLianYingQiYeDeZhuYaoCaiWuXinXiMingXiNeiBuJiaoYiWeiShiXianLiRun" label="重要联营企业的主要财务信息明细-内部交易未实现利润" periodRef="本期期初数" mulRef="_GBC_0306b30be35040cd86d2b964142011d4" unitRef="_GBC_a2e655bae21746219bfd958c6f5b8be9" addr="T0R16C2S1_1" formatStyle="Comma" tupleRef="clcid-pte:ZhongYaoLianYingQiYeDeZhuYaoCaiWuXinXiMingXi" appId="_GBC_e304b69adb6f449495c3916754024763"/>
      <m:placeholder xlName="_PLD_24a86660be95444c9447cafd3bbfe1ca" addr="T0R17C0S1_1"/>
      <m:item xlName="_GBC_fdf505dccafc408a922f98dcd7437302" concept="clcid-pte:ZhongYaoLianYingQiYeDeZhuYaoCaiWuXinXiMingXiQiTa" label="重要联营企业的主要财务信息明细-其他" mulRef="_GBC_0306b30be35040cd86d2b964142011d4" unitRef="_GBC_a2e655bae21746219bfd958c6f5b8be9" addr="T0R17C1S1_1" formatStyle="Comma" tupleRef="clcid-pte:ZhongYaoLianYingQiYeDeZhuYaoCaiWuXinXiMingXi" appId="_GBC_e304b69adb6f449495c3916754024763"/>
      <m:item xlName="_GBC_5babc50093b24561b95301cd9f49f84e" concept="clcid-pte:ZhongYaoLianYingQiYeDeZhuYaoCaiWuXinXiMingXiQiTa" label="重要联营企业的主要财务信息明细-其他" periodRef="本期期初数" mulRef="_GBC_0306b30be35040cd86d2b964142011d4" unitRef="_GBC_a2e655bae21746219bfd958c6f5b8be9" addr="T0R17C2S1_1" formatStyle="Comma" tupleRef="clcid-pte:ZhongYaoLianYingQiYeDeZhuYaoCaiWuXinXiMingXi" appId="_GBC_e304b69adb6f449495c3916754024763"/>
      <m:placeholder xlName="_PLD_2be4185c2e6a44dfb7339347b64720df" addr="T0R18C0S1_1"/>
      <m:item xlName="_GBC_1cd70c34f92148bb9c9c02b2ecdc11b0" concept="clcid-pte:ZhongYaoLianYingQiYeDeZhuYaoCaiWuXinXiMingXiDuiLianYingQiYeQuanYiTouZiDeZhangMianJiaZhi" label="重要联营企业的主要财务信息明细-对联营企业权益投资的账面价值" mulRef="_GBC_0306b30be35040cd86d2b964142011d4" unitRef="_GBC_a2e655bae21746219bfd958c6f5b8be9" addr="T0R18C1S1_1" formatStyle="Comma" tupleRef="clcid-pte:ZhongYaoLianYingQiYeDeZhuYaoCaiWuXinXiMingXi" appId="_GBC_e304b69adb6f449495c3916754024763"/>
      <m:item xlName="_GBC_6ea62f26f82f46a698182934daf227af" concept="clcid-pte:ZhongYaoLianYingQiYeDeZhuYaoCaiWuXinXiMingXiDuiLianYingQiYeQuanYiTouZiDeZhangMianJiaZhi" label="重要联营企业的主要财务信息明细-对联营企业权益投资的账面价值" periodRef="本期期初数" mulRef="_GBC_0306b30be35040cd86d2b964142011d4" unitRef="_GBC_a2e655bae21746219bfd958c6f5b8be9" addr="T0R18C2S1_1" formatStyle="Comma" tupleRef="clcid-pte:ZhongYaoLianYingQiYeDeZhuYaoCaiWuXinXiMingXi" appId="_GBC_e304b69adb6f449495c3916754024763"/>
      <m:placeholder xlName="_PLD_89f7288bf5124b4794da7c1329ad7dff" addr="T0R19C0S1_1"/>
      <m:item xlName="_GBC_d038847119cd4221a889dcdcfc8dddc5" concept="clcid-pte:ZhongYaoLianYingQiYeDeZhuYaoCaiWuXinXiMingXiCunZaiGongKaiBaoJiaDeLianYingQiYeQuanYiTouZiDeGongYunJiaZhi" label="重要联营企业的主要财务信息明细-存在公开报价的联营企业权益投资的公允价值" mulRef="_GBC_0306b30be35040cd86d2b964142011d4" unitRef="_GBC_a2e655bae21746219bfd958c6f5b8be9" addr="T0R19C1S1_1" formatStyle="Comma" tupleRef="clcid-pte:ZhongYaoLianYingQiYeDeZhuYaoCaiWuXinXiMingXi" appId="_GBC_e304b69adb6f449495c3916754024763"/>
      <m:item xlName="_GBC_7052472bea6e46d38ca549f79219b4d7" concept="clcid-pte:ZhongYaoLianYingQiYeDeZhuYaoCaiWuXinXiMingXiCunZaiGongKaiBaoJiaDeLianYingQiYeQuanYiTouZiDeGongYunJiaZhi" label="重要联营企业的主要财务信息明细-存在公开报价的联营企业权益投资的公允价值" periodRef="本期期初数" mulRef="_GBC_0306b30be35040cd86d2b964142011d4" unitRef="_GBC_a2e655bae21746219bfd958c6f5b8be9" addr="T0R19C2S1_1" formatStyle="Comma" tupleRef="clcid-pte:ZhongYaoLianYingQiYeDeZhuYaoCaiWuXinXiMingXi" appId="_GBC_e304b69adb6f449495c3916754024763"/>
      <m:placeholder xlName="_PLD_3dda32d2f0f749c2b0d95dc4c3753c29" addr="T0R21C0S1_1"/>
      <m:item xlName="_GBC_c687e31f6fe545d58b2f55e99d5688a2" concept="clcid-pte:ZhongYaoLianYingQiYeDeZhuYaoCaiWuXinXiMingXiYingYeShouRu" label="重要联营企业的主要财务信息明细-营业收入" mulRef="_GBC_0306b30be35040cd86d2b964142011d4" unitRef="_GBC_a2e655bae21746219bfd958c6f5b8be9" addr="T0R21C1S1_1" formatStyle="Comma" tupleRef="clcid-pte:ZhongYaoLianYingQiYeDeZhuYaoCaiWuXinXiMingXi" appId="_GBC_e304b69adb6f449495c3916754024763"/>
      <m:item xlName="_GBC_afc23a1a7a1847fe8e1f38893032c6d1" concept="clcid-pte:ZhongYaoLianYingQiYeDeZhuYaoCaiWuXinXiMingXiYingYeShouRu" label="重要联营企业的主要财务信息明细-营业收入" periodRef="上年同期数" mulRef="_GBC_0306b30be35040cd86d2b964142011d4" unitRef="_GBC_a2e655bae21746219bfd958c6f5b8be9" addr="T0R21C2S1_1" formatStyle="Comma" tupleRef="clcid-pte:ZhongYaoLianYingQiYeDeZhuYaoCaiWuXinXiMingXi" appId="_GBC_e304b69adb6f449495c3916754024763"/>
      <m:placeholder xlName="_PLD_2700e40e30734ccda4fc19f6731bfd23" addr="T0R22C0S1_1"/>
      <m:item xlName="_GBC_6525ccd9ab344f7b964f134e53418611" concept="clcid-pte:ZhongYaoLianYingQiYeDeZhuYaoCaiWuXinXiMingXiJingLiRun" label="重要联营企业的主要财务信息明细-净利润" mulRef="_GBC_0306b30be35040cd86d2b964142011d4" unitRef="_GBC_a2e655bae21746219bfd958c6f5b8be9" addr="T0R22C1S1_1" formatStyle="Comma" tupleRef="clcid-pte:ZhongYaoLianYingQiYeDeZhuYaoCaiWuXinXiMingXi" appId="_GBC_e304b69adb6f449495c3916754024763"/>
      <m:item xlName="_GBC_6be422efbad442a9b969b484d427cfce" concept="clcid-pte:ZhongYaoLianYingQiYeDeZhuYaoCaiWuXinXiMingXiJingLiRun" label="重要联营企业的主要财务信息明细-净利润" periodRef="上年同期数" mulRef="_GBC_0306b30be35040cd86d2b964142011d4" unitRef="_GBC_a2e655bae21746219bfd958c6f5b8be9" addr="T0R22C2S1_1" formatStyle="Comma" tupleRef="clcid-pte:ZhongYaoLianYingQiYeDeZhuYaoCaiWuXinXiMingXi" appId="_GBC_e304b69adb6f449495c3916754024763"/>
      <m:placeholder xlName="_PLD_7123283d145f4e83a026dd1ab301c96a" addr="T0R23C0S1_1"/>
      <m:item xlName="_GBC_531a34d64b814e079f7c62c36c03af60" concept="clcid-pte:ZhongYaoLianYingQiYeDeZhuYaoCaiWuXinXiMingXiZhongZhiJingYingDeJingLiRun" label="重要联营企业的主要财务信息明细-终止经营的净利润" mulRef="_GBC_0306b30be35040cd86d2b964142011d4" unitRef="_GBC_a2e655bae21746219bfd958c6f5b8be9" addr="T0R23C1S1_1" formatStyle="Comma" tupleRef="clcid-pte:ZhongYaoLianYingQiYeDeZhuYaoCaiWuXinXiMingXi" appId="_GBC_e304b69adb6f449495c3916754024763"/>
      <m:item xlName="_GBC_553273e5a6ff48be9215f6ef4121743a" concept="clcid-pte:ZhongYaoLianYingQiYeDeZhuYaoCaiWuXinXiMingXiZhongZhiJingYingDeJingLiRun" label="重要联营企业的主要财务信息明细-终止经营的净利润" periodRef="上年同期数" mulRef="_GBC_0306b30be35040cd86d2b964142011d4" unitRef="_GBC_a2e655bae21746219bfd958c6f5b8be9" addr="T0R23C2S1_1" formatStyle="Comma" tupleRef="clcid-pte:ZhongYaoLianYingQiYeDeZhuYaoCaiWuXinXiMingXi" appId="_GBC_e304b69adb6f449495c3916754024763"/>
      <m:placeholder xlName="_PLD_45e6a45abde34643910c58dce10e37dd" addr="T0R24C0S1_1"/>
      <m:item xlName="_GBC_88862716b6fe4ce5a3cea1595b35056e" concept="clcid-pte:ZhongYaoLianYingQiYeDeZhuYaoCaiWuXinXiMingXiQiTaZongHeShouYi" label="重要联营企业的主要财务信息明细-其他综合收益" mulRef="_GBC_0306b30be35040cd86d2b964142011d4" unitRef="_GBC_a2e655bae21746219bfd958c6f5b8be9" addr="T0R24C1S1_1" formatStyle="Comma" tupleRef="clcid-pte:ZhongYaoLianYingQiYeDeZhuYaoCaiWuXinXiMingXi" appId="_GBC_e304b69adb6f449495c3916754024763"/>
      <m:item xlName="_GBC_a69c69d138114e70b62e2c0a8f02e41e" concept="clcid-pte:ZhongYaoLianYingQiYeDeZhuYaoCaiWuXinXiMingXiQiTaZongHeShouYi" label="重要联营企业的主要财务信息明细-其他综合收益" periodRef="上年同期数" mulRef="_GBC_0306b30be35040cd86d2b964142011d4" unitRef="_GBC_a2e655bae21746219bfd958c6f5b8be9" addr="T0R24C2S1_1" formatStyle="Comma" tupleRef="clcid-pte:ZhongYaoLianYingQiYeDeZhuYaoCaiWuXinXiMingXi" appId="_GBC_e304b69adb6f449495c3916754024763"/>
      <m:placeholder xlName="_PLD_46271de88b51495b853f579968062473" addr="T0R25C0S1_1"/>
      <m:item xlName="_GBC_143410a7a9624c57a2fbbc67ca248927" concept="clcid-pte:ZhongYaoLianYingQiYeDeZhuYaoCaiWuXinXiMingXiZongHeShouYiZongE" label="重要联营企业的主要财务信息明细-综合收益总额" mulRef="_GBC_0306b30be35040cd86d2b964142011d4" unitRef="_GBC_a2e655bae21746219bfd958c6f5b8be9" addr="T0R25C1S1_1" formatStyle="Comma" tupleRef="clcid-pte:ZhongYaoLianYingQiYeDeZhuYaoCaiWuXinXiMingXi" appId="_GBC_e304b69adb6f449495c3916754024763"/>
      <m:item xlName="_GBC_3b024189cab640638a2e33d3d96bf273" concept="clcid-pte:ZhongYaoLianYingQiYeDeZhuYaoCaiWuXinXiMingXiZongHeShouYiZongE" label="重要联营企业的主要财务信息明细-综合收益总额" periodRef="上年同期数" mulRef="_GBC_0306b30be35040cd86d2b964142011d4" unitRef="_GBC_a2e655bae21746219bfd958c6f5b8be9" addr="T0R25C2S1_1" formatStyle="Comma" tupleRef="clcid-pte:ZhongYaoLianYingQiYeDeZhuYaoCaiWuXinXiMingXi" appId="_GBC_e304b69adb6f449495c3916754024763"/>
      <m:placeholder xlName="_PLD_45708a7f3d4a4100b1e84bcc428b4104" addr="T0R27C0S1_1"/>
      <m:item xlName="_GBC_084dd03036f94937a2fd0f891c24fc78" concept="clcid-pte:ZhongYaoLianYingQiYeDeZhuYaoCaiWuXinXiMingXiBenNianDuShouDaoDeLaiZiLianYingQiYeDeGuLi" label="重要联营企业的主要财务信息明细-本年度收到的来自联营企业的股利" mulRef="_GBC_0306b30be35040cd86d2b964142011d4" unitRef="_GBC_a2e655bae21746219bfd958c6f5b8be9" addr="T0R27C1S1_1" formatStyle="Comma" tupleRef="clcid-pte:ZhongYaoLianYingQiYeDeZhuYaoCaiWuXinXiMingXi" appId="_GBC_e304b69adb6f449495c3916754024763"/>
      <m:item xlName="_GBC_9e9e529a58bd4a46ba2c3074b32fcefd" concept="clcid-pte:ZhongYaoLianYingQiYeDeZhuYaoCaiWuXinXiMingXiBenNianDuShouDaoDeLaiZiLianYingQiYeDeGuLi" label="重要联营企业的主要财务信息明细-本年度收到的来自联营企业的股利" periodRef="上年同期数" mulRef="_GBC_0306b30be35040cd86d2b964142011d4" unitRef="_GBC_a2e655bae21746219bfd958c6f5b8be9" addr="T0R27C2S1_1" formatStyle="Comma" tupleRef="clcid-pte:ZhongYaoLianYingQiYeDeZhuYaoCaiWuXinXiMingXi" appId="_GBC_e304b69adb6f449495c3916754024763"/>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item xlName="_GBC_49602fee37fb4c848eee594868d16caa" concept="clcid-pte:ZhongYaoLianYingQiYeDeZhuYaoCaiWuXinXiQiTaShuoMingDeFangFa" label="重要联营企业的主要财务信息其他说明的方法" appId="_GBC_e304b69adb6f449495c3916754024763"/>
    </m:section>
    <m:section xlName="_GBC_7592afe8201c4b36a34fa177ca124037" title="不重要的合营企业和联营企业的汇总财务信息" rules="R2015_R11_031" helpId="112001151">
      <m:item xlName="_GBC_eb809f81680b42f794ba04df499e52dc" concept="clcid-ci-ar:ShiFouShiYongBuZhongYaoDeHeYingQiYeHeLianYingQiYeDeHuiZongCaiWuXinXi" label="是否适用：不重要的合营企业和联营企业的汇总财务信息" selectOptions="_buildInAppliance" controlType="CustomCheckbox" cRanges="{&quot;StartName&quot;:&quot;_GBC_eb809f81680b42f794ba04df499e52dc&quot;,&quot;EndName&quot;:&quot;_GBC_78096995ca9848409e6780ab5f1386f8&quot;,&quot;CType&quot;:1,&quot;DisplayText&quot;:null}"/>
      <m:item xlName="_GBC_d02efd9c85904b029b5a51b02d9519e8" concept="clcid-ci-ar:DanWeiCaiWuFuZhuBuZhongYaoDeHeYingQiYeHeLianYingQiYeDeHuiZongCaiWuXinXi" label="单位：财务附注：不重要的合营企业和联营企业的汇总财务信息" selectOptions="_buildInScales" controlType="Combobox" cellType="Scale" appId="_GBC_31c0fe2068fd4a898e4269df4925aa76"/>
      <m:item xlName="_GBC_a6fa35df627e4d9584fb9c311eb6a4b5" concept="clcid-ci-ar:BiZhongCaiWuFuZhuBuZhongYaoDeHeYingQiYeHeLianYingQiYeDeHuiZongCaiWuXinXi" label="币种：财务附注：不重要的合营企业和联营企业的汇总财务信息" selectOptions="_buildInISO4217" controlType="Combobox" cellType="Measure" appId="_GBC_31c0fe2068fd4a898e4269df4925aa76"/>
      <m:placeholder xlName="_PLD_7dc69fc7f68243e6b4f46db3a94dd47f" addr="T0R0C1S1_1"/>
      <m:placeholder xlName="_PLD_ffe9f9922ada461388adfb92ed1e3072" addr="T0R0C2S1_1"/>
      <m:placeholder xlName="_PLD_01c0860c93244a3f94a1c91bec25150e" addr="T0R1C0S1_3"/>
      <m:placeholder xlName="_PLD_01912ad1144f412393cdaeb8d4f1f35b" addr="T0R2C0S1_1"/>
      <m:item xlName="_GBC_3b9de4f78e21459bb57416933d813364" concept="clcid-pte:HeYingQiYeTouZiZhangMianJiaZhiHeJi" label="合营企业投资账面价值合计" mulRef="_GBC_d02efd9c85904b029b5a51b02d9519e8" unitRef="_GBC_a6fa35df627e4d9584fb9c311eb6a4b5" addr="T0R2C1S1_1" formatStyle="Comma" appId="_GBC_eb809f81680b42f794ba04df499e52dc"/>
      <m:item xlName="_GBC_41d8e85556c6456d958cca77fc80388f" concept="clcid-pte:HeYingQiYeTouZiZhangMianJiaZhiHeJi" label="合营企业投资账面价值合计" periodRef="本期期初数" mulRef="_GBC_d02efd9c85904b029b5a51b02d9519e8" unitRef="_GBC_a6fa35df627e4d9584fb9c311eb6a4b5" addr="T0R2C2S1_1" formatStyle="Comma" appId="_GBC_eb809f81680b42f794ba04df499e52dc"/>
      <m:placeholder xlName="_PLD_d574603998c340988b76ed4abbb39d0f" addr="T0R3C0S1_3"/>
      <m:placeholder xlName="_PLD_6a9719a93a5947a99f4faab9ddfeb484" addr="T0R4C0S1_1"/>
      <m:item xlName="_GBC_81e5235b39054726820c4fccfadbc9d8" concept="clcid-pte:BuZhongYaoDeHeYingQiYeHeLianYingQiYeZhongHeYingQiYeJingLiRun" label="不重要的合营企业和联营企业中合营企业净利润" mulRef="_GBC_d02efd9c85904b029b5a51b02d9519e8" unitRef="_GBC_a6fa35df627e4d9584fb9c311eb6a4b5" addr="T0R4C1S1_1" formatStyle="Comma" appId="_GBC_eb809f81680b42f794ba04df499e52dc"/>
      <m:item xlName="_GBC_54ff7a5776b8469ab0645b32b2ec1a88" concept="clcid-pte:BuZhongYaoDeHeYingQiYeHeLianYingQiYeZhongHeYingQiYeJingLiRun" label="不重要的合营企业和联营企业中合营企业净利润" periodRef="上年同期数" mulRef="_GBC_d02efd9c85904b029b5a51b02d9519e8" unitRef="_GBC_a6fa35df627e4d9584fb9c311eb6a4b5" addr="T0R4C2S1_1" formatStyle="Comma" appId="_GBC_eb809f81680b42f794ba04df499e52dc"/>
      <m:placeholder xlName="_PLD_cee08c7e01b746408c5d373112665e6e" addr="T0R5C0S1_1"/>
      <m:item xlName="_GBC_4740a634a8bc4daea33217a4684df937" concept="clcid-pte:BuZhongYaoDeHeYingQiYeHeLianYingQiYeZhongHeYingQiYeQiTaZongHeShouYi" label="不重要的合营企业和联营企业中合营企业其他综合收益" mulRef="_GBC_d02efd9c85904b029b5a51b02d9519e8" unitRef="_GBC_a6fa35df627e4d9584fb9c311eb6a4b5" addr="T0R5C1S1_1" formatStyle="Comma" appId="_GBC_eb809f81680b42f794ba04df499e52dc"/>
      <m:item xlName="_GBC_10b62095661b45be82c7c5cd0ce852b8" concept="clcid-pte:BuZhongYaoDeHeYingQiYeHeLianYingQiYeZhongHeYingQiYeQiTaZongHeShouYi" label="不重要的合营企业和联营企业中合营企业其他综合收益" periodRef="上年同期数" mulRef="_GBC_d02efd9c85904b029b5a51b02d9519e8" unitRef="_GBC_a6fa35df627e4d9584fb9c311eb6a4b5" addr="T0R5C2S1_1" formatStyle="Comma" appId="_GBC_eb809f81680b42f794ba04df499e52dc"/>
      <m:placeholder xlName="_PLD_f3f65d3b731f4b4ca71b1e3491b1154d" addr="T0R6C0S1_1"/>
      <m:item xlName="_GBC_3ec4dbb82060462da28a492402661737" concept="clcid-pte:BuZhongYaoDeHeYingQiYeHeLianYingQiYeZhongHeYingQiYeZongHeShouYiZongE" label="不重要的合营企业和联营企业中合营企业综合收益总额" mulRef="_GBC_d02efd9c85904b029b5a51b02d9519e8" unitRef="_GBC_a6fa35df627e4d9584fb9c311eb6a4b5" addr="T0R6C1S1_1" formatStyle="Comma" appId="_GBC_eb809f81680b42f794ba04df499e52dc"/>
      <m:item xlName="_GBC_630f1bcce7fb4c8e9bd553cdf1c02e49" concept="clcid-pte:BuZhongYaoDeHeYingQiYeHeLianYingQiYeZhongHeYingQiYeZongHeShouYiZongE" label="不重要的合营企业和联营企业中合营企业综合收益总额" periodRef="上年同期数" mulRef="_GBC_d02efd9c85904b029b5a51b02d9519e8" unitRef="_GBC_a6fa35df627e4d9584fb9c311eb6a4b5" addr="T0R6C2S1_1" formatStyle="Comma" appId="_GBC_eb809f81680b42f794ba04df499e52dc"/>
      <m:placeholder xlName="_PLD_1bd24e2b6e8f4bddad27bea53e1b1b0a" addr="T0R8C0S1_3"/>
      <m:placeholder xlName="_PLD_96f92a97765344699f3fe74a7c29502b" addr="T0R9C0S1_1"/>
      <m:item xlName="_GBC_3ac6bd47bd704a02a38cb8272d60a664" concept="clcid-pte:LianYingQiYeTouZiZhangMianJiaZhiHeJi" label="联营企业投资账面价值合计" mulRef="_GBC_d02efd9c85904b029b5a51b02d9519e8" unitRef="_GBC_a6fa35df627e4d9584fb9c311eb6a4b5" addr="T0R9C1S1_1" formatStyle="Comma" appId="_GBC_eb809f81680b42f794ba04df499e52dc"/>
      <m:item xlName="_GBC_549dc2ee79a545c49324af99064f2f96" concept="clcid-pte:LianYingQiYeTouZiZhangMianJiaZhiHeJi" label="联营企业投资账面价值合计" periodRef="本期期初数" mulRef="_GBC_d02efd9c85904b029b5a51b02d9519e8" unitRef="_GBC_a6fa35df627e4d9584fb9c311eb6a4b5" addr="T0R9C2S1_1" formatStyle="Comma" appId="_GBC_eb809f81680b42f794ba04df499e52dc"/>
      <m:placeholder xlName="_PLD_31587dee61f14709a752f002668255e6" addr="T0R10C0S1_3"/>
      <m:placeholder xlName="_PLD_4bb9c04db78d44db8ec834da9e330d51" addr="T0R11C0S1_1"/>
      <m:item xlName="_GBC_0d4b31cecc114223b6391b00164a1561" concept="clcid-pte:BuZhongYaoDeLianYingQiYeHeLianYingQiYeZhongLianYingQiYeJingLiRun" label="不重要的联营企业和联营企业中联营企业净利润" mulRef="_GBC_d02efd9c85904b029b5a51b02d9519e8" unitRef="_GBC_a6fa35df627e4d9584fb9c311eb6a4b5" addr="T0R11C1S1_1" formatStyle="Comma" appId="_GBC_eb809f81680b42f794ba04df499e52dc"/>
      <m:item xlName="_GBC_f8211f40332444a7ab40dd7791ce8c59" concept="clcid-pte:BuZhongYaoDeLianYingQiYeHeLianYingQiYeZhongLianYingQiYeJingLiRun" label="不重要的联营企业和联营企业中联营企业净利润" periodRef="上年同期数" mulRef="_GBC_d02efd9c85904b029b5a51b02d9519e8" unitRef="_GBC_a6fa35df627e4d9584fb9c311eb6a4b5" addr="T0R11C2S1_1" formatStyle="Comma" appId="_GBC_eb809f81680b42f794ba04df499e52dc"/>
      <m:placeholder xlName="_PLD_861ee8b21c034bf6a2fe80950a41eead" addr="T0R12C0S1_1"/>
      <m:item xlName="_GBC_f824bf623d074d469f6efe4773203021" concept="clcid-pte:BuZhongYaoDeLianYingQiYeHeLianYingQiYeZhongLianYingQiYeQiTaZongHeShouYi" label="不重要的联营企业和联营企业中联营企业其他综合收益" mulRef="_GBC_d02efd9c85904b029b5a51b02d9519e8" unitRef="_GBC_a6fa35df627e4d9584fb9c311eb6a4b5" addr="T0R12C1S1_1" formatStyle="Comma" appId="_GBC_eb809f81680b42f794ba04df499e52dc"/>
      <m:item xlName="_GBC_534e40bfed0d4514869eac0a4ed0f45b" concept="clcid-pte:BuZhongYaoDeLianYingQiYeHeLianYingQiYeZhongLianYingQiYeQiTaZongHeShouYi" label="不重要的联营企业和联营企业中联营企业其他综合收益" periodRef="上年同期数" mulRef="_GBC_d02efd9c85904b029b5a51b02d9519e8" unitRef="_GBC_a6fa35df627e4d9584fb9c311eb6a4b5" addr="T0R12C2S1_1" formatStyle="Comma" appId="_GBC_eb809f81680b42f794ba04df499e52dc"/>
      <m:placeholder xlName="_PLD_53750ad8db9448d19b3096748652d9bc" addr="T0R13C0S1_1"/>
      <m:item xlName="_GBC_5fd02f435923482b8b36fe420e37e080" concept="clcid-pte:BuZhongYaoDeLianYingQiYeHeLianYingQiYeZhongLianYingQiYeZongHeShouYiZongE" label="不重要的联营企业和联营企业中联营企业综合收益总额" mulRef="_GBC_d02efd9c85904b029b5a51b02d9519e8" unitRef="_GBC_a6fa35df627e4d9584fb9c311eb6a4b5" addr="T0R13C1S1_1" formatStyle="Comma" appId="_GBC_eb809f81680b42f794ba04df499e52dc"/>
      <m:item xlName="_GBC_6c6d0a44380d462abfb436202eb2870b" concept="clcid-pte:BuZhongYaoDeLianYingQiYeHeLianYingQiYeZhongLianYingQiYeZongHeShouYiZongE" label="不重要的联营企业和联营企业中联营企业综合收益总额" periodRef="上年同期数" mulRef="_GBC_d02efd9c85904b029b5a51b02d9519e8" unitRef="_GBC_a6fa35df627e4d9584fb9c311eb6a4b5" addr="T0R13C2S1_1" formatStyle="Comma" appId="_GBC_eb809f81680b42f794ba04df499e52dc"/>
      <m:item xlName="_GBC_78096995ca9848409e6780ab5f1386f8" concept="clcid-pte:BuZhongYaoDeHeYingQiYeHeLianYingQiYeDeHuiZongCaiWuXinXiQiTaShuoMing" label="不重要的合营企业和联营企业的汇总财务信息其他说明" appId="_GBC_eb809f81680b42f794ba04df499e52dc"/>
    </m:section>
    <m:section xlName="_GBC_2874973c28b34357bf81a60947721baa" title="合营企业或联营企业向公司转移资金的能力存在重大限制的说明" rules="R2015_R11_031" helpId="112001152">
      <m:item xlName="_GBC_73dfba3df3e24fc2a5b5ede5fa8d6f09" concept="clcid-ci-ar:ShiFouShiYongHeYingQiYeHuoLianYingQiYeXiangBenGongSiZhuanYiZiJinDeNengLiCunZaiZhongDaXianZhiDeShuoMing" label="是否适用：合营企业或联营企业向本公司转移资金的能力存在重大限制的说明" selectOptions="_buildInAppliance" controlType="CustomCheckbox" cRanges="{&quot;StartName&quot;:&quot;_GBC_73dfba3df3e24fc2a5b5ede5fa8d6f09&quot;,&quot;EndName&quot;:&quot;_GBC_16bb0d7d2c714ae68e18516bdc862263&quot;,&quot;CType&quot;:1,&quot;DisplayText&quot;:null}"/>
      <m:item xlName="_GBC_16bb0d7d2c714ae68e18516bdc862263" concept="clcid-pte:HeYingQiYeHuoLianYingQiYeXiangBenGongSiZhuanYiZiJinDeNengLiCunZaiZhongDaXianZhiDeShuoMing" label="合营企业或联营企业向本公司转移资金的能力存在重大限制的说明" appId="_GBC_73dfba3df3e24fc2a5b5ede5fa8d6f09"/>
    </m:section>
    <m:section xlName="_GBC_a9980062c82d44acae24fae7368ea42f" title="合营企业或联营企业发生的超额亏损" rules="R2015_R11_031" helpId="112001153">
      <m:item xlName="_GBC_c30af0beca864d788c2fe12f47f13428" concept="clcid-ci-ar:ShiFouShiYongHeYingQiYeHuoLianYingQiYeFaShengDeChaoEKuiSun" label="是否适用：合营企业或联营企业发生的超额亏损" selectOptions="_buildInAppliance" controlType="CustomCheckbox" cRanges="{&quot;StartName&quot;:&quot;_GBC_c30af0beca864d788c2fe12f47f13428&quot;,&quot;EndName&quot;:&quot;_GBC_cd40de2e5da84ad9ada2436c92f0269a&quot;,&quot;CType&quot;:1,&quot;DisplayText&quot;:null}"/>
      <m:item xlName="_GBC_9b4b48485e2c48b587d05345d1b8f906" concept="clcid-ci-ar:DanWeiCaiWuFuZhuHeYingQiYeHuoLianYingQiYeFaShengDeChaoEKuiSun" label="单位：财务附注：合营企业或联营企业发生的超额亏损" selectOptions="_buildInScales" controlType="Combobox" cellType="Scale" appId="_GBC_31c0fe2068fd4a898e4269df4925aa76"/>
      <m:item xlName="_GBC_7d2c2ed8c3ee46d0b970983fec01e300" concept="clcid-ci-ar:BiZhongCaiWuFuZhuHeYingQiYeHuoLianYingQiYeFaShengDeChaoEKuiSun" label="币种：财务附注：合营企业或联营企业发生的超额亏损" selectOptions="_buildInISO4217" controlType="Combobox" cellType="Measure" appId="_GBC_31c0fe2068fd4a898e4269df4925aa76"/>
      <m:placeholder xlName="_PLD_cfae10af261f4c818e8ad4071177e98a" addr="T0R0C0S1_1"/>
      <m:placeholder xlName="_PLD_bf584a5933ac41b186166a4a8dae846e" addr="T0R0C1S1_1"/>
      <m:placeholder xlName="_PLD_1b45f7d4d7a14cdabeaa4bc0da033964" addr="T0R0C2S1_1"/>
      <m:placeholder xlName="_PLD_239b4d282a024f0282cd9d6f560337f1" addr="T0R0C3S1_1"/>
      <m:tuple xlName="_GBC_7e29a518806744008c8379d047a8363b" concept="clcid-pte:HeYingQiYeHuoLianYingQiYeFaShengDeChaoEKuiSunMingXi" default_row="2" addr="T0R1C">
        <m:item xlName="_GBC_d51b2da83ed64de3b399c751299d1f84" concept="clcid-pte:HeYingQiYeHuoLianYingQiYeFaShengDeChaoEKuiSunMingXiQiYeMingCheng" label="合营企业或联营企业发生的超额亏损明细-企业名称" addr="T0R1C0S1_1" appId="_GBC_c30af0beca864d788c2fe12f47f13428"/>
        <m:item xlName="_GBC_c3983f8e2a4546ff86b204d2e47c2630" concept="clcid-pte:HeYingQiYeHuoLianYingQiYeFaShengDeChaoEKuiSunMingXiLeiJiWeiQueRenQianQiLeiJiDeSunShi" label="合营企业或联营企业发生的超额亏损明细-累积未确认前期累计的损失" mulRef="_GBC_9b4b48485e2c48b587d05345d1b8f906" unitRef="_GBC_7d2c2ed8c3ee46d0b970983fec01e300" addr="T0R1C1S1_1" formatStyle="Comma" appId="_GBC_c30af0beca864d788c2fe12f47f13428"/>
        <m:item xlName="_GBC_b95f27ad8400430f9522470d42e087d4" concept="clcid-pte:HeYingQiYeHuoLianYingQiYeFaShengDeChaoEKuiSunMingXiBenQiWeiQueRenDeSunShi" label="合营企业或联营企业发生的超额亏损明细-本期未确认的损失" mulRef="_GBC_9b4b48485e2c48b587d05345d1b8f906" unitRef="_GBC_7d2c2ed8c3ee46d0b970983fec01e300" addr="T0R1C2S1_1" formatStyle="Comma" appId="_GBC_c30af0beca864d788c2fe12f47f13428"/>
        <m:item xlName="_GBC_0ec0be156b7647fb8c760f66d3db7d72" concept="clcid-pte:HeYingQiYeHuoLianYingQiYeFaShengDeChaoEKuiSunMingXiBenQiMoLeiJiWeiQueRenDeSunShi" label="合营企业或联营企业发生的超额亏损明细-本期末累积未确认的损失" mulRef="_GBC_9b4b48485e2c48b587d05345d1b8f906" unitRef="_GBC_7d2c2ed8c3ee46d0b970983fec01e300" addr="T0R1C3S1_1" formatStyle="Comma" appId="_GBC_c30af0beca864d788c2fe12f47f13428"/>
      </m:tuple>
      <m:item xlName="_GBC_cd40de2e5da84ad9ada2436c92f0269a" concept="clcid-pte:HeYingQiYeHuoLianYingQiYeFaShengDeChaoEKuiSunDeQiTaShuoMing" label="合营企业或联营企业发生的超额亏损的其他说明" appId="_GBC_c30af0beca864d788c2fe12f47f13428"/>
    </m:section>
    <m:section xlName="_GBC_da055842bf8c4e9598b87bd760d969ec" title="与合营企业投资相关的未确认承诺" rules="R2015_R11_031" helpId="112001154">
      <m:item xlName="_GBC_9d014d8b476148b59476808a5cda81d8" concept="clcid-ci-ar:ShiFouShiYongYuHeYingQiYeTouZiXiangGuanDeWeiQueRenChengNuo" label="是否适用：与合营企业投资相关的未确认承诺" selectOptions="_buildInAppliance" controlType="CustomCheckbox" cRanges="{&quot;StartName&quot;:&quot;_GBC_9d014d8b476148b59476808a5cda81d8&quot;,&quot;EndName&quot;:&quot;_GBC_304f742025af4d29b1146cb79b0e720f&quot;,&quot;CType&quot;:1,&quot;DisplayText&quot;:null}"/>
      <m:item xlName="_GBC_304f742025af4d29b1146cb79b0e720f" concept="clcid-pte:YuHeYingQiYeTouZiXiangGuanDeWeiQueRenChengNuo" label="与合营企业投资相关的未确认承诺" appId="_GBC_9d014d8b476148b59476808a5cda81d8"/>
    </m:section>
    <m:section xlName="_GBC_1f803def681a42ba91cdde709a067b3f" title="与合营企业或联营企业投资相关的或有负债" rules="R2015_R11_031" helpId="112001154">
      <m:item xlName="_GBC_caba618be81b4cb1acf89073549a456a" concept="clcid-ci-ar:ShiFouShiYongYuHeYingQiYeHuoLianYingQiYeTouZiXiangGuanDeHuoYouFuZhai" label="是否适用：与合营企业或联营企业投资相关的或有负债" selectOptions="_buildInAppliance" controlType="CustomCheckbox" cRanges="{&quot;StartName&quot;:&quot;_GBC_caba618be81b4cb1acf89073549a456a&quot;,&quot;EndName&quot;:&quot;_GBC_253b38b77ad745b99f9086678d461424&quot;,&quot;CType&quot;:1,&quot;DisplayText&quot;:null}"/>
      <m:item xlName="_GBC_253b38b77ad745b99f9086678d461424" concept="clcid-pte:YuHeYingQiYeHuoLianYingQiYeTouZiXiangGuanDeHuoYouFuZhai" label="与合营企业或联营企业投资相关的或有负债" appId="_GBC_caba618be81b4cb1acf89073549a456a"/>
    </m:section>
    <m:section xlName="_GBC_90d44eb1222944759107483908112493" title="重要的共同经营" rules="R2015_R11_031" helpId="112001155">
      <m:item xlName="_GBC_7911b1c8195d4c20b2800b1c5ac94a93" concept="clcid-ci-ar:ShiFouShiYongZhongYaoDeGongTongJingYing" label="是否适用：重要的共同经营" selectOptions="_buildInAppliance" controlType="CustomCheckbox" cRanges="{&quot;StartName&quot;:&quot;_GBC_7911b1c8195d4c20b2800b1c5ac94a93&quot;,&quot;EndName&quot;:&quot;_GBC_510515104d3643d08c75fbeed5d17407&quot;,&quot;CType&quot;:1,&quot;DisplayText&quot;:null}"/>
      <m:placeholder xlName="_PLD_18da2280e64143b29675b54aeccd4c30" addr="T0R0C0S2_1"/>
      <m:placeholder xlName="_PLD_9423e97553894f53b7adefef4a490ec6" addr="T0R0C1S2_1"/>
      <m:placeholder xlName="_PLD_9a58315aa2f64fc6baaeb781f713cbc1" addr="T0R0C2S2_1"/>
      <m:placeholder xlName="_PLD_68da5ecb4b58486d8d513adb517ce81f" addr="T0R0C3S2_1"/>
      <m:placeholder xlName="_PLD_8c6fef9fec8141039c0eb78472057860" addr="T0R0C4S1_2"/>
      <m:placeholder xlName="_PLD_6e5762d6d81840768248bd4954a97c52" addr="T0R1C4S1_1"/>
      <m:placeholder xlName="_PLD_51d6dd667e1e4b31b6055b5cbf5952cd" addr="T0R1C5S1_1"/>
      <m:tuple xlName="_GBC_f1de91f094534cd18f50c7f69306da13" concept="clcid-pte:ZhongYaoDeGongTongJingYingMingXi" default_row="2" addr="T0R2C">
        <m:item xlName="_GBC_78975e35a2024040ae8593aecc1bc47b" concept="clcid-pte:ZhongYaoDeGongTongJingYingMingXiGongTongJingYingMingCheng" label="重要的共同经营明细-共同经营名称" addr="T0R2C0S1_1" appId="_GBC_7911b1c8195d4c20b2800b1c5ac94a93"/>
        <m:item xlName="_GBC_38c927d9cf1b42ffa0af5b3e7c52628c" concept="clcid-pte:ZhongYaoDeGongTongJingYingMingXiZhuYaoJingYingDi" label="重要的共同经营明细-主要经营地" addr="T0R2C1S1_1" appId="_GBC_7911b1c8195d4c20b2800b1c5ac94a93"/>
        <m:item xlName="_GBC_fdefeb4695d1422da1ffe3b89d54e6f3" concept="clcid-pte:ZhongYaoDeGongTongJingYingMingXiZhuCeDi" label="重要的共同经营明细-注册地" addr="T0R2C2S1_1" appId="_GBC_7911b1c8195d4c20b2800b1c5ac94a93"/>
        <m:item xlName="_GBC_d9bbb0f464754fa4a1dec02691058630" concept="clcid-pte:ZhongYaoDeGongTongJingYingMingXiYeWuXingZhi" label="重要的共同经营明细-业务性质" addr="T0R2C3S1_1" appId="_GBC_7911b1c8195d4c20b2800b1c5ac94a93"/>
        <m:item xlName="_GBC_e1fafff709554f618ca8bf3b186d047f" concept="clcid-pte:ZhongYaoDeGongTongJingYingMingXiZhiJieChiGuBiLi" label="重要的共同经营明细-直接持股比例" addr="T0R2C4S1_1" baseScale="0.01" formatStyle="Comma" appId="_GBC_7911b1c8195d4c20b2800b1c5ac94a93"/>
        <m:item xlName="_GBC_3db2809d20cc4b92bac806acde18e9b7" concept="clcid-pte:ZhongYaoDeGongTongJingYingMingXiJianJieChiGuBiLi" label="重要的共同经营明细-间接持股比例" addr="T0R2C5S1_1" baseScale="0.01" formatStyle="Comma" appId="_GBC_7911b1c8195d4c20b2800b1c5ac94a93"/>
      </m:tuple>
      <m:item xlName="_GBC_264985a41418431daf8836a891fcda66" concept="clcid-pte:ZaiGongTongJingYingZhongDeChiGuBiLiHuoXiangYouDeFenEBuTongYuBiaoJueQuanBiLiDeShuoMing" label="在共同经营中的持股比例或享有的份额不同于表决权比例的说明" appId="_GBC_7911b1c8195d4c20b2800b1c5ac94a93"/>
      <m:item xlName="_GBC_951fe1b8195f4373a4acbba7dd4813a1" concept="clcid-pte:GongTongJingYingWeiDanDuZhuTiDeFenLeiWeiGongTongJingYingDeYiJu" label="共同经营为单独主体的，分类为共同经营的依据" appId="_GBC_7911b1c8195d4c20b2800b1c5ac94a93"/>
      <m:item xlName="_GBC_510515104d3643d08c75fbeed5d17407" concept="clcid-pte:ZhongYaoDeGongTongJingYingDeQiTaShuoMing" label="重要的共同经营的其他说明" appId="_GBC_7911b1c8195d4c20b2800b1c5ac94a93"/>
    </m:section>
    <m:section xlName="_GBC_5cfea65e45c44f1b9fdec762be35880d" title="在未纳入合并财务报表范围的结构化主体中的权益" rules="R2015_R11_031" helpId="112001156">
      <m:item xlName="_GBC_48eb6d215e5341c694f98d18f5889902" concept="clcid-ci-ar:ShiFouShiYongWeiNaRuHeBingCaiWuBaoBiaoFanWeiDeJieGouHuaZhuTiDeXiangGuanShuoMing" label="是否适用：未纳入合并财务报表范围的结构化主体的相关说明" selectOptions="_buildInAppliance" controlType="CustomCheckbox" cRanges="{&quot;StartName&quot;:&quot;_GBC_48eb6d215e5341c694f98d18f5889902&quot;,&quot;EndName&quot;:&quot;_GBC_f8aec7ab1bb940bd9d7d8db21860f9ea&quot;,&quot;CType&quot;:1,&quot;DisplayText&quot;:null}"/>
      <m:item xlName="_GBC_f8aec7ab1bb940bd9d7d8db21860f9ea" concept="clcid-pte:WeiNaRuHeBingCaiWuBaoBiaoFanWeiDeJieGouHuaZhuTiDeXiangGuanShuoMing" label="未纳入合并财务报表范围的结构化主体的相关说明" appId="_GBC_48eb6d215e5341c694f98d18f5889902"/>
    </m:section>
    <m:section xlName="_GBC_b24eb633f5244c748225389f3b3cedd1" title="在其他主体中的权益其他需要说明的事项" rules="R2015_R11_031" helpId="112001157">
      <m:item xlName="_GBC_ad8b7a7df0724efaa681a931c91befff" concept="clcid-ci-ar:ShiFouShiYongZaiQiTaZhuTiZhongDeQuanYiQiTaXuYaoShuoMingDeShiXiang" label="是否适用：在其他主体中的权益其他需要说明的事项" selectOptions="_buildInAppliance" controlType="CustomCheckbox" cRanges="{&quot;StartName&quot;:&quot;_GBC_ad8b7a7df0724efaa681a931c91befff&quot;,&quot;EndName&quot;:&quot;_GBC_136deac01881418db7cb9600cfb86de9&quot;,&quot;CType&quot;:1,&quot;DisplayText&quot;:null}"/>
      <m:item xlName="_GBC_136deac01881418db7cb9600cfb86de9" concept="clcid-pte:ZaiQiTaZhuTiZhongDeQuanYiQiTaXuYaoShuoMingDeShiXiang" label="在其他主体中的权益其他需要说明的事项" appId="_GBC_ad8b7a7df0724efaa681a931c91befff"/>
    </m:section>
    <m:section xlName="_GBC_815d628fea814e7191d23a3fcbe2783c" title="与金融工具相关的风险" helpId="112001158">
      <m:item xlName="_GBC_c64d1e82474c4f20aebea3bef4cc2f0f" concept="clcid-ci-ar:ShiFouShiYongYuJinRongGongJuXiangGuanDeFengXian" label="是否适用：与金融工具相关的风险" selectOptions="_buildInAppliance" controlType="CustomCheckbox" cRanges="{&quot;StartName&quot;:&quot;_GBC_c64d1e82474c4f20aebea3bef4cc2f0f&quot;,&quot;EndName&quot;:&quot;_GBC_f6714dfdbb554edeb7e7fde71c65346d&quot;,&quot;CType&quot;:1,&quot;DisplayText&quot;:null}"/>
      <m:item xlName="_GBC_f6714dfdbb554edeb7e7fde71c65346d" concept="clcid-pte:YuJinRongGongJuXiangGuanDeFengXian" label="与金融工具相关的风险" appId="_GBC_c64d1e82474c4f20aebea3bef4cc2f0f"/>
    </m:section>
    <m:section xlName="_GBC_b5067cea5bbf475388ac2623e2c669d7" title="以公允价值计量的资产和负债的期末公允价值" helpId="112001159">
      <m:item xlName="_GBC_291486261b6a4e8092eea55d961b7664" concept="clcid-ci-ar:ShiFouShiYongYiGongYunJiaZhiJiLiangDeZiChanHeFuZhaiDeQiMoGongYunJiaZhi" label="是否适用：以公允价值计量的资产和负债的期末公允价值" selectOptions="_buildInAppliance" controlType="CustomCheckbox" cRanges="[{&quot;StartName&quot;:&quot;_GBC_291486261b6a4e8092eea55d961b7664&quot;,&quot;EndName&quot;:&quot;_GBC_39b36811d81545a0901942bc693d3afe&quot;,&quot;CType&quot;:1}]"/>
      <m:item xlName="_GBC_4b785696cde44d3f8a4a7d28ab963e38" concept="clcid-ci-ar:DanWeiCaiWuFuZhuYiGongYunJiaZhiJiLiangDeZiChanHeFuZhaiDeQiMoGongYunJiaZhi" label="单位：财务附注：以公允价值计量的资产和负债的期末公允价值" selectOptions="_buildInScales" controlType="Combobox" cellType="Scale" appId="_GBC_291486261b6a4e8092eea55d961b7664"/>
      <m:item xlName="_GBC_3bb5670d72804a4b8298edc3e439955a" concept="clcid-ci-ar:BiZhongCaiWuFuZhuYiGongYunJiaZhiJiLiangDeZiChanHeFuZhaiDeQiMoGongYunJiaZhi" label="币种：财务附注：以公允价值计量的资产和负债的期末公允价值" selectOptions="_buildInISO4217" controlType="Combobox" cellType="Measure" appId="_GBC_291486261b6a4e8092eea55d961b7664"/>
      <m:placeholder xlName="_PLD_25e2bb7801744f08a089c0e6a2b31b9b" addr="T0R0C0S2_1"/>
      <m:placeholder xlName="_PLD_ad919f08ba5040a28e31328eb66da0bf" addr="T0R0C1S1_4"/>
      <m:placeholder xlName="_PLD_4bb34c3d92bf450fb80f7c0c95977a2b" addr="T0R1C1S1_1"/>
      <m:placeholder xlName="_PLD_08753059c9e04a10af2918fbc1559bed" addr="T0R1C2S1_1"/>
      <m:placeholder xlName="_PLD_b263de838c9c4afa9fddb6dee6409a62" addr="T0R1C3S1_1"/>
      <m:placeholder xlName="_PLD_50eba344a451417c8072228a7a4959c5" addr="T0R1C4S1_1"/>
      <m:placeholder xlName="_PLD_0df07aa5429843d5898a68994e53f99c" addr="T0R2C0S1_1"/>
      <m:item xlName="_GBC_9302ae40086e4706bbcee7f6612e7ac6" concept="clcid-pte:DiYiCengCiGongYunJiaZhiJiLiangChiXuDeGongYunJiaZhi" label="第一层次公允价值计量持续的公允价值" mulRef="_GBC_4b785696cde44d3f8a4a7d28ab963e38" unitRef="_GBC_3bb5670d72804a4b8298edc3e439955a" addr="T0R2C1S1_1" formatStyle="Comma" appId="_GBC_291486261b6a4e8092eea55d961b7664">
        <m:complexRule comparator="Eq" title="第一层次公允价值计量持续的公允价值" id="C209383bc1b58491caae66bfafe4fdb93"/>
      </m:item>
      <m:item xlName="_GBC_dc87ce28f0c842fb918a5c43d3898375" concept="clcid-pte:DiErCengCiGongYunJiaZhiJiLiangChiXuDeGongYunJiaZhi" label="第二层次公允价值计量持续的公允价值" mulRef="_GBC_4b785696cde44d3f8a4a7d28ab963e38" unitRef="_GBC_3bb5670d72804a4b8298edc3e439955a" addr="T0R2C2S1_1" formatStyle="Comma" appId="_GBC_291486261b6a4e8092eea55d961b7664"/>
      <m:item xlName="_GBC_82b0ba3b977d47008c0a3dd1c2eec5c4" concept="clcid-pte:DiSanCengCiGongYunJiaZhiJiLiangChiXuDeGongYunJiaZhi" label="第三层次公允价值计量持续的公允价值" mulRef="_GBC_4b785696cde44d3f8a4a7d28ab963e38" unitRef="_GBC_3bb5670d72804a4b8298edc3e439955a" addr="T0R2C3S1_1" formatStyle="Comma" appId="_GBC_291486261b6a4e8092eea55d961b7664"/>
      <m:item xlName="_GBC_bef2d2676c9040f7b8ebbcf6c7717756" concept="clcid-pte:ChiXuDeGongYunJiaZhiJiLiangHeJi" label="持续的公允价值计量合计" mulRef="_GBC_4b785696cde44d3f8a4a7d28ab963e38" unitRef="_GBC_3bb5670d72804a4b8298edc3e439955a" addr="T0R2C4S1_1" formatStyle="Comma" appId="_GBC_291486261b6a4e8092eea55d961b7664">
        <m:complexRule comparator="Eq" title="持续的公允价值计量合计" test=" $_GBC_9302ae40086e4706bbcee7f6612e7ac6 +  $_GBC_dc87ce28f0c842fb918a5c43d3898375 +  $_GBC_82b0ba3b977d47008c0a3dd1c2eec5c4" id="C31ae3f9a1c924adfbe4ba5d2fb13ca25"/>
      </m:item>
      <m:placeholder xlName="_PLD_8e41e2365fb54f2a8e82acb6d5327c25" addr="T0R3C0S1_1"/>
      <m:item xlName="_GBC_b06566bad57947cca7ef58dfa8c9dc0b" concept="clcid-pte:XinZhunZeDiYiCengCiGongYunJiaZhiJiLiangDeJiaoYiXingJinRongZiChan" label="新准则第一层次公允价值计量的交易性金融资产" mulRef="_GBC_4b785696cde44d3f8a4a7d28ab963e38" unitRef="_GBC_3bb5670d72804a4b8298edc3e439955a" addr="T0R3C1S1_1" formatStyle="Comma" appId="_GBC_291486261b6a4e8092eea55d961b7664">
        <m:complexRule comparator="Eq" title="第一层次公允价值计量的交易性金融资产" test=" $_GBC_77d6bea585a041f9abe2c2b6ec7b95ef +  $_GBC_4709730cec2540809111e608ac9ab51d" id="Cd91cd7b9ddeb4be2aaecfc135de21ded"/>
      </m:item>
      <m:item xlName="_GBC_de6b7db6d03e4b60a6a0a5f71ef22385" concept="clcid-pte:XinZhunZeDiErCengCiGongYunJiaZhiJiLiangDeJiaoYiXingJinRongZiChan" label="新准则第二层次公允价值计量的交易性金融资产" mulRef="_GBC_4b785696cde44d3f8a4a7d28ab963e38" unitRef="_GBC_3bb5670d72804a4b8298edc3e439955a" addr="T0R3C2S1_1" formatStyle="Comma" appId="_GBC_291486261b6a4e8092eea55d961b7664">
        <m:complexRule comparator="Eq" title="第二层次公允价值计量的交易性金融资产" test=" $_GBC_b594f084a0c7464ea7538e7ceabb48e0 +  $_GBC_1c0a9b4303b44b9f9442b4fc24fa77da" id="C30d33df6646442da9fccc5a79d4b91e9"/>
      </m:item>
      <m:item xlName="_GBC_847b83d0f42845d5903d9b7a05117abf" concept="clcid-pte:XinZhunZeDiSanCengCiGongYunJiaZhiJiLiangDeJiaoYiXingJinRongZiChan" label="新准则第三层次公允价值计量的交易性金融资产" mulRef="_GBC_4b785696cde44d3f8a4a7d28ab963e38" unitRef="_GBC_3bb5670d72804a4b8298edc3e439955a" addr="T0R3C3S1_1" formatStyle="Comma" appId="_GBC_291486261b6a4e8092eea55d961b7664">
        <m:complexRule comparator="Eq" title="第三层次公允价值计量的交易性金融资产" test=" $_GBC_63e31ee2e7114da2b4a71c11957a7c31 +  $_GBC_04d4677fa08f40c1b07438ff009a7d65" id="C881af99eac6942848b700228b01a9adc"/>
      </m:item>
      <m:item xlName="_GBC_3914c328b93c4849bad40b074d412d2e" concept="clcid-pte:XinZhunZeJiaoYiXingJinRongZiChanGongYunJiaZhiHeJi" label="新准则交易性金融资产公允价值合计" mulRef="_GBC_4b785696cde44d3f8a4a7d28ab963e38" unitRef="_GBC_3bb5670d72804a4b8298edc3e439955a" addr="T0R3C4S1_1" formatStyle="Comma" appId="_GBC_291486261b6a4e8092eea55d961b7664">
        <m:complexRule comparator="Eq" title="交易性金融资产公允价值合计" test=" $_GBC_0cefce2c997d4e7b89a4989e4eb17e59 +  $_GBC_927c6366638b4bd78b7043d358c0a8b9" id="C9f98d0c5785f45f6ba486c35292748d9"/>
      </m:item>
      <m:placeholder xlName="_PLD_ec78ce9b24c54617a7a100b54d80834e" addr="T0R4C0S1_1"/>
      <m:item xlName="_GBC_77d6bea585a041f9abe2c2b6ec7b95ef" concept="clcid-pte:XinZhunZeDiYiCengCiGongYunJiaZhiJiLiangDeYiGongYunJiaZhiJiLiangQieBianDongJiRuDangQiSunYiDeJinRongZiChan" label="新准则第一层次公允价值计量的以公允价值计量且变动计入当期损益的金融资产" mulRef="_GBC_4b785696cde44d3f8a4a7d28ab963e38" unitRef="_GBC_3bb5670d72804a4b8298edc3e439955a" addr="T0R4C1S1_1" formatStyle="Comma" appId="_GBC_291486261b6a4e8092eea55d961b7664"/>
      <m:item xlName="_GBC_b594f084a0c7464ea7538e7ceabb48e0" concept="clcid-pte:XinZhunZeDiErCengCiGongYunJiaZhiJiLiangDeYiGongYunJiaZhiJiLiangQieBianDongJiRuDangQiSunYiDeJinRongZiChan" label="新准则第二层次公允价值计量的以公允价值计量且变动计入当期损益的金融资产" mulRef="_GBC_4b785696cde44d3f8a4a7d28ab963e38" unitRef="_GBC_3bb5670d72804a4b8298edc3e439955a" addr="T0R4C2S1_1" formatStyle="Comma" appId="_GBC_291486261b6a4e8092eea55d961b7664"/>
      <m:item xlName="_GBC_04d4677fa08f40c1b07438ff009a7d65" concept="clcid-pte:XinZhunZeDiSanCengCiGongYunJiaZhiJiLiangDeYiGongYunJiaZhiJiLiangQieBianDongJiRuDangQiSunYiDeJinRongZiChan" label="新准则第三层次公允价值计量的以公允价值计量且变动计入当期损益的金融资产" mulRef="_GBC_4b785696cde44d3f8a4a7d28ab963e38" unitRef="_GBC_3bb5670d72804a4b8298edc3e439955a" addr="T0R4C3S1_1" formatStyle="Comma" appId="_GBC_291486261b6a4e8092eea55d961b7664"/>
      <m:item xlName="_GBC_0cefce2c997d4e7b89a4989e4eb17e59" concept="clcid-pte:XinZhunZeGongYunJiaZhiJiLiangQieQiBianDongJiRuDangQiSunYiDeJinRongZiChanHeJi" label="新准则公允价值计量且其变动计入当期损益的金融资产合计" mulRef="_GBC_4b785696cde44d3f8a4a7d28ab963e38" unitRef="_GBC_3bb5670d72804a4b8298edc3e439955a" addr="T0R4C4S1_1" formatStyle="Comma" appId="_GBC_291486261b6a4e8092eea55d961b7664"/>
      <m:placeholder xlName="_PLD_1978a795a85148b4b91da91d8626cc66" addr="T0R5C0S1_1"/>
      <m:item xlName="_GBC_b0610cfb40354c19a6b61b6ca5838542" concept="clcid-pte:DiYiCengCiGongYunJiaZhiJiLiangDeJiaoYiXingJinRongZiChanZhongDeZhaiWuGongJuTouZi" label="第一层次公允价值计量的交易性金融资产中的债务工具投资" mulRef="_GBC_4b785696cde44d3f8a4a7d28ab963e38" unitRef="_GBC_3bb5670d72804a4b8298edc3e439955a" addr="T0R5C1S1_1" formatStyle="Comma" appId="_GBC_291486261b6a4e8092eea55d961b7664"/>
      <m:item xlName="_GBC_bd1d7bfe7e70424685e58b672d9f5cdf" concept="clcid-pte:DiErCengCiGongYunJiaZhiJiLiangDeJiaoYiXingJinRongZiChanZhongDeZhaiWuGongJuTouZi" label="第二层次公允价值计量的交易性金融资产中的债务工具投资" mulRef="_GBC_4b785696cde44d3f8a4a7d28ab963e38" unitRef="_GBC_3bb5670d72804a4b8298edc3e439955a" addr="T0R5C2S1_1" formatStyle="Comma" appId="_GBC_291486261b6a4e8092eea55d961b7664"/>
      <m:item xlName="_GBC_a411b3f0fb1a4187a1bcb95246783a66" concept="clcid-pte:DiSanCengCiGongYunJiaZhiJiLiangDeJiaoYiXingJinRongZiChanZhongDeZhaiWuGongJuTouZi" label="第三层次公允价值计量的交易性金融资产中的债务工具投资" mulRef="_GBC_4b785696cde44d3f8a4a7d28ab963e38" unitRef="_GBC_3bb5670d72804a4b8298edc3e439955a" addr="T0R5C3S1_1" formatStyle="Comma" appId="_GBC_291486261b6a4e8092eea55d961b7664"/>
      <m:item xlName="_GBC_18e20595f94a449eb4351445fe1a0b86" concept="clcid-pte:JiaoYiXingJinRongZiChanZhongDeZhaiWuGongJuTouZiGongYunJiaZhiHeJi" label="交易性金融资产中的债务工具投资公允价值合计" mulRef="_GBC_4b785696cde44d3f8a4a7d28ab963e38" unitRef="_GBC_3bb5670d72804a4b8298edc3e439955a" addr="T0R5C4S1_1" formatStyle="Comma" appId="_GBC_291486261b6a4e8092eea55d961b7664">
        <m:complexRule comparator="Eq" title="交易性金融资产中的债务工具投资公允价值合计" test=" $_GBC_b0610cfb40354c19a6b61b6ca5838542 +  $_GBC_bd1d7bfe7e70424685e58b672d9f5cdf +  $_GBC_a411b3f0fb1a4187a1bcb95246783a66" id="Cb8da8219b02347888c12d0b2c8a4c389"/>
      </m:item>
      <m:placeholder xlName="_PLD_77996810365c481083bed5a411822288" addr="T0R6C0S1_1"/>
      <m:item xlName="_GBC_a54af18a4db24bd8b3cc13f52a9ec5d7" concept="clcid-pte:DiYiCengCiGongYunJiaZhiJiLiangDeJiaoYiXingJinRongZiChanZhongDeQuanYiGongJuTouZi" label="第一层次公允价值计量的交易性金融资产中的权益工具投资" mulRef="_GBC_4b785696cde44d3f8a4a7d28ab963e38" unitRef="_GBC_3bb5670d72804a4b8298edc3e439955a" addr="T0R6C1S1_1" formatStyle="Comma" appId="_GBC_291486261b6a4e8092eea55d961b7664"/>
      <m:item xlName="_GBC_96fc974a1a3f4eb69d61591e2e192550" concept="clcid-pte:DiErCengCiGongYunJiaZhiJiLiangDeJiaoYiXingJinRongZiChanZhongDeQuanYiGongJuTouZi" label="第二层次公允价值计量的交易性金融资产中的权益工具投资" mulRef="_GBC_4b785696cde44d3f8a4a7d28ab963e38" unitRef="_GBC_3bb5670d72804a4b8298edc3e439955a" addr="T0R6C2S1_1" formatStyle="Comma" appId="_GBC_291486261b6a4e8092eea55d961b7664"/>
      <m:item xlName="_GBC_b16180d6b03f49cea2c8db7d4fb6bb72" concept="clcid-pte:DiSanCengCiGongYunJiaZhiJiLiangDeJiaoYiXingJinRongZiChanZhongDeQuanYiGongJuTouZi" label="第三层次公允价值计量的交易性金融资产中的权益工具投资" mulRef="_GBC_4b785696cde44d3f8a4a7d28ab963e38" unitRef="_GBC_3bb5670d72804a4b8298edc3e439955a" addr="T0R6C3S1_1" formatStyle="Comma" appId="_GBC_291486261b6a4e8092eea55d961b7664"/>
      <m:item xlName="_GBC_13c4a98f1e154612ab62518ad0828761" concept="clcid-pte:JiaoYiXingJinRongZiChanZhongDeQuanYiGongJuTouZiGongYunJiaZhiHeJi" label="交易性金融资产中的权益工具投资公允价值合计" mulRef="_GBC_4b785696cde44d3f8a4a7d28ab963e38" unitRef="_GBC_3bb5670d72804a4b8298edc3e439955a" addr="T0R6C4S1_1" formatStyle="Comma" appId="_GBC_291486261b6a4e8092eea55d961b7664">
        <m:complexRule comparator="Eq" title="交易性金融资产中的权益工具投资公允价值合计" test=" $_GBC_a54af18a4db24bd8b3cc13f52a9ec5d7 +  $_GBC_96fc974a1a3f4eb69d61591e2e192550 +  $_GBC_b16180d6b03f49cea2c8db7d4fb6bb72" id="C5c8a2cb25bf44ed88003f4f7c642d0cc"/>
      </m:item>
      <m:placeholder xlName="_PLD_7417bbdf88f74ca7abe6826af039046b" addr="T0R7C0S1_1"/>
      <m:item xlName="_GBC_23ec6a5b2dbd40bb9ef5676a1a0b290c" concept="clcid-pte:DiYiCengCiGongYunJiaZhiJiLiangDeJiaoYiXingJinRongZiChanZhongDeYanShengJinRongZiChan" label="第一层次公允价值计量的交易性金融资产中的衍生金融资产" mulRef="_GBC_4b785696cde44d3f8a4a7d28ab963e38" unitRef="_GBC_3bb5670d72804a4b8298edc3e439955a" addr="T0R7C1S1_1" formatStyle="Comma" appId="_GBC_291486261b6a4e8092eea55d961b7664"/>
      <m:item xlName="_GBC_1e70e525e4c045ceb15488bddc23cfc5" concept="clcid-pte:DiErCengCiGongYunJiaZhiJiLiangDeJiaoYiXingJinRongZiChanZhongDeYanShengJinRongZiChan" label="第二层次公允价值计量的交易性金融资产中的衍生金融资产" mulRef="_GBC_4b785696cde44d3f8a4a7d28ab963e38" unitRef="_GBC_3bb5670d72804a4b8298edc3e439955a" addr="T0R7C2S1_1" formatStyle="Comma" appId="_GBC_291486261b6a4e8092eea55d961b7664"/>
      <m:item xlName="_GBC_bd24dfa77f26423b878071075819ab2d" concept="clcid-pte:DiSanCengCiGongYunJiaZhiJiLiangDeJiaoYiXingJinRongZiChanZhongDeYanShengJinRongZiChan" label="第三层次公允价值计量的交易性金融资产中的衍生金融资产" mulRef="_GBC_4b785696cde44d3f8a4a7d28ab963e38" unitRef="_GBC_3bb5670d72804a4b8298edc3e439955a" addr="T0R7C3S1_1" formatStyle="Comma" appId="_GBC_291486261b6a4e8092eea55d961b7664"/>
      <m:item xlName="_GBC_ced3b697282043448a157bfc3e021dd8" concept="clcid-pte:JiaoYiXingJinRongZiChanZhongDeYanShengJinRongZiChanGongYunJiaZhiHeJi" label="交易性金融资产中的衍生金融资产公允价值合计" mulRef="_GBC_4b785696cde44d3f8a4a7d28ab963e38" unitRef="_GBC_3bb5670d72804a4b8298edc3e439955a" addr="T0R7C4S1_1" formatStyle="Comma" appId="_GBC_291486261b6a4e8092eea55d961b7664">
        <m:complexRule comparator="Eq" title="交易性金融资产中的衍生金融资产公允价值合计" test=" $_GBC_23ec6a5b2dbd40bb9ef5676a1a0b290c +  $_GBC_1e70e525e4c045ceb15488bddc23cfc5 +  $_GBC_bd24dfa77f26423b878071075819ab2d" id="Cdaf93647cb7849ac8916e76c5289ff17"/>
      </m:item>
      <m:placeholder xlName="_PLD_8f2dd6e8cd7d4b6f8a25ea84b5be71b1" addr="T0R8C0S1_1"/>
      <m:item xlName="_GBC_4709730cec2540809111e608ac9ab51d" concept="clcid-pte:DiYiCengCiGongYunJiaZhiJiLiangDeZhiDingYiGongYunJiaZhiJiLiangQieBianDongJiRuDangQiSunYiDeJinRongZiChan" label="第一层次公允价值计量的指定以公允价值计量且变动计入当期损益的金融资产" mulRef="_GBC_4b785696cde44d3f8a4a7d28ab963e38" unitRef="_GBC_3bb5670d72804a4b8298edc3e439955a" addr="T0R8C1S1_1" formatStyle="Comma" appId="_GBC_291486261b6a4e8092eea55d961b7664"/>
      <m:item xlName="_GBC_1c0a9b4303b44b9f9442b4fc24fa77da" concept="clcid-pte:DiErCengCiGongYunJiaZhiJiLiangDeZhiDingYiGongYunJiaZhiJiLiangQieBianDongJiRuDangQiSunYiDeJinRongZiChan" label="第二层次公允价值计量的指定以公允价值计量且变动计入当期损益的金融资产" mulRef="_GBC_4b785696cde44d3f8a4a7d28ab963e38" unitRef="_GBC_3bb5670d72804a4b8298edc3e439955a" addr="T0R8C2S1_1" formatStyle="Comma" appId="_GBC_291486261b6a4e8092eea55d961b7664"/>
      <m:item xlName="_GBC_63e31ee2e7114da2b4a71c11957a7c31" concept="clcid-pte:DiSanCengCiGongYunJiaZhiJiLiangDeZhiDingYiGongYunJiaZhiJiLiangQieBianDongJiRuDangQiSunYiDeJinRongZiChan" label="第三层次公允价值计量的指定以公允价值计量且变动计入当期损益的金融资产" mulRef="_GBC_4b785696cde44d3f8a4a7d28ab963e38" unitRef="_GBC_3bb5670d72804a4b8298edc3e439955a" addr="T0R8C3S1_1" formatStyle="Comma" appId="_GBC_291486261b6a4e8092eea55d961b7664"/>
      <m:item xlName="_GBC_927c6366638b4bd78b7043d358c0a8b9" concept="clcid-pte:ZhiDingYiGongYunJiaZhiJiLiangQieBianDongJiRuDangQiSunYiDeJinRongZiChanGongYunJiaZhiHeJi" label="指定以公允价值计量且变动计入当期损益的金融资产公允价值合计" mulRef="_GBC_4b785696cde44d3f8a4a7d28ab963e38" unitRef="_GBC_3bb5670d72804a4b8298edc3e439955a" addr="T0R8C4S1_1" formatStyle="Comma" appId="_GBC_291486261b6a4e8092eea55d961b7664">
        <m:complexRule comparator="Eq" title="指定以公允价值计量且变动计入当期损益的金融资产公允价值合计" test=" $_GBC_4709730cec2540809111e608ac9ab51d +  $_GBC_1c0a9b4303b44b9f9442b4fc24fa77da +  $_GBC_63e31ee2e7114da2b4a71c11957a7c31" id="C51cbacb1677c4790baa9c4705e8c5632"/>
      </m:item>
      <m:placeholder xlName="_PLD_bd6d0cf9e96e4bebb25f8dcdf55d029f" addr="T0R9C0S1_1"/>
      <m:item xlName="_GBC_216f9ade4eaa48ea981dc11510904e11" concept="clcid-pte:DiYiCengCiGongYunJiaZhiJiLiangDeZhiDingYiGongYunJiaZhiJiLiangQieBianDongJiRuDangQiSunYiDeJinRongZiChanZhongDeZhaiWuGongJuTouZi" label="第一层次公允价值计量的指定以公允价值计量且变动计入当期损益的金融资产中的债务工具投资" mulRef="_GBC_4b785696cde44d3f8a4a7d28ab963e38" unitRef="_GBC_3bb5670d72804a4b8298edc3e439955a" addr="T0R9C1S1_1" formatStyle="Comma" appId="_GBC_291486261b6a4e8092eea55d961b7664"/>
      <m:item xlName="_GBC_86abad0a9f26488d89dc880a952ed2da" concept="clcid-pte:DiErCengCiGongYunJiaZhiJiLiangDeZhiDingYiGongYunJiaZhiJiLiangQieBianDongJiRuDangQiSunYiDeJinRongZiChanZhongDeZhaiWuGongJuTouZi" label="第二层次公允价值计量的指定以公允价值计量且变动计入当期损益的金融资产中的债务工具投资" mulRef="_GBC_4b785696cde44d3f8a4a7d28ab963e38" unitRef="_GBC_3bb5670d72804a4b8298edc3e439955a" addr="T0R9C2S1_1" formatStyle="Comma" appId="_GBC_291486261b6a4e8092eea55d961b7664"/>
      <m:item xlName="_GBC_2ed92854f4c24e619517ce5425fe57d3" concept="clcid-pte:DiSanCengCiGongYunJiaZhiJiLiangDeZhiDingYiGongYunJiaZhiJiLiangQieBianDongJiRuDangQiSunYiDeJinRongZiChanZhongDeZhaiWuGongJuTouZi" label="第三层次公允价值计量的指定以公允价值计量且变动计入当期损益的金融资产中的债务工具投资" mulRef="_GBC_4b785696cde44d3f8a4a7d28ab963e38" unitRef="_GBC_3bb5670d72804a4b8298edc3e439955a" addr="T0R9C3S1_1" formatStyle="Comma" appId="_GBC_291486261b6a4e8092eea55d961b7664"/>
      <m:item xlName="_GBC_3f2fc8262daf4df981616126bde4da40" concept="clcid-pte:ZhiDingYiGongYunJiaZhiJiLiangQieBianDongJiRuDangQiSunYiDeJinRongZiChanZhongDeZhaiWuGongJuTouZiGongYunJiaZhiHeJi" label="指定以公允价值计量且变动计入当期损益的金融资产中的债务工具投资公允价值合计" mulRef="_GBC_4b785696cde44d3f8a4a7d28ab963e38" unitRef="_GBC_3bb5670d72804a4b8298edc3e439955a" addr="T0R9C4S1_1" formatStyle="Comma" appId="_GBC_291486261b6a4e8092eea55d961b7664">
        <m:complexRule comparator="Eq" title="指定以公允价值计量且变动计入当期损益的金融资产中的债务工具投资公允价值合计" test=" $_GBC_216f9ade4eaa48ea981dc11510904e11 +  $_GBC_86abad0a9f26488d89dc880a952ed2da +  $_GBC_2ed92854f4c24e619517ce5425fe57d3" id="C47891637af344b1eba37e94b786cd288"/>
      </m:item>
      <m:placeholder xlName="_PLD_9cde8bbc3a5e4a2a8e2cc318e0a0d8d4" addr="T0R10C0S1_1"/>
      <m:item xlName="_GBC_e8d175ba91064983b36ae98776cb1b69" concept="clcid-pte:DiYiCengCiGongYunJiaZhiJiLiangDeZhiDingYiGongYunJiaZhiJiLiangQieBianDongJiRuDangQiSunYiDeJinRongZiChanZhongDeQuanYiGongJuTouZi" label="第一层次公允价值计量的指定以公允价值计量且变动计入当期损益的金融资产中的权益工具投资" mulRef="_GBC_4b785696cde44d3f8a4a7d28ab963e38" unitRef="_GBC_3bb5670d72804a4b8298edc3e439955a" addr="T0R10C1S1_1" formatStyle="Comma" appId="_GBC_291486261b6a4e8092eea55d961b7664"/>
      <m:item xlName="_GBC_b466909842ff41d88025a339f8d3e467" concept="clcid-pte:DiErCengCiGongYunJiaZhiJiLiangDeZhiDingYiGongYunJiaZhiJiLiangQieBianDongJiRuDangQiSunYiDeJinRongZiChanZhongDeQuanYiGongJuTouZi" label="第二层次公允价值计量的指定以公允价值计量且变动计入当期损益的金融资产中的权益工具投资" mulRef="_GBC_4b785696cde44d3f8a4a7d28ab963e38" unitRef="_GBC_3bb5670d72804a4b8298edc3e439955a" addr="T0R10C2S1_1" formatStyle="Comma" appId="_GBC_291486261b6a4e8092eea55d961b7664"/>
      <m:item xlName="_GBC_cd8357cea2874cc99db5e6bfe384da37" concept="clcid-pte:DiSanCengCiGongYunJiaZhiJiLiangDeZhiDingYiGongYunJiaZhiJiLiangQieBianDongJiRuDangQiSunYiDeJinRongZiChanZhongDeQuanYiGongJuTouZi" label="第三层次公允价值计量的指定以公允价值计量且变动计入当期损益的金融资产中的权益工具投资" mulRef="_GBC_4b785696cde44d3f8a4a7d28ab963e38" unitRef="_GBC_3bb5670d72804a4b8298edc3e439955a" addr="T0R10C3S1_1" formatStyle="Comma" appId="_GBC_291486261b6a4e8092eea55d961b7664"/>
      <m:item xlName="_GBC_69670edf3283451ea3894cb5ed41c598" concept="clcid-pte:ZhiDingYiGongYunJiaZhiJiLiangQieBianDongJiRuDangQiSunYiDeJinRongZiChanZhongDeQuanYiGongJuTouZiGongYunJiaZhiHeJi" label="指定以公允价值计量且变动计入当期损益的金融资产中的权益工具投资公允价值合计" mulRef="_GBC_4b785696cde44d3f8a4a7d28ab963e38" unitRef="_GBC_3bb5670d72804a4b8298edc3e439955a" addr="T0R10C4S1_1" formatStyle="Comma" appId="_GBC_291486261b6a4e8092eea55d961b7664">
        <m:complexRule comparator="Eq" title="指定以公允价值计量且变动计入当期损益的金融资产中的权益工具投资公允价值合计" test=" $_GBC_e8d175ba91064983b36ae98776cb1b69 +  $_GBC_b466909842ff41d88025a339f8d3e467 +  $_GBC_cd8357cea2874cc99db5e6bfe384da37" id="Ccb0a0cc4d66f4cf7a5e92ab28f2f1913"/>
      </m:item>
      <m:placeholder xlName="_PLD_0ef7eb1654ce4d2395b91be52c1c05a7" addr="T0R11C0S1_1"/>
      <m:item xlName="_GBC_bed11e7b63064d5ba189b10679aa2235" concept="clcid-pte:DiYiCengCiGongYunJiaZhiJiLiangDeQiTaZhaiQuanTouZi" label="第一层次公允价值计量的其他债权投资" mulRef="_GBC_4b785696cde44d3f8a4a7d28ab963e38" unitRef="_GBC_3bb5670d72804a4b8298edc3e439955a" addr="T0R11C1S1_1" formatStyle="Comma" appId="_GBC_291486261b6a4e8092eea55d961b7664"/>
      <m:item xlName="_GBC_f34dc28121c64637ad425e93f51b1098" concept="clcid-pte:DiErCengCiGongYunJiaZhiJiLiangDeQiTaZhaiQuanTouZi" label="第二层次公允价值计量的其他债权投资" mulRef="_GBC_4b785696cde44d3f8a4a7d28ab963e38" unitRef="_GBC_3bb5670d72804a4b8298edc3e439955a" addr="T0R11C2S1_1" formatStyle="Comma" appId="_GBC_291486261b6a4e8092eea55d961b7664"/>
      <m:item xlName="_GBC_82a406cec1ee4f5a988a57d9aa885f36" concept="clcid-pte:DiSanCengCiGongYunJiaZhiJiLiangDeQiTaZhaiQuanTouZi" label="第三层次公允价值计量的其他债权投资" mulRef="_GBC_4b785696cde44d3f8a4a7d28ab963e38" unitRef="_GBC_3bb5670d72804a4b8298edc3e439955a" addr="T0R11C3S1_1" formatStyle="Comma" appId="_GBC_291486261b6a4e8092eea55d961b7664"/>
      <m:item xlName="_GBC_a19837093d494907bfa57b2ab7c39e5f" concept="clcid-pte:QiTaZhaiQuanTouZiGongYunJiaZhiHeJi" label="其他债权投资公允价值合计" mulRef="_GBC_4b785696cde44d3f8a4a7d28ab963e38" unitRef="_GBC_3bb5670d72804a4b8298edc3e439955a" addr="T0R11C4S1_1" formatStyle="Comma" appId="_GBC_291486261b6a4e8092eea55d961b7664"/>
      <m:placeholder xlName="_PLD_26c080e935a648bda25a9c513fb13567" addr="T0R12C0S1_1"/>
      <m:item xlName="_GBC_bb5376dce5e8482cb7392f4c5d673dbd" concept="clcid-pte:DiYiCengCiGongYunJiaZhiJiLiangDeQiTaQuanYiGongJuTouZi" label="第一层次公允价值计量的其他权益工具投资" mulRef="_GBC_4b785696cde44d3f8a4a7d28ab963e38" unitRef="_GBC_3bb5670d72804a4b8298edc3e439955a" addr="T0R12C1S1_1" formatStyle="Comma" appId="_GBC_291486261b6a4e8092eea55d961b7664"/>
      <m:item xlName="_GBC_fd8cc7abca734cc0b845c0a6487f2db7" concept="clcid-pte:DiErCengCiGongYunJiaZhiJiLiangDeQiTaQuanYiGongJuTouZi" label="第二层次公允价值计量的其他权益工具投资" mulRef="_GBC_4b785696cde44d3f8a4a7d28ab963e38" unitRef="_GBC_3bb5670d72804a4b8298edc3e439955a" addr="T0R12C2S1_1" formatStyle="Comma" appId="_GBC_291486261b6a4e8092eea55d961b7664"/>
      <m:item xlName="_GBC_bfd0cecde7db4541b48b11486d673e26" concept="clcid-pte:DiSanCengCiGongYunJiaZhiJiLiangDeQiTaQuanYiGongJuTouZi" label="第三层次公允价值计量的其他权益工具投资" mulRef="_GBC_4b785696cde44d3f8a4a7d28ab963e38" unitRef="_GBC_3bb5670d72804a4b8298edc3e439955a" addr="T0R12C3S1_1" formatStyle="Comma" appId="_GBC_291486261b6a4e8092eea55d961b7664"/>
      <m:item xlName="_GBC_5efa96427e60430daace16792e16c0f8" concept="clcid-pte:GongYunJiaZhiJiLiangDeQiTaQuanYiGongJuTouZi" label="公允价值计量的其他权益工具投资" mulRef="_GBC_4b785696cde44d3f8a4a7d28ab963e38" unitRef="_GBC_3bb5670d72804a4b8298edc3e439955a" addr="T0R12C4S1_1" formatStyle="Comma" appId="_GBC_291486261b6a4e8092eea55d961b7664"/>
      <m:placeholder xlName="_PLD_e521af2dbeb842efa65b7582d9470c19" addr="T0R13C0S1_1"/>
      <m:item xlName="_GBC_667d6514694245f0ba1a8420c9a9cd89" concept="clcid-pte:DiYiCengCiGongYunJiaZhiJiLiangDeTouZiXingFangDiChan" label="第一层次公允价值计量的投资性房地产" mulRef="_GBC_4b785696cde44d3f8a4a7d28ab963e38" unitRef="_GBC_3bb5670d72804a4b8298edc3e439955a" addr="T0R13C1S1_1" formatStyle="Comma" appId="_GBC_291486261b6a4e8092eea55d961b7664">
        <m:complexRule comparator="Eq" title="第一层次公允价值计量的投资性房地产" test=" $_GBC_ea12b3cc492941df8831ee8b020b9484 +  $_GBC_590bc15f892445e0bd1119c85ceb13f0 +  $_GBC_1ea1a692297d421da2a4dfbc6faef52b" id="Ca2a3df44261146c0a00bd169f3db216a"/>
      </m:item>
      <m:item xlName="_GBC_3fcb270c426643c891376c81d3de03ac" concept="clcid-pte:DiErCengCiGongYunJiaZhiJiLiangDeTouZiXingFangDiChan" label="第二层次公允价值计量的投资性房地产" mulRef="_GBC_4b785696cde44d3f8a4a7d28ab963e38" unitRef="_GBC_3bb5670d72804a4b8298edc3e439955a" addr="T0R13C2S1_1" formatStyle="Comma" appId="_GBC_291486261b6a4e8092eea55d961b7664">
        <m:complexRule comparator="Eq" title="第二层次公允价值计量的投资性房地产" test=" $_GBC_ffdb6997079749d4aaf71779ef693907 +  $_GBC_b6694e2453ba48a0a293078652bed3b0 +  $_GBC_a3289e3a31ce4d57b5a177b24bc175e2" id="Ca649b0bce47a4792bbd7ff6aa58aaa6d"/>
      </m:item>
      <m:item xlName="_GBC_7711df4fc17643ea961b5a9fbf349022" concept="clcid-pte:DiSanCengCiGongYunJiaZhiJiLiangDeTouZiXingFangDiChan" label="第三层次公允价值计量的投资性房地产" mulRef="_GBC_4b785696cde44d3f8a4a7d28ab963e38" unitRef="_GBC_3bb5670d72804a4b8298edc3e439955a" addr="T0R13C3S1_1" formatStyle="Comma" appId="_GBC_291486261b6a4e8092eea55d961b7664">
        <m:complexRule comparator="Eq" title="第三层次公允价值计量的投资性房地产" test=" $_GBC_a265f0d90c34449d955a92beca7ab95d +  $_GBC_95e5cc98d82b452aa797bf0e9a1d7d16 +  $_GBC_16a83afa5c38408bb45d46f68ed3e248" id="Cc7b46046e5854c1c9e222301ecddafe4"/>
      </m:item>
      <m:item xlName="_GBC_b46989f8f4ae447f95ecfc1468b06892" concept="clcid-pte:GongYunJiaZhiJiLiangDeTouZiXingFangDiChan" label="公允价值计量的投资性房地产" mulRef="_GBC_4b785696cde44d3f8a4a7d28ab963e38" unitRef="_GBC_3bb5670d72804a4b8298edc3e439955a" addr="T0R13C4S1_1" formatStyle="Comma" appId="_GBC_291486261b6a4e8092eea55d961b7664">
        <m:complexRule comparator="Eq" title="公允价值计量的投资性房地产" test=" $_GBC_667d6514694245f0ba1a8420c9a9cd89 +  $_GBC_3fcb270c426643c891376c81d3de03ac +  $_GBC_7711df4fc17643ea961b5a9fbf349022" id="Cc2fda6b9f6484106bdb9234dd49e90ac"/>
        <m:complexRule comparator="Eq" title="公允价值计量的投资性房地产" test=" $_GBC_e7e28549eb50427ea5deb306dde1c7f9 +  $_GBC_6f85caf58b1c4a92af1d6fd1bd7112e7 +  $_GBC_f3e347007bc740509ebac1446125cccf" id="Ceeffb7650138441b85c11cc017f69a09"/>
      </m:item>
      <m:placeholder xlName="_PLD_57edf64645394a44a2d92d5afc4d538a" addr="T0R14C0S1_1"/>
      <m:item xlName="_GBC_ea12b3cc492941df8831ee8b020b9484" concept="clcid-pte:DiYiCengCiGongYunJiaZhiJiLiangDeTouZiXingFangDiChanZhongDeChuZuYongDeTuDiShiYongQuan" label="第一层次公允价值计量的投资性房地产中的出租用的土地使用权" mulRef="_GBC_4b785696cde44d3f8a4a7d28ab963e38" unitRef="_GBC_3bb5670d72804a4b8298edc3e439955a" addr="T0R14C1S1_1" formatStyle="Comma" appId="_GBC_291486261b6a4e8092eea55d961b7664"/>
      <m:item xlName="_GBC_ffdb6997079749d4aaf71779ef693907" concept="clcid-pte:DiErCengCiGongYunJiaZhiJiLiangDeTouZiXingFangDiChanZhongDeChuZuYongDeTuDiShiYongQuan" label="第二层次公允价值计量的投资性房地产中的出租用的土地使用权" mulRef="_GBC_4b785696cde44d3f8a4a7d28ab963e38" unitRef="_GBC_3bb5670d72804a4b8298edc3e439955a" addr="T0R14C2S1_1" formatStyle="Comma" appId="_GBC_291486261b6a4e8092eea55d961b7664"/>
      <m:item xlName="_GBC_a265f0d90c34449d955a92beca7ab95d" concept="clcid-pte:DiSanCengCiGongYunJiaZhiJiLiangDeTouZiXingFangDiChanZhongDeChuZuYongDeTuDiShiYongQuan" label="第三层次公允价值计量的投资性房地产中的出租用的土地使用权" mulRef="_GBC_4b785696cde44d3f8a4a7d28ab963e38" unitRef="_GBC_3bb5670d72804a4b8298edc3e439955a" addr="T0R14C3S1_1" formatStyle="Comma" appId="_GBC_291486261b6a4e8092eea55d961b7664"/>
      <m:item xlName="_GBC_e7e28549eb50427ea5deb306dde1c7f9" concept="clcid-pte:TouZiXingFangDiChanZhongDeChuZuYongDeTuDiShiYongQuanGongYunJiaZhiHeJi" label="投资性房地产中的出租用的土地使用权公允价值合计" mulRef="_GBC_4b785696cde44d3f8a4a7d28ab963e38" unitRef="_GBC_3bb5670d72804a4b8298edc3e439955a" addr="T0R14C4S1_1" formatStyle="Comma" appId="_GBC_291486261b6a4e8092eea55d961b7664">
        <m:complexRule comparator="Eq" title="投资性房地产中的出租用的土地使用权公允价值合计" test=" $_GBC_ea12b3cc492941df8831ee8b020b9484 +  $_GBC_ffdb6997079749d4aaf71779ef693907 +  $_GBC_a265f0d90c34449d955a92beca7ab95d" id="Cb1b3d8f27fc0492f9577804df01d4e5f"/>
      </m:item>
      <m:placeholder xlName="_PLD_6d74812087eb4d618df7ab958a1a93e7" addr="T0R15C0S1_1"/>
      <m:item xlName="_GBC_590bc15f892445e0bd1119c85ceb13f0" concept="clcid-pte:DiYiCengCiGongYunJiaZhiJiLiangDeTouZiXingFangDiChanZhongDeChuZuDeJianZhuWu" label="第一层次公允价值计量的投资性房地产中的出租的建筑物" mulRef="_GBC_4b785696cde44d3f8a4a7d28ab963e38" unitRef="_GBC_3bb5670d72804a4b8298edc3e439955a" addr="T0R15C1S1_1" formatStyle="Comma" appId="_GBC_291486261b6a4e8092eea55d961b7664"/>
      <m:item xlName="_GBC_b6694e2453ba48a0a293078652bed3b0" concept="clcid-pte:DiErCengCiGongYunJiaZhiJiLiangDeTouZiXingFangDiChanZhongDeChuZuDeJianZhuWu" label="第二层次公允价值计量的投资性房地产中的出租的建筑物" mulRef="_GBC_4b785696cde44d3f8a4a7d28ab963e38" unitRef="_GBC_3bb5670d72804a4b8298edc3e439955a" addr="T0R15C2S1_1" formatStyle="Comma" appId="_GBC_291486261b6a4e8092eea55d961b7664"/>
      <m:item xlName="_GBC_95e5cc98d82b452aa797bf0e9a1d7d16" concept="clcid-pte:DiSanCengCiGongYunJiaZhiJiLiangDeTouZiXingFangDiChanZhongDeChuZuDeJianZhuWu" label="第三层次公允价值计量的投资性房地产中的出租的建筑物" mulRef="_GBC_4b785696cde44d3f8a4a7d28ab963e38" unitRef="_GBC_3bb5670d72804a4b8298edc3e439955a" addr="T0R15C3S1_1" formatStyle="Comma" appId="_GBC_291486261b6a4e8092eea55d961b7664"/>
      <m:item xlName="_GBC_6f85caf58b1c4a92af1d6fd1bd7112e7" concept="clcid-pte:TouZiXingFangDiChanZhongDeChuZuDeJianZhuWuGongYunJiaZhiHeJi" label="投资性房地产中的出租的建筑物公允价值合计" mulRef="_GBC_4b785696cde44d3f8a4a7d28ab963e38" unitRef="_GBC_3bb5670d72804a4b8298edc3e439955a" addr="T0R15C4S1_1" formatStyle="Comma" appId="_GBC_291486261b6a4e8092eea55d961b7664">
        <m:complexRule comparator="Eq" title="投资性房地产中的出租的建筑物公允价值合计" test=" $_GBC_590bc15f892445e0bd1119c85ceb13f0 +  $_GBC_b6694e2453ba48a0a293078652bed3b0 +  $_GBC_95e5cc98d82b452aa797bf0e9a1d7d16" id="C26cb012fb05340349beb754dbf4e38c2"/>
      </m:item>
      <m:placeholder xlName="_PLD_cd8170692aa8491292e4c34925248dd8" addr="T0R16C0S1_1"/>
      <m:item xlName="_GBC_1ea1a692297d421da2a4dfbc6faef52b" concept="clcid-pte:DiYiCengCiGongYunJiaZhiJiLiangDeTouZiXingFangDiChanZhongDeChiYouBingZhunBeiZengZhiHouZhuanRangDeTuDiShiYongQuan" label="第一层次公允价值计量的投资性房地产中的持有并准备增值后转让的土地使用权" mulRef="_GBC_4b785696cde44d3f8a4a7d28ab963e38" unitRef="_GBC_3bb5670d72804a4b8298edc3e439955a" addr="T0R16C1S1_1" formatStyle="Comma" appId="_GBC_291486261b6a4e8092eea55d961b7664"/>
      <m:item xlName="_GBC_a3289e3a31ce4d57b5a177b24bc175e2" concept="clcid-pte:DiErCengCiGongYunJiaZhiJiLiangDeTouZiXingFangDiChanZhongDeChiYouBingZhunBeiZengZhiHouZhuanRangDeTuDiShiYongQuan" label="第二层次公允价值计量的投资性房地产中的持有并准备增值后转让的土地使用权" mulRef="_GBC_4b785696cde44d3f8a4a7d28ab963e38" unitRef="_GBC_3bb5670d72804a4b8298edc3e439955a" addr="T0R16C2S1_1" formatStyle="Comma" appId="_GBC_291486261b6a4e8092eea55d961b7664"/>
      <m:item xlName="_GBC_16a83afa5c38408bb45d46f68ed3e248" concept="clcid-pte:DiSanCengCiGongYunJiaZhiJiLiangDeTouZiXingFangDiChanZhongDeChiYouBingZhunBeiZengZhiHouZhuanRangDeTuDiShiYongQuan" label="第三层次公允价值计量的投资性房地产中的持有并准备增值后转让的土地使用权" mulRef="_GBC_4b785696cde44d3f8a4a7d28ab963e38" unitRef="_GBC_3bb5670d72804a4b8298edc3e439955a" addr="T0R16C3S1_1" formatStyle="Comma" appId="_GBC_291486261b6a4e8092eea55d961b7664"/>
      <m:item xlName="_GBC_f3e347007bc740509ebac1446125cccf" concept="clcid-pte:TouZiXingFangDiChanZhongDeChiYouBingZhunBeiZengZhiHouZhuanRangDeTuDiShiYongQuanGongYunJiaZhiHeJi" label="投资性房地产中的持有并准备增值后转让的土地使用权公允价值合计" mulRef="_GBC_4b785696cde44d3f8a4a7d28ab963e38" unitRef="_GBC_3bb5670d72804a4b8298edc3e439955a" addr="T0R16C4S1_1" formatStyle="Comma" appId="_GBC_291486261b6a4e8092eea55d961b7664">
        <m:complexRule comparator="Eq" title="投资性房地产中的持有并准备增值后转让的土地使用权公允价值合计" test=" $_GBC_1ea1a692297d421da2a4dfbc6faef52b +  $_GBC_a3289e3a31ce4d57b5a177b24bc175e2 +  $_GBC_16a83afa5c38408bb45d46f68ed3e248" id="C66d75377c74f4f98a9f9ec362bf437d1"/>
      </m:item>
      <m:placeholder xlName="_PLD_17df5add0fe54a5e960e67a648bdf930" addr="T0R17C0S1_1"/>
      <m:item xlName="_GBC_127a44ee2f4d45eabce130b60697e0ca" concept="clcid-pte:DiYiCengCiGongYunJiaZhiJiLiangDeShengWuZiChan" label="第一层次公允价值计量的生物资产" mulRef="_GBC_4b785696cde44d3f8a4a7d28ab963e38" unitRef="_GBC_3bb5670d72804a4b8298edc3e439955a" addr="T0R17C1S1_1" formatStyle="Comma" appId="_GBC_291486261b6a4e8092eea55d961b7664"/>
      <m:item xlName="_GBC_96b489f42dca4f65a250f566f8e35f4d" concept="clcid-pte:DiErCengCiGongYunJiaZhiJiLiangDeShengWuZiChan" label="第二层次公允价值计量的生物资产" mulRef="_GBC_4b785696cde44d3f8a4a7d28ab963e38" unitRef="_GBC_3bb5670d72804a4b8298edc3e439955a" addr="T0R17C2S1_1" formatStyle="Comma" appId="_GBC_291486261b6a4e8092eea55d961b7664"/>
      <m:item xlName="_GBC_fd8c3c42aa8747d38a60067a4084c893" concept="clcid-pte:DiSanCengCiGongYunJiaZhiJiLiangDeShengWuZiChan" label="第三层次公允价值计量的生物资产" mulRef="_GBC_4b785696cde44d3f8a4a7d28ab963e38" unitRef="_GBC_3bb5670d72804a4b8298edc3e439955a" addr="T0R17C3S1_1" formatStyle="Comma" appId="_GBC_291486261b6a4e8092eea55d961b7664"/>
      <m:item xlName="_GBC_8beeb73d57af412f9e97409873973855" concept="clcid-pte:ShengWuZiChanGongYunJiaZhiHeJi" label="生物资产公允价值合计" mulRef="_GBC_4b785696cde44d3f8a4a7d28ab963e38" unitRef="_GBC_3bb5670d72804a4b8298edc3e439955a" addr="T0R17C4S1_1" formatStyle="Comma" appId="_GBC_291486261b6a4e8092eea55d961b7664">
        <m:complexRule comparator="Eq" title="生物资产公允价值合计" test=" $_GBC_127a44ee2f4d45eabce130b60697e0ca +  $_GBC_96b489f42dca4f65a250f566f8e35f4d +  $_GBC_fd8c3c42aa8747d38a60067a4084c893" id="Cd42868b2bd67411cb34008339ce9f0c6"/>
      </m:item>
      <m:placeholder xlName="_PLD_a56923a5772c443c8378f09a59e35325" addr="T0R18C0S1_1"/>
      <m:item xlName="_GBC_efdf623f67304f9a94f0a57a6d2233d1" concept="clcid-pte:DiYiCengCiGongYunJiaZhiJiLiangDeShengWuZiChanZhongDeXiaoHaoXingShengWuZiChan" label="第一层次公允价值计量的生物资产中的消耗性生物资产" mulRef="_GBC_4b785696cde44d3f8a4a7d28ab963e38" unitRef="_GBC_3bb5670d72804a4b8298edc3e439955a" addr="T0R18C1S1_1" formatStyle="Comma" appId="_GBC_291486261b6a4e8092eea55d961b7664"/>
      <m:item xlName="_GBC_aa88f15fd63d4970ba78d4dda192bd68" concept="clcid-pte:DiErCengCiGongYunJiaZhiJiLiangDeShengWuZiChanZhongDeXiaoHaoXingShengWuZiChan" label="第二层次公允价值计量的生物资产中的消耗性生物资产" mulRef="_GBC_4b785696cde44d3f8a4a7d28ab963e38" unitRef="_GBC_3bb5670d72804a4b8298edc3e439955a" addr="T0R18C2S1_1" formatStyle="Comma" appId="_GBC_291486261b6a4e8092eea55d961b7664"/>
      <m:item xlName="_GBC_ec5514915cc848f9b2538a1b3f9b994b" concept="clcid-pte:DiSanCengCiGongYunJiaZhiJiLiangDeShengWuZiChanZhongDeXiaoHaoXingShengWuZiChan" label="第三层次公允价值计量的生物资产中的消耗性生物资产" mulRef="_GBC_4b785696cde44d3f8a4a7d28ab963e38" unitRef="_GBC_3bb5670d72804a4b8298edc3e439955a" addr="T0R18C3S1_1" formatStyle="Comma" appId="_GBC_291486261b6a4e8092eea55d961b7664"/>
      <m:item xlName="_GBC_d0c8dc0d838c4444af4ce3cb987a8bff" concept="clcid-pte:ShengWuZiChanZhongDeXiaoHaoXingShengWuZiChanGongYunJiaZhiHeJi" label="生物资产中的消耗性生物资产公允价值合计" mulRef="_GBC_4b785696cde44d3f8a4a7d28ab963e38" unitRef="_GBC_3bb5670d72804a4b8298edc3e439955a" addr="T0R18C4S1_1" formatStyle="Comma" appId="_GBC_291486261b6a4e8092eea55d961b7664">
        <m:complexRule comparator="Eq" title="生物资产中的消耗性生物资产公允价值合计" test=" $_GBC_efdf623f67304f9a94f0a57a6d2233d1 +  $_GBC_aa88f15fd63d4970ba78d4dda192bd68 +  $_GBC_ec5514915cc848f9b2538a1b3f9b994b" id="C4be0c9b43c7348e9be9f9b7f89c7eab5"/>
      </m:item>
      <m:placeholder xlName="_PLD_255f970805f24da69438fbd6d7d1a094" addr="T0R19C0S1_1"/>
      <m:item xlName="_GBC_66489e1752694f4995b5ce877a0f2eb9" concept="clcid-pte:DiYiCengCiGongYunJiaZhiJiLiangDeShengWuZiChanZhongDeShengChanXingShengWuZiChan" label="第一层次公允价值计量的生物资产中的生产性生物资产" mulRef="_GBC_4b785696cde44d3f8a4a7d28ab963e38" unitRef="_GBC_3bb5670d72804a4b8298edc3e439955a" addr="T0R19C1S1_1" formatStyle="Comma" appId="_GBC_291486261b6a4e8092eea55d961b7664"/>
      <m:item xlName="_GBC_425a1b3af0fa4435902acb6e1b8d9835" concept="clcid-pte:DiErCengCiGongYunJiaZhiJiLiangDeShengWuZiChanZhongDeShengChanXingShengWuZiChan" label="第二层次公允价值计量的生物资产中的生产性生物资产" mulRef="_GBC_4b785696cde44d3f8a4a7d28ab963e38" unitRef="_GBC_3bb5670d72804a4b8298edc3e439955a" addr="T0R19C2S1_1" formatStyle="Comma" appId="_GBC_291486261b6a4e8092eea55d961b7664"/>
      <m:item xlName="_GBC_befb500ec9594580a422ff7439e73f24" concept="clcid-pte:DiSanCengCiGongYunJiaZhiJiLiangDeShengWuZiChanZhongDeShengChanXingShengWuZiChan" label="第三层次公允价值计量的生物资产中的生产性生物资产" mulRef="_GBC_4b785696cde44d3f8a4a7d28ab963e38" unitRef="_GBC_3bb5670d72804a4b8298edc3e439955a" addr="T0R19C3S1_1" formatStyle="Comma" appId="_GBC_291486261b6a4e8092eea55d961b7664"/>
      <m:item xlName="_GBC_aed48f9023974d15b9710f0f14fc6215" concept="clcid-pte:GongYunJiaZhiJiLiangDeShengChanXingShengWuZiChan" label="公允价值计量的生产性生物资产" mulRef="_GBC_4b785696cde44d3f8a4a7d28ab963e38" unitRef="_GBC_3bb5670d72804a4b8298edc3e439955a" addr="T0R19C4S1_1" formatStyle="Comma" appId="_GBC_291486261b6a4e8092eea55d961b7664">
        <m:complexRule comparator="Eq" title="公允价值计量的生产性生物资产" test=" $_GBC_66489e1752694f4995b5ce877a0f2eb9 +  $_GBC_425a1b3af0fa4435902acb6e1b8d9835 +  $_GBC_befb500ec9594580a422ff7439e73f24" id="C9d5b519fa475429f82bac0b48cd73d4c"/>
      </m:item>
      <m:tuple xlName="_TUP_e78f47dfe89a44bda0f59b05bd53aa70" concept="clcid-pte:ChiXuYiGongYunJiaZhiJiLiangDeZiChanZongEMingXi" default_row="2" addr="T0R20C">
        <m:item xlName="_GBC_a5806587b54b4e248d193507d0f5c6a0" concept="clcid-pte:ChiXuYiGongYunJiaZhiJiLiangDeZiChanZongEMingXiXiangMuMingCheng" label="持续以公允价值计量的资产总额明细-项目名称" addr="T0R20C0S1_1" appId="_GBC_291486261b6a4e8092eea55d961b7664"/>
        <m:item xlName="_GBC_cde9b6c333b3433c95ce940d9b65b256" concept="clcid-pte:ChiXuYiGongYunJiaZhiJiLiangDeZiChanZongEMingXiDiYiCengCiGongYunJiaZhiJiLiang" label="持续以公允价值计量的资产总额明细-第一层次公允价值计量" mulRef="_GBC_4b785696cde44d3f8a4a7d28ab963e38" unitRef="_GBC_3bb5670d72804a4b8298edc3e439955a" addr="T0R20C1S1_1" formatStyle="Comma" appId="_GBC_291486261b6a4e8092eea55d961b7664"/>
        <m:item xlName="_GBC_f038b5c79c3747df839a0968b97cc754" concept="clcid-pte:ChiXuYiGongYunJiaZhiJiLiangDeZiChanZongEMingXiDiErCengCiGongYunJiaZhiJiLiang" label="持续以公允价值计量的资产总额明细-第二层次公允价值计量" mulRef="_GBC_4b785696cde44d3f8a4a7d28ab963e38" unitRef="_GBC_3bb5670d72804a4b8298edc3e439955a" addr="T0R20C2S1_1" formatStyle="Comma" appId="_GBC_291486261b6a4e8092eea55d961b7664"/>
        <m:item xlName="_GBC_126b7ce9f9144aa480c77faff2d824ad" concept="clcid-pte:ChiXuYiGongYunJiaZhiJiLiangDeZiChanZongEMingXiDiSanCengCiGongYunJiaZhiJiLiang" label="持续以公允价值计量的资产总额明细-第三层次公允价值计量" mulRef="_GBC_4b785696cde44d3f8a4a7d28ab963e38" unitRef="_GBC_3bb5670d72804a4b8298edc3e439955a" addr="T0R20C3S1_1" formatStyle="Comma" appId="_GBC_291486261b6a4e8092eea55d961b7664"/>
        <m:item xlName="_GBC_5f48ea3af27e40d79c98f5afac528fa1" concept="clcid-pte:ChiXuYiGongYunJiaZhiJiLiangDeZiChanZongEMingXiHeJi" label="持续以公允价值计量的资产总额明细-合计" mulRef="_GBC_4b785696cde44d3f8a4a7d28ab963e38" unitRef="_GBC_3bb5670d72804a4b8298edc3e439955a" addr="T0R20C4S1_1" formatStyle="Comma" appId="_GBC_291486261b6a4e8092eea55d961b7664">
          <m:complexRule comparator="Eq" title="持续以公允价值计量的资产总额明细-合计" test=" $_GBC_cde9b6c333b3433c95ce940d9b65b256 +  $_GBC_f038b5c79c3747df839a0968b97cc754 +  $_GBC_126b7ce9f9144aa480c77faff2d824ad" id="Cfb5e27179b3246849f4a1e0a8af51927"/>
        </m:item>
      </m:tuple>
      <m:placeholder xlName="_PLD_5f085d8452914c828c6cb5c210cfc97c" addr="T0R22C0S1_1"/>
      <m:item xlName="_GBC_420ff5ead8c54cedbeb0df45a7db6de9" concept="clcid-pte:DiYiCengCiGongYunJiaZhiJiLiangDeChiXuYiGongYunJiaZhiJiLiangDeZiChanZongE" label="第一层次公允价值计量的持续以公允价值计量的资产总额" mulRef="_GBC_4b785696cde44d3f8a4a7d28ab963e38" unitRef="_GBC_3bb5670d72804a4b8298edc3e439955a" addr="T0R22C1S1_1" formatStyle="Comma" appId="_GBC_291486261b6a4e8092eea55d961b7664">
        <m:complexRule comparator="Eq" title="第一层次公允价值计量的持续以公允价值计量的资产总额" test=" $_GBC_b06566bad57947cca7ef58dfa8c9dc0b +  $_GBC_667d6514694245f0ba1a8420c9a9cd89 +  $_GBC_bed11e7b63064d5ba189b10679aa2235 +  $_GBC_bb5376dce5e8482cb7392f4c5d673dbd +  $_GBC_127a44ee2f4d45eabce130b60697e0ca +  $_GBC_cde9b6c333b3433c95ce940d9b65b256" id="Cb975357f76d849058e34d17f559733b0" serialType="1"/>
      </m:item>
      <m:item xlName="_GBC_0955dd5d3e734fc0a84c7cf7c2af6a4a" concept="clcid-pte:DiErCengCiGongYunJiaZhiJiLiangDeChiXuYiGongYunJiaZhiJiLiangDeZiChanZongE" label="第二层次公允价值计量的持续以公允价值计量的资产总额" mulRef="_GBC_4b785696cde44d3f8a4a7d28ab963e38" unitRef="_GBC_3bb5670d72804a4b8298edc3e439955a" addr="T0R22C2S1_1" formatStyle="Comma" appId="_GBC_291486261b6a4e8092eea55d961b7664">
        <m:complexRule comparator="Eq" title="第二层次公允价值计量的持续以公允价值计量的资产总额" test=" $_GBC_de6b7db6d03e4b60a6a0a5f71ef22385 +  $_GBC_f34dc28121c64637ad425e93f51b1098 +  $_GBC_fd8cc7abca734cc0b845c0a6487f2db7 +  $_GBC_3fcb270c426643c891376c81d3de03ac +  $_GBC_96b489f42dca4f65a250f566f8e35f4d +  $_GBC_f038b5c79c3747df839a0968b97cc754" id="Cacb66862e4cd4ff99e1de004d016a5bc" serialType="1"/>
      </m:item>
      <m:item xlName="_GBC_1f7b3dac315c4078b7c6b69712e61b40" concept="clcid-pte:DiSanCengCiGongYunJiaZhiJiLiangDeChiXuYiGongYunJiaZhiJiLiangDeZiChanZongE" label="第三层次公允价值计量的持续以公允价值计量的资产总额" mulRef="_GBC_4b785696cde44d3f8a4a7d28ab963e38" unitRef="_GBC_3bb5670d72804a4b8298edc3e439955a" addr="T0R22C3S1_1" formatStyle="Comma" appId="_GBC_291486261b6a4e8092eea55d961b7664">
        <m:complexRule comparator="Eq" title="第三层次公允价值计量的持续以公允价值计量的资产总额" test=" $_GBC_847b83d0f42845d5903d9b7a05117abf +  $_GBC_82a406cec1ee4f5a988a57d9aa885f36 +  $_GBC_bfd0cecde7db4541b48b11486d673e26 +  $_GBC_7711df4fc17643ea961b5a9fbf349022 +  $_GBC_fd8c3c42aa8747d38a60067a4084c893 +  $_GBC_126b7ce9f9144aa480c77faff2d824ad" id="C58544500f50540b8b217686f6ebb3e30" serialType="1"/>
      </m:item>
      <m:item xlName="_GBC_ea45143d40d745968b984358b29b7f37" concept="clcid-pte:ChiXuYiGongYunJiaZhiJiLiangDeZiChanZongEHeJi" label="持续以公允价值计量的资产总额合计" mulRef="_GBC_4b785696cde44d3f8a4a7d28ab963e38" unitRef="_GBC_3bb5670d72804a4b8298edc3e439955a" addr="T0R22C4S1_1" formatStyle="Comma" appId="_GBC_291486261b6a4e8092eea55d961b7664">
        <m:complexRule comparator="Eq" title="持续以公允价值计量的资产总额合计" test=" $_GBC_420ff5ead8c54cedbeb0df45a7db6de9 +  $_GBC_0955dd5d3e734fc0a84c7cf7c2af6a4a +  $_GBC_1f7b3dac315c4078b7c6b69712e61b40" id="C845482d7a1e945c488d71ccdb6004b93"/>
        <m:complexRule comparator="Eq" title="持续以公允价值计量的资产总额合计" test=" $_GBC_3914c328b93c4849bad40b074d412d2e +  $_GBC_b46989f8f4ae447f95ecfc1468b06892 +  $_GBC_a19837093d494907bfa57b2ab7c39e5f +  $_GBC_5efa96427e60430daace16792e16c0f8 +  $_GBC_8beeb73d57af412f9e97409873973855 +  $_GBC_5f48ea3af27e40d79c98f5afac528fa1" id="C4dca751dbbdd4d2bbe5c9338c7d1feac" serialType="1"/>
      </m:item>
      <m:placeholder xlName="_PLD_cc157d5ce186429f9c96a03dc3e4daa5" addr="T0R23C0S1_1"/>
      <m:item xlName="_GBC_b87b59381f984295a32165a53c2499b1" concept="clcid-pte:DiYiCengCiGongYunJiaZhiJiLiangDeJiaoYiXingJinRongFuZhai" label="第一层次公允价值计量的交易性金融负债" mulRef="_GBC_4b785696cde44d3f8a4a7d28ab963e38" unitRef="_GBC_3bb5670d72804a4b8298edc3e439955a" addr="T0R23C1S1_1" formatStyle="Comma" appId="_GBC_291486261b6a4e8092eea55d961b7664"/>
      <m:item xlName="_GBC_18a42dcc4f144417b397b2ca1f4ff91f" concept="clcid-pte:DiErCengCiGongYunJiaZhiJiLiangDeJiaoYiXingJinRongFuZhai" label="第二层次公允价值计量的交易性金融负债" mulRef="_GBC_4b785696cde44d3f8a4a7d28ab963e38" unitRef="_GBC_3bb5670d72804a4b8298edc3e439955a" addr="T0R23C2S1_1" formatStyle="Comma" appId="_GBC_291486261b6a4e8092eea55d961b7664"/>
      <m:item xlName="_GBC_2eb5f8d0ea3a4ee48139c65ed2c09963" concept="clcid-pte:DiSanCengCiGongYunJiaZhiJiLiangDeJiaoYiXingJinRongFuZhai" label="第三层次公允价值计量的交易性金融负债" mulRef="_GBC_4b785696cde44d3f8a4a7d28ab963e38" unitRef="_GBC_3bb5670d72804a4b8298edc3e439955a" addr="T0R23C3S1_1" formatStyle="Comma" appId="_GBC_291486261b6a4e8092eea55d961b7664"/>
      <m:item xlName="_GBC_874e6fb1f55e4dfbaffc3e4a8da3c518" concept="clcid-pte:JiaoYiXingJinRongFuZhaiGongYunJiaZhiHeJi" label="交易性金融负债公允价值合计" mulRef="_GBC_4b785696cde44d3f8a4a7d28ab963e38" unitRef="_GBC_3bb5670d72804a4b8298edc3e439955a" addr="T0R23C4S1_1" formatStyle="Comma" appId="_GBC_291486261b6a4e8092eea55d961b7664"/>
      <m:placeholder xlName="_PLD_eb6384ebff854706abc6b9d2b2078934" addr="T0R24C0S1_1"/>
      <m:item xlName="_GBC_c831e2d5f74f4740ab7bd873598b98f1" concept="clcid-pte:DiYiCengCiGongYunJiaZhiJiLiangDeYiGongYunJiaZhiJiLiangQieBianDongJiRuDangQiSunYiDeJinRongFuZhai" label="第一层次公允价值计量的以公允价值计量且变动计入当期损益的金融负债" mulRef="_GBC_4b785696cde44d3f8a4a7d28ab963e38" unitRef="_GBC_3bb5670d72804a4b8298edc3e439955a" addr="T0R24C1S1_1" formatStyle="Comma" appId="_GBC_291486261b6a4e8092eea55d961b7664"/>
      <m:item xlName="_GBC_b4ec880ccd6e4af98e17b0528e61c550" concept="clcid-pte:DiErCengCiGongYunJiaZhiJiLiangDeYiGongYunJiaZhiJiLiangQieBianDongJiRuDangQiSunYiDeJinRongFuZhai" label="第二层次公允价值计量的以公允价值计量且变动计入当期损益的金融负债" mulRef="_GBC_4b785696cde44d3f8a4a7d28ab963e38" unitRef="_GBC_3bb5670d72804a4b8298edc3e439955a" addr="T0R24C2S1_1" formatStyle="Comma" appId="_GBC_291486261b6a4e8092eea55d961b7664"/>
      <m:item xlName="_GBC_2e12957e869a4e67ae27d5c0f5939d66" concept="clcid-pte:DiSanCengCiGongYunJiaZhiJiLiangDeYiGongYunJiaZhiJiLiangQieBianDongJiRuDangQiSunYiDeJinRongFuZhai" label="第三层次公允价值计量的以公允价值计量且变动计入当期损益的金融负债" mulRef="_GBC_4b785696cde44d3f8a4a7d28ab963e38" unitRef="_GBC_3bb5670d72804a4b8298edc3e439955a" addr="T0R24C3S1_1" formatStyle="Comma" appId="_GBC_291486261b6a4e8092eea55d961b7664"/>
      <m:item xlName="_GBC_75099a5459c649a586f3b07182431d7a" concept="clcid-pte:YiGongYunJiaZhiJiLiangQieBianDongJiRuDangQiSunYiDeJinRongFuZhaiGongYunJiaZhiHeJi" label="以公允价值计量且变动计入当期损益的金融负债公允价值合计" mulRef="_GBC_4b785696cde44d3f8a4a7d28ab963e38" unitRef="_GBC_3bb5670d72804a4b8298edc3e439955a" addr="T0R24C4S1_1" formatStyle="Comma" appId="_GBC_291486261b6a4e8092eea55d961b7664"/>
      <m:placeholder xlName="_PLD_ab3489e8472645f1a23a90c81a64fec3" addr="T0R25C0S1_1"/>
      <m:item xlName="_GBC_a8ac452e1e2e4877bcdc5fabd408e3b6" concept="clcid-pte:DiYiCengCiGongYunJiaZhiJiLiangDeFaXingDeJiaoYiXingZhaiQuan" label="第一层次公允价值计量的发行的交易性债券" mulRef="_GBC_4b785696cde44d3f8a4a7d28ab963e38" unitRef="_GBC_3bb5670d72804a4b8298edc3e439955a" addr="T0R25C1S1_1" formatStyle="Comma" appId="_GBC_291486261b6a4e8092eea55d961b7664"/>
      <m:item xlName="_GBC_e021196982484dbc9ed68de4b5981a53" concept="clcid-pte:DiErCengCiGongYunJiaZhiJiLiangDeFaXingDeJiaoYiXingZhaiQuan" label="第二层次公允价值计量的发行的交易性债券" mulRef="_GBC_4b785696cde44d3f8a4a7d28ab963e38" unitRef="_GBC_3bb5670d72804a4b8298edc3e439955a" addr="T0R25C2S1_1" formatStyle="Comma" appId="_GBC_291486261b6a4e8092eea55d961b7664"/>
      <m:item xlName="_GBC_5f271c8ccc8048e8b82eb304b1373945" concept="clcid-pte:DiSanCengCiGongYunJiaZhiJiLiangDeFaXingDeJiaoYiXingZhaiQuan" label="第三层次公允价值计量的发行的交易性债券" mulRef="_GBC_4b785696cde44d3f8a4a7d28ab963e38" unitRef="_GBC_3bb5670d72804a4b8298edc3e439955a" addr="T0R25C3S1_1" formatStyle="Comma" appId="_GBC_291486261b6a4e8092eea55d961b7664"/>
      <m:item xlName="_GBC_47c87a97410a4c84b14759b15642d729" concept="clcid-pte:FaXingDeJiaoYiXingZhaiQuanGongYunJiaZhiHeJi" label="发行的交易性债券公允价值合计" mulRef="_GBC_4b785696cde44d3f8a4a7d28ab963e38" unitRef="_GBC_3bb5670d72804a4b8298edc3e439955a" addr="T0R25C4S1_1" formatStyle="Comma" appId="_GBC_291486261b6a4e8092eea55d961b7664"/>
      <m:placeholder xlName="_PLD_78b2b3a16d0b40e8b29ab580ecc53877" addr="T0R26C0S1_1"/>
      <m:item xlName="_GBC_da3a294c30eb41b0ba49762021539516" concept="clcid-pte:DiYiCengCiGongYunJiaZhiJiLiangDeYanShengJinRongFuZhai" label="第一层次公允价值计量的衍生金融负债" mulRef="_GBC_4b785696cde44d3f8a4a7d28ab963e38" unitRef="_GBC_3bb5670d72804a4b8298edc3e439955a" addr="T0R26C1S1_1" formatStyle="Comma" appId="_GBC_291486261b6a4e8092eea55d961b7664"/>
      <m:item xlName="_GBC_0ecf2f87254c47f98afef18c7f742223" concept="clcid-pte:DiErCengCiGongYunJiaZhiJiLiangDeYanShengJinRongFuZhai" label="第二层次公允价值计量的衍生金融负债" mulRef="_GBC_4b785696cde44d3f8a4a7d28ab963e38" unitRef="_GBC_3bb5670d72804a4b8298edc3e439955a" addr="T0R26C2S1_1" formatStyle="Comma" appId="_GBC_291486261b6a4e8092eea55d961b7664"/>
      <m:item xlName="_GBC_0f6417d6cfe144658d849ee330ae7502" concept="clcid-pte:DiSanCengCiGongYunJiaZhiJiLiangDeYanShengJinRongFuZhai" label="第三层次公允价值计量的衍生金融负债" mulRef="_GBC_4b785696cde44d3f8a4a7d28ab963e38" unitRef="_GBC_3bb5670d72804a4b8298edc3e439955a" addr="T0R26C3S1_1" formatStyle="Comma" appId="_GBC_291486261b6a4e8092eea55d961b7664"/>
      <m:item xlName="_GBC_46bf40264ed441ba8905989cf3e6eece" concept="clcid-pte:YanShengJinRongFuZhaiGongYunJiaZhiHeJi" label="衍生金融负债公允价值合计" mulRef="_GBC_4b785696cde44d3f8a4a7d28ab963e38" unitRef="_GBC_3bb5670d72804a4b8298edc3e439955a" addr="T0R26C4S1_1" formatStyle="Comma" appId="_GBC_291486261b6a4e8092eea55d961b7664"/>
      <m:placeholder xlName="_PLD_6e5dd1c748b04c09b7a17c31799de512" addr="T0R27C0S1_1"/>
      <m:item xlName="_GBC_ad4ebfd1ba9643eca38b77cb8da92a90" concept="clcid-pte:DiYiCengCiGongYunJiaZhiJiLiangDeQiTaJiaoYiXingJinRongFuZhai" label="第一层次公允价值计量的其他交易性金融负债" mulRef="_GBC_4b785696cde44d3f8a4a7d28ab963e38" unitRef="_GBC_3bb5670d72804a4b8298edc3e439955a" addr="T0R27C1S1_1" formatStyle="Comma" appId="_GBC_291486261b6a4e8092eea55d961b7664"/>
      <m:item xlName="_GBC_7135125ca90f43ce938062787efaf037" concept="clcid-pte:DiErCengCiGongYunJiaZhiJiLiangDeQiTaJiaoYiXingJinRongFuZhai" label="第二层次公允价值计量的其他交易性金融负债" mulRef="_GBC_4b785696cde44d3f8a4a7d28ab963e38" unitRef="_GBC_3bb5670d72804a4b8298edc3e439955a" addr="T0R27C2S1_1" formatStyle="Comma" appId="_GBC_291486261b6a4e8092eea55d961b7664"/>
      <m:item xlName="_GBC_57b671d73d64402180c7efd5f0b92812" concept="clcid-pte:DiSanCengCiGongYunJiaZhiJiLiangDeQiTaJiaoYiXingJinRongFuZhai" label="第三层次公允价值计量的其他交易性金融负债" mulRef="_GBC_4b785696cde44d3f8a4a7d28ab963e38" unitRef="_GBC_3bb5670d72804a4b8298edc3e439955a" addr="T0R27C3S1_1" formatStyle="Comma" appId="_GBC_291486261b6a4e8092eea55d961b7664"/>
      <m:item xlName="_GBC_87c6ba5bef2c48b7bdb8ef590baeb848" concept="clcid-pte:QiTaJiaoYiXingJinRongFuZhaiGongYunJiaZhiHeJi" label="其他交易性金融负债公允价值合计" mulRef="_GBC_4b785696cde44d3f8a4a7d28ab963e38" unitRef="_GBC_3bb5670d72804a4b8298edc3e439955a" addr="T0R27C4S1_1" formatStyle="Comma" appId="_GBC_291486261b6a4e8092eea55d961b7664"/>
      <m:placeholder xlName="_PLD_0b3835804c874ab6ada0c339f3ba564e" addr="T0R28C0S1_1"/>
      <m:item xlName="_GBC_529717112d2e4f56882a3ada3ca7e316" concept="clcid-pte:DiYiCengCiGongYunJiaZhiJiLiangDeZhiDingWeiYiGongYunJiaZhiJiLiangQieQiBianDongJiRuDangQiSunYiDeJinRongFuZhai" label="第一层次公允价值计量的指定为以公允价值计量且其变动计入当期损益的金融负债" mulRef="_GBC_4b785696cde44d3f8a4a7d28ab963e38" unitRef="_GBC_3bb5670d72804a4b8298edc3e439955a" addr="T0R28C1S1_1" formatStyle="Comma" appId="_GBC_291486261b6a4e8092eea55d961b7664">
        <m:complexRule comparator="Eq" title="第一层次公允价值计量的以公允价值计量且变动计入当期损益的金融负债" id="Cea2f003eb9c744c78c4f4b804f9a182d"/>
      </m:item>
      <m:item xlName="_GBC_fed27202c38c47f5833715fa11283fd9" concept="clcid-pte:DiErCengCiGongYunJiaZhiJiLiangDeZhiDingWeiYiGongYunJiaZhiJiLiangQieQiBianDongJiRuDangQiSunYiDeJinRongFuZhai" label="第二层次公允价值计量的指定为以公允价值计量且其变动计入当期损益的金融负债" mulRef="_GBC_4b785696cde44d3f8a4a7d28ab963e38" unitRef="_GBC_3bb5670d72804a4b8298edc3e439955a" addr="T0R28C2S1_1" formatStyle="Comma" appId="_GBC_291486261b6a4e8092eea55d961b7664">
        <m:complexRule comparator="Eq" title="第二层次公允价值计量的以公允价值计量且变动计入当期损益的金融负债" id="C5877603d099f4149ae1222faf07b790a"/>
      </m:item>
      <m:item xlName="_GBC_16a4347ad5504a5c92511d14a936ecd2" concept="clcid-pte:DiSanCengCiGongYunJiaZhiJiLiangDeZhiDingWeiYiGongYunJiaZhiJiLiangQieQiBianDongJiRuDangQiSunYiDeJinRongFuZhai" label="第三层次公允价值计量的指定为以公允价值计量且其变动计入当期损益的金融负债" mulRef="_GBC_4b785696cde44d3f8a4a7d28ab963e38" unitRef="_GBC_3bb5670d72804a4b8298edc3e439955a" addr="T0R28C3S1_1" formatStyle="Comma" appId="_GBC_291486261b6a4e8092eea55d961b7664">
        <m:complexRule comparator="Eq" title="第三层次公允价值计量的以公允价值计量且变动计入当期损益的金融负债" id="Cc67d47952e9341088d6ee019d3602007"/>
      </m:item>
      <m:item xlName="_GBC_64c6b8cafd5142c1baef87a309f2b299" concept="clcid-pte:ZhiDingWeiYiGongYunJiaZhiJiLiangQieQiBianDongJiRuDangQiSunYiDeJinRongFuZhaiGongYunJiaZhiHeJi" label="指定为以公允价值计量且其变动计入当期损益的金融负债公允价值合计" mulRef="_GBC_4b785696cde44d3f8a4a7d28ab963e38" unitRef="_GBC_3bb5670d72804a4b8298edc3e439955a" addr="T0R28C4S1_1" formatStyle="Comma" appId="_GBC_291486261b6a4e8092eea55d961b7664">
        <m:complexRule comparator="Eq" title="以公允价值计量且变动计入当期损益的金融负债公允价值合计" test=" $_GBC_529717112d2e4f56882a3ada3ca7e316 +  $_GBC_fed27202c38c47f5833715fa11283fd9 +  $_GBC_16a4347ad5504a5c92511d14a936ecd2" id="C041637405f1448e6b892cce3e3948c89"/>
      </m:item>
      <m:tuple xlName="_TUP_172ed93d1efa4937b93762fbf0b55638" concept="clcid-pte:ChiXuYiGongYunJiaZhiJiLiangDeFuZhaiZongEMingXi" default_row="2" addr="T0R29C">
        <m:item xlName="_GBC_66e314949ee24902a30964d8708d0a3c" concept="clcid-pte:ChiXuYiGongYunJiaZhiJiLiangDeFuZhaiZongEMingXiXiangMuMingCheng" label="持续以公允价值计量的负债总额明细-项目名称" addr="T0R29C0S1_1" appId="_GBC_291486261b6a4e8092eea55d961b7664"/>
        <m:item xlName="_GBC_f2afdf4a07274d8da55a5028f71b9102" concept="clcid-pte:ChiXuYiGongYunJiaZhiJiLiangDeFuZhaiZongEMingXiDiYiCengCiGongYunJiaZhiJiLiang" label="持续以公允价值计量的负债总额明细-第一层次公允价值计量" mulRef="_GBC_4b785696cde44d3f8a4a7d28ab963e38" unitRef="_GBC_3bb5670d72804a4b8298edc3e439955a" addr="T0R29C1S1_1" formatStyle="Comma" appId="_GBC_291486261b6a4e8092eea55d961b7664"/>
        <m:item xlName="_GBC_d852d552ee4543b7847cc423eee66cd3" concept="clcid-pte:ChiXuYiGongYunJiaZhiJiLiangDeFuZhaiZongEMingXiDiErCengCiGongYunJiaZhiJiLiang" label="持续以公允价值计量的负债总额明细-第二层次公允价值计量" mulRef="_GBC_4b785696cde44d3f8a4a7d28ab963e38" unitRef="_GBC_3bb5670d72804a4b8298edc3e439955a" addr="T0R29C2S1_1" formatStyle="Comma" appId="_GBC_291486261b6a4e8092eea55d961b7664"/>
        <m:item xlName="_GBC_cc0dc47036aa468f83e1955ce9c9bc6a" concept="clcid-pte:ChiXuYiGongYunJiaZhiJiLiangDeFuZhaiZongEMingXiDiSanCengCiGongYunJiaZhiJiLiang" label="持续以公允价值计量的负债总额明细-第三层次公允价值计量" mulRef="_GBC_4b785696cde44d3f8a4a7d28ab963e38" unitRef="_GBC_3bb5670d72804a4b8298edc3e439955a" addr="T0R29C3S1_1" formatStyle="Comma" appId="_GBC_291486261b6a4e8092eea55d961b7664"/>
        <m:item xlName="_GBC_a1b84f48286742bca3181573533b705f" concept="clcid-pte:ChiXuYiGongYunJiaZhiJiLiangDeFuZhaiZongEMingXiHeJi" label="持续以公允价值计量的负债总额明细-合计" mulRef="_GBC_4b785696cde44d3f8a4a7d28ab963e38" unitRef="_GBC_3bb5670d72804a4b8298edc3e439955a" addr="T0R29C4S1_1" formatStyle="Comma" appId="_GBC_291486261b6a4e8092eea55d961b7664">
          <m:complexRule comparator="Eq" title="持续以公允价值计量的负债总额明细-合计" test=" $_GBC_f2afdf4a07274d8da55a5028f71b9102 +  $_GBC_d852d552ee4543b7847cc423eee66cd3 +  $_GBC_cc0dc47036aa468f83e1955ce9c9bc6a" id="Ca391a73046e54ba48fcdfa7cd0126ea9"/>
        </m:item>
      </m:tuple>
      <m:placeholder xlName="_PLD_55f0f867d07f4493bbf5709a51eefe65" addr="T0R31C0S1_1"/>
      <m:item xlName="_GBC_ba1d9335ce14443f83c464a6d2fa30ff" concept="clcid-pte:DiYiCengCiGongYunJiaZhiJiLiangDeChiXuYiGongYunJiaZhiJiLiangDeFuZhaiZongE" label="第一层次公允价值计量的持续以公允价值计量的负债总额" mulRef="_GBC_4b785696cde44d3f8a4a7d28ab963e38" unitRef="_GBC_3bb5670d72804a4b8298edc3e439955a" addr="T0R31C1S1_1" formatStyle="Comma" appId="_GBC_291486261b6a4e8092eea55d961b7664">
        <m:complexRule comparator="Eq" title="第一层次公允价值计量的持续以公允价值计量的负债总额" test=" $_GBC_f2afdf4a07274d8da55a5028f71b9102 +  $_GBC_b87b59381f984295a32165a53c2499b1" id="Cac2606ba228940bbb7da9f423b2c3404" serialType="1"/>
      </m:item>
      <m:item xlName="_GBC_b65e687291194d1292c3fc0b702fdb31" concept="clcid-pte:DiErCengCiGongYunJiaZhiJiLiangDeChiXuYiGongYunJiaZhiJiLiangDeFuZhaiZongE" label="第二层次公允价值计量的持续以公允价值计量的负债总额" mulRef="_GBC_4b785696cde44d3f8a4a7d28ab963e38" unitRef="_GBC_3bb5670d72804a4b8298edc3e439955a" addr="T0R31C2S1_1" formatStyle="Comma" appId="_GBC_291486261b6a4e8092eea55d961b7664">
        <m:complexRule comparator="Eq" title="第二层次公允价值计量的持续以公允价值计量的负债总额" test=" $_GBC_d852d552ee4543b7847cc423eee66cd3 +  $_GBC_18a42dcc4f144417b397b2ca1f4ff91f" id="C5b0dd399dac44e5884320954c6237037" serialType="1"/>
      </m:item>
      <m:item xlName="_GBC_8d184bd940064fecb891480416abaf63" concept="clcid-pte:DiSanCengCiGongYunJiaZhiJiLiangDeChiXuYiGongYunJiaZhiJiLiangDeFuZhaiZongE" label="第三层次公允价值计量的持续以公允价值计量的负债总额" mulRef="_GBC_4b785696cde44d3f8a4a7d28ab963e38" unitRef="_GBC_3bb5670d72804a4b8298edc3e439955a" addr="T0R31C3S1_1" formatStyle="Comma" appId="_GBC_291486261b6a4e8092eea55d961b7664">
        <m:complexRule comparator="Eq" title="第三层次公允价值计量的持续以公允价值计量的负债总额" test=" $_GBC_cc0dc47036aa468f83e1955ce9c9bc6a +  $_GBC_2eb5f8d0ea3a4ee48139c65ed2c09963" id="C8b4b93c59c884efa9a0c35ef9cd91e0b" serialType="1"/>
      </m:item>
      <m:item xlName="_GBC_1472771a21644740b6a464637852aecb" concept="clcid-pte:ChiXuYiGongYunJiaZhiJiLiangDeFuZhaiZongEHeJi" label="持续以公允价值计量的负债总额合计" mulRef="_GBC_4b785696cde44d3f8a4a7d28ab963e38" unitRef="_GBC_3bb5670d72804a4b8298edc3e439955a" addr="T0R31C4S1_1" formatStyle="Comma" appId="_GBC_291486261b6a4e8092eea55d961b7664">
        <m:complexRule comparator="Eq" title="持续以公允价值计量的负债总额合计" test=" $_GBC_ba1d9335ce14443f83c464a6d2fa30ff +  $_GBC_b65e687291194d1292c3fc0b702fdb31 +  $_GBC_8d184bd940064fecb891480416abaf63" id="Cf6ba008be2a7425b8da8a0a5746c89bd"/>
        <m:complexRule comparator="Eq" title="持续以公允价值计量的负债总额合计" test=" $_GBC_a1b84f48286742bca3181573533b705f +  $_GBC_874e6fb1f55e4dfbaffc3e4a8da3c518" id="Ccac15d4a859f4c4c85461b3e1e541900" serialType="1"/>
      </m:item>
      <m:placeholder xlName="_PLD_4459ed4c85024af2b9f72ebfc4538cf7" addr="T0R32C0S1_1"/>
      <m:item xlName="_GBC_10642698efb94f018a93afbe3865dcea" concept="clcid-pte:DiYiCengCiGongYunJiaZhiJiLiangFeiChiXuDeGongYunJiaZhi" label="第一层次公允价值计量非持续的公允价值" mulRef="_GBC_4b785696cde44d3f8a4a7d28ab963e38" unitRef="_GBC_3bb5670d72804a4b8298edc3e439955a" addr="T0R32C1S1_1" formatStyle="Comma" appId="_GBC_291486261b6a4e8092eea55d961b7664"/>
      <m:item xlName="_GBC_ecef78d499e54d44b139dcbfdb721dd2" concept="clcid-pte:DiErCengCiGongYunJiaZhiJiLiangFeiChiXuDeGongYunJiaZhi" label="第二层次公允价值计量非持续的公允价值" mulRef="_GBC_4b785696cde44d3f8a4a7d28ab963e38" unitRef="_GBC_3bb5670d72804a4b8298edc3e439955a" addr="T0R32C2S1_1" formatStyle="Comma" appId="_GBC_291486261b6a4e8092eea55d961b7664"/>
      <m:item xlName="_GBC_5a2b8173840244a1a5881d28d4ce330d" concept="clcid-pte:DiSanCengCiGongYunJiaZhiJiLiangFeiChiXuDeGongYunJiaZhi" label="第三层次公允价值计量非持续的公允价值" mulRef="_GBC_4b785696cde44d3f8a4a7d28ab963e38" unitRef="_GBC_3bb5670d72804a4b8298edc3e439955a" addr="T0R32C3S1_1" formatStyle="Comma" appId="_GBC_291486261b6a4e8092eea55d961b7664"/>
      <m:item xlName="_GBC_5a958f3a61d34417ac6a49035e9fe1e1" concept="clcid-pte:FeiChiXuDeGongYunJiaZhiJiLiangHeJi" label="非持续的公允价值计量合计" mulRef="_GBC_4b785696cde44d3f8a4a7d28ab963e38" unitRef="_GBC_3bb5670d72804a4b8298edc3e439955a" addr="T0R32C4S1_1" formatStyle="Comma" appId="_GBC_291486261b6a4e8092eea55d961b7664">
        <m:complexRule comparator="Eq" title="非持续的公允价值计量合计" test=" $_GBC_10642698efb94f018a93afbe3865dcea +  $_GBC_ecef78d499e54d44b139dcbfdb721dd2 +  $_GBC_5a2b8173840244a1a5881d28d4ce330d" id="C4961e8ec214344aea085ba3748b6eda7"/>
      </m:item>
      <m:placeholder xlName="_PLD_17836ddde96f42d9960d4a0147639c54" addr="T0R33C0S1_1"/>
      <m:item xlName="_GBC_30dc7574b3a048f4934b1c480c6b6337" concept="clcid-pte:DiYiCengCiGongYunJiaZhiJiLiangDeChiYouDaiShouZiChan" label="第一层次公允价值计量的持有待售资产" mulRef="_GBC_4b785696cde44d3f8a4a7d28ab963e38" unitRef="_GBC_3bb5670d72804a4b8298edc3e439955a" addr="T0R33C1S1_1" formatStyle="Comma" appId="_GBC_291486261b6a4e8092eea55d961b7664"/>
      <m:item xlName="_GBC_eeae4807e2f448f9913d9fafa37a79cc" concept="clcid-pte:DiErCengCiGongYunJiaZhiJiLiangDeChiYouDaiShouZiChan" label="第二层次公允价值计量的持有待售资产" mulRef="_GBC_4b785696cde44d3f8a4a7d28ab963e38" unitRef="_GBC_3bb5670d72804a4b8298edc3e439955a" addr="T0R33C2S1_1" formatStyle="Comma" appId="_GBC_291486261b6a4e8092eea55d961b7664"/>
      <m:item xlName="_GBC_4369808f46b2442aac27cf274485d5c8" concept="clcid-pte:DiSanCengCiGongYunJiaZhiJiLiangDeChiYouDaiShouZiChan" label="第三层次公允价值计量的持有待售资产" mulRef="_GBC_4b785696cde44d3f8a4a7d28ab963e38" unitRef="_GBC_3bb5670d72804a4b8298edc3e439955a" addr="T0R33C3S1_1" formatStyle="Comma" appId="_GBC_291486261b6a4e8092eea55d961b7664"/>
      <m:item xlName="_GBC_c31cce05b7054b96aed6dcf98271c28c" concept="clcid-pte:ChiYouDaiShouZiChanGongYunJiaZhiHeJi" label="持有待售资产公允价值合计" mulRef="_GBC_4b785696cde44d3f8a4a7d28ab963e38" unitRef="_GBC_3bb5670d72804a4b8298edc3e439955a" addr="T0R33C4S1_1" formatStyle="Comma" appId="_GBC_291486261b6a4e8092eea55d961b7664">
        <m:complexRule comparator="Eq" title="持有待售资产公允价值合计" test=" $_GBC_30dc7574b3a048f4934b1c480c6b6337 +  $_GBC_eeae4807e2f448f9913d9fafa37a79cc +  $_GBC_4369808f46b2442aac27cf274485d5c8" id="Cf84bb52f505d45c8954122dadc9b7ddf"/>
      </m:item>
      <m:tuple xlName="_TUP_03808ad2d95243fa986b48559b276876" concept="clcid-pte:FeiChiXuYiGongYunJiaZhiJiLiangDeZiChanZongEMingXi" default_row="2" addr="T0R34C">
        <m:item xlName="_GBC_daea315ca3894c47a3e8fd03b226c146" concept="clcid-pte:FeiChiXuYiGongYunJiaZhiJiLiangDeZiChanZongEMingXiXiangMuMingCheng" label="非持续以公允价值计量的资产总额明细-项目名称" addr="T0R34C0S1_1" appId="_GBC_291486261b6a4e8092eea55d961b7664"/>
        <m:item xlName="_GBC_a76b23abd3cd4c9a8813e4d4fc5f1e7c" concept="clcid-pte:FeiChiXuYiGongYunJiaZhiJiLiangDeZiChanZongEMingXiDiYiCengCiGongYunJiaZhiJiLiang" label="非持续以公允价值计量的资产总额明细-第一层次公允价值计量" mulRef="_GBC_4b785696cde44d3f8a4a7d28ab963e38" unitRef="_GBC_3bb5670d72804a4b8298edc3e439955a" addr="T0R34C1S1_1" formatStyle="Comma" appId="_GBC_291486261b6a4e8092eea55d961b7664"/>
        <m:item xlName="_GBC_0ff4cbb0bba540da8e5aff9e00549573" concept="clcid-pte:FeiChiXuYiGongYunJiaZhiJiLiangDeZiChanZongEMingXiDiErCengCiGongYunJiaZhiJiLiang" label="非持续以公允价值计量的资产总额明细-第二层次公允价值计量" mulRef="_GBC_4b785696cde44d3f8a4a7d28ab963e38" unitRef="_GBC_3bb5670d72804a4b8298edc3e439955a" addr="T0R34C2S1_1" formatStyle="Comma" appId="_GBC_291486261b6a4e8092eea55d961b7664"/>
        <m:item xlName="_GBC_ff14db178a7346ae8a37200a180492d8" concept="clcid-pte:FeiChiXuYiGongYunJiaZhiJiLiangDeZiChanZongEMingXiDiSanCengCiGongYunJiaZhiJiLiang" label="非持续以公允价值计量的资产总额明细-第三层次公允价值计量" mulRef="_GBC_4b785696cde44d3f8a4a7d28ab963e38" unitRef="_GBC_3bb5670d72804a4b8298edc3e439955a" addr="T0R34C3S1_1" formatStyle="Comma" appId="_GBC_291486261b6a4e8092eea55d961b7664"/>
        <m:item xlName="_GBC_36dcc8b5f9ad428e9e1f92dd4b5fb088" concept="clcid-pte:FeiChiXuYiGongYunJiaZhiJiLiangDeZiChanZongEMingXiHeJi" label="非持续以公允价值计量的资产总额明细-合计" mulRef="_GBC_4b785696cde44d3f8a4a7d28ab963e38" unitRef="_GBC_3bb5670d72804a4b8298edc3e439955a" addr="T0R34C4S1_1" formatStyle="Comma" appId="_GBC_291486261b6a4e8092eea55d961b7664">
          <m:complexRule comparator="Eq" title="非持续以公允价值计量的资产总额明细-合计" test=" $_GBC_a76b23abd3cd4c9a8813e4d4fc5f1e7c +  $_GBC_0ff4cbb0bba540da8e5aff9e00549573 +  $_GBC_ff14db178a7346ae8a37200a180492d8" id="Caee068b2c4264cf8b873b47241c34584"/>
        </m:item>
      </m:tuple>
      <m:placeholder xlName="_PLD_5606f89679c6406591acd746a38b1e22" addr="T0R36C0S1_1"/>
      <m:item xlName="_GBC_dcab00377d8f4b67a07b743a7b2e2186" concept="clcid-pte:DiYiCengCiGongYunJiaZhiJiLiangFeiChiXuYiGongYunJiaZhiJiLiangDeZiChanZongE" label="第一层次公允价值计量非持续以公允价值计量的资产总额" mulRef="_GBC_4b785696cde44d3f8a4a7d28ab963e38" unitRef="_GBC_3bb5670d72804a4b8298edc3e439955a" addr="T0R36C1S1_1" formatStyle="Comma" appId="_GBC_291486261b6a4e8092eea55d961b7664">
        <m:complexRule comparator="Eq" title="第一层次公允价值计量非持续以公允价值计量的资产总额" test=" $_GBC_30dc7574b3a048f4934b1c480c6b6337 +  $_GBC_a76b23abd3cd4c9a8813e4d4fc5f1e7c" id="C0bfe2ac46e1142e4a9be4956ff636015" serialType="1"/>
      </m:item>
      <m:item xlName="_GBC_8ced729334a44b0682682f89f8bd5f53" concept="clcid-pte:DiErCengCiGongYunJiaZhiJiLiangFeiChiXuYiGongYunJiaZhiJiLiangDeZiChanZongE" label="第二层次公允价值计量非持续以公允价值计量的资产总额" mulRef="_GBC_4b785696cde44d3f8a4a7d28ab963e38" unitRef="_GBC_3bb5670d72804a4b8298edc3e439955a" addr="T0R36C2S1_1" formatStyle="Comma" appId="_GBC_291486261b6a4e8092eea55d961b7664">
        <m:complexRule comparator="Eq" title="第二层次公允价值计量非持续以公允价值计量的资产总额" test=" $_GBC_eeae4807e2f448f9913d9fafa37a79cc +  $_GBC_0ff4cbb0bba540da8e5aff9e00549573" id="C3b685e87280b421190d67c7d3750e303" serialType="1"/>
      </m:item>
      <m:item xlName="_GBC_a99b0d86220e451ba9b3dbe6cecf8d18" concept="clcid-pte:DiSanCengCiGongYunJiaZhiJiLiangFeiChiXuYiGongYunJiaZhiJiLiangDeZiChanZongE" label="第三层次公允价值计量非持续以公允价值计量的资产总额" mulRef="_GBC_4b785696cde44d3f8a4a7d28ab963e38" unitRef="_GBC_3bb5670d72804a4b8298edc3e439955a" addr="T0R36C3S1_1" formatStyle="Comma" appId="_GBC_291486261b6a4e8092eea55d961b7664">
        <m:complexRule comparator="Eq" title="第三层次公允价值计量非持续以公允价值计量的资产总额" test=" $_GBC_4369808f46b2442aac27cf274485d5c8 +  $_GBC_ff14db178a7346ae8a37200a180492d8" id="C4a12eb6e12cc42d6a9947b18cc278dbf" serialType="1"/>
      </m:item>
      <m:item xlName="_GBC_a670782296204e66830a0abf658db653" concept="clcid-pte:FeiChiXuYiGongYunJiaZhiJiLiangDeZiChanZongE" label="非持续以公允价值计量的资产总额" mulRef="_GBC_4b785696cde44d3f8a4a7d28ab963e38" unitRef="_GBC_3bb5670d72804a4b8298edc3e439955a" addr="T0R36C4S1_1" formatStyle="Comma" appId="_GBC_291486261b6a4e8092eea55d961b7664">
        <m:complexRule comparator="Eq" title="非持续以公允价值计量的资产总额" test=" $_GBC_dcab00377d8f4b67a07b743a7b2e2186 +  $_GBC_8ced729334a44b0682682f89f8bd5f53 +  $_GBC_a99b0d86220e451ba9b3dbe6cecf8d18" id="C31c92519956d471b927fe930f40e0aa1"/>
        <m:complexRule comparator="Eq" title="非持续以公允价值计量的资产总额" test=" $_GBC_c31cce05b7054b96aed6dcf98271c28c +  $_GBC_36dcc8b5f9ad428e9e1f92dd4b5fb088" id="C0710b497f25f4be18baaa666fb25049f" serialType="1"/>
      </m:item>
      <m:tuple xlName="_TUP_4425d7aee7f44bc08cf8906bad5b10f3" concept="clcid-pte:FeiChiXuYiGongYunJiaZhiJiLiangDeFuZhaiZongEMingXi" default_row="2" addr="T0R37C">
        <m:item xlName="_GBC_27b2ac46b1d04d9385ef1dbde1fbae10" concept="clcid-pte:FeiChiXuYiGongYunJiaZhiJiLiangDeFuZhaiZongEMingXiXiangMuMingCheng" label="非持续以公允价值计量的负债总额明细-项目名称" addr="T0R37C0S1_1" appId="_GBC_291486261b6a4e8092eea55d961b7664"/>
        <m:item xlName="_GBC_d3d26ce7272044a0b7d34e8a938e8d2c" concept="clcid-pte:FeiChiXuYiGongYunJiaZhiJiLiangDeFuZhaiZongEMingXiDiYiCengCiGongYunJiaZhiJiLiang" label="非持续以公允价值计量的负债总额明细-第一层次公允价值计量" mulRef="_GBC_4b785696cde44d3f8a4a7d28ab963e38" unitRef="_GBC_3bb5670d72804a4b8298edc3e439955a" addr="T0R37C1S1_1" formatStyle="Comma" appId="_GBC_291486261b6a4e8092eea55d961b7664"/>
        <m:item xlName="_GBC_b247e040de874d2ba2b868f9dc0fea76" concept="clcid-pte:FeiChiXuYiGongYunJiaZhiJiLiangDeFuZhaiZongEMingXiDiErCengCiGongYunJiaZhiJiLiang" label="非持续以公允价值计量的负债总额明细-第二层次公允价值计量" mulRef="_GBC_4b785696cde44d3f8a4a7d28ab963e38" unitRef="_GBC_3bb5670d72804a4b8298edc3e439955a" addr="T0R37C2S1_1" formatStyle="Comma" appId="_GBC_291486261b6a4e8092eea55d961b7664"/>
        <m:item xlName="_GBC_d591d07f33f94a48b8ec6a2407f53d7a" concept="clcid-pte:FeiChiXuYiGongYunJiaZhiJiLiangDeFuZhaiZongEMingXiDiSanCengCiGongYunJiaZhiJiLiang" label="非持续以公允价值计量的负债总额明细-第三层次公允价值计量" mulRef="_GBC_4b785696cde44d3f8a4a7d28ab963e38" unitRef="_GBC_3bb5670d72804a4b8298edc3e439955a" addr="T0R37C3S1_1" formatStyle="Comma" appId="_GBC_291486261b6a4e8092eea55d961b7664"/>
        <m:item xlName="_GBC_ce9474a5776f438fbafac8f48ba04954" concept="clcid-pte:FeiChiXuYiGongYunJiaZhiJiLiangDeFuZhaiZongEMingXiHeJi" label="非持续以公允价值计量的负债总额明细-合计" mulRef="_GBC_4b785696cde44d3f8a4a7d28ab963e38" unitRef="_GBC_3bb5670d72804a4b8298edc3e439955a" addr="T0R37C4S1_1" formatStyle="Comma" appId="_GBC_291486261b6a4e8092eea55d961b7664">
          <m:complexRule comparator="Eq" title="非持续以公允价值计量的负债总额明细-合计" test=" $_GBC_d3d26ce7272044a0b7d34e8a938e8d2c +  $_GBC_b247e040de874d2ba2b868f9dc0fea76 +  $_GBC_d591d07f33f94a48b8ec6a2407f53d7a" id="C50db856ec0584cad9efffdee5de641bc"/>
        </m:item>
      </m:tuple>
      <m:placeholder xlName="_PLD_2ad2f17c0f784900bcd5d8acb5d78381" addr="T0R39C0S1_1"/>
      <m:item xlName="_GBC_697b62b58a344fe6928fa976ad616a32" concept="clcid-pte:DiYiCengCiGongYunJiaZhiJiLiangFeiChiXuYiGongYunJiaZhiJiLiangDeFuZhaiZongE" label="第一层次公允价值计量非持续以公允价值计量的负债总额" mulRef="_GBC_4b785696cde44d3f8a4a7d28ab963e38" unitRef="_GBC_3bb5670d72804a4b8298edc3e439955a" addr="T0R39C1S1_1" formatStyle="Comma" appId="_GBC_291486261b6a4e8092eea55d961b7664">
        <m:complexRule comparator="Eq" title="第一层次公允价值计量非持续以公允价值计量的负债总额" test=" $_GBC_d3d26ce7272044a0b7d34e8a938e8d2c" id="C456fefec713d465ebaacf94f6526ae13"/>
      </m:item>
      <m:item xlName="_GBC_f99b61d8d0d548479056b1f66735d850" concept="clcid-pte:DiErCengCiGongYunJiaZhiJiLiangFeiChiXuYiGongYunJiaZhiJiLiangDeFuZhaiZongE" label="第二层次公允价值计量非持续以公允价值计量的负债总额" mulRef="_GBC_4b785696cde44d3f8a4a7d28ab963e38" unitRef="_GBC_3bb5670d72804a4b8298edc3e439955a" addr="T0R39C2S1_1" formatStyle="Comma" appId="_GBC_291486261b6a4e8092eea55d961b7664">
        <m:complexRule comparator="Eq" title="第二层次公允价值计量非持续以公允价值计量的负债总额" test=" $_GBC_b247e040de874d2ba2b868f9dc0fea76" id="C61324ba7d58e4a89a67b4228f34ca99d"/>
      </m:item>
      <m:item xlName="_GBC_fc1730fce9a24669b5e07d0fcb85f6e9" concept="clcid-pte:DiSanCengCiGongYunJiaZhiJiLiangFeiChiXuYiGongYunJiaZhiJiLiangDeFuZhaiZongE" label="第三层次公允价值计量非持续以公允价值计量的负债总额" mulRef="_GBC_4b785696cde44d3f8a4a7d28ab963e38" unitRef="_GBC_3bb5670d72804a4b8298edc3e439955a" addr="T0R39C3S1_1" formatStyle="Comma" appId="_GBC_291486261b6a4e8092eea55d961b7664">
        <m:complexRule comparator="Eq" title="第三层次公允价值计量非持续以公允价值计量的负债总额" test=" $_GBC_d591d07f33f94a48b8ec6a2407f53d7a" id="C81ce644cd6b641c789def7c675790ab1"/>
      </m:item>
      <m:item xlName="_GBC_39b36811d81545a0901942bc693d3afe" concept="clcid-pte:FeiChiXuYiGongYunJiaZhiJiLiangDeFuZhaiZongE" label="非持续以公允价值计量的负债总额" mulRef="_GBC_4b785696cde44d3f8a4a7d28ab963e38" unitRef="_GBC_3bb5670d72804a4b8298edc3e439955a" addr="T0R39C4S1_1" formatStyle="Comma" appId="_GBC_291486261b6a4e8092eea55d961b7664">
        <m:complexRule comparator="Eq" title="非持续以公允价值计量的负债总额" test=" $_GBC_697b62b58a344fe6928fa976ad616a32 +  $_GBC_f99b61d8d0d548479056b1f66735d850 +  $_GBC_fc1730fce9a24669b5e07d0fcb85f6e9" id="Cee63ce500fe140fdac2617c36ec69225"/>
        <m:complexRule comparator="Eq" title="非持续以公允价值计量的负债总额" test=" $_GBC_ce9474a5776f438fbafac8f48ba04954" id="C1d94e04f5c25409193369faaba2ed23c"/>
      </m:item>
    </m:section>
    <m:section xlName="_GBC_9cf59ced96b14247921100dffef5784f" title="持续和非持续第一层次公允价值计量项目市价的确定依据" helpId="112001160">
      <m:item xlName="_GBC_699178e78c6743f697df07ed34d59216" concept="clcid-ci-ar:ShiFouShiYongChiXuHeFeiChiXuDiYiCengCiGongYunJiaZhiJiLiangXiangMuShiJiaDeQueDingYiJu" label="是否适用：持续和非持续第一层次公允价值计量项目市价的确定依据" selectOptions="_buildInAppliance" controlType="CustomCheckbox" cRanges="{&quot;StartName&quot;:&quot;_GBC_699178e78c6743f697df07ed34d59216&quot;,&quot;EndName&quot;:&quot;_GBC_8db65a2ca59047da919942f97cfc594e&quot;,&quot;CType&quot;:1,&quot;DisplayText&quot;:null}"/>
      <m:item xlName="_GBC_8db65a2ca59047da919942f97cfc594e" concept="clcid-pte:ChiXuHeFeiChiXuDiYiCengCiGongYunJiaZhiJiLiangXiangMuShiJiaDeQueDingYiJu" label="持续和非持续第一层次公允价值计量项目市价的确定依据" appId="_GBC_699178e78c6743f697df07ed34d59216"/>
    </m:section>
    <m:section xlName="_GBC_8e00be36ed6245f895b032b3059a4854" title="持续和非持续第二层次公允价值计量项目，采用的估值技术和重要参数的定性及定量信息" helpId="112001161">
      <m:item xlName="_GBC_8bee9b1c9bf241d5ae1f2c4578fc3b6c" concept="clcid-ci-ar:ShiFouShiYongChiXuHeFeiChiXuDiErCengCiGongYunJiaZhiJiLiangXiangMuCaiYongDeGuZhiJiShuHeZhongYaoCanShuDeDingXingJiDingLiangXinXi" label="是否适用：持续和非持续第二层次公允价值计量项目，采用的估值技术和重要参数的定性及定量信息" selectOptions="_buildInAppliance" controlType="CustomCheckbox" cRanges="{&quot;StartName&quot;:&quot;_GBC_8bee9b1c9bf241d5ae1f2c4578fc3b6c&quot;,&quot;EndName&quot;:&quot;_GBC_406ac04d46a9411bb4890572e539e6ca&quot;,&quot;CType&quot;:1,&quot;DisplayText&quot;:null}"/>
      <m:item xlName="_GBC_406ac04d46a9411bb4890572e539e6ca" concept="clcid-pte:ChiXuHeFeiChiXuDiErCengCiGongYunJiaZhiJiLiangXiangMuCaiYongDeGuZhiJiShuHeZhongYaoCanShuDeDingXingJiDingLiangXinXi" label="持续和非持续第二层次公允价值计量项目，采用的估值技术和重要参数的定性及定量信息" appId="_GBC_8bee9b1c9bf241d5ae1f2c4578fc3b6c"/>
    </m:section>
    <m:section xlName="_GBC_5d389bac3ad747a292eb45fd87ce5896" title="持续和非持续第三层次公允价值计量项目，采用的估值技术和重要参数的定性及定量信息" helpId="112001161">
      <m:item xlName="_GBC_4feedb18bf344f2ebff0035f82f30e3c" concept="clcid-ci-ar:ShiFouShiYongChiXuHeFeiChiXuDiSanCengCiGongYunJiaZhiJiLiangXiangMuCaiYongDeGuZhiJiShuHeZhongYaoCanShuDeDingXingJiDingLiangXinXi" label="是否适用：持续和非持续第三层次公允价值计量项目，采用的估值技术和重要参数的定性及定量信息" selectOptions="_buildInAppliance" controlType="CustomCheckbox" cRanges="{&quot;StartName&quot;:&quot;_GBC_4feedb18bf344f2ebff0035f82f30e3c&quot;,&quot;EndName&quot;:&quot;_GBC_db2fdcfb26ce4ca9ac1e8da23b16aaaa&quot;,&quot;CType&quot;:1,&quot;DisplayText&quot;:null}"/>
      <m:item xlName="_GBC_db2fdcfb26ce4ca9ac1e8da23b16aaaa" concept="clcid-pte:ChiXuHeFeiChiXuDiSanCengCiGongYunJiaZhiJiLiangXiangMuCaiYongDeGuZhiJiShuHeZhongYaoCanShuDeDingXingJiDingLiangXinXi" label="持续和非持续第三层次公允价值计量项目，采用的估值技术和重要参数的定性及定量信息" appId="_GBC_4feedb18bf344f2ebff0035f82f30e3c"/>
    </m:section>
    <m:section xlName="_GBC_353ab3e0cb19455ab2c2c2a397421afe" title="持续的第三层次公允价值计量的项目期初与期末账面价值之间的调节信息及不可观察参数的敏感性分析" helpId="112001162">
      <m:item xlName="_GBC_fbb80659fa8c4cbba85b32b2b514495c" concept="clcid-ci-ar:ShiFouShiYongChiXuDeDiSanCengCiGongYunJiaZhiJiLiangXiangMuQiChuYuQiMoZhangMianJiaZhiJianDeDiaoJieXinXiJiBuKeGuanChaCanShuMinGanXingFenXi" label="是否适用：持续的第三层次公允价值计量项目，期初与期末账面价值间的调节信息及不可观察参数敏感性分析" selectOptions="_buildInAppliance" controlType="CustomCheckbox" cRanges="{&quot;StartName&quot;:&quot;_GBC_fbb80659fa8c4cbba85b32b2b514495c&quot;,&quot;EndName&quot;:&quot;_GBC_954b4040e118418f971665f0ac24c423&quot;,&quot;CType&quot;:1,&quot;DisplayText&quot;:null}"/>
      <m:item xlName="_GBC_954b4040e118418f971665f0ac24c423" concept="clcid-pte:ChiXuDeDiSanCengCiGongYunJiaZhiJiLiangDeXiangMuQiChuYuQiMoZhangMianJiaZhiZhiJianDeDiaoJieXinXiJiBuKeGuanChaCanShuDeMinGanXingFenXi" label="持续的第三层次公允价值计量的项目期初与期末账面价值之间的调节信息及不可观察参数的敏感性分析" appId="_GBC_fbb80659fa8c4cbba85b32b2b514495c"/>
    </m:section>
    <m:section xlName="_GBC_a9200ec73b8d485e80b76f1a9ee34c49" title="持续的公允价值计量项目，本期内发生各层级之间转换的，转换的原因及确定转换时点的政策" helpId="112001163">
      <m:item xlName="_GBC_e3d16a79a58242bc9c7be1f3a6f00898" concept="clcid-ci-ar:ShiFouShiYongChiXuDeGongYunJiaZhiJiLiangXiangMuBenQiNeiFaShengGeCengJiZhiJianZhuanHuanDeZhuanHuanDeYuanYinJiQueDingZhuanHuanShiDianDeZhengCe" label="是否适用：持续的公允价值计量项目，本期内发生各层级之间转换的，转换的原因及确定转换时点的政策" selectOptions="_buildInAppliance" controlType="CustomCheckbox" cRanges="{&quot;StartName&quot;:&quot;_GBC_e3d16a79a58242bc9c7be1f3a6f00898&quot;,&quot;EndName&quot;:&quot;_GBC_c958c7fc24f34e009636393d568869be&quot;,&quot;CType&quot;:1,&quot;DisplayText&quot;:null}"/>
      <m:item xlName="_GBC_c958c7fc24f34e009636393d568869be" concept="clcid-pte:ChiXuDeGongYunJiaZhiJiLiangXiangMuBenQiNeiFaShengGeCengJiZhiJianZhuanHuanDeZhuanHuanDeYuanYinJiQueDingZhuanHuanShiDianDeZhengCe" label="持续的公允价值计量项目，本期内发生各层级之间转换的，转换的原因及确定转换时点的政策" appId="_GBC_e3d16a79a58242bc9c7be1f3a6f00898"/>
    </m:section>
    <m:section xlName="_GBC_8e563310a4b84a5d9dfe74fdbc178926" title="本期内发生的估值技术变更及变更原因" helpId="112001164">
      <m:item xlName="_GBC_b070160060a9485c87417fe5a8b5e02f" concept="clcid-ci-ar:ShiFouShiYongBenQiNeiFaShengDeGuZhiJiShuBianGengJiBianGengYuanYin" label="是否适用：本期内发生的估值技术变更及变更原因" selectOptions="_buildInAppliance" controlType="CustomCheckbox" cRanges="{&quot;StartName&quot;:&quot;_GBC_b070160060a9485c87417fe5a8b5e02f&quot;,&quot;EndName&quot;:&quot;_GBC_855f22c3c85642f9b9d08ae1297a3a11&quot;,&quot;CType&quot;:1,&quot;DisplayText&quot;:null}"/>
      <m:item xlName="_GBC_855f22c3c85642f9b9d08ae1297a3a11" concept="clcid-pte:BenQiNeiFaShengDeGuZhiJiShuBianGengJiBianGengYuanYin" label="本期内发生的估值技术变更及变更原因" appId="_GBC_b070160060a9485c87417fe5a8b5e02f"/>
    </m:section>
    <m:section xlName="_GBC_e354e1f41f824854b8f3345d52a9cfab" title="不以公允价值计量的金融资产和金融负债的公允价值情况" helpId="112001165">
      <m:item xlName="_GBC_848a058035fb408c922e66294e86defb" concept="clcid-ci-ar:ShiFouShiYongBuYiGongYunJiaZhiJiLiangDeJinRongZiChanHeJinRongFuZhaiDeGongYunJiaZhiQingKuang" label="是否适用：不以公允价值计量的金融资产和金融负债的公允价值情况" selectOptions="_buildInAppliance" controlType="CustomCheckbox" cRanges="{&quot;StartName&quot;:&quot;_GBC_848a058035fb408c922e66294e86defb&quot;,&quot;EndName&quot;:&quot;_GBC_b98a8914aa7341d8811e287268440b08&quot;,&quot;CType&quot;:1,&quot;DisplayText&quot;:null}"/>
      <m:item xlName="_GBC_b98a8914aa7341d8811e287268440b08" concept="clcid-pte:BuYiGongYunJiaZhiJiLiangDeJinRongZiChanHeJinRongFuZhaiDeGongYunJiaZhiQingKuang" label="不以公允价值计量的金融资产和金融负债的公允价值情况" appId="_GBC_848a058035fb408c922e66294e86defb"/>
    </m:section>
    <m:section xlName="_GBC_1551c1b4fedc4ac0ae859b67b4b79904" title="公允价值其他需要披露的事项" helpId="112001166">
      <m:item xlName="_GBC_9174a0e7dec04e80924ee384dabe783a" concept="clcid-ci-ar:ShiFouShiYongGongYunJiaZhiQiTaXuYaoPiLuDeShiXiang" label="是否适用：公允价值其他需要披露的事项" selectOptions="_buildInAppliance" controlType="CustomCheckbox" cRanges="{&quot;StartName&quot;:&quot;_GBC_9174a0e7dec04e80924ee384dabe783a&quot;,&quot;EndName&quot;:&quot;_GBC_d990a97560794b80ae14f8657c7564ac&quot;,&quot;CType&quot;:1,&quot;DisplayText&quot;:null}"/>
      <m:item xlName="_GBC_d990a97560794b80ae14f8657c7564ac" concept="clcid-pte:GongYunJiaZhiQiTaXuYaoPiLuDeShiXiang" label="公允价值其他需要披露的事项" appId="_GBC_9174a0e7dec04e80924ee384dabe783a"/>
    </m:section>
    <m:section xlName="_GBC_29e1f7491caa4c3e96eef8c84532de84" title="本企业的母公司情况" rules="R2015_R11_032" helpId="112001167">
      <m:item xlName="_GBC_ead7e4ec9cc847adb62aa8efd8005802" concept="clcid-ci-ar:ShiFouShiYongBenQiYeDeMuGongSiQingKuang" label="是否适用：本企业的母公司情况" selectOptions="_buildInAppliance" controlType="CustomCheckbox" cRanges="{&quot;StartName&quot;:&quot;_GBC_ead7e4ec9cc847adb62aa8efd8005802&quot;,&quot;EndName&quot;:&quot;_GBC_72b4ca7a02944263a74be4174baff4cf&quot;,&quot;CType&quot;:1,&quot;DisplayText&quot;:null}"/>
      <m:item xlName="_GBC_6deea75122314a599b3383585a0f5cfe" concept="clcid-ci-ar:DanWeiBenQiYeDeMuGongSiQingKuang" label="单位：本企业的母公司情况" selectOptions="48229e22d31b46d897c0ecffb7a3d5b1" controlType="Combobox" cellType="Scale" appId="_GBC_ead7e4ec9cc847adb62aa8efd8005802"/>
      <m:item xlName="_GBC_3d5eae3a190749288b0c0bc9b1b1a3a3" concept="clcid-ci-ar:BiZhongBenQiYeDeMuGongSiQingKuang" label="币种：本企业的母公司情况" selectOptions="_buildInISO4217" controlType="Combobox" cellType="Measure" appId="_GBC_ead7e4ec9cc847adb62aa8efd8005802"/>
      <m:placeholder xlName="_PLD_19f86fac20c44d648212d3b573ca4c90" addr="T0R0C0S1_1"/>
      <m:placeholder xlName="_PLD_d0e9e84346084d4db76e60afa87cf85a" addr="T0R0C1S1_1"/>
      <m:placeholder xlName="_PLD_862851f8ff08431ea28c3420f555e42d" addr="T0R0C2S1_1"/>
      <m:placeholder xlName="_PLD_77ed8bc59084448aa6eced74a15c106f" addr="T0R0C3S1_1"/>
      <m:placeholder xlName="_PLD_360f61c4c6c14f0abe6480ef7f30e958" addr="T0R0C4S1_1"/>
      <m:placeholder xlName="_PLD_3ef945e24ca64fc394d2e6b861604fcf" addr="T0R0C5S1_1"/>
      <m:tuple xlName="_GBC_e3a0ec4880544cc4ad472a056e28a2a2" concept="clcid-pte:BenQiYeDeMuGongSiQingKuangMingXi" default_row="2" addr="T0R1C">
        <m:item xlName="_GBC_ff01e9d3a09d465ba9ebd350c5a85d11" concept="clcid-pte:BenQiYeDeMuGongSiQingKuangMingXiMuGongSiMingCheng" label="本企业的母公司情况明细－母公司名称" addr="T0R1C0S1_1" appId="_GBC_ead7e4ec9cc847adb62aa8efd8005802"/>
        <m:item xlName="_GBC_ef7c1fb8363d4da3914f4e1bd7dfac51" concept="clcid-pte:BenQiYeDeMuGongSiQingKuangMingXiZhuCeDi" label="本企业的母公司情况明细－注册地" addr="T0R1C1S1_1" appId="_GBC_ead7e4ec9cc847adb62aa8efd8005802"/>
        <m:item xlName="_GBC_12d20a71038a4dcd8c75fb5c37ef3a6b" concept="clcid-pte:BenQiYeDeMuGongSiQingKuangMingXiYeWuXingZhi" label="本企业的母公司情况明细－业务性质" addr="T0R1C2S1_1" appId="_GBC_ead7e4ec9cc847adb62aa8efd8005802"/>
        <m:item xlName="_GBC_58531a5f2fb54d41a49166c50c3b7feb" concept="clcid-pte:BenQiYeDeMuGongSiQingKuangMingXiZhuCeZiBen" label="本企业的母公司情况明细－注册资本" mulRef="_GBC_6deea75122314a599b3383585a0f5cfe" unitRef="_GBC_3d5eae3a190749288b0c0bc9b1b1a3a3" addr="T0R1C3S1_1" formatStyle="Comma" appId="_GBC_ead7e4ec9cc847adb62aa8efd8005802">
          <m:simpleRule dataType="Decimal" comparator="In" minValue="10000" maxValue="274867000000" level="Warn" em="“本企业的母公司情况”表中“注册资本”所选单位是否有误，请确认。"/>
        </m:item>
        <m:item xlName="_GBC_96508be0c0954d5ba8d9189897f018e7" concept="clcid-pte:BenQiYeDeMuGongSiQingKuangMingXiMuGongSiDuiBenQiYeDeChiGuBiLi" label="本企业的母公司情况明细－母公司对本企业的持股比例" addr="T0R1C4S1_1" baseScale="0.01" formatStyle="Comma" appId="_GBC_ead7e4ec9cc847adb62aa8efd8005802"/>
        <m:item xlName="_GBC_3687dfa048c7443badaa9e67fc8ed6b8" concept="clcid-pte:BenQiYeDeMuGongSiQingKuangMingXiMuGongSiDuiBenQiYeDeBiaoJueQuanBiLi" label="本企业的母公司情况明细－母公司对本企业的表决权比例" addr="T0R1C5S1_1" baseScale="0.01" formatStyle="Comma" appId="_GBC_ead7e4ec9cc847adb62aa8efd8005802"/>
      </m:tuple>
      <m:item xlName="_GBC_23f67537c1df4d9d9ede9fbc78ad06a4" concept="clcid-pte:BenQiYeDeMuGongSiQingKuangDeShuoMing" label="本企业的母公司情况的说明" appId="_GBC_ead7e4ec9cc847adb62aa8efd8005802"/>
      <m:item xlName="_GBC_951a676520994ab7a3822c5f58c20b7d" concept="clcid-pte:BenQiYeZuiZhongKongZhiFang" label="本企业最终控制方" appId="_GBC_ead7e4ec9cc847adb62aa8efd8005802"/>
      <m:item xlName="_GBC_72b4ca7a02944263a74be4174baff4cf" concept="clcid-pte:BenQiYeDeMuGongSiQingKuangDeQiTaShuoMing" label="本企业的母公司情况的其他说明" appId="_GBC_ead7e4ec9cc847adb62aa8efd8005802"/>
    </m:section>
    <m:section xlName="_GBC_244a434a920446c1838410fee0ac8ba8" title="本企业的子公司情况" rules="R2015_R11_032" helpId="112001167">
      <m:item xlName="_GBC_a8d551b9f62149d3bf9322adae2c671f" concept="clcid-ci-ar:ShiFouShiYongBenGongSiDeZiGongSiQingKuangXiangJianFuZhu" label="是否适用：本公司的子公司情况详见附注" selectOptions="_buildInAppliance" controlType="CustomCheckbox" cRanges="{&quot;StartName&quot;:&quot;_GBC_a8d551b9f62149d3bf9322adae2c671f&quot;,&quot;EndName&quot;:&quot;_GBC_bb3e2669c3cc45d0a6637b1809087708&quot;,&quot;CType&quot;:1,&quot;DisplayText&quot;:null}"/>
      <m:item xlName="_GBC_bb3e2669c3cc45d0a6637b1809087708" concept="clcid-pte:BenGongSiDeZiGongSiQingKuangXiangJianFuZhu" label="本公司的子公司情况详见附注" appId="_GBC_a8d551b9f62149d3bf9322adae2c671f"/>
    </m:section>
    <m:section xlName="_GBC_a5638b7fd6a848a19564209060b6909a" title="存在关联方交易或余额的合营和联营企业情况" rules="R2015_R11_032" helpId="112001167">
      <m:item xlName="_GBC_2a369d3377e94598b2a744dfe59973e2" concept="clcid-ci-ar:ShiFouShiYongBenQiYeZhongYaoDeHeYingHuoLianYingQiYeXiangJianFuZhu" label="是否适用：本企业重要的合营或联营企业详见附注" selectOptions="_buildInAppliance" controlType="CustomCheckbox" cRanges="{&quot;StartName&quot;:&quot;_GBC_2a369d3377e94598b2a744dfe59973e2&quot;,&quot;EndName&quot;:&quot;_GBC_3c58c586b3d3412d9989e9dff0b9f4cf&quot;,&quot;CType&quot;:1,&quot;DisplayText&quot;:null}"/>
      <m:item xlName="_GBC_3c58c586b3d3412d9989e9dff0b9f4cf" concept="clcid-pte:BenQiYeZhongYaoDeHeYingHuoLianYingQiYeXiangJianFuZhu" label="本企业重要的合营或联营企业详见附注" appId="_GBC_2a369d3377e94598b2a744dfe59973e2"/>
      <m:item xlName="_GBC_cab97913a7cc4573b25c34077eadbc4c" concept="clcid-ci-ar:ShiFouShiYongBenQiYuBenGongSiFaShengGuanLianFangJiaoYiHuoQianQiYuBenGongSiFaShengGuanLianFangJiaoYiXingChengYuEDeQiTaHeYingHuoLianYingQiYeQingKuangRuXia" label="是否适用：本期与本公司发生关联方交易，或前期与本公司发生关联方交易形成余额的其他合营或联营企业情况如下" selectOptions="_buildInAppliance" controlType="CustomCheckbox" cRanges="{&quot;StartName&quot;:&quot;_GBC_cab97913a7cc4573b25c34077eadbc4c&quot;,&quot;EndName&quot;:&quot;_GBC_afdc74851c8d46aabe2bd15b0fcb9f8e&quot;,&quot;CType&quot;:1,&quot;DisplayText&quot;:null}"/>
      <m:placeholder xlName="_PLD_e5c009b9730d40bc93f36e5e672cbe84" addr="T0R0C0S1_1"/>
      <m:placeholder xlName="_PLD_84c60036e8b849288542661d1d1b9890" addr="T0R0C1S1_1"/>
      <m:tuple xlName="_GBC_ef970ecfd5a24d47a5d96098bbd65e25" concept="clcid-pte:CunZaiGuanLianFangJiaoYiHuoYuEDeHeYingHeLianYingQiYeQingKuangMingXi" default_row="2" addr="T0R1C">
        <m:item xlName="_GBC_99574b2b8e7c438fbd89ef15dcc23d02" concept="clcid-pte:CunZaiGuanLianFangJiaoYiHuoYuEDeHeYingHeLianYingQiYeQingKuangMingXiHeYingHuoLianYingQiYeMingCheng" label="存在关联方交易或余额的合营和联营企业情况明细-合营或联营企业名称" addr="T0R1C0S1_1" appId="_GBC_cab97913a7cc4573b25c34077eadbc4c"/>
        <m:item xlName="_GBC_cdb335cd22974656be08c7a7ff3cbc96" concept="clcid-pte:CunZaiGuanLianFangJiaoYiHuoYuEDeHeYingHeLianYingQiYeQingKuangMingXiYuBenJiTuanGuanXi" label="存在关联方交易或余额的合营和联营企业情况明细-与本集团关系" addr="T0R1C1S1_1" appId="_GBC_cab97913a7cc4573b25c34077eadbc4c"/>
      </m:tuple>
      <m:item xlName="_GBC_6d56e8a9eaca4f499d758b2eb96268bf" concept="clcid-ci-ar:ShiFouShiYongCunZaiGuanLianFangJiaoYiHuoYuEDeHeYingHeLianYingQiYeQingKuangShuoMing" label="是否适用：存在关联方交易或余额的合营和联营企业情况说明" selectOptions="_buildInAppliance" controlType="CustomCheckbox" cRanges="{&quot;StartName&quot;:&quot;_GBC_6d56e8a9eaca4f499d758b2eb96268bf&quot;,&quot;EndName&quot;:&quot;_GBC_afdc74851c8d46aabe2bd15b0fcb9f8e&quot;,&quot;CType&quot;:1,&quot;DisplayText&quot;:null}"/>
      <m:item xlName="_GBC_afdc74851c8d46aabe2bd15b0fcb9f8e" concept="clcid-pte:CunZaiGuanLianFangJiaoYiHuoYuEDeHeYingHeLianYingQiYeQingKuangShuoMing" label="存在关联方交易或余额的合营和联营企业情况说明" appId="_GBC_6d56e8a9eaca4f499d758b2eb96268bf"/>
    </m:section>
    <m:section xlName="_GBC_047a0ce3dc594d779db6d4cbc1623727" title="其他关联方情况" rules="R2015_R11_032"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addr="T0R0C0S1_1"/>
      <m:placeholder xlName="_PLD_c1304840da1e482f80286e0c7ca19002" addr="T0R0C1S1_1"/>
      <m:tuple xlName="_GBC_2ec4adf7a1ce48faaeba9536b2bf6d81" concept="clcid-pte:BenQiYeDeQiTaGuanLianFangQingKuangMingXi" default_row="2" addr="T0R1C">
        <m:item xlName="_GBC_82d7a1b281b64889ba8c7ea32e982256"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tuple>
      <m:item xlName="_GBC_214bcb1375e347c4be22006f5cc854a9" concept="clcid-pte:BenQiYeDeQiTaGuanLianFangQingKuangDeShuoMing" label="本企业的其他关联方情况的说明" appId="_GBC_f9c029ef57734babb6375a74af1e3736"/>
    </m:section>
    <m:section xlName="_GBC_dbf08b5679414647a0fbf4c088d641de" title="采购商品/接受劳务情况表" rules="R2015_R11_032">
      <m:item xlName="_GBC_ba304c7536f34a3f9d88448fb11ca349" concept="clcid-ci-ar:ShiFouShiYongCaiGouShangPinHuoJieShouLaoWuQingKuangBiao" label="是否适用：采购商品或接受劳务情况表" selectOptions="_buildInAppliance" controlType="CustomCheckbox" cRanges="{&quot;StartName&quot;:&quot;_GBC_ba304c7536f34a3f9d88448fb11ca349&quot;,&quot;EndName&quot;:&quot;_GBC_2c42b1852c684e87aee4f148431ec7d8&quot;,&quot;CType&quot;:1,&quot;DisplayText&quot;:null}"/>
      <m:item xlName="_GBC_e8711f0989ee42659555a9f5631abd88" concept="clcid-ci-ar:DanWeiCaiGouShangPinJieShouLaoWuQingKuangBiao" label="单位：采购商品接受劳务情况表" selectOptions="_buildInScales" controlType="Combobox" cellType="Scale" appId="_GBC_ba304c7536f34a3f9d88448fb11ca349"/>
      <m:item xlName="_GBC_dc28b68caa744ea9a5230887b822319a" concept="clcid-ci-ar:BiZhongCaiGouShangPinJieShouLaoWuQingKuangBiao" label="币种：采购商品接受劳务情况表" selectOptions="_buildInISO4217" controlType="Combobox" cellType="Measure" appId="_GBC_ba304c7536f34a3f9d88448fb11ca349"/>
      <m:placeholder xlName="_PLD_5b37ccbdc11a45c3bbc2cf6527561c9d" addr="T0R0C0S1_1"/>
      <m:placeholder xlName="_PLD_2d7b095c1f35485da0de73d655b7a571" addr="T0R0C1S1_1"/>
      <m:placeholder xlName="_PLD_2d255188abfa41f4af0fad1a74ac6d6d" addr="T0R0C2S1_1"/>
      <m:placeholder xlName="_PLD_60fc9f0737164f9694363f102a4420bb" addr="T0R0C3S1_1"/>
      <m:tuple xlName="_GBC_0c9767805cb8416eaba14f759181aa29" concept="clcid-ie:CaiGouShangPinJieShouLaoWuQingKuangMingXi" default_row="2" addr="T0R1C">
        <m:item xlName="_GBC_bc4eb4a455cb4683982b52fd68baedbf" concept="clcid-ie:CaiGouShangPinJieShouLaoWuQingKuangMingXiGuanLianFang" label="采购商品接受劳务情况明细-关联方" addr="T0R1C0S1_1" appId="_GBC_ba304c7536f34a3f9d88448fb11ca349"/>
        <m:item xlName="_GBC_42addd9ef16845b68e716a5b498cd013" concept="clcid-ie:CaiGouShangPinJieShouLaoWuQingKuangMingXiGuanLianJiaoYiNeiRong" label="采购商品接受劳务情况明细-关联交易内容" addr="T0R1C1S1_1" appId="_GBC_ba304c7536f34a3f9d88448fb11ca349"/>
        <m:item xlName="_GBC_51d916455e984678b83e9f0ec4cb14bd" concept="clcid-ie:CaiGouShangPinJieShouLaoWuQingKuangMingXiFaShengE" label="采购商品接受劳务情况明细-发生额" mulRef="_GBC_e8711f0989ee42659555a9f5631abd88" unitRef="_GBC_dc28b68caa744ea9a5230887b822319a" addr="T0R1C2S1_1" formatStyle="Comma" appId="_GBC_ba304c7536f34a3f9d88448fb11ca349"/>
        <m:item xlName="_GBC_2c42b1852c684e87aee4f148431ec7d8" concept="clcid-ie:CaiGouShangPinJieShouLaoWuQingKuangMingXiFaShengE" label="采购商品接受劳务情况明细-发生额" periodRef="上年同期数" mulRef="_GBC_e8711f0989ee42659555a9f5631abd88" unitRef="_GBC_dc28b68caa744ea9a5230887b822319a" addr="T0R1C3S1_1" formatStyle="Comma" appId="_GBC_ba304c7536f34a3f9d88448fb11ca349"/>
      </m:tuple>
    </m:section>
    <m:section xlName="_GBC_a4e1c0efe9f741ecbb648a33c9afb8fd" title="出售商品/提供劳务情况" rules="R2015_R11_032"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concept="clcid-ci-ar:DanWeiChuShouShangPinTiGongLaoWuQingKuangBiao" label="单位：出售商品提供劳务情况表" selectOptions="_buildInScales" controlType="Combobox" cellType="Scale" appId="_GBC_18ae630e2f3641959d3a9fc1a3f3ccf3"/>
      <m:item xlName="_GBC_d298f57687684d2eafef1d8c13d51722" concept="clcid-ci-ar:BiZhongChuShouShangPinTiGongLaoWuQingKuangBiao" label="币种：出售商品提供劳务情况表" selectOptions="_buildInISO4217" controlType="Combobox" cellType="Measure" appId="_GBC_18ae630e2f3641959d3a9fc1a3f3ccf3"/>
      <m:placeholder xlName="_PLD_70510986aab647e99b00ba57c32e64cd" addr="T0R0C0S1_1"/>
      <m:placeholder xlName="_PLD_66da90262f3d401c8151235b4c6f5e93" addr="T0R0C1S1_1"/>
      <m:placeholder xlName="_PLD_09c424bd80324eb49dafea569ce1931b" addr="T0R0C2S1_1"/>
      <m:placeholder xlName="_PLD_fd0f9e0691744db49d5ceaf95d42197c" addr="T0R0C3S1_1"/>
      <m:tuple xlName="_GBC_d6e24b6ca62645f180ecf5d4621afdc6" concept="clcid-ie:ChuShouShangPinTiGongLaoWuQingKuangMingXi" default_row="2" addr="T0R1C">
        <m:item xlName="_GBC_ea3a50f2f6084641a06e7e84b4f31731"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item xlName="_GBC_3810b3cad54c4b2f9754e7d6be3e9480" concept="clcid-ci-ar:ShiFouShiYongBenGongSiShouTuoGuanLiHuoChengBaoQingKuangBiao" label="是否适用：本公司受托管理或承包情况表" selectOptions="_buildInAppliance" controlType="CustomCheckbox" cRanges="{&quot;StartName&quot;:&quot;_GBC_3810b3cad54c4b2f9754e7d6be3e9480&quot;,&quot;EndName&quot;:&quot;_GBC_ed070dc146334809a9b1d213a1809716&quot;,&quot;CType&quot;:1,&quot;DisplayText&quot;:null}"/>
      <m:item xlName="_GBC_7460ea86bc294c8ba8faff72368c88e3" concept="clcid-ci-ar:DanWeiGongSiShouTuoGuanLiChengBaoQingKuangBiao" label="单位：公司受托管理承包情况表" selectOptions="_buildInScales" controlType="Combobox" cellType="Scale" appId="_GBC_3810b3cad54c4b2f9754e7d6be3e9480"/>
      <m:item xlName="_GBC_d190629e89564714b4766328b9a5eef1" concept="clcid-ci-ar:BiZhongGongSiShouTuoGuanLiChengBaoQingKuangBiao" label="币种：公司受托管理承包情况表" selectOptions="_buildInISO4217" controlType="Combobox" cellType="Measure" appId="_GBC_3810b3cad54c4b2f9754e7d6be3e9480"/>
      <m:placeholder xlName="_PLD_38a55a692fa64a7384cba229fa39379d" addr="T0R0C0S1_1"/>
      <m:placeholder xlName="_PLD_e2103795e1894b179a99afbd1768d8f1" addr="T0R0C1S1_1"/>
      <m:placeholder xlName="_PLD_ebd0a6921db9441c88f45bacb935261a" addr="T0R0C2S1_1"/>
      <m:placeholder xlName="_PLD_08aae14adb684768b346519128ac7f41" addr="T0R0C3S1_1"/>
      <m:placeholder xlName="_PLD_99503b83e5c640fd8acdda1166c45099" addr="T0R0C4S1_1"/>
      <m:placeholder xlName="_PLD_826b60df658740988929494ad74bfd52" addr="T0R0C5S1_1"/>
      <m:placeholder xlName="_PLD_915775ad6cb94354bc03acbec01a2df4" addr="T0R0C6S1_1"/>
      <m:tuple xlName="_GBC_187bb23a11a144189738797191fc2622" concept="clcid-ie:GongSiShouTuoGuanLiChengBaoMingXi" default_row="2" addr="T0R1C">
        <m:item xlName="_GBC_8703cf0238ff4294adb077bfa86d3783" concept="clcid-ie:GongSiShouTuoGuanLiChengBaoMingXiWeiTuoFangChuBaoFangMingCheng" label="公司受托管理承包明细-委托方出包方名称" addr="T0R1C0S1_1" appId="_GBC_3810b3cad54c4b2f9754e7d6be3e9480"/>
        <m:item xlName="_GBC_6ebd865e77c34b29ab02428fabb4e18b" concept="clcid-ie:GongSiShouTuoGuanLiChengBaoMingXiShouTuoFangChengBaoFangMingCheng" label="公司受托管理承包明细-受托方承包方名称" addr="T0R1C1S1_1" appId="_GBC_3810b3cad54c4b2f9754e7d6be3e9480"/>
        <m:item xlName="_GBC_33fea577ceef4cd6b1bf9e21c6ecc42c" concept="clcid-ie:GongSiShouTuoGuanLiChengBaoMingXiShouTuoChengBaoZiChanLeiXing" label="公司受托管理承包明细-受托承包资产类型" selectOptions="263c229707074b389f5c9ef96917fe18" addr="T0R1C2S1_1" controlType="Combobox" appId="_GBC_3810b3cad54c4b2f9754e7d6be3e9480"/>
        <m:item xlName="_GBC_93ce4b1479eb49548ffb32397835ad5e" concept="clcid-ie:GongSiShouTuoGuanLiChengBaoMingXiShouTuoChengBaoQiShiRi" label="公司受托管理承包明细-受托承包起始日" addr="T0R1C3S1_1" appId="_GBC_3810b3cad54c4b2f9754e7d6be3e9480" keyAction="38"/>
        <m:item xlName="_GBC_cd45ea7c4c5f439796af9a5293f36289" concept="clcid-ie:GongSiShouTuoGuanLiChengBaoMingXiShouTuoChengBaoZhongZhiRi" label="公司受托管理承包明细-受托承包终止日" addr="T0R1C4S1_1" appId="_GBC_3810b3cad54c4b2f9754e7d6be3e9480" keyAction="38"/>
        <m:item xlName="_GBC_f48c85c24ce4422a978343b9130895b0" concept="clcid-ie:GongSiShouTuoGuanLiChengBaoMingXiTuoGuanShouYiChengBaoShouYiDingJiaYiJu" label="公司受托管理承包明细-托管收益承包收益定价依据" addr="T0R1C5S1_1" appId="_GBC_3810b3cad54c4b2f9754e7d6be3e9480"/>
        <m:item xlName="_GBC_ed070dc146334809a9b1d213a1809716" concept="clcid-ie:GongSiShouTuoGuanLiChengBaoMingXiQueRenDeTuoGuanShouYiChengBaoShouYi" label="公司受托管理承包明细-确认的托管收益承包收益" mulRef="_GBC_7460ea86bc294c8ba8faff72368c88e3" unitRef="_GBC_d190629e89564714b4766328b9a5eef1" addr="T0R1C6S1_1" formatStyle="Comma" appId="_GBC_3810b3cad54c4b2f9754e7d6be3e9480"/>
      </m:tuple>
      <m:item xlName="_GBC_42ec6e3170b04610899c528ce7bda003" concept="clcid-ci-ar:ShiFouShiYongGuanLianTuoGuanHuoChengBaoQingKuangShuoMing" label="是否适用：关联托管或承包情况说明" selectOptions="_buildInAppliance" controlType="CustomCheckbox" cRanges="{&quot;StartName&quot;:&quot;_GBC_42ec6e3170b04610899c528ce7bda003&quot;,&quot;EndName&quot;:&quot;_GBC_b57de92981b242d09d3295da16c1b5d2&quot;,&quot;CType&quot;:1,&quot;DisplayText&quot;:null}"/>
      <m:item xlName="_GBC_b57de92981b242d09d3295da16c1b5d2" concept="clcid-ie:GuanLianTuoGuanChengBaoQingKuangShuoMing" label="关联托管承包情况说明" appId="_GBC_42ec6e3170b04610899c528ce7bda003"/>
      <m:item xlName="_GBC_37bf111a27194665b76f71bb5418d53c" concept="clcid-ci-ar:ShiFouShiYongBenGongSiWeiTuoGuanLiHuoChuBaoQingKuangBiao" label="是否适用：本公司委托管理或出包情况表" selectOptions="_buildInAppliance" controlType="CustomCheckbox" cRanges="{&quot;StartName&quot;:&quot;_GBC_37bf111a27194665b76f71bb5418d53c&quot;,&quot;EndName&quot;:&quot;_GBC_6023afb8c2544932be5bfd0a59f3b0f6&quot;,&quot;CType&quot;:1,&quot;DisplayText&quot;:null}"/>
      <m:item xlName="_GBC_294c32e4090845cfb901300e8d47c254" concept="clcid-ci-ar:DanWeiGongSiWeiTuoGuanLiChuBaoQingKuangBiao" label="单位：公司委托管理出包情况表" selectOptions="_buildInScales" controlType="Combobox" cellType="Scale" appId="_GBC_37bf111a27194665b76f71bb5418d53c"/>
      <m:item xlName="_GBC_35d9f92c0b6b4bbba28a4a5d319eab84" concept="clcid-ci-ar:BiZhongGongSiWeiTuoGuanLiChuBaoQingKuangBiao" label="币种：公司委托管理出包情况表" selectOptions="_buildInISO4217" controlType="Combobox" cellType="Measure" appId="_GBC_37bf111a27194665b76f71bb5418d53c"/>
      <m:placeholder xlName="_PLD_e65c4e8224f34db790c7925224eb27af" addr="T1R0C0S1_1"/>
      <m:placeholder xlName="_PLD_cbdbd84171cf4f15a566c32d941a4c6d" addr="T1R0C1S1_1"/>
      <m:placeholder xlName="_PLD_b8a79b7919884b15bb7d139e78348af0" addr="T1R0C2S1_1"/>
      <m:placeholder xlName="_PLD_0411f27b92fe4b4da5e12c3bdb52d543" addr="T1R0C3S1_1"/>
      <m:placeholder xlName="_PLD_4827ac1c3ebd4e3cbd6a323a001c059c" addr="T1R0C4S1_1"/>
      <m:placeholder xlName="_PLD_56632aaeb1f1487a8a8d63ae455f474a" addr="T1R0C5S1_1"/>
      <m:placeholder xlName="_PLD_29768752e7cc4718b3ef316ad16af520" addr="T1R0C6S1_1"/>
      <m:tuple xlName="_GBC_94b96a6fb30e443a858c2b8e03301aca" concept="clcid-ie:GongSiWeiTuoGuanLiChuBaoMingXi" default_row="2" addr="T1R1C">
        <m:item xlName="_GBC_fc1182a97c354291b11b66d0079570ec" concept="clcid-ie:GongSiWeiTuoGuanLiChuBaoMingXiWeiTuoFangChuBaoFangMingCheng" label="公司委托管理出包明细-委托方出包方名称" addr="T1R1C0S1_1" appId="_GBC_37bf111a27194665b76f71bb5418d53c"/>
        <m:item xlName="_GBC_22effe74e06d429093086f4f4b8c363a" concept="clcid-ie:GongSiWeiTuoGuanLiChuBaoMingXiShouTuoFangChengBaoFangMingCheng" label="公司委托管理出包明细-受托方承包方名称" addr="T1R1C1S1_1" appId="_GBC_37bf111a27194665b76f71bb5418d53c"/>
        <m:item xlName="_GBC_43ead7990f8d41b59615f8bacdcb1f16" concept="clcid-ie:GongSiWeiTuoGuanLiChuBaoMingXiWeiTuoChuBaoZiChanLeiXing" label="公司委托管理出包明细-委托出包资产类型" selectOptions="263c229707074b389f5c9ef96917fe18" addr="T1R1C2S1_1" controlType="Combobox" appId="_GBC_37bf111a27194665b76f71bb5418d53c"/>
        <m:item xlName="_GBC_9e829574b61044f39ea10e572ce8ffe6" concept="clcid-ie:GongSiWeiTuoGuanLiChuBaoMingXiWeiTuoChuBaoQiShiRi" label="公司委托管理出包明细-委托出包起始日" addr="T1R1C3S1_1" appId="_GBC_37bf111a27194665b76f71bb5418d53c" keyAction="38"/>
        <m:item xlName="_GBC_3e7041ad26364f909f73ca27dc4b9419" concept="clcid-ie:GongSiWeiTuoGuanLiChuBaoMingXiWeiTuoChuBaoZhongZhiRi" label="公司委托管理出包明细-委托出包终止日" addr="T1R1C4S1_1" appId="_GBC_37bf111a27194665b76f71bb5418d53c" keyAction="38"/>
        <m:item xlName="_GBC_c89fdb07c9244b168510cdc1b0e2b751" concept="clcid-ie:GongSiWeiTuoGuanLiChuBaoMingXiTuoGuanFeiChuBaoFeiDingJiaYiJu" label="公司委托管理出包明细-托管费出包费定价依据" addr="T1R1C5S1_1" appId="_GBC_37bf111a27194665b76f71bb5418d53c"/>
        <m:item xlName="_GBC_6023afb8c2544932be5bfd0a59f3b0f6" concept="clcid-ie:GongSiWeiTuoGuanLiChuBaoMingXiQueDingDeTuoGuanFeiChuBaoFei" label="公司委托管理出包明细-确定的托管费出包费" mulRef="_GBC_294c32e4090845cfb901300e8d47c254" unitRef="_GBC_35d9f92c0b6b4bbba28a4a5d319eab84" addr="T1R1C6S1_1" formatStyle="Comma" appId="_GBC_37bf111a27194665b76f71bb5418d53c"/>
      </m:tuple>
      <m:item xlName="_GBC_0b0339c118c542eb8a6e3a68fab8e375" concept="clcid-ci-ar:ShiFouShiYongGuanLianGuanLiHuoChuBaoQingKuangShuoMing" label="是否适用：关联管理或出包情况说明" selectOptions="_buildInAppliance" controlType="CustomCheckbox" cRanges="{&quot;StartName&quot;:&quot;_GBC_0b0339c118c542eb8a6e3a68fab8e375&quot;,&quot;EndName&quot;:&quot;_GBC_3090c8d6dded401e8965b68c3246021b&quot;,&quot;CType&quot;:1,&quot;DisplayText&quot;:null}"/>
      <m:item xlName="_GBC_3090c8d6dded401e8965b68c3246021b" concept="clcid-ie:GuanLianGuanLiHuoChuBaoQingKuangShuoMing" label="关联管理或出包情况说明" appId="_GBC_0b0339c118c542eb8a6e3a68fab8e375"/>
    </m:section>
    <m:section xlName="_GBC_17f3281299e640aa88ca71463490c054" title="关联租赁情况" rules="R2015_R11_032" helpId="112001168">
      <m:item xlName="_GBC_f12cb8266cbd482b93c6a4bba1b05fb7" concept="clcid-ci-ar:ShiFouShiYongBenGongSiZuoWeiChuZuFangDeZuLinQingKuangBiao" label="是否适用：本公司作为出租方的租赁情况表" selectOptions="_buildInAppliance" controlType="CustomCheckbox" cRanges="{&quot;StartName&quot;:&quot;_GBC_f12cb8266cbd482b93c6a4bba1b05fb7&quot;,&quot;EndName&quot;:&quot;_GBC_ac14eac24a004daab56c9a7bbc3f45f1&quot;,&quot;CType&quot;:1,&quot;DisplayText&quot;:null}"/>
      <m:item xlName="_GBC_b6ac4f0274e84bf2bac59898fb55e11d" concept="clcid-ci-ar:DanWeiGuanLianZuLinQingKuang" label="单位：关联租赁情况" selectOptions="_buildInScales" controlType="Combobox" cellType="Scale" appId="_GBC_f12cb8266cbd482b93c6a4bba1b05fb7"/>
      <m:item xlName="_GBC_268dafb121cf40fdbb2bbe55df2badf0" concept="clcid-ci-ar:BiZhongGuanLianZuLinQingKuang" label="币种：关联租赁情况" selectOptions="_buildInISO4217" controlType="Combobox" cellType="Measure" appId="_GBC_f12cb8266cbd482b93c6a4bba1b05fb7"/>
      <m:placeholder xlName="_PLD_d0bc662d818f4cea8a5953be241f0994" addr="T0R0C0S1_1"/>
      <m:placeholder xlName="_PLD_b201e1ba80ff4620b34885e088e03080" addr="T0R0C1S1_1"/>
      <m:placeholder xlName="_PLD_2247dbd372c64f6bb229457f3849c03a" addr="T0R0C2S1_1"/>
      <m:placeholder xlName="_PLD_94eb47eaf858403e8c39eab08f54efb9" addr="T0R0C3S1_1"/>
      <m:tuple xlName="_GBC_b0112b4dc9284dc5a94109344af1edea" concept="clcid-ie:GuanLianZuLinQingKuang" default_row="2" addr="T0R1C">
        <m:item xlName="_GBC_baf7f6162943428a9d49dd3c7e4abac3" concept="clcid-ie:GuanLianZuLinChengZuFangMingCheng" label="关联承租方名称" addr="T0R1C0S1_1" appId="_GBC_f12cb8266cbd482b93c6a4bba1b05fb7"/>
        <m:item xlName="_GBC_2da965d1cfde40a18e72f259e7e18944" concept="clcid-ie:GuanLianZuLinZiChanQingKuang" label="关联租赁资产情况" addr="T0R1C1S1_1" appId="_GBC_f12cb8266cbd482b93c6a4bba1b05fb7"/>
        <m:item xlName="_GBC_0d10e589a06c44078bfe53dec21f5e6d" concept="clcid-ie:GuanLianZuLinShouYi" label="关联租赁收益" mulRef="_GBC_b6ac4f0274e84bf2bac59898fb55e11d" unitRef="_GBC_268dafb121cf40fdbb2bbe55df2badf0" addr="T0R1C2S1_1" formatStyle="Comma" appId="_GBC_f12cb8266cbd482b93c6a4bba1b05fb7"/>
        <m:item xlName="_GBC_ac14eac24a004daab56c9a7bbc3f45f1" concept="clcid-ie:GuanLianZuLinShouYi" label="关联租赁收益" periodRef="上年同期数" mulRef="_GBC_b6ac4f0274e84bf2bac59898fb55e11d" unitRef="_GBC_268dafb121cf40fdbb2bbe55df2badf0" addr="T0R1C3S1_1" formatStyle="Comma" appId="_GBC_f12cb8266cbd482b93c6a4bba1b05fb7"/>
      </m:tuple>
      <m:item xlName="_GBC_e3319fb4cbb04bb0ab5516046d7e77a4" concept="clcid-ci-ar:ShiFouShiYongBenGongSiZuoWeiChengZuFangDeZuLinQingKuangBiao" label="是否适用：本公司作为承租方的租赁情况表" selectOptions="_buildInAppliance" controlType="CustomCheckbox" cRanges="{&quot;StartName&quot;:&quot;_GBC_e3319fb4cbb04bb0ab5516046d7e77a4&quot;,&quot;EndName&quot;:&quot;_GBC_6fa18be5c33943f29569d1d7a17e272b&quot;,&quot;CType&quot;:1,&quot;DisplayText&quot;:null}"/>
      <m:item xlName="_GBC_c4f9d2e7743f429a85c30d009abea834" concept="clcid-ci-ar:DanWeiGongSiChengZuQingKuangBiao" label="单位：公司承租情况表" selectOptions="_buildInScales" controlType="Combobox" cellType="Scale" appId="_GBC_e3319fb4cbb04bb0ab5516046d7e77a4"/>
      <m:item xlName="_GBC_bad2c4d4779f4dc2bace6d7ca19d4585" concept="clcid-ci-ar:BiZhongGongSiChengZuQingKuangBiao" label="币种：公司承租情况表" selectOptions="_buildInISO4217" controlType="Combobox" cellType="Measure" appId="_GBC_e3319fb4cbb04bb0ab5516046d7e77a4"/>
      <m:placeholder xlName="_PLD_0a09d4d001e74fe3a6d865aeb5fab910" addr="T1R0C0S1_1"/>
      <m:placeholder xlName="_PLD_8f2b6c0b27fc41c19bc3ddb5e8c23d38" addr="T1R0C1S1_1"/>
      <m:placeholder xlName="_PLD_1a07095594554b409b72dea609345e26" addr="T1R0C2S1_1"/>
      <m:placeholder xlName="_PLD_719d99d0e51d4f5eb9d74441d044bfe5" addr="T1R0C3S1_1"/>
      <m:tuple xlName="_GBC_2cb90c924bac4d8690c03cd1fa4f690b" concept="clcid-ie:GongSiChengZuQingKuangMingXi" default_row="2" addr="T1R1C">
        <m:item xlName="_GBC_7bd3aacfb8134550b49b609a74965b32" concept="clcid-ie:GongSiChengZuQingKuangMingXiChuZuFangMingCheng" label="公司承租情况明细-出租方名称" addr="T1R1C0S1_1" appId="_GBC_e3319fb4cbb04bb0ab5516046d7e77a4"/>
        <m:item xlName="_GBC_7de0a4b4edcc418eb027bbb623394ee9" concept="clcid-ie:GongSiChengZuQingKuangMingXiZuLinZiChanQingKuang" label="公司承租情况明细-租赁资产情况" addr="T1R1C1S1_1" appId="_GBC_e3319fb4cbb04bb0ab5516046d7e77a4"/>
        <m:item xlName="_GBC_3ee2b5d5ae6d4731a833e843f0c80200" concept="clcid-ie:GongSiChengZuQingKuangMingXiZuLinFeiYong" label="公司承租情况明细-租赁费用" mulRef="_GBC_c4f9d2e7743f429a85c30d009abea834" unitRef="_GBC_bad2c4d4779f4dc2bace6d7ca19d4585" addr="T1R1C2S1_1" formatStyle="Comma" appId="_GBC_e3319fb4cbb04bb0ab5516046d7e77a4"/>
        <m:item xlName="_GBC_6fa18be5c33943f29569d1d7a17e272b" concept="clcid-ie:GongSiChengZuQingKuangMingXiZuLinFeiYong" label="公司承租情况明细-租赁费用" periodRef="上年同期数" mulRef="_GBC_c4f9d2e7743f429a85c30d009abea834" unitRef="_GBC_bad2c4d4779f4dc2bace6d7ca19d4585" addr="T1R1C3S1_1" formatStyle="Comma" appId="_GBC_e3319fb4cbb04bb0ab5516046d7e77a4"/>
      </m:tuple>
      <m:item xlName="_GBC_a8d25c1a27d24bbeb9dd0063be85a310" concept="clcid-ci-ar:ShiFouShiYongGuanLianZuLinQingKuangShuoMing" label="是否适用：关联租赁情况说明" selectOptions="_buildInAppliance" controlType="CustomCheckbox" cRanges="{&quot;StartName&quot;:&quot;_GBC_a8d25c1a27d24bbeb9dd0063be85a310&quot;,&quot;EndName&quot;:&quot;_GBC_84584ca23f8f450e9e44b9587b57665d&quot;,&quot;CType&quot;:1,&quot;DisplayText&quot;:null}"/>
      <m:item xlName="_GBC_84584ca23f8f450e9e44b9587b57665d" concept="clcid-ie:GuanLianZuLinShuoMing" label="关联租赁说明" appId="_GBC_a8d25c1a27d24bbeb9dd0063be85a310"/>
    </m:section>
    <m:section xlName="_GBC_a87b2e666bc14a67817d2d3189396350" title="关联担保情况" rules="R2015_R11_032"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concept="clcid-ci-ar:DanWeiGuanLianDanBaoQingKuang" label="单位：关联担保情况" selectOptions="_buildInScales" controlType="Combobox" cellType="Scale" appId="_GBC_f0150417f8ec4c5281b86683570391cb"/>
      <m:item xlName="_GBC_30ef1648c7d34b02b08d4b5c5e962498" concept="clcid-ci-ar:BiZhongGuanLianDanBaoQingKuang" label="币种：关联担保情况" selectOptions="_buildInISO4217" controlType="Combobox" cellType="Measure" appId="_GBC_f0150417f8ec4c5281b86683570391cb"/>
      <m:placeholder xlName="_PLD_7fb310b8c01a472093d9d29e302daa4b" addr="T0R0C0S1_1"/>
      <m:placeholder xlName="_PLD_cd6852cb7c5a4dea84a100ea01b8219f" addr="T0R0C1S1_1"/>
      <m:placeholder xlName="_PLD_bb272624fc77442486c7a9b0b734043e" addr="T0R0C2S1_1"/>
      <m:placeholder xlName="_PLD_a35eb33b3ab1461794f97ed15e18ee6a" addr="T0R0C3S1_1"/>
      <m:placeholder xlName="_PLD_4d5bb53717184afaad59a41f21a18bd1" addr="T0R0C4S1_1"/>
      <m:tuple xlName="_GBC_26ae64a16be64ca7926417c455e176fc" concept="clcid-pte:BenGongSiZuoWeiDanBaoFangDeGuanLianDanBaoQingKuangMingXi" default_row="2" addr="T0R1C">
        <m:item xlName="_GBC_e18ad9ff04a141bb9ddb7ce6ab40e7a0"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d7c54b58f693435fbb78b065d1e813da&quot;,&quot;CType&quot;:1,&quot;DisplayText&quot;:null}"/>
      <m:item xlName="_GBC_af3d3d55d9c648f8b2e94dcdd804c683" concept="clcid-ci-ar:DanWeiCaiWuFuZhuBenGongSiZuoWeiBeiDanBaoFang" label="单位：财务附注：本公司作为被担保方" selectOptions="_buildInScales" controlType="Combobox" cellType="Scale" appId="_GBC_3686094d29c941dd91bd168e3ef88833"/>
      <m:item xlName="_GBC_684efbccec674b3abab20e6aa5c20b55" concept="clcid-ci-ar:BiZhongCaiWuFuZhuBenGongSiZuoWeiBeiDanBaoFang" label="币种：财务附注：本公司作为被担保方" selectOptions="_buildInISO4217" controlType="Combobox" cellType="Measure" appId="_GBC_3686094d29c941dd91bd168e3ef88833"/>
      <m:placeholder xlName="_PLD_ac54f32073154fadb7bb88f234c3975e" addr="T1R0C0S1_1"/>
      <m:placeholder xlName="_PLD_7f8c0504748f429fb56091b7c979ae8f" addr="T1R0C1S1_1"/>
      <m:placeholder xlName="_PLD_420586bc450946f7ade316af068ebd3c" addr="T1R0C2S1_1"/>
      <m:placeholder xlName="_PLD_06d4f9d2aefd4b9abe4a16528e7585c3" addr="T1R0C3S1_1"/>
      <m:placeholder xlName="_PLD_ed59b0fcb59a47dc868f0dc283143858" addr="T1R0C4S1_1"/>
      <m:tuple xlName="_GBC_849e7f7a42044b3eaf135f12bb01887f" concept="clcid-pte:BenGongSiZuoWeiBeiDanBaoFangDeGuanLianDanBaoQingKuangMingXi" default_row="2" addr="T1R1C">
        <m:item xlName="_GBC_c70a2becb712468aa7a5d62f80483ef4" concept="clcid-pte:BenGongSiZuoWeiBeiDanBaoFangDeGuanLianDanBaoQingKuangMingXiDanBaoFang" label="本公司作为被担保方的关联担保情况明细-担保方" addr="T1R1C0S1_1" appId="_GBC_3686094d29c941dd91bd168e3ef88833"/>
        <m:item xlName="_GBC_567b674c631a4b22b65103d9adf5a5e2"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5a85421cd0ef4e33b302d599e653a476" concept="clcid-pte:BenGongSiZuoWeiBeiDanBaoFangDeGuanLianDanBaoQingKuangMingXiDanBaoQiShiRi" label="本公司作为被担保方的关联担保情况明细-担保起始日" addr="T1R1C2S1_1" appId="_GBC_3686094d29c941dd91bd168e3ef88833" keyAction="38"/>
        <m:item xlName="_GBC_8c8407365b454db2818a81bf1f4b57d0" concept="clcid-pte:BenGongSiZuoWeiBeiDanBaoFangDeGuanLianDanBaoQingKuangMingXiDanBaoDaoQiRi" label="本公司作为被担保方的关联担保情况明细-担保到期日" addr="T1R1C3S1_1" appId="_GBC_3686094d29c941dd91bd168e3ef88833" keyAction="38"/>
        <m:item xlName="_GBC_d7c54b58f693435fbb78b065d1e813da"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item xlName="_GBC_4b2d20ddab104a06a9007945a55a3da5" concept="clcid-ci-ar:ShiFouShiYongGuanLianFangZiJinChaiJie" label="是否适用：关联方资金拆借" selectOptions="_buildInAppliance" controlType="CustomCheckbox" cRanges="[{&quot;StartName&quot;:&quot;_GBC_4b2d20ddab104a06a9007945a55a3da5&quot;,&quot;EndName&quot;:&quot;_GBC_cacccbe744cf46488999a095b5da1497&quot;,&quot;CType&quot;:1}]"/>
      <m:item xlName="_GBC_30878251351c48cd910d8c588a3fae01" concept="clcid-ci-ar:DanWeiGuanLianFangZiJinChaiJie" label="单位：关联方资金拆借" selectOptions="_buildInScales" controlType="Combobox" cellType="Scale" appId="_GBC_4b2d20ddab104a06a9007945a55a3da5"/>
      <m:item xlName="_GBC_a29488b34f974558ba4cf6bd0f030f00" concept="clcid-ci-ar:BiZhongGuanLianFangZiJinChaiJie" label="币种：关联方资金拆借" selectOptions="_buildInISO4217" controlType="Combobox" cellType="Measure" appId="_GBC_4b2d20ddab104a06a9007945a55a3da5"/>
      <m:placeholder xlName="_PLD_21bb8fa4d636469babeb2a54015330c9" addr="T0R0C0S1_1"/>
      <m:placeholder xlName="_PLD_21ea4181f1384bdbbbf3891f93fa488d" addr="T0R0C1S1_1"/>
      <m:placeholder xlName="_PLD_bd5ce6aed4f143e49953692c5a59760c" addr="T0R0C2S1_1"/>
      <m:placeholder xlName="_PLD_2b385e7ee14a4b079bb06e055c36feb7" addr="T0R0C3S1_1"/>
      <m:placeholder xlName="_PLD_931f1b9b50024981b236234787422b42" addr="T0R0C4S1_1"/>
      <m:placeholder xlName="_PLD_e99d0f8d089a4169bf3ff1a58fede048" addr="T0R1C0S1_5"/>
      <m:tuple xlName="_TUP_dc7a5d29d458478da43f89617e2db5ec" concept="clcid-pte:GuanLianFangZiJinChaiRuMingXi" default_row="2" addr="T0R2C">
        <m:item xlName="_GBC_21b2ccca3dd1415f9f513dda74592a36" concept="clcid-pte:GuanLianFangZiJinChaiRuMingXiGuanLianFang" label="关联方资金拆入明细-关联方" addr="T0R2C0S1_1" appId="_GBC_4b2d20ddab104a06a9007945a55a3da5"/>
        <m:item xlName="_GBC_864c8bc8003848c7a78f04c7299889b9" concept="clcid-pte:GuanLianFangZiJinChaiRuMingXiJinE" label="关联方资金拆入明细-金额" mulRef="_GBC_30878251351c48cd910d8c588a3fae01" unitRef="_GBC_a29488b34f974558ba4cf6bd0f030f00" addr="T0R2C1S1_1" formatStyle="Comma" appId="_GBC_4b2d20ddab104a06a9007945a55a3da5"/>
        <m:item xlName="_GBC_8784b76eceae4b898a479c7b2f23cc1c" concept="clcid-pte:GuanLianFangZiJinChaiRuMingXiQiShiRi" label="关联方资金拆入明细-起始日" addr="T0R2C2S1_1" appId="_GBC_4b2d20ddab104a06a9007945a55a3da5" keyAction="38"/>
        <m:item xlName="_GBC_d0e242b743994d92bb0c19e1afbd0eff" concept="clcid-pte:GuanLianFangZiJinChaiRuMingXiDaoQiRi" label="关联方资金拆入明细-到期日" addr="T0R2C3S1_1" appId="_GBC_4b2d20ddab104a06a9007945a55a3da5" keyAction="38"/>
        <m:item xlName="_GBC_01f84430ee964e5db36edbb5848d7dd8" concept="clcid-pte:GuanLianFangZiJinChaiRuMingXiShuoMing" label="关联方资金拆入明细-说明" addr="T0R2C4S1_1" appId="_GBC_4b2d20ddab104a06a9007945a55a3da5"/>
      </m:tuple>
      <m:placeholder xlName="_PLD_1613472abe4e4c13a814f6653bc9b06f" addr="T1R0C0S1_1"/>
      <m:placeholder xlName="_PLD_977030de52174528984edef0e21bd252" addr="T1R0C1S1_1"/>
      <m:placeholder xlName="_PLD_106cf3924d054ef1864edc1e8fd57141" addr="T1R0C2S1_1"/>
      <m:placeholder xlName="_PLD_d6a7cc43d4244f5790228516d1ba65b2" addr="T1R0C3S1_1"/>
      <m:placeholder xlName="_PLD_f40930a2c2c94830adcaed06bda6ef0a" addr="T1R0C4S1_1"/>
      <m:placeholder xlName="_PLD_6836cbe7d969465c896295b605e970bb" addr="T1R1C0S1_5"/>
      <m:tuple xlName="_TUP_b7b04f74aba14859abbb4d98d93aa4f7" concept="clcid-pte:GuanLianFangZiJinChaiChuMingXi" default_row="2" addr="T1R2C">
        <m:item xlName="_GBC_3751e531a2634d9bb86529d462e13a14" concept="clcid-pte:GuanLianFangZiJinChaiChuMingXiGuanLianFang" label="关联方资金拆出明细-关联方" addr="T1R2C0S1_1" appId="_GBC_4b2d20ddab104a06a9007945a55a3da5"/>
        <m:item xlName="_GBC_0b98df87ace7432694c734f4d281e6b7" concept="clcid-pte:GuanLianFangZiJinChaiChuMingXiJinE" label="关联方资金拆出明细-金额" mulRef="_GBC_30878251351c48cd910d8c588a3fae01" unitRef="_GBC_a29488b34f974558ba4cf6bd0f030f00" addr="T1R2C1S1_1" formatStyle="Comma" appId="_GBC_4b2d20ddab104a06a9007945a55a3da5"/>
        <m:item xlName="_GBC_f42f0e2ee34d4beeb5b162eb0aedcdba" concept="clcid-pte:GuanLianFangZiJinChaiChuMingXiQiShiRi" label="关联方资金拆出明细-起始日" addr="T1R2C2S1_1" appId="_GBC_4b2d20ddab104a06a9007945a55a3da5"/>
        <m:item xlName="_GBC_01f126652b4a4e0fa032d9ad9331668d" concept="clcid-pte:GuanLianFangZiJinChaiChuMingXiDaoQiRi" label="关联方资金拆出明细-到期日" addr="T1R2C3S1_1" appId="_GBC_4b2d20ddab104a06a9007945a55a3da5"/>
        <m:item xlName="_GBC_cacccbe744cf46488999a095b5da1497" concept="clcid-pte:GuanLianFangZiJinChaiChuMingXiShuoMing" label="关联方资金拆出明细-说明" addr="T1R2C4S1_1" appId="_GBC_4b2d20ddab104a06a9007945a55a3da5"/>
      </m:tuple>
    </m:section>
    <m:section xlName="_GBC_9319584d30f7446b9ff3e2a3d50022d5" title="关联方资产转让、债务重组情况" rules="R2015_R11_032">
      <m:item xlName="_GBC_c590c66abdbe454e89c4c55269fb6adf" concept="clcid-ci-ar:ShiFouShiYongGuanLianFangZiChanZhuanRangZhaiWuZhongZuQingKuang" label="是否适用：关联方资产转让、债务重组情况" selectOptions="_buildInAppliance" controlType="CustomCheckbox" cRanges="{&quot;StartName&quot;:&quot;_GBC_c590c66abdbe454e89c4c55269fb6adf&quot;,&quot;EndName&quot;:&quot;_GBC_f0001d8d803b414fab949bb8939fc1ec&quot;,&quot;CType&quot;:1,&quot;DisplayText&quot;:null}"/>
      <m:item xlName="_GBC_8ecfa997e28f44a388d0514524136136" concept="clcid-ci-ar:DanWeiGuanLianFangZiChanZhuanRangZhaiWuZhongZuQingKuang" label="单位：关联方资产转让、债务重组情况" selectOptions="_buildInScales" controlType="Combobox" cellType="Scale" appId="_GBC_c590c66abdbe454e89c4c55269fb6adf"/>
      <m:item xlName="_GBC_594f0fc142624d8587e52999305498cd" concept="clcid-ci-ar:BiZhongGuanLianFangZiChanZhuanRangZhaiWuZhongZuQingKuang" label="币种：关联方资产转让、债务重组情况" selectOptions="_buildInISO4217" controlType="Combobox" cellType="Measure" appId="_GBC_c590c66abdbe454e89c4c55269fb6adf"/>
      <m:placeholder xlName="_PLD_5e8f9678ed884c36ad8c2217d7465b3d" addr="T0R0C0S1_1"/>
      <m:placeholder xlName="_PLD_2ce4af22f85d494bb75fefd5e94879ce" addr="T0R0C1S1_1"/>
      <m:placeholder xlName="_PLD_89dc5f29c1b8438f88df73151ef5b043" addr="T0R0C2S1_1"/>
      <m:placeholder xlName="_PLD_d6943f21ebd14ccb8251b17b93927f85" addr="T0R0C3S1_1"/>
      <m:tuple xlName="_GBC_846a8a0aa97e4864a1c957a69d7d5e2c" concept="clcid-pte:GuanLianFangZiChanZhuanRangZhaiWuZhongZuQingKuangMingXi" default_row="2" addr="T0R1C">
        <m:item xlName="_GBC_6a329efac4e04e4b9a4cea0cb2c370a7" concept="clcid-pte:GuanLianFangZiChanZhuanRangZhaiWuZhongZuQingKuangMingXiGuanLianFangMingCheng" label="关联方资产转让、债务重组情况明细－关联方名称" addr="T0R1C0S1_1" appId="_GBC_c590c66abdbe454e89c4c55269fb6adf"/>
        <m:item xlName="_GBC_2df978215249403eaf9c99fe84cb668b" concept="clcid-pte:GuanLianFangZiChanZhuanRangZhaiWuZhongZuQingKuangMingXiGuanLianJiaoYiNeiRong" label="关联方资产转让、债务重组情况明细－关联交易内容" addr="T0R1C1S1_1" appId="_GBC_c590c66abdbe454e89c4c55269fb6adf"/>
        <m:item xlName="_GBC_181f3646a10040f4bf160df2235f9899" concept="clcid-pte:GuanLianFangZiChanZhuanRangZhaiWuZhongZuQingKuangMingXiGuanLianJiaoYiJinE" label="关联方资产转让、债务重组情况明细－关联交易金额" mulRef="_GBC_8ecfa997e28f44a388d0514524136136" unitRef="_GBC_594f0fc142624d8587e52999305498cd" addr="T0R1C2S1_1" formatStyle="Comma" appId="_GBC_c590c66abdbe454e89c4c55269fb6adf"/>
        <m:item xlName="_GBC_f0001d8d803b414fab949bb8939fc1ec" concept="clcid-pte:GuanLianFangZiChanZhuanRangZhaiWuZhongZuQingKuangMingXiGuanLianJiaoYiJinE" label="关联方资产转让、债务重组情况明细－关联交易金额" periodRef="上年同期数" mulRef="_GBC_8ecfa997e28f44a388d0514524136136" unitRef="_GBC_594f0fc142624d8587e52999305498cd" addr="T0R1C3S1_1" formatStyle="Comma" appId="_GBC_c590c66abdbe454e89c4c55269fb6adf"/>
      </m:tuple>
    </m:section>
    <m:section xlName="_GBC_16da1beac91f4544809058bfda2ad3bf" title="关键管理人员报酬" rules="R2015_R11_032" helpId="112001168">
      <m:item xlName="_GBC_48379e9c7f5743bb916ac1cb044f4057" concept="clcid-ci-ar:ShiFouShiYongGuanJianGuanLiRenYuanBaoChou" label="是否适用：关键管理人员报酬" selectOptions="_buildInAppliance" controlType="CustomCheckbox" cRanges="{&quot;StartName&quot;:&quot;_GBC_48379e9c7f5743bb916ac1cb044f4057&quot;,&quot;EndName&quot;:&quot;_GBC_4719ee6cfe3f4a9189cc498f5ac2b0ac&quot;,&quot;CType&quot;:1,&quot;DisplayText&quot;:null}"/>
      <m:item xlName="_GBC_ce83ed5df8424f9a845da83f15361f10" concept="clcid-ci-ar:DanWeiCaiWuFuZhuGuanJianGuanLiRenYuanBaoChou" label="单位：财务附注：关键管理人员报酬" selectOptions="48229e22d31b46d897c0ecffb7a3d5b1" controlType="Combobox" cellType="Scale" appId="_GBC_48379e9c7f5743bb916ac1cb044f4057"/>
      <m:item xlName="_GBC_f493c9ef199846639115d5bc3032a26e" concept="clcid-ci-ar:BiZhongCaiWuFuZhuGuanJianGuanLiRenYuanBaoChou" label="币种：财务附注：关键管理人员报酬" selectOptions="_buildInISO4217" controlType="Combobox" cellType="Measure" appId="_GBC_48379e9c7f5743bb916ac1cb044f4057"/>
      <m:placeholder xlName="_PLD_67f843efe3664c9fbe7a215b63622ea0" addr="T0R0C0S1_1"/>
      <m:placeholder xlName="_PLD_30a169af324e457e93d304c688a55945" addr="T0R0C1S1_1"/>
      <m:placeholder xlName="_PLD_bf5a91780f544d6eade38e70db331a30" addr="T0R0C2S1_1"/>
      <m:placeholder xlName="_PLD_bc4e2a2d92044454966304594fcd32da" addr="T0R1C0S1_1"/>
      <m:item xlName="_GBC_6a5eeb7876bb47a6bf6c201c66529695" concept="clcid-ie:GuanJianGuanLiRenYuanBaoChou" label="关键管理人员报酬" mulRef="_GBC_ce83ed5df8424f9a845da83f15361f10" unitRef="_GBC_f493c9ef199846639115d5bc3032a26e" addr="T0R1C1S1_1" formatStyle="Comma" appId="_GBC_48379e9c7f5743bb916ac1cb044f4057">
        <m:simpleRule dataType="Decimal" comparator="In" minValue="100000" maxValue="1000000000" level="Warn" em="“关键管理人员报酬”数值可能异常，请确认。"/>
      </m:item>
      <m:item xlName="_GBC_4719ee6cfe3f4a9189cc498f5ac2b0ac" concept="clcid-ie:GuanJianGuanLiRenYuanBaoChou" label="关键管理人员报酬" periodRef="上年同期数" mulRef="_GBC_ce83ed5df8424f9a845da83f15361f10" unitRef="_GBC_f493c9ef199846639115d5bc3032a26e" addr="T0R1C2S1_1" formatStyle="Comma" appId="_GBC_48379e9c7f5743bb916ac1cb044f4057">
        <m:simpleRule dataType="Decimal" comparator="In" minValue="100000" maxValue="1000000000" level="Warn" em="“关键管理人员报酬”数值可能异常，请确认。"/>
      </m:item>
    </m:section>
    <m:section xlName="_GBC_45e2e59b0d6145b48f7cfd576edaa9e6" title="其他关联交易" rules="R2015_R11_032" convertSummaryRule="NoConvert" helpId="112001168">
      <m:item xlName="_GBC_9768a300838a499089a7b814ff3d817d" concept="clcid-ci-ar:ShiFouShiYongQiTaGuanLianJiaoYi" label="是否适用：其他关联交易" selectOptions="_buildInAppliance" controlType="CustomCheckbox" cRanges="{&quot;StartName&quot;:&quot;_GBC_9768a300838a499089a7b814ff3d817d&quot;,&quot;EndName&quot;:&quot;_GBC_6032ff15164341538a97d5ac05a80e23&quot;,&quot;CType&quot;:1,&quot;DisplayText&quot;:null}"/>
      <m:item xlName="_GBC_6032ff15164341538a97d5ac05a80e23" concept="clcid-ie:QiTaGuanLianJiaoYi" label="其他关联交易的情况" appId="_GBC_9768a300838a499089a7b814ff3d817d"/>
    </m:section>
    <m:section xlName="_GBC_a8ddb53cf3424889a48a1749b5a1d910" title="上市公司应收关联方款项" rules="R2015_R11_032" convertSummaryRule="NoConvert" helpId="112001168" helpText="注：关联交易约定以净额结算的，应收关联方款项可以抵销后金额填列。">
      <m:item xlName="_GBC_e5475e28b21641f6895ac4770b2631b5" concept="clcid-ci-ar:ShiFouShiYongYingShouXiangMu" label="是否适用：应收项目" selectOptions="_buildInAppliance" controlType="CustomCheckbox" cRanges="{&quot;StartName&quot;:&quot;_GBC_e5475e28b21641f6895ac4770b2631b5&quot;,&quot;EndName&quot;:&quot;_GBC_5863f5c59166487cb6350da179170e3b&quot;,&quot;CType&quot;:1,&quot;DisplayText&quot;:null}"/>
      <m:item xlName="_GBC_04d0c208b4494e01aba7984c41905093" concept="clcid-ci-ar:DanWeiShangShiGongSiYingShouGuanLianFangKuanXiang" label="单位：上市公司应收关联方款项" selectOptions="_buildInScales" controlType="Combobox" cellType="Scale" appId="_GBC_e5475e28b21641f6895ac4770b2631b5"/>
      <m:item xlName="_GBC_b106fdd467084a62837eebe1d06bbbee" concept="clcid-ci-ar:BiZhongShangShiGongSiYingShouGuanLianFangKuanXiang" label="币种：上市公司应收关联方款项" selectOptions="_buildInISO4217" controlType="Combobox" cellType="Measure" appId="_GBC_e5475e28b21641f6895ac4770b2631b5"/>
      <m:placeholder xlName="_PLD_75750bc8ac464afa98573c85adea097c" addr="T0R0C0S2_1"/>
      <m:placeholder xlName="_PLD_5006be842c534839b3dabcf833329dd5" addr="T0R0C1S2_1"/>
      <m:placeholder xlName="_PLD_f8f3c28b2f064090a27f319875eb1b52" addr="T0R0C2S1_2"/>
      <m:placeholder xlName="_PLD_fdab8cbff0b74f19a916d61075f629a0" addr="T0R0C4S1_2"/>
      <m:placeholder xlName="_PLD_5c085d18049644c9860a00b248b7c0ba" addr="T0R1C2S1_1"/>
      <m:placeholder xlName="_PLD_8262489c05a6417a883e2c877ded6170" addr="T0R1C3S1_1"/>
      <m:placeholder xlName="_PLD_46c6d827df3f47a3bc83a6dd8718f17e" addr="T0R1C4S1_1"/>
      <m:placeholder xlName="_PLD_fca2aa8baf8a48a7a4cdc730d7420d47" addr="T0R1C5S1_1"/>
      <m:tuple xlName="_GBC_203fd12dc6be4a978fe2a9d9f5ad1070" concept="clcid-ie:ShangShiGongSiYingShouGuanLianFangKuanXiangMingXi" default_row="2" addr="T0R2C">
        <m:item xlName="_GBC_eb7149f813b9428790f9901e6260a63d" concept="clcid-ie:ShangShiGongSiYingShouGuanLianFangKuanXiangMingXiXiangMuMingCheng" label="上市公司应收关联方款项明细-项目名称" addr="T0R2C0S1_1" appId="_GBC_e5475e28b21641f6895ac4770b2631b5" keyAction="37"/>
        <m:item xlName="_GBC_2380079fc0d04ce4b3122fd1fd87f272" concept="clcid-ie:ShangShiGongSiYingShouGuanLianFangKuanXiangMingXiGuanLianFang" label="上市公司应收关联方款项明细-关联方" addr="T0R2C1S1_1" appId="_GBC_e5475e28b21641f6895ac4770b2631b5"/>
        <m:item xlName="_GBC_cc588a6f792141019f0d3e640cfbfc35" concept="clcid-ie:ShangShiGongSiYingShouGuanLianFangKuanXiangMingXiJinE" label="上市公司应收关联方款项明细-金额" mulRef="_GBC_04d0c208b4494e01aba7984c41905093" unitRef="_GBC_b106fdd467084a62837eebe1d06bbbee" addr="T0R2C2S1_1" formatStyle="Comma" appId="_GBC_e5475e28b21641f6895ac4770b2631b5"/>
        <m:item xlName="_GBC_bafd30cf7fb84997ba02375616bce0f8" concept="clcid-ie:ShangShiGongSiYingShouGuanLianFangKuanXiangMingXiJiTiJianZhiJinE" label="上市公司应收关联方款项明细-计提减值金额" mulRef="_GBC_04d0c208b4494e01aba7984c41905093" unitRef="_GBC_b106fdd467084a62837eebe1d06bbbee" addr="T0R2C3S1_1" formatStyle="Comma" appId="_GBC_e5475e28b21641f6895ac4770b2631b5"/>
        <m:item xlName="_GBC_bd240354d5f04ea48630518eeb22d989" concept="clcid-ie:ShangShiGongSiYingShouGuanLianFangKuanXiangMingXiJinE" label="上市公司应收关联方款项明细-金额" periodRef="本期期初数" mulRef="_GBC_04d0c208b4494e01aba7984c41905093" unitRef="_GBC_b106fdd467084a62837eebe1d06bbbee" addr="T0R2C4S1_1" formatStyle="Comma" appId="_GBC_e5475e28b21641f6895ac4770b2631b5"/>
        <m:item xlName="_GBC_5863f5c59166487cb6350da179170e3b" concept="clcid-ie:ShangShiGongSiYingShouGuanLianFangKuanXiangMingXiJiTiJianZhiJinE" label="上市公司应收关联方款项明细-计提减值金额" periodRef="本期期初数" mulRef="_GBC_04d0c208b4494e01aba7984c41905093" unitRef="_GBC_b106fdd467084a62837eebe1d06bbbee" addr="T0R2C5S1_1" formatStyle="Comma" appId="_GBC_e5475e28b21641f6895ac4770b2631b5"/>
      </m:tuple>
    </m:section>
    <m:section xlName="_GBC_e7a5511f50dd4f05a897cdfaeac4023f" title="上市公司应付关联方款项" rules="R2015_R11_032" convertSummaryRule="NoConvert" helpId="112001168" helpText="注：关联交易约定以净额结算的，应付关联方款项可以抵销后金额填列。">
      <m:item xlName="_GBC_9dbefb51b716471b878d2e2863524a53" concept="clcid-ci-ar:ShiFouShiYongYingFuXiangMu" label="是否适用：应付项目" selectOptions="_buildInAppliance" controlType="CustomCheckbox" cRanges="{&quot;StartName&quot;:&quot;_GBC_9dbefb51b716471b878d2e2863524a53&quot;,&quot;EndName&quot;:&quot;_GBC_c2152582304d4e45a85f442e3a66d522&quot;,&quot;CType&quot;:1,&quot;DisplayText&quot;:null}"/>
      <m:item xlName="_GBC_08d04faee6a64768877db8f6ab14663e" concept="clcid-ci-ar:DanWeiShangShiGongSiYingFuGuanLianFangKuanXiang" label="单位：上市公司应付关联方款项" selectOptions="_buildInScales" controlType="Combobox" cellType="Scale" appId="_GBC_9dbefb51b716471b878d2e2863524a53"/>
      <m:item xlName="_GBC_124ea57c07fc4e23931a125a103e711c" concept="clcid-ci-ar:BiZhongShangShiGongSiYingFuGuanLianFangKuanXiang" label="币种：上市公司应付关联方款项" selectOptions="_buildInISO4217" controlType="Combobox" cellType="Measure" appId="_GBC_9dbefb51b716471b878d2e2863524a53"/>
      <m:placeholder xlName="_PLD_cf838d28f8e94c899328f1b9cd175b08" addr="T0R0C0S1_1"/>
      <m:placeholder xlName="_PLD_25173a15407f4af6adbf91389dcc2257" addr="T0R0C1S1_1"/>
      <m:placeholder xlName="_PLD_a8551739db0f47cab1b1a6ea0e700367" addr="T0R0C2S1_1"/>
      <m:placeholder xlName="_PLD_83bc027cb7f1401db7a26beffe77ce00" addr="T0R0C3S1_1"/>
      <m:tuple xlName="_GBC_bb3d19486f2b460b856a135056bd0897" concept="clcid-ie:ShangShiGongSiYingFuGuanLianFangKuanXiangMingXi" default_row="2" addr="T0R1C">
        <m:item xlName="_GBC_6233adb0f6b54f128938af25d0d69653" concept="clcid-ie:ShangShiGongSiYingFuGuanLianFangKuanXiangMingXiXiangMuMingCheng" label="上市公司应付关联方款项明细-项目名称" addr="T0R1C0S1_1" appId="_GBC_9dbefb51b716471b878d2e2863524a53" keyAction="37"/>
        <m:item xlName="_GBC_8f117d3e5aee4c22ad9a5df3b284d78f" concept="clcid-ie:ShangShiGongSiYingFuGuanLianFangKuanXiangMingXiGuanLianFang" label="上市公司应付关联方款项明细-关联方" addr="T0R1C1S1_1" appId="_GBC_9dbefb51b716471b878d2e2863524a53"/>
        <m:item xlName="_GBC_c0b3b7a0b8574da2b1f8c7b47eb7dc95" concept="clcid-ie:ShangShiGongSiYingFuGuanLianFangKuanXiangMingXiJinE" label="上市公司应付关联方款项明细-金额" mulRef="_GBC_08d04faee6a64768877db8f6ab14663e" unitRef="_GBC_124ea57c07fc4e23931a125a103e711c" addr="T0R1C2S1_1" formatStyle="Comma" appId="_GBC_9dbefb51b716471b878d2e2863524a53"/>
        <m:item xlName="_GBC_c2152582304d4e45a85f442e3a66d522" concept="clcid-ie:ShangShiGongSiYingFuGuanLianFangKuanXiangMingXiJinE" label="上市公司应付关联方款项明细-金额" periodRef="本期期初数" mulRef="_GBC_08d04faee6a64768877db8f6ab14663e" unitRef="_GBC_124ea57c07fc4e23931a125a103e711c" addr="T0R1C3S1_1" formatStyle="Comma" appId="_GBC_9dbefb51b716471b878d2e2863524a53"/>
      </m:tuple>
    </m:section>
    <m:section xlName="_GBC_945a5f0033de4c9786bb7245eedc88e3" title="关联方承诺" rules="R2015_R11_032" helpId="112001168">
      <m:item xlName="_GBC_b906cacab2e94825966fa70e345656b5" concept="clcid-ci-ar:ShiFouShiYongGuanLianFangChengNuo" label="是否适用：关联方承诺" selectOptions="_buildInAppliance" controlType="CustomCheckbox" cRanges="{&quot;StartName&quot;:&quot;_GBC_b906cacab2e94825966fa70e345656b5&quot;,&quot;EndName&quot;:&quot;_GBC_07be2fbf22ab46319cf1aeac8c65a417&quot;,&quot;CType&quot;:1,&quot;DisplayText&quot;:null}"/>
      <m:item xlName="_GBC_07be2fbf22ab46319cf1aeac8c65a417" concept="clcid-ie:GuanLianFangXiangGuanChengNuo" label="关联方相关承诺" appId="_GBC_b906cacab2e94825966fa70e345656b5"/>
    </m:section>
    <m:section xlName="_GBC_f467d909644e4ab6b08e0abfbea78eb8" title="关联方及关联情况的其他说明" rules="R2015_R11_032" helpId="112001166">
      <m:item xlName="_GBC_87161343db8b4a0b9e041c62c0df5e87" concept="clcid-ci-ar:ShiFouShiYongGuanLianFangJiGuanLianQingKuangDeQiTaShuoMing" label="是否适用：关联方及关联情况的其他说明" selectOptions="_buildInAppliance" controlType="CustomCheckbox" cRanges="{&quot;StartName&quot;:&quot;_GBC_87161343db8b4a0b9e041c62c0df5e87&quot;,&quot;EndName&quot;:&quot;_GBC_6845e44cf1734e368534cfc0fc2ba9a1&quot;,&quot;CType&quot;:1,&quot;DisplayText&quot;:null}"/>
      <m:item xlName="_GBC_6845e44cf1734e368534cfc0fc2ba9a1" concept="clcid-pte:GuanLianFangJiGuanLianQingKuangDeQiTaShuoMing" label="关联方及关联情况的其他说明" appId="_GBC_87161343db8b4a0b9e041c62c0df5e87"/>
    </m:section>
    <m:section xlName="_GBC_07972b1f6b5c4904b730c6b344e432ee" title="股份支付总体情况" convertSummaryRule="NoConvert" helpId="112001170">
      <m:item xlName="_GBC_7d36569622d040fb870ad46d99420cd2" concept="clcid-ci-ar:ShiFouShiYongGuFenZhiFuZongTiQingKuang" label="是否适用：股份支付总体情况" selectOptions="_buildInAppliance" controlType="CustomCheckbox" cRanges="{&quot;StartName&quot;:&quot;_GBC_7d36569622d040fb870ad46d99420cd2&quot;,&quot;EndName&quot;:&quot;_GBC_6ec202c8c5c2474c94af4a207f151a91&quot;,&quot;CType&quot;:1,&quot;DisplayText&quot;:null}"/>
      <m:item xlName="_GBC_f5e2ed83520249e5b48a08b8c1ad1260" concept="clcid-ci-ar:DanWeiCaiWuFuZhuGuFenZhiFuZongTiQingKuang" label="单位：财务附注：股份支付总体情况" selectOptions="c0efd1884bcd440a990427ab5ff33169" controlType="Combobox" cellType="Scale" appId="_GBC_7d36569622d040fb870ad46d99420cd2"/>
      <m:item xlName="_GBC_d5de89e0bf554dac952f5dd6d6bdab46" concept="clcid-ci-ar:BiZhongCaiWuFuZhuGuFenZhiFuZongTiQingKuang" label="币种：财务附注：股份支付总体情况" selectOptions="_buildInISO4217" controlType="Combobox" cellType="Measure" appId="_GBC_7d36569622d040fb870ad46d99420cd2"/>
      <m:placeholder xlName="_PLD_d7309f1ffdd74e96bbe9117fb0f5e1b9" addr="T0R0C0S1_1"/>
      <m:item xlName="_GBC_dd12b1ed77584020922f313628635576" concept="clcid-pte:GongSiShouYuDeGeXiangQuanYiGongJuZongE" label="公司授予的各项权益工具总额" mulRef="_GBC_f5e2ed83520249e5b48a08b8c1ad1260" unitRef="_GBC_d5de89e0bf554dac952f5dd6d6bdab46" addr="T0R0C1S1_1" tagAction="1" formatStyle="Comma" appId="_GBC_7d36569622d040fb870ad46d99420cd2"/>
      <m:placeholder xlName="_PLD_146e6da96bc540e7959da2befd0af3ad" addr="T0R1C0S1_1"/>
      <m:item xlName="_GBC_6122ac312c154493a246bd6be2eb1dc1" concept="clcid-pte:GongSiXingQuanDeGeXiangQuanYiGongJuZongE" label="公司行权的各项权益工具总额" mulRef="_GBC_f5e2ed83520249e5b48a08b8c1ad1260" unitRef="_GBC_d5de89e0bf554dac952f5dd6d6bdab46" addr="T0R1C1S1_1" formatStyle="Comma" appId="_GBC_7d36569622d040fb870ad46d99420cd2"/>
      <m:placeholder xlName="_PLD_5d9dbe6a5627408baf489b5f4f8eb99c" addr="T0R2C0S1_1"/>
      <m:item xlName="_GBC_0127f230f56b4854b58c66f350d1c99d" concept="clcid-pte:GongSiShiXiaoDeGeXiangQuanYiGongJuZongE" label="公司失效的各项权益工具总额" mulRef="_GBC_f5e2ed83520249e5b48a08b8c1ad1260" unitRef="_GBC_d5de89e0bf554dac952f5dd6d6bdab46" addr="T0R2C1S1_1" formatStyle="Comma" appId="_GBC_7d36569622d040fb870ad46d99420cd2"/>
      <m:placeholder xlName="_PLD_6694d6ef994a4b3cb878a90cef433735" addr="T0R3C0S1_1"/>
      <m:item xlName="_GBC_1430838837f04221b984e908aba095e5" concept="clcid-pte:GongSiFaXingZaiWaiDeGuFenQiQuanXingQuanJiaGeDeFanWeiHeHeTongShengYuQiXian" label="公司发行在外的股份期权行权价格的范围和合同剩余期限" addr="T0R3C1S1_1" appId="_GBC_7d36569622d040fb870ad46d99420cd2"/>
      <m:placeholder xlName="_PLD_b6fe32b3793c46aca2c7a724ec090ff5" addr="T0R4C0S1_1"/>
      <m:item xlName="_GBC_cc6e3316ef894a43ba12c713ca399d44" concept="clcid-pte:GongSiQiTaQuanYiGongJuXingQuanJiaGeDeFanWeiHeHeTongShengYuQiXian" label="公司其他权益工具行权价格的范围和合同剩余期限" addr="T0R4C1S1_1" appId="_GBC_7d36569622d040fb870ad46d99420cd2"/>
      <m:item xlName="_GBC_6ec202c8c5c2474c94af4a207f151a91" concept="clcid-pte:GuFenZhiFuDeShuoMing" label="股份支付的说明" appId="_GBC_7d36569622d040fb870ad46d99420cd2"/>
    </m:section>
    <m:section xlName="_GBC_a6f090c303de426580c058a0a463c95f" title="以权益结算的股份支付情况" convertSummaryRule="NoConvert" helpId="112001171" helpText="注：本期估计与上期估计不存在重大差异的，请填写“无”。">
      <m:item xlName="_GBC_5d901e3b36be4331aac030c8e4b9b1a5" concept="clcid-ci-ar:ShiFouShiYongYiQuanYiJieSuanDeGuFenZhiFuQingKuang" label="是否适用：以权益结算的股份支付情况" selectOptions="_buildInAppliance" controlType="CustomCheckbox" cRanges="{&quot;StartName&quot;:&quot;_GBC_5d901e3b36be4331aac030c8e4b9b1a5&quot;,&quot;EndName&quot;:&quot;_GBC_66cc441b4855447ca660dcb1092a9d2d&quot;,&quot;CType&quot;:1,&quot;DisplayText&quot;:null}"/>
      <m:item xlName="_GBC_e7800d3c0e994e0bb44800f701770f0a" concept="clcid-ci-ar:DanWeiYiQuanYiJieSuanDeGuFenZhiFuQingKuang" label="单位：以权益结算的股份支付情况" selectOptions="_buildInScales" controlType="Combobox" cellType="Scale" appId="_GBC_5d901e3b36be4331aac030c8e4b9b1a5"/>
      <m:item xlName="_GBC_141e8e8b8e9c4f8880dfb329a29bb6d0" concept="clcid-ci-ar:BiZhongCaiWuFuZhuYiQuanYiJieSuanDeGuFenZhiFuQingKuang" label="币种：财务附注：以权益结算的股份支付情况" selectOptions="_buildInISO4217" controlType="Combobox" cellType="Measure" appId="_GBC_5d901e3b36be4331aac030c8e4b9b1a5"/>
      <m:placeholder xlName="_PLD_3971ccf7eba24e5a8c55531fb5d27dd3" addr="T0R0C0S1_1"/>
      <m:item xlName="_GBC_494fdab9066346439f2b34f644c563da" concept="clcid-pte:ShouYuRiQuanYiGongJuGongYunJiaZhiDeQueDingFangFa" label="授予日权益工具公允价值的确定方法" addr="T0R0C1S1_1" tagAction="1" appId="_GBC_5d901e3b36be4331aac030c8e4b9b1a5"/>
      <m:placeholder xlName="_PLD_196af183586047b8b91c11e4d618d989" addr="T0R1C0S1_1"/>
      <m:item xlName="_GBC_98061e9e80d84d4ab3fcb9033efe70fe" concept="clcid-pte:DuiKeXingQuanQuanYiGongJuShuLiangDeZuiJiaGuJiDeQueDingFangFa" label="对可行权权益工具数量的最佳估计的确定方法" addr="T0R1C1S1_1" appId="_GBC_5d901e3b36be4331aac030c8e4b9b1a5"/>
      <m:placeholder xlName="_PLD_f7ccac85f9f04eae859b36511ee5887a" addr="T0R2C0S1_1"/>
      <m:item xlName="_GBC_1cc4c50cb92b4993a17fd9fbc9d19572" concept="clcid-pte:BenQiGuJiYuShangQiGuJiYouZhongDaChaYiDeYuanYin" label="本期估计与上期估计有重大差异的原因" addr="T0R2C1S1_1" appId="_GBC_5d901e3b36be4331aac030c8e4b9b1a5"/>
      <m:placeholder xlName="_PLD_41ed08de46e64e0f85ab68a2dd7015cc" addr="T0R3C0S1_1"/>
      <m:item xlName="_GBC_5a8cec3e6c1a4f0fa4f1eba61c8e9227" concept="clcid-pte:ZiBenGongJiZhongYiQuanYiJieSuanDeGuFenZhiFuDeLeiJiJinE" label="资本公积中以权益结算的股份支付的累计金额" mulRef="_GBC_e7800d3c0e994e0bb44800f701770f0a" unitRef="_GBC_141e8e8b8e9c4f8880dfb329a29bb6d0" addr="T0R3C1S1_1" formatStyle="Comma" appId="_GBC_5d901e3b36be4331aac030c8e4b9b1a5"/>
      <m:placeholder xlName="_PLD_f82f407e90bf4db287ed1a5428fbac34" addr="T0R4C0S1_1"/>
      <m:item xlName="_GBC_f5fb10b0e79d4eb6b2ed9201b8f42abf" concept="clcid-pte:YiQuanYiJieSuanDeGuFenZhiFuQueRenDeFeiYongZongE" label="以权益结算的股份支付确认的费用总额" mulRef="_GBC_e7800d3c0e994e0bb44800f701770f0a" unitRef="_GBC_141e8e8b8e9c4f8880dfb329a29bb6d0" addr="T0R4C1S1_1" formatStyle="Comma" appId="_GBC_5d901e3b36be4331aac030c8e4b9b1a5"/>
      <m:item xlName="_GBC_66cc441b4855447ca660dcb1092a9d2d" concept="clcid-pte:YiQuanYiJieSuanDeGuFenZhiFuDeShuoMing" label="以权益结算的股份支付的说明" appId="_GBC_5d901e3b36be4331aac030c8e4b9b1a5"/>
    </m:section>
    <m:section xlName="_GBC_e8a0c7296300463994744e877be96129" title="以现金结算的股份支付情况" convertSummaryRule="NoConvert" helpId="112002203">
      <m:item xlName="_GBC_aa134f611909486bb3a2d6258058f88d" concept="clcid-ci-ar:ShiFouShiYongYiXianJinJieSuanDeGuFenZhiFuQingKuang" label="是否适用：以现金结算的股份支付情况" selectOptions="_buildInAppliance" controlType="CustomCheckbox" cRanges="{&quot;StartName&quot;:&quot;_GBC_aa134f611909486bb3a2d6258058f88d&quot;,&quot;EndName&quot;:&quot;_GBC_8887ac3b7b824ea9a0ff00afd43b28c8&quot;,&quot;CType&quot;:1,&quot;DisplayText&quot;:null}"/>
      <m:item xlName="_GBC_6d3412df4ab0482680e199acfa5d0696" concept="clcid-ci-ar:DanWeiYiXianJinJieSuanDeGuFenZhiFuQingKuang" label="单位：以现金结算的股份支付情况" selectOptions="_buildInScales" controlType="Combobox" cellType="Scale" appId="_GBC_aa134f611909486bb3a2d6258058f88d"/>
      <m:item xlName="_GBC_a0e470cc46854696953c967c07ea74d0" concept="clcid-ci-ar:BiZhongCaiWuFuZhuYiXianJinJieSuanDeGuFenZhiFuQingKuang" label="币种：财务附注：以现金结算的股份支付情况" selectOptions="_buildInISO4217" controlType="Combobox" cellType="Measure" appId="_GBC_aa134f611909486bb3a2d6258058f88d"/>
      <m:placeholder xlName="_PLD_a755d4df30b447d8abaadeef809887d0" addr="T0R0C0S1_1"/>
      <m:item xlName="_GBC_3cc6e27c33594935a299eb6239a4215d" concept="clcid-pte:GongSiChengDanDeYiGuFenHuoQiTaQuanYiGongJuWeiJiChuJiSuanQueDingDeFuZhaiDeGongYunJiaZhiQueDingFangFa" label="公司承担的、以股份或其他权益工具为基础计算确定的负债的公允价值确定方法" addr="T0R0C1S1_1" tagAction="1" appId="_GBC_aa134f611909486bb3a2d6258058f88d"/>
      <m:placeholder xlName="_PLD_b226c98b984746ada7b204b31ad4d1f1" addr="T0R1C0S1_1"/>
      <m:item xlName="_GBC_e55164edf1204cbfa93cbd338437efd7" concept="clcid-pte:FuZhaiZhongYinYiXianJinJieSuanDeGuFenZhiFuChanShengDeLeiJiFuZhaiJinE" label="负债中因以现金结算的股份支付产生的累计负债金额" mulRef="_GBC_6d3412df4ab0482680e199acfa5d0696" unitRef="_GBC_a0e470cc46854696953c967c07ea74d0" addr="T0R1C1S1_1" formatStyle="Comma" appId="_GBC_aa134f611909486bb3a2d6258058f88d"/>
      <m:placeholder xlName="_PLD_522bc6f7f6f341f3b1f2a0c7f47340f7" addr="T0R2C0S1_1"/>
      <m:item xlName="_GBC_1eca0cab3a3b47949fe2faba75e4ffc3" concept="clcid-pte:YiXianJinJieSuanDeGuFenZhiFuErQueRenDeFeiYongZongE" label="以现金结算的股份支付而确认的费用总额" mulRef="_GBC_6d3412df4ab0482680e199acfa5d0696" unitRef="_GBC_a0e470cc46854696953c967c07ea74d0" addr="T0R2C1S1_1" formatStyle="Comma" appId="_GBC_aa134f611909486bb3a2d6258058f88d"/>
      <m:item xlName="_GBC_8887ac3b7b824ea9a0ff00afd43b28c8" concept="clcid-pte:YiXianJinJieSuanDeGuFenZhiFuDeShuoMing" label="以现金结算的股份支付的说明" appId="_GBC_aa134f611909486bb3a2d6258058f88d"/>
    </m:section>
    <m:section xlName="_GBC_ae153862caea4ff5a57470b6f594f167" title="股份支付的修改、终止情况" convertSummaryRule="NoConvert" helpId="112001173" helpText="注：本期未发生股份支付修改、终止情况的，请填写“无”。">
      <m:item xlName="_GBC_794cdee9be3b4b478fa83b914d22ea66" concept="clcid-ci-ar:ShiFouShiYongGuFenZhiFuDeXiuGaiZhongZhiQingKuang" label="是否适用：股份支付的修改、终止情况" selectOptions="_buildInAppliance" controlType="CustomCheckbox" cRanges="{&quot;StartName&quot;:&quot;_GBC_794cdee9be3b4b478fa83b914d22ea66&quot;,&quot;EndName&quot;:&quot;_GBC_bdf63f45ac534948af5a8f6c35f23836&quot;,&quot;CType&quot;:1,&quot;DisplayText&quot;:null}"/>
      <m:item xlName="_GBC_bdf63f45ac534948af5a8f6c35f23836" concept="clcid-pte:GuFenZhiFuDeXiuGaiYuanYinZhuYaoXiuGaiTiaoKuan" label="股份支付的修改原因、主要修改条款" appId="_GBC_794cdee9be3b4b478fa83b914d22ea66"/>
    </m:section>
    <m:section xlName="_GBC_d9554f13d811474eab6fe8ab0c5c8811" title="股份支付的其他情况说明" helpId="112001166">
      <m:item xlName="_GBC_b8be1a19715949cab94dc673580d61a2" concept="clcid-ci-ar:ShiFouShiYongGuFenZhiFuDeQiTaQingKuangShuoMing" label="是否适用：股份支付的其他情况说明" selectOptions="_buildInAppliance" controlType="CustomCheckbox" cRanges="{&quot;StartName&quot;:&quot;_GBC_b8be1a19715949cab94dc673580d61a2&quot;,&quot;EndName&quot;:&quot;_GBC_34f3c698919f47499e75e283dae3162c&quot;,&quot;CType&quot;:1,&quot;DisplayText&quot;:null}"/>
      <m:item xlName="_GBC_34f3c698919f47499e75e283dae3162c" concept="clcid-pte:GuFenZhiFuDeQiTaQingKuangShuoMing" label="股份支付的其他情况说明" appId="_GBC_b8be1a19715949cab94dc673580d61a2"/>
    </m:section>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item xlName="_GBC_b0cd6a8a93e142e5926c06e28f794da3" concept="clcid-pte:ZiChanFuZhaiBiaoRiCunZaiDeZhongYaoChengNuo" label="资产负债表日存在的重要承诺" appId="_GBC_3ee02d2bff5e4dd69f75cc6148bdda8f"/>
    </m:section>
    <m:section xlName="_GBC_c667d796bd114ba58f4592903a5601f3" title="资产负债表日存在的或有事项" helpId="112002204" helpText="注：与合营企业或联营企业投资相关的或有负债索引至“附注九、在其他主体中的权益”部分相应内容。">
      <m:item xlName="_GBC_dea854a30b4642f6b78351afe6791c32" concept="clcid-ci-ar:ShiFouShiYongZiChanFuZhaiBiaoRiCunZaiDeZhongYaoHuoYouShiXiang" label="是否适用：资产负债表日存在的重要或有事项" selectOptions="_buildInAppliance" controlType="CustomCheckbox" cRanges="{&quot;StartName&quot;:&quot;_GBC_dea854a30b4642f6b78351afe6791c32&quot;,&quot;EndName&quot;:&quot;_GBC_9aacda4c45eb44bcb0d1f17e53741a1f&quot;,&quot;CType&quot;:1,&quot;DisplayText&quot;:null}"/>
      <m:item xlName="_GBC_9aacda4c45eb44bcb0d1f17e53741a1f" concept="clcid-pte:ZiChanFuZhaiBiaoRiCunZaiDeZhongYaoHuoYouShiXiang" label="资产负债表日存在的重要或有事项" appId="_GBC_dea854a30b4642f6b78351afe6791c32"/>
    </m:section>
    <m:section xlName="_GBC_428b07d001974f7390d8bb4142377be9" title="公司没有需要披露的或有事项，也应予以说明" helpId="112002206">
      <m:item xlName="_GBC_a0545390a9694adcaaee8509e290303c" concept="clcid-ci-ar:ShiFouShiYongGongSiMeiYouXuYaoPiLuDeZhongYaoHuoYouShiXiangYeYingYuYiShuoMing" label="是否适用：公司没有需要披露的重要或有事项，也应予以说明" selectOptions="_buildInAppliance" controlType="CustomCheckbox" cRanges="{&quot;StartName&quot;:&quot;_GBC_a0545390a9694adcaaee8509e290303c&quot;,&quot;EndName&quot;:&quot;_GBC_1e05c633c4cd4e74a64494260267ab03&quot;,&quot;CType&quot;:1,&quot;DisplayText&quot;:null}"/>
      <m:item xlName="_GBC_1e05c633c4cd4e74a64494260267ab03" concept="clcid-pte:GongSiMeiYouXuYaoPiLuDeHuoYouShiXiangDeZhongYaoShuoMing" label="公司没有需要披露的重要或有事项的说明" appId="_GBC_a0545390a9694adcaaee8509e290303c"/>
    </m:section>
    <m:section xlName="_GBC_7967de77d1eb4fa3968e072c7d0d24ca" title="承诺及或有事项的其他情况说明" helpId="112001166">
      <m:item xlName="_GBC_ff33b21a56eb4d3291f2b4875be5a2b2" concept="clcid-ci-ar:ShiFouShiYongChengNuoJiHuoYouShiXiangDeQiTaQingKuangShuoMing" label="是否适用：承诺及或有事项的其他情况说明" selectOptions="_buildInAppliance" controlType="CustomCheckbox" cRanges="{&quot;StartName&quot;:&quot;_GBC_ff33b21a56eb4d3291f2b4875be5a2b2&quot;,&quot;EndName&quot;:&quot;_GBC_e0f8ccd14cf74ea9a31e64a057404173&quot;,&quot;CType&quot;:1,&quot;DisplayText&quot;:null}"/>
      <m:item xlName="_GBC_e0f8ccd14cf74ea9a31e64a057404173" concept="clcid-pte:ChengNuoJiHuoYouShiXiangDeQiTaQingKuangShuoMing" label="承诺及或有事项的其他情况说明" appId="_GBC_ff33b21a56eb4d3291f2b4875be5a2b2"/>
    </m:section>
    <m:section xlName="_GBC_5d1bcf8f61b9443ba6ffa54897c724fc" title="重要的非调整事项" helpId="112001176">
      <m:item xlName="_GBC_ab366a8fb12748d6aa2a8401b360857c" concept="clcid-ci-ar:ShiFouShiYongZhongYaoDeFeiDiaoZhengShiXiang" label="是否适用：重要的非调整事项" selectOptions="_buildInAppliance" controlType="CustomCheckbox" cRanges="{&quot;StartName&quot;:&quot;_GBC_ab366a8fb12748d6aa2a8401b360857c&quot;,&quot;EndName&quot;:&quot;_GBC_f7c7aec8ea2e41ab87c3f716d3c2bd74&quot;,&quot;CType&quot;:1,&quot;DisplayText&quot;:null}"/>
      <m:item xlName="_GBC_0f7699e14e674e3caaeea9641b053f7f" concept="clcid-ci-ar:DanWeiCaiWuFuZhuZhongYaoDeZiChanFuZhaiBiaoRiHouShiXiangShuoMing" label="单位：财务附注：重要的资产负债表日后事项说明" selectOptions="_buildInScales" controlType="Combobox" cellType="Scale" appId="_GBC_ab366a8fb12748d6aa2a8401b360857c"/>
      <m:item xlName="_GBC_8f41a55758654959b3e9fe18b99d7d6a" concept="clcid-ci-ar:BiZhongCaiWuFuZhuZhongYaoDeZiChanFuZhaiBiaoRiHouShiXiangShuoMing" label="币种：财务附注：重要的资产负债表日后事项说明" selectOptions="_buildInISO4217" controlType="Combobox" cellType="Measure" appId="_GBC_ab366a8fb12748d6aa2a8401b360857c"/>
      <m:placeholder xlName="_PLD_f8f55b749df34e64ad7b8656792e2d0e" addr="T0R0C0S1_1"/>
      <m:placeholder xlName="_PLD_9c9575d09dbd455d90d734c97accfab0" addr="T0R0C1S1_1"/>
      <m:placeholder xlName="_PLD_a32cee7e07294bd0a92bd3e02ac7e912" addr="T0R0C2S1_1"/>
      <m:placeholder xlName="_PLD_641fb19dcfd34516b2e8a85a6729b621" addr="T0R0C3S1_1"/>
      <m:placeholder xlName="_PLD_720339c426c64a3cb7aaedb5ddf6ff92" addr="T0R1C0S1_1"/>
      <m:item xlName="_GBC_1aa1a143667f4c799fd09a7d8e4ec729" concept="clcid-pte:GuPiaoHeZhaiQuanDeFaXingNeiRong" label="股票和债券的发行内容" addr="T0R1C1S1_1" appId="_GBC_ab366a8fb12748d6aa2a8401b360857c"/>
      <m:item xlName="_GBC_d6b8c545e0f94307840e35bead9d2b0e" concept="clcid-pte:GuPiaoHeZhaiQuanDeFaXingDuiCaiWuZhuangKuangHeJingYingChengGuoDeYingXiangShu" label="股票和债券的发行对财务状况和经营成果的影响数" mulRef="_GBC_0f7699e14e674e3caaeea9641b053f7f" unitRef="_GBC_8f41a55758654959b3e9fe18b99d7d6a" addr="T0R1C2S1_1" formatStyle="Comma" appId="_GBC_ab366a8fb12748d6aa2a8401b360857c"/>
      <m:item xlName="_GBC_0ca8dfb923ad4908a630718d07a91c0d" concept="clcid-pte:GuPiaoHeZhaiQuanDeFaXingWuFaGuJiYingXiangShuDeYuanYin" label="股票和债券的发行无法估计影响数的原因" addr="T0R1C3S1_1" appId="_GBC_ab366a8fb12748d6aa2a8401b360857c"/>
      <m:placeholder xlName="_PLD_d76817bdb0014840ad23d35ea75d9657" addr="T0R2C0S1_1"/>
      <m:item xlName="_GBC_93c67ec621e6451aaefb9489de865715" concept="clcid-pte:DuiWaiZhongYaoTouZiNeiRong" label="对外重要投资内容" addr="T0R2C1S1_1" appId="_GBC_ab366a8fb12748d6aa2a8401b360857c"/>
      <m:item xlName="_GBC_f0f37ceaf0ee4cefa43ab0a1534f10f9" concept="clcid-pte:DuiWaiZhongYaoTouZiDuiCaiWuZhuangKuangHeJingYingChengGuoDeYingXiangShu" label="对外重要投资对财务状况和经营成果的影响数" mulRef="_GBC_0f7699e14e674e3caaeea9641b053f7f" unitRef="_GBC_8f41a55758654959b3e9fe18b99d7d6a" addr="T0R2C2S1_1" formatStyle="Comma" appId="_GBC_ab366a8fb12748d6aa2a8401b360857c"/>
      <m:item xlName="_GBC_8afb8dbe6d68486b87d3ae5f6604b16e" concept="clcid-pte:DuiWaiZhongYaoTouZiWuFaGuJiYingXiangShuDeYuanYin" label="对外重要投资无法估计影响数的原因" addr="T0R2C3S1_1" appId="_GBC_ab366a8fb12748d6aa2a8401b360857c"/>
      <m:placeholder xlName="_PLD_4d528a9635e34f5080e9430e77072ae2" addr="T0R3C0S1_1"/>
      <m:item xlName="_GBC_060b6ce875244b2280098569394c361f" concept="clcid-pte:ZhongYaoDeZhaiWuZhongZuNeiRong" label="重要的债务重组内容" addr="T0R3C1S1_1" appId="_GBC_ab366a8fb12748d6aa2a8401b360857c"/>
      <m:item xlName="_GBC_76c8ae19b7034522aee2a1faaff16212" concept="clcid-pte:ZhongYaoDeZhaiWuZhongZuDuiCaiWuZhuangKuangHeJingYingChengGuoDeYingXiangShu" label="重要的债务重组对财务状况和经营成果的影响数" mulRef="_GBC_0f7699e14e674e3caaeea9641b053f7f" unitRef="_GBC_8f41a55758654959b3e9fe18b99d7d6a" addr="T0R3C2S1_1" formatStyle="Comma" appId="_GBC_ab366a8fb12748d6aa2a8401b360857c"/>
      <m:item xlName="_GBC_9bd4ba7ce62c47a9917cb191435efe0a" concept="clcid-pte:ZhongYaoDeZhaiWuZhongZuWuFaGuJiYingXiangShuDeYuanYin" label="重要的债务重组无法估计影响数的原因" addr="T0R3C3S1_1" appId="_GBC_ab366a8fb12748d6aa2a8401b360857c"/>
      <m:placeholder xlName="_PLD_45b6b03a0cf546fd94d12eb858372a88" addr="T0R4C0S1_1"/>
      <m:item xlName="_GBC_625bf2ad92e34f31b7af09e6c57af748" concept="clcid-pte:ZiRanZaiHaiNeiRong" label="自然灾害内容" addr="T0R4C1S1_1" appId="_GBC_ab366a8fb12748d6aa2a8401b360857c"/>
      <m:item xlName="_GBC_b647ba7f0df4440dac5c14ce1fe7b878" concept="clcid-pte:ZiRanZaiHaiDuiCaiWuZhuangKuangHeJingYingChengGuoDeYingXiangShu" label="自然灾害对财务状况和经营成果的影响数" mulRef="_GBC_0f7699e14e674e3caaeea9641b053f7f" unitRef="_GBC_8f41a55758654959b3e9fe18b99d7d6a" addr="T0R4C2S1_1" formatStyle="Comma" appId="_GBC_ab366a8fb12748d6aa2a8401b360857c"/>
      <m:item xlName="_GBC_1daa712dff1a42388fab25441791d54a" concept="clcid-pte:ZiRanZaiHaiWuFaGuJiYingXiangShuDeYuanYin" label="自然灾害无法估计影响数的原因" addr="T0R4C3S1_1" appId="_GBC_ab366a8fb12748d6aa2a8401b360857c"/>
      <m:placeholder xlName="_PLD_fb9782ce816349babfd878a283b50046" addr="T0R5C0S1_1"/>
      <m:item xlName="_GBC_328c7d36b3964bbe93ec1f1330df7381" concept="clcid-pte:WaiHuiHuiLvZhongYaoBianDongNeiRong" label="外汇汇率重要变动内容" addr="T0R5C1S1_1" appId="_GBC_ab366a8fb12748d6aa2a8401b360857c"/>
      <m:item xlName="_GBC_95c060cea53144518104dd7c2d802f28" concept="clcid-pte:WaiHuiHuiLvZhongYaoBianDongDuiCaiWuZhuangKuangHeJingYingChengGuoDeYingXiangShu" label="外汇汇率重要变动对财务状况和经营成果的影响数" mulRef="_GBC_0f7699e14e674e3caaeea9641b053f7f" unitRef="_GBC_8f41a55758654959b3e9fe18b99d7d6a" addr="T0R5C2S1_1" formatStyle="Comma" appId="_GBC_ab366a8fb12748d6aa2a8401b360857c"/>
      <m:item xlName="_GBC_c1d3d2a9374f49f6b51ca0b4c1f243d9" concept="clcid-pte:WaiHuiHuiLvZhongYaoBianDongWuFaGuJiYingXiangShuDeYuanYin" label="外汇汇率重要变动无法估计影响数的原因" addr="T0R5C3S1_1" appId="_GBC_ab366a8fb12748d6aa2a8401b360857c"/>
      <m:tuple xlName="_GBC_2df4e3da32d94f93b0f58c9459053c18" concept="clcid-pte:ZhongYaoDeZiChanFuZhaiBiaoRiHouShiXiangMingXi" default_row="2" addr="T0R6C">
        <m:item xlName="_GBC_f7c7aec8ea2e41ab87c3f716d3c2bd74" concept="clcid-pte:ZhongYaoDeZiChanFuZhaiBiaoRiHouShiXiangMingXiXiangMu" label="重要的资产负债表日后事项明细-项目" addr="T0R6C0S1_1" appId="_GBC_ab366a8fb12748d6aa2a8401b360857c"/>
        <m:item xlName="_GBC_1166990fb437445285e880a581795dfa" concept="clcid-pte:ZhongYaoDeZiChanFuZhaiBiaoRiHouShiXiangMingXiNeiRong" label="重要的资产负债表日后事项明细-内容" addr="T0R6C1S1_1" appId="_GBC_ab366a8fb12748d6aa2a8401b360857c"/>
        <m:item xlName="_GBC_dba2a8358e864529a46eb3dd9705072f" concept="clcid-pte:ZhongYaoDeZiChanFuZhaiBiaoRiHouShiXiangMingXiYingXiangShu" label="重要的资产负债表日后事项明细-影响数" mulRef="_GBC_0f7699e14e674e3caaeea9641b053f7f" unitRef="_GBC_8f41a55758654959b3e9fe18b99d7d6a" addr="T0R6C2S1_1" formatStyle="Comma" appId="_GBC_ab366a8fb12748d6aa2a8401b360857c"/>
        <m:item xlName="_GBC_1725c95842d644f4b0da0a406a43231a" concept="clcid-pte:ZhongYaoDeZiChanFuZhaiBiaoRiHouShiXiangMingXiWuFaGuJiYingXiangShuDeYuanYin" label="重要的资产负债表日后事项明细-无法估计影响数的原因" addr="T0R6C3S1_1" appId="_GBC_ab366a8fb12748d6aa2a8401b360857c"/>
      </m:tuple>
    </m:section>
    <m:section xlName="_GBC_0fa3d44599d34674894cec144baccd50" title="资产负债表日后利润分配情况说明" convertSummaryRule="NoConvert" helpId="112001177">
      <m:item xlName="_GBC_a2ea8cd0604f474db0e7e62eb7fc0435" concept="clcid-ci-ar:ShiFouShiYongLiRunFenPeiQingKuang" label="是否适用：利润分配情况" selectOptions="_buildInAppliance" controlType="CustomCheckbox" cRanges="{&quot;StartName&quot;:&quot;_GBC_a2ea8cd0604f474db0e7e62eb7fc0435&quot;,&quot;EndName&quot;:&quot;_GBC_aef887f57e264fb99cad3a01d98b8409&quot;,&quot;CType&quot;:1,&quot;DisplayText&quot;:null}"/>
      <m:item xlName="_GBC_2cd50742f31e450d918c4d757ac95355" concept="clcid-ci-ar:DanWeiCaiWuFuZhuZiChanFuZhaiBiaoRiHouLiRunFenPeiQingKuangShuoMing" label="单位：财务附注：资产负债表日后利润分配情况说明" selectOptions="_buildInScales" controlType="Combobox" cellType="Scale" appId="_GBC_a2ea8cd0604f474db0e7e62eb7fc0435"/>
      <m:item xlName="_GBC_3cd32df399a942d9a0192661fd8c3923" concept="clcid-ci-ar:BiZhongCaiWuFuZhuZiChanFuZhaiBiaoRiHouLiRunFenPeiQingKuangShuoMing" label="币种：财务附注：资产负债表日后利润分配情况说明" selectOptions="_buildInISO4217" controlType="Combobox" cellType="Measure" appId="_GBC_a2ea8cd0604f474db0e7e62eb7fc0435"/>
      <m:placeholder xlName="_PLD_f4a775ccd0d34abaa265b70cdda01da4" addr="T0R0C0S1_1"/>
      <m:item xlName="_GBC_0673339193f94043bd739ad6bed78c34" concept="clcid-pte:ZiChanFuZhaiBiaoRiHouNiFenPeiDeLiRunHuoGuLi" label="资产负债表日后拟分配的利润或股利" mulRef="_GBC_2cd50742f31e450d918c4d757ac95355" unitRef="_GBC_3cd32df399a942d9a0192661fd8c3923" addr="T0R0C1S1_1" tagAction="1" formatStyle="Comma" appId="_GBC_a2ea8cd0604f474db0e7e62eb7fc0435"/>
      <m:placeholder xlName="_PLD_67f6844582964688a629c2072b6188b4" addr="T0R1C0S1_1"/>
      <m:item xlName="_GBC_aef887f57e264fb99cad3a01d98b8409" concept="clcid-pte:ZiChanFuZhaiBiaoRiHouJingShenYiPiZhunXuanGaoFaFangDeLiRunHuoGuLi" label="资产负债表日后经审议批准宣告发放的利润或股利" mulRef="_GBC_2cd50742f31e450d918c4d757ac95355" unitRef="_GBC_3cd32df399a942d9a0192661fd8c3923" addr="T0R1C1S1_1" formatStyle="Comma" appId="_GBC_a2ea8cd0604f474db0e7e62eb7fc0435"/>
    </m:section>
    <m:section xlName="_GBC_189c429afb95427192d478a4da4061cd" title="资产负债表日后事项-销售退回说明" helpId="112001178" helpText="注：说明在资产负债表日后发生重要销售退回的相关情况及对报表的影响。">
      <m:item xlName="_GBC_4175c0e820fa43cd98dd2d05c0dea8a8" concept="clcid-ci-ar:ShiFouShiYongXiaoShouTuiHui" label="是否适用：销售退回" selectOptions="_buildInAppliance" controlType="CustomCheckbox" cRanges="{&quot;StartName&quot;:&quot;_GBC_4175c0e820fa43cd98dd2d05c0dea8a8&quot;,&quot;EndName&quot;:&quot;_GBC_5f6b7d2df4d849858c289cf7a2ab110a&quot;,&quot;CType&quot;:1,&quot;DisplayText&quot;:null}"/>
      <m:item xlName="_GBC_5f6b7d2df4d849858c289cf7a2ab110a" concept="clcid-pte:ZiChanFuZhaiBiaoRiHouShiXiangXiaoShouTuiHuiShuoMing" label="资产负债表日后事项-销售退回说明" appId="_GBC_4175c0e820fa43cd98dd2d05c0dea8a8"/>
    </m:section>
    <m:section xlName="_GBC_90d185c72bfe452398767dd3a98447a5" title="其他资产负债表日后事项说明" helpId="112001166">
      <m:item xlName="_GBC_3da0e7092a0048ed9e147e2e860785f5" concept="clcid-ci-ar:ShiFouShiYongQiTaZiChanFuZhaiBiaoRiHouShiXiangShuoMing" label="是否适用：其他资产负债表日后事项说明" selectOptions="_buildInAppliance" controlType="CustomCheckbox" cRanges="{&quot;StartName&quot;:&quot;_GBC_3da0e7092a0048ed9e147e2e860785f5&quot;,&quot;EndName&quot;:&quot;_GBC_b095fb5e765c447f82bb8e8b5a26cbea&quot;,&quot;CType&quot;:1,&quot;DisplayText&quot;:null}"/>
      <m:item xlName="_GBC_b095fb5e765c447f82bb8e8b5a26cbea" concept="clcid-pte:ZiChanFuZhaiBiaoRiHouShiXiangDeShuoMing" label="资产负债表日后事项的说明" appId="_GBC_3da0e7092a0048ed9e147e2e860785f5"/>
    </m:section>
    <m:section xlName="_GBC_cb1f61a36a2a43b0ad30697c25cce450" title="会计差错更正(追溯重述)" convertSummaryRule="ConvertDefinedText" convertText="无" helpId="112001180">
      <m:item xlName="_GBC_9d59987ec8f64e568cc0874cd76bb5ce" concept="clcid-ci-ar:ShiFouShiYongZhuiSuZhongShuFa" label="是否适用：追溯重述法" selectOptions="_buildInAppliance" controlType="CustomCheckbox" cRanges="{&quot;StartName&quot;:&quot;_GBC_9d59987ec8f64e568cc0874cd76bb5ce&quot;,&quot;EndName&quot;:&quot;_GBC_b7e2835909724ba6a6f2c5e7ccd35b64&quot;,&quot;CType&quot;:1,&quot;DisplayText&quot;:null}"/>
      <m:item xlName="_GBC_84fd89476c3a407293b5371f9035921d" concept="clcid-ci-ar:DanWeiZhuiSuZhongShuFa" label="单位：追溯重述法" selectOptions="_buildInScales" controlType="Combobox" cellType="Scale" appId="_GBC_9d59987ec8f64e568cc0874cd76bb5ce"/>
      <m:item xlName="_GBC_3f9edf319b694da7b5b1bedc882fd801" concept="clcid-ci-ar:BiZhongZhuiSuZhongShuFa" label="币种：追溯重述法" selectOptions="_buildInISO4217" controlType="Combobox" cellType="Measure" appId="_GBC_9d59987ec8f64e568cc0874cd76bb5ce"/>
      <m:placeholder xlName="_PLD_31146369dcf94f72979c81c992854388" addr="T0R0C0S1_1"/>
      <m:placeholder xlName="_PLD_706236a8120c44d49f91877bfbe0ab29" addr="T0R0C1S1_1"/>
      <m:placeholder xlName="_PLD_565b268456c34ee8bc13971f5f323e5c" addr="T0R0C2S1_1"/>
      <m:placeholder xlName="_PLD_a2dc5195f6c3463697c4b284dbfa7d46" addr="T0R0C3S1_1"/>
      <m:tuple xlName="_GBC_018b7b7571454bd080ac4e6d0741eb43" concept="clcid-pte:CaiYongZhuiSuZhongShuFaDeQianQiKuaiJiChaCuoMingXi" default_row="2" addr="T0R1C">
        <m:item xlName="_GBC_f809a5572ce14a8fa47d734075cbb1ff" concept="clcid-pte:CaiYongZhuiSuZhongShuFaDeQianQiKuaiJiChaCuoMingXiKuaiJiChaCuoGengZhengDeNeiRong" label="采用追溯重述法的前期会计差错明细-会计差错更正的内容" addr="T0R1C0S1_1" appId="_GBC_9d59987ec8f64e568cc0874cd76bb5ce"/>
        <m:item xlName="_GBC_8a4a954f67cb48e3a4c34c6c57974dc1" concept="clcid-pte:CaiYongZhuiSuZhongShuFaDeQianQiKuaiJiChaCuoMingXiChuLiChengXu" label="采用追溯重述法的前期会计差错明细-处理程序" addr="T0R1C1S1_1" appId="_GBC_9d59987ec8f64e568cc0874cd76bb5ce"/>
        <m:item xlName="_GBC_b06ee9bfca104723ae5278cedb4cf46b" concept="clcid-pte:CaiYongZhuiSuZhongShuFaDeQianQiKuaiJiChaCuoMingXiShouYingXiangDeGeGeBiJiaoQiJianBaoBiaoXiangMuMingCheng" label="采用追溯重述法的前期会计差错明细-受影响的各个比较期间报表项目名称" addr="T0R1C2S1_1" appId="_GBC_9d59987ec8f64e568cc0874cd76bb5ce"/>
        <m:item xlName="_GBC_b7e2835909724ba6a6f2c5e7ccd35b64" concept="clcid-pte:CaiYongZhuiSuZhongShuFaDeQianQiKuaiJiChaCuoMingXiLeiJiYingXiangShu" label="采用追溯重述法的前期会计差错明细-累积影响数" mulRef="_GBC_84fd89476c3a407293b5371f9035921d" unitRef="_GBC_3f9edf319b694da7b5b1bedc882fd801" addr="T0R1C3S1_1" formatStyle="Comma" appId="_GBC_9d59987ec8f64e568cc0874cd76bb5ce"/>
      </m:tuple>
    </m:section>
    <m:section xlName="_GBC_6bd40de18d9047e48f182803eefc5581" title="未来适用法本报告期是否发现采用未来适用法的前期会计差错：（..." helpId="112001180">
      <m:item xlName="_GBC_add0977272ee43e7938e3e96c6aaa92d" concept="clcid-ci-ar:ShiFouShiYongWeiLaiShiYongFa" label="是否适用：未来适用法" selectOptions="_buildInAppliance" controlType="CustomCheckbox" cRanges="{&quot;StartName&quot;:&quot;_GBC_add0977272ee43e7938e3e96c6aaa92d&quot;,&quot;EndName&quot;:&quot;_GBC_797a4efcc51d44e494efa34585fc9145&quot;,&quot;CType&quot;:1,&quot;DisplayText&quot;:null}"/>
      <m:placeholder xlName="_PLD_6ea225742a6b45f5832b3f31ede26368" addr="T0R0C0S1_1"/>
      <m:placeholder xlName="_PLD_460ec73671234128855a8c2d087af470" addr="T0R0C1S1_1"/>
      <m:placeholder xlName="_PLD_566577f19f9949508cdaebf6f382028f" addr="T0R0C2S1_1"/>
      <m:tuple xlName="_GBC_83b96713e4ac485babfe370f5353b39c" concept="clcid-pte:CaiYongWeiLaiShiYongFaDeQianQiKuaiJiChaCuoMingXi" default_row="2" addr="T0R1C">
        <m:item xlName="_GBC_073af39d74f942be96c3f039013c22d4" concept="clcid-pte:CaiYongWeiLaiShiYongFaDeQianQiKuaiJiChaCuoMingXiKuaiJiChaCuoGengZhengDeNeiRong" label="采用未来适用法的前期会计差错明细-会计差错更正的内容" addr="T0R1C0S1_1" appId="_GBC_add0977272ee43e7938e3e96c6aaa92d"/>
        <m:item xlName="_GBC_bba0520631b449a7959eca749a911007" concept="clcid-pte:CaiYongWeiLaiShiYongFaDeQianQiKuaiJiChaCuoMingXiPiZhunChengXu" label="采用未来适用法的前期会计差错明细-批准程序" addr="T0R1C1S1_1" appId="_GBC_add0977272ee43e7938e3e96c6aaa92d"/>
        <m:item xlName="_GBC_797a4efcc51d44e494efa34585fc9145" concept="clcid-pte:CaiYongWeiLaiShiYongFaDeQianQiKuaiJiChaCuoMingXiCaiYongWeiLaiShiYongFaDeYuanYin" label="采用未来适用法的前期会计差错明细-采用未来适用法的原因" addr="T0R1C2S1_1" appId="_GBC_add0977272ee43e7938e3e96c6aaa92d"/>
      </m:tuple>
    </m:section>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item xlName="_GBC_a39e02df9c5d42f2bd7e116f823b8615" concept="clcid-ci-ar:ShiFouShiYongZhaiWuZhongZu" label="是否适用：债务重组" selectOptions="_buildInAppliance" controlType="CustomCheckbox" cRanges="{&quot;StartName&quot;:&quot;_GBC_a39e02df9c5d42f2bd7e116f823b8615&quot;,&quot;EndName&quot;:&quot;_GBC_5dff1aea5b6c49fd915a9c4eb1714bb6&quot;,&quot;CType&quot;:1,&quot;DisplayText&quot;:null}"/>
      <m:item xlName="_GBC_5dff1aea5b6c49fd915a9c4eb1714bb6" concept="clcid-pte:ZhaiWuZhongZu" label="债务重组" appId="_GBC_a39e02df9c5d42f2bd7e116f823b8615"/>
    </m:section>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item xlName="_GBC_1e8378570c9a4db08ad001118944af2e" concept="clcid-ci-ar:ShiFouShiYongFeiHuoBiXingZiChanJiaoHuan" label="是否适用：非货币性资产交换" selectOptions="_buildInAppliance" controlType="CustomCheckbox" cRanges="{&quot;StartName&quot;:&quot;_GBC_1e8378570c9a4db08ad001118944af2e&quot;,&quot;EndName&quot;:&quot;_GBC_b7df2b797795465e8d3c4b856455e219&quot;,&quot;CType&quot;:1,&quot;DisplayText&quot;:null}"/>
      <m:item xlName="_GBC_b7df2b797795465e8d3c4b856455e219" concept="clcid-pte:FeiHuoBiXingZiChanJiaoHuan" label="非货币性资产交换" appId="_GBC_1e8378570c9a4db08ad001118944af2e"/>
    </m:section>
    <m:section xlName="_GBC_a7d8a797c78a4fb398d42fc923a0a5dc" title="其他资产置换资产说明" helpId="112001183" helpText="注：说明重要资产置换、转让及出售的情况，包括资产账面价值、转让金额、对财务状况与经营成果的影响、转让原因等。">
      <m:item xlName="_GBC_e20be5fc12b94f43a4090c14cc3aec63" concept="clcid-ci-ar:ShiFouShiYongQiTaZiChanZhiHuan" label="是否适用：其他资产置换" selectOptions="_buildInAppliance" controlType="CustomCheckbox" cRanges="{&quot;StartName&quot;:&quot;_GBC_e20be5fc12b94f43a4090c14cc3aec63&quot;,&quot;EndName&quot;:&quot;_GBC_ee3d4fc5f1d14a008a48cc77e7773a70&quot;,&quot;CType&quot;:1,&quot;DisplayText&quot;:null}"/>
      <m:item xlName="_GBC_ee3d4fc5f1d14a008a48cc77e7773a70" concept="clcid-pte:QiTaZiChanZhiHuanZiChanDeShuoMing" label="其他资产置换资产的说明" appId="_GBC_e20be5fc12b94f43a4090c14cc3aec63"/>
    </m:section>
    <m:section xlName="_GBC_868ef73c1ce14e36a7c8c41a6c9d1268" title="年金计划主要内容及重大变化" convertSummaryRule="NoConvert" helpId="112001185" helpText="注：说明年金计划的主要内容及重要变化。">
      <m:item xlName="_GBC_f69a163f78f74a54a6443aaa7388f0dd" concept="clcid-ci-ar:ShiFouShiYongNianJinJiHua" label="是否适用：年金计划" selectOptions="_buildInAppliance" controlType="CustomCheckbox" cRanges="{&quot;StartName&quot;:&quot;_GBC_f69a163f78f74a54a6443aaa7388f0dd&quot;,&quot;EndName&quot;:&quot;_GBC_4896cf8afc8a41c4aa0548113ded491e&quot;,&quot;CType&quot;:1,&quot;DisplayText&quot;:null}"/>
      <m:item xlName="_GBC_4896cf8afc8a41c4aa0548113ded491e" concept="clcid-pte:GongSiNianJinJiHuaDeShuoMing" label="公司年金计划的说明" appId="_GBC_f69a163f78f74a54a6443aaa7388f0dd"/>
    </m:section>
    <m:section xlName="_GBC_eb9f713a39454ce1a2b0b09086ca70cc" title="终止经营" convertSummaryRule="NoConvert" helpId="112001187">
      <m:item xlName="_GBC_8e88002e405543f593111633f63e4d8b" concept="clcid-ci-ar:ShiFouShiYongZhongZhiJingYing" label="是否适用：终止经营" selectOptions="_buildInAppliance" controlType="CustomCheckbox" cRanges="{&quot;StartName&quot;:&quot;_GBC_8e88002e405543f593111633f63e4d8b&quot;,&quot;EndName&quot;:&quot;_GBC_be459227e51b461d9a247ed15aa34779&quot;,&quot;CType&quot;:1,&quot;DisplayText&quot;:null}"/>
      <m:item xlName="_GBC_cb731ef6d91e47b99c7cdf5a6c8f9143" concept="clcid-ci-ar:DanWeiCaiWuFuZhuZhongZhiJingYing" label="单位：财务附注：终止经营" selectOptions="_buildInScales" controlType="Combobox" cellType="Scale" appId="_GBC_8e88002e405543f593111633f63e4d8b"/>
      <m:item xlName="_GBC_66508253491842418e3b00ba5fe035f8" concept="clcid-ci-ar:BiZhongCaiWuFuZhuZhongZhiJingYing" label="币种：财务附注：终止经营" selectOptions="_buildInISO4217" controlType="Combobox" cellType="Measure" appId="_GBC_8e88002e405543f593111633f63e4d8b"/>
      <m:placeholder xlName="_PLD_f5a1f57108b14ba090806185928f4618" addr="T0R0C0S1_1"/>
      <m:placeholder xlName="_PLD_261bbaec1d6544b0848dc9eb7d0d639d" addr="T0R0C1S1_1"/>
      <m:placeholder xlName="_PLD_30dd812de5fd42a48a1afdb27818f569" addr="T0R0C2S1_1"/>
      <m:placeholder xlName="_PLD_dc4a36c3f03b4a11ad58fe508b7ca274" addr="T0R0C3S1_1"/>
      <m:placeholder xlName="_PLD_0f963e1539eb400da4e96effd9730f42" addr="T0R0C4S1_1"/>
      <m:placeholder xlName="_PLD_08aa8edcca3d446e9d09355326f320d8" addr="T0R0C5S1_1"/>
      <m:placeholder xlName="_PLD_b6c88fdabef34a3ab89676c8a3e3f153" addr="T0R0C6S1_1"/>
      <m:tuple xlName="_GBC_79870db98e0d47c19dcf08ff9f5079ba" concept="clcid-pte:ZhongZhiJingYingMingXi" default_row="2" addr="T0R1C">
        <m:item xlName="_GBC_fdde581b0aa441fc88184c5f8578cba8" concept="clcid-pte:ZhongZhiJingYingMingXiXiangMuMingCheng" label="终止经营明细-项目名称" addr="T0R1C0S1_1" appId="_GBC_8e88002e405543f593111633f63e4d8b"/>
        <m:item xlName="_GBC_ab8b3fd2647041e294fb396ebb313c7a" concept="clcid-pte:ZhongZhiJingYingMingXiShouRu" label="终止经营明细-收入" mulRef="_GBC_cb731ef6d91e47b99c7cdf5a6c8f9143" unitRef="_GBC_66508253491842418e3b00ba5fe035f8" addr="T0R1C1S1_1" formatStyle="Comma" appId="_GBC_8e88002e405543f593111633f63e4d8b"/>
        <m:item xlName="_GBC_516776cf06974e39bfd39e27c810a88d" concept="clcid-pte:ZhongZhiJingYingMingXiFeiYong" label="终止经营明细-费用" mulRef="_GBC_cb731ef6d91e47b99c7cdf5a6c8f9143" unitRef="_GBC_66508253491842418e3b00ba5fe035f8" addr="T0R1C2S1_1" formatStyle="Comma" appId="_GBC_8e88002e405543f593111633f63e4d8b"/>
        <m:item xlName="_GBC_839314b1f2364f2da229f44ef16c4962" concept="clcid-pte:ZhongZhiJingYingMingXiLiRunZongE" label="终止经营明细-利润总额" mulRef="_GBC_cb731ef6d91e47b99c7cdf5a6c8f9143" unitRef="_GBC_66508253491842418e3b00ba5fe035f8" addr="T0R1C3S1_1" formatStyle="Comma" appId="_GBC_8e88002e405543f593111633f63e4d8b"/>
        <m:item xlName="_GBC_f111483b26424519ab4c78719d1626fa" concept="clcid-pte:ZhongZhiJingYingMingXiSuoDeShuiFeiYong" label="终止经营明细-所得税费用" mulRef="_GBC_cb731ef6d91e47b99c7cdf5a6c8f9143" unitRef="_GBC_66508253491842418e3b00ba5fe035f8" addr="T0R1C4S1_1" formatStyle="Comma" appId="_GBC_8e88002e405543f593111633f63e4d8b"/>
        <m:item xlName="_GBC_49fb0d29f71f4544a03eca346b9c350d" concept="clcid-pte:ZhongZhiJingYingMingXiJingLiRun" label="终止经营明细-净利润" mulRef="_GBC_cb731ef6d91e47b99c7cdf5a6c8f9143" unitRef="_GBC_66508253491842418e3b00ba5fe035f8" addr="T0R1C5S1_1" formatStyle="Comma" appId="_GBC_8e88002e405543f593111633f63e4d8b"/>
        <m:item xlName="_GBC_c97c52bfcf224e1bb21840e640c16f82" concept="clcid-pte:ZhongZhiJingYingMingXiGuiShuYuMuGongSiSuoYouZheDeZhongZhiJingYingLiRun" label="终止经营明细-归属于母公司所有者的终止经营利润" mulRef="_GBC_cb731ef6d91e47b99c7cdf5a6c8f9143" unitRef="_GBC_66508253491842418e3b00ba5fe035f8" addr="T0R1C6S1_1" formatStyle="Comma" appId="_GBC_8e88002e405543f593111633f63e4d8b"/>
      </m:tuple>
      <m:item xlName="_GBC_be459227e51b461d9a247ed15aa34779" concept="clcid-pte:ZhongZhiJingYingDeQiTaShuoMing" label="终止经营的其他说明" appId="_GBC_8e88002e405543f593111633f63e4d8b"/>
    </m:section>
    <m:section xlName="_GBC_a659f5b3817d4a3394d1850cd82bbbab" title="分部信息报告分部的确定依据与会计政策" rules="R2015_R11_033" helpId="112001188">
      <m:item xlName="_GBC_3684a11ce06644529eba619783a75583" concept="clcid-ci-ar:ShiFouShiYongBaoGaoFenBuDeQueDingYiJuYuHuiJiZhengCe" label="是否适用：报告分部的确定依据与会计政策" selectOptions="_buildInAppliance" controlType="CustomCheckbox" cRanges="{&quot;StartName&quot;:&quot;_GBC_3684a11ce06644529eba619783a75583&quot;,&quot;EndName&quot;:&quot;_GBC_025e15951a494fa2845d296cf8db1fdb&quot;,&quot;CType&quot;:1,&quot;DisplayText&quot;:null}"/>
      <m:item xlName="_GBC_025e15951a494fa2845d296cf8db1fdb" concept="clcid-pte:BaoGaoFenBuDeQueDingYiJuYuKuaiJiZhengCe" label="报告分部的确定依据与会计政策" appId="_GBC_3684a11ce06644529eba619783a75583"/>
    </m:section>
    <m:section xlName="_GBC_7bcfc6b35dea4597b05ae9db882c542b" title="报告分部的财务信息" rules="R2015_R11_033" helpId="112001188" helpText="注：报告分部的财务信息应结合公司具体情况披露，包括主营业务收入、主营业务成本等信息。">
      <m:item xlName="_GBC_25e6ee3686524d959ae273bb5aaa9cfb" concept="clcid-ci-ar:ShiFouShiYongBaoGaoFenBuDeCaiWuXinXi" label="是否适用：报告分部的财务信息" selectOptions="_buildInAppliance" controlType="CustomCheckbox" cRanges="{&quot;StartName&quot;:&quot;_GBC_25e6ee3686524d959ae273bb5aaa9cfb&quot;,&quot;EndName&quot;:&quot;_GBC_7abf22de2222480690e5ba99c4cd8156&quot;,&quot;CType&quot;:1,&quot;DisplayText&quot;:null}"/>
      <m:item xlName="_GBC_bed196c2a65649e69e8eda77c9168933" concept="clcid-ci-ar:DanWeiCaiWuFuZhuBaoGaoFenBuDeCaiWuXinXi" label="单位：财务附注：报告分部的财务信息" selectOptions="_buildInScales" controlType="Combobox" cellType="Scale" appId="_GBC_25e6ee3686524d959ae273bb5aaa9cfb"/>
      <m:item xlName="_GBC_22cbe62652b3461e90f84a6c3cef03c1" concept="clcid-ci-ar:BiZhongCaiWuFuZhuBaoGaoFenBuDeCaiWuXinXi" label="币种：财务附注：报告分部的财务信息" selectOptions="_buildInISO4217" controlType="Combobox" cellType="Measure" appId="_GBC_25e6ee3686524d959ae273bb5aaa9cfb"/>
      <m:placeholder xlName="_PLD_2124bd1595e9432ab250a15c084078c3" addr="T0R0C0S1_1"/>
      <m:item xlName="_GBC_24843a4914494260b42de1b13e529c2d" concept="clcid-pte:FenBuBaoGaoKeMuMingCheng1" label="分部报告科目名称1" addr="T0R0C1S1_1" tagAction="1" appId="_GBC_25e6ee3686524d959ae273bb5aaa9cfb" isSerialConcept="true" serialDirection="2" splitWidth="1" isCaption="true"/>
      <m:placeholder xlName="_PLD_bbb5338509514804b5ec1d4ec145b14b" addr="T0R0C2S1_1"/>
      <m:placeholder xlName="_PLD_fa3be9e49ff54f5f94b69f487029a441" addr="T0R0C3S1_1"/>
      <m:tuple xlName="_GBC_435f11a5acef4777992074d40da0f5c0" concept="clcid-pte:BaoGaoFenBuDeCaiWuXinXiMingXi" default_row="2" addr="T0R1C">
        <m:item xlName="_GBC_3c7a14aa0b02467ca0683736f7cb1cde" concept="clcid-pte:BaoGaoFenBuDeCaiWuXinXiMingXiXiangMuMingCheng" label="报告分部的财务信息明细-项目名称" addr="T0R1C0S1_1" appId="_GBC_25e6ee3686524d959ae273bb5aaa9cfb"/>
        <m:item xlName="_GBC_672f823840d3452d926a004cb2d29173" concept="clcid-pte:BaoGaoFenBuDeCaiWuXinXiMingXiFenBu1" label="报告分部的财务信息明细-分部1" mulRef="_GBC_bed196c2a65649e69e8eda77c9168933" unitRef="_GBC_22cbe62652b3461e90f84a6c3cef03c1" addr="T0R1C1S1_1" formatStyle="Comma" appId="_GBC_25e6ee3686524d959ae273bb5aaa9cfb" isSerialConcept="true" serialDirection="2"/>
        <m:item xlName="_GBC_a4d0a56534e14beb8240601e835e4093" concept="clcid-pte:BaoGaoFenBuDeCaiWuXinXiMingXiFenBuJianDiXiao" label="报告分部的财务信息明细-分部间抵销" mulRef="_GBC_bed196c2a65649e69e8eda77c9168933" unitRef="_GBC_22cbe62652b3461e90f84a6c3cef03c1" addr="T0R1C2S1_1" formatStyle="Comma" appId="_GBC_25e6ee3686524d959ae273bb5aaa9cfb"/>
        <m:item xlName="_GBC_7abf22de2222480690e5ba99c4cd8156" concept="clcid-pte:BaoGaoFenBuDeCaiWuXinXiMingXiHeJi" label="报告分部的财务信息明细-合计" mulRef="_GBC_bed196c2a65649e69e8eda77c9168933" unitRef="_GBC_22cbe62652b3461e90f84a6c3cef03c1" addr="T0R1C3S1_1" formatStyle="Comma" appId="_GBC_25e6ee3686524d959ae273bb5aaa9cfb">
          <m:complexRule comparator="Eq" title="报告分部的财务信息明细-合计" test=" $_GBC_672f823840d3452d926a004cb2d29173 -  $_GBC_a4d0a56534e14beb8240601e835e4093" id="C48361e4e8daf407ca5df3487158dbde7" serialType="1"/>
        </m:item>
      </m:tuple>
    </m:section>
    <m:section xlName="_GBC_0a73290869524182a42675dee97eaa48" title="公司无报告分部的，或者不能披露各报告分部的资产总额和负债总额的，应说明原因" rules="R2015_R11_033" helpId="112001188">
      <m:item xlName="_GBC_de327191b263431db97d3ba75838aba8" concept="clcid-ci-ar:ShiFouShiYongGongSiWuBaoGaoFenBuDeHuoZheBuNengPiLuGeBaoGaoFenBuDeZiChanZongEHeFuZhaiZongEDeYingShuoMingYuanYin" label="是否适用：公司无报告分部的，或者不能披露各报告分部的资产总额和负债总额的，应说明原因" selectOptions="_buildInAppliance" controlType="CustomCheckbox" cRanges="{&quot;StartName&quot;:&quot;_GBC_de327191b263431db97d3ba75838aba8&quot;,&quot;EndName&quot;:&quot;_GBC_f34372121b174f8f80682bee16e070e9&quot;,&quot;CType&quot;:1,&quot;DisplayText&quot;:null}"/>
      <m:item xlName="_GBC_f34372121b174f8f80682bee16e070e9" concept="clcid-pte:GongSiWuBaoGaoFenBuDeHuoZheBuNengPiLuGeBaoGaoFenBuDeZiChanZongEHeFuZhaiZongEDeYingShuoMingYuanYin" label="公司无报告分部的，或者不能披露各报告分部的资产总额和负债总额的，应说明原因" appId="_GBC_de327191b263431db97d3ba75838aba8"/>
    </m:section>
    <m:section xlName="_GBC_bf8b759cb5b84035861b501b67f52f53" title="分部信息其他说明" rules="R2015_R11_033" helpId="112001188">
      <m:item xlName="_GBC_d4186588d0fd49e5b2642a9422c2353f" concept="clcid-ci-ar:ShiFouShiYongFenBuXinXiDeQiTaShuoMing" label="是否适用：分部信息的其他说明" selectOptions="_buildInAppliance" controlType="CustomCheckbox" cRanges="{&quot;StartName&quot;:&quot;_GBC_d4186588d0fd49e5b2642a9422c2353f&quot;,&quot;EndName&quot;:&quot;_GBC_333753eb3ff7499fa22dfb068e000940&quot;,&quot;CType&quot;:1,&quot;DisplayText&quot;:null}"/>
      <m:item xlName="_GBC_333753eb3ff7499fa22dfb068e000940" concept="clcid-pte:FenBuXinXiDeQiTaShuoMing" label="分部信息的其他说明" appId="_GBC_d4186588d0fd49e5b2642a9422c2353f"/>
    </m:section>
    <m:section xlName="_GBC_0e2af5e32a53408bb340218a0c352be0" title="其他重要事项说明" convertSummaryRule="NoConvert" helpId="112001190" helpText="注：说明其他对投资者决策有影响的重要交易和事项，包括具体情况、判断依据及相关会计处理。">
      <m:item xlName="_GBC_6bb0ea1e73f644b99b2bccc9d2ea19e9" concept="clcid-ci-ar:ShiFouShiYongQiTaDuiTouZiZheJueCeYouYingXiangDeZhongYaoJiaoYiHeShiXiang" label="是否适用：其他对投资者决策有影响的重要交易和事项" selectOptions="_buildInAppliance" controlType="CustomCheckbox" cRanges="{&quot;StartName&quot;:&quot;_GBC_6bb0ea1e73f644b99b2bccc9d2ea19e9&quot;,&quot;EndName&quot;:&quot;_GBC_b7577a1312e14bffa0ac720ced1b00ca&quot;,&quot;CType&quot;:1,&quot;DisplayText&quot;:null}"/>
      <m:item xlName="_GBC_b7577a1312e14bffa0ac720ced1b00ca" concept="clcid-pte:QiTaDuiTouZiZheJueCeYouYingXiangDeZhongYaoJiaoYiHeShiXiang" label="其他对投资者决策有影响的重要交易和事项" appId="_GBC_6bb0ea1e73f644b99b2bccc9d2ea19e9"/>
    </m:section>
    <m:section xlName="_GBC_a9d998641356411784b3ec54387f322d" title="其他重要事项的说明" helpId="112001166">
      <m:item xlName="_GBC_518cb9b615c44ff597f57c3bba95c7fa" concept="clcid-ci-ar:ShiFouShiYongQiTaZhongYaoShiXiangDeShuoMing" label="是否适用：其他重要事项的说明" selectOptions="_buildInAppliance" controlType="CustomCheckbox" cRanges="{&quot;StartName&quot;:&quot;_GBC_518cb9b615c44ff597f57c3bba95c7fa&quot;,&quot;EndName&quot;:&quot;_GBC_3a09ecc703144c23b6afd2a11890c0c6&quot;,&quot;CType&quot;:1,&quot;DisplayText&quot;:null}"/>
      <m:item xlName="_GBC_3a09ecc703144c23b6afd2a11890c0c6" concept="clcid-pte:QiTaZhongYaoShiXiangDeShuoMing" label="其他重要事项的说明" appId="_GBC_518cb9b615c44ff597f57c3bba95c7fa"/>
    </m:section>
    <m:section xlName="_GBC_f44cec1af5094a96a29dd8e92ee27b70" title="组合中，按账龄分析法计提坏账准备的应收账款" helpId="112002207" helpText="表里的“期末账面余额”指的是包含单项计提和组合计提的期末账面余额。">
      <m:item xlName="_GBC_0a11a3bd15dd4fa882e7b9f16b5e3b07" concept="clcid-ci-ar:ShiFouShiYongMuGongSiZuHeZhongAnZhangLingFenXiFaJiTiHuaiZhangZhunBeiDeYingShouZhangKuan" label="是否适用：母公司组合中，按账龄分析法计提坏账准备的应收账款" selectOptions="_buildInAppliance" controlType="CustomCheckbox" cRanges="[{&quot;StartName&quot;:&quot;_GBC_0a11a3bd15dd4fa882e7b9f16b5e3b07&quot;,&quot;EndName&quot;:&quot;_GBC_188376e073034b1d97ed3868b7432d99&quot;,&quot;CType&quot;:1}]">
        <m:axisValue occRef="母公司"/>
      </m:item>
      <m:item xlName="_GBC_aa1a4a5ddfb84d718faa91649e7ae14f" concept="clcid-ci-ar:DanWeiMuGongSiCaiWuFuZhuDanXiangJinEBuZhongDaDanAnXinYongFengXianTeZhengZuHeHouGaiZuHeDeFengXianJiaoDaDeYingShouZhangKuan" label="单位：母公司财务附注：单项金额不重大但按信用风险特征组合后该组合的风险较大的应收账款" selectOptions="_buildInScales" controlType="Combobox" cellType="Scale" appId="_GBC_0a11a3bd15dd4fa882e7b9f16b5e3b07"/>
      <m:item xlName="_GBC_1ea3e296336a485b8444219f6e288f72" concept="clcid-ci-ar:BiZhongMuGongSiCaiWuFuZhuDanXiangJinEBuZhongDaDanAnXinYongFengXianTeZhengZuHeHouGaiZuHeDeFengXianJiaoDaDeYingShouZhangKuan" label="币种：母公司财务附注：单项金额不重大但按信用风险特征组合后该组合的风险较大的应收账款" selectOptions="_buildInISO4217" controlType="Combobox" cellType="Measure" appId="_GBC_0a11a3bd15dd4fa882e7b9f16b5e3b07"/>
      <m:placeholder xlName="_PLD_4026a1c8ce2b4be2bd188240c5c6b81c" addr="T0R0C0S1_1"/>
      <m:placeholder xlName="_PLD_fe83f44c599f47c3bdf1b2e0ce971295" addr="T0R0C1S1_1"/>
      <m:placeholder xlName="_PLD_a5dc7903ae85448482649ed563a32218" addr="T0R1C0S1_2"/>
      <m:placeholder xlName="_PLD_ca8c7c0a863443708eb10fe9a0661323" addr="T0R2C0S1_2"/>
      <m:tuple xlName="_GBC_58a8ae94fc284eb6b1f51702547a5032" concept="clcid-pte:YiNianYiNeiYingShouZhangKuanJinEMingXi" default_row="2" addr="T0R3C">
        <m:item xlName="_GBC_2986efc1908a43438621c52c0fb4cbad" concept="clcid-pte:YiNianYiNeiYingShouZhangKuanZhangLingMingCheng" label="一年以内应收账款金额明细－帐龄名称" addr="T0R3C0S1_1" appId="_GBC_0a11a3bd15dd4fa882e7b9f16b5e3b07">
          <m:axisValue occRef="母公司"/>
        </m:item>
        <m:item xlName="_GBC_071b1f6e0a154130ad51e3d90e632d09" concept="clcid-pte:YiNianYiNeiYingShouZhangKuanZhangMianYuE" label="一年以内应收账款金额明细－账面余额" mulRef="_GBC_aa1a4a5ddfb84d718faa91649e7ae14f" unitRef="_GBC_1ea3e296336a485b8444219f6e288f72" addr="T0R3C1S1_1" formatStyle="Comma" appId="_GBC_0a11a3bd15dd4fa882e7b9f16b5e3b07">
          <m:axisValue occRef="母公司"/>
        </m:item>
      </m:tuple>
      <m:placeholder xlName="_PLD_8074f2321fd640f1a4a8fa6c86ad1e9b" addr="T0R5C0S1_1"/>
      <m:item xlName="_GBC_b333c709cf05461786399144626ee980" concept="clcid-pte:YingShouZhangKuanYiNianYiNeiHeJi" label="应收账款一年以内合计" mulRef="_GBC_aa1a4a5ddfb84d718faa91649e7ae14f" unitRef="_GBC_1ea3e296336a485b8444219f6e288f72" addr="T0R5C1S1_1" formatStyle="Comma" appId="_GBC_0a11a3bd15dd4fa882e7b9f16b5e3b07">
        <m:axisValue occRef="母公司"/>
      </m:item>
      <m:placeholder xlName="_PLD_0aaa32d7ecc44007a6fdfe2ba5a15150" addr="T0R6C0S1_1"/>
      <m:item xlName="_GBC_d942dc3e597b4f6f9a3076e3453481de" concept="clcid-pte:YingShouZhangKuanYiZhiErNianHeJi" label="应收账款一至二年合计" mulRef="_GBC_aa1a4a5ddfb84d718faa91649e7ae14f" unitRef="_GBC_1ea3e296336a485b8444219f6e288f72" addr="T0R6C1S1_1" formatStyle="Comma" appId="_GBC_0a11a3bd15dd4fa882e7b9f16b5e3b07">
        <m:axisValue occRef="母公司"/>
      </m:item>
      <m:placeholder xlName="_PLD_461abed3956d480b918c3859e2a0e880" addr="T0R7C0S1_1"/>
      <m:item xlName="_GBC_5abc2ce7b8c24ec484bee25596627b9d" concept="clcid-pte:YingShouZhangKuanErZhiSanNianHeJi" label="应收账款二至三年合计" mulRef="_GBC_aa1a4a5ddfb84d718faa91649e7ae14f" unitRef="_GBC_1ea3e296336a485b8444219f6e288f72" addr="T0R7C1S1_1" formatStyle="Comma" appId="_GBC_0a11a3bd15dd4fa882e7b9f16b5e3b07">
        <m:axisValue occRef="母公司"/>
      </m:item>
      <m:placeholder xlName="_PLD_3bcedd27187c4006a5bf76fe5e353650" addr="T0R8C0S1_1"/>
      <m:item xlName="_GBC_05a1939ee4a64190aa47435c49a19f3d" concept="clcid-pte:YingShouZhangKuanSanNianYiShangHeJi" label="应收账款三年以上合计" mulRef="_GBC_aa1a4a5ddfb84d718faa91649e7ae14f" unitRef="_GBC_1ea3e296336a485b8444219f6e288f72" addr="T0R8C1S1_1" formatStyle="Comma" appId="_GBC_0a11a3bd15dd4fa882e7b9f16b5e3b07">
        <m:axisValue occRef="母公司"/>
      </m:item>
      <m:placeholder xlName="_PLD_a4745b0ed8a140ae99b3917b2a6aa90b" addr="T0R9C0S1_1"/>
      <m:item xlName="_GBC_ba59b1c811d941028157159b37e1ffb0" concept="clcid-pte:YingShouZhangKuanSanZhiSiNianZhangMianYuE" label="应收账款三至四年账面余额" mulRef="_GBC_aa1a4a5ddfb84d718faa91649e7ae14f" unitRef="_GBC_1ea3e296336a485b8444219f6e288f72" addr="T0R9C1S1_1" formatStyle="Comma" appId="_GBC_0a11a3bd15dd4fa882e7b9f16b5e3b07">
        <m:axisValue occRef="母公司"/>
      </m:item>
      <m:placeholder xlName="_PLD_f4ed1d71e017423691a066ea5df5fab6" addr="T0R10C0S1_1"/>
      <m:item xlName="_GBC_bb2b1c586632487c8670ab0cb01d894e" concept="clcid-pte:YingShouZhangKuanSiZhiWuNianZhangMianYuE" label="应收账款四至五年账面余额" mulRef="_GBC_aa1a4a5ddfb84d718faa91649e7ae14f" unitRef="_GBC_1ea3e296336a485b8444219f6e288f72" addr="T0R10C1S1_1" formatStyle="Comma" appId="_GBC_0a11a3bd15dd4fa882e7b9f16b5e3b07">
        <m:axisValue occRef="母公司"/>
      </m:item>
      <m:placeholder xlName="_PLD_fccdd41cea9b4ca08e7b40f163262e5e" addr="T0R11C0S1_1"/>
      <m:item xlName="_GBC_1f60117d29f2496ebdb5f1b7cbd1663b" concept="clcid-pte:YingShouZhangKuanWuNianYiShangZhangMianYuE" label="应收账款五年以上账面余额" mulRef="_GBC_aa1a4a5ddfb84d718faa91649e7ae14f" unitRef="_GBC_1ea3e296336a485b8444219f6e288f72" addr="T0R11C1S1_1" formatStyle="Comma" appId="_GBC_0a11a3bd15dd4fa882e7b9f16b5e3b07">
        <m:axisValue occRef="母公司"/>
      </m:item>
      <m:tuple xlName="_TUP_10f7f1cf42084e9a947b1590ddb306e5" concept="clcid-pte:AnZhangLingFenXiFaJiTiHuaiZhangZhunBeiDeYingShouZhangKuanMingXi" default_row="2" addr="T0R12C">
        <m:item xlName="_GBC_a1fbc2f26f974425afb97ae2bae9c093" concept="clcid-pte:AnZhangLingFenXiFaJiTiHuaiZhangZhunBeiDeYingShouZhangKuanMingXiZhangLing" label="按账龄分析法计提坏账准备的应收账款明细_账龄" addr="T0R12C0S1_1" appId="_GBC_0a11a3bd15dd4fa882e7b9f16b5e3b07">
          <m:axisValue occRef="母公司"/>
        </m:item>
        <m:item xlName="_GBC_d0b69f1534e14fe8ad63ffeab3fefee3" concept="clcid-pte:AnZhangLingFenXiFaJiTiHuaiZhangZhunBeiDeYingShouZhangKuanMingXiYingShouZhangKuan" label="按账龄分析法计提坏账准备的应收账款明细_应收账款" mulRef="_GBC_aa1a4a5ddfb84d718faa91649e7ae14f" unitRef="_GBC_1ea3e296336a485b8444219f6e288f72" addr="T0R12C1S1_1" formatStyle="Comma" appId="_GBC_0a11a3bd15dd4fa882e7b9f16b5e3b07">
          <m:axisValue occRef="母公司"/>
        </m:item>
      </m:tuple>
      <m:placeholder xlName="_PLD_b8d2a9cd21d944ea8f8433cfaeb85cb3" addr="T0R14C0S1_1"/>
      <m:item xlName="_GBC_188376e073034b1d97ed3868b7432d99" concept="clcid-pte:DanXiangJinEBuZhongDaDanAnXinYongFengXianTeZhengZuHeHouGaiZuHeDeFengXianJiaoDaDeYingShouZhangKuanHeJi" label="单项金额不重大但按信用风险特征组合后该组合的风险较大的应收账款合计" mulRef="_GBC_aa1a4a5ddfb84d718faa91649e7ae14f" unitRef="_GBC_1ea3e296336a485b8444219f6e288f72" addr="T0R14C1S1_1" formatStyle="Comma" appId="_GBC_0a11a3bd15dd4fa882e7b9f16b5e3b07">
        <m:complexRule comparator="Eq" title="母公司单项金额不重大但按信用风险特征组合后该组合的风险较大的应收账款合计" test=" $_GBC_b333c709cf05461786399144626ee980 +  $_GBC_d942dc3e597b4f6f9a3076e3453481de +  $_GBC_5abc2ce7b8c24ec484bee25596627b9d +  $_GBC_05a1939ee4a64190aa47435c49a19f3d +  $_GBC_ba59b1c811d941028157159b37e1ffb0 +  $_GBC_bb2b1c586632487c8670ab0cb01d894e +  $_GBC_1f60117d29f2496ebdb5f1b7cbd1663b +  $_GBC_d0b69f1534e14fe8ad63ffeab3fefee3" id="C1025fd4e6fd641119fafd5ef223f9634"/>
        <m:axisValue occRef="母公司"/>
      </m:item>
    </m:section>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item xlName="_GBC_03786e76a9b246d5a93eac5a8936de3a" concept="clcid-ci-ar:DanWeiMuGongSiYingShouZhangKuanAnHuaiZhangJiTiFangFaFenLeiPiLu" label="单位：母公司应收账款按坏账计提方法分类披露" selectOptions="_buildInScales" controlType="Combobox" cellType="Scale" appId="_GBC_bd7fb52eb7f647d5aa6c10677b261ee1"/>
      <m:item xlName="_GBC_1360c31492654a38991cae4cf45e7b4a" concept="clcid-ci-ar:BiZhongMuGongSiYingShouZhangKuanAnHuaiZhangJiTiFangFaFenLeiPiLu" label="币种：母公司应收账款按坏账计提方法分类披露" selectOptions="_buildInISO4217" controlType="Combobox" cellType="Measure" appId="_GBC_bd7fb52eb7f647d5aa6c10677b261ee1"/>
      <m:placeholder xlName="_PLD_2f021e03341f49af95f8857da6272a92" addr="T0R0C0S3_1"/>
      <m:placeholder xlName="_PLD_468e18ccdf48449f8e43799e7c3f622e" addr="T0R0C1S1_5"/>
      <m:placeholder xlName="_PLD_e387c0f70bd6484cafb1ada234d075bd" addr="T0R0C6S1_5"/>
      <m:placeholder xlName="_PLD_73365edbfe354cb683cc42de4c1c9f49" addr="T0R1C1S1_2"/>
      <m:placeholder xlName="_PLD_11f34c9ee2d5429280d0d85b2c50756a" addr="T0R1C3S1_2"/>
      <m:placeholder xlName="_PLD_6ade046afd0c47c0aae9506cc9d47486" addr="T0R1C5S2_1"/>
      <m:placeholder xlName="_PLD_abd9bd4831b9473aabae7411a299a204" addr="T0R1C6S1_2"/>
      <m:placeholder xlName="_PLD_76d8f3a48cba41949b5870f6cbb124af" addr="T0R1C8S1_2"/>
      <m:placeholder xlName="_PLD_5062ab8e678b49c0bba488dc029ff27b" addr="T0R1C10S2_1"/>
      <m:placeholder xlName="_PLD_f6bdd572740240b5a7a2e643c29db5eb" addr="T0R2C1S1_1"/>
      <m:placeholder xlName="_PLD_0a09779b6e354e32b6df9b1e891e1509" addr="T0R2C2S1_1"/>
      <m:placeholder xlName="_PLD_dd9c9061f11b453c8775ca1a11382d92" addr="T0R2C3S1_1"/>
      <m:placeholder xlName="_PLD_988b69362ac14c0e94c26191e76b1e3a" addr="T0R2C4S1_1"/>
      <m:placeholder xlName="_PLD_a5c1af5c86d545b993971c3da029159d" addr="T0R2C6S1_1"/>
      <m:placeholder xlName="_PLD_fd80073c74724a799d0de2171d95f241" addr="T0R2C7S1_1"/>
      <m:placeholder xlName="_PLD_917059b3ee7f4b52afe8c3fa58f3e369" addr="T0R2C8S1_1"/>
      <m:placeholder xlName="_PLD_ea90ccc029834397956c79bbe869d343" addr="T0R2C9S1_1"/>
      <m:placeholder xlName="_PLD_d8f2e8353bc54fe8b730d8cdf873f57c" addr="T0R3C0S1_1"/>
      <m:item xlName="_GBC_52b6bfa8415849fab2e22bf8a5111149" concept="clcid-pte:AnDanXiangJiTiHuaiZhangZhunBeiDeYingShouZhangKuanZhangMianYuE" label="按单项计提坏账准备的应收账款账面余额" mulRef="_GBC_03786e76a9b246d5a93eac5a8936de3a" unitRef="_GBC_1360c31492654a38991cae4cf45e7b4a" addr="T0R3C1S1_1" formatStyle="Comma" appId="_GBC_bd7fb52eb7f647d5aa6c10677b261ee1">
        <m:axisValue occRef="母公司"/>
      </m:item>
      <m:item xlName="_GBC_15a64d6b69214ad38042c6d3e1cef5d2" concept="clcid-pte:AnDanXiangJiTiHuaiZhangZhunBeiDeYingShouZhangKuanZhangMianYuEBiLi" label="按单项计提坏账准备的应收账款账面余额比例" addr="T0R3C2S1_1" baseScale="0.01" formatStyle="Comma" appId="_GBC_bd7fb52eb7f647d5aa6c10677b261ee1">
        <m:axisValue occRef="母公司"/>
      </m:item>
      <m:item xlName="_GBC_d129b1ebf546473c96d7667e3df84b5b" concept="clcid-pte:AnDanXiangJiTiHuaiZhangZhunBeiDeYingShouZhangKuanHuaiZhangZhunBei" label="按单项计提坏账准备的应收账款坏账准备" mulRef="_GBC_03786e76a9b246d5a93eac5a8936de3a" unitRef="_GBC_1360c31492654a38991cae4cf45e7b4a" addr="T0R3C3S1_1" formatStyle="Comma" appId="_GBC_bd7fb52eb7f647d5aa6c10677b261ee1">
        <m:axisValue occRef="母公司"/>
      </m:item>
      <m:item xlName="_GBC_b8f1e76b3e794848a6d73acba9cfb92e" concept="clcid-pte:AnDanXiangJiTiHuaiZhangZhunBeiDeYingShouZhangKuanHuaiZhangZhunBeiJiTiBiLi" label="按单项计提坏账准备的应收账款坏账准备计提比例" addr="T0R3C4S1_1" baseScale="0.01" formatStyle="Comma" appId="_GBC_bd7fb52eb7f647d5aa6c10677b261ee1">
        <m:axisValue occRef="母公司"/>
      </m:item>
      <m:item xlName="_GBC_ba2acf832f5c45a69c8521bd97bcddee" concept="clcid-pte:AnDanXiangJiTiHuaiZhangZhunBeiDeYingShouZhangKuanZhangMianJiaZhi" label="按单项计提坏账准备的应收账款账面价值" mulRef="_GBC_03786e76a9b246d5a93eac5a8936de3a" unitRef="_GBC_1360c31492654a38991cae4cf45e7b4a" addr="T0R3C5S1_1" formatStyle="Comma" appId="_GBC_bd7fb52eb7f647d5aa6c10677b261ee1">
        <m:axisValue occRef="母公司"/>
      </m:item>
      <m:item xlName="_GBC_9e41d44756ad412bb7c2dba55ab1498b" concept="clcid-pte:AnDanXiangJiTiHuaiZhangZhunBeiDeYingShouZhangKuanZhangMianYuE" label="按单项计提坏账准备的应收账款账面余额" periodRef="本期期初数" mulRef="_GBC_03786e76a9b246d5a93eac5a8936de3a" unitRef="_GBC_1360c31492654a38991cae4cf45e7b4a" addr="T0R3C6S1_1" formatStyle="Comma" appId="_GBC_bd7fb52eb7f647d5aa6c10677b261ee1">
        <m:axisValue occRef="母公司"/>
      </m:item>
      <m:item xlName="_GBC_de4b2980acd340df928766afe13e1a19" concept="clcid-pte:AnDanXiangJiTiHuaiZhangZhunBeiDeYingShouZhangKuanZhangMianYuEBiLi" label="按单项计提坏账准备的应收账款账面余额比例" periodRef="本期期初数" addr="T0R3C7S1_1" baseScale="0.01" formatStyle="Comma" appId="_GBC_bd7fb52eb7f647d5aa6c10677b261ee1">
        <m:axisValue occRef="母公司"/>
      </m:item>
      <m:item xlName="_GBC_983aad4c450348bc9b2a953be896d89d" concept="clcid-pte:AnDanXiangJiTiHuaiZhangZhunBeiDeYingShouZhangKuanHuaiZhangZhunBei" label="按单项计提坏账准备的应收账款坏账准备" periodRef="本期期初数" mulRef="_GBC_03786e76a9b246d5a93eac5a8936de3a" unitRef="_GBC_1360c31492654a38991cae4cf45e7b4a" addr="T0R3C8S1_1" formatStyle="Comma" appId="_GBC_bd7fb52eb7f647d5aa6c10677b261ee1">
        <m:axisValue occRef="母公司"/>
      </m:item>
      <m:item xlName="_GBC_60d16f617c5e42ea9db2835c4de6ff48" concept="clcid-pte:AnDanXiangJiTiHuaiZhangZhunBeiDeYingShouZhangKuanHuaiZhangZhunBeiJiTiBiLi" label="按单项计提坏账准备的应收账款坏账准备计提比例" periodRef="本期期初数" addr="T0R3C9S1_1" baseScale="0.01" formatStyle="Comma" appId="_GBC_bd7fb52eb7f647d5aa6c10677b261ee1">
        <m:axisValue occRef="母公司"/>
      </m:item>
      <m:item xlName="_GBC_02750fa524c84b57b92968f97dbc9ddc" concept="clcid-pte:AnDanXiangJiTiHuaiZhangZhunBeiDeYingShouZhangKuanZhangMianJiaZhi" label="按单项计提坏账准备的应收账款账面价值" periodRef="本期期初数" mulRef="_GBC_03786e76a9b246d5a93eac5a8936de3a" unitRef="_GBC_1360c31492654a38991cae4cf45e7b4a" addr="T0R3C10S1_1" formatStyle="Comma" appId="_GBC_bd7fb52eb7f647d5aa6c10677b261ee1">
        <m:axisValue occRef="母公司"/>
      </m:item>
      <m:placeholder xlName="_PLD_8ec8b92b0ab24a78ae82ff991696133e" addr="T0R4C0S1_11"/>
      <m:tuple xlName="_TUP_55ed2cba36cc42ad9f79258891365b58" concept="clcid-pte:AnDanXiangJiTiHuaiZhangZhunBeiDeYingShouZhangKuanMingXi" default_row="2" addr="T0R5C">
        <m:item xlName="_GBC_d2aff18c0a9246d69b8b1f262666166e" contributeOptionTo="_GBC_8f78fdbea12b4ac894e4ebc3eb0fb04b" concept="clcid-pte:AnDanXiangJiTiHuaiZhangZhunBeiDeYingShouZhangKuanMingXiLeiBie" label="按单项计提坏账准备的应收账款明细-类别" unitRef="_GBC_1360c31492654a38991cae4cf45e7b4a" addr="T0R5C0S1_1" tagAction="1" appId="_GBC_bd7fb52eb7f647d5aa6c10677b261ee1">
          <m:axisValue occRef="母公司"/>
        </m:item>
        <m:item xlName="_GBC_ec3390bfa90a41d89c463b17848895d0" concept="clcid-pte:AnDanXiangJiTiHuaiZhangZhunBeiDeYingShouZhangKuanMingXiZhangMianYuE" label="按单项计提坏账准备的应收账款明细-账面余额" mulRef="_GBC_03786e76a9b246d5a93eac5a8936de3a" unitRef="_GBC_1360c31492654a38991cae4cf45e7b4a" addr="T0R5C1S1_1" formatStyle="Comma" appId="_GBC_bd7fb52eb7f647d5aa6c10677b261ee1">
          <m:axisValue occRef="母公司"/>
        </m:item>
        <m:item xlName="_GBC_0d325d2a168248acb2ab8802e3acf11e" concept="clcid-pte:AnDanXiangJiTiHuaiZhangZhunBeiDeYingShouZhangKuanMingXiYuEBiLi" label="按单项计提坏账准备的应收账款明细-余额比例" addr="T0R5C2S1_1" baseScale="0.01" formatStyle="Comma" appId="_GBC_bd7fb52eb7f647d5aa6c10677b261ee1">
          <m:axisValue occRef="母公司"/>
        </m:item>
        <m:item xlName="_GBC_6bd22552bfd84d79b360d171e39b10a1" concept="clcid-pte:AnDanXiangJiTiHuaiZhangZhunBeiDeYingShouZhangKuanMingXiHuaiZhangZhunBei" label="按单项计提坏账准备的应收账款明细-坏账准备" mulRef="_GBC_03786e76a9b246d5a93eac5a8936de3a" unitRef="_GBC_1360c31492654a38991cae4cf45e7b4a" addr="T0R5C3S1_1" formatStyle="Comma" appId="_GBC_bd7fb52eb7f647d5aa6c10677b261ee1">
          <m:axisValue occRef="母公司"/>
        </m:item>
        <m:item xlName="_GBC_48f1a33e117246609e805a887072f3cd" concept="clcid-pte:AnDanXiangJiTiHuaiZhangZhunBeiDeYingShouZhangKuanMingXiHuaiZhangZhunBeiJiTiBiLi" label="按单项计提坏账准备的应收账款明细-坏账准备计提比例" addr="T0R5C4S1_1" baseScale="0.01" formatStyle="Comma" appId="_GBC_bd7fb52eb7f647d5aa6c10677b261ee1">
          <m:axisValue occRef="母公司"/>
        </m:item>
        <m:item xlName="_GBC_daeafe3f190f4f23a3b9c533ea6cd798" concept="clcid-pte:AnDanXiangJiTiHuaiZhangZhunBeiDeYingShouZhangKuanMingXiZhangMianJiaZhi" label="按单项计提坏账准备的应收账款明细-账面价值" mulRef="_GBC_03786e76a9b246d5a93eac5a8936de3a" unitRef="_GBC_1360c31492654a38991cae4cf45e7b4a" addr="T0R5C5S1_1" formatStyle="Comma" appId="_GBC_bd7fb52eb7f647d5aa6c10677b261ee1">
          <m:axisValue occRef="母公司"/>
        </m:item>
        <m:item xlName="_GBC_f751100ce93b48a081f1f2de503950fd" concept="clcid-pte:AnDanXiangJiTiHuaiZhangZhunBeiDeYingShouZhangKuanMingXiZhangMianYuE" label="按单项计提坏账准备的应收账款明细-账面余额" periodRef="本期期初数" mulRef="_GBC_03786e76a9b246d5a93eac5a8936de3a" unitRef="_GBC_1360c31492654a38991cae4cf45e7b4a" addr="T0R5C6S1_1" formatStyle="Comma" appId="_GBC_bd7fb52eb7f647d5aa6c10677b261ee1">
          <m:axisValue occRef="母公司"/>
        </m:item>
        <m:item xlName="_GBC_30bff0ac20ea4f43b065620baa3e2aef" concept="clcid-pte:AnDanXiangJiTiHuaiZhangZhunBeiDeYingShouZhangKuanMingXiYuEBiLi" label="按单项计提坏账准备的应收账款明细-余额比例" periodRef="本期期初数" addr="T0R5C7S1_1" baseScale="0.01" formatStyle="Comma" appId="_GBC_bd7fb52eb7f647d5aa6c10677b261ee1">
          <m:axisValue occRef="母公司"/>
        </m:item>
        <m:item xlName="_GBC_fc9f0dc1132d4e85b339a8443b0ab7ed" concept="clcid-pte:AnDanXiangJiTiHuaiZhangZhunBeiDeYingShouZhangKuanMingXiHuaiZhangZhunBei" label="按单项计提坏账准备的应收账款明细-坏账准备" periodRef="本期期初数" mulRef="_GBC_03786e76a9b246d5a93eac5a8936de3a" unitRef="_GBC_1360c31492654a38991cae4cf45e7b4a" addr="T0R5C8S1_1" formatStyle="Comma" appId="_GBC_bd7fb52eb7f647d5aa6c10677b261ee1">
          <m:axisValue occRef="母公司"/>
        </m:item>
        <m:item xlName="_GBC_3a845408272f44af9b42793e8f681acf" concept="clcid-pte:AnDanXiangJiTiHuaiZhangZhunBeiDeYingShouZhangKuanMingXiHuaiZhangZhunBeiJiTiBiLi" label="按单项计提坏账准备的应收账款明细-坏账准备计提比例" periodRef="本期期初数" addr="T0R5C9S1_1" baseScale="0.01" formatStyle="Comma" appId="_GBC_bd7fb52eb7f647d5aa6c10677b261ee1">
          <m:axisValue occRef="母公司"/>
        </m:item>
        <m:item xlName="_GBC_66657c74c3d548ae9e82dca361c33785" concept="clcid-pte:AnDanXiangJiTiHuaiZhangZhunBeiDeYingShouZhangKuanMingXiZhangMianJiaZhi" label="按单项计提坏账准备的应收账款明细-账面价值" periodRef="本期期初数" mulRef="_GBC_03786e76a9b246d5a93eac5a8936de3a" unitRef="_GBC_1360c31492654a38991cae4cf45e7b4a" addr="T0R5C10S1_1" formatStyle="Comma" appId="_GBC_bd7fb52eb7f647d5aa6c10677b261ee1">
          <m:axisValue occRef="母公司"/>
        </m:item>
      </m:tuple>
      <m:placeholder xlName="_PLD_c2fb108392ea494fbb3dda9bd8528dd0" addr="T0R7C0S1_1"/>
      <m:item xlName="_GBC_ad1f100944cd4dccb290c99eb31aad67" concept="clcid-pte:AnZuHeJiTiHuaiZhangZhunBeiDeYingShouZhangKuanZhangMianYuE" label="按组合计提坏账准备的应收账款账面余额" mulRef="_GBC_03786e76a9b246d5a93eac5a8936de3a" unitRef="_GBC_1360c31492654a38991cae4cf45e7b4a" addr="T0R7C1S1_1" formatStyle="Comma" appId="_GBC_bd7fb52eb7f647d5aa6c10677b261ee1">
        <m:axisValue occRef="母公司"/>
      </m:item>
      <m:item xlName="_GBC_dbb17d1067994f2da5420a32bac265fa" concept="clcid-pte:AnZuHeJiTiHuaiZhangZhunBeiDeYingShouZhangKuanZhangMianYuEBiLi" label="按组合计提坏账准备的应收账款账面余额比例" addr="T0R7C2S1_1" baseScale="0.01" formatStyle="Comma" appId="_GBC_bd7fb52eb7f647d5aa6c10677b261ee1">
        <m:axisValue occRef="母公司"/>
      </m:item>
      <m:item xlName="_GBC_578d9d6ba1a542f2948095507c47f217" concept="clcid-pte:AnZuHeJiTiHuaiZhangZhunBeiDeYingShouZhangKuanHuaiZhangZhunBei" label="按组合计提坏账准备的应收账款坏账准备" mulRef="_GBC_03786e76a9b246d5a93eac5a8936de3a" unitRef="_GBC_1360c31492654a38991cae4cf45e7b4a" addr="T0R7C3S1_1" formatStyle="Comma" appId="_GBC_bd7fb52eb7f647d5aa6c10677b261ee1">
        <m:axisValue occRef="母公司"/>
      </m:item>
      <m:item xlName="_GBC_8e01b959ef144d92b038d4158f5f9245" concept="clcid-pte:AnZuHeJiTiHuaiZhangZhunBeiDeYingShouZhangKuanHuaiZhangZhunBeiJiTiBiLi" label="按组合计提坏账准备的应收账款坏账准备计提比例" addr="T0R7C4S1_1" baseScale="0.01" formatStyle="Comma" appId="_GBC_bd7fb52eb7f647d5aa6c10677b261ee1">
        <m:axisValue occRef="母公司"/>
      </m:item>
      <m:item xlName="_GBC_a5bf6a356b5d4f79bd23c26c5ad1bead" concept="clcid-pte:AnZuHeJiTiHuaiZhangZhunBeiDeYingShouZhangKuanZhangMianJiaZhi" label="按组合计提坏账准备的应收账款账面价值" mulRef="_GBC_03786e76a9b246d5a93eac5a8936de3a" unitRef="_GBC_1360c31492654a38991cae4cf45e7b4a" addr="T0R7C5S1_1" formatStyle="Comma" appId="_GBC_bd7fb52eb7f647d5aa6c10677b261ee1">
        <m:axisValue occRef="母公司"/>
      </m:item>
      <m:item xlName="_GBC_0396ab90da7a4596b1276fa7639fe2c6" concept="clcid-pte:AnZuHeJiTiHuaiZhangZhunBeiDeYingShouZhangKuanZhangMianYuE" label="按组合计提坏账准备的应收账款账面余额" periodRef="本期期初数" mulRef="_GBC_03786e76a9b246d5a93eac5a8936de3a" unitRef="_GBC_1360c31492654a38991cae4cf45e7b4a" addr="T0R7C6S1_1" formatStyle="Comma" appId="_GBC_bd7fb52eb7f647d5aa6c10677b261ee1">
        <m:axisValue occRef="母公司"/>
      </m:item>
      <m:item xlName="_GBC_112ff7211fb04186a734a10a821170d5" concept="clcid-pte:AnZuHeJiTiHuaiZhangZhunBeiDeYingShouZhangKuanZhangMianYuEBiLi" label="按组合计提坏账准备的应收账款账面余额比例" periodRef="本期期初数" addr="T0R7C7S1_1" baseScale="0.01" formatStyle="Comma" appId="_GBC_bd7fb52eb7f647d5aa6c10677b261ee1">
        <m:axisValue occRef="母公司"/>
      </m:item>
      <m:item xlName="_GBC_9bd044f976664d14ba9dc71117fd254c" concept="clcid-pte:AnZuHeJiTiHuaiZhangZhunBeiDeYingShouZhangKuanHuaiZhangZhunBei" label="按组合计提坏账准备的应收账款坏账准备" periodRef="本期期初数" mulRef="_GBC_03786e76a9b246d5a93eac5a8936de3a" unitRef="_GBC_1360c31492654a38991cae4cf45e7b4a" addr="T0R7C8S1_1" formatStyle="Comma" appId="_GBC_bd7fb52eb7f647d5aa6c10677b261ee1">
        <m:axisValue occRef="母公司"/>
      </m:item>
      <m:item xlName="_GBC_d377e7707b234073bee62607528c197b" concept="clcid-pte:AnZuHeJiTiHuaiZhangZhunBeiDeYingShouZhangKuanHuaiZhangZhunBeiJiTiBiLi" label="按组合计提坏账准备的应收账款坏账准备计提比例" periodRef="本期期初数" addr="T0R7C9S1_1" baseScale="0.01" formatStyle="Comma" appId="_GBC_bd7fb52eb7f647d5aa6c10677b261ee1">
        <m:axisValue occRef="母公司"/>
      </m:item>
      <m:item xlName="_GBC_16676da357d7444e938adfd8c526b923" concept="clcid-pte:AnZuHeJiTiHuaiZhangZhunBeiDeYingShouZhangKuanZhangMianJiaZhi" label="按组合计提坏账准备的应收账款账面价值" periodRef="本期期初数" mulRef="_GBC_03786e76a9b246d5a93eac5a8936de3a" unitRef="_GBC_1360c31492654a38991cae4cf45e7b4a" addr="T0R7C10S1_1" formatStyle="Comma" appId="_GBC_bd7fb52eb7f647d5aa6c10677b261ee1">
        <m:axisValue occRef="母公司"/>
      </m:item>
      <m:placeholder xlName="_PLD_bd68cdc38a0e426ea1ec99be844140b3" addr="T0R8C0S1_11"/>
      <m:tuple xlName="_TUP_d12105eecf1f43bb9d549b5dd7af65bd" concept="clcid-pte:AnZuHeJiTiHuaiZhangZhunBeiDeYingShouZhangKuanMingXi" default_row="2" addr="T0R9C">
        <m:item xlName="_GBC_1d1150cff5254d829cba03da56c2e941" contributeOptionTo="_GBC_c2c49e08c13c49f5b854cd65f748bccc" concept="clcid-pte:AnZuHeJiTiHuaiZhangZhunBeiDeYingShouZhangKuanMingXiZuHeMingCheng" label="按组合计提坏账准备的应收账款明细-组合名称" unitRef="_GBC_1360c31492654a38991cae4cf45e7b4a" addr="T0R9C0S1_1" tagAction="1" appId="_GBC_bd7fb52eb7f647d5aa6c10677b261ee1">
          <m:axisValue occRef="母公司"/>
        </m:item>
        <m:item xlName="_GBC_612f495d567045eea00c94d33afd40ab" concept="clcid-pte:AnZuHeJiTiHuaiZhangZhunBeiDeYingShouZhangKuanMingXiZhangMianYuE" label="按组合计提坏账准备的应收账款明细-账面余额" mulRef="_GBC_03786e76a9b246d5a93eac5a8936de3a" unitRef="_GBC_1360c31492654a38991cae4cf45e7b4a" addr="T0R9C1S1_1" formatStyle="Comma" appId="_GBC_bd7fb52eb7f647d5aa6c10677b261ee1">
          <m:axisValue occRef="母公司"/>
        </m:item>
        <m:item xlName="_GBC_693ec42946f24b82ad0272cd56b9be14" concept="clcid-pte:AnZuHeJiTiHuaiZhangZhunBeiDeYingShouZhangKuanMingXiZhangMianYuEBiLi" label="按组合计提坏账准备的应收账款明细-账面余额比例" addr="T0R9C2S1_1" baseScale="0.01" formatStyle="Comma" appId="_GBC_bd7fb52eb7f647d5aa6c10677b261ee1">
          <m:axisValue occRef="母公司"/>
        </m:item>
        <m:item xlName="_GBC_1096b011a02641a5bda62e12880c8e9b" concept="clcid-pte:AnZuHeJiTiHuaiZhangZhunBeiDeYingShouZhangKuanMingXiHuaiZhangZhunBeiJinE" label="按组合计提坏账准备的应收账款明细-坏账准备金额" mulRef="_GBC_03786e76a9b246d5a93eac5a8936de3a" unitRef="_GBC_1360c31492654a38991cae4cf45e7b4a" addr="T0R9C3S1_1" formatStyle="Comma" appId="_GBC_bd7fb52eb7f647d5aa6c10677b261ee1">
          <m:axisValue occRef="母公司"/>
        </m:item>
        <m:item xlName="_GBC_ead3062f2c1c4d878501623c55cffc63" concept="clcid-pte:AnZuHeJiTiHuaiZhangZhunBeiDeYingShouZhangKuanMingXiHuaiZhangZhunBeiBiLi" label="按组合计提坏账准备的应收账款明细-坏账准备比例" addr="T0R9C4S1_1" baseScale="0.01" formatStyle="Comma" appId="_GBC_bd7fb52eb7f647d5aa6c10677b261ee1">
          <m:axisValue occRef="母公司"/>
        </m:item>
        <m:item xlName="_GBC_5a47523978d647bc8fc3bf957541ca4d" concept="clcid-pte:AnZuHeJiTiHuaiZhangZhunBeiDeYingShouZhangKuanMingXiZhangMianJiaZhi" label="按组合计提坏账准备的应收账款明细-账面价值" mulRef="_GBC_03786e76a9b246d5a93eac5a8936de3a" unitRef="_GBC_1360c31492654a38991cae4cf45e7b4a" addr="T0R9C5S1_1" formatStyle="Comma" appId="_GBC_bd7fb52eb7f647d5aa6c10677b261ee1">
          <m:axisValue occRef="母公司"/>
        </m:item>
        <m:item xlName="_GBC_275532838631438a90acdd6bf0f0666b" concept="clcid-pte:AnZuHeJiTiHuaiZhangZhunBeiDeYingShouZhangKuanMingXiZhangMianYuE" label="按组合计提坏账准备的应收账款明细-账面余额" periodRef="本期期初数" mulRef="_GBC_03786e76a9b246d5a93eac5a8936de3a" unitRef="_GBC_1360c31492654a38991cae4cf45e7b4a" addr="T0R9C6S1_1" formatStyle="Comma" appId="_GBC_bd7fb52eb7f647d5aa6c10677b261ee1">
          <m:axisValue occRef="母公司"/>
        </m:item>
        <m:item xlName="_GBC_75b577bdc62d4c02b7ef4bccdba515e0" concept="clcid-pte:AnZuHeJiTiHuaiZhangZhunBeiDeYingShouZhangKuanMingXiZhangMianYuEBiLi" label="按组合计提坏账准备的应收账款明细-账面余额比例" periodRef="本期期初数" addr="T0R9C7S1_1" baseScale="0.01" formatStyle="Comma" appId="_GBC_bd7fb52eb7f647d5aa6c10677b261ee1">
          <m:axisValue occRef="母公司"/>
        </m:item>
        <m:item xlName="_GBC_ffebad056d1a446a8a7ea38b7ae4f1f1" concept="clcid-pte:AnZuHeJiTiHuaiZhangZhunBeiDeYingShouZhangKuanMingXiHuaiZhangZhunBeiJinE" label="按组合计提坏账准备的应收账款明细-坏账准备金额" periodRef="本期期初数" mulRef="_GBC_03786e76a9b246d5a93eac5a8936de3a" unitRef="_GBC_1360c31492654a38991cae4cf45e7b4a" addr="T0R9C8S1_1" formatStyle="Comma" appId="_GBC_bd7fb52eb7f647d5aa6c10677b261ee1">
          <m:axisValue occRef="母公司"/>
        </m:item>
        <m:item xlName="_GBC_388007f119184809af836ff816e39532" concept="clcid-pte:AnZuHeJiTiHuaiZhangZhunBeiDeYingShouZhangKuanMingXiHuaiZhangZhunBeiBiLi" label="按组合计提坏账准备的应收账款明细-坏账准备比例" periodRef="本期期初数" addr="T0R9C9S1_1" baseScale="0.01" formatStyle="Comma" appId="_GBC_bd7fb52eb7f647d5aa6c10677b261ee1">
          <m:axisValue occRef="母公司"/>
        </m:item>
        <m:item xlName="_GBC_cb6a49a54a0f478ca1bcba6578597ada" concept="clcid-pte:AnZuHeJiTiHuaiZhangZhunBeiDeYingShouZhangKuanMingXiZhangMianJiaZhi" label="按组合计提坏账准备的应收账款明细-账面价值" periodRef="本期期初数" mulRef="_GBC_03786e76a9b246d5a93eac5a8936de3a" unitRef="_GBC_1360c31492654a38991cae4cf45e7b4a" addr="T0R9C10S1_1" formatStyle="Comma" appId="_GBC_bd7fb52eb7f647d5aa6c10677b261ee1">
          <m:axisValue occRef="母公司"/>
        </m:item>
      </m:tuple>
      <m:placeholder xlName="_PLD_da40eb921a044acabfd44df1104701c2" addr="T0R11C0S1_1"/>
      <m:item xlName="_GBC_49b34cab43024b1aaa888ff46b51ac62" concept="clcid-pte:YingShouZhangKuanHeJi" label="应收账款合计" mulRef="_GBC_03786e76a9b246d5a93eac5a8936de3a" unitRef="_GBC_1360c31492654a38991cae4cf45e7b4a" addr="T0R11C1S1_1" formatStyle="Comma" appId="_GBC_bd7fb52eb7f647d5aa6c10677b261ee1">
        <m:complexRule comparator="Eq" title="应收账款合计" test=" $_GBC_52b6bfa8415849fab2e22bf8a5111149 +  $_GBC_ad1f100944cd4dccb290c99eb31aad67" id="C4df1b23424f2445eb68fd8b5da88e563"/>
        <m:axisValue occRef="母公司"/>
      </m:item>
      <m:item xlName="_GBC_5e429e5fa6a04b518193867f08406523" concept="clcid-pte:YingShouZhangKuanJiTiDeHuaiZhangZhunBeiYuE" label="应收账款计提的坏账准备余额" mulRef="_GBC_03786e76a9b246d5a93eac5a8936de3a" unitRef="_GBC_1360c31492654a38991cae4cf45e7b4a" addr="T0R11C3S1_1" formatStyle="Comma" appId="_GBC_bd7fb52eb7f647d5aa6c10677b261ee1">
        <m:complexRule comparator="Eq" title="应收账款计提的坏账准备余额" test=" $_GBC_d129b1ebf546473c96d7667e3df84b5b +  $_GBC_578d9d6ba1a542f2948095507c47f217" id="C7044619a6e51425097e4ad565c4df93d"/>
        <m:axisValue occRef="母公司"/>
      </m:item>
      <m:item xlName="_GBC_487f917ae8c94ce192bc09be80305bf2" concept="clcid-pte:YingShouZhangKuanZhangMianJiaZhiHeJi" label="应收账款账面价值合计" mulRef="_GBC_03786e76a9b246d5a93eac5a8936de3a" unitRef="_GBC_1360c31492654a38991cae4cf45e7b4a" addr="T0R11C5S1_1" formatStyle="Comma" appId="_GBC_bd7fb52eb7f647d5aa6c10677b261ee1">
        <m:complexRule comparator="Eq" title="应收账款账面价值合计" test=" $_GBC_ba2acf832f5c45a69c8521bd97bcddee +  $_GBC_a5bf6a356b5d4f79bd23c26c5ad1bead" id="Cbaaaabd6c07e403e90b0f131b83ac25d"/>
        <m:axisValue occRef="母公司"/>
      </m:item>
      <m:item xlName="_GBC_0f94e14f1f1249b2ab30eda38967ca18" concept="clcid-pte:YingShouZhangKuanHeJi" label="应收账款合计" periodRef="本期期初数" mulRef="_GBC_03786e76a9b246d5a93eac5a8936de3a" unitRef="_GBC_1360c31492654a38991cae4cf45e7b4a" addr="T0R11C6S1_1" formatStyle="Comma" appId="_GBC_bd7fb52eb7f647d5aa6c10677b261ee1">
        <m:complexRule comparator="Eq" title="应收账款合计@本期期初数" test=" $_GBC_9e41d44756ad412bb7c2dba55ab1498b +  $_GBC_0396ab90da7a4596b1276fa7639fe2c6" id="C5e02106482fb4b3badd1c0dd0ec52719"/>
        <m:axisValue occRef="母公司"/>
      </m:item>
      <m:item xlName="_GBC_0128fbeaad764578a707dd13379cd61e" concept="clcid-pte:YingShouZhangKuanJiTiDeHuaiZhangZhunBeiYuE" label="应收账款计提的坏账准备余额" periodRef="本期期初数" mulRef="_GBC_03786e76a9b246d5a93eac5a8936de3a" unitRef="_GBC_1360c31492654a38991cae4cf45e7b4a" addr="T0R11C8S1_1" formatStyle="Comma" appId="_GBC_bd7fb52eb7f647d5aa6c10677b261ee1">
        <m:complexRule comparator="Eq" title="应收账款计提的坏账准备余额@本期期初数" test=" $_GBC_983aad4c450348bc9b2a953be896d89d +  $_GBC_9bd044f976664d14ba9dc71117fd254c" id="C648d75a316184b44803ac9bded542e57"/>
        <m:axisValue occRef="母公司"/>
      </m:item>
      <m:item xlName="_GBC_bb4258a0a8734c69b62e73712a4076aa" concept="clcid-pte:YingShouZhangKuanZhangMianJiaZhiHeJi" label="应收账款账面价值合计" periodRef="本期期初数" mulRef="_GBC_03786e76a9b246d5a93eac5a8936de3a" unitRef="_GBC_1360c31492654a38991cae4cf45e7b4a" addr="T0R11C10S1_1" formatStyle="Comma" appId="_GBC_bd7fb52eb7f647d5aa6c10677b261ee1">
        <m:complexRule comparator="Eq" title="应收账款账面价值合计@本期期初数" test=" $_GBC_02750fa524c84b57b92968f97dbc9ddc +  $_GBC_16676da357d7444e938adfd8c526b923" id="C79e8f2e60a154c08bad1caa8ca86268a"/>
        <m:axisValue occRef="母公司"/>
      </m:item>
    </m:section>
    <m:section xlName="_SEC_25fdb1db4e684b509f2d87c2a7766da9" title="按单项计提坏账准备：">
      <m:item xlName="_GBC_6aa7698e624f4481b0cf894058a63961" concept="clcid-ci-ar:ShiFouShiYongMuGongSiYingShouZhangKuanAnDanXiangJiTiHuaiZhangZhunBei" label="是否适用：母公司应收账款按单项计提坏账准备" selectOptions="_buildInAppliance" controlType="CustomCheckbox" cRanges="[{&quot;StartName&quot;:&quot;_GBC_6aa7698e624f4481b0cf894058a63961&quot;,&quot;EndName&quot;:&quot;_GBC_708cb271301645c19ed60229f1893d86&quot;,&quot;CType&quot;:1}]"/>
      <m:item xlName="_GBC_78b604bf7ffb4c31ab3ee677554e3137" concept="clcid-pte:DanWeiMuGongSiYingShouZhangKuanAnDanXiangJiTiHuaiZhangZhunBei" label="单位：母公司应收账款按单项计提坏账准备" selectOptions="_buildInScales" controlType="Combobox" cellType="Scale" appId="_GBC_6aa7698e624f4481b0cf894058a63961"/>
      <m:item xlName="_GBC_4b1174efa36f426fad7996f19b12a196" concept="clcid-pte:BiZhongMuGongSiYingShouZhangKuanAnDanXiangJiTiHuaiZhangZhunBei" label="币种：母公司应收账款按单项计提坏账准备" selectOptions="_buildInISO4217" controlType="Combobox" cellType="Measure" appId="_GBC_6aa7698e624f4481b0cf894058a63961"/>
      <m:placeholder xlName="_PLD_c9f375faf7b545a188ebedb1a01654f0" addr="T0R0C0S2_1"/>
      <m:placeholder xlName="_PLD_c86d7b0ec7994bbf9c32d3c6e0d2adda" addr="T0R0C1S1_4"/>
      <m:placeholder xlName="_PLD_7bbf6380a8804f6c8a717a338f6be3fd" addr="T0R1C1S1_1"/>
      <m:placeholder xlName="_PLD_c15d611dc2404462bf82049172a2f8e5" addr="T0R1C2S1_1"/>
      <m:placeholder xlName="_PLD_54a8956eb15646cfa69cc0c723b11525" addr="T0R1C3S1_1"/>
      <m:placeholder xlName="_PLD_b9a45c0c48a240cba3863633ee15a99c" addr="T0R1C4S1_1"/>
      <m:tuple xlName="_TUP_2c953ac7b56244699de69986e4bf6b72" concept="clcid-pte:AnDanXiangJiTiHuaiZhangZhunBeiDeYingShouZhangKuanXiangXiMingChengMingXi" default_row="2" addr="T0R2C">
        <m:item xlName="_GBC_6b2eff7060594d3b9f646ed81f9c5b5a" concept="clcid-pte:AnDanXiangJiTiHuaiZhangZhunBeiDeYingShouZhangKuanXiangXiMingChengMingXiMingCheng" label="按单项计提坏账准备的应收账款详细名称明细-名称" addr="T0R2C0S1_1" appId="_GBC_6aa7698e624f4481b0cf894058a63961">
          <m:axisValue occRef="母公司"/>
        </m:item>
        <m:item xlName="_GBC_5b4a9f99bd534acb8c664560b0f52159" concept="clcid-pte:AnDanXiangJiTiHuaiZhangZhunBeiDeYingShouZhangKuanXiangXiMingChengMingXiZhangMianYuE" label="按单项计提坏账准备的应收账款详细名称明细-账面余额" mulRef="_GBC_78b604bf7ffb4c31ab3ee677554e3137" unitRef="_GBC_4b1174efa36f426fad7996f19b12a196" addr="T0R2C1S1_1" formatStyle="Comma" appId="_GBC_6aa7698e624f4481b0cf894058a63961">
          <m:axisValue occRef="母公司"/>
        </m:item>
        <m:item xlName="_GBC_26e84448d9914528b3a5cfa0964fc87d" concept="clcid-pte:AnDanXiangJiTiHuaiZhangZhunBeiDeYingShouZhangKuanXiangXiMingChengMingXiHuaiZhangZhunBei" label="按单项计提坏账准备的应收账款详细名称明细-坏账准备" mulRef="_GBC_78b604bf7ffb4c31ab3ee677554e3137" unitRef="_GBC_4b1174efa36f426fad7996f19b12a196" addr="T0R2C2S1_1" formatStyle="Comma" appId="_GBC_6aa7698e624f4481b0cf894058a63961">
          <m:axisValue occRef="母公司"/>
        </m:item>
        <m:item xlName="_GBC_426982e0078941eba7e29c805514d322" concept="clcid-pte:AnDanXiangJiTiHuaiZhangZhunBeiDeYingShouZhangKuanXiangXiMingChengMingXiHuaiZhangZhunBeiJiTiBiLi" label="按单项计提坏账准备的应收账款详细名称明细-坏账准备计提比例" addr="T0R2C3S1_1" baseScale="0.01" formatStyle="Comma" appId="_GBC_6aa7698e624f4481b0cf894058a63961">
          <m:axisValue occRef="母公司"/>
        </m:item>
        <m:item xlName="_GBC_f43ecb84afbe443780a471f1725d6957" concept="clcid-pte:AnDanXiangJiTiHuaiZhangZhunBeiDeYingShouZhangKuanXiangXiMingChengMingXiHuaiZhangZhunBeiJiTiLiYou" label="按单项计提坏账准备的应收账款详细名称明细-坏账准备计提理由" addr="T0R2C4S1_1" appId="_GBC_6aa7698e624f4481b0cf894058a63961">
          <m:axisValue occRef="母公司"/>
        </m:item>
      </m:tuple>
      <m:placeholder xlName="_PLD_ae2160629a8e476ca13f19742070e947" addr="T0R4C0S1_1"/>
      <m:item xlName="_GBC_fe708361c9e54285816d14dbc23234ca" concept="clcid-pte:AnDanXiangJiTiHuaiZhangZhunBeiDeYingShouZhangKuanZhangMianYuE" label="按单项计提坏账准备的应收账款账面余额" mulRef="_GBC_78b604bf7ffb4c31ab3ee677554e3137" unitRef="_GBC_4b1174efa36f426fad7996f19b12a196" addr="T0R4C1S1_1" formatStyle="Comma" appId="_GBC_6aa7698e624f4481b0cf894058a63961">
        <m:complexRule comparator="Eq" title="按单项计提坏账准备的应收账款明细-账面余额" test=" $_GBC_5b4a9f99bd534acb8c664560b0f52159" id="Cd7e4260838d14f76b9242a97c0b587a6"/>
        <m:axisValue occRef="母公司"/>
      </m:item>
      <m:item xlName="_GBC_ef3a289946484cc5b54e994d0beed55e" concept="clcid-pte:AnDanXiangJiTiHuaiZhangZhunBeiDeYingShouZhangKuanHuaiZhangZhunBei" label="按单项计提坏账准备的应收账款坏账准备" mulRef="_GBC_78b604bf7ffb4c31ab3ee677554e3137" unitRef="_GBC_4b1174efa36f426fad7996f19b12a196" addr="T0R4C2S1_1" formatStyle="Comma" appId="_GBC_6aa7698e624f4481b0cf894058a63961">
        <m:complexRule comparator="Eq" title="按单项计提坏账准备的应收账款明细-坏账准备" test=" $_GBC_26e84448d9914528b3a5cfa0964fc87d" id="Ccc5bb5942ca8423185889863133c3b68"/>
        <m:axisValue occRef="母公司"/>
      </m:item>
      <m:item xlName="_GBC_c6bd386d263144a580fddac668d8a087" concept="clcid-pte:AnDanXiangJiTiHuaiZhangZhunBeiDeYingShouZhangKuanHuaiZhangZhunBeiJiTiBiLi" label="按单项计提坏账准备的应收账款坏账准备计提比例" addr="T0R4C3S1_1" baseScale="0.01" formatStyle="Comma" appId="_GBC_6aa7698e624f4481b0cf894058a63961">
        <m:complexRule comparator="Eq" title="按单项计提坏账准备的应收账款明细-坏账准备计提比例" id="C67a89d9fa74e4c54b50c0b9366db173d"/>
        <m:axisValue occRef="母公司"/>
      </m:item>
      <m:item xlName="_GBC_4623c8695a494e53b6a615e5a9c7e0ea" concept="clcid-pte:ShiFouShiYongMuGongSiYingShouZhangKuanAnDanXiangJiTiHuaiZhangZhunBeiDeShuoMing" label="是否适用：母公司应收账款按单项计提坏账准备的说明" selectOptions="_buildInAppliance" controlType="CustomCheckbox" cRanges="[{&quot;StartName&quot;:&quot;_GBC_4623c8695a494e53b6a615e5a9c7e0ea&quot;,&quot;EndName&quot;:&quot;_GBC_708cb271301645c19ed60229f1893d86&quot;,&quot;CType&quot;:1}]"/>
      <m:item xlName="_GBC_708cb271301645c19ed60229f1893d86" concept="clcid-pte:AnDanXiangJiTiHuaiZhangZhunBeiDeYingShouZhangKuanShuoMing" label="按单项计提坏账准备的应收账款说明" appId="_GBC_4623c8695a494e53b6a615e5a9c7e0ea">
        <m:axisValue occRef="母公司"/>
      </m:item>
    </m:section>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item xlName="_GBC_c2c49e08c13c49f5b854cd65f748bccc" isNeedToFill="true" contributeOptionTo="_GBC_1d1150cff5254d829cba03da56c2e941" concept="clcid-pte:AnZuHeJiTiHuaiZhangZhunBeiDeYingShouZhangKuanMingXiZuHeMingCheng" label="按组合计提坏账准备的应收账款明细-组合名称" controlType="Combobox" appId="_GBC_bf96e631f2cf4f6a876dff49863ee9d3">
        <m:axisValue occRef="母公司"/>
      </m:item>
      <m:item xlName="_GBC_eddb8416e4854df0b69f43851a8eba2b" concept="clcid-pte:DanWeiMuGongSiYingShouZhangKuanAnZuHeJiTiHuaiZhangZhunBei" label="单位：母公司应收账款按组合计提坏账准备" selectOptions="_buildInScales" controlType="Combobox" cellType="Scale" appId="_GBC_bf96e631f2cf4f6a876dff49863ee9d3"/>
      <m:item xlName="_GBC_326d8b8532c4476aa9c90eaa469806e2" concept="clcid-pte:BiZhongMuGongSiYingShouZhangKuanAnZuHeJiTiHuaiZhangZhunBei" label="币种：母公司应收账款按组合计提坏账准备" selectOptions="_buildInISO4217" controlType="Combobox" cellType="Measure" appId="_GBC_bf96e631f2cf4f6a876dff49863ee9d3"/>
      <m:placeholder xlName="_PLD_017679ab9c8247c6b2e334fd90bf61e9" addr="T0R0C0S2_1"/>
      <m:placeholder xlName="_PLD_5135cd56467d4853affa6d0ae484f326" addr="T0R0C1S1_3"/>
      <m:placeholder xlName="_PLD_6853d362c1364938aec50c34a4c1b2be" addr="T0R1C1S1_1"/>
      <m:placeholder xlName="_PLD_497956cded5b48c4b4741462475810da" addr="T0R1C2S1_1"/>
      <m:placeholder xlName="_PLD_abeb28def5684beab5ea48273044d861" addr="T0R1C3S1_1"/>
      <m:tuple xlName="_TUP_f0c1437e418b477abdaa018db20308d6" concept="clcid-pte:AnZuHeJiTiHuaiZhangZhunBeiDeYingShouZhangKuanXiangXiMingChengMingXi" default_row="2" addr="T0R2C">
        <m:item xlName="_GBC_da31079ce88a4f0689633881f997456e" concept="clcid-pte:AnZuHeJiTiHuaiZhangZhunBeiDeYingShouZhangKuanXiangXiMingChengMingXiMingCheng" label="按组合计提坏账准备的应收账款详细名称明细-名称" addr="T0R2C0S1_1" appId="_GBC_bf96e631f2cf4f6a876dff49863ee9d3">
          <m:axisValue occRef="母公司"/>
        </m:item>
        <m:item xlName="_GBC_d3d58aa07f7b448b8889295e7d0cfddc" concept="clcid-pte:AnZuHeJiTiHuaiZhangZhunBeiDeYingShouZhangKuanXiangXiMingChengMingXiZhangMianYuE" label="按组合计提坏账准备的应收账款详细名称明细-账面余额" mulRef="_GBC_eddb8416e4854df0b69f43851a8eba2b" unitRef="_GBC_326d8b8532c4476aa9c90eaa469806e2" addr="T0R2C1S1_1" formatStyle="Comma" appId="_GBC_bf96e631f2cf4f6a876dff49863ee9d3">
          <m:axisValue occRef="母公司"/>
        </m:item>
        <m:item xlName="_GBC_58219ebacad1469fa36a770842ab4a78" concept="clcid-pte:AnZuHeJiTiHuaiZhangZhunBeiDeYingShouZhangKuanXiangXiMingChengMingXiHuaiZhangZhunBei" label="按组合计提坏账准备的应收账款详细名称明细-坏账准备" mulRef="_GBC_eddb8416e4854df0b69f43851a8eba2b" unitRef="_GBC_326d8b8532c4476aa9c90eaa469806e2" addr="T0R2C2S1_1" formatStyle="Comma" appId="_GBC_bf96e631f2cf4f6a876dff49863ee9d3">
          <m:axisValue occRef="母公司"/>
        </m:item>
        <m:item xlName="_GBC_86e6f28d315f403a83a9765ee831077e" concept="clcid-pte:AnZuHeJiTiHuaiZhangZhunBeiDeYingShouZhangKuanXiangXiMingChengMingXiHuaiZhangZhunBeiJiTiBiLi" label="按组合计提坏账准备的应收账款详细名称明细-坏账准备计提比例" addr="T0R2C3S1_1" baseScale="0.01" formatStyle="Comma" appId="_GBC_bf96e631f2cf4f6a876dff49863ee9d3">
          <m:axisValue occRef="母公司"/>
        </m:item>
      </m:tuple>
      <m:placeholder xlName="_PLD_435948144728481980336a881622f9ca" addr="T0R4C0S1_1"/>
      <m:item xlName="_GBC_9f838edfeeb4469da797263d5dad3416" concept="clcid-pte:AnZuHeJiTiHuaiZhangZhunBeiDeYingShouZhangKuanMingXiZhangMianYuE" label="按组合计提坏账准备的应收账款明细-账面余额" mulRef="_GBC_eddb8416e4854df0b69f43851a8eba2b" unitRef="_GBC_326d8b8532c4476aa9c90eaa469806e2" addr="T0R4C1S1_1" formatStyle="Comma" appId="_GBC_bf96e631f2cf4f6a876dff49863ee9d3">
        <m:complexRule comparator="Eq" title="按组合计提坏账准备的应收账款明细-账面余额" id="C82a9056f965947cb9fb6f079df56df13"/>
        <m:axisValue occRef="母公司"/>
      </m:item>
      <m:item xlName="_GBC_d657c0336e4347c386a61ef250f5fb08" concept="clcid-pte:AnZuHeJiTiHuaiZhangZhunBeiDeYingShouZhangKuanMingXiHuaiZhangZhunBeiJinE" label="按组合计提坏账准备的应收账款明细-坏账准备金额" mulRef="_GBC_eddb8416e4854df0b69f43851a8eba2b" unitRef="_GBC_326d8b8532c4476aa9c90eaa469806e2" addr="T0R4C2S1_1" formatStyle="Comma" appId="_GBC_bf96e631f2cf4f6a876dff49863ee9d3">
        <m:complexRule comparator="Eq" title="按组合计提坏账准备的应收账款明细-坏账准备金额" id="Cc76f9eee35d54df4bd8181f1696c277b"/>
        <m:axisValue occRef="母公司"/>
      </m:item>
      <m:item xlName="_GBC_f7a05bb085ca4688a5d938329a1c6947" concept="clcid-pte:AnZuHeJiTiHuaiZhangZhunBeiDeYingShouZhangKuanMingXiHuaiZhangZhunBeiBiLi" label="按组合计提坏账准备的应收账款明细-坏账准备比例" addr="T0R4C3S1_1" baseScale="0.01" formatStyle="Comma" appId="_GBC_bf96e631f2cf4f6a876dff49863ee9d3">
        <m:complexRule comparator="Eq" title="按组合计提坏账准备的应收账款明细-坏账准备比例" id="Ca08f6b683bda437688b51783d8dd0f46"/>
        <m:axisValue occRef="母公司"/>
      </m:item>
      <m:item xlName="_GBC_186c78f5430148f29cc239ac6b530e5e" concept="clcid-pte:ShiFouShiYongMuGongSiYingShouZhangKuanAnZuHeJiTiHuaiZhangDeQueRenBiaoZhunJiShuoMing" label="是否适用：母公司应收账款按组合计提坏账的确认标准及说明" selectOptions="_buildInAppliance" controlType="CustomCheckbox" cRanges="[{&quot;StartName&quot;:&quot;_GBC_186c78f5430148f29cc239ac6b530e5e&quot;,&quot;EndName&quot;:&quot;_GBC_44764ec9190a45788b0ca783ff9fb361&quot;,&quot;CType&quot;:1}]"/>
      <m:item xlName="_GBC_44764ec9190a45788b0ca783ff9fb361" concept="clcid-pte:AnZuHeJiTiHuaiZhangZhunBeiDeYingShouZhangKuanQueRenBiaoZhun" label="按组合计提坏账准备的应收账款确认标准" appId="_GBC_186c78f5430148f29cc239ac6b530e5e">
        <m:axisValue occRef="母公司"/>
      </m:item>
    </m:section>
    <m:section xlName="_SEC_0daf1df16ecd4ddb95ab2ba88474abac" title="如按预期信用损失一般模型计提坏账准备，请参照其他应收款披露：">
      <m:item xlName="_GBC_549d8a07d3e545ee8ada79b15a8ba3e9" concept="clcid-ci-ar:ShiFouShiYongMuGongSiYingShouZhangKuanAnYiBanYuJiXinYongSunShiMoXingJiTiHuaiZhang" label="是否适用：母公司应收账款按一般预计信用损失模型计提坏账" selectOptions="_buildInAppliance" controlType="CustomCheckbox" cRanges="[{&quot;StartName&quot;:&quot;_GBC_549d8a07d3e545ee8ada79b15a8ba3e9&quot;,&quot;EndName&quot;:&quot;_GBC_24917a473dda4a44b7dd5ccf2901f2d4&quot;,&quot;CType&quot;:1}]"/>
      <m:item xlName="_GBC_24917a473dda4a44b7dd5ccf2901f2d4" concept="clcid-pte:YingShouZhangKuanAnYiBanYuJiXinYongSunShiMoXingJiTiHuaiZhang" label="应收账款按一般预计信用损失模型计提坏账" appId="_GBC_549d8a07d3e545ee8ada79b15a8ba3e9">
        <m:axisValue occRef="母公司"/>
      </m:item>
    </m:section>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单位：元 币种：人民币类别期初余额本期变动金额期末余额计提...">
      <m:item xlName="_GBC_b1cb6a2ed32f4cbba0ff71c0724458cf" concept="clcid-ci-ar:DanWeiMuGongSiYingShouZhangKuanHuaiZhangZhunBeiQingKuang" label="单位：母公司应收账款坏账准备情况" selectOptions="_buildInScales" controlType="Combobox" cellType="Scale" appId="_GBC_f73789de2ecf49c4bad380c8767c93cf"/>
      <m:item xlName="_GBC_d354bf362fbe459f823a08ebfd7e3967" concept="clcid-ci-ar:BiZhongMuGongSiYingShouZhangKuanHuaiZhangZhunBeiQingKuang" label="币种：母公司应收账款坏账准备情况" selectOptions="_buildInISO4217" controlType="Combobox" cellType="Measure" appId="_GBC_f73789de2ecf49c4bad380c8767c93cf"/>
      <m:placeholder xlName="_PLD_f6bf13992bdc4b06bd6f364458e0df47" addr="T0R0C0S2_1"/>
      <m:placeholder xlName="_PLD_579b33cd0d7e490d998a64c9f202ccfb" addr="T0R0C1S2_1"/>
      <m:placeholder xlName="_PLD_2cbc55bce2ef44bbb40e4050dfe846f1" addr="T0R0C2S1_4"/>
      <m:placeholder xlName="_PLD_dcc9f714adf8465eb1a49da61466de1f" addr="T0R0C6S2_1"/>
      <m:placeholder xlName="_PLD_e4e43f7257b14faaaaf4b09b161bf7b7" addr="T0R1C2S1_1"/>
      <m:placeholder xlName="_PLD_bf7fb55a6c2a4d18926896fd921fc857" addr="T0R1C3S1_1"/>
      <m:placeholder xlName="_PLD_536d31c824d74db3baaa7f5b6cd0a9ec" addr="T0R1C4S1_1"/>
      <m:placeholder xlName="_PLD_32a7ce101f6b48d68c39e1edb6e78b82" addr="T0R1C5S1_1"/>
      <m:tuple xlName="_TUP_b4b5569b724a48fcad53c89b4a37cb1c" concept="clcid-pte:YingShouZhangKuanHuaiZhangZhunBeiMingXi" default_row="2" addr="T0R2C">
        <m:item xlName="_GBC_a22a719487324a76b0f54832cdd0a547" concept="clcid-pte:YingShouZhangKuanHuaiZhangZhunBeiMingXiLeiBie" label="应收账款坏账准备明细-类别" addr="T0R2C0S1_1" appId="_GBC_f73789de2ecf49c4bad380c8767c93cf">
          <m:axisValue occRef="母公司"/>
        </m:item>
        <m:item xlName="_GBC_1ad7331922d9491cb67594702952534a" concept="clcid-pte:YingShouZhangKuanHuaiZhangZhunBeiMingXiFaShengE" label="应收账款坏账准备明细-发生额" periodRef="本期期初数" mulRef="_GBC_b1cb6a2ed32f4cbba0ff71c0724458cf" unitRef="_GBC_d354bf362fbe459f823a08ebfd7e3967" addr="T0R2C1S1_1" formatStyle="Comma" appId="_GBC_f73789de2ecf49c4bad380c8767c93cf">
          <m:axisValue occRef="母公司"/>
        </m:item>
        <m:item xlName="_GBC_2a698a7a7bf9408ebedee52b7dfc294d" concept="clcid-pte:YingShouZhangKuanHuaiZhangZhunBeiMingXiBenQiJiTi" label="应收账款坏账准备明细-本期计提" mulRef="_GBC_b1cb6a2ed32f4cbba0ff71c0724458cf" unitRef="_GBC_d354bf362fbe459f823a08ebfd7e3967" addr="T0R2C2S1_1" formatStyle="Comma" appId="_GBC_f73789de2ecf49c4bad380c8767c93cf">
          <m:axisValue occRef="母公司"/>
        </m:item>
        <m:item xlName="_GBC_7db0ba6377bc4d57bc6a23b86de8f13a" concept="clcid-pte:YingShouZhangKuanHuaiZhangZhunBeiMingXiShouHuiHuoZhuanHui" label="应收账款坏账准备明细-收回或转回" mulRef="_GBC_b1cb6a2ed32f4cbba0ff71c0724458cf" unitRef="_GBC_d354bf362fbe459f823a08ebfd7e3967" addr="T0R2C3S1_1" formatStyle="Comma" appId="_GBC_f73789de2ecf49c4bad380c8767c93cf">
          <m:axisValue occRef="母公司"/>
        </m:item>
        <m:item xlName="_GBC_5ec29f833df34a3eab3d2909fbf83940" concept="clcid-pte:YingShouZhangKuanHuaiZhangZhunBeiMingXiZhuanXiaoHuoHeXiao" label="应收账款坏账准备明细-转销或核销" mulRef="_GBC_b1cb6a2ed32f4cbba0ff71c0724458cf" unitRef="_GBC_d354bf362fbe459f823a08ebfd7e3967" addr="T0R2C4S1_1" formatStyle="Comma" appId="_GBC_f73789de2ecf49c4bad380c8767c93cf">
          <m:axisValue occRef="母公司"/>
        </m:item>
        <m:item xlName="_GBC_82bd51f250e14aeca385e047491520e5" concept="clcid-pte:YingShouZhangKuanHuaiZhangZhunBeiMingXiQiTaBianDong" label="应收账款坏账准备明细-其他变动" mulRef="_GBC_b1cb6a2ed32f4cbba0ff71c0724458cf" unitRef="_GBC_d354bf362fbe459f823a08ebfd7e3967" addr="T0R2C5S1_1" formatStyle="Comma" appId="_GBC_f73789de2ecf49c4bad380c8767c93cf">
          <m:axisValue occRef="母公司"/>
        </m:item>
        <m:item xlName="_GBC_2a659978374b4fde933f4de1712eb945" concept="clcid-pte:YingShouZhangKuanHuaiZhangZhunBeiMingXiFaShengE" label="应收账款坏账准备明细-发生额" mulRef="_GBC_b1cb6a2ed32f4cbba0ff71c0724458cf" unitRef="_GBC_d354bf362fbe459f823a08ebfd7e3967" addr="T0R2C6S1_1" formatStyle="Comma" appId="_GBC_f73789de2ecf49c4bad380c8767c93cf">
          <m:axisValue occRef="母公司"/>
        </m:item>
      </m:tuple>
      <m:placeholder xlName="_PLD_305ead24b9654c709cb715b961cef894" addr="T0R4C0S1_1"/>
      <m:item xlName="_GBC_e2bfdf74c39c471b9120ff22e01cea8d" concept="clcid-pte:YingShouZhangKuanJiTiDeHuaiZhangZhunBeiYuE" label="应收账款计提的坏账准备余额" periodRef="本期期初数" mulRef="_GBC_b1cb6a2ed32f4cbba0ff71c0724458cf" unitRef="_GBC_d354bf362fbe459f823a08ebfd7e3967" addr="T0R4C1S1_1" formatStyle="Comma" appId="_GBC_f73789de2ecf49c4bad380c8767c93cf">
        <m:complexRule comparator="Eq" title="应收账款计提的坏账准备余额@本期期初数" test=" $_GBC_1ad7331922d9491cb67594702952534a" id="C664003222c914a208d5d33df219f8344"/>
        <m:axisValue occRef="母公司"/>
      </m:item>
      <m:item xlName="_GBC_a4f45c78b13e40c99f9e8b20838560d4" concept="clcid-pte:YingShouZhangKuanHuaiZhangZhunBeiBenQiJiTi" label="应收账款坏账准备本期计提" mulRef="_GBC_b1cb6a2ed32f4cbba0ff71c0724458cf" unitRef="_GBC_d354bf362fbe459f823a08ebfd7e3967" addr="T0R4C2S1_1" formatStyle="Comma" appId="_GBC_f73789de2ecf49c4bad380c8767c93cf">
        <m:complexRule comparator="Eq" title="应收账款坏账准备本期计提" test=" $_GBC_2a698a7a7bf9408ebedee52b7dfc294d" id="C33a6b94570d940d589788d9c37d0e97e"/>
        <m:axisValue occRef="母公司"/>
      </m:item>
      <m:item xlName="_GBC_7c0076aaed71499a96b705b4af1e4304" concept="clcid-pte:YingShouZhangKuanHuaiZhangZhunBeiBenQiShouHuiHuoZhuanHui" label="应收账款坏账准备本期收回或转回" mulRef="_GBC_b1cb6a2ed32f4cbba0ff71c0724458cf" unitRef="_GBC_d354bf362fbe459f823a08ebfd7e3967" addr="T0R4C3S1_1" formatStyle="Comma" appId="_GBC_f73789de2ecf49c4bad380c8767c93cf">
        <m:complexRule comparator="Eq" title="应收账款坏账准备本期收回或转回" test=" $_GBC_7db0ba6377bc4d57bc6a23b86de8f13a" id="Ca16c2438a96645788b17e86cb1dcb18c"/>
        <m:axisValue occRef="母公司"/>
      </m:item>
      <m:item xlName="_GBC_e108e533a000445e9b2911236f06acc8" concept="clcid-pte:YingShouZhangKuanHuaiZhangZhunBeiBenQiZhuanXiaoHuoHeXiao" label="应收账款坏账准备本期转销或核销" mulRef="_GBC_b1cb6a2ed32f4cbba0ff71c0724458cf" unitRef="_GBC_d354bf362fbe459f823a08ebfd7e3967" addr="T0R4C4S1_1" formatStyle="Comma" appId="_GBC_f73789de2ecf49c4bad380c8767c93cf">
        <m:complexRule comparator="Eq" title="应收账款坏账准备本期转销或核销" test=" $_GBC_5ec29f833df34a3eab3d2909fbf83940" id="Ccdcf59d4a44d441c87e78e956c062a0f"/>
        <m:axisValue occRef="母公司"/>
      </m:item>
      <m:item xlName="_GBC_47dc48192e2d4d14b0a1363aac34513a" concept="clcid-pte:YingShouZhangKuanHuaiZhangZhunBeiBenQiQiTaBianDong" label="应收账款坏账准备本期其他变动" mulRef="_GBC_b1cb6a2ed32f4cbba0ff71c0724458cf" unitRef="_GBC_d354bf362fbe459f823a08ebfd7e3967" addr="T0R4C5S1_1" formatStyle="Comma" appId="_GBC_f73789de2ecf49c4bad380c8767c93cf">
        <m:axisValue occRef="母公司"/>
      </m:item>
      <m:item xlName="_GBC_24a78b66029548179c3857193a4bc40e" concept="clcid-pte:YingShouZhangKuanJiTiDeHuaiZhangZhunBeiYuE" label="应收账款计提的坏账准备余额" mulRef="_GBC_b1cb6a2ed32f4cbba0ff71c0724458cf" unitRef="_GBC_d354bf362fbe459f823a08ebfd7e3967" addr="T0R4C6S1_1" formatStyle="Comma" appId="_GBC_f73789de2ecf49c4bad380c8767c93cf">
        <m:complexRule comparator="Eq" title="应收账款计提的坏账准备余额" test=" $_GBC_2a659978374b4fde933f4de1712eb945" id="Cef9aa176122341bf8284f7fe16ed2178"/>
        <m:axisValue occRef="母公司"/>
      </m:item>
    </m:section>
    <m:section xlName="_SEC_cfbe6c51f19042a4ad507f8066423e41" title="其中本期坏账准备收回或转回金额重要的：">
      <m:item xlName="_GBC_a6aa75dceb1749caaf0ac8239ed005c1" concept="clcid-ci-ar:ShiFouShiYongMuGongSiQiZhongBenQiHuaiZhangZhunBeiShouHuiHuoZhuanHuiJinEZhongYaoDe" label="是否适用：母公司其中本期坏账准备收回或转回金额重要的" selectOptions="_buildInAppliance" controlType="CustomCheckbox" cRanges="[{&quot;StartName&quot;:&quot;_GBC_a6aa75dceb1749caaf0ac8239ed005c1&quot;,&quot;EndName&quot;:&quot;_GBC_147b0884ea4943c49082d4a127fec8ce&quot;,&quot;CType&quot;:1}]"/>
      <m:item xlName="_GBC_0f2ffa12bc214f5887b3dcdcdf40e2ab" concept="clcid-ci-ar:DanWeiMuGongSiZhuanHuiHuoShouHuiQingKuang" label="单位：母公司转回或收回情况" selectOptions="_buildInScales" controlType="Combobox" cellType="Scale" appId="_GBC_a6aa75dceb1749caaf0ac8239ed005c1"/>
      <m:item xlName="_GBC_51d5bc27b08749808719bd3440c332a4" concept="clcid-ci-ar:BiZhongMuGongSiZhuanHuiHuoShouHuiQingKuang" label="币种：母公司转回或收回情况" selectOptions="_buildInISO4217" controlType="Combobox" cellType="Measure" appId="_GBC_a6aa75dceb1749caaf0ac8239ed005c1"/>
      <m:placeholder xlName="_PLD_d8eda78450f848ac8c53761e719df794" addr="T0R0C0S1_1"/>
      <m:placeholder xlName="_PLD_e5b9b940d42148628e083552aa383c3d" addr="T0R0C1S1_1"/>
      <m:placeholder xlName="_PLD_eaaccfc5ede647ba8a8bf3ee51cda569" addr="T0R0C2S1_1"/>
      <m:tuple xlName="_TUP_2a9b7abd9ab342f0b9daec84f599de06" concept="clcid-pte:ZhuanHuiHuoShouHuiDeYingShouZhangKuanMingXi" default_row="2" addr="T0R1C">
        <m:item xlName="_GBC_1864964933f14f22a4f6ccf38231b8d0" concept="clcid-pte:ZhuanHuiHuoShouHuiDeYingShouZhangKuanMingXiDanWeiMingCheng" label="转回或收回的应收账款明细-单位名称" addr="T0R1C0S1_1" appId="_GBC_a6aa75dceb1749caaf0ac8239ed005c1">
          <m:axisValue occRef="母公司"/>
        </m:item>
        <m:item xlName="_GBC_81e4156c4b3146eca5f61dbc3d3e6bef" concept="clcid-pte:ZhuanHuiHuoShouHuiDeYingShouZhangKuanMingXiZhuanHuiHuoShouHuiJinE" label="转回或收回的应收账款明细-转回或收回金额" mulRef="_GBC_0f2ffa12bc214f5887b3dcdcdf40e2ab" unitRef="_GBC_51d5bc27b08749808719bd3440c332a4" addr="T0R1C1S1_1" formatStyle="Comma" appId="_GBC_a6aa75dceb1749caaf0ac8239ed005c1">
          <m:axisValue occRef="母公司"/>
        </m:item>
        <m:item xlName="_GBC_b9298d442792495fb917c120c5e8860c" concept="clcid-pte:ZhuanHuiHuoShouHuiDeYingShouZhangKuanMingXiShouHuiFangShi" label="转回或收回的应收账款明细-收回方式" addr="T0R1C2S1_1" appId="_GBC_a6aa75dceb1749caaf0ac8239ed005c1">
          <m:axisValue occRef="母公司"/>
        </m:item>
      </m:tuple>
      <m:placeholder xlName="_PLD_0b375d6834d647d1a88cfeeb13a12e39" addr="T0R3C0S1_1"/>
      <m:item xlName="_GBC_4c57988650344181b61f503cc2eb1369" concept="clcid-pte:HuaiZhangZhunBeiZhuanHuiHuoShouHuiJinEHeJi" label="坏账准备转回或收回金额合计" mulRef="_GBC_0f2ffa12bc214f5887b3dcdcdf40e2ab" unitRef="_GBC_51d5bc27b08749808719bd3440c332a4" addr="T0R3C1S1_1" formatStyle="Comma" appId="_GBC_a6aa75dceb1749caaf0ac8239ed005c1">
        <m:complexRule comparator="Eq" title="母公司坏账准备转回或收回金额合计" test=" $_GBC_81e4156c4b3146eca5f61dbc3d3e6bef" id="C37210223878e45eab73b9621d9996654"/>
        <m:axisValue occRef="母公司"/>
      </m:item>
      <m:item xlName="_GBC_147b0884ea4943c49082d4a127fec8ce" concept="clcid-pte:YingShouZhangKuanHuaiZhangZhunBeiZhuanHuiHuoShouHuiJinEZhongYaoDeShuoMing" label="应收账款坏账准备转回或收回金额重要的说明" appId="_GBC_a6aa75dceb1749caaf0ac8239ed005c1">
        <m:axisValue occRef="母公司"/>
      </m:item>
    </m:section>
    <m:section xlName="_GBC_72fe1bcd09e2470f910107f1e159af49" title="本报告期实际核销的应收账款情况" convertSummaryRule="NoConvert" helpId="112002207">
      <m:item xlName="_GBC_a8b9861b74fa43bdb4a98d13449f8f5e" concept="clcid-ci-ar:ShiFouShiYongMuGongSiBenQiShiJiHeXiaoDeYingShouZhangKuanQingKuang" label="是否适用：母公司本期实际核销的应收账款情况" selectOptions="_buildInAppliance" controlType="CustomCheckbox" cRanges="{&quot;StartName&quot;:&quot;_GBC_a8b9861b74fa43bdb4a98d13449f8f5e&quot;,&quot;EndName&quot;:&quot;_GBC_aaf3aaa6543846d984e1272afb995b3c&quot;,&quot;CType&quot;:1,&quot;DisplayText&quot;:null}"/>
      <m:item xlName="_GBC_a5c3b5e8c8bf477abc83c1766768abf2" concept="clcid-ci-ar:DanWeiMuGongSiCaiWuFuZhuBenBaoGaoQiShiJiHeXiaoDeYingShouKuanXiangQingKuang" label="单位：母公司财务附注：本报告期实际核销的应收款项情况" selectOptions="_buildInScales" controlType="Combobox" cellType="Scale" appId="_GBC_a8b9861b74fa43bdb4a98d13449f8f5e"/>
      <m:item xlName="_GBC_c46c6c481aca4428892d83e0d45ec77c" concept="clcid-ci-ar:BiZhongMuGongSiCaiWuFuZhuBenBaoGaoQiShiJiHeXiaoDeYingShouKuanXiangQingKuang" label="币种：母公司财务附注：本报告期实际核销的应收款项情况" selectOptions="_buildInISO4217" controlType="Combobox" cellType="Measure" appId="_GBC_a8b9861b74fa43bdb4a98d13449f8f5e"/>
      <m:placeholder xlName="_PLD_06977e71d2fd4a558bb710c9c93c8d7e" addr="T0R0C0S1_1"/>
      <m:placeholder xlName="_PLD_d549a895a6504e78a6d7b9940814436d" addr="T0R0C1S1_1"/>
      <m:placeholder xlName="_PLD_d38750470cd147d58cc07b1163eb4417" addr="T0R1C0S1_1"/>
      <m:item xlName="_GBC_68ffc7bc79a44293b41ebc79dc49ab25" concept="clcid-pte:YingShouZhangKuanQianKuanChongXiaoHuaiZhangHeJi" label="应收帐款欠款冲销坏帐合计" mulRef="_GBC_a5c3b5e8c8bf477abc83c1766768abf2" unitRef="_GBC_c46c6c481aca4428892d83e0d45ec77c" addr="T0R1C1S1_1" formatStyle="Comma" appId="_GBC_a8b9861b74fa43bdb4a98d13449f8f5e">
        <m:axisValue occRef="母公司"/>
      </m:item>
      <m:item xlName="_GBC_827c9c10930747bc8ba843d89c64f1fb" concept="clcid-ci-ar:ShiFouShiYongMuGongSiQiZhongZhongYaoDeYingShouZhangKuanHeXiaoQingKuang" label="是否适用：母公司其中重要的应收账款核销情况" selectOptions="_buildInAppliance" controlType="CustomCheckbox" cRanges="{&quot;StartName&quot;:&quot;_GBC_827c9c10930747bc8ba843d89c64f1fb&quot;,&quot;EndName&quot;:&quot;_GBC_eadde2d2f26143c68fda0c66a77368e8&quot;,&quot;CType&quot;:1,&quot;DisplayText&quot;:null}"/>
      <m:item xlName="_GBC_00a50eb0f69d49f38104aea09cfe632b" concept="clcid-ci-ar:DanWeiMuGongSiCaiWuFuZhuZhongYaoDeYingShouZhangKuanHeXiaoQingKuang" label="单位：母公司财务附注：重要的应收账款核销情况" selectOptions="_buildInScales" controlType="Combobox" cellType="Scale" appId="_GBC_827c9c10930747bc8ba843d89c64f1fb"/>
      <m:item xlName="_GBC_e25c115617324a93949598680908bd5e" concept="clcid-ci-ar:BiZhongMuGongSiCaiWuFuZhuZhongYaoDeYingShouZhangKuanHeXiaoQingKuang" label="币种：母公司财务附注：重要的应收账款核销情况" selectOptions="_buildInISO4217" controlType="Combobox" cellType="Measure" appId="_GBC_827c9c10930747bc8ba843d89c64f1fb"/>
      <m:placeholder xlName="_PLD_ef822e79b4f744b2bfebb5ba13644c02" addr="T1R0C0S1_1"/>
      <m:placeholder xlName="_PLD_c7e063993f9f4478bcd1a8defcc467dd" addr="T1R0C1S1_1"/>
      <m:placeholder xlName="_PLD_7b53aea078f24908bf0a45041b28c094" addr="T1R0C2S1_1"/>
      <m:placeholder xlName="_PLD_690faca8f6204788aa83e4fe9af646e5" addr="T1R0C3S1_1"/>
      <m:placeholder xlName="_PLD_081c5756edf44eb38dff613405e6dbf3" addr="T1R0C4S1_1"/>
      <m:placeholder xlName="_PLD_e5dee4a72a6d48a1b9ea4fbf142f41ef" addr="T1R0C5S1_1"/>
      <m:tuple xlName="_GBC_d1d881e486594c84b53fba8ecf651c49" concept="clcid-pte:ZhongYaoDeYingShouZhangKuanHeXiaoMingXi" default_row="2" addr="T1R1C">
        <m:item xlName="_GBC_3f01200d3998412eb04c31ef63cba741" concept="clcid-pte:ZhongYaoDeYingShouZhangKuanHeXiaoMingXiDanWeiMingCheng" label="重要的应收账款核销明细-单位名称" addr="T1R1C0S1_1" appId="_GBC_827c9c10930747bc8ba843d89c64f1fb">
          <m:axisValue occRef="母公司"/>
        </m:item>
        <m:item xlName="_GBC_107145a032ca4e52bc8ffa6edd123a1e" concept="clcid-pte:ZhongYaoDeYingShouZhangKuanHeXiaoMingXiYingShouZhangKuanXingZhi" label="重要的应收账款核销明细-应收账款性质" addr="T1R1C1S1_1" appId="_GBC_827c9c10930747bc8ba843d89c64f1fb">
          <m:axisValue occRef="母公司"/>
        </m:item>
        <m:item xlName="_GBC_ffe3ab1aa5a845cdb14315444832e5fe" concept="clcid-pte:ZhongYaoDeYingShouZhangKuanHeXiaoMingXiHeXiaoJinE" label="重要的应收账款核销明细-核销金额" mulRef="_GBC_00a50eb0f69d49f38104aea09cfe632b" unitRef="_GBC_e25c115617324a93949598680908bd5e" addr="T1R1C2S1_1" formatStyle="Comma" appId="_GBC_827c9c10930747bc8ba843d89c64f1fb">
          <m:axisValue occRef="母公司"/>
        </m:item>
        <m:item xlName="_GBC_7f87d8491a684f8c97e6e3f733d8b79a" concept="clcid-pte:ZhongYaoDeYingShouZhangKuanHeXiaoMingXiHeXiaoYuanYin" label="重要的应收账款核销明细-核销原因" addr="T1R1C3S1_1" appId="_GBC_827c9c10930747bc8ba843d89c64f1fb">
          <m:axisValue occRef="母公司"/>
        </m:item>
        <m:item xlName="_GBC_09fa040002cf4a419a86177a0a0d0ecf" concept="clcid-pte:ZhongYaoDeYingShouZhangKuanHeXiaoMingXiLvXingDeHeXiaoChengXu" label="重要的应收账款核销明细-履行的核销程序" addr="T1R1C4S1_1" appId="_GBC_827c9c10930747bc8ba843d89c64f1fb">
          <m:axisValue occRef="母公司"/>
        </m:item>
        <m:item xlName="_GBC_9a428960de2141f49e75f4e15b55eb8e" concept="clcid-pte:ZhongYaoDeYingShouZhangKuanHeXiaoMingXiKuanXiangShiFouYinGuanLianJiaoYiChanSheng" label="重要的应收账款核销明细-款项是否因关联交易产生" selectOptions="_buildInYesNo" addr="T1R1C5S1_1" controlType="Combobox" appId="_GBC_827c9c10930747bc8ba843d89c64f1fb">
          <m:axisValue occRef="母公司"/>
        </m:item>
      </m:tuple>
      <m:placeholder xlName="_PLD_cea02fcff7304f15a6a7bb0cd670d592" addr="T1R3C0S1_1"/>
      <m:item xlName="_GBC_eadde2d2f26143c68fda0c66a77368e8" concept="clcid-pte:ZhongYaoDeYingShouZhangKuanHeXiaoJinEHeJi" label="重要的应收账款核销金额合计" mulRef="_GBC_00a50eb0f69d49f38104aea09cfe632b" unitRef="_GBC_e25c115617324a93949598680908bd5e" addr="T1R3C2S1_1" formatStyle="Comma" appId="_GBC_827c9c10930747bc8ba843d89c64f1fb">
        <m:complexRule comparator="Eq" title="母公司重要的应收账款核销金额合计" test=" $_GBC_ffe3ab1aa5a845cdb14315444832e5fe" id="C895496da734c496f9d4be70c071d1946"/>
        <m:axisValue occRef="母公司"/>
      </m:item>
      <m:item xlName="_GBC_36d2cef3128f4b3389b38ed29442e2b3" concept="clcid-ci-ar:ShiFouShiYongMuGongSiYingShouZhangKuanHeXiaoShuoMing" label="是否适用：母公司应收账款核销说明" selectOptions="_buildInAppliance" controlType="CustomCheckbox" cRanges="{&quot;StartName&quot;:&quot;_GBC_36d2cef3128f4b3389b38ed29442e2b3&quot;,&quot;EndName&quot;:&quot;_GBC_aaf3aaa6543846d984e1272afb995b3c&quot;,&quot;CType&quot;:1,&quot;DisplayText&quot;:null}"/>
      <m:item xlName="_GBC_aaf3aaa6543846d984e1272afb995b3c" concept="clcid-pte:YingShouZhangKuanChongXiaoHuaiZhangMingXiDeShuoMing" label="应收帐款冲销坏帐明细的说明" appId="_GBC_36d2cef3128f4b3389b38ed29442e2b3">
        <m:axisValue occRef="母公司"/>
      </m:item>
    </m:section>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item xlName="_GBC_6ebf56800d554857af86eb226ac98f28" concept="clcid-ci-ar:ShiFouShiYongMuGongSiAnQianKuanFangGuiJiDeQiMoYuEQianWuMingDeYingShouZhangKuanQingKuang" label="是否适用：母公司按欠款方归集的期末余额前五名的应收账款情况" selectOptions="_buildInAppliance" controlType="CustomCheckbox" cRanges="{&quot;StartName&quot;:&quot;_GBC_6ebf56800d554857af86eb226ac98f28&quot;,&quot;EndName&quot;:&quot;_GBC_fb5c8a787a404b5f93e696afb6756e6c&quot;,&quot;CType&quot;:1,&quot;DisplayText&quot;:null}"/>
      <m:item xlName="_GBC_fb5c8a787a404b5f93e696afb6756e6c" concept="clcid-pte:AnQianKuanFangGuiJiDeQiMoYuEQianWuMingDeYingShouZhangKuanQingKuangDeShuoMing" label="按欠款方归集的期末余额前五名的应收账款情况的说明" appId="_GBC_6ebf56800d554857af86eb226ac98f28">
        <m:axisValue occRef="母公司"/>
      </m:item>
    </m:section>
    <m:section xlName="_GBC_ab73666b561d47cbb383aa21715b406f" title="因金融资产转移而终止确认的应收账款" helpId="112002207" helpText="注：说明金融资产转移的方式、终止确认的应收款项金额，及与终止确认相关的利得或损失。">
      <m:item xlName="_GBC_452701102453497e8ab0df8e4c523df9" concept="clcid-ci-ar:ShiFouShiYongMuGongSiYinJinRongZiChanZhuanYiErZhongZhiQueRenDeYingShouZhangKuan" label="是否适用：母公司因金融资产转移而终止确认的应收账款" selectOptions="_buildInAppliance" controlType="CustomCheckbox" cRanges="{&quot;StartName&quot;:&quot;_GBC_452701102453497e8ab0df8e4c523df9&quot;,&quot;EndName&quot;:&quot;_GBC_3a25b9c657874e0ea64c0d8863d9911b&quot;,&quot;CType&quot;:1,&quot;DisplayText&quot;:null}"/>
      <m:item xlName="_GBC_3a25b9c657874e0ea64c0d8863d9911b" concept="clcid-pte:YinJinRongZiChanZhuanYiErZhongZhiQueRenDeYingShouZhangKuan" label="因金融资产转移而终止确认的应收账款" formatStyle="Comma" appId="_GBC_452701102453497e8ab0df8e4c523df9">
        <m:axisValue occRef="母公司"/>
      </m:item>
    </m:section>
    <m:section xlName="_GBC_0fefb2630375419f8e496c310f6ec9ee" title="转移应收账款且继续涉入的，分项列示继续涉入形成的资产、负债的金额" helpId="112002207" helpText="注：说明金融资产转移的方式，分项列示继续涉入形成的资产、负债的金额。">
      <m:item xlName="_GBC_18ab0f336ea34b009b496f240cc35a39" concept="clcid-ci-ar:ShiFouShiYongMuGongSiZhuanYiYingShouZhangKuanQieJiXuSheRuXingChengDeZiChanFuZhaiJinE" label="是否适用：母公司转移应收账款且继续涉入形成的资产、负债金额" selectOptions="_buildInAppliance" controlType="CustomCheckbox" cRanges="{&quot;StartName&quot;:&quot;_GBC_18ab0f336ea34b009b496f240cc35a39&quot;,&quot;EndName&quot;:&quot;_GBC_693a01606c464268b87037dc72f096b7&quot;,&quot;CType&quot;:1,&quot;DisplayText&quot;:null}"/>
      <m:item xlName="_GBC_693a01606c464268b87037dc72f096b7" concept="clcid-pte:ZhuanYiYingShouZhangKuanQieJiXuSheRuDeFenXiangLieShiJiXuSheRuXingChengDeZiChanFuZhaiDeJinE" label="转移应收账款且继续涉入的，分项列示继续涉入形成的资产、负债的金额" formatStyle="Comma" appId="_GBC_18ab0f336ea34b009b496f240cc35a39">
        <m:axisValue occRef="母公司"/>
      </m:item>
    </m:section>
    <m:section xlName="_GBC_eac4abdf299a4312a10e680c5fc79ef9" title="其他说明：" helpId="112002207">
      <m:item xlName="_GBC_22a2c0a255e04aacadf1c076323bc980" concept="clcid-ci-ar:ShiFouShiYongMuGongSiYingShouZhangKuanQiTaShuoMing" label="是否适用：母公司应收账款其他说明" selectOptions="_buildInAppliance" controlType="CustomCheckbox" cRanges="{&quot;StartName&quot;:&quot;_GBC_22a2c0a255e04aacadf1c076323bc980&quot;,&quot;EndName&quot;:&quot;_GBC_050ad4436a034bc991ef13e9e868e8f8&quot;,&quot;CType&quot;:1,&quot;DisplayText&quot;:null}"/>
      <m:item xlName="_GBC_050ad4436a034bc991ef13e9e868e8f8" concept="clcid-pte:YingShouZhangKuanQiTaShuoMing" label="应收账款其他说明" appId="_GBC_22a2c0a255e04aacadf1c076323bc980">
        <m:axisValue occRef="母公司"/>
      </m:item>
    </m:section>
    <m:section xlName="_SEC_e2f0b728ae404babbb57dfbc1fafed13" title="项目列示">
      <m:item xlName="_GBC_529e259f053b47d993fd4e3216204522" concept="clcid-ci-ar:ShiFouShiYongMuGongSiQiTaYingShouKuanFenLeiLieShi" label="是否适用：母公司其他应收款分类列示" selectOptions="_buildInAppliance" controlType="CustomCheckbox" cRanges="[{&quot;StartName&quot;:&quot;_GBC_529e259f053b47d993fd4e3216204522&quot;,&quot;EndName&quot;:&quot;_GBC_a49fda555b9b4c9682e3ad5b3045d642&quot;,&quot;CType&quot;:1}]"/>
      <m:item xlName="_GBC_306e86db57e64b00a9602dc7cbf81457" concept="clcid-ci-ar:DanWeiMuGongSiQiTaYingShouKuanFenLeiLieShi" label="单位：母公司其他应收款分类列示" selectOptions="_buildInScales" controlType="Combobox" cellType="Scale" appId="_GBC_529e259f053b47d993fd4e3216204522"/>
      <m:item xlName="_GBC_cd5866350ae3491e87e9f82a7ed2a7c3" concept="clcid-ci-ar:BiZhongMuGongSiQiTaYingShouKuanFenLeiLieShi" label="币种：母公司其他应收款分类列示" selectOptions="_buildInISO4217" controlType="Combobox" cellType="Measure" appId="_GBC_529e259f053b47d993fd4e3216204522"/>
      <m:placeholder xlName="_PLD_9b14d51b79194bdea749a527966a0a2e" addr="T0R0C0S1_1"/>
      <m:placeholder xlName="_PLD_1dd12447c07a4bf5b8eef82f2f9f5577" addr="T0R0C1S1_1"/>
      <m:placeholder xlName="_PLD_2701e42352ac4ea1ae4d64adf5d28e89" addr="T0R0C2S1_1"/>
      <m:placeholder xlName="_PLD_e88397c1546740a1aa89497da3258f71" addr="T0R1C0S1_1"/>
      <m:item xlName="_GBC_c16146fbb33e4c20a40a8ed198eb0779" concept="clcid-pte:YingShouLiXi" label="应收利息" mulRef="_GBC_306e86db57e64b00a9602dc7cbf81457" unitRef="_GBC_cd5866350ae3491e87e9f82a7ed2a7c3" addr="T0R1C1S1_1" formatStyle="Comma" appId="_GBC_529e259f053b47d993fd4e3216204522">
        <m:axisValue occRef="母公司"/>
      </m:item>
      <m:item xlName="_GBC_15dc49e4a2044819ab26f51780676bee" concept="clcid-pte:YingShouLiXi" label="应收利息" periodRef="本期期初数" mulRef="_GBC_306e86db57e64b00a9602dc7cbf81457" unitRef="_GBC_cd5866350ae3491e87e9f82a7ed2a7c3" addr="T0R1C2S1_1" formatStyle="Comma" appId="_GBC_529e259f053b47d993fd4e3216204522">
        <m:axisValue occRef="母公司"/>
      </m:item>
      <m:placeholder xlName="_PLD_11d00ac8309b4e85ac5c0ecfc4e39fdf" addr="T0R2C0S1_1"/>
      <m:item xlName="_GBC_2c27997eabfa49b9a3bd13231591f3db" concept="clcid-pte:YingShouGuLi" label="应收股利" mulRef="_GBC_306e86db57e64b00a9602dc7cbf81457" unitRef="_GBC_cd5866350ae3491e87e9f82a7ed2a7c3" addr="T0R2C1S1_1" formatStyle="Comma" appId="_GBC_529e259f053b47d993fd4e3216204522">
        <m:axisValue occRef="母公司"/>
      </m:item>
      <m:item xlName="_GBC_b21535adf3014f2481efc6b0729a984b" concept="clcid-pte:YingShouGuLi" label="应收股利" periodRef="本期期初数" mulRef="_GBC_306e86db57e64b00a9602dc7cbf81457" unitRef="_GBC_cd5866350ae3491e87e9f82a7ed2a7c3" addr="T0R2C2S1_1" formatStyle="Comma" appId="_GBC_529e259f053b47d993fd4e3216204522">
        <m:axisValue occRef="母公司"/>
      </m:item>
      <m:placeholder xlName="_PLD_42c4df4453344bc0910f3b3e20b096a2" addr="T0R3C0S1_1" helpText="此处的其他应收款指扣除应收利息、应收股利后的其他应收款"/>
      <m:item xlName="_GBC_608d6ef0d69c4384b93f952eed8e6382" concept="clcid-pte:QiTaYingShouKuanZhangMianJiaZhiHeJi" label="其他应收款账面价值合计" mulRef="_GBC_306e86db57e64b00a9602dc7cbf81457" unitRef="_GBC_cd5866350ae3491e87e9f82a7ed2a7c3" addr="T0R3C1S1_1" formatStyle="Comma" helpText="此处的其他应收款指扣除应收利息、应收股利后的其他应收款" appId="_GBC_529e259f053b47d993fd4e3216204522">
        <m:axisValue occRef="母公司"/>
      </m:item>
      <m:item xlName="_GBC_80a191c085e840b79126876acf101e94" concept="clcid-pte:QiTaYingShouKuanZhangMianJiaZhiHeJi" label="其他应收款账面价值合计" periodRef="本期期初数" mulRef="_GBC_306e86db57e64b00a9602dc7cbf81457" unitRef="_GBC_cd5866350ae3491e87e9f82a7ed2a7c3" addr="T0R3C2S1_1" formatStyle="Comma" helpText="此处的其他应收款指扣除应收利息、应收股利后的其他应收款" appId="_GBC_529e259f053b47d993fd4e3216204522">
        <m:axisValue occRef="母公司"/>
      </m:item>
      <m:placeholder xlName="_PLD_657f57c42bdf4019ba2e4df3e8e8d440" addr="T0R4C0S1_1"/>
      <m:item xlName="_GBC_ad581ca4c0b347e3b64d77eadcf492f4" concept="clcid-pte:QiTaYingShouKuan" label="其他应收款" mulRef="_GBC_306e86db57e64b00a9602dc7cbf81457" unitRef="_GBC_cd5866350ae3491e87e9f82a7ed2a7c3" addr="T0R4C1S1_1" formatStyle="Comma" appId="_GBC_529e259f053b47d993fd4e3216204522">
        <m:complexRule comparator="Eq" title="其他应收款" test=" $_GBC_c16146fbb33e4c20a40a8ed198eb0779 +  $_GBC_2c27997eabfa49b9a3bd13231591f3db +  $_GBC_608d6ef0d69c4384b93f952eed8e6382" id="Ccef31507f5a84583a69e82d65fbfb5e2"/>
        <m:axisValue occRef="母公司"/>
      </m:item>
      <m:item xlName="_GBC_16ebb84268e74bd4b2b2136e67803fa8" concept="clcid-pte:QiTaYingShouKuan" label="其他应收款" periodRef="本期期初数" mulRef="_GBC_306e86db57e64b00a9602dc7cbf81457" unitRef="_GBC_cd5866350ae3491e87e9f82a7ed2a7c3" addr="T0R4C2S1_1" formatStyle="Comma" appId="_GBC_529e259f053b47d993fd4e3216204522">
        <m:complexRule comparator="Eq" title="其他应收款@本期期初数" test=" $_GBC_15dc49e4a2044819ab26f51780676bee +  $_GBC_b21535adf3014f2481efc6b0729a984b +  $_GBC_80a191c085e840b79126876acf101e94" id="Ce0acab3071204f46a7d8a760d1cbd1ec"/>
        <m:axisValue occRef="母公司"/>
      </m:item>
      <m:item xlName="_GBC_87c9afe4c5c54a4b93c9b78663bd8bf3" concept="clcid-ci-ar:ShiFouShiYongMuGongSiQiTaYingShouKuanFenLeiLieShiQiTaShuoMing" label="是否适用：母公司其他应收款分类列示其他说明" selectOptions="_buildInAppliance" controlType="CustomCheckbox" cRanges="[{&quot;StartName&quot;:&quot;_GBC_87c9afe4c5c54a4b93c9b78663bd8bf3&quot;,&quot;EndName&quot;:&quot;_GBC_a49fda555b9b4c9682e3ad5b3045d642&quot;,&quot;CType&quot;:1}]"/>
      <m:item xlName="_GBC_a49fda555b9b4c9682e3ad5b3045d642" concept="clcid-pte:QiTaYingShouKuanFenLeiLieShiQiTaShuoMing" label="其他应收款分类列示其他说明" appId="_GBC_87c9afe4c5c54a4b93c9b78663bd8bf3">
        <m:axisValue occRef="母公司"/>
      </m:item>
    </m:section>
    <m:section xlName="_SEC_91e08163b2464f8cb5d135fd131f631f" title="应收利息分类">
      <m:item xlName="_GBC_7b29d5fc39c94a909c39eedf47c8008f" concept="clcid-ci-ar:ShiFouShiYongMuGongSiYingShouLiXiFenLei" label="是否适用：母公司应收利息分类" selectOptions="_buildInAppliance" controlType="CustomCheckbox" cRanges="[{&quot;StartName&quot;:&quot;_GBC_7b29d5fc39c94a909c39eedf47c8008f&quot;,&quot;EndName&quot;:&quot;_GBC_fdf5c8369b834eec9d26ba527f16bfc0&quot;,&quot;CType&quot;:1}]"/>
      <m:item xlName="_GBC_408b4f91762b4062b2ff33bf6cd2f04a" concept="clcid-ci-ar:DanWeiMuGongSiYingShouLiXiFenLei" label="单位：母公司应收利息分类" selectOptions="_buildInScales" controlType="Combobox" cellType="Scale" appId="_GBC_7b29d5fc39c94a909c39eedf47c8008f"/>
      <m:item xlName="_GBC_d9e4522b2a3a4b999e2ea654ffe832f2" concept="clcid-ci-ar:BiZhongMuGongSiYingShouLiXiFenLei" label="币种：母公司应收利息分类" selectOptions="_buildInISO4217" controlType="Combobox" cellType="Measure" appId="_GBC_7b29d5fc39c94a909c39eedf47c8008f"/>
      <m:placeholder xlName="_PLD_8f65ffa073004814b7588e5d550e6d55" addr="T0R0C0S1_1"/>
      <m:placeholder xlName="_PLD_8d7c73e7970a4d649b30978c67eac30e" addr="T0R0C1S1_1"/>
      <m:placeholder xlName="_PLD_8e50ae20c9bb42bab157bb221e1a1d60" addr="T0R0C2S1_1"/>
      <m:placeholder xlName="_PLD_993322770b68461a9a05d819496be75e" addr="T0R1C0S1_1"/>
      <m:item xlName="_GBC_96b7401c165d4b93b93bd3b91c465bf6" concept="clcid-pte:DingQiCunKuanYingShouLiXi" label="定期存款应收利息" mulRef="_GBC_408b4f91762b4062b2ff33bf6cd2f04a" unitRef="_GBC_d9e4522b2a3a4b999e2ea654ffe832f2" addr="T0R1C1S1_1" formatStyle="Comma" appId="_GBC_7b29d5fc39c94a909c39eedf47c8008f">
        <m:axisValue occRef="母公司"/>
      </m:item>
      <m:item xlName="_GBC_c40a070e117946239855dffc8f966a00" concept="clcid-pte:DingQiCunKuanYingShouLiXi" label="定期存款应收利息" periodRef="本期期初数" mulRef="_GBC_408b4f91762b4062b2ff33bf6cd2f04a" unitRef="_GBC_d9e4522b2a3a4b999e2ea654ffe832f2" addr="T0R1C2S1_1" formatStyle="Comma" appId="_GBC_7b29d5fc39c94a909c39eedf47c8008f">
        <m:axisValue occRef="母公司"/>
      </m:item>
      <m:placeholder xlName="_PLD_5c80041458084005ba79799c069b6a80" addr="T0R2C0S1_1"/>
      <m:item xlName="_GBC_3cf2d47b144e42b2928b99a2d6c10a2b" concept="clcid-pte:WeiTuoDaiKuanYingShouLiXi" label="委托贷款应收利息" mulRef="_GBC_408b4f91762b4062b2ff33bf6cd2f04a" unitRef="_GBC_d9e4522b2a3a4b999e2ea654ffe832f2" addr="T0R2C1S1_1" formatStyle="Comma" appId="_GBC_7b29d5fc39c94a909c39eedf47c8008f">
        <m:axisValue occRef="母公司"/>
      </m:item>
      <m:item xlName="_GBC_0d5b1aedc6a84a73a5ccce03f7fa4dd8" concept="clcid-pte:WeiTuoDaiKuanYingShouLiXi" label="委托贷款应收利息" periodRef="本期期初数" mulRef="_GBC_408b4f91762b4062b2ff33bf6cd2f04a" unitRef="_GBC_d9e4522b2a3a4b999e2ea654ffe832f2" addr="T0R2C2S1_1" formatStyle="Comma" appId="_GBC_7b29d5fc39c94a909c39eedf47c8008f">
        <m:axisValue occRef="母公司"/>
      </m:item>
      <m:placeholder xlName="_PLD_98c8decfd4f147f1ab3cfcfb4dd4f63a" addr="T0R3C0S1_1"/>
      <m:item xlName="_GBC_4d7cb8a1b4ab4b3f999513437a66f3f8" concept="clcid-pte:ZhaiQuanTouZiYingShouLiXi" label="债券投资应收利息" mulRef="_GBC_408b4f91762b4062b2ff33bf6cd2f04a" unitRef="_GBC_d9e4522b2a3a4b999e2ea654ffe832f2" addr="T0R3C1S1_1" formatStyle="Comma" appId="_GBC_7b29d5fc39c94a909c39eedf47c8008f">
        <m:axisValue occRef="母公司"/>
      </m:item>
      <m:item xlName="_GBC_8d36c4920bab4735a2322b22ca033ce2" concept="clcid-pte:ZhaiQuanTouZiYingShouLiXi" label="债券投资应收利息" periodRef="本期期初数" mulRef="_GBC_408b4f91762b4062b2ff33bf6cd2f04a" unitRef="_GBC_d9e4522b2a3a4b999e2ea654ffe832f2" addr="T0R3C2S1_1" formatStyle="Comma" appId="_GBC_7b29d5fc39c94a909c39eedf47c8008f">
        <m:axisValue occRef="母公司"/>
      </m:item>
      <m:tuple xlName="_TUP_982ca42804af4c67affad02172ac76ee" concept="clcid-pte:YingShouLiXiMingXi" default_row="2" addr="T0R4C">
        <m:item xlName="_GBC_303847c3b5a8461695dceb1733e48085" concept="clcid-pte:YingShouLiXiXiangMu" label="应收利息项目" addr="T0R4C0S1_1" appId="_GBC_7b29d5fc39c94a909c39eedf47c8008f">
          <m:axisValue occRef="母公司"/>
        </m:item>
        <m:item xlName="_GBC_788fc810358745ecac16284bf1dd07ad" concept="clcid-pte:YingShouLiXiJinE" label="应收利息金额" mulRef="_GBC_408b4f91762b4062b2ff33bf6cd2f04a" unitRef="_GBC_d9e4522b2a3a4b999e2ea654ffe832f2" addr="T0R4C1S1_1" formatStyle="Comma" appId="_GBC_7b29d5fc39c94a909c39eedf47c8008f">
          <m:axisValue occRef="母公司"/>
        </m:item>
        <m:item xlName="_GBC_dacac9d5d3dc48ebb6b72a80cd7f1072" concept="clcid-pte:YingShouLiXiJinE" label="应收利息金额" periodRef="本期期初数" mulRef="_GBC_408b4f91762b4062b2ff33bf6cd2f04a" unitRef="_GBC_d9e4522b2a3a4b999e2ea654ffe832f2" addr="T0R4C2S1_1" formatStyle="Comma" appId="_GBC_7b29d5fc39c94a909c39eedf47c8008f">
          <m:axisValue occRef="母公司"/>
        </m:item>
      </m:tuple>
      <m:placeholder xlName="_PLD_6b8d66cbd97048a6ac7807011ad94717" addr="T0R6C0S1_1"/>
      <m:item xlName="_GBC_938d6a2c969741249f641932d1892f22" concept="clcid-pte:YingShouLiXi" label="应收利息" mulRef="_GBC_408b4f91762b4062b2ff33bf6cd2f04a" unitRef="_GBC_d9e4522b2a3a4b999e2ea654ffe832f2" addr="T0R6C1S1_1" formatStyle="Comma" appId="_GBC_7b29d5fc39c94a909c39eedf47c8008f">
        <m:complexRule comparator="Eq" title="应收利息" test=" $_GBC_96b7401c165d4b93b93bd3b91c465bf6 +  $_GBC_3cf2d47b144e42b2928b99a2d6c10a2b +  $_GBC_4d7cb8a1b4ab4b3f999513437a66f3f8 +  $_GBC_788fc810358745ecac16284bf1dd07ad" id="C23857f0a941e4cfdb9073ff3912a07c4"/>
        <m:axisValue occRef="母公司"/>
      </m:item>
      <m:item xlName="_GBC_fdf5c8369b834eec9d26ba527f16bfc0" concept="clcid-pte:YingShouLiXi" label="应收利息" periodRef="本期期初数" mulRef="_GBC_408b4f91762b4062b2ff33bf6cd2f04a" unitRef="_GBC_d9e4522b2a3a4b999e2ea654ffe832f2" addr="T0R6C2S1_1" formatStyle="Comma" appId="_GBC_7b29d5fc39c94a909c39eedf47c8008f">
        <m:complexRule comparator="Eq" title="应收利息@本期期初数" test=" $_GBC_c40a070e117946239855dffc8f966a00 +  $_GBC_0d5b1aedc6a84a73a5ccce03f7fa4dd8 +  $_GBC_8d36c4920bab4735a2322b22ca033ce2 +  $_GBC_dacac9d5d3dc48ebb6b72a80cd7f1072" id="C928ea65005cf4f3da5cb16504a8f82ec"/>
        <m:axisValue occRef="母公司"/>
      </m:item>
    </m:section>
    <m:section xlName="_SEC_e80bd789f30b40de829902e04129ef49" title="重要逾期利息">
      <m:item xlName="_GBC_2527ddfc737d4b8c8fa3ca7d6387408d" concept="clcid-ci-ar:ShiFouShiYongMuGongSiZhongYaoYuQiLiXi" label="是否适用：母公司重要逾期利息" selectOptions="_buildInAppliance" controlType="CustomCheckbox" cRanges="[{&quot;StartName&quot;:&quot;_GBC_2527ddfc737d4b8c8fa3ca7d6387408d&quot;,&quot;EndName&quot;:&quot;_GBC_2b833524f8d44a83b8ae2c0c4a2a4500&quot;,&quot;CType&quot;:1}]"/>
      <m:item xlName="_GBC_4264fabe7dea4e739b95d5002b25e360" concept="clcid-ci-ar:DanWeiMuGongSiZhongYaoYuQiLiXi" label="单位：母公司重要逾期利息" selectOptions="_buildInScales" controlType="Combobox" cellType="Scale" appId="_GBC_2527ddfc737d4b8c8fa3ca7d6387408d"/>
      <m:item xlName="_GBC_07851debaf07493989d798ce7f4ecbc6" concept="clcid-ci-ar:BiZhongMuGongSiZhongYaoYuQiLiXi" label="币种：母公司重要逾期利息" selectOptions="_buildInISO4217" controlType="Combobox" cellType="Measure" appId="_GBC_2527ddfc737d4b8c8fa3ca7d6387408d"/>
      <m:placeholder xlName="_PLD_1e9ef27b9e9640988e70aca2d2401c74" addr="T0R0C0S1_1"/>
      <m:placeholder xlName="_PLD_a2624a28fdf040558179f7797119296f" addr="T0R0C1S1_1"/>
      <m:placeholder xlName="_PLD_ac4ab5be46834d0eb37cab36364a53d6" addr="T0R0C2S1_1"/>
      <m:placeholder xlName="_PLD_c1e2f97caf0d4dedb0308e78a303ca9e" addr="T0R0C3S1_1"/>
      <m:placeholder xlName="_PLD_b3b406b3433b48afb552d58e9ceaeedc" addr="T0R0C4S1_1"/>
      <m:tuple xlName="_TUP_ce2148e247b74579a41f88d6c7dfb9db" concept="clcid-pte:YuQiLiXiMingXi" default_row="2" addr="T0R1C">
        <m:item xlName="_GBC_3c7556f703664e0a84f652f1eb9ce108" concept="clcid-pte:YuQiLiXiMingXiDaiKuanDanWei" label="逾期利息明细-贷款单位" addr="T0R1C0S1_1" appId="_GBC_2527ddfc737d4b8c8fa3ca7d6387408d">
          <m:axisValue occRef="母公司"/>
        </m:item>
        <m:item xlName="_GBC_f267384305694c44b7df5b0348245d0f" concept="clcid-pte:YuQiLiXiMingXiJinE" label="逾期利息明细-金额" mulRef="_GBC_4264fabe7dea4e739b95d5002b25e360" unitRef="_GBC_07851debaf07493989d798ce7f4ecbc6" addr="T0R1C1S1_1" formatStyle="Comma" appId="_GBC_2527ddfc737d4b8c8fa3ca7d6387408d">
          <m:axisValue occRef="母公司"/>
        </m:item>
        <m:item xlName="_GBC_eefaab281fab46ab808c418ff728b231" concept="clcid-pte:YuQiLiXiMingXiYuQiShiJian" label="逾期利息明细-逾期时间" addr="T0R1C2S1_1" appId="_GBC_2527ddfc737d4b8c8fa3ca7d6387408d">
          <m:axisValue occRef="母公司"/>
        </m:item>
        <m:item xlName="_GBC_9bb73569d7e74669b92b6d9a271c18a5" concept="clcid-pte:YuQiLiXiMingXiYuQiYuanYin" label="逾期利息明细-逾期原因" addr="T0R1C3S1_1" appId="_GBC_2527ddfc737d4b8c8fa3ca7d6387408d">
          <m:axisValue occRef="母公司"/>
        </m:item>
        <m:item xlName="_GBC_96a8554dd7ff449ab699f5622dccc5e7" concept="clcid-pte:YuQiLiXiMingXiShiFouFaShengJianZhiJiQiPanDuanYiJu" label="逾期利息明细-是否发生减值及其判断依据" selectOptions="_buildInYesNo" addr="T0R1C4S1_1" controlType="Combobox" appId="_GBC_2527ddfc737d4b8c8fa3ca7d6387408d">
          <m:axisValue occRef="母公司"/>
        </m:item>
      </m:tuple>
      <m:placeholder xlName="_PLD_2ca1f0be581d4831a094187bc24c7bde" addr="T0R3C0S1_1"/>
      <m:item xlName="_GBC_2b833524f8d44a83b8ae2c0c4a2a4500" concept="clcid-pte:YuQiLiXiJinEHeJi" label="逾期利息金额合计" mulRef="_GBC_4264fabe7dea4e739b95d5002b25e360" unitRef="_GBC_07851debaf07493989d798ce7f4ecbc6" addr="T0R3C1S1_1" formatStyle="Comma" appId="_GBC_2527ddfc737d4b8c8fa3ca7d6387408d">
        <m:complexRule comparator="Eq" title="逾期利息金额合计" test=" $_GBC_f267384305694c44b7df5b0348245d0f" id="C3925a88ab7e24bb49cdf248b2e99ad41"/>
        <m:axisValue occRef="母公司"/>
      </m:item>
    </m:section>
    <m:section xlName="_SEC_ce38368754b54030878f7a4b3d48648e" title="坏账准备计提情况">
      <m:item xlName="_GBC_051d1f4329834464b99226954bb8040d" concept="clcid-ci-ar:ShiFouShiYongMuGongSiYingShouLiXiHuaiZhangZhunBeiTiaoJieBiao" label="是否适用：母公司应收利息坏账准备调节表" selectOptions="_buildInAppliance" controlType="CustomCheckbox" cRanges="[{&quot;StartName&quot;:&quot;_GBC_051d1f4329834464b99226954bb8040d&quot;,&quot;EndName&quot;:&quot;_GBC_e10c791cc3524294907eeb010c979091&quot;,&quot;CType&quot;:1}]"/>
      <m:item xlName="_GBC_91d0e50dfc6e4042b45f3f826280f750" concept="clcid-ci-ar:DanWeiMuGongSiYingShouLiXiHuaiZhangZhunBeiTiaoJieBiao" label="单位：母公司应收利息坏账准备调节表" selectOptions="_buildInScales" controlType="Combobox" cellType="Scale" appId="_GBC_051d1f4329834464b99226954bb8040d"/>
      <m:item xlName="_GBC_c6fcf42899c94105a43e5a0649e48385" concept="clcid-ci-ar:BiZhongMuGongSiYingShouLiXiHuaiZhangZhunBeiTiaoJieBiao" label="币种：母公司应收利息坏账准备调节表" selectOptions="_buildInISO4217" controlType="Combobox" cellType="Measure" appId="_GBC_051d1f4329834464b99226954bb8040d"/>
      <m:placeholder xlName="_PLD_a31d03a8c6c94789a214d56dc4545f88" addr="T0R0C0S2_1"/>
      <m:placeholder xlName="_PLD_ed78d7d0799747c79998ff3accf1efc6" addr="T0R0C1S1_1"/>
      <m:placeholder xlName="_PLD_d17dcc770cb043cbb83989cc189b0148" addr="T0R0C2S1_1"/>
      <m:placeholder xlName="_PLD_c78e4f24fa634fd79e6e3d7e8a2c2242" addr="T0R0C3S1_1"/>
      <m:placeholder xlName="_PLD_20e4adc8bc374e19a8c658607c78832d" addr="T0R0C4S2_1"/>
      <m:placeholder xlName="_PLD_27951ef790924bc79d00dd6419552c09" addr="T0R1C1S1_1"/>
      <m:placeholder xlName="_PLD_af54e5421fff4e4caf2986c4b520f5a2" addr="T0R1C2S1_1"/>
      <m:placeholder xlName="_PLD_1960fa0b0f1d4c66a3ad5452de1bba80" addr="T0R1C3S1_1"/>
      <m:placeholder xlName="_PLD_547e61bcefe2405bb109e7cba8e3082e" addr="T0R2C0S1_1"/>
      <m:item xlName="_GBC_c148720946dd475689a728a34671a049" concept="clcid-pte:YingShouLiXiHuaiZhangZhunBeiDiYiJieDuan" label="应收利息坏账准备（第一阶段）" periodRef="本期期初数" mulRef="_GBC_91d0e50dfc6e4042b45f3f826280f750" unitRef="_GBC_c6fcf42899c94105a43e5a0649e48385" addr="T0R2C1S1_1" formatStyle="Comma" appId="_GBC_051d1f4329834464b99226954bb8040d">
        <m:axisValue occRef="母公司"/>
      </m:item>
      <m:item xlName="_GBC_44e6e1791a324655b8febf45436a7a19" concept="clcid-pte:YingShouLiXiHuaiZhangZhunBeiDiErJieDuan" label="应收利息坏账准备（第二阶段）" periodRef="本期期初数" mulRef="_GBC_91d0e50dfc6e4042b45f3f826280f750" unitRef="_GBC_c6fcf42899c94105a43e5a0649e48385" addr="T0R2C2S1_1" formatStyle="Comma" appId="_GBC_051d1f4329834464b99226954bb8040d">
        <m:axisValue occRef="母公司"/>
      </m:item>
      <m:item xlName="_GBC_d3770c4776fa4175bd87292fefb77e95" concept="clcid-pte:YingShouLiXiHuaiZhangZhunBeiDiSanJieDuan" label="应收利息坏账准备（第三阶段）" periodRef="本期期初数" mulRef="_GBC_91d0e50dfc6e4042b45f3f826280f750" unitRef="_GBC_c6fcf42899c94105a43e5a0649e48385" addr="T0R2C3S1_1" formatStyle="Comma" appId="_GBC_051d1f4329834464b99226954bb8040d">
        <m:axisValue occRef="母公司"/>
      </m:item>
      <m:item xlName="_GBC_f95e978e3fa3443fa020c80eb13db409" concept="clcid-pte:YingShouLiXiHuaiZhangZhunBei" label="应收利息坏账准备" periodRef="本期期初数" mulRef="_GBC_91d0e50dfc6e4042b45f3f826280f750" unitRef="_GBC_c6fcf42899c94105a43e5a0649e48385" addr="T0R2C4S1_1" formatStyle="Comma" appId="_GBC_051d1f4329834464b99226954bb8040d">
        <m:axisValue occRef="母公司"/>
      </m:item>
      <m:placeholder xlName="_PLD_9280825b075041a2b964e4236a61317e" addr="T0R3C0S1_1"/>
      <m:item xlName="_GBC_49bdfeb240864acd987a5f14138f1819" concept="clcid-pte:YingShouLiXiHuaiZhangZhunBeiBenQiZhuanRuHuoZhuanHuiDiYiJieDuan" label="应收利息坏账准备本期转入或转回（第一阶段）" mulRef="_GBC_91d0e50dfc6e4042b45f3f826280f750" unitRef="_GBC_c6fcf42899c94105a43e5a0649e48385" addr="T0R3C1S1_1" formatStyle="Comma" appId="_GBC_051d1f4329834464b99226954bb8040d">
        <m:axisValue occRef="母公司"/>
      </m:item>
      <m:item xlName="_GBC_3b30fa2ca4734c1d961431150fda9b03" concept="clcid-pte:YingShouLiXiHuaiZhangZhunBeiBenQiZhuanRuHuoZhuanHuiDiErJieDuan" label="应收利息坏账准备本期转入或转回（第二阶段）" mulRef="_GBC_91d0e50dfc6e4042b45f3f826280f750" unitRef="_GBC_c6fcf42899c94105a43e5a0649e48385" addr="T0R3C2S1_1" formatStyle="Comma" appId="_GBC_051d1f4329834464b99226954bb8040d">
        <m:axisValue occRef="母公司"/>
      </m:item>
      <m:item xlName="_GBC_99eced32a01644748cd298f047aaf102" concept="clcid-pte:YingShouLiXiHuaiZhangZhunBeiBenQiZhuanRuHuoZhuanHuiDiSanJieDuan" label="应收利息坏账准备本期转入或转回（第三阶段）" mulRef="_GBC_91d0e50dfc6e4042b45f3f826280f750" unitRef="_GBC_c6fcf42899c94105a43e5a0649e48385" addr="T0R3C3S1_1" formatStyle="Comma" appId="_GBC_051d1f4329834464b99226954bb8040d">
        <m:axisValue occRef="母公司"/>
      </m:item>
      <m:item xlName="_GBC_d26fe73207d6464696a85c37c1041c88" concept="clcid-pte:YingShouLiXiHuaiZhangZhunBeiBenQiZhuanRuHuoZhuanHuiJieDuanHeJi" label="应收利息坏账准备本期转入或转回阶段合计" mulRef="_GBC_91d0e50dfc6e4042b45f3f826280f750" unitRef="_GBC_c6fcf42899c94105a43e5a0649e48385" addr="T0R3C4S1_1" formatStyle="Comma" appId="_GBC_051d1f4329834464b99226954bb8040d">
        <m:axisValue occRef="母公司"/>
      </m:item>
      <m:placeholder xlName="_PLD_80c176ede9964979bce374b7b66d2c47" addr="T0R4C0S1_1"/>
      <m:item xlName="_GBC_5eb7828e246b43469a58bbb78754ecb6" concept="clcid-pte:YingShouLiXiHuaiZhangZhunBeiBenQiZhuanRuDiErJieDuanDiYiJieDuan" label="应收利息坏账准备本期转入第二阶段（第一阶段）" mulRef="_GBC_91d0e50dfc6e4042b45f3f826280f750" unitRef="_GBC_c6fcf42899c94105a43e5a0649e48385" addr="T0R4C1S1_1" formatStyle="Comma" appId="_GBC_051d1f4329834464b99226954bb8040d">
        <m:axisValue occRef="母公司"/>
      </m:item>
      <m:item xlName="_GBC_22df06a4cdbc4758bd4230c38c669d2f" concept="clcid-pte:YingShouLiXiHuaiZhangZhunBeiBenQiZhuanRuDiErJieDuanDiErJieDuan" label="应收利息坏账准备本期转入第二阶段（第二阶段）" mulRef="_GBC_91d0e50dfc6e4042b45f3f826280f750" unitRef="_GBC_c6fcf42899c94105a43e5a0649e48385" addr="T0R4C2S1_1" formatStyle="Comma" appId="_GBC_051d1f4329834464b99226954bb8040d">
        <m:axisValue occRef="母公司"/>
      </m:item>
      <m:item xlName="_GBC_f5f4f9bcb62445de94b52dc46f7b3cec" concept="clcid-pte:YingShouLiXiHuaiZhangZhunBeiBenQiZhuanRuDiErJieDuanDiSanJieDuan" label="应收利息坏账准备本期转入第二阶段（第三阶段）" mulRef="_GBC_91d0e50dfc6e4042b45f3f826280f750" unitRef="_GBC_c6fcf42899c94105a43e5a0649e48385" addr="T0R4C3S1_1" formatStyle="Comma" appId="_GBC_051d1f4329834464b99226954bb8040d">
        <m:axisValue occRef="母公司"/>
      </m:item>
      <m:item xlName="_GBC_941c891467084ae2a31f863205251f21" concept="clcid-pte:YingShouLiXiHuaiZhangZhunBeiBenQiZhuanRuDiErJieDuanJieDuanHeJi" label="应收利息坏账准备本期转入第二阶段阶段合计" mulRef="_GBC_91d0e50dfc6e4042b45f3f826280f750" unitRef="_GBC_c6fcf42899c94105a43e5a0649e48385" addr="T0R4C4S1_1" formatStyle="Comma" appId="_GBC_051d1f4329834464b99226954bb8040d">
        <m:axisValue occRef="母公司"/>
      </m:item>
      <m:placeholder xlName="_PLD_7beeedd017a34c1298bd4308d17e6457" addr="T0R5C0S1_1"/>
      <m:item xlName="_GBC_8679ea45770142308829fc8c9ad93e7c" concept="clcid-pte:YingShouLiXiHuaiZhangZhunBeiBenQiZhuanRuDiSanJieDuanDiYiJieDuan" label="应收利息坏账准备本期转入第三阶段（第一阶段）" mulRef="_GBC_91d0e50dfc6e4042b45f3f826280f750" unitRef="_GBC_c6fcf42899c94105a43e5a0649e48385" addr="T0R5C1S1_1" formatStyle="Comma" appId="_GBC_051d1f4329834464b99226954bb8040d">
        <m:axisValue occRef="母公司"/>
      </m:item>
      <m:item xlName="_GBC_85c3eb0417f8440bb441eb43a4e7eecf" concept="clcid-pte:YingShouLiXiHuaiZhangZhunBeiBenQiZhuanRuDiSanJieDuanDiErJieDuan" label="应收利息坏账准备本期转入第三阶段（第二阶段）" mulRef="_GBC_91d0e50dfc6e4042b45f3f826280f750" unitRef="_GBC_c6fcf42899c94105a43e5a0649e48385" addr="T0R5C2S1_1" formatStyle="Comma" appId="_GBC_051d1f4329834464b99226954bb8040d">
        <m:axisValue occRef="母公司"/>
      </m:item>
      <m:item xlName="_GBC_5c9a0e9ea176459cb5de54d9ff8f76fa" concept="clcid-pte:YingShouLiXiHuaiZhangZhunBeiBenQiZhuanRuDiSanJieDuanDiSanJieDuan" label="应收利息坏账准备本期转入第三阶段（第三阶段）" mulRef="_GBC_91d0e50dfc6e4042b45f3f826280f750" unitRef="_GBC_c6fcf42899c94105a43e5a0649e48385" addr="T0R5C3S1_1" formatStyle="Comma" appId="_GBC_051d1f4329834464b99226954bb8040d">
        <m:axisValue occRef="母公司"/>
      </m:item>
      <m:item xlName="_GBC_23172acdf4894a91a40e2b539d7c2eda" concept="clcid-pte:YingShouLiXiHuaiZhangZhunBeiBenQiZhuanRuDiSanJieDuanJieDuanHeJi" label="应收利息坏账准备本期转入第三阶段阶段合计" mulRef="_GBC_91d0e50dfc6e4042b45f3f826280f750" unitRef="_GBC_c6fcf42899c94105a43e5a0649e48385" addr="T0R5C4S1_1" formatStyle="Comma" appId="_GBC_051d1f4329834464b99226954bb8040d">
        <m:axisValue occRef="母公司"/>
      </m:item>
      <m:placeholder xlName="_PLD_21ab0652461a4b5db5c9d9beb471f0f7" addr="T0R6C0S1_1"/>
      <m:item xlName="_GBC_db73dec25eed4bb3b2ff06de4f431439" concept="clcid-pte:YingShouLiXiHuaiZhangZhunBeiBenQiZhuanHuiDiErJieDuanDiYiJieDuan" label="应收利息坏账准备本期转回第二阶段（第一阶段）" mulRef="_GBC_91d0e50dfc6e4042b45f3f826280f750" unitRef="_GBC_c6fcf42899c94105a43e5a0649e48385" addr="T0R6C1S1_1" formatStyle="Comma" appId="_GBC_051d1f4329834464b99226954bb8040d">
        <m:axisValue occRef="母公司"/>
      </m:item>
      <m:item xlName="_GBC_0f896c94964247d2883376475be2217c" concept="clcid-pte:YingShouLiXiHuaiZhangZhunBeiBenQiZhuanHuiDiErJieDuanDiErJieDuan" label="应收利息坏账准备本期转回第二阶段（第二阶段）" mulRef="_GBC_91d0e50dfc6e4042b45f3f826280f750" unitRef="_GBC_c6fcf42899c94105a43e5a0649e48385" addr="T0R6C2S1_1" formatStyle="Comma" appId="_GBC_051d1f4329834464b99226954bb8040d">
        <m:axisValue occRef="母公司"/>
      </m:item>
      <m:item xlName="_GBC_a8348677770f427db809a3903dbec608" concept="clcid-pte:YingShouLiXiHuaiZhangZhunBeiBenQiZhuanHuiDiErJieDuanDiSanJieDuan" label="应收利息坏账准备本期转回第二阶段（第三阶段）" mulRef="_GBC_91d0e50dfc6e4042b45f3f826280f750" unitRef="_GBC_c6fcf42899c94105a43e5a0649e48385" addr="T0R6C3S1_1" formatStyle="Comma" appId="_GBC_051d1f4329834464b99226954bb8040d">
        <m:axisValue occRef="母公司"/>
      </m:item>
      <m:item xlName="_GBC_58d6d81cdd8f4e4dbeea46a70dba1f9b" concept="clcid-pte:YingShouLiXiHuaiZhangZhunBeiBenQiZhuanHuiDiErJieDuanJieDuanHeJi" label="应收利息坏账准备本期转回第二阶段阶段合计" mulRef="_GBC_91d0e50dfc6e4042b45f3f826280f750" unitRef="_GBC_c6fcf42899c94105a43e5a0649e48385" addr="T0R6C4S1_1" formatStyle="Comma" appId="_GBC_051d1f4329834464b99226954bb8040d">
        <m:axisValue occRef="母公司"/>
      </m:item>
      <m:placeholder xlName="_PLD_f3da6e9a5e384ac68a22c4a7bed46b8f" addr="T0R7C0S1_1"/>
      <m:item xlName="_GBC_a81ec3c98e62469090b09d518b8a1c94" concept="clcid-pte:YingShouLiXiHuaiZhangZhunBeiBenQiZhuanHuiDiYiJieDuanDiYiJieDuan" label="应收利息坏账准备本期转回第一阶段（第一阶段）" mulRef="_GBC_91d0e50dfc6e4042b45f3f826280f750" unitRef="_GBC_c6fcf42899c94105a43e5a0649e48385" addr="T0R7C1S1_1" formatStyle="Comma" appId="_GBC_051d1f4329834464b99226954bb8040d">
        <m:axisValue occRef="母公司"/>
      </m:item>
      <m:item xlName="_GBC_e134bacbfcc14850a098fd1fa1291154" concept="clcid-pte:YingShouLiXiHuaiZhangZhunBeiBenQiZhuanHuiDiYiJieDuanDiErJieDuan" label="应收利息坏账准备本期转回第一阶段（第二阶段）" mulRef="_GBC_91d0e50dfc6e4042b45f3f826280f750" unitRef="_GBC_c6fcf42899c94105a43e5a0649e48385" addr="T0R7C2S1_1" formatStyle="Comma" appId="_GBC_051d1f4329834464b99226954bb8040d">
        <m:axisValue occRef="母公司"/>
      </m:item>
      <m:item xlName="_GBC_cad72b9f414e444088d55737e038503d" concept="clcid-pte:YingShouLiXiHuaiZhangZhunBeiBenQiZhuanHuiDiYiJieDuanDiSanJieDuan" label="应收利息坏账准备本期转回第一阶段（第三阶段）" mulRef="_GBC_91d0e50dfc6e4042b45f3f826280f750" unitRef="_GBC_c6fcf42899c94105a43e5a0649e48385" addr="T0R7C3S1_1" formatStyle="Comma" appId="_GBC_051d1f4329834464b99226954bb8040d">
        <m:axisValue occRef="母公司"/>
      </m:item>
      <m:item xlName="_GBC_34ab028dceb14c2484af2539839e7a71" concept="clcid-pte:YingShouLiXiHuaiZhangZhunBeiBenQiZhuanHuiDiYiJieDuanJieDuanHeJi" label="应收利息坏账准备本期转回第一阶段阶段合计" mulRef="_GBC_91d0e50dfc6e4042b45f3f826280f750" unitRef="_GBC_c6fcf42899c94105a43e5a0649e48385" addr="T0R7C4S1_1" formatStyle="Comma" appId="_GBC_051d1f4329834464b99226954bb8040d">
        <m:axisValue occRef="母公司"/>
      </m:item>
      <m:placeholder xlName="_PLD_585d333337ef415eaf1163f926d9970e" addr="T0R8C0S1_1"/>
      <m:item xlName="_GBC_f27ceaa17ffa4894a8f65a61a726164f" concept="clcid-pte:YingShouLiXiHuaiZhangZhunBeiBenQiXinZengJiTiDiYiJieDuan" label="应收利息坏账准备本期新增计提（第一阶段）" mulRef="_GBC_91d0e50dfc6e4042b45f3f826280f750" unitRef="_GBC_c6fcf42899c94105a43e5a0649e48385" addr="T0R8C1S1_1" formatStyle="Comma" appId="_GBC_051d1f4329834464b99226954bb8040d">
        <m:axisValue occRef="母公司"/>
      </m:item>
      <m:item xlName="_GBC_68878b24ed1447de9fb76274a8b6bc3a" concept="clcid-pte:YingShouLiXiHuaiZhangZhunBeiBenQiXinZengJiTiDiErJieDuan" label="应收利息坏账准备本期新增计提（第二阶段）" mulRef="_GBC_91d0e50dfc6e4042b45f3f826280f750" unitRef="_GBC_c6fcf42899c94105a43e5a0649e48385" addr="T0R8C2S1_1" formatStyle="Comma" appId="_GBC_051d1f4329834464b99226954bb8040d">
        <m:axisValue occRef="母公司"/>
      </m:item>
      <m:item xlName="_GBC_d040a03d03c64f1386972ce795eb1694" concept="clcid-pte:YingShouLiXiHuaiZhangZhunBeiBenQiXinZengJiTiDiSanJieDuan" label="应收利息坏账准备本期新增计提（第三阶段）" mulRef="_GBC_91d0e50dfc6e4042b45f3f826280f750" unitRef="_GBC_c6fcf42899c94105a43e5a0649e48385" addr="T0R8C3S1_1" formatStyle="Comma" appId="_GBC_051d1f4329834464b99226954bb8040d">
        <m:axisValue occRef="母公司"/>
      </m:item>
      <m:item xlName="_GBC_f4dba85b3fa44aa694224e4297db7929" concept="clcid-pte:YingShouLiXiHuaiZhangZhunBeiBenQiXinZengJiTiJieDuanHeJi" label="应收利息坏账准备本期新增计提阶段合计" mulRef="_GBC_91d0e50dfc6e4042b45f3f826280f750" unitRef="_GBC_c6fcf42899c94105a43e5a0649e48385" addr="T0R8C4S1_1" formatStyle="Comma" appId="_GBC_051d1f4329834464b99226954bb8040d">
        <m:axisValue occRef="母公司"/>
      </m:item>
      <m:placeholder xlName="_PLD_c38dca7099fb4bc2b2a106593a4ff33c" addr="T0R9C0S1_1"/>
      <m:item xlName="_GBC_5d2bbce1e86340639b3e05e097c7496c" concept="clcid-pte:YingShouLiXiHuaiZhangZhunBeiBenQiZhuanHuiDiYiJieDuan" label="应收利息坏账准备本期转回（第一阶段）" mulRef="_GBC_91d0e50dfc6e4042b45f3f826280f750" unitRef="_GBC_c6fcf42899c94105a43e5a0649e48385" addr="T0R9C1S1_1" formatStyle="Comma" appId="_GBC_051d1f4329834464b99226954bb8040d">
        <m:axisValue occRef="母公司"/>
      </m:item>
      <m:item xlName="_GBC_ee8e120afd7f4ca68aed3f8b37798b02" concept="clcid-pte:YingShouLiXiHuaiZhangZhunBeiBenQiZhuanHuiDiErJieDuan" label="应收利息坏账准备本期转回（第二阶段）" mulRef="_GBC_91d0e50dfc6e4042b45f3f826280f750" unitRef="_GBC_c6fcf42899c94105a43e5a0649e48385" addr="T0R9C2S1_1" formatStyle="Comma" appId="_GBC_051d1f4329834464b99226954bb8040d">
        <m:axisValue occRef="母公司"/>
      </m:item>
      <m:item xlName="_GBC_c6c30d88519545fcba96c2bb3fee9274" concept="clcid-pte:YingShouLiXiHuaiZhangZhunBeiBenQiZhuanHuiDiSanJieDuan" label="应收利息坏账准备本期转回（第三阶段）" mulRef="_GBC_91d0e50dfc6e4042b45f3f826280f750" unitRef="_GBC_c6fcf42899c94105a43e5a0649e48385" addr="T0R9C3S1_1" formatStyle="Comma" appId="_GBC_051d1f4329834464b99226954bb8040d">
        <m:axisValue occRef="母公司"/>
      </m:item>
      <m:item xlName="_GBC_64468c205cd242dcbc6f99509aa8e746" concept="clcid-pte:YingShouLiXiHuaiZhangZhunBeiBenQiZhuanHuiJieDuanHeJi" label="应收利息坏账准备本期转回阶段合计" mulRef="_GBC_91d0e50dfc6e4042b45f3f826280f750" unitRef="_GBC_c6fcf42899c94105a43e5a0649e48385" addr="T0R9C4S1_1" formatStyle="Comma" appId="_GBC_051d1f4329834464b99226954bb8040d">
        <m:axisValue occRef="母公司"/>
      </m:item>
      <m:placeholder xlName="_PLD_1e019604ee4a4f76849cc2b49ecd47f0" addr="T0R10C0S1_1"/>
      <m:item xlName="_GBC_eba7f5645e7840488726eff28c9e0161" concept="clcid-pte:YingShouLiXiHuaiZhangZhunBeiBenQiZhuanXiaoDiYiJieDuan" label="应收利息坏账准备本期转销（第一阶段）" mulRef="_GBC_91d0e50dfc6e4042b45f3f826280f750" unitRef="_GBC_c6fcf42899c94105a43e5a0649e48385" addr="T0R10C1S1_1" formatStyle="Comma" appId="_GBC_051d1f4329834464b99226954bb8040d">
        <m:axisValue occRef="母公司"/>
      </m:item>
      <m:item xlName="_GBC_0a5d3b2b754b47ff9d2533e00039edcb" concept="clcid-pte:YingShouLiXiHuaiZhangZhunBeiBenQiZhuanXiaoDiErJieDuan" label="应收利息坏账准备本期转销（第二阶段）" mulRef="_GBC_91d0e50dfc6e4042b45f3f826280f750" unitRef="_GBC_c6fcf42899c94105a43e5a0649e48385" addr="T0R10C2S1_1" formatStyle="Comma" appId="_GBC_051d1f4329834464b99226954bb8040d">
        <m:axisValue occRef="母公司"/>
      </m:item>
      <m:item xlName="_GBC_6fdee152336742c6833acf2bbddb20c3" concept="clcid-pte:YingShouLiXiHuaiZhangZhunBeiBenQiZhuanXiaoDiSanJieDuan" label="应收利息坏账准备本期转销（第三阶段）" mulRef="_GBC_91d0e50dfc6e4042b45f3f826280f750" unitRef="_GBC_c6fcf42899c94105a43e5a0649e48385" addr="T0R10C3S1_1" formatStyle="Comma" appId="_GBC_051d1f4329834464b99226954bb8040d">
        <m:axisValue occRef="母公司"/>
      </m:item>
      <m:item xlName="_GBC_e8c085b6dd0743b79a63105aefbc326a" concept="clcid-pte:YingShouLiXiHuaiZhangZhunBeiBenQiZhuanXiaoJieDuanHeJi" label="应收利息坏账准备本期转销阶段合计" mulRef="_GBC_91d0e50dfc6e4042b45f3f826280f750" unitRef="_GBC_c6fcf42899c94105a43e5a0649e48385" addr="T0R10C4S1_1" formatStyle="Comma" appId="_GBC_051d1f4329834464b99226954bb8040d">
        <m:axisValue occRef="母公司"/>
      </m:item>
      <m:placeholder xlName="_PLD_321ace74746845afbeccd687db7aa64e" addr="T0R11C0S1_1"/>
      <m:item xlName="_GBC_8717ab7186fb40cda0a6df30081e05e2" concept="clcid-pte:YingShouLiXiHuaiZhangZhunBeiBenQiHeXiaoDiYiJieDuan" label="应收利息坏账准备本期核销（第一阶段）" mulRef="_GBC_91d0e50dfc6e4042b45f3f826280f750" unitRef="_GBC_c6fcf42899c94105a43e5a0649e48385" addr="T0R11C1S1_1" formatStyle="Comma" appId="_GBC_051d1f4329834464b99226954bb8040d">
        <m:axisValue occRef="母公司"/>
      </m:item>
      <m:item xlName="_GBC_a84ce7047082487ba963a2d7dcae93d9" concept="clcid-pte:YingShouLiXiHuaiZhangZhunBeiBenQiHeXiaoDiErJieDuan" label="应收利息坏账准备本期核销（第二阶段）" mulRef="_GBC_91d0e50dfc6e4042b45f3f826280f750" unitRef="_GBC_c6fcf42899c94105a43e5a0649e48385" addr="T0R11C2S1_1" formatStyle="Comma" appId="_GBC_051d1f4329834464b99226954bb8040d">
        <m:axisValue occRef="母公司"/>
      </m:item>
      <m:item xlName="_GBC_0b2b3ce26f4e4c2bb25524d3e8b3f8e8" concept="clcid-pte:YingShouLiXiHuaiZhangZhunBeiBenQiHeXiaoDiSanJieDuan" label="应收利息坏账准备本期核销（第三阶段）" mulRef="_GBC_91d0e50dfc6e4042b45f3f826280f750" unitRef="_GBC_c6fcf42899c94105a43e5a0649e48385" addr="T0R11C3S1_1" formatStyle="Comma" appId="_GBC_051d1f4329834464b99226954bb8040d">
        <m:axisValue occRef="母公司"/>
      </m:item>
      <m:item xlName="_GBC_1f97f301a4ce47caa34dfaad77b894ce" concept="clcid-pte:YingShouLiXiHuaiZhangZhunBeiBenQiHeXiaoJieDuanHeJi" label="应收利息坏账准备本期核销阶段合计" mulRef="_GBC_91d0e50dfc6e4042b45f3f826280f750" unitRef="_GBC_c6fcf42899c94105a43e5a0649e48385" addr="T0R11C4S1_1" formatStyle="Comma" appId="_GBC_051d1f4329834464b99226954bb8040d">
        <m:axisValue occRef="母公司"/>
      </m:item>
      <m:placeholder xlName="_PLD_40176b8e8edc41f6921f9b1264ca90ad" addr="T0R12C0S1_1"/>
      <m:item xlName="_GBC_89f966669cc3492ba3a34320a78f6240" concept="clcid-pte:YingShouLiXiHuaiZhangZhunBeiBenQiQiTaBianDongDiYiJieDuan" label="应收利息坏账准备本期其他变动（第一阶段）" mulRef="_GBC_91d0e50dfc6e4042b45f3f826280f750" unitRef="_GBC_c6fcf42899c94105a43e5a0649e48385" addr="T0R12C1S1_1" formatStyle="Comma" appId="_GBC_051d1f4329834464b99226954bb8040d">
        <m:axisValue occRef="母公司"/>
      </m:item>
      <m:item xlName="_GBC_0382f5c0c2464589aa1439b358c3fcf2" concept="clcid-pte:YingShouLiXiHuaiZhangZhunBeiBenQiQiTaBianDongDiErJieDuan" label="应收利息坏账准备本期其他变动（第二阶段）" mulRef="_GBC_91d0e50dfc6e4042b45f3f826280f750" unitRef="_GBC_c6fcf42899c94105a43e5a0649e48385" addr="T0R12C2S1_1" formatStyle="Comma" appId="_GBC_051d1f4329834464b99226954bb8040d">
        <m:axisValue occRef="母公司"/>
      </m:item>
      <m:item xlName="_GBC_997075b763184c2ebcbf7955be59dbac" concept="clcid-pte:YingShouLiXiHuaiZhangZhunBeiBenQiQiTaBianDongDiSanJieDuan" label="应收利息坏账准备本期其他变动（第三阶段）" mulRef="_GBC_91d0e50dfc6e4042b45f3f826280f750" unitRef="_GBC_c6fcf42899c94105a43e5a0649e48385" addr="T0R12C3S1_1" formatStyle="Comma" appId="_GBC_051d1f4329834464b99226954bb8040d">
        <m:axisValue occRef="母公司"/>
      </m:item>
      <m:item xlName="_GBC_d508c85217b34cb9a08a067a88dd8dca" concept="clcid-pte:YingShouLiXiHuaiZhangZhunBeiBenQiQiTaBianDongJieDuanHeJi" label="应收利息坏账准备本期其他变动阶段合计" mulRef="_GBC_91d0e50dfc6e4042b45f3f826280f750" unitRef="_GBC_c6fcf42899c94105a43e5a0649e48385" addr="T0R12C4S1_1" formatStyle="Comma" appId="_GBC_051d1f4329834464b99226954bb8040d">
        <m:axisValue occRef="母公司"/>
      </m:item>
      <m:placeholder xlName="_PLD_7fb23627da614557acf857cbfd6c2aef" addr="T0R13C0S1_1"/>
      <m:item xlName="_GBC_b5c939d4b4c947759734b6aab31c09f6" concept="clcid-pte:YingShouLiXiHuaiZhangZhunBeiDiYiJieDuan" label="应收利息坏账准备（第一阶段）" mulRef="_GBC_91d0e50dfc6e4042b45f3f826280f750" unitRef="_GBC_c6fcf42899c94105a43e5a0649e48385" addr="T0R13C1S1_1" formatStyle="Comma" appId="_GBC_051d1f4329834464b99226954bb8040d">
        <m:axisValue occRef="母公司"/>
      </m:item>
      <m:item xlName="_GBC_69108c498bae40038c653c4f73d751b6" concept="clcid-pte:YingShouLiXiHuaiZhangZhunBeiDiErJieDuan" label="应收利息坏账准备（第二阶段）" mulRef="_GBC_91d0e50dfc6e4042b45f3f826280f750" unitRef="_GBC_c6fcf42899c94105a43e5a0649e48385" addr="T0R13C2S1_1" formatStyle="Comma" appId="_GBC_051d1f4329834464b99226954bb8040d">
        <m:axisValue occRef="母公司"/>
      </m:item>
      <m:item xlName="_GBC_32244f9c42334fd69f45efada385ebd1" concept="clcid-pte:YingShouLiXiHuaiZhangZhunBeiDiSanJieDuan" label="应收利息坏账准备（第三阶段）" mulRef="_GBC_91d0e50dfc6e4042b45f3f826280f750" unitRef="_GBC_c6fcf42899c94105a43e5a0649e48385" addr="T0R13C3S1_1" formatStyle="Comma" appId="_GBC_051d1f4329834464b99226954bb8040d">
        <m:axisValue occRef="母公司"/>
      </m:item>
      <m:item xlName="_GBC_584f26185bab46bca71eebf51631f573" concept="clcid-pte:YingShouLiXiHuaiZhangZhunBei" label="应收利息坏账准备" mulRef="_GBC_91d0e50dfc6e4042b45f3f826280f750" unitRef="_GBC_c6fcf42899c94105a43e5a0649e48385" addr="T0R13C4S1_1" formatStyle="Comma" appId="_GBC_051d1f4329834464b99226954bb8040d">
        <m:axisValue occRef="母公司"/>
      </m:item>
      <m:item xlName="_GBC_f5bf34a2ff3e412f91098237fdd60e5f" concept="clcid-ci-ar:ShiFouShiYongMuGongSiYingShouLiXiBenQiFaShengSunShiZhunBeiBianDongQieZhangMianYuEXianZhuBianDongDeQingKuangShuoMing" label="是否适用：母公司应收利息本期发生损失准备变动且账面余额显著变动的情况说明" selectOptions="_buildInAppliance" controlType="CustomCheckbox" cRanges="[{&quot;StartName&quot;:&quot;_GBC_f5bf34a2ff3e412f91098237fdd60e5f&quot;,&quot;EndName&quot;:&quot;_GBC_e10c791cc3524294907eeb010c979091&quot;,&quot;CType&quot;:1}]"/>
      <m:item xlName="_GBC_e10c791cc3524294907eeb010c979091" concept="clcid-pte:YingShouLiXiBenQiFaShengSunShiZhunBeiBianDongQieZhangMianYuEXianZhuBianDongDeQingKuangShuoMing" label="应收利息本期发生损失准备变动且账面余额显著变动的情况说明" appId="_GBC_f5bf34a2ff3e412f91098237fdd60e5f">
        <m:axisValue occRef="母公司"/>
      </m:item>
    </m:section>
    <m:section xlName="_SEC_ad2b0daa52af481d8a56e5f8f2ccc52e" title="其他说明：">
      <m:item xlName="_GBC_936c374258514f469f2c9bb36b889c43" concept="clcid-ci-ar:ShiFouShiYongMuGongSiYingShouLiXiQiTaShuoMing" label="是否适用：母公司应收利息其他说明" selectOptions="_buildInAppliance" controlType="CustomCheckbox" cRanges="[{&quot;StartName&quot;:&quot;_GBC_936c374258514f469f2c9bb36b889c43&quot;,&quot;EndName&quot;:&quot;_GBC_615220208d82476ba953310e879c18bb&quot;,&quot;CType&quot;:1}]"/>
      <m:item xlName="_GBC_615220208d82476ba953310e879c18bb" concept="clcid-pte:YingShouLiXiDeShuoMing" label="应收利息的说明" appId="_GBC_936c374258514f469f2c9bb36b889c43">
        <m:axisValue occRef="母公司"/>
      </m:item>
    </m:section>
    <m:section xlName="_SEC_18f0cc3557ff45749d07d7a27d7c9620" title="应收股利">
      <m:item xlName="_GBC_3f36acb68ddd426b990a146c5c14da80" concept="clcid-ci-ar:ShiFouShiYongMuGongSiYingShouGuLi" label="是否适用：母公司应收股利" selectOptions="_buildInAppliance" controlType="CustomCheckbox" cRanges="[{&quot;StartName&quot;:&quot;_GBC_3f36acb68ddd426b990a146c5c14da80&quot;,&quot;EndName&quot;:&quot;_GBC_77f1f6d8ea2d437686c7b280854714c1&quot;,&quot;CType&quot;:1}]"/>
      <m:item xlName="_GBC_e366134590994916ad440e1f86811baf" concept="clcid-ci-ar:DanWeiMuGongSiYingShouGuLi" label="单位：母公司应收股利" selectOptions="_buildInScales" controlType="Combobox" cellType="Scale" appId="_GBC_3f36acb68ddd426b990a146c5c14da80"/>
      <m:item xlName="_GBC_775e6a0d5c9a4f36b4b0b9f8ccda5bad" concept="clcid-ci-ar:BiZhongMuGongSiYingShouGuLi" label="币种：母公司应收股利" selectOptions="_buildInISO4217" controlType="Combobox" cellType="Measure" appId="_GBC_3f36acb68ddd426b990a146c5c14da80"/>
      <m:placeholder xlName="_PLD_b87c7fccab6c455e8950ee7fa77c8733" addr="T0R0C0S1_1"/>
      <m:placeholder xlName="_PLD_71bd546e51944d7e86945cae947ca7e3" addr="T0R0C1S1_1"/>
      <m:placeholder xlName="_PLD_a057b5b882e84e6e85ec2267d16598c0" addr="T0R0C2S1_1"/>
      <m:tuple xlName="_TUP_1ff5f8f45a2949f1b9c94eaf933424a7" concept="clcid-pte:YingShouGuLiMingXi" default_row="2" addr="T0R1C">
        <m:item xlName="_GBC_bb8337923a144430bd5c70d3fa9ef4ee" concept="clcid-pte:YingShouGuLiXiangMu" label="应收股利项目" addr="T0R1C0S1_1" appId="_GBC_3f36acb68ddd426b990a146c5c14da80">
          <m:axisValue occRef="母公司"/>
        </m:item>
        <m:item xlName="_GBC_e762ee92beb5489ab67e80cecc667a56" concept="clcid-pte:YingShouGuLiJinE" label="应收股利金额" mulRef="_GBC_e366134590994916ad440e1f86811baf" unitRef="_GBC_775e6a0d5c9a4f36b4b0b9f8ccda5bad" addr="T0R1C1S1_1" formatStyle="Comma" appId="_GBC_3f36acb68ddd426b990a146c5c14da80">
          <m:axisValue occRef="母公司"/>
        </m:item>
        <m:item xlName="_GBC_77c0a877b8b544639afedc28a5291db5" concept="clcid-pte:YingShouGuLiJinE" label="应收股利金额" periodRef="本期期初数" mulRef="_GBC_e366134590994916ad440e1f86811baf" unitRef="_GBC_775e6a0d5c9a4f36b4b0b9f8ccda5bad" addr="T0R1C2S1_1" formatStyle="Comma" appId="_GBC_3f36acb68ddd426b990a146c5c14da80">
          <m:axisValue occRef="母公司"/>
        </m:item>
      </m:tuple>
      <m:placeholder xlName="_PLD_e1484a84dae543fcb190b5d5f8a4e713" addr="T0R3C0S1_1"/>
      <m:item xlName="_GBC_61db59175637415286fbc5da1eb28670" concept="clcid-pte:YingShouGuLi" label="应收股利" mulRef="_GBC_e366134590994916ad440e1f86811baf" unitRef="_GBC_775e6a0d5c9a4f36b4b0b9f8ccda5bad" addr="T0R3C1S1_1" formatStyle="Comma" appId="_GBC_3f36acb68ddd426b990a146c5c14da80">
        <m:complexRule comparator="Eq" title="应收股利" test=" $_GBC_e762ee92beb5489ab67e80cecc667a56" id="C9bee3eddca63416284ac062dd0c9897b"/>
        <m:axisValue occRef="母公司"/>
      </m:item>
      <m:item xlName="_GBC_77f1f6d8ea2d437686c7b280854714c1" concept="clcid-pte:YingShouGuLi" label="应收股利" periodRef="本期期初数" mulRef="_GBC_e366134590994916ad440e1f86811baf" unitRef="_GBC_775e6a0d5c9a4f36b4b0b9f8ccda5bad" addr="T0R3C2S1_1" formatStyle="Comma" appId="_GBC_3f36acb68ddd426b990a146c5c14da80">
        <m:complexRule comparator="Eq" title="应收股利@本期期初数" test=" $_GBC_77c0a877b8b544639afedc28a5291db5" id="Ccf98bd74b41149c1b1e3dce7807ff168"/>
        <m:axisValue occRef="母公司"/>
      </m:item>
    </m:section>
    <m:section xlName="_SEC_ccfd129beeb14f31b282a062cd845e5e" title="重要的账龄超过1年的应收股利">
      <m:item xlName="_GBC_5ce593c40926400393bed620009e5006" concept="clcid-ci-ar:ShiFouShiYongMuGongSiZhongYaoDeZhangLingChaoGuo1NianDeYingShouGuLi" label="是否适用：母公司重要的账龄超过1年的应收股利" selectOptions="_buildInAppliance" controlType="CustomCheckbox" cRanges="[{&quot;StartName&quot;:&quot;_GBC_5ce593c40926400393bed620009e5006&quot;,&quot;EndName&quot;:&quot;_GBC_af3c973ad3f94b6f9db848081c0d8f2f&quot;,&quot;CType&quot;:1}]"/>
      <m:item xlName="_GBC_09188aa6f5ff485991c423defe329875" concept="clcid-ci-ar:DanWeiMuGongSiZhongYaoDeZhangLingChaoGuo1NianDeYingShouGuLi" label="单位：母公司重要的账龄超过1年的应收股利" selectOptions="_buildInScales" controlType="Combobox" cellType="Scale" appId="_GBC_5ce593c40926400393bed620009e5006"/>
      <m:item xlName="_GBC_228261b7a6c74be6bb1887c8be9607e9" concept="clcid-ci-ar:BiZhongMuGongSiZhongYaoDeZhangLingChaoGuo1NianDeYingShouGuLi" label="币种：母公司重要的账龄超过1年的应收股利" selectOptions="_buildInISO4217" controlType="Combobox" cellType="Measure" appId="_GBC_5ce593c40926400393bed620009e5006"/>
      <m:placeholder xlName="_PLD_2864c81ef88b4613912acc52345d3ba1" addr="T0R0C0S1_1"/>
      <m:placeholder xlName="_PLD_b05f476471f44abd8478bfab2f3c522f" addr="T0R0C1S1_1"/>
      <m:placeholder xlName="_PLD_184ea8a4ee2d4969bf52a5e9b113334b" addr="T0R0C2S1_1"/>
      <m:placeholder xlName="_PLD_5118cdcaebf348a2a460626e6d895e83" addr="T0R0C3S1_1"/>
      <m:placeholder xlName="_PLD_6b70580f3c734de79a8c5b19dc50eeed" addr="T0R0C4S1_1"/>
      <m:tuple xlName="_TUP_8a4f09e5e4284919bbd44c0886dde541" concept="clcid-pte:ZhangLingYiNianYiShangDeYingShouGuLiMingXi" default_row="2" addr="T0R1C">
        <m:item xlName="_GBC_3204043b738c4b43b14c88dd087b61c4" concept="clcid-pte:ZhangLingYiNianYiShangDeYingShouGuLiMingXiXiangMu" label="账龄一年以上的应收股利明细-项目" addr="T0R1C0S1_1" appId="_GBC_5ce593c40926400393bed620009e5006">
          <m:axisValue occRef="母公司"/>
        </m:item>
        <m:item xlName="_GBC_5b20772214df4e7680304afc8bc436d0" concept="clcid-pte:ZhangLingYiNianYiShangDeYingShouGuLiMingXiJinE" label="账龄一年以上的应收股利明细-金额" mulRef="_GBC_09188aa6f5ff485991c423defe329875" unitRef="_GBC_228261b7a6c74be6bb1887c8be9607e9" addr="T0R1C1S1_1" formatStyle="Comma" appId="_GBC_5ce593c40926400393bed620009e5006">
          <m:axisValue occRef="母公司"/>
        </m:item>
        <m:item xlName="_GBC_5b5ffa2cf12d4f8a87f30d37db109a81" concept="clcid-pte:ZhangLingYiNianYiShangDeYingShouGuLiMingXiZhangLing" label="账龄一年以上的应收股利明细-账龄" addr="T0R1C2S1_1" appId="_GBC_5ce593c40926400393bed620009e5006">
          <m:axisValue occRef="母公司"/>
        </m:item>
        <m:item xlName="_GBC_d567e4b3d89742c6b8641af5cc037147" concept="clcid-pte:ZhangLingYiNianYiShangDeYingShouGuLiMingXiWeiShouHuiDeYuanYin" label="账龄一年以上的应收股利明细-未收回的原因" addr="T0R1C3S1_1" appId="_GBC_5ce593c40926400393bed620009e5006">
          <m:axisValue occRef="母公司"/>
        </m:item>
        <m:item xlName="_GBC_2d305898769643e79f4e7041dbb3da60" concept="clcid-pte:ZhangLingYiNianYiShangDeYingShouGuLiMingXiXiangGuanKuanXiangShiFouFaShengJianZhiJiQiPanDuanYiJu" label="账龄一年以上的应收股利明细-相关款项是否发生减值及其判断依据" selectOptions="_buildInYesNo" addr="T0R1C4S1_1" controlType="Combobox" appId="_GBC_5ce593c40926400393bed620009e5006">
          <m:axisValue occRef="母公司"/>
        </m:item>
      </m:tuple>
      <m:placeholder xlName="_PLD_2cfd081a6d9a41aca2f3f973d84c14ac" addr="T0R3C0S1_1"/>
      <m:item xlName="_GBC_af3c973ad3f94b6f9db848081c0d8f2f" concept="clcid-pte:ZhangLingYiNianYiShangDeYingShouGuLi" label="账龄一年以上的应收股利" mulRef="_GBC_09188aa6f5ff485991c423defe329875" unitRef="_GBC_228261b7a6c74be6bb1887c8be9607e9" addr="T0R3C1S1_1" formatStyle="Comma" appId="_GBC_5ce593c40926400393bed620009e5006">
        <m:complexRule comparator="Eq" title="账龄一年以上的应收股利" test=" $_GBC_5b20772214df4e7680304afc8bc436d0" id="Cbf3feb0876b146e9927194431b36610b"/>
        <m:axisValue occRef="母公司"/>
      </m:item>
    </m:section>
    <m:section xlName="_SEC_3d41530a7b3d408cbfe627f818ea914c" title="坏账准备计提情况">
      <m:item xlName="_GBC_9d130aecb6cb4874ac083fcdce5ee739" concept="clcid-ci-ar:ShiFouShiYongMuGongSiYingShouGuLiHuaiZhangZhunBeiTiaoJieBiao" label="是否适用：母公司应收股利坏账准备调节表" selectOptions="_buildInAppliance" controlType="CustomCheckbox" cRanges="[{&quot;StartName&quot;:&quot;_GBC_9d130aecb6cb4874ac083fcdce5ee739&quot;,&quot;EndName&quot;:&quot;_GBC_efc147d73ebb4dffb5c687414786de61&quot;,&quot;CType&quot;:1}]"/>
      <m:item xlName="_GBC_eac39dbdbbaf489fba6c52caa6a3378a" concept="clcid-ci-ar:DanWeiMuGongSiYingShouGuLiHuaiZhangZhunBeiTiaoJieBiao" label="单位：母公司应收股利坏账准备调节表" selectOptions="_buildInScales" controlType="Combobox" cellType="Scale" appId="_GBC_9d130aecb6cb4874ac083fcdce5ee739"/>
      <m:item xlName="_GBC_bb2d135fd3d04eb4a7862d2afc968eea" concept="clcid-ci-ar:BiZhongMuGongSiYingShouGuLiHuaiZhangZhunBeiTiaoJieBiao" label="币种：母公司应收股利坏账准备调节表" selectOptions="_buildInISO4217" controlType="Combobox" cellType="Measure" appId="_GBC_9d130aecb6cb4874ac083fcdce5ee739"/>
      <m:placeholder xlName="_PLD_eec2e190ca654f898d813215917b195d" addr="T0R0C0S2_1"/>
      <m:placeholder xlName="_PLD_7da4c78ebe384cb3b77b6d26441b43f6" addr="T0R0C1S1_1"/>
      <m:placeholder xlName="_PLD_c497e191720d468c9a64e824961a9d3c" addr="T0R0C2S1_1"/>
      <m:placeholder xlName="_PLD_e1070eefdc5942f59215f316439de4af" addr="T0R0C3S1_1"/>
      <m:placeholder xlName="_PLD_fdef873cdff245958ac90b14baaff9d8" addr="T0R0C4S2_1"/>
      <m:placeholder xlName="_PLD_9639cdcd4db64d9ab1203103777d827f" addr="T0R1C1S1_1"/>
      <m:placeholder xlName="_PLD_8dece4c7ad984778bbb567c7ca516ef8" addr="T0R1C2S1_1"/>
      <m:placeholder xlName="_PLD_11dddfcb2195410499cac8f93497c0a5" addr="T0R1C3S1_1"/>
      <m:placeholder xlName="_PLD_e92d1a4c8cfd480e8fea0751ad0423e9" addr="T0R2C0S1_1"/>
      <m:item xlName="_GBC_f8aa7103dd684340b19d05370cfd50bc" concept="clcid-pte:YingShouGuLiHuaiZhangZhunBeiDiYiJieDuan" label="应收股利坏账准备（第一阶段）" periodRef="本期期初数" mulRef="_GBC_eac39dbdbbaf489fba6c52caa6a3378a" unitRef="_GBC_bb2d135fd3d04eb4a7862d2afc968eea" addr="T0R2C1S1_1" formatStyle="Comma" appId="_GBC_9d130aecb6cb4874ac083fcdce5ee739">
        <m:axisValue occRef="母公司"/>
      </m:item>
      <m:item xlName="_GBC_d381eaec8f97469aa0f8b0d0dae6700f" concept="clcid-pte:YingShouGuLiHuaiZhangZhunBeiDiErJieDuan" label="应收股利坏账准备（第二阶段）" periodRef="本期期初数" mulRef="_GBC_eac39dbdbbaf489fba6c52caa6a3378a" unitRef="_GBC_bb2d135fd3d04eb4a7862d2afc968eea" addr="T0R2C2S1_1" formatStyle="Comma" appId="_GBC_9d130aecb6cb4874ac083fcdce5ee739">
        <m:axisValue occRef="母公司"/>
      </m:item>
      <m:item xlName="_GBC_e957a081089d4085a34fa23c6c537973" concept="clcid-pte:YingShouGuLiHuaiZhangZhunBeiDiSanJieDuan" label="应收股利坏账准备（第三阶段）" periodRef="本期期初数" mulRef="_GBC_eac39dbdbbaf489fba6c52caa6a3378a" unitRef="_GBC_bb2d135fd3d04eb4a7862d2afc968eea" addr="T0R2C3S1_1" formatStyle="Comma" appId="_GBC_9d130aecb6cb4874ac083fcdce5ee739">
        <m:axisValue occRef="母公司"/>
      </m:item>
      <m:item xlName="_GBC_5b457641f65c4d61b652c52aef9fb89b" concept="clcid-pte:YingShouGuLiHuaiZhangZhunBei" label="应收股利坏账准备" periodRef="本期期初数" mulRef="_GBC_eac39dbdbbaf489fba6c52caa6a3378a" unitRef="_GBC_bb2d135fd3d04eb4a7862d2afc968eea" addr="T0R2C4S1_1" formatStyle="Comma" appId="_GBC_9d130aecb6cb4874ac083fcdce5ee739">
        <m:axisValue occRef="母公司"/>
      </m:item>
      <m:placeholder xlName="_PLD_5b9c10f155eb4d6aa8fb59110f3c12ee" addr="T0R3C0S1_1"/>
      <m:item xlName="_GBC_38907cc74356448d93122da8a9ead2ff" concept="clcid-pte:YingShouGuLiHuaiZhangZhunBeiBenQiZhuanRuHuoZhuanHuiDiYiJieDuan" label="应收股利坏账准备本期转入或转回（第一阶段）" mulRef="_GBC_eac39dbdbbaf489fba6c52caa6a3378a" unitRef="_GBC_bb2d135fd3d04eb4a7862d2afc968eea" addr="T0R3C1S1_1" formatStyle="Comma" appId="_GBC_9d130aecb6cb4874ac083fcdce5ee739">
        <m:axisValue occRef="母公司"/>
      </m:item>
      <m:item xlName="_GBC_6b326aaddb2d4b7bb8d5021b0f551812" concept="clcid-pte:YingShouGuLiHuaiZhangZhunBeiBenQiZhuanRuHuoZhuanHuiDiErJieDuan" label="应收股利坏账准备本期转入或转回（第二阶段）" mulRef="_GBC_eac39dbdbbaf489fba6c52caa6a3378a" unitRef="_GBC_bb2d135fd3d04eb4a7862d2afc968eea" addr="T0R3C2S1_1" formatStyle="Comma" appId="_GBC_9d130aecb6cb4874ac083fcdce5ee739">
        <m:axisValue occRef="母公司"/>
      </m:item>
      <m:item xlName="_GBC_d6d92226a7544f478e4324ec94b3458a" concept="clcid-pte:YingShouGuLiHuaiZhangZhunBeiBenQiZhuanRuHuoZhuanHuiDiSanJieDuan" label="应收股利坏账准备本期转入或转回（第三阶段）" mulRef="_GBC_eac39dbdbbaf489fba6c52caa6a3378a" unitRef="_GBC_bb2d135fd3d04eb4a7862d2afc968eea" addr="T0R3C3S1_1" formatStyle="Comma" appId="_GBC_9d130aecb6cb4874ac083fcdce5ee739">
        <m:axisValue occRef="母公司"/>
      </m:item>
      <m:item xlName="_GBC_0c2c9d35666f4e5f859064bfe5c6e97a" concept="clcid-pte:YingShouGuLiHuaiZhangZhunBeiBenQiZhuanRuHuoZhuanHuiJieDuanHeJi" label="应收股利坏账准备本期转入或转回阶段合计" mulRef="_GBC_eac39dbdbbaf489fba6c52caa6a3378a" unitRef="_GBC_bb2d135fd3d04eb4a7862d2afc968eea" addr="T0R3C4S1_1" formatStyle="Comma" appId="_GBC_9d130aecb6cb4874ac083fcdce5ee739">
        <m:axisValue occRef="母公司"/>
      </m:item>
      <m:placeholder xlName="_PLD_59c38928029444c19a136a06684c6310" addr="T0R4C0S1_1"/>
      <m:item xlName="_GBC_5e68da1adb394371b422be096149f712" concept="clcid-pte:YingShouGuLiHuaiZhangZhunBeiBenQiZhuanRuDiErJieDuanDiYiJieDuan" label="应收股利坏账准备本期转入第二阶段（第一阶段）" mulRef="_GBC_eac39dbdbbaf489fba6c52caa6a3378a" unitRef="_GBC_bb2d135fd3d04eb4a7862d2afc968eea" addr="T0R4C1S1_1" formatStyle="Comma" appId="_GBC_9d130aecb6cb4874ac083fcdce5ee739">
        <m:axisValue occRef="母公司"/>
      </m:item>
      <m:item xlName="_GBC_120b3626de3041d2a72dacf6a77e7057" concept="clcid-pte:YingShouGuLiHuaiZhangZhunBeiBenQiZhuanRuDiErJieDuanDiErJieDuan" label="应收股利坏账准备本期转入第二阶段（第二阶段）" mulRef="_GBC_eac39dbdbbaf489fba6c52caa6a3378a" unitRef="_GBC_bb2d135fd3d04eb4a7862d2afc968eea" addr="T0R4C2S1_1" formatStyle="Comma" appId="_GBC_9d130aecb6cb4874ac083fcdce5ee739">
        <m:axisValue occRef="母公司"/>
      </m:item>
      <m:item xlName="_GBC_d967761aee7e4b02ad3a715c06e3c0da" concept="clcid-pte:YingShouGuLiHuaiZhangZhunBeiBenQiZhuanRuDiErJieDuanDiSanJieDuan" label="应收股利坏账准备本期转入第二阶段（第三阶段）" mulRef="_GBC_eac39dbdbbaf489fba6c52caa6a3378a" unitRef="_GBC_bb2d135fd3d04eb4a7862d2afc968eea" addr="T0R4C3S1_1" formatStyle="Comma" appId="_GBC_9d130aecb6cb4874ac083fcdce5ee739">
        <m:axisValue occRef="母公司"/>
      </m:item>
      <m:item xlName="_GBC_03bde0591db546a69e00c1fd56cd9c49" concept="clcid-pte:YingShouGuLiHuaiZhangZhunBeiBenQiZhuanRuDiErJieDuanJieDuanHeJi" label="应收股利坏账准备本期转入第二阶段阶段合计" mulRef="_GBC_eac39dbdbbaf489fba6c52caa6a3378a" unitRef="_GBC_bb2d135fd3d04eb4a7862d2afc968eea" addr="T0R4C4S1_1" formatStyle="Comma" appId="_GBC_9d130aecb6cb4874ac083fcdce5ee739">
        <m:axisValue occRef="母公司"/>
      </m:item>
      <m:placeholder xlName="_PLD_28818985dbd243b5a784035e8e1088bf" addr="T0R5C0S1_1"/>
      <m:item xlName="_GBC_54d3bbd733ca4022aa7d7918e5991f4d" concept="clcid-pte:YingShouGuLiHuaiZhangZhunBeiBenQiZhuanRuDiSanJieDuanDiYiJieDuan" label="应收股利坏账准备本期转入第三阶段（第一阶段）" mulRef="_GBC_eac39dbdbbaf489fba6c52caa6a3378a" unitRef="_GBC_bb2d135fd3d04eb4a7862d2afc968eea" addr="T0R5C1S1_1" formatStyle="Comma" appId="_GBC_9d130aecb6cb4874ac083fcdce5ee739">
        <m:axisValue occRef="母公司"/>
      </m:item>
      <m:item xlName="_GBC_56a9330f29824458b2e04743bae0f68f" concept="clcid-pte:YingShouGuLiHuaiZhangZhunBeiBenQiZhuanRuDiSanJieDuanDiErJieDuan" label="应收股利坏账准备本期转入第三阶段（第二阶段）" mulRef="_GBC_eac39dbdbbaf489fba6c52caa6a3378a" unitRef="_GBC_bb2d135fd3d04eb4a7862d2afc968eea" addr="T0R5C2S1_1" formatStyle="Comma" appId="_GBC_9d130aecb6cb4874ac083fcdce5ee739">
        <m:axisValue occRef="母公司"/>
      </m:item>
      <m:item xlName="_GBC_8afe5978f4564af594802e39ccaf7432" concept="clcid-pte:YingShouGuLiHuaiZhangZhunBeiBenQiZhuanRuDiSanJieDuanDiSanJieDuan" label="应收股利坏账准备本期转入第三阶段（第三阶段）" mulRef="_GBC_eac39dbdbbaf489fba6c52caa6a3378a" unitRef="_GBC_bb2d135fd3d04eb4a7862d2afc968eea" addr="T0R5C3S1_1" formatStyle="Comma" appId="_GBC_9d130aecb6cb4874ac083fcdce5ee739">
        <m:axisValue occRef="母公司"/>
      </m:item>
      <m:item xlName="_GBC_942b8f55aa4d4713a24f8fc95f41792d" concept="clcid-pte:YingShouGuLiHuaiZhangZhunBeiBenQiZhuanRuDiSanJieDuanJieDuanHeJi" label="应收股利坏账准备本期转入第三阶段阶段合计" mulRef="_GBC_eac39dbdbbaf489fba6c52caa6a3378a" unitRef="_GBC_bb2d135fd3d04eb4a7862d2afc968eea" addr="T0R5C4S1_1" formatStyle="Comma" appId="_GBC_9d130aecb6cb4874ac083fcdce5ee739">
        <m:axisValue occRef="母公司"/>
      </m:item>
      <m:placeholder xlName="_PLD_b5049cf1c0bb4fa7b3ec065594e76507" addr="T0R6C0S1_1"/>
      <m:item xlName="_GBC_a146f11287884effac556e6517400d43" concept="clcid-pte:YingShouGuLiHuaiZhangZhunBeiBenQiZhuanHuiDiErJieDuanDiYiJieDuan" label="应收股利坏账准备本期转回第二阶段（第一阶段）" mulRef="_GBC_eac39dbdbbaf489fba6c52caa6a3378a" unitRef="_GBC_bb2d135fd3d04eb4a7862d2afc968eea" addr="T0R6C1S1_1" formatStyle="Comma" appId="_GBC_9d130aecb6cb4874ac083fcdce5ee739">
        <m:axisValue occRef="母公司"/>
      </m:item>
      <m:item xlName="_GBC_f80cf0b2609946ceaa2612dbcf4c16d3" concept="clcid-pte:YingShouGuLiHuaiZhangZhunBeiBenQiZhuanHuiDiErJieDuanDiErJieDuan" label="应收股利坏账准备本期转回第二阶段（第二阶段）" mulRef="_GBC_eac39dbdbbaf489fba6c52caa6a3378a" unitRef="_GBC_bb2d135fd3d04eb4a7862d2afc968eea" addr="T0R6C2S1_1" formatStyle="Comma" appId="_GBC_9d130aecb6cb4874ac083fcdce5ee739">
        <m:axisValue occRef="母公司"/>
      </m:item>
      <m:item xlName="_GBC_20dd292137da4d89a8cdd4afe661a903" concept="clcid-pte:YingShouGuLiHuaiZhangZhunBeiBenQiZhuanHuiDiErJieDuanDiSanJieDuan" label="应收股利坏账准备本期转回第二阶段（第三阶段）" mulRef="_GBC_eac39dbdbbaf489fba6c52caa6a3378a" unitRef="_GBC_bb2d135fd3d04eb4a7862d2afc968eea" addr="T0R6C3S1_1" formatStyle="Comma" appId="_GBC_9d130aecb6cb4874ac083fcdce5ee739">
        <m:axisValue occRef="母公司"/>
      </m:item>
      <m:item xlName="_GBC_cf8ec886f1fe486490ebe85997bd54d0" concept="clcid-pte:YingShouGuLiHuaiZhangZhunBeiBenQiZhuanHuiDiErJieDuanJieDuanHeJi" label="应收股利坏账准备本期转回第二阶段阶段合计" mulRef="_GBC_eac39dbdbbaf489fba6c52caa6a3378a" unitRef="_GBC_bb2d135fd3d04eb4a7862d2afc968eea" addr="T0R6C4S1_1" formatStyle="Comma" appId="_GBC_9d130aecb6cb4874ac083fcdce5ee739">
        <m:axisValue occRef="母公司"/>
      </m:item>
      <m:placeholder xlName="_PLD_f09636fe24594b3da18fe9fe59e58b7b" addr="T0R7C0S1_1"/>
      <m:item xlName="_GBC_c190d718b175402997550b1434bd55f5" concept="clcid-pte:YingShouGuLiHuaiZhangZhunBeiBenQiZhuanHuiDiYiJieDuanDiYiJieDuan" label="应收股利坏账准备本期转回第一阶段（第一阶段）" mulRef="_GBC_eac39dbdbbaf489fba6c52caa6a3378a" unitRef="_GBC_bb2d135fd3d04eb4a7862d2afc968eea" addr="T0R7C1S1_1" formatStyle="Comma" appId="_GBC_9d130aecb6cb4874ac083fcdce5ee739">
        <m:axisValue occRef="母公司"/>
      </m:item>
      <m:item xlName="_GBC_ad56fb71cfce4a6bac4bc399e79852e1" concept="clcid-pte:YingShouGuLiHuaiZhangZhunBeiBenQiZhuanHuiDiYiJieDuanDiErJieDuan" label="应收股利坏账准备本期转回第一阶段（第二阶段）" mulRef="_GBC_eac39dbdbbaf489fba6c52caa6a3378a" unitRef="_GBC_bb2d135fd3d04eb4a7862d2afc968eea" addr="T0R7C2S1_1" formatStyle="Comma" appId="_GBC_9d130aecb6cb4874ac083fcdce5ee739">
        <m:axisValue occRef="母公司"/>
      </m:item>
      <m:item xlName="_GBC_e923a8037be24c0082b1184e9a068bcb" concept="clcid-pte:YingShouGuLiHuaiZhangZhunBeiBenQiZhuanHuiDiYiJieDuanDiSanJieDuan" label="应收股利坏账准备本期转回第一阶段（第三阶段）" mulRef="_GBC_eac39dbdbbaf489fba6c52caa6a3378a" unitRef="_GBC_bb2d135fd3d04eb4a7862d2afc968eea" addr="T0R7C3S1_1" formatStyle="Comma" appId="_GBC_9d130aecb6cb4874ac083fcdce5ee739">
        <m:axisValue occRef="母公司"/>
      </m:item>
      <m:item xlName="_GBC_712d59a2772e470eb7f992810a7ef05b" concept="clcid-pte:YingShouGuLiHuaiZhangZhunBeiBenQiZhuanHuiDiYiJieDuanJieDuanHeJi" label="应收股利坏账准备本期转回第一阶段阶段合计" mulRef="_GBC_eac39dbdbbaf489fba6c52caa6a3378a" unitRef="_GBC_bb2d135fd3d04eb4a7862d2afc968eea" addr="T0R7C4S1_1" formatStyle="Comma" appId="_GBC_9d130aecb6cb4874ac083fcdce5ee739">
        <m:axisValue occRef="母公司"/>
      </m:item>
      <m:placeholder xlName="_PLD_17da12cd4800440a8af54284be912e1b" addr="T0R8C0S1_1"/>
      <m:item xlName="_GBC_7854b99370c2425ba112431e07b58a1f" concept="clcid-pte:YingShouGuLiHuaiZhangZhunBeiBenQiXinZengJiTiDiYiJieDuan" label="应收股利坏账准备本期新增计提（第一阶段）" mulRef="_GBC_eac39dbdbbaf489fba6c52caa6a3378a" unitRef="_GBC_bb2d135fd3d04eb4a7862d2afc968eea" addr="T0R8C1S1_1" formatStyle="Comma" appId="_GBC_9d130aecb6cb4874ac083fcdce5ee739">
        <m:axisValue occRef="母公司"/>
      </m:item>
      <m:item xlName="_GBC_c06fba84f7da4981a089ba7f326ad701" concept="clcid-pte:YingShouGuLiHuaiZhangZhunBeiBenQiXinZengJiTiDiErJieDuan" label="应收股利坏账准备本期新增计提（第二阶段）" mulRef="_GBC_eac39dbdbbaf489fba6c52caa6a3378a" unitRef="_GBC_bb2d135fd3d04eb4a7862d2afc968eea" addr="T0R8C2S1_1" formatStyle="Comma" appId="_GBC_9d130aecb6cb4874ac083fcdce5ee739">
        <m:axisValue occRef="母公司"/>
      </m:item>
      <m:item xlName="_GBC_984c375f0f4146809ba45dda228382c1" concept="clcid-pte:YingShouGuLiHuaiZhangZhunBeiBenQiXinZengJiTiDiSanJieDuan" label="应收股利坏账准备本期新增计提（第三阶段）" mulRef="_GBC_eac39dbdbbaf489fba6c52caa6a3378a" unitRef="_GBC_bb2d135fd3d04eb4a7862d2afc968eea" addr="T0R8C3S1_1" formatStyle="Comma" appId="_GBC_9d130aecb6cb4874ac083fcdce5ee739">
        <m:axisValue occRef="母公司"/>
      </m:item>
      <m:item xlName="_GBC_fd2b835af72b4fc2906c36949e940c2e" concept="clcid-pte:YingShouGuLiHuaiZhangZhunBeiBenQiXinZengJiTiJieDuanHeJi" label="应收股利坏账准备本期新增计提阶段合计" mulRef="_GBC_eac39dbdbbaf489fba6c52caa6a3378a" unitRef="_GBC_bb2d135fd3d04eb4a7862d2afc968eea" addr="T0R8C4S1_1" formatStyle="Comma" appId="_GBC_9d130aecb6cb4874ac083fcdce5ee739">
        <m:axisValue occRef="母公司"/>
      </m:item>
      <m:placeholder xlName="_PLD_157965a826ab473d958db9f8254b8f4f" addr="T0R9C0S1_1"/>
      <m:item xlName="_GBC_32e4c5de77a14d6da0ba3c91c576d569" concept="clcid-pte:YingShouGuLiHuaiZhangZhunBeiBenQiZhuanHuiDiYiJieDuan" label="应收股利坏账准备本期转回（第一阶段）" mulRef="_GBC_eac39dbdbbaf489fba6c52caa6a3378a" unitRef="_GBC_bb2d135fd3d04eb4a7862d2afc968eea" addr="T0R9C1S1_1" formatStyle="Comma" appId="_GBC_9d130aecb6cb4874ac083fcdce5ee739">
        <m:axisValue occRef="母公司"/>
      </m:item>
      <m:item xlName="_GBC_063427be8054479d8c807baf68cc719c" concept="clcid-pte:YingShouGuLiHuaiZhangZhunBeiBenQiZhuanHuiDiErJieDuan" label="应收股利坏账准备本期转回（第二阶段）" mulRef="_GBC_eac39dbdbbaf489fba6c52caa6a3378a" unitRef="_GBC_bb2d135fd3d04eb4a7862d2afc968eea" addr="T0R9C2S1_1" formatStyle="Comma" appId="_GBC_9d130aecb6cb4874ac083fcdce5ee739">
        <m:axisValue occRef="母公司"/>
      </m:item>
      <m:item xlName="_GBC_09ff8e19227b405cad2990b2f0d771fe" concept="clcid-pte:YingShouGuLiHuaiZhangZhunBeiBenQiZhuanHuiDiSanJieDuan" label="应收股利坏账准备本期转回（第三阶段）" mulRef="_GBC_eac39dbdbbaf489fba6c52caa6a3378a" unitRef="_GBC_bb2d135fd3d04eb4a7862d2afc968eea" addr="T0R9C3S1_1" formatStyle="Comma" appId="_GBC_9d130aecb6cb4874ac083fcdce5ee739">
        <m:axisValue occRef="母公司"/>
      </m:item>
      <m:item xlName="_GBC_061d71c3f3cd41a0b7d61102b46d380d" concept="clcid-pte:YingShouGuLiHuaiZhangZhunBeiBenQiZhuanHuiJieDuanHeJi" label="应收股利坏账准备本期转回阶段合计" mulRef="_GBC_eac39dbdbbaf489fba6c52caa6a3378a" unitRef="_GBC_bb2d135fd3d04eb4a7862d2afc968eea" addr="T0R9C4S1_1" formatStyle="Comma" appId="_GBC_9d130aecb6cb4874ac083fcdce5ee739">
        <m:axisValue occRef="母公司"/>
      </m:item>
      <m:placeholder xlName="_PLD_1ed4d146b5504654a503cfbf33e864f1" addr="T0R10C0S1_1"/>
      <m:item xlName="_GBC_8d7d564bfec5493d8eb5e500130f2766" concept="clcid-pte:YingShouGuLiHuaiZhangZhunBeiBenQiZhuanXiaoDiYiJieDuan" label="应收股利坏账准备本期转销（第一阶段）" mulRef="_GBC_eac39dbdbbaf489fba6c52caa6a3378a" unitRef="_GBC_bb2d135fd3d04eb4a7862d2afc968eea" addr="T0R10C1S1_1" formatStyle="Comma" appId="_GBC_9d130aecb6cb4874ac083fcdce5ee739">
        <m:axisValue occRef="母公司"/>
      </m:item>
      <m:item xlName="_GBC_fad16abde2454d45be855b841ce2d710" concept="clcid-pte:YingShouGuLiHuaiZhangZhunBeiBenQiZhuanXiaoDiErJieDuan" label="应收股利坏账准备本期转销（第二阶段）" mulRef="_GBC_eac39dbdbbaf489fba6c52caa6a3378a" unitRef="_GBC_bb2d135fd3d04eb4a7862d2afc968eea" addr="T0R10C2S1_1" formatStyle="Comma" appId="_GBC_9d130aecb6cb4874ac083fcdce5ee739">
        <m:axisValue occRef="母公司"/>
      </m:item>
      <m:item xlName="_GBC_8948eb1ab263452f808d4b32dec21d72" concept="clcid-pte:YingShouGuLiHuaiZhangZhunBeiBenQiZhuanXiaoDiSanJieDuan" label="应收股利坏账准备本期转销（第三阶段）" mulRef="_GBC_eac39dbdbbaf489fba6c52caa6a3378a" unitRef="_GBC_bb2d135fd3d04eb4a7862d2afc968eea" addr="T0R10C3S1_1" formatStyle="Comma" appId="_GBC_9d130aecb6cb4874ac083fcdce5ee739">
        <m:axisValue occRef="母公司"/>
      </m:item>
      <m:item xlName="_GBC_3ba9c9815aa14fa18a6086795833881b" concept="clcid-pte:YingShouGuLiHuaiZhangZhunBeiBenQiZhuanXiaoJieDuanHeJi" label="应收股利坏账准备本期转销阶段合计" mulRef="_GBC_eac39dbdbbaf489fba6c52caa6a3378a" unitRef="_GBC_bb2d135fd3d04eb4a7862d2afc968eea" addr="T0R10C4S1_1" formatStyle="Comma" appId="_GBC_9d130aecb6cb4874ac083fcdce5ee739">
        <m:axisValue occRef="母公司"/>
      </m:item>
      <m:placeholder xlName="_PLD_d70a4cb63dab411fbbc9f1b815a0bca0" addr="T0R11C0S1_1"/>
      <m:item xlName="_GBC_f54870fe370c40d782eb6e0a60db83b2" concept="clcid-pte:YingShouGuLiHuaiZhangZhunBeiBenQiHeXiaoDiYiJieDuan" label="应收股利坏账准备本期核销（第一阶段）" mulRef="_GBC_eac39dbdbbaf489fba6c52caa6a3378a" unitRef="_GBC_bb2d135fd3d04eb4a7862d2afc968eea" addr="T0R11C1S1_1" formatStyle="Comma" appId="_GBC_9d130aecb6cb4874ac083fcdce5ee739">
        <m:axisValue occRef="母公司"/>
      </m:item>
      <m:item xlName="_GBC_1f4bb8e96a3240599176f6787f8d5bf9" concept="clcid-pte:YingShouGuLiHuaiZhangZhunBeiBenQiHeXiaoDiErJieDuan" label="应收股利坏账准备本期核销（第二阶段）" mulRef="_GBC_eac39dbdbbaf489fba6c52caa6a3378a" unitRef="_GBC_bb2d135fd3d04eb4a7862d2afc968eea" addr="T0R11C2S1_1" formatStyle="Comma" appId="_GBC_9d130aecb6cb4874ac083fcdce5ee739">
        <m:axisValue occRef="母公司"/>
      </m:item>
      <m:item xlName="_GBC_c2fbcd0ad3ee4210b9537b672629160c" concept="clcid-pte:YingShouGuLiHuaiZhangZhunBeiBenQiHeXiaoDiSanJieDuan" label="应收股利坏账准备本期核销（第三阶段）" mulRef="_GBC_eac39dbdbbaf489fba6c52caa6a3378a" unitRef="_GBC_bb2d135fd3d04eb4a7862d2afc968eea" addr="T0R11C3S1_1" formatStyle="Comma" appId="_GBC_9d130aecb6cb4874ac083fcdce5ee739">
        <m:axisValue occRef="母公司"/>
      </m:item>
      <m:item xlName="_GBC_11c8f6dea2cb4d71a9e4b3bece07ef46" concept="clcid-pte:YingShouGuLiHuaiZhangZhunBeiBenQiHeXiaoJieDuanHeJi" label="应收股利坏账准备本期核销阶段合计" mulRef="_GBC_eac39dbdbbaf489fba6c52caa6a3378a" unitRef="_GBC_bb2d135fd3d04eb4a7862d2afc968eea" addr="T0R11C4S1_1" formatStyle="Comma" appId="_GBC_9d130aecb6cb4874ac083fcdce5ee739">
        <m:axisValue occRef="母公司"/>
      </m:item>
      <m:placeholder xlName="_PLD_5b90dc99bf564a60a06d20275defafdc" addr="T0R12C0S1_1"/>
      <m:item xlName="_GBC_5bc1cd070c8a44299f26143fca2ba130" concept="clcid-pte:YingShouGuLiHuaiZhangZhunBeiBenQiQiTaBianDongDiYiJieDuan" label="应收股利坏账准备本期其他变动（第一阶段）" mulRef="_GBC_eac39dbdbbaf489fba6c52caa6a3378a" unitRef="_GBC_bb2d135fd3d04eb4a7862d2afc968eea" addr="T0R12C1S1_1" formatStyle="Comma" appId="_GBC_9d130aecb6cb4874ac083fcdce5ee739">
        <m:axisValue occRef="母公司"/>
      </m:item>
      <m:item xlName="_GBC_9b81d5d07de94d80883c1f3011d85450" concept="clcid-pte:YingShouGuLiHuaiZhangZhunBeiBenQiQiTaBianDongDiErJieDuan" label="应收股利坏账准备本期其他变动（第二阶段）" mulRef="_GBC_eac39dbdbbaf489fba6c52caa6a3378a" unitRef="_GBC_bb2d135fd3d04eb4a7862d2afc968eea" addr="T0R12C2S1_1" formatStyle="Comma" appId="_GBC_9d130aecb6cb4874ac083fcdce5ee739">
        <m:axisValue occRef="母公司"/>
      </m:item>
      <m:item xlName="_GBC_0e8e1936da2b4879a3daadd74aa9ca4d" concept="clcid-pte:YingShouGuLiHuaiZhangZhunBeiBenQiQiTaBianDongDiSanJieDuan" label="应收股利坏账准备本期其他变动（第三阶段）" mulRef="_GBC_eac39dbdbbaf489fba6c52caa6a3378a" unitRef="_GBC_bb2d135fd3d04eb4a7862d2afc968eea" addr="T0R12C3S1_1" formatStyle="Comma" appId="_GBC_9d130aecb6cb4874ac083fcdce5ee739">
        <m:axisValue occRef="母公司"/>
      </m:item>
      <m:item xlName="_GBC_cbec58fe942d47ba8362915d18b7165c" concept="clcid-pte:YingShouGuLiHuaiZhangZhunBeiBenQiQiTaBianDongJieDuanHeJi" label="应收股利坏账准备本期其他变动阶段合计" mulRef="_GBC_eac39dbdbbaf489fba6c52caa6a3378a" unitRef="_GBC_bb2d135fd3d04eb4a7862d2afc968eea" addr="T0R12C4S1_1" formatStyle="Comma" appId="_GBC_9d130aecb6cb4874ac083fcdce5ee739">
        <m:axisValue occRef="母公司"/>
      </m:item>
      <m:placeholder xlName="_PLD_48573082782749b3b80882540f9c5f8a" addr="T0R13C0S1_1"/>
      <m:item xlName="_GBC_dd84f04cdc6f46e2acb48269040fbe8a" concept="clcid-pte:YingShouGuLiHuaiZhangZhunBeiDiYiJieDuan" label="应收股利坏账准备（第一阶段）" mulRef="_GBC_eac39dbdbbaf489fba6c52caa6a3378a" unitRef="_GBC_bb2d135fd3d04eb4a7862d2afc968eea" addr="T0R13C1S1_1" formatStyle="Comma" appId="_GBC_9d130aecb6cb4874ac083fcdce5ee739">
        <m:axisValue occRef="母公司"/>
      </m:item>
      <m:item xlName="_GBC_dcad311ee73548d3898e64bf3bf36f8b" concept="clcid-pte:YingShouGuLiHuaiZhangZhunBeiDiErJieDuan" label="应收股利坏账准备（第二阶段）" mulRef="_GBC_eac39dbdbbaf489fba6c52caa6a3378a" unitRef="_GBC_bb2d135fd3d04eb4a7862d2afc968eea" addr="T0R13C2S1_1" formatStyle="Comma" appId="_GBC_9d130aecb6cb4874ac083fcdce5ee739">
        <m:axisValue occRef="母公司"/>
      </m:item>
      <m:item xlName="_GBC_08fd857a438d4cfbae6fe404413ddce8" concept="clcid-pte:YingShouGuLiHuaiZhangZhunBeiDiSanJieDuan" label="应收股利坏账准备（第三阶段）" mulRef="_GBC_eac39dbdbbaf489fba6c52caa6a3378a" unitRef="_GBC_bb2d135fd3d04eb4a7862d2afc968eea" addr="T0R13C3S1_1" formatStyle="Comma" appId="_GBC_9d130aecb6cb4874ac083fcdce5ee739">
        <m:axisValue occRef="母公司"/>
      </m:item>
      <m:item xlName="_GBC_fa4e4af5bc9b40588bcfdbb5c8581b25" concept="clcid-pte:YingShouGuLiHuaiZhangZhunBei" label="应收股利坏账准备" mulRef="_GBC_eac39dbdbbaf489fba6c52caa6a3378a" unitRef="_GBC_bb2d135fd3d04eb4a7862d2afc968eea" addr="T0R13C4S1_1" formatStyle="Comma" appId="_GBC_9d130aecb6cb4874ac083fcdce5ee739">
        <m:axisValue occRef="母公司"/>
      </m:item>
      <m:item xlName="_GBC_8f395d86d7614020a70e572e2ca4a521" concept="clcid-ci-ar:ShiFouShiYongMuGongSiYingShouGuLiBenQiFaShengSunShiZhunBeiBianDongQieZhangMianYuEXianZhuBianDongDeQingKuangShuoMing" label="是否适用：母公司应收股利本期发生损失准备变动且账面余额显著变动的情况说明" selectOptions="_buildInAppliance" controlType="CustomCheckbox" cRanges="[{&quot;StartName&quot;:&quot;_GBC_8f395d86d7614020a70e572e2ca4a521&quot;,&quot;EndName&quot;:&quot;_GBC_efc147d73ebb4dffb5c687414786de61&quot;,&quot;CType&quot;:1}]"/>
      <m:item xlName="_GBC_efc147d73ebb4dffb5c687414786de61" concept="clcid-pte:YingShouGuLiBenQiFaShengSunShiZhunBeiBianDongQieZhangMianYuEXianZhuBianDongDeQingKuangShuoMing" label="应收股利本期发生损失准备变动且账面余额显著变动的情况说明" appId="_GBC_8f395d86d7614020a70e572e2ca4a521">
        <m:axisValue occRef="母公司"/>
      </m:item>
    </m:section>
    <m:section xlName="_SEC_2b03a6eb53a24c76a6dc28f0478009f2" title="其他说明：">
      <m:item xlName="_GBC_79a2eb8844e84fe3b78bb5ffcf2a57d5" concept="clcid-ci-ar:ShiFouShiYongMuGongSiYingShouGuLiQiTaShuoMing" label="是否适用：母公司应收股利其他说明" selectOptions="_buildInAppliance" controlType="CustomCheckbox" cRanges="[{&quot;StartName&quot;:&quot;_GBC_79a2eb8844e84fe3b78bb5ffcf2a57d5&quot;,&quot;EndName&quot;:&quot;_GBC_9b25e69aff38417a977a1e2668b081cc&quot;,&quot;CType&quot;:1}]"/>
      <m:item xlName="_GBC_9b25e69aff38417a977a1e2668b081cc" concept="clcid-pte:YingShouGuLiDeShuoMing" label="应收股利的说明" appId="_GBC_79a2eb8844e84fe3b78bb5ffcf2a57d5">
        <m:axisValue occRef="母公司"/>
      </m:item>
    </m:section>
    <m:section xlName="_GBC_7633445fb4f445e9a99e716971900a22" title="组合中，按账龄分析法计提坏账准备的其他应收款" helpId="112002209">
      <m:item xlName="_GBC_b8ebebf3180a48e4b61282a3ad0f26ab" concept="clcid-ci-ar:ShiFouShiYongMuGongSiZuHeZhongAnZhangLingFenXiFaJiTiHuaiZhangZhunBeiDeQiTaYingShouZhangKuan" label="是否适用：母公司组合中，按账龄分析法计提坏账准备的其他应收账款" selectOptions="_buildInAppliance" controlType="CustomCheckbox" cRanges="[{&quot;StartName&quot;:&quot;_GBC_b8ebebf3180a48e4b61282a3ad0f26ab&quot;,&quot;EndName&quot;:&quot;_GBC_627060d6e4514f6c8fc89af2250a031b&quot;,&quot;CType&quot;:1}]"/>
      <m:item xlName="_GBC_ede5d9b4f8594f95a95f3ab6c9f60baf" concept="clcid-ci-ar:DanWeiMuGongSiCaiWuFuZhuDanXiangJinEBuZhongDaDanAnXinYongFengXianTeZhengZuHeHouGaiZuHeDeFengXianJiaoDaDeQiTaYingShouZhangKuan" label="单位：母公司财务附注：单项金额不重大但按信用风险特征组合后该组合的风险较大的其他应收账款" selectOptions="_buildInScales" controlType="Combobox" cellType="Scale" appId="_GBC_b8ebebf3180a48e4b61282a3ad0f26ab"/>
      <m:item xlName="_GBC_f568e72906c2467eaad01f9cc2c58e38" concept="clcid-ci-ar:BiZhongMuGongSiCaiWuFuZhuDanXiangJinEBuZhongDaDanAnXinYongFengXianTeZhengZuHeHouGaiZuHeDeFengXianJiaoDaDeQiTaYingShouZhangKuan" label="币种：母公司财务附注：单项金额不重大但按信用风险特征组合后该组合的风险较大的其他应收账款" selectOptions="_buildInISO4217" controlType="Combobox" cellType="Measure" appId="_GBC_b8ebebf3180a48e4b61282a3ad0f26ab"/>
      <m:placeholder xlName="_PLD_ea421152d78d40388e20d700f11c5b7c" addr="T0R0C0S1_1"/>
      <m:placeholder xlName="_PLD_041d6c971e464a898746e2aa12807b27" addr="T0R0C1S1_1"/>
      <m:placeholder xlName="_PLD_e7e6a5399aea4d5c9e5e7d69deb45784" addr="T0R1C0S1_2"/>
      <m:placeholder xlName="_PLD_56f450290f844bc78a2cfb244e386bfb" addr="T0R2C0S1_2"/>
      <m:tuple xlName="_GBC_860af2b8105d4e3eb381eb65866b7c4e" concept="clcid-pte:YiNianYiNeiQiTaYingShouKuanJinEMingXi" default_row="2" addr="T0R3C">
        <m:item xlName="_GBC_16219c7205cd4fd2b2e397a9f56f3406" concept="clcid-pte:YiNianYiNeiQiTaYingShouKuanZhangLingMingCheng" label="一年以内其他应收款金额明细－帐龄名称" addr="T0R3C0S1_1" appId="_GBC_b8ebebf3180a48e4b61282a3ad0f26ab">
          <m:axisValue occRef="母公司"/>
        </m:item>
        <m:item xlName="_GBC_e976b4c71c8d406cbe67f96b665e76a1" concept="clcid-pte:YiNianYiNeiQiTaYingShouKuanZhangMianYuE" label="一年以内其他应收款金额明细－账面余额" mulRef="_GBC_ede5d9b4f8594f95a95f3ab6c9f60baf" unitRef="_GBC_f568e72906c2467eaad01f9cc2c58e38" addr="T0R3C1S1_1" formatStyle="Comma" appId="_GBC_b8ebebf3180a48e4b61282a3ad0f26ab">
          <m:axisValue occRef="母公司"/>
        </m:item>
      </m:tuple>
      <m:placeholder xlName="_PLD_2003791af21f466bb07049d42fca0a81" addr="T0R5C0S1_1"/>
      <m:item xlName="_GBC_4207c1063cdb4ac195800efa46a396f8" concept="clcid-pte:QiTaYingShouKuanYiNianYiNeiHeJi" label="其他应收款一年以内合计" mulRef="_GBC_ede5d9b4f8594f95a95f3ab6c9f60baf" unitRef="_GBC_f568e72906c2467eaad01f9cc2c58e38" addr="T0R5C1S1_1" formatStyle="Comma" appId="_GBC_b8ebebf3180a48e4b61282a3ad0f26ab">
        <m:axisValue occRef="母公司"/>
      </m:item>
      <m:placeholder xlName="_PLD_95c5c36c109842ad8ca939ca66051b89" addr="T0R6C0S1_1"/>
      <m:item xlName="_GBC_3bcdbf3baaef46ac8a4714608ae97586" concept="clcid-pte:QiTaYingShouKuanYiZhiErNianHeJi" label="其他应收款一至二年合计" mulRef="_GBC_ede5d9b4f8594f95a95f3ab6c9f60baf" unitRef="_GBC_f568e72906c2467eaad01f9cc2c58e38" addr="T0R6C1S1_1" formatStyle="Comma" appId="_GBC_b8ebebf3180a48e4b61282a3ad0f26ab">
        <m:axisValue occRef="母公司"/>
      </m:item>
      <m:placeholder xlName="_PLD_95bded3dfef44f398326fefdfdfa13a1" addr="T0R7C0S1_1"/>
      <m:item xlName="_GBC_1bd37fb29861445c9814df55f3dde5b7" concept="clcid-pte:QiTaYingShouKuanErZhiSanNianHeJi" label="其他应收款二至三年合计" mulRef="_GBC_ede5d9b4f8594f95a95f3ab6c9f60baf" unitRef="_GBC_f568e72906c2467eaad01f9cc2c58e38" addr="T0R7C1S1_1" formatStyle="Comma" appId="_GBC_b8ebebf3180a48e4b61282a3ad0f26ab">
        <m:axisValue occRef="母公司"/>
      </m:item>
      <m:placeholder xlName="_PLD_8e60c19da192420eac3e17635db6643f" addr="T0R8C0S1_1"/>
      <m:item xlName="_GBC_d5ec8065b39e49c0a7f331d769f66d99" concept="clcid-pte:QiTaYingShouKuanSanNianYiShangHeJi" label="其他应收款三年以上合计" mulRef="_GBC_ede5d9b4f8594f95a95f3ab6c9f60baf" unitRef="_GBC_f568e72906c2467eaad01f9cc2c58e38" addr="T0R8C1S1_1" formatStyle="Comma" appId="_GBC_b8ebebf3180a48e4b61282a3ad0f26ab">
        <m:axisValue occRef="母公司"/>
      </m:item>
      <m:placeholder xlName="_PLD_f2ed966c1e274f61b24a1143926bf921" addr="T0R9C0S1_1"/>
      <m:item xlName="_GBC_560e2a5482904d3095a1da34fe62ba00" concept="clcid-pte:QiTaYingShouKuanSanZhiSiNianZhangMianYuE" label="其他应收款三至四年账面余额" mulRef="_GBC_ede5d9b4f8594f95a95f3ab6c9f60baf" unitRef="_GBC_f568e72906c2467eaad01f9cc2c58e38" addr="T0R9C1S1_1" formatStyle="Comma" appId="_GBC_b8ebebf3180a48e4b61282a3ad0f26ab">
        <m:axisValue occRef="母公司"/>
      </m:item>
      <m:placeholder xlName="_PLD_b619e0e2723e468294b0f0499cb87825" addr="T0R10C0S1_1"/>
      <m:item xlName="_GBC_b1c5ad7096d34166ab9ea6ff4fa3073b" concept="clcid-pte:QiTaYingShouKuanSiZhiWuNianZhangMianYuE" label="其他应收款四至五年账面余额" mulRef="_GBC_ede5d9b4f8594f95a95f3ab6c9f60baf" unitRef="_GBC_f568e72906c2467eaad01f9cc2c58e38" addr="T0R10C1S1_1" formatStyle="Comma" appId="_GBC_b8ebebf3180a48e4b61282a3ad0f26ab">
        <m:axisValue occRef="母公司"/>
      </m:item>
      <m:placeholder xlName="_PLD_ba74cee717434a10956280b38ade6234" addr="T0R11C0S1_1"/>
      <m:item xlName="_GBC_c3af7e686b224976bc74c460707ec27b" concept="clcid-pte:QiTaYingShouKuanWuNianYiShangZhangMianYuE" label="其他应收款五年以上账面余额" mulRef="_GBC_ede5d9b4f8594f95a95f3ab6c9f60baf" unitRef="_GBC_f568e72906c2467eaad01f9cc2c58e38" addr="T0R11C1S1_1" formatStyle="Comma" appId="_GBC_b8ebebf3180a48e4b61282a3ad0f26ab">
        <m:axisValue occRef="母公司"/>
      </m:item>
      <m:tuple xlName="_TUP_ab0660a380d2476f8d5fb3374184cc89" concept="clcid-pte:AnZhangLingFenXiFaJiTiHuaiZhangZhunBeiDeQiTaYingShouKuanMingXi" default_row="2" addr="T0R12C">
        <m:item xlName="_GBC_74d97096b4b3496986c065368241a5af" concept="clcid-pte:AnZhangLingFenXiFaJiTiHuaiZhangZhunBeiDeQiTaYingShouKuanMingXiZhangLing" label="按账龄分析法计提坏账准备的其他应收款明细_账龄" addr="T0R12C0S1_1" appId="_GBC_b8ebebf3180a48e4b61282a3ad0f26ab">
          <m:axisValue occRef="母公司"/>
        </m:item>
        <m:item xlName="_GBC_530de5ac9dfa43caafc70e0f9fcec975" concept="clcid-pte:AnZhangLingFenXiFaJiTiHuaiZhangZhunBeiDeQiTaYingShouKuanMingXiQiTaYingShouKuan" label="按账龄分析法计提坏账准备的其他应收款明细_其他应收款" mulRef="_GBC_ede5d9b4f8594f95a95f3ab6c9f60baf" unitRef="_GBC_f568e72906c2467eaad01f9cc2c58e38" addr="T0R12C1S1_1" formatStyle="Comma" appId="_GBC_b8ebebf3180a48e4b61282a3ad0f26ab">
          <m:axisValue occRef="母公司"/>
        </m:item>
      </m:tuple>
      <m:placeholder xlName="_PLD_b07c72d6667b4b8198e844363dff5967" addr="T0R14C0S1_1"/>
      <m:item xlName="_GBC_627060d6e4514f6c8fc89af2250a031b" concept="clcid-pte:DanXiangJinEBuZhongDaDanAnXinYongFengXianTeZhengZuHeHouGaiZuHeDeFengXianJiaoDaDeQiTaYingShouZhangKuanHeJi" label="单项金额不重大但按信用风险特征组合后该组合的风险较大的其他应收账款合计" mulRef="_GBC_ede5d9b4f8594f95a95f3ab6c9f60baf" unitRef="_GBC_f568e72906c2467eaad01f9cc2c58e38" addr="T0R14C1S1_1" formatStyle="Comma" appId="_GBC_b8ebebf3180a48e4b61282a3ad0f26ab">
        <m:complexRule comparator="Eq" title="母公司单项金额不重大但按信用风险特征组合后该组合的风险较大的其他应收账款合计" test=" $_GBC_4207c1063cdb4ac195800efa46a396f8 +  $_GBC_3bcdbf3baaef46ac8a4714608ae97586 +  $_GBC_1bd37fb29861445c9814df55f3dde5b7 +  $_GBC_d5ec8065b39e49c0a7f331d769f66d99 +  $_GBC_560e2a5482904d3095a1da34fe62ba00 +  $_GBC_b1c5ad7096d34166ab9ea6ff4fa3073b +  $_GBC_c3af7e686b224976bc74c460707ec27b +  $_GBC_530de5ac9dfa43caafc70e0f9fcec975" id="C48a8d10fa1ba4b3488e9bf8eb62f51b7"/>
        <m:axisValue occRef="母公司"/>
      </m:item>
    </m:section>
    <m:section xlName="_GBC_c9f7dc8489b74105a28800b5cfad23af" title="其他应收款按款项性质分类情况" helpId="112002209">
      <m:item xlName="_GBC_101fec10ac1f41f39330610cac041192" concept="clcid-ci-ar:ShiFouShiYongMuGongSiQiTaYingShouKuanAnKuanXiangXingZhiFenLeiQingKuang" label="是否适用：母公司其他应收款按款项性质分类情况" selectOptions="_buildInAppliance" controlType="CustomCheckbox" cRanges="{&quot;StartName&quot;:&quot;_GBC_101fec10ac1f41f39330610cac041192&quot;,&quot;EndName&quot;:&quot;_GBC_cfd03d515bf54180b8164d2a9f38821b&quot;,&quot;CType&quot;:1,&quot;DisplayText&quot;:null}"/>
      <m:item xlName="_GBC_cdfadb9bdd864b32a99df11dec001a83" concept="clcid-ci-ar:DanWeiCaiWuFuZhuMuGongSiQiTaYingShouKuanAnKuanXiangXingZhiFenLeiQingKuang" label="单位：财务附注：母公司其他应收款按款项性质分类情况" selectOptions="_buildInScales" controlType="Combobox" cellType="Scale" appId="_GBC_101fec10ac1f41f39330610cac041192"/>
      <m:item xlName="_GBC_cac854cfb75144bc86635f44f78d6611" concept="clcid-ci-ar:BiZhongCaiWuFuZhuMuGongSiQiTaYingShouKuanAnKuanXiangXingZhiFenLeiQingKuang" label="币种：财务附注：母公司其他应收款按款项性质分类情况" selectOptions="_buildInISO4217" controlType="Combobox" cellType="Measure" appId="_GBC_101fec10ac1f41f39330610cac041192"/>
      <m:placeholder xlName="_PLD_797d39f4d1fd488e93d36af61d0bebfd" addr="T0R0C0S1_1"/>
      <m:placeholder xlName="_PLD_7853db088d0a4b218482e741ebbac8e0" addr="T0R0C1S1_1"/>
      <m:placeholder xlName="_PLD_56ab744bffee4ad28664bdf9e16551e2" addr="T0R0C2S1_1"/>
      <m:tuple xlName="_GBC_2dbe9c87fcc94933b5e1adb6fa3a30df" concept="clcid-pte:QiTaYingShouKuanAnKuanXiangXingZhiFenLeiQingKuangMingXi" default_row="2" addr="T0R1C">
        <m:item xlName="_GBC_0f2d8ffacf5a459a8ecd84c7b0d4791c" concept="clcid-pte:QiTaYingShouKuanAnKuanXiangXingZhiFenLeiQingKuangMingXiKuanXiangXingZhi" label="其他应收款按款项性质分类情况明细-款项性质" addr="T0R1C0S1_1" appId="_GBC_101fec10ac1f41f39330610cac041192">
          <m:axisValue occRef="母公司"/>
        </m:item>
        <m:item xlName="_GBC_984e1242fcf64d4cad97de9746e19d71" concept="clcid-pte:QiTaYingShouKuanAnKuanXiangXingZhiFenLeiQingKuangMingXiJinE" label="其他应收款按款项性质分类情况明细-金额" mulRef="_GBC_cdfadb9bdd864b32a99df11dec001a83" unitRef="_GBC_cac854cfb75144bc86635f44f78d6611" addr="T0R1C1S1_1" formatStyle="Comma" appId="_GBC_101fec10ac1f41f39330610cac041192">
          <m:axisValue occRef="母公司"/>
        </m:item>
        <m:item xlName="_GBC_e8be72806f3341efb00614c18d995c62" concept="clcid-pte:QiTaYingShouKuanAnKuanXiangXingZhiFenLeiQingKuangMingXiJinE" label="其他应收款按款项性质分类情况明细-金额" periodRef="本期期初数" mulRef="_GBC_cdfadb9bdd864b32a99df11dec001a83" unitRef="_GBC_cac854cfb75144bc86635f44f78d6611" addr="T0R1C2S1_1" formatStyle="Comma" appId="_GBC_101fec10ac1f41f39330610cac041192">
          <m:axisValue occRef="母公司"/>
        </m:item>
      </m:tuple>
      <m:placeholder xlName="_PLD_2c3163c0b1c149f7a6fc1dfe5449335d" addr="T0R3C0S1_1"/>
      <m:item xlName="_GBC_73a8d59f91c94ee695a4ae56177672a6" concept="clcid-pte:QiTaYingShouKuanAnKuanXiangXingZhiFenLeiQingKuangJinEHeJi" label="其他应收款按款项性质分类情况金额合计" mulRef="_GBC_cdfadb9bdd864b32a99df11dec001a83" unitRef="_GBC_cac854cfb75144bc86635f44f78d6611" addr="T0R3C1S1_1" formatStyle="Comma" appId="_GBC_101fec10ac1f41f39330610cac041192">
        <m:complexRule comparator="Eq" title="母公司其他应收款按款项性质分类情况金额合计" test=" $_GBC_984e1242fcf64d4cad97de9746e19d71" id="C55567299ca97441aba2feb6b81dd426a"/>
        <m:axisValue occRef="母公司"/>
      </m:item>
      <m:item xlName="_GBC_cfd03d515bf54180b8164d2a9f38821b" concept="clcid-pte:QiTaYingShouKuanAnKuanXiangXingZhiFenLeiQingKuangJinEHeJi" label="其他应收款按款项性质分类情况金额合计" periodRef="本期期初数" mulRef="_GBC_cdfadb9bdd864b32a99df11dec001a83" unitRef="_GBC_cac854cfb75144bc86635f44f78d6611" addr="T0R3C2S1_1" formatStyle="Comma" appId="_GBC_101fec10ac1f41f39330610cac041192">
        <m:complexRule comparator="Eq" title="母公司其他应收款按款项性质分类情况金额合计@本期期初数" test=" $_GBC_e8be72806f3341efb00614c18d995c62" id="C5a250599ef07401e9487f2fafd8d346d"/>
        <m:axisValue occRef="母公司"/>
      </m:item>
    </m:section>
    <m:section xlName="_SEC_15d9e20371d54bec9233b27dd50b301d" title="坏账准备计提情况" helpText="如存在坏账准备，应按照财政部企业会计准则第37号第83条规定，披露损失准备期初余额与期末余额的调节表">
      <m:item xlName="_GBC_550996ad46c8493eb98c011d7acf7dfb" concept="clcid-ci-ar:ShiFouShiYongMuGongSiQiTaYingShouKuanHuaiZhangZhunBeiTiaoJieBiao" label="是否适用：母公司其他应收款坏账准备调节表" selectOptions="_buildInAppliance" controlType="CustomCheckbox" cRanges="[{&quot;StartName&quot;:&quot;_GBC_550996ad46c8493eb98c011d7acf7dfb&quot;,&quot;EndName&quot;:&quot;_GBC_609f536caff4403c80cde11bb3c55f04&quot;,&quot;CType&quot;:1}]"/>
      <m:item xlName="_GBC_10c7491cbac54cf6a1a375367db16baf" concept="clcid-ci-ar:DanWeiMuGongSiQiTaYingShouKuanHuaiZhangZhunBeiTiaoJieBiao" label="单位：母公司其他应收款坏账准备调节表" selectOptions="_buildInScales" controlType="Combobox" cellType="Scale" appId="_GBC_550996ad46c8493eb98c011d7acf7dfb"/>
      <m:item xlName="_GBC_01762fded69841c1b87d684f3bcfb97f" concept="clcid-ci-ar:BiZhongMuGongSiQiTaYingShouKuanHuaiZhangZhunBeiTiaoJieBiao" label="币种：母公司其他应收款坏账准备调节表" selectOptions="_buildInISO4217" controlType="Combobox" cellType="Measure" appId="_GBC_550996ad46c8493eb98c011d7acf7dfb"/>
      <m:placeholder xlName="_PLD_a620ef8c0fe0407b955c4f58530e0b21" addr="T0R0C0S2_1"/>
      <m:placeholder xlName="_PLD_8699e9827a744831bf2fdadfa1ac52e1" addr="T0R0C1S1_1"/>
      <m:placeholder xlName="_PLD_d2f5c6d4cf0d4a86b39dc41f67fe87db" addr="T0R0C2S1_1"/>
      <m:placeholder xlName="_PLD_a09c7daba8c14a6498c7b83b77c97c72" addr="T0R0C3S1_1"/>
      <m:placeholder xlName="_PLD_1ec064a14a75404dac24adc5e6ddd253" addr="T0R0C4S2_1"/>
      <m:placeholder xlName="_PLD_506da2a2f1db4ead819aa958edd702e2" addr="T0R1C1S1_1"/>
      <m:placeholder xlName="_PLD_23a6590eef0649d4af75d4845c12f263" addr="T0R1C2S1_1"/>
      <m:placeholder xlName="_PLD_44518f4265ac43078f96c79efe9dd487" addr="T0R1C3S1_1"/>
      <m:placeholder xlName="_PLD_2304f8a656bf488e9c1b48987574a2b8" addr="T0R2C0S1_1"/>
      <m:item xlName="_GBC_1a4497d607f84e2ca7afb22716d0b06d" concept="clcid-pte:QiTaYingShouKuanHuaiZhangZhunBeiDiYiJieDuan" label="其他应收款坏账准备（第一阶段）" periodRef="本期期初数" mulRef="_GBC_10c7491cbac54cf6a1a375367db16baf" unitRef="_GBC_01762fded69841c1b87d684f3bcfb97f" addr="T0R2C1S1_1" formatStyle="Comma" appId="_GBC_550996ad46c8493eb98c011d7acf7dfb">
        <m:axisValue occRef="母公司"/>
      </m:item>
      <m:item xlName="_GBC_4b16e9a2648549a2a476f8132ab782b5" concept="clcid-pte:QiTaYingShouKuanHuaiZhangZhunBeiDiErJieDuan" label="其他应收款坏账准备（第二阶段）" periodRef="本期期初数" mulRef="_GBC_10c7491cbac54cf6a1a375367db16baf" unitRef="_GBC_01762fded69841c1b87d684f3bcfb97f" addr="T0R2C2S1_1" formatStyle="Comma" appId="_GBC_550996ad46c8493eb98c011d7acf7dfb">
        <m:axisValue occRef="母公司"/>
      </m:item>
      <m:item xlName="_GBC_9ae5c4dccba64ec09c00e79829ebf58b" concept="clcid-pte:QiTaYingShouKuanHuaiZhangZhunBeiDiSanJieDuan" label="其他应收款坏账准备（第三阶段）" periodRef="本期期初数" mulRef="_GBC_10c7491cbac54cf6a1a375367db16baf" unitRef="_GBC_01762fded69841c1b87d684f3bcfb97f" addr="T0R2C3S1_1" formatStyle="Comma" appId="_GBC_550996ad46c8493eb98c011d7acf7dfb">
        <m:axisValue occRef="母公司"/>
      </m:item>
      <m:item xlName="_GBC_57bbd6e25aa949958f6450d870beb68a" concept="clcid-pte:QiTaYingShouKuanHuaiZhangZhunBei" label="其他应收款坏账准备" periodRef="本期期初数" mulRef="_GBC_10c7491cbac54cf6a1a375367db16baf" unitRef="_GBC_01762fded69841c1b87d684f3bcfb97f" addr="T0R2C4S1_1" formatStyle="Comma" appId="_GBC_550996ad46c8493eb98c011d7acf7dfb">
        <m:axisValue occRef="母公司"/>
      </m:item>
      <m:placeholder xlName="_PLD_796e9b523fc242849d2f6df5b04e1b9e" addr="T0R3C0S1_1"/>
      <m:item xlName="_GBC_29b829a89b3440cf95ec70c80b968c9a" concept="clcid-pte:QiTaYingShouKuanHuaiZhangZhunBeiBenQiZhuanRuHuoZhuanHuiDiYiJieDuan" label="其他应收款坏账准备本期转入或转回（第一阶段）" mulRef="_GBC_10c7491cbac54cf6a1a375367db16baf" unitRef="_GBC_01762fded69841c1b87d684f3bcfb97f" addr="T0R3C1S1_1" formatStyle="Comma" appId="_GBC_550996ad46c8493eb98c011d7acf7dfb">
        <m:axisValue occRef="母公司"/>
      </m:item>
      <m:item xlName="_GBC_b6d9a6bc9f3745a9a09c366022fd732b" concept="clcid-pte:QiTaYingShouKuanHuaiZhangZhunBeiBenQiZhuanRuHuoZhuanHuiDiErJieDuan" label="其他应收款坏账准备本期转入或转回（第二阶段）" mulRef="_GBC_10c7491cbac54cf6a1a375367db16baf" unitRef="_GBC_01762fded69841c1b87d684f3bcfb97f" addr="T0R3C2S1_1" formatStyle="Comma" appId="_GBC_550996ad46c8493eb98c011d7acf7dfb">
        <m:axisValue occRef="母公司"/>
      </m:item>
      <m:item xlName="_GBC_5c605e2b6b8847c1aa3ee047cea07fa7" concept="clcid-pte:QiTaYingShouKuanHuaiZhangZhunBeiBenQiZhuanRuHuoZhuanHuiDiSanJieDuan" label="其他应收款坏账准备本期转入或转回（第三阶段）" mulRef="_GBC_10c7491cbac54cf6a1a375367db16baf" unitRef="_GBC_01762fded69841c1b87d684f3bcfb97f" addr="T0R3C3S1_1" formatStyle="Comma" appId="_GBC_550996ad46c8493eb98c011d7acf7dfb">
        <m:axisValue occRef="母公司"/>
      </m:item>
      <m:item xlName="_GBC_55e1de82250e4eac9febf2088ba9fd63" concept="clcid-pte:QiTaYingShouKuanHuaiZhangZhunBeiBenQiZhuanRuHuoZhuanHuiJieDuanHeJi" label="其他应收款坏账准备本期转入或转回阶段合计" mulRef="_GBC_10c7491cbac54cf6a1a375367db16baf" unitRef="_GBC_01762fded69841c1b87d684f3bcfb97f" addr="T0R3C4S1_1" formatStyle="Comma" appId="_GBC_550996ad46c8493eb98c011d7acf7dfb">
        <m:axisValue occRef="母公司"/>
      </m:item>
      <m:placeholder xlName="_PLD_aad55d025f3841e2bffcc3792a62e67f" addr="T0R4C0S1_1"/>
      <m:item xlName="_GBC_d3483fdec57a40fa822e67f627e0e794" concept="clcid-pte:QiTaYingShouKuanHuaiZhangZhunBeiBenQiZhuanRuDiErJieDuanDiYiJieDuan" label="其他应收款坏账准备本期转入第二阶段（第一阶段）" mulRef="_GBC_10c7491cbac54cf6a1a375367db16baf" unitRef="_GBC_01762fded69841c1b87d684f3bcfb97f" addr="T0R4C1S1_1" formatStyle="Comma" appId="_GBC_550996ad46c8493eb98c011d7acf7dfb">
        <m:axisValue occRef="母公司"/>
      </m:item>
      <m:item xlName="_GBC_a2847b88968648c1a4de11f13a8bf546" concept="clcid-pte:QiTaYingShouKuanHuaiZhangZhunBeiBenQiZhuanRuDiErJieDuanDiErJieDuan" label="其他应收款坏账准备本期转入第二阶段（第二阶段）" mulRef="_GBC_10c7491cbac54cf6a1a375367db16baf" unitRef="_GBC_01762fded69841c1b87d684f3bcfb97f" addr="T0R4C2S1_1" formatStyle="Comma" appId="_GBC_550996ad46c8493eb98c011d7acf7dfb">
        <m:axisValue occRef="母公司"/>
      </m:item>
      <m:item xlName="_GBC_82d4d111ca814e6e8bc6333372aa0397" concept="clcid-pte:QiTaYingShouKuanHuaiZhangZhunBeiBenQiZhuanRuDiErJieDuanDiSanJieDuan" label="其他应收款坏账准备本期转入第二阶段（第三阶段）" mulRef="_GBC_10c7491cbac54cf6a1a375367db16baf" unitRef="_GBC_01762fded69841c1b87d684f3bcfb97f" addr="T0R4C3S1_1" formatStyle="Comma" appId="_GBC_550996ad46c8493eb98c011d7acf7dfb">
        <m:axisValue occRef="母公司"/>
      </m:item>
      <m:item xlName="_GBC_e3a6e34bacd645f19c997c962a80d69e" concept="clcid-pte:QiTaYingShouKuanHuaiZhangZhunBeiBenQiZhuanRuDiErJieDuanJieDuanHeJi" label="其他应收款坏账准备本期转入第二阶段阶段合计" mulRef="_GBC_10c7491cbac54cf6a1a375367db16baf" unitRef="_GBC_01762fded69841c1b87d684f3bcfb97f" addr="T0R4C4S1_1" formatStyle="Comma" appId="_GBC_550996ad46c8493eb98c011d7acf7dfb">
        <m:axisValue occRef="母公司"/>
      </m:item>
      <m:placeholder xlName="_PLD_d51399c00ed54bda86e4c2bd21c762c0" addr="T0R5C0S1_1"/>
      <m:item xlName="_GBC_26bef5529a254d7db56dba59ba9e5782" concept="clcid-pte:QiTaYingShouKuanHuaiZhangZhunBeiBenQiZhuanRuDiSanJieDuanDiYiJieDuan" label="其他应收款坏账准备本期转入第三阶段（第一阶段）" mulRef="_GBC_10c7491cbac54cf6a1a375367db16baf" unitRef="_GBC_01762fded69841c1b87d684f3bcfb97f" addr="T0R5C1S1_1" formatStyle="Comma" appId="_GBC_550996ad46c8493eb98c011d7acf7dfb">
        <m:axisValue occRef="母公司"/>
      </m:item>
      <m:item xlName="_GBC_4ab91a1b87814b228a93ceb49ebcbf15" concept="clcid-pte:QiTaYingShouKuanHuaiZhangZhunBeiBenQiZhuanRuDiSanJieDuanDiErJieDuan" label="其他应收款坏账准备本期转入第三阶段（第二阶段）" mulRef="_GBC_10c7491cbac54cf6a1a375367db16baf" unitRef="_GBC_01762fded69841c1b87d684f3bcfb97f" addr="T0R5C2S1_1" formatStyle="Comma" appId="_GBC_550996ad46c8493eb98c011d7acf7dfb">
        <m:axisValue occRef="母公司"/>
      </m:item>
      <m:item xlName="_GBC_42a0abe0554c40b7b594374a8d8de469" concept="clcid-pte:QiTaYingShouKuanHuaiZhangZhunBeiBenQiZhuanRuDiSanJieDuanDiSanJieDuan" label="其他应收款坏账准备本期转入第三阶段（第三阶段）" mulRef="_GBC_10c7491cbac54cf6a1a375367db16baf" unitRef="_GBC_01762fded69841c1b87d684f3bcfb97f" addr="T0R5C3S1_1" formatStyle="Comma" appId="_GBC_550996ad46c8493eb98c011d7acf7dfb">
        <m:axisValue occRef="母公司"/>
      </m:item>
      <m:item xlName="_GBC_d1e9253074b147beb6d3d09dc5d04d54" concept="clcid-pte:QiTaYingShouKuanHuaiZhangZhunBeiBenQiZhuanRuDiSanJieDuanJieDuanHeJi" label="其他应收款坏账准备本期转入第三阶段阶段合计" mulRef="_GBC_10c7491cbac54cf6a1a375367db16baf" unitRef="_GBC_01762fded69841c1b87d684f3bcfb97f" addr="T0R5C4S1_1" formatStyle="Comma" appId="_GBC_550996ad46c8493eb98c011d7acf7dfb">
        <m:axisValue occRef="母公司"/>
      </m:item>
      <m:placeholder xlName="_PLD_263f4e1c664a4834a814f0a366c8e919" addr="T0R6C0S1_1"/>
      <m:item xlName="_GBC_64855b0928d84833bc126a71975be1b7" concept="clcid-pte:QiTaYingShouKuanHuaiZhangZhunBeiBenQiZhuanHuiDiErJieDuanDiYiJieDuan" label="其他应收款坏账准备本期转回第二阶段（第一阶段）" mulRef="_GBC_10c7491cbac54cf6a1a375367db16baf" unitRef="_GBC_01762fded69841c1b87d684f3bcfb97f" addr="T0R6C1S1_1" formatStyle="Comma" appId="_GBC_550996ad46c8493eb98c011d7acf7dfb">
        <m:axisValue occRef="母公司"/>
      </m:item>
      <m:item xlName="_GBC_80a83aed4f5346e5b5785f593355b620" concept="clcid-pte:QiTaYingShouKuanHuaiZhangZhunBeiBenQiZhuanHuiDiErJieDuanDiErJieDuan" label="其他应收款坏账准备本期转回第二阶段（第二阶段）" mulRef="_GBC_10c7491cbac54cf6a1a375367db16baf" unitRef="_GBC_01762fded69841c1b87d684f3bcfb97f" addr="T0R6C2S1_1" formatStyle="Comma" appId="_GBC_550996ad46c8493eb98c011d7acf7dfb">
        <m:axisValue occRef="母公司"/>
      </m:item>
      <m:item xlName="_GBC_0e7d8340a2f143968f64a283a89dfe0a" concept="clcid-pte:QiTaYingShouKuanHuaiZhangZhunBeiBenQiZhuanHuiDiErJieDuanDiSanJieDuan" label="其他应收款坏账准备本期转回第二阶段（第三阶段）" mulRef="_GBC_10c7491cbac54cf6a1a375367db16baf" unitRef="_GBC_01762fded69841c1b87d684f3bcfb97f" addr="T0R6C3S1_1" formatStyle="Comma" appId="_GBC_550996ad46c8493eb98c011d7acf7dfb">
        <m:axisValue occRef="母公司"/>
      </m:item>
      <m:item xlName="_GBC_3c3b65f79c1742b093a530a66c179ad2" concept="clcid-pte:QiTaYingShouKuanHuaiZhangZhunBeiBenQiZhuanHuiDiErJieDuanJieDuanHeJi" label="其他应收款坏账准备本期转回第二阶段阶段合计" mulRef="_GBC_10c7491cbac54cf6a1a375367db16baf" unitRef="_GBC_01762fded69841c1b87d684f3bcfb97f" addr="T0R6C4S1_1" formatStyle="Comma" appId="_GBC_550996ad46c8493eb98c011d7acf7dfb">
        <m:axisValue occRef="母公司"/>
      </m:item>
      <m:placeholder xlName="_PLD_7103eee28f42440cb40df55e6701cb49" addr="T0R7C0S1_1"/>
      <m:item xlName="_GBC_5490db1cb2d14c09bd79e8e3dec34fdc" concept="clcid-pte:QiTaYingShouKuanHuaiZhangZhunBeiBenQiZhuanHuiDiYiJieDuanDiYiJieDuan" label="其他应收款坏账准备本期转回第一阶段（第一阶段）" mulRef="_GBC_10c7491cbac54cf6a1a375367db16baf" unitRef="_GBC_01762fded69841c1b87d684f3bcfb97f" addr="T0R7C1S1_1" formatStyle="Comma" appId="_GBC_550996ad46c8493eb98c011d7acf7dfb">
        <m:axisValue occRef="母公司"/>
      </m:item>
      <m:item xlName="_GBC_71e5e9f5b45c4816b2420bb0c224f56e" concept="clcid-pte:QiTaYingShouKuanHuaiZhangZhunBeiBenQiZhuanHuiDiYiJieDuanDiErJieDuan" label="其他应收款坏账准备本期转回第一阶段（第二阶段）" mulRef="_GBC_10c7491cbac54cf6a1a375367db16baf" unitRef="_GBC_01762fded69841c1b87d684f3bcfb97f" addr="T0R7C2S1_1" formatStyle="Comma" appId="_GBC_550996ad46c8493eb98c011d7acf7dfb">
        <m:axisValue occRef="母公司"/>
      </m:item>
      <m:item xlName="_GBC_5448e568f2524d79a92a6d3e3e567189" concept="clcid-pte:QiTaYingShouKuanHuaiZhangZhunBeiBenQiZhuanHuiDiYiJieDuanDiSanJieDuan" label="其他应收款坏账准备本期转回第一阶段（第三阶段）" mulRef="_GBC_10c7491cbac54cf6a1a375367db16baf" unitRef="_GBC_01762fded69841c1b87d684f3bcfb97f" addr="T0R7C3S1_1" formatStyle="Comma" appId="_GBC_550996ad46c8493eb98c011d7acf7dfb">
        <m:axisValue occRef="母公司"/>
      </m:item>
      <m:item xlName="_GBC_257f92b8b57f42d8beeab21dfe80d1d1" concept="clcid-pte:QiTaYingShouKuanHuaiZhangZhunBeiBenQiZhuanHuiDiYiJieDuanJieDuanHeJi" label="其他应收款坏账准备本期转回第一阶段阶段合计" mulRef="_GBC_10c7491cbac54cf6a1a375367db16baf" unitRef="_GBC_01762fded69841c1b87d684f3bcfb97f" addr="T0R7C4S1_1" formatStyle="Comma" appId="_GBC_550996ad46c8493eb98c011d7acf7dfb">
        <m:axisValue occRef="母公司"/>
      </m:item>
      <m:placeholder xlName="_PLD_bb1ed7ee4d284f95847b09a20e54710f" addr="T0R8C0S1_1"/>
      <m:item xlName="_GBC_5776a833b1cb431483976959301b10c0" concept="clcid-pte:QiTaYingShouKuanHuaiZhangZhunBeiBenQiXinZengJiTiDiYiJieDuan" label="其他应收款坏账准备本期新增计提（第一阶段）" mulRef="_GBC_10c7491cbac54cf6a1a375367db16baf" unitRef="_GBC_01762fded69841c1b87d684f3bcfb97f" addr="T0R8C1S1_1" formatStyle="Comma" appId="_GBC_550996ad46c8493eb98c011d7acf7dfb">
        <m:axisValue occRef="母公司"/>
      </m:item>
      <m:item xlName="_GBC_8ab4b11e56e747238d8e884bb85015c9" concept="clcid-pte:QiTaYingShouKuanHuaiZhangZhunBeiBenQiXinZengJiTiDiErJieDuan" label="其他应收款坏账准备本期新增计提（第二阶段）" mulRef="_GBC_10c7491cbac54cf6a1a375367db16baf" unitRef="_GBC_01762fded69841c1b87d684f3bcfb97f" addr="T0R8C2S1_1" formatStyle="Comma" appId="_GBC_550996ad46c8493eb98c011d7acf7dfb">
        <m:axisValue occRef="母公司"/>
      </m:item>
      <m:item xlName="_GBC_5f3d774dccc147159f7e65914bbfd97b" concept="clcid-pte:QiTaYingShouKuanHuaiZhangZhunBeiBenQiXinZengJiTiDiSanJieDuan" label="其他应收款坏账准备本期新增计提（第三阶段）" mulRef="_GBC_10c7491cbac54cf6a1a375367db16baf" unitRef="_GBC_01762fded69841c1b87d684f3bcfb97f" addr="T0R8C3S1_1" formatStyle="Comma" appId="_GBC_550996ad46c8493eb98c011d7acf7dfb">
        <m:axisValue occRef="母公司"/>
      </m:item>
      <m:item xlName="_GBC_5b4d46e12fe246449d9c72e6b9199c14" concept="clcid-pte:QiTaYingShouKuanHuaiZhangZhunBeiBenQiXinZengJiTiJieDuanHeJi" label="其他应收款坏账准备本期新增计提阶段合计" mulRef="_GBC_10c7491cbac54cf6a1a375367db16baf" unitRef="_GBC_01762fded69841c1b87d684f3bcfb97f" addr="T0R8C4S1_1" formatStyle="Comma" appId="_GBC_550996ad46c8493eb98c011d7acf7dfb">
        <m:axisValue occRef="母公司"/>
      </m:item>
      <m:placeholder xlName="_PLD_4f4ae619a7e049d7a297497cfaf7c7a3" addr="T0R9C0S1_1"/>
      <m:item xlName="_GBC_09f493746f944267b74cc3153905b420" concept="clcid-pte:QiTaYingShouKuanHuaiZhangZhunBeiBenQiZhuanHuiDiYiJieDuan" label="其他应收款坏账准备本期转回（第一阶段）" mulRef="_GBC_10c7491cbac54cf6a1a375367db16baf" unitRef="_GBC_01762fded69841c1b87d684f3bcfb97f" addr="T0R9C1S1_1" formatStyle="Comma" appId="_GBC_550996ad46c8493eb98c011d7acf7dfb">
        <m:axisValue occRef="母公司"/>
      </m:item>
      <m:item xlName="_GBC_c5a6409d02904fa8bd39008869504390" concept="clcid-pte:QiTaYingShouKuanHuaiZhangZhunBeiBenQiZhuanHuiDiErJieDuan" label="其他应收款坏账准备本期转回（第二阶段）" mulRef="_GBC_10c7491cbac54cf6a1a375367db16baf" unitRef="_GBC_01762fded69841c1b87d684f3bcfb97f" addr="T0R9C2S1_1" formatStyle="Comma" appId="_GBC_550996ad46c8493eb98c011d7acf7dfb">
        <m:axisValue occRef="母公司"/>
      </m:item>
      <m:item xlName="_GBC_3eede7fcfbba414f97c1d824e3481967" concept="clcid-pte:QiTaYingShouKuanHuaiZhangZhunBeiBenQiZhuanHuiDiSanJieDuan" label="其他应收款坏账准备本期转回（第三阶段）" mulRef="_GBC_10c7491cbac54cf6a1a375367db16baf" unitRef="_GBC_01762fded69841c1b87d684f3bcfb97f" addr="T0R9C3S1_1" formatStyle="Comma" appId="_GBC_550996ad46c8493eb98c011d7acf7dfb">
        <m:axisValue occRef="母公司"/>
      </m:item>
      <m:item xlName="_GBC_712e8fe5718948698513bb9f409acb7e" concept="clcid-pte:QiTaYingShouKuanHuaiZhangZhunBeiBenQiZhuanHuiJieDuanHeJi" label="其他应收款坏账准备本期转回阶段合计" mulRef="_GBC_10c7491cbac54cf6a1a375367db16baf" unitRef="_GBC_01762fded69841c1b87d684f3bcfb97f" addr="T0R9C4S1_1" formatStyle="Comma" appId="_GBC_550996ad46c8493eb98c011d7acf7dfb">
        <m:axisValue occRef="母公司"/>
      </m:item>
      <m:placeholder xlName="_PLD_f623f4998cf8469785fccf1dc23e23f4" addr="T0R10C0S1_1"/>
      <m:item xlName="_GBC_6fcbd4f08f8d4f1db7ff0524e5762dfd" concept="clcid-pte:QiTaYingShouKuanHuaiZhangZhunBeiBenQiZhuanXiaoDiYiJieDuan" label="其他应收款坏账准备本期转销（第一阶段）" mulRef="_GBC_10c7491cbac54cf6a1a375367db16baf" unitRef="_GBC_01762fded69841c1b87d684f3bcfb97f" addr="T0R10C1S1_1" formatStyle="Comma" appId="_GBC_550996ad46c8493eb98c011d7acf7dfb">
        <m:axisValue occRef="母公司"/>
      </m:item>
      <m:item xlName="_GBC_092034092f6a40c79a0b3e6d1ab81e5a" concept="clcid-pte:QiTaYingShouKuanHuaiZhangZhunBeiBenQiZhuanXiaoDiErJieDuan" label="其他应收款坏账准备本期转销（第二阶段）" mulRef="_GBC_10c7491cbac54cf6a1a375367db16baf" unitRef="_GBC_01762fded69841c1b87d684f3bcfb97f" addr="T0R10C2S1_1" formatStyle="Comma" appId="_GBC_550996ad46c8493eb98c011d7acf7dfb">
        <m:axisValue occRef="母公司"/>
      </m:item>
      <m:item xlName="_GBC_d47618fd61fb4322a470bf60f6849e08" concept="clcid-pte:QiTaYingShouKuanHuaiZhangZhunBeiBenQiZhuanXiaoDiSanJieDuan" label="其他应收款坏账准备本期转销（第三阶段）" mulRef="_GBC_10c7491cbac54cf6a1a375367db16baf" unitRef="_GBC_01762fded69841c1b87d684f3bcfb97f" addr="T0R10C3S1_1" formatStyle="Comma" appId="_GBC_550996ad46c8493eb98c011d7acf7dfb">
        <m:axisValue occRef="母公司"/>
      </m:item>
      <m:item xlName="_GBC_c65a46dd8b5e4c14b7f3a9d90e452f16" concept="clcid-pte:QiTaYingShouKuanHuaiZhangZhunBeiBenQiZhuanXiaoJieDuanHeJi" label="其他应收款坏账准备本期转销阶段合计" mulRef="_GBC_10c7491cbac54cf6a1a375367db16baf" unitRef="_GBC_01762fded69841c1b87d684f3bcfb97f" addr="T0R10C4S1_1" formatStyle="Comma" appId="_GBC_550996ad46c8493eb98c011d7acf7dfb">
        <m:axisValue occRef="母公司"/>
      </m:item>
      <m:placeholder xlName="_PLD_7d1faf2fb9f748e597402d52d41da0c3" addr="T0R11C0S1_1"/>
      <m:item xlName="_GBC_721e4d8a6cf143b1ae7ceefc973d2afc" concept="clcid-pte:QiTaYingShouKuanHuaiZhangZhunBeiBenQiHeXiaoDiYiJieDuan" label="其他应收款坏账准备本期核销（第一阶段）" mulRef="_GBC_10c7491cbac54cf6a1a375367db16baf" unitRef="_GBC_01762fded69841c1b87d684f3bcfb97f" addr="T0R11C1S1_1" formatStyle="Comma" appId="_GBC_550996ad46c8493eb98c011d7acf7dfb">
        <m:axisValue occRef="母公司"/>
      </m:item>
      <m:item xlName="_GBC_5970db667d47466e932f6d20e5d1780e" concept="clcid-pte:QiTaYingShouKuanHuaiZhangZhunBeiBenQiHeXiaoDiErJieDuan" label="其他应收款坏账准备本期核销（第二阶段）" mulRef="_GBC_10c7491cbac54cf6a1a375367db16baf" unitRef="_GBC_01762fded69841c1b87d684f3bcfb97f" addr="T0R11C2S1_1" formatStyle="Comma" appId="_GBC_550996ad46c8493eb98c011d7acf7dfb">
        <m:axisValue occRef="母公司"/>
      </m:item>
      <m:item xlName="_GBC_9807173c34b8471c9ddcaf9d4b4082c3" concept="clcid-pte:QiTaYingShouKuanHuaiZhangZhunBeiBenQiHeXiaoDiSanJieDuan" label="其他应收款坏账准备本期核销（第三阶段）" mulRef="_GBC_10c7491cbac54cf6a1a375367db16baf" unitRef="_GBC_01762fded69841c1b87d684f3bcfb97f" addr="T0R11C3S1_1" formatStyle="Comma" appId="_GBC_550996ad46c8493eb98c011d7acf7dfb">
        <m:axisValue occRef="母公司"/>
      </m:item>
      <m:item xlName="_GBC_1e976e02919a4c4fb113865da9ff7864" concept="clcid-pte:QiTaYingShouKuanHuaiZhangZhunBeiBenQiHeXiaoJieDuanHeJi" label="其他应收款坏账准备本期核销阶段合计" mulRef="_GBC_10c7491cbac54cf6a1a375367db16baf" unitRef="_GBC_01762fded69841c1b87d684f3bcfb97f" addr="T0R11C4S1_1" formatStyle="Comma" appId="_GBC_550996ad46c8493eb98c011d7acf7dfb">
        <m:axisValue occRef="母公司"/>
      </m:item>
      <m:placeholder xlName="_PLD_fd84f390e6184019aab02c9d3845e31d" addr="T0R12C0S1_1"/>
      <m:item xlName="_GBC_09c6e8d2e9ad40688dc34883c876fb4e" concept="clcid-pte:QiTaYingShouKuanHuaiZhangZhunBeiBenQiQiTaBianDongDiYiJieDuan" label="其他应收款坏账准备本期其他变动（第一阶段）" mulRef="_GBC_10c7491cbac54cf6a1a375367db16baf" unitRef="_GBC_01762fded69841c1b87d684f3bcfb97f" addr="T0R12C1S1_1" formatStyle="Comma" appId="_GBC_550996ad46c8493eb98c011d7acf7dfb">
        <m:axisValue occRef="母公司"/>
      </m:item>
      <m:item xlName="_GBC_cae6d3828ee24bd18fe8eb6fec4ef349" concept="clcid-pte:QiTaYingShouKuanHuaiZhangZhunBeiBenQiQiTaBianDongDiErJieDuan" label="其他应收款坏账准备本期其他变动（第二阶段）" mulRef="_GBC_10c7491cbac54cf6a1a375367db16baf" unitRef="_GBC_01762fded69841c1b87d684f3bcfb97f" addr="T0R12C2S1_1" formatStyle="Comma" appId="_GBC_550996ad46c8493eb98c011d7acf7dfb">
        <m:axisValue occRef="母公司"/>
      </m:item>
      <m:item xlName="_GBC_6f1c6bcbefd245ad941f967a3bff8f18" concept="clcid-pte:QiTaYingShouKuanHuaiZhangZhunBeiBenQiQiTaBianDongDiSanJieDuan" label="其他应收款坏账准备本期其他变动（第三阶段）" mulRef="_GBC_10c7491cbac54cf6a1a375367db16baf" unitRef="_GBC_01762fded69841c1b87d684f3bcfb97f" addr="T0R12C3S1_1" formatStyle="Comma" appId="_GBC_550996ad46c8493eb98c011d7acf7dfb">
        <m:axisValue occRef="母公司"/>
      </m:item>
      <m:item xlName="_GBC_c6efe2c58299478b893738c6b495f42b" concept="clcid-pte:QiTaYingShouKuanHuaiZhangZhunBeiBenQiQiTaBianDongJieDuanHeJi" label="其他应收款坏账准备本期其他变动阶段合计" mulRef="_GBC_10c7491cbac54cf6a1a375367db16baf" unitRef="_GBC_01762fded69841c1b87d684f3bcfb97f" addr="T0R12C4S1_1" formatStyle="Comma" appId="_GBC_550996ad46c8493eb98c011d7acf7dfb">
        <m:axisValue occRef="母公司"/>
      </m:item>
      <m:placeholder xlName="_PLD_04cab04851ab496e8220fc8c946b10a5" addr="T0R13C0S1_1"/>
      <m:item xlName="_GBC_4f29faea14be4c278ac70ac3908bcfad" concept="clcid-pte:QiTaYingShouKuanHuaiZhangZhunBeiDiYiJieDuan" label="其他应收款坏账准备（第一阶段）" mulRef="_GBC_10c7491cbac54cf6a1a375367db16baf" unitRef="_GBC_01762fded69841c1b87d684f3bcfb97f" addr="T0R13C1S1_1" formatStyle="Comma" appId="_GBC_550996ad46c8493eb98c011d7acf7dfb">
        <m:axisValue occRef="母公司"/>
      </m:item>
      <m:item xlName="_GBC_d37140e79caf443b9c0962742bdcab0a" concept="clcid-pte:QiTaYingShouKuanHuaiZhangZhunBeiDiErJieDuan" label="其他应收款坏账准备（第二阶段）" mulRef="_GBC_10c7491cbac54cf6a1a375367db16baf" unitRef="_GBC_01762fded69841c1b87d684f3bcfb97f" addr="T0R13C2S1_1" formatStyle="Comma" appId="_GBC_550996ad46c8493eb98c011d7acf7dfb">
        <m:axisValue occRef="母公司"/>
      </m:item>
      <m:item xlName="_GBC_6ae9309617fd48848cf660a9b1bde4ec" concept="clcid-pte:QiTaYingShouKuanHuaiZhangZhunBeiDiSanJieDuan" label="其他应收款坏账准备（第三阶段）" mulRef="_GBC_10c7491cbac54cf6a1a375367db16baf" unitRef="_GBC_01762fded69841c1b87d684f3bcfb97f" addr="T0R13C3S1_1" formatStyle="Comma" appId="_GBC_550996ad46c8493eb98c011d7acf7dfb">
        <m:axisValue occRef="母公司"/>
      </m:item>
      <m:item xlName="_GBC_e928a248b23942189b6bcf444f472147" concept="clcid-pte:QiTaYingShouKuanHuaiZhangZhunBei" label="其他应收款坏账准备" mulRef="_GBC_10c7491cbac54cf6a1a375367db16baf" unitRef="_GBC_01762fded69841c1b87d684f3bcfb97f" addr="T0R13C4S1_1" formatStyle="Comma" appId="_GBC_550996ad46c8493eb98c011d7acf7dfb">
        <m:axisValue occRef="母公司"/>
      </m:item>
      <m:item xlName="_GBC_51a7e143899e4bf4887327bb018327b9" concept="clcid-ci-ar:ShiFouShiYongMuGongSiQiTaYingShouKuanBenQiFaShengSunShiZhunBeiBianDongQieZhangMianYuEXianZhuBianDongDeQingKuangShuoMing" label="是否适用：母公司其他应收款本期发生损失准备变动且账面余额显著变动的情况说明" selectOptions="_buildInAppliance" controlType="CustomCheckbox" cRanges="[{&quot;StartName&quot;:&quot;_GBC_51a7e143899e4bf4887327bb018327b9&quot;,&quot;EndName&quot;:&quot;_GBC_0e658f1d57fa4ea09e73b239d6077cef&quot;,&quot;CType&quot;:1}]"/>
      <m:item xlName="_GBC_0e658f1d57fa4ea09e73b239d6077cef" concept="clcid-pte:QiTaYingShouKuanBenQiFaShengSunShiZhunBeiBianDongQieZhangMianYuEXianZhuBianDongDeQingKuangShuoMing" label="其他应收款本期发生损失准备变动且账面余额显著变动的情况说明" appId="_GBC_51a7e143899e4bf4887327bb018327b9">
        <m:axisValue occRef="母公司"/>
      </m:item>
      <m:item xlName="_GBC_d5682930254743bebaaf3c46f4513c04" concept="clcid-ci-ar:ShiFouShiYongMuGongSiQiTaYingShouKuanHuaiZhangZhunBeiJiTiJinEYiJiPingGuJinRongGongJuDeXinYongFengXianShiFouXianZhuZengJiaDeCaiYongYiJu" label="是否适用：母公司其他应收款坏账准备计提金额以及评估金融工具的信用风险是否显著增加的采用依据" selectOptions="_buildInAppliance" controlType="CustomCheckbox" cRanges="[{&quot;StartName&quot;:&quot;_GBC_d5682930254743bebaaf3c46f4513c04&quot;,&quot;EndName&quot;:&quot;_GBC_609f536caff4403c80cde11bb3c55f04&quot;,&quot;CType&quot;:1}]"/>
      <m:item xlName="_GBC_609f536caff4403c80cde11bb3c55f04" concept="clcid-pte:QiTaYingShouKuanBenQiHuaiZhangZhunBeiJiTiJinEYiJiPingGuJinRongGongJuDeXinYongFengXianXianZhuZengJiaDeCaiYongYiJu" label="其他应收款本期坏账准备计提金额以及评估金融工具的信用风险显著增加的采用依据" appId="_GBC_d5682930254743bebaaf3c46f4513c04">
        <m:axisValue occRef="母公司"/>
      </m:item>
    </m:section>
    <m:section xlName="_SEC_7efe43f77bc44437a16fe9cc44dc64d6" title="坏账准备的情况">
      <m:item xlName="_GBC_746f45a984d44f56a795e5587d8e7cf2" concept="clcid-ci-ar:ShiFouShiYongMuGongSiQiTaYingShouKuanHuaiZhangZhunBeiQingKuang" label="是否适用：母公司其他应收款坏账准备情况" selectOptions="_buildInAppliance" controlType="CustomCheckbox" cRanges="[{&quot;StartName&quot;:&quot;_GBC_746f45a984d44f56a795e5587d8e7cf2&quot;,&quot;EndName&quot;:&quot;_GBC_9629b74871f94f868c257918565ec205&quot;,&quot;CType&quot;:1}]"/>
      <m:item xlName="_GBC_61bb3d08ce2d41d5ad87b4c691e409ad" concept="clcid-ci-ar:DanWeiQiTaYingShouKuanHuaiZhangZhunBei" label="单位：其他应收款坏账准备" selectOptions="_buildInScales" controlType="Combobox" cellType="Scale" appId="_GBC_746f45a984d44f56a795e5587d8e7cf2"/>
      <m:item xlName="_GBC_d9e85c814c564e7782149971f7c23ba2" concept="clcid-ci-ar:BiZhongQiTaYingShouKuanHuaiZhangZhunBei" label="币种：其他应收款坏账准备" selectOptions="_buildInISO4217" controlType="Combobox" cellType="Measure" appId="_GBC_746f45a984d44f56a795e5587d8e7cf2"/>
      <m:placeholder xlName="_PLD_eb515a63c0e744098c94b279d63caf4e" addr="T0R0C0S2_1"/>
      <m:placeholder xlName="_PLD_a39850dac4d142e8b7a712dce9edad36" addr="T0R0C1S2_1"/>
      <m:placeholder xlName="_PLD_96686c7add8a4f2a8fa109c753f44a0b" addr="T0R0C2S1_4"/>
      <m:placeholder xlName="_PLD_2aef0abd937f4f5283fac84c8a1afc2d" addr="T0R0C6S2_1"/>
      <m:placeholder xlName="_PLD_0d882cd108804ecc85c8ea70ca9a0022" addr="T0R1C2S1_1"/>
      <m:placeholder xlName="_PLD_e2116bf770074307b5326d2e261c8b91" addr="T0R1C3S1_1"/>
      <m:placeholder xlName="_PLD_ecb1755ff206448580b99e0999e516f9" addr="T0R1C4S1_1"/>
      <m:placeholder xlName="_PLD_1b39a62bca3c4844a14e6b043f874971" addr="T0R1C5S1_1"/>
      <m:tuple xlName="_TUP_57c26c8d4c2d4626b7f224edb53fa9e6" concept="clcid-pte:QiTaYingShouKuanHuaiZhangZhunBeiMingXi" default_row="2" addr="T0R2C">
        <m:item xlName="_GBC_813da58f85c2405e8983e9ce80356984" concept="clcid-pte:QiTaYingShouKuanHuaiZhangZhunBeiMingXiLeiBie" label="其他应收款坏账准备明细-类别" addr="T0R2C0S1_1" appId="_GBC_746f45a984d44f56a795e5587d8e7cf2">
          <m:axisValue occRef="母公司"/>
        </m:item>
        <m:item xlName="_GBC_5abf71a9abae451aaa14c165be95766d" concept="clcid-pte:QiTaYingShouKuanHuaiZhangZhunBeiMingXiFaShengE" label="其他应收款坏账准备明细-发生额" periodRef="本期期初数" mulRef="_GBC_61bb3d08ce2d41d5ad87b4c691e409ad" unitRef="_GBC_d9e85c814c564e7782149971f7c23ba2" addr="T0R2C1S1_1" formatStyle="Comma" appId="_GBC_746f45a984d44f56a795e5587d8e7cf2">
          <m:axisValue occRef="母公司"/>
        </m:item>
        <m:item xlName="_GBC_15756492c21b4153871706fa2118e439" concept="clcid-pte:QiTaYingShouKuanHuaiZhangZhunBeiMingXiBenQiJiTi" label="其他应收款坏账准备明细-本期计提" mulRef="_GBC_61bb3d08ce2d41d5ad87b4c691e409ad" unitRef="_GBC_d9e85c814c564e7782149971f7c23ba2" addr="T0R2C2S1_1" formatStyle="Comma" appId="_GBC_746f45a984d44f56a795e5587d8e7cf2">
          <m:axisValue occRef="母公司"/>
        </m:item>
        <m:item xlName="_GBC_7c7cfe91aca1431d823d02c9ac751d43" concept="clcid-pte:QiTaYingShouKuanHuaiZhangZhunBeiMingXiShouHuiHuoZhuanHui" label="其他应收款坏账准备明细-收回或转回" mulRef="_GBC_61bb3d08ce2d41d5ad87b4c691e409ad" unitRef="_GBC_d9e85c814c564e7782149971f7c23ba2" addr="T0R2C3S1_1" formatStyle="Comma" appId="_GBC_746f45a984d44f56a795e5587d8e7cf2">
          <m:axisValue occRef="母公司"/>
        </m:item>
        <m:item xlName="_GBC_d465819d7cc546f8ad6dd78ad6fac001" concept="clcid-pte:QiTaYingShouKuanHuaiZhangZhunBeiMingXiZhuanXiaoHuoHeXiao" label="其他应收款坏账准备明细-转销或核销" mulRef="_GBC_61bb3d08ce2d41d5ad87b4c691e409ad" unitRef="_GBC_d9e85c814c564e7782149971f7c23ba2" addr="T0R2C4S1_1" formatStyle="Comma" appId="_GBC_746f45a984d44f56a795e5587d8e7cf2">
          <m:axisValue occRef="母公司"/>
        </m:item>
        <m:item xlName="_GBC_cbf6f827d2d74707bc3e329b349d4593" concept="clcid-pte:QiTaYingShouKuanHuaiZhangZhunBeiMingXiQiTaBianDong" label="其他应收款坏账准备明细-其他变动" mulRef="_GBC_61bb3d08ce2d41d5ad87b4c691e409ad" unitRef="_GBC_d9e85c814c564e7782149971f7c23ba2" addr="T0R2C5S1_1" formatStyle="Comma" appId="_GBC_746f45a984d44f56a795e5587d8e7cf2">
          <m:axisValue occRef="母公司"/>
        </m:item>
        <m:item xlName="_GBC_4d9aa623c0214015ba241e228f5b509e" concept="clcid-pte:QiTaYingShouKuanHuaiZhangZhunBeiMingXiFaShengE" label="其他应收款坏账准备明细-发生额" mulRef="_GBC_61bb3d08ce2d41d5ad87b4c691e409ad" unitRef="_GBC_d9e85c814c564e7782149971f7c23ba2" addr="T0R2C6S1_1" formatStyle="Comma" appId="_GBC_746f45a984d44f56a795e5587d8e7cf2">
          <m:axisValue occRef="母公司"/>
        </m:item>
      </m:tuple>
      <m:placeholder xlName="_PLD_6ecf64f375dd47799ee393325abe39ea" addr="T0R4C0S1_1"/>
      <m:item xlName="_GBC_4d74fb9586e2473ba7d17ce0cd4a9cd4" concept="clcid-pte:QiTaYingShouKuanJiTiDeHuaiZhangZhunBeiYuE" label="其他应收款计提的坏账准备余额" periodRef="本期期初数" mulRef="_GBC_61bb3d08ce2d41d5ad87b4c691e409ad" unitRef="_GBC_d9e85c814c564e7782149971f7c23ba2" addr="T0R4C1S1_1" formatStyle="Comma" appId="_GBC_746f45a984d44f56a795e5587d8e7cf2">
        <m:complexRule comparator="Eq" title="母公司其他应收款计提的坏账准备余额@本期期初数" test=" $_GBC_5abf71a9abae451aaa14c165be95766d" id="C2921d773a1434e2388e7d97a1a550979"/>
        <m:axisValue occRef="母公司"/>
      </m:item>
      <m:item xlName="_GBC_f1a77673f83c463c913a83f2a45c281a" concept="clcid-pte:QiTaYingShouKuanHuaiZhangZhunBeiBenQiJiTi" label="其他应收款坏账准备本期计提" mulRef="_GBC_61bb3d08ce2d41d5ad87b4c691e409ad" unitRef="_GBC_d9e85c814c564e7782149971f7c23ba2" addr="T0R4C2S1_1" formatStyle="Comma" appId="_GBC_746f45a984d44f56a795e5587d8e7cf2">
        <m:complexRule comparator="Eq" title="母公司其他应收款坏账准备本期计提" test=" $_GBC_15756492c21b4153871706fa2118e439" id="C8cd347753e554b9288ae8f1cf531f80a"/>
        <m:axisValue occRef="母公司"/>
      </m:item>
      <m:item xlName="_GBC_00557fede4944c43a2ede9426da3853b" concept="clcid-pte:QiTaYingShouKuanHuaiZhangZhunBeiBenQiShouHuiHuoZhuanHui" label="其他应收款坏账准备本期收回或转回" mulRef="_GBC_61bb3d08ce2d41d5ad87b4c691e409ad" unitRef="_GBC_d9e85c814c564e7782149971f7c23ba2" addr="T0R4C3S1_1" formatStyle="Comma" appId="_GBC_746f45a984d44f56a795e5587d8e7cf2">
        <m:complexRule comparator="Eq" title="母公司其他应收款坏账准备本期收回或转回" test=" $_GBC_7c7cfe91aca1431d823d02c9ac751d43" id="C57d90ee719a746dab1ecd21ee041d453"/>
        <m:axisValue occRef="母公司"/>
      </m:item>
      <m:item xlName="_GBC_710b145927754d75b6cbb35f12f4a51b" concept="clcid-pte:QiTaYingShouKuanHuaiZhangZhunBeiBenQiZhuanXiaoHuoHeXiao" label="其他应收款坏账准备本期转销或核销" mulRef="_GBC_61bb3d08ce2d41d5ad87b4c691e409ad" unitRef="_GBC_d9e85c814c564e7782149971f7c23ba2" addr="T0R4C4S1_1" formatStyle="Comma" appId="_GBC_746f45a984d44f56a795e5587d8e7cf2">
        <m:complexRule comparator="Eq" title="母公司其他应收款坏账准备本期转销或核销" test=" $_GBC_d465819d7cc546f8ad6dd78ad6fac001" id="Cf7cf2f832a2c48be8b0183a6adbcb50d"/>
        <m:axisValue occRef="母公司"/>
      </m:item>
      <m:item xlName="_GBC_211402f9d719401397625758a8109109" concept="clcid-pte:QiTaYingShouKuanHuaiZhangZhunBeiBenQiQiTaBianDong" label="其他应收款坏账准备本期其他变动" mulRef="_GBC_61bb3d08ce2d41d5ad87b4c691e409ad" unitRef="_GBC_d9e85c814c564e7782149971f7c23ba2" addr="T0R4C5S1_1" formatStyle="Comma" appId="_GBC_746f45a984d44f56a795e5587d8e7cf2">
        <m:complexRule comparator="Eq" title="母公司其他应收款坏账准备本期其他变动" test=" $_GBC_cbf6f827d2d74707bc3e329b349d4593" id="Cfb622668be4949f88c1d657744b77238"/>
        <m:axisValue occRef="母公司"/>
      </m:item>
      <m:item xlName="_GBC_9629b74871f94f868c257918565ec205" concept="clcid-pte:QiTaYingShouKuanJiTiDeHuaiZhangZhunBeiYuE" label="其他应收款计提的坏账准备余额" mulRef="_GBC_61bb3d08ce2d41d5ad87b4c691e409ad" unitRef="_GBC_d9e85c814c564e7782149971f7c23ba2" addr="T0R4C6S1_1" formatStyle="Comma" appId="_GBC_746f45a984d44f56a795e5587d8e7cf2">
        <m:complexRule comparator="Eq" title="母公司其他应收款计提的坏账准备余额" test=" $_GBC_4d9aa623c0214015ba241e228f5b509e" id="C2ecaab4b44be49439d4e647b598b566e"/>
        <m:axisValue occRef="母公司"/>
      </m:item>
      <m:item xlName="_GBC_4d2439aebd644da7889b9f279d8a4ec0" concept="clcid-ci-ar:ShiFouShiYongMuGongSiQiTaYingShouKuanHuaiZhangZhunBeiZhuanHuiHuoShouHuiJinEZhongYaoDe" label="是否适用：母公司其他应收款坏账准备转回或收回金额重要的" selectOptions="_buildInAppliance" controlType="CustomCheckbox" cRanges="[{&quot;StartName&quot;:&quot;_GBC_4d2439aebd644da7889b9f279d8a4ec0&quot;,&quot;EndName&quot;:&quot;_GBC_284ed9194b9e455b8779c04fbbee8484&quot;,&quot;CType&quot;:1}]"/>
      <m:item xlName="_GBC_f9bd8a37a7eb408cbc77eb121a926934" concept="clcid-ci-ar:DanWeiZhuanHuiHuoShouHuiQingKuang" label="单位：转回或收回情况" selectOptions="_buildInScales" controlType="Combobox" cellType="Scale" appId="_GBC_4d2439aebd644da7889b9f279d8a4ec0"/>
      <m:item xlName="_GBC_a001ddc6dd5d4f60b2ae534226e105c4" concept="clcid-ci-ar:BiZhongZhuanHuiHuoShouHuiQingKuang" label="币种：转回或收回情况" selectOptions="_buildInISO4217" controlType="Combobox" cellType="Measure" appId="_GBC_4d2439aebd644da7889b9f279d8a4ec0"/>
      <m:placeholder xlName="_PLD_2e113079e9de4ccda41bf9642c2e84e3" addr="T1R0C0S1_1"/>
      <m:placeholder xlName="_PLD_15dbdd7166a849f297796fe8ad53b07e" addr="T1R0C1S1_1"/>
      <m:placeholder xlName="_PLD_a69297614b4a4866978f3208191afe93" addr="T1R0C2S1_1"/>
      <m:tuple xlName="_TUP_b77e83e8058048b4b01864f85765fe67" concept="clcid-pte:ZhuanHuiHuoShouHuiDeQiTaYingShouZhangKuanMingXi" default_row="2" addr="T1R1C">
        <m:item xlName="_GBC_2c6e596a537347e4955e65750aed1aa9" concept="clcid-pte:ZhuanHuiHuoShouHuiDeQiTaYingShouZhangKuanMingXiDanWeiMingCheng" label="转回或收回的其他应收账款明细-单位名称" addr="T1R1C0S1_1" appId="_GBC_4d2439aebd644da7889b9f279d8a4ec0">
          <m:axisValue occRef="母公司"/>
        </m:item>
        <m:item xlName="_GBC_3c3d01a15d53445b9f7f33716185cc84" concept="clcid-pte:ZhuanHuiHuoShouHuiDeQiTaYingShouZhangKuanMingXiZhuanHuiHuoShouHuiJinE" label="转回或收回的其他应收账款明细-转回或收回金额" mulRef="_GBC_f9bd8a37a7eb408cbc77eb121a926934" unitRef="_GBC_a001ddc6dd5d4f60b2ae534226e105c4" addr="T1R1C1S1_1" formatStyle="Comma" appId="_GBC_4d2439aebd644da7889b9f279d8a4ec0">
          <m:axisValue occRef="母公司"/>
        </m:item>
        <m:item xlName="_GBC_55c88e9563ed4cc5894d37d81c76fcbb" concept="clcid-pte:ZhuanHuiHuoShouHuiDeQiTaYingShouZhangKuanMingXiShouHuiFangShi" label="转回或收回的其他应收账款明细-收回方式" addr="T1R1C2S1_1" appId="_GBC_4d2439aebd644da7889b9f279d8a4ec0">
          <m:axisValue occRef="母公司"/>
        </m:item>
      </m:tuple>
      <m:placeholder xlName="_PLD_a542ab364da44e658fb9e79c88d442b5" addr="T1R3C0S1_1"/>
      <m:item xlName="_GBC_284ed9194b9e455b8779c04fbbee8484" concept="clcid-pte:BenBaoGaoQiQiTaYingShouKuanHuaiZhangZhunBeiZhuanHuiHuoShouHuiJinEHeJi" label="本报告期其他应收款坏账准备转回或收回金额合计" mulRef="_GBC_f9bd8a37a7eb408cbc77eb121a926934" unitRef="_GBC_a001ddc6dd5d4f60b2ae534226e105c4" addr="T1R3C1S1_1" formatStyle="Comma" appId="_GBC_4d2439aebd644da7889b9f279d8a4ec0">
        <m:complexRule comparator="Eq" title="本报告期其他应收款坏账准备转回或收回金额合计" test=" $_GBC_3c3d01a15d53445b9f7f33716185cc84" id="C7ee146c1bec8485cacf6fd79e9616769"/>
        <m:axisValue occRef="母公司"/>
      </m:item>
    </m:section>
    <m:section xlName="_SEC_ffe6c87a4f4a49bd9769cbeb746b444b" title="本期实际核销的其他应收款情况">
      <m:item xlName="_GBC_dd1095756d2b471688ce5b700380fafc" concept="clcid-ci-ar:ShiFouShiYongMuGongSiBenQiShiJiHeXiaoDeQiTaYingShouKuanQingKuang" label="是否适用：母公司本期实际核销的其他应收款情况" selectOptions="_buildInAppliance" controlType="CustomCheckbox" cRanges="[{&quot;StartName&quot;:&quot;_GBC_dd1095756d2b471688ce5b700380fafc&quot;,&quot;EndName&quot;:&quot;_GBC_74af769c5c9b475e82f5208460c37431&quot;,&quot;CType&quot;:1}]"/>
      <m:item xlName="_GBC_6bfb7b987dd0421ca8824f9ee0b789b6" concept="clcid-ci-ar:DanWeiMuGongSiCaiWuFuZhuBenBaoGaoQiShiJiHeXiaoDeQiTaYingShouKuanXiangQingKuang" label="单位：母公司财务附注：本报告期实际核销的其他应收款项情况" selectOptions="_buildInScales" controlType="Combobox" cellType="Scale" appId="_GBC_dd1095756d2b471688ce5b700380fafc"/>
      <m:item xlName="_GBC_25dd773e7ed148488e339621c5c5cd77" concept="clcid-ci-ar:BiZhongMuGongSiCaiWuFuZhuBenBaoGaoQiShiJiHeXiaoDeQiTaYingShouKuanXiangQingKuang" label="币种：母公司财务附注：本报告期实际核销的其他应收款项情况" selectOptions="_buildInISO4217" controlType="Combobox" cellType="Measure" appId="_GBC_dd1095756d2b471688ce5b700380fafc"/>
      <m:placeholder xlName="_PLD_3bda66a88a0f43378c0d9cdba5902b4e" addr="T0R0C0S1_1"/>
      <m:placeholder xlName="_PLD_8cfc3ffe2fb944188661469f397542a4" addr="T0R0C1S1_1"/>
      <m:placeholder xlName="_PLD_1f1c1d43dd134d0e9e288123eac494e1" addr="T0R1C0S1_1"/>
      <m:item xlName="_GBC_3327faccde5d4322bd05d33acd51073e" concept="clcid-pte:QiTaYingShouKuanQianKuanChongXiaoHuaiZhangHeJi" label="其他应收款欠款冲销坏帐合计" mulRef="_GBC_6bfb7b987dd0421ca8824f9ee0b789b6" unitRef="_GBC_25dd773e7ed148488e339621c5c5cd77" addr="T0R1C1S1_1" formatStyle="Comma" appId="_GBC_dd1095756d2b471688ce5b700380fafc">
        <m:axisValue occRef="母公司"/>
      </m:item>
      <m:item xlName="_GBC_5dff1eacde3a41d6914cb7afef2e2acf" concept="clcid-ci-ar:ShiFouShiYongMuGongSiQiZhongZhongYaoDeQiTaYingShouKuanHeXiaoQingKuang" label="是否适用：母公司其中重要的其他应收款核销情况" selectOptions="_buildInAppliance" controlType="CustomCheckbox" cRanges="{&quot;StartName&quot;:&quot;_GBC_5dff1eacde3a41d6914cb7afef2e2acf&quot;,&quot;EndName&quot;:&quot;_GBC_74af769c5c9b475e82f5208460c37431&quot;,&quot;CType&quot;:1,&quot;DisplayText&quot;:null}"/>
      <m:item xlName="_GBC_1af4660a35e54341961319e9d3289f24" concept="clcid-ci-ar:DanWeiMuGongSiCaiWuFuZhuZhongYaoDeQiTaYingShouZhangKuanHeXiaoQingKuang" label="单位：母公司财务附注：重要的其他应收款核销情况" selectOptions="_buildInScales" controlType="Combobox" cellType="Scale" appId="_GBC_5dff1eacde3a41d6914cb7afef2e2acf"/>
      <m:item xlName="_GBC_d2094e5c242349d0b5573bd889e3019f" concept="clcid-ci-ar:BiZhongMuGongSiCaiWuFuZhuZhongYaoDeQiTaYingShouZhangKuanHeXiaoQingKuang" label="币种：母公司财务附注：重要的其他应收款核销情况" selectOptions="_buildInISO4217" controlType="Combobox" cellType="Measure" appId="_GBC_5dff1eacde3a41d6914cb7afef2e2acf"/>
      <m:placeholder xlName="_PLD_25d1f7aa76554bd3928fe23368151969" addr="T1R0C0S1_1"/>
      <m:placeholder xlName="_PLD_da16de5d67564adaa26efd51db5a40a8" addr="T1R0C1S1_1"/>
      <m:placeholder xlName="_PLD_4632f5c17a01474b9d41f945e56dc5a0" addr="T1R0C2S1_1"/>
      <m:placeholder xlName="_PLD_6ab805d83ff14e31850f1bb1fc9f4c9a" addr="T1R0C3S1_1"/>
      <m:placeholder xlName="_PLD_7336723b547041c3accef6787e5d14fd" addr="T1R0C4S1_1"/>
      <m:placeholder xlName="_PLD_b95a7b2dd38841fca5541e7277c68318" addr="T1R0C5S1_1"/>
      <m:tuple xlName="_GBC_b19b338bba604aff885640d6429bbf50" concept="clcid-pte:ZhongYaoDeQiTaYingShouZhangKuanHeXiaoMingXi" default_row="2" addr="T1R1C">
        <m:item xlName="_GBC_c3545230e35647e586ccc254b4d62be7" concept="clcid-pte:ZhongYaoDeQiTaYingShouZhangKuanHeXiaoMingXiDanWeiMingCheng" label="重要的其他应收账款核销明细-单位名称" addr="T1R1C0S1_1" appId="_GBC_5dff1eacde3a41d6914cb7afef2e2acf">
          <m:axisValue occRef="母公司"/>
        </m:item>
        <m:item xlName="_GBC_1aee5bec19db4d4481372bb4fd690dd7" concept="clcid-pte:ZhongYaoDeQiTaYingShouZhangKuanHeXiaoMingXiQiTaYingShouKuanXingZhi" label="重要的其他应收账款核销明细-其他应收款性质" addr="T1R1C1S1_1" appId="_GBC_5dff1eacde3a41d6914cb7afef2e2acf">
          <m:axisValue occRef="母公司"/>
        </m:item>
        <m:item xlName="_GBC_8da910204e554568ae2e13a642436f96" concept="clcid-pte:ZhongYaoDeQiTaYingShouZhangKuanHeXiaoMingXiHeXiaoJinE" label="重要的其他应收账款核销明细-核销金额" mulRef="_GBC_1af4660a35e54341961319e9d3289f24" unitRef="_GBC_d2094e5c242349d0b5573bd889e3019f" addr="T1R1C2S1_1" formatStyle="Comma" appId="_GBC_5dff1eacde3a41d6914cb7afef2e2acf">
          <m:axisValue occRef="母公司"/>
        </m:item>
        <m:item xlName="_GBC_c8d8fde9b65e4cc588231ab3959f771d" concept="clcid-pte:ZhongYaoDeQiTaYingShouZhangKuanHeXiaoMingXiHeXiaoYuanYin" label="重要的其他应收账款核销明细-核销原因" addr="T1R1C3S1_1" appId="_GBC_5dff1eacde3a41d6914cb7afef2e2acf">
          <m:axisValue occRef="母公司"/>
        </m:item>
        <m:item xlName="_GBC_e5a2e8fe574c4a3e819451643247eba9" concept="clcid-pte:ZhongYaoDeQiTaYingShouZhangKuanHeXiaoMingXiLvXingDeHeXiaoChengXu" label="重要的其他应收账款核销明细-履行的核销程序" addr="T1R1C4S1_1" appId="_GBC_5dff1eacde3a41d6914cb7afef2e2acf">
          <m:axisValue occRef="母公司"/>
        </m:item>
        <m:item xlName="_GBC_339c8f36829f4a73903ff720c97dd8c8" concept="clcid-pte:ZhongYaoDeQiTaYingShouZhangKuanHeXiaoMingXiKuanXiangShiFouYinGuanLianJiaoYiChanSheng" label="重要的其他应收账款核销明细-款项是否因关联交易产生" selectOptions="_buildInYesNo" addr="T1R1C5S1_1" controlType="Combobox" appId="_GBC_5dff1eacde3a41d6914cb7afef2e2acf">
          <m:axisValue occRef="母公司"/>
        </m:item>
      </m:tuple>
      <m:placeholder xlName="_PLD_c2e8b02576dd4813a97e591fa45dd3a1" addr="T1R3C0S1_1"/>
      <m:item xlName="_GBC_74af769c5c9b475e82f5208460c37431" concept="clcid-pte:ZhongYaoDeQiTaYingShouZhangKuanHeXiaoJinEHeJi" label="重要的其他应收账款核销金额合计" mulRef="_GBC_1af4660a35e54341961319e9d3289f24" unitRef="_GBC_d2094e5c242349d0b5573bd889e3019f" addr="T1R3C2S1_1" formatStyle="Comma" appId="_GBC_5dff1eacde3a41d6914cb7afef2e2acf">
        <m:complexRule comparator="Eq" title="母公司重要的其他应收账款核销金额合计" test=" $_GBC_8da910204e554568ae2e13a642436f96" id="C2f84e1e3dfb34ed98eff1c43377e6bd7"/>
        <m:axisValue occRef="母公司"/>
      </m:item>
    </m:section>
    <m:section xlName="_SEC_6c44e00a54d34fb1a03f38b7cf5b8a5d" title="其他应收款核销说明：  ">
      <m:item xlName="_GBC_7e98a555990349648a39fba0c7228ab7" concept="clcid-ci-ar:ShiFouShiYongMuGongSiQiTaYingShouKuanHeXiaoShuoMing" label="是否适用：母公司其他应收款核销说明" selectOptions="_buildInAppliance" controlType="CustomCheckbox" cRanges="{&quot;StartName&quot;:&quot;_GBC_7e98a555990349648a39fba0c7228ab7&quot;,&quot;EndName&quot;:&quot;_GBC_4e2ce9316cca415ebb6562c1d3f5512d&quot;,&quot;CType&quot;:1,&quot;DisplayText&quot;:null}"/>
      <m:item xlName="_GBC_4e2ce9316cca415ebb6562c1d3f5512d" concept="clcid-pte:QiTaYingShouKuanChongXiaoHuaiZhangMingXiDeShuoMing" label="其他应收款冲销坏帐明细的说明" appId="_GBC_7e98a555990349648a39fba0c7228ab7">
        <m:axisValue occRef="母公司"/>
      </m:item>
    </m:section>
    <m:section xlName="_GBC_c77f7efeabc1402191807946a9bfe714" title="按欠款方归集的期末余额前五名的其他应收款情况" helpId="112002209">
      <m:item xlName="_GBC_c31bd7806af645a4b98780e353753bee" concept="clcid-ci-ar:ShiFouShiYongMuGongSiAnQianKuanFangGuiJiDeQiMoYuEQianWuMingDeQiTaYingShouKuanQingKuang" label="是否适用：母公司按欠款方归集的期末余额前五名的其他应收款情况" selectOptions="_buildInAppliance" controlType="CustomCheckbox" cRanges="{&quot;StartName&quot;:&quot;_GBC_c31bd7806af645a4b98780e353753bee&quot;,&quot;EndName&quot;:&quot;_GBC_69dfe7e67dd14571921bc600b58ea20c&quot;,&quot;CType&quot;:1,&quot;DisplayText&quot;:null}"/>
      <m:item xlName="_GBC_5eaec4085c10422f90a7a09ee515d922" concept="clcid-ci-ar:DanWeiMuGongSiCaiWuFuZhuQiTaYingShouZhangKuanQianWuMingQianKuanQingKuang" label="单位：母公司财务附注：其他应收账款前五名欠款情况" selectOptions="_buildInScales" controlType="Combobox" cellType="Scale" appId="_GBC_c31bd7806af645a4b98780e353753bee"/>
      <m:item xlName="_GBC_76fb156b47fb495eb1748f1f6ffdfc64" concept="clcid-ci-ar:BiZhongMuGongSiCaiWuFuZhuQiTaYingShouZhangKuanQianWuMingQianKuanQingKuang" label="币种：母公司财务附注：其他应收账款前五名欠款情况" selectOptions="_buildInISO4217" controlType="Combobox" cellType="Measure" appId="_GBC_c31bd7806af645a4b98780e353753bee"/>
      <m:placeholder xlName="_PLD_1bf4103fa73c4527ab273af4182bdac9" addr="T0R0C0S1_1"/>
      <m:placeholder xlName="_PLD_13e90710aaf8432b8989b8a8d1ceae0c" addr="T0R0C1S1_1"/>
      <m:placeholder xlName="_PLD_2272ceae47e74a6489bfeb2c73aa1f4a" addr="T0R0C2S1_1"/>
      <m:placeholder xlName="_PLD_fcefa3ecef954c579974ef8beaeadf3a" addr="T0R0C3S1_1"/>
      <m:placeholder xlName="_PLD_13e1362304be4663873f1e8f72848948" addr="T0R0C4S1_1"/>
      <m:placeholder xlName="_PLD_f2c7137b0fd6426d9d9640429eb47701" addr="T0R0C5S1_1"/>
      <m:tuple xlName="_GBC_3912a12d540a40c8946b4121501bca53" concept="clcid-pte:QiTaYingShouKuanQianKuanHuMingXi" default_row="5" addr="T0R1C">
        <m:item xlName="_GBC_c5151d2da69a4e92ba25abae40b9550b" concept="clcid-pte:QiTaYingShouKuanQianKuanHuMingCheng" label="其他应收款欠款户名称" addr="T0R1C0S1_1" appId="_GBC_c31bd7806af645a4b98780e353753bee">
          <m:axisValue occRef="母公司"/>
        </m:item>
        <m:item xlName="_GBC_59816833ccea4e0c95b6ae878f66b3f2" concept="clcid-pte:QiTaYingShouKuanQianKuanHuKuanXiangDeXingZhi" label="其他应收款欠款户款项的性质" addr="T0R1C1S1_1" appId="_GBC_c31bd7806af645a4b98780e353753bee">
          <m:axisValue occRef="母公司"/>
        </m:item>
        <m:item xlName="_GBC_b60917c876fe488a9de57a8cfc9c1179" concept="clcid-pte:QiTaYingShouKuanQianKuanHuQianKuanJinE" label="其他应收款欠款户欠款金额" mulRef="_GBC_5eaec4085c10422f90a7a09ee515d922" unitRef="_GBC_76fb156b47fb495eb1748f1f6ffdfc64" addr="T0R1C2S1_1" formatStyle="Comma" appId="_GBC_c31bd7806af645a4b98780e353753bee">
          <m:axisValue occRef="母公司"/>
        </m:item>
        <m:item xlName="_GBC_b96d265c768c4304b5641928388e754f" concept="clcid-pte:QiTaYingShouKuanQianKuanHuQianKuanShiJian" label="其他应收款欠款户欠款时间" addr="T0R1C3S1_1" appId="_GBC_c31bd7806af645a4b98780e353753bee">
          <m:axisValue occRef="母公司"/>
        </m:item>
        <m:item xlName="_GBC_0d953a24963a443da254f2ff9521ab37" concept="clcid-pte:QiTaYingShouZhangKuanQianKuanHuZhanQiTaYingShouZhangKuanZongEDeBiLi" label="其他应收帐款欠款户占其他应收账款总额的比例" addr="T0R1C4S1_1" baseScale="0.01" formatStyle="Comma" appId="_GBC_c31bd7806af645a4b98780e353753bee">
          <m:axisValue occRef="母公司"/>
        </m:item>
        <m:item xlName="_GBC_3327f520563e4bd9ac6c403c762115f9" concept="clcid-pte:QiTaYingShouKuanQianKuanHuHuaiZhangZhunBeiQiMoYuE" label="其他应收款欠款户坏账准备期末余额" mulRef="_GBC_5eaec4085c10422f90a7a09ee515d922" unitRef="_GBC_76fb156b47fb495eb1748f1f6ffdfc64" addr="T0R1C5S1_1" formatStyle="Comma" appId="_GBC_c31bd7806af645a4b98780e353753bee">
          <m:axisValue occRef="母公司"/>
        </m:item>
      </m:tuple>
      <m:placeholder xlName="_PLD_4b94fa57164840a68859b565c2ebabb5" addr="T0R6C0S1_1"/>
      <m:item xlName="_GBC_6800001bd782487d9bd35087d272fb11" concept="clcid-pte:QiTaYingShouKuanQianKuanHuQianKuanJinEHeJi" label="其他应收款欠款户欠款金额合计" mulRef="_GBC_5eaec4085c10422f90a7a09ee515d922" unitRef="_GBC_76fb156b47fb495eb1748f1f6ffdfc64" addr="T0R6C2S1_1" formatStyle="Comma" appId="_GBC_c31bd7806af645a4b98780e353753bee">
        <m:complexRule comparator="Eq" title="母公司其他应收款欠款户欠款金额合计" test=" $_GBC_b60917c876fe488a9de57a8cfc9c1179" id="C1c58d057f07049ca97db70726d7d47a3"/>
        <m:axisValue occRef="母公司"/>
      </m:item>
      <m:item xlName="_GBC_cf13c73d3e224b4484de8ceb483b6ad4" concept="clcid-pte:QiTaYingShouZhangKuanQianKuanHuZhanQiTaYingShouZhangKuanZongEDeBiLiHeJi" label="其他应收帐款欠款户占其他应收账款总额的比例合计" addr="T0R6C4S1_1" baseScale="0.01" formatStyle="Comma" appId="_GBC_c31bd7806af645a4b98780e353753bee">
        <m:complexRule comparator="Eq" title="母公司其他应收帐款欠款户占其他应收账款总额的比例合计" test=" $_GBC_0d953a24963a443da254f2ff9521ab37" id="Cc12efcae2ec4473899646c5059caaa23"/>
        <m:axisValue occRef="母公司"/>
      </m:item>
      <m:item xlName="_GBC_69dfe7e67dd14571921bc600b58ea20c" concept="clcid-pte:QiTaYingShouKuanQianKuanHuHuaiZhangZhunBeiQiMoYuEHeJi" label="其他应收款欠款户坏账准备期末余额合计" mulRef="_GBC_5eaec4085c10422f90a7a09ee515d922" unitRef="_GBC_76fb156b47fb495eb1748f1f6ffdfc64" addr="T0R6C5S1_1" formatStyle="Comma" appId="_GBC_c31bd7806af645a4b98780e353753bee">
        <m:complexRule comparator="Eq" title="母公司其他应收款欠款户坏账准备期末余额合计" test=" $_GBC_3327f520563e4bd9ac6c403c762115f9" id="C209f240f373044d3a36b2d3307baa5bf"/>
        <m:axisValue occRef="母公司"/>
      </m:item>
    </m:section>
    <m:section xlName="_GBC_52bd0b171cc64f85aa1100213c81523c" title="按应收金额确认的政府补助" helpId="112002209" helpText="注：公司未能在预计时点收到预计金额的政府补助，应说明原因。">
      <m:item xlName="_GBC_42f77b49fc014baab239badfde6e4fcf" concept="clcid-ci-ar:ShiFouShiYongMuGongSiSheJiZhengFuBuZhuDeYingShouKuanXiang" label="是否适用：母公司涉及政府补助的应收款项" selectOptions="_buildInAppliance" controlType="CustomCheckbox" cRanges="{&quot;StartName&quot;:&quot;_GBC_42f77b49fc014baab239badfde6e4fcf&quot;,&quot;EndName&quot;:&quot;_GBC_0f39c6aabc134a06bdb4e9184731b7ea&quot;,&quot;CType&quot;:1,&quot;DisplayText&quot;:null}"/>
      <m:item xlName="_GBC_375cad87568541ee9b178aef6bd1cd70" concept="clcid-ci-ar:DanWeiMuGongSiCaiWuFuZhuAnYingShouJinEQueRenDeZhengFuBuZhu" label="单位：母公司财务附注：按应收金额确认的政府补助" selectOptions="_buildInScales" controlType="Combobox" cellType="Scale" appId="_GBC_42f77b49fc014baab239badfde6e4fcf"/>
      <m:item xlName="_GBC_94e058ba5ed74fe7bad50b701cc4ba73" concept="clcid-ci-ar:BiZhongMuGongSiCaiWuFuZhuAnYingShouJinEQueRenDeZhengFuBuZhu" label="币种：母公司财务附注：按应收金额确认的政府补助" selectOptions="_buildInISO4217" controlType="Combobox" cellType="Measure" appId="_GBC_42f77b49fc014baab239badfde6e4fcf"/>
      <m:placeholder xlName="_PLD_0d0a8dede2224410ab8dea8badd738c5" addr="T0R0C0S1_1"/>
      <m:placeholder xlName="_PLD_bce3573ee8cb49018108f0d432615e7c" addr="T0R0C1S1_1"/>
      <m:placeholder xlName="_PLD_78d0731378a04682b3f4c91c1b1057d0" addr="T0R0C2S1_1"/>
      <m:placeholder xlName="_PLD_965abe504b504a1db7f5adf083c4e014" addr="T0R0C3S1_1"/>
      <m:placeholder xlName="_PLD_4ac0cf0529914e839f425da27a762d10" addr="T0R0C4S1_1"/>
      <m:tuple xlName="_GBC_e04fc849778f4bbeb685440421d621ea" concept="clcid-pte:AnYingShouJinEQueRenDeZhengFuBuZhuMingXi" default_row="2" addr="T0R1C">
        <m:item xlName="_GBC_9e165c02904447e7aca9e66aa2b84e85" concept="clcid-pte:AnYingShouJinEQueRenDeZhengFuBuZhuDanWeiMingCheng" label="按应收金额确认的政府补助-单位名称" addr="T0R1C0S1_1" appId="_GBC_42f77b49fc014baab239badfde6e4fcf">
          <m:axisValue occRef="母公司"/>
        </m:item>
        <m:item xlName="_GBC_c2dc56f0263a40b2b4c255ccd785bb11" concept="clcid-pte:AnYingShouJinEQueRenDeZhengFuBuZhuXiangMuMingCheng" label="按应收金额确认的政府补助-政府补助项目名称" addr="T0R1C1S1_1" appId="_GBC_42f77b49fc014baab239badfde6e4fcf">
          <m:axisValue occRef="母公司"/>
        </m:item>
        <m:item xlName="_GBC_5f94c38fa9454fa7a983ecd293763977" concept="clcid-pte:AnYingShouJinEQueRenDeZhengFuBuZhu" label="按应收金额确认的政府补助" mulRef="_GBC_375cad87568541ee9b178aef6bd1cd70" unitRef="_GBC_94e058ba5ed74fe7bad50b701cc4ba73" addr="T0R1C2S1_1" formatStyle="Comma" appId="_GBC_42f77b49fc014baab239badfde6e4fcf">
          <m:axisValue occRef="母公司"/>
        </m:item>
        <m:item xlName="_GBC_31bfc9b6fe254691acc0046872ea0a86" concept="clcid-pte:AnYingShouJinEQueRenDeZhengFuBuZhuQiMoZhangLing" label="按应收金额确认的政府补助-期末账龄" addr="T0R1C3S1_1" appId="_GBC_42f77b49fc014baab239badfde6e4fcf">
          <m:axisValue occRef="母公司"/>
        </m:item>
        <m:item xlName="_GBC_7dc66d36e16a42ef8055cc9f6c550bd8" concept="clcid-pte:AnYingShouJinEQueRenDeZhengFuBuZhuYuJiShouQuDeShiJianJinEJiYiJu" label="按应收金额确认的政府补助-预计收取的时间、金额及依据" addr="T0R1C4S1_1" appId="_GBC_42f77b49fc014baab239badfde6e4fcf">
          <m:axisValue occRef="母公司"/>
        </m:item>
      </m:tuple>
      <m:item xlName="_GBC_0f39c6aabc134a06bdb4e9184731b7ea" concept="clcid-pte:SheJiZhengFuBuZhuDeYingShouKuanXiangDeShuoMing" label="涉及政府补助的应收款项说明" appId="_GBC_42f77b49fc014baab239badfde6e4fcf">
        <m:axisValue occRef="母公司"/>
      </m:item>
    </m:section>
    <m:section xlName="_GBC_338c72ace78c4ba79d60f19b8dbabe9a" title="因金融资产转移而终止确认的其他应收款" helpId="112002209" helpText="注：说明金融资产转移的方式、终止确认的其他应收款金额，及与终止确认相关的利得或损失。">
      <m:item xlName="_GBC_1512780d2c254c8787e470194d450391" concept="clcid-ci-ar:ShiFouShiYongMuGongSiYinJinRongZiChanZhuanYiErZhongZhiQueRenDeQiTaYingShouKuan" label="是否适用：母公司因金融资产转移而终止确认的其他应收款" selectOptions="_buildInAppliance" controlType="CustomCheckbox" cRanges="{&quot;StartName&quot;:&quot;_GBC_1512780d2c254c8787e470194d450391&quot;,&quot;EndName&quot;:&quot;_GBC_061fdf15cc77422694b65eff7c987f3c&quot;,&quot;CType&quot;:1,&quot;DisplayText&quot;:null}"/>
      <m:item xlName="_GBC_061fdf15cc77422694b65eff7c987f3c" concept="clcid-pte:YinJinRongZiChanZhuanYiErZhongZhiQueRenDeQiTaYingShouKuan" label="因金融资产转移而终止确认的其他应收款" formatStyle="Comma" appId="_GBC_1512780d2c254c8787e470194d450391">
        <m:axisValue occRef="母公司"/>
      </m:item>
    </m:section>
    <m:section xlName="_GBC_86d729c7494a406ba4f51afb2c881955" title="转移其他应收款且继续涉入的，分项列示继续涉入形成的资产、负债..." helpId="112002209" helpText="注：说明金融资产转移的方式、分项列示继续涉入形成的资产、负债的金额。">
      <m:item xlName="_GBC_bab484b2a177457b977e28c0385a5b58" concept="clcid-ci-ar:ShiFouShiYongMuGongSiZhuanYiQiTaYingShouKuanQieJiXuSheRuXingChengDeZiChanFuZhaiJinE" label="是否适用：母公司转移其他应收款且继续涉入形成的资产、负债金额" selectOptions="_buildInAppliance" controlType="CustomCheckbox" cRanges="{&quot;StartName&quot;:&quot;_GBC_bab484b2a177457b977e28c0385a5b58&quot;,&quot;EndName&quot;:&quot;_GBC_a097344c6b54427b8edd1df78bc3778b&quot;,&quot;CType&quot;:1,&quot;DisplayText&quot;:null}"/>
      <m:item xlName="_GBC_a097344c6b54427b8edd1df78bc3778b" concept="clcid-pte:ZhuanYiQiTaYingShouKuanQieJiXuSheRuXingChengDeZiChanFuZhaiJinEShuoMing" label="转移其他应收款且继续涉入形成的资产、负债金额的说明" appId="_GBC_bab484b2a177457b977e28c0385a5b58">
        <m:axisValue occRef="母公司"/>
      </m:item>
    </m:section>
    <m:section xlName="_GBC_4b6cd384bee54ff79269fa4457c70d49" title="其他应收款其他说明" helpId="112002209">
      <m:item xlName="_GBC_2e0f632cbc7d4916b89bf8824f4b71f0" concept="clcid-ci-ar:ShiFouShiYongMuGongSiQiTaYingShouKuanDeQiTaShuoMing" label="是否适用：母公司其他应收款的其他说明" selectOptions="_buildInAppliance" controlType="CustomCheckbox" cRanges="{&quot;StartName&quot;:&quot;_GBC_2e0f632cbc7d4916b89bf8824f4b71f0&quot;,&quot;EndName&quot;:&quot;_GBC_c50e5b5f7e4c4ab88b09d66d59362ac8&quot;,&quot;CType&quot;:1,&quot;DisplayText&quot;:null}"/>
      <m:item xlName="_GBC_c50e5b5f7e4c4ab88b09d66d59362ac8" concept="clcid-pte:QiTaYingShouKuanDeQiTaShuoMing" label="其他应收款的其他说明" appId="_GBC_2e0f632cbc7d4916b89bf8824f4b71f0">
        <m:axisValue occRef="母公司"/>
      </m:item>
    </m:section>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item xlName="_GBC_ee2c3454a2494dfca9c0a07bba82ed3d" concept="clcid-ci-ar:DanWeiMuGongSiCaiWuFuZhuChangQiGuQuanTouZi" label="单位：母公司财务附注：长期股权投资" selectOptions="_buildInScales" controlType="Combobox" cellType="Scale" appId="_GBC_61071b9a58624e83bfc4232808751b95"/>
      <m:item xlName="_GBC_4b4d1a2b986f475e8058a041d2f5a6f9" concept="clcid-ci-ar:BiZhongMuGongSiCaiWuFuZhuChangQiGuQuanTouZi" label="币种：母公司财务附注：长期股权投资" selectOptions="_buildInISO4217" controlType="Combobox" cellType="Measure" appId="_GBC_61071b9a58624e83bfc4232808751b95"/>
      <m:placeholder xlName="_PLD_69c4a2f49545484e8b3a149f64c9d21f" addr="T0R0C0S2_1"/>
      <m:placeholder xlName="_PLD_f7d0566caa554c4c823029a05c5319eb" addr="T0R0C1S1_3"/>
      <m:placeholder xlName="_PLD_9d2cfae2492a49c2b441d1371a5e4673" addr="T0R0C4S1_3"/>
      <m:placeholder xlName="_PLD_9f664b17996c45f08a57544a9ec7e340" addr="T0R1C1S1_1"/>
      <m:placeholder xlName="_PLD_5c150a7367994fc29e7f8b50d7ff2eab" addr="T0R1C2S1_1"/>
      <m:placeholder xlName="_PLD_3db48da0eacd49568929884577dae51b" addr="T0R1C3S1_1"/>
      <m:placeholder xlName="_PLD_00d8a1d3b6754b52929b2c46a2e716c9" addr="T0R1C4S1_1"/>
      <m:placeholder xlName="_PLD_0f2c77fc41ea456bab34653dee178805" addr="T0R1C5S1_1"/>
      <m:placeholder xlName="_PLD_9ae07ed9769c419fa280d4c5ad3f03d7" addr="T0R1C6S1_1"/>
      <m:placeholder xlName="_PLD_b2ce03f2519c40d0a152124161e4337f" addr="T0R2C0S1_1"/>
      <m:item xlName="_GBC_1b45d910bb6f4690b0c8ff0ec47e8c4c" concept="clcid-pte:DuiZiGongSiTouZiZhangMianYuE" label="对子公司投资账面余额" mulRef="_GBC_ee2c3454a2494dfca9c0a07bba82ed3d" unitRef="_GBC_4b4d1a2b986f475e8058a041d2f5a6f9" addr="T0R2C1S1_1" formatStyle="Comma" appId="_GBC_61071b9a58624e83bfc4232808751b95">
        <m:axisValue occRef="母公司"/>
      </m:item>
      <m:item xlName="_GBC_9517a6431afb43f5a6a2fc8362708bf7" concept="clcid-pte:DuiZiGongSiTouZiJianZhiZhunBei" label="对子公司投资减值准备" mulRef="_GBC_ee2c3454a2494dfca9c0a07bba82ed3d" unitRef="_GBC_4b4d1a2b986f475e8058a041d2f5a6f9" addr="T0R2C2S1_1" formatStyle="Comma" appId="_GBC_61071b9a58624e83bfc4232808751b95">
        <m:axisValue occRef="母公司"/>
      </m:item>
      <m:item xlName="_GBC_239c34b076fd4ebf95c61aa43dedde7e" concept="clcid-pte:DuiZiGongSiTouZiZhangMianJiaZhi" label="对子公司投资账面价值" mulRef="_GBC_ee2c3454a2494dfca9c0a07bba82ed3d" unitRef="_GBC_4b4d1a2b986f475e8058a041d2f5a6f9" addr="T0R2C3S1_1" formatStyle="Comma" appId="_GBC_61071b9a58624e83bfc4232808751b95">
        <m:complexRule comparator="Eq" title="母公司对子公司投资账面价值" test=" $_GBC_1b45d910bb6f4690b0c8ff0ec47e8c4c -  $_GBC_9517a6431afb43f5a6a2fc8362708bf7" id="C0e0e59d3ab8d433d933a6fd1194e07f6"/>
        <m:axisValue occRef="母公司"/>
      </m:item>
      <m:item xlName="_GBC_ad2ca27a0b3247d7b4b8f45d25293b9b" concept="clcid-pte:DuiZiGongSiTouZiZhangMianYuE" label="对子公司投资账面余额" periodRef="本期期初数" mulRef="_GBC_ee2c3454a2494dfca9c0a07bba82ed3d" unitRef="_GBC_4b4d1a2b986f475e8058a041d2f5a6f9" addr="T0R2C4S1_1" formatStyle="Comma" appId="_GBC_61071b9a58624e83bfc4232808751b95">
        <m:axisValue occRef="母公司"/>
      </m:item>
      <m:item xlName="_GBC_63117ddc7dd34bc39c519c41ef84c9fe" concept="clcid-pte:DuiZiGongSiTouZiJianZhiZhunBei" label="对子公司投资减值准备" periodRef="本期期初数" mulRef="_GBC_ee2c3454a2494dfca9c0a07bba82ed3d" unitRef="_GBC_4b4d1a2b986f475e8058a041d2f5a6f9" addr="T0R2C5S1_1" formatStyle="Comma" appId="_GBC_61071b9a58624e83bfc4232808751b95">
        <m:axisValue occRef="母公司"/>
      </m:item>
      <m:item xlName="_GBC_e6d676b78f1f43eb871e133236586681" concept="clcid-pte:DuiZiGongSiTouZiZhangMianJiaZhi" label="对子公司投资账面价值" periodRef="本期期初数" mulRef="_GBC_ee2c3454a2494dfca9c0a07bba82ed3d" unitRef="_GBC_4b4d1a2b986f475e8058a041d2f5a6f9" addr="T0R2C6S1_1" formatStyle="Comma" appId="_GBC_61071b9a58624e83bfc4232808751b95">
        <m:complexRule comparator="Eq" title="母公司对子公司投资账面价值@本期期初数" test=" $_GBC_ad2ca27a0b3247d7b4b8f45d25293b9b -  $_GBC_63117ddc7dd34bc39c519c41ef84c9fe" id="C147545444db545b392db3b3efa081204"/>
        <m:axisValue occRef="母公司"/>
      </m:item>
      <m:placeholder xlName="_PLD_da68a71aef6a46449e56205bf88b68ae" addr="T0R3C0S1_1"/>
      <m:item xlName="_GBC_dc37861952d0469bb3f8afda0ba99841" concept="clcid-pte:DuiLianYingHeYingQiYeTouZiZhangMianYuE" label="对联营、合营企业投资账面余额" mulRef="_GBC_ee2c3454a2494dfca9c0a07bba82ed3d" unitRef="_GBC_4b4d1a2b986f475e8058a041d2f5a6f9" addr="T0R3C1S1_1" formatStyle="Comma" appId="_GBC_61071b9a58624e83bfc4232808751b95">
        <m:axisValue occRef="母公司"/>
      </m:item>
      <m:item xlName="_GBC_ff4ec744c62042539e5e2684b0bbe579" concept="clcid-pte:DuiLianYingHeYingQiYeTouZiJianZhiZhunBei" label="对联营、合营企业投资减值准备" mulRef="_GBC_ee2c3454a2494dfca9c0a07bba82ed3d" unitRef="_GBC_4b4d1a2b986f475e8058a041d2f5a6f9" addr="T0R3C2S1_1" formatStyle="Comma" appId="_GBC_61071b9a58624e83bfc4232808751b95">
        <m:axisValue occRef="母公司"/>
      </m:item>
      <m:item xlName="_GBC_c2f3fe4e1809402589dd48b31238fe67" concept="clcid-pte:DuiLianYingHeYingQiYeTouZiZhangMianJiaZhi" label="对联营、合营企业投资账面价值" mulRef="_GBC_ee2c3454a2494dfca9c0a07bba82ed3d" unitRef="_GBC_4b4d1a2b986f475e8058a041d2f5a6f9" addr="T0R3C3S1_1" formatStyle="Comma" appId="_GBC_61071b9a58624e83bfc4232808751b95">
        <m:complexRule comparator="Eq" title="母公司对联营、合营企业投资账面价值" test=" $_GBC_dc37861952d0469bb3f8afda0ba99841 -  $_GBC_ff4ec744c62042539e5e2684b0bbe579" id="C3c6156b0985640ff94356587f9383a15"/>
        <m:axisValue occRef="母公司"/>
      </m:item>
      <m:item xlName="_GBC_6d2aed7e912e431f8161c6fe00f18a96" concept="clcid-pte:DuiLianYingHeYingQiYeTouZiZhangMianYuE" label="对联营、合营企业投资账面余额" periodRef="本期期初数" mulRef="_GBC_ee2c3454a2494dfca9c0a07bba82ed3d" unitRef="_GBC_4b4d1a2b986f475e8058a041d2f5a6f9" addr="T0R3C4S1_1" formatStyle="Comma" appId="_GBC_61071b9a58624e83bfc4232808751b95">
        <m:axisValue occRef="母公司"/>
      </m:item>
      <m:item xlName="_GBC_30a7f28b5ba442109807cc796a15a2da" concept="clcid-pte:DuiLianYingHeYingQiYeTouZiJianZhiZhunBei" label="对联营、合营企业投资减值准备" periodRef="本期期初数" mulRef="_GBC_ee2c3454a2494dfca9c0a07bba82ed3d" unitRef="_GBC_4b4d1a2b986f475e8058a041d2f5a6f9" addr="T0R3C5S1_1" formatStyle="Comma" appId="_GBC_61071b9a58624e83bfc4232808751b95">
        <m:axisValue occRef="母公司"/>
      </m:item>
      <m:item xlName="_GBC_46698e64d54d46dcb0b7122d09639941" concept="clcid-pte:DuiLianYingHeYingQiYeTouZiZhangMianJiaZhi" label="对联营、合营企业投资账面价值" periodRef="本期期初数" mulRef="_GBC_ee2c3454a2494dfca9c0a07bba82ed3d" unitRef="_GBC_4b4d1a2b986f475e8058a041d2f5a6f9" addr="T0R3C6S1_1" formatStyle="Comma" appId="_GBC_61071b9a58624e83bfc4232808751b95">
        <m:complexRule comparator="Eq" title="母公司对联营、合营企业投资账面价值@本期期初数" test=" $_GBC_6d2aed7e912e431f8161c6fe00f18a96 -  $_GBC_30a7f28b5ba442109807cc796a15a2da" id="Cbc4e0dce9aae4768b5eae979581129da"/>
        <m:axisValue occRef="母公司"/>
      </m:item>
      <m:placeholder xlName="_PLD_5c8b8837c4fd4f29a39327cb72d5dcbf" addr="T0R4C0S1_1"/>
      <m:item xlName="_GBC_0f4a7b7c0c9a4364a80a0cf21ab5da16" concept="clcid-pte:ChangQiGuQuanTouZiZhangMianYuE" label="长期股权投资账面余额" mulRef="_GBC_ee2c3454a2494dfca9c0a07bba82ed3d" unitRef="_GBC_4b4d1a2b986f475e8058a041d2f5a6f9" addr="T0R4C1S1_1" formatStyle="Comma" appId="_GBC_61071b9a58624e83bfc4232808751b95">
        <m:complexRule comparator="Eq" title="母公司长期股权投资" test=" $_GBC_1b45d910bb6f4690b0c8ff0ec47e8c4c +  $_GBC_dc37861952d0469bb3f8afda0ba99841" id="Ca67911a1d12f47c9bb61f586e2823511"/>
        <m:axisValue occRef="母公司"/>
      </m:item>
      <m:item xlName="_GBC_394f3b4b0d0a47aca2ba00cd7c4c2e5e" concept="clcid-pte:ChangQiGuQuanTouZiJianZhiZhunBeiYuE" label="长期股权投资减值准备余额" mulRef="_GBC_ee2c3454a2494dfca9c0a07bba82ed3d" unitRef="_GBC_4b4d1a2b986f475e8058a041d2f5a6f9" addr="T0R4C2S1_1" formatStyle="Comma" appId="_GBC_61071b9a58624e83bfc4232808751b95">
        <m:complexRule comparator="Eq" title="母公司长期股权投资减值准备余额" test=" $_GBC_9517a6431afb43f5a6a2fc8362708bf7 +  $_GBC_ff4ec744c62042539e5e2684b0bbe579" id="C6a8bef1aa0cc42fd907dcac1dc7f97e8"/>
        <m:axisValue occRef="母公司"/>
      </m:item>
      <m:item xlName="_GBC_0c4bc60de438402687538b8a20e8730c" concept="clcid-pte:ChangQiGuQuanTouZi" label="长期股权投资" mulRef="_GBC_ee2c3454a2494dfca9c0a07bba82ed3d" unitRef="_GBC_4b4d1a2b986f475e8058a041d2f5a6f9" addr="T0R4C3S1_1" formatStyle="Comma" appId="_GBC_61071b9a58624e83bfc4232808751b95">
        <m:complexRule comparator="Eq" title="母公司长期股权投资账面价值" test=" $_GBC_239c34b076fd4ebf95c61aa43dedde7e +  $_GBC_c2f3fe4e1809402589dd48b31238fe67" id="Cb6522b08979d42a9a68f4e60ed266718"/>
        <m:complexRule comparator="Eq" title="母公司长期股权投资账面价值2" test=" $_GBC_0f4a7b7c0c9a4364a80a0cf21ab5da16 -  $_GBC_394f3b4b0d0a47aca2ba00cd7c4c2e5e" id="C6a07438ecb44445ea33f80d948ac01fc"/>
        <m:axisValue occRef="母公司"/>
      </m:item>
      <m:item xlName="_GBC_80722093c8084d8a9a467595050d25e2" concept="clcid-pte:ChangQiGuQuanTouZiZhangMianYuE" label="长期股权投资账面余额" periodRef="本期期初数" mulRef="_GBC_ee2c3454a2494dfca9c0a07bba82ed3d" unitRef="_GBC_4b4d1a2b986f475e8058a041d2f5a6f9" addr="T0R4C4S1_1" formatStyle="Comma" appId="_GBC_61071b9a58624e83bfc4232808751b95">
        <m:complexRule comparator="Eq" title="母公司长期股权投资@本期期初数" test=" $_GBC_ad2ca27a0b3247d7b4b8f45d25293b9b +  $_GBC_6d2aed7e912e431f8161c6fe00f18a96" id="Cf82ff7b0dc2e4136bdea439fb78966f2"/>
        <m:axisValue occRef="母公司"/>
      </m:item>
      <m:item xlName="_GBC_63ccb7aa6861455cadf81c4f9aadac83" concept="clcid-pte:ChangQiGuQuanTouZiJianZhiZhunBeiYuE" label="长期股权投资减值准备余额" periodRef="本期期初数" mulRef="_GBC_ee2c3454a2494dfca9c0a07bba82ed3d" unitRef="_GBC_4b4d1a2b986f475e8058a041d2f5a6f9" addr="T0R4C5S1_1" formatStyle="Comma" appId="_GBC_61071b9a58624e83bfc4232808751b95">
        <m:complexRule comparator="Eq" title="母公司长期股权投资减值准备余额@本期期初数" test=" $_GBC_63117ddc7dd34bc39c519c41ef84c9fe +  $_GBC_30a7f28b5ba442109807cc796a15a2da" id="Cc81d03e4fe304867b30307c9a5f16aa0"/>
        <m:axisValue occRef="母公司"/>
      </m:item>
      <m:item xlName="_GBC_3f53e266466441c1a0a2e7f61835b127" concept="clcid-pte:ChangQiGuQuanTouZi" label="长期股权投资" periodRef="本期期初数" mulRef="_GBC_ee2c3454a2494dfca9c0a07bba82ed3d" unitRef="_GBC_4b4d1a2b986f475e8058a041d2f5a6f9" addr="T0R4C6S1_1" formatStyle="Comma" appId="_GBC_61071b9a58624e83bfc4232808751b95">
        <m:complexRule comparator="Eq" title="母公司长期股权投资账面价值@本期期初数" test=" $_GBC_e6d676b78f1f43eb871e133236586681 +  $_GBC_46698e64d54d46dcb0b7122d09639941" id="C7f96477634d14673b265bb0f382baea6"/>
        <m:complexRule comparator="Eq" title="母公司长期股权投资账面价值@本期期初数2" test=" $_GBC_80722093c8084d8a9a467595050d25e2 -  $_GBC_63ccb7aa6861455cadf81c4f9aadac83" id="C698db7defa944c8792f6be6a07f6c03a"/>
        <m:axisValue occRef="母公司"/>
      </m:item>
    </m:section>
    <m:section xlName="_GBC_354d808d545e41aab5b25112222d90f9" title="对子公司投资" helpId="112002211">
      <m:item xlName="_GBC_c52cee49247d42a9a79deabbd4c8635c" concept="clcid-ci-ar:ShiFouShiYongMuGongSiDuiZiGongSiTouZi" label="是否适用：母公司对子公司投资" selectOptions="_buildInAppliance" controlType="CustomCheckbox" cRanges="{&quot;StartName&quot;:&quot;_GBC_c52cee49247d42a9a79deabbd4c8635c&quot;,&quot;EndName&quot;:&quot;_GBC_dec6f87ecdd446b19e42b02bf8ad77d2&quot;,&quot;CType&quot;:1,&quot;DisplayText&quot;:null}"/>
      <m:item xlName="_GBC_84c410d0b81f42e3adfddc3699487310" concept="clcid-ci-ar:DanWeiMuGongSiCaiWuFuZhuDuiZiGongSiTouZi" label="单位：母公司财务附注：对子公司投资" selectOptions="_buildInScales" controlType="Combobox" cellType="Scale" appId="_GBC_c52cee49247d42a9a79deabbd4c8635c"/>
      <m:item xlName="_GBC_97fad72310ba4b849377b0e1cebf7303" concept="clcid-ci-ar:BiZhongMuGongSiCaiWuFuZhuDuiZiGongSiTouZi" label="币种：母公司财务附注：对子公司投资" selectOptions="_buildInISO4217" controlType="Combobox" cellType="Measure" appId="_GBC_c52cee49247d42a9a79deabbd4c8635c"/>
      <m:placeholder xlName="_PLD_c6f1ebfed2274883870089cc90c0b5b3" addr="T0R0C0S1_1"/>
      <m:placeholder xlName="_PLD_c8b6275a3567432ba7b63d4485a9cce5" addr="T0R0C1S1_1"/>
      <m:placeholder xlName="_PLD_a192e1f764d54f39ad94a065019bc4f2" addr="T0R0C2S1_1"/>
      <m:placeholder xlName="_PLD_3a74d3e1bc0e43debb3fdd0f1f6de769" addr="T0R0C3S1_1"/>
      <m:placeholder xlName="_PLD_62acff2435cd434284a753ea8ebfa201" addr="T0R0C4S1_1"/>
      <m:placeholder xlName="_PLD_67b1a9b1d215409ebb6ceb131ad5e8bf" addr="T0R0C5S1_1"/>
      <m:placeholder xlName="_PLD_bfab2049a5684d7d922489b57382b080" addr="T0R0C6S1_1"/>
      <m:tuple xlName="_GBC_daf82e8df55d4ba9bf351c25fd5a63c2" concept="clcid-pte:ChangQiGuQuanTouZiMingXi" default_row="2" addr="T0R1C">
        <m:item xlName="_GBC_cb6e61acce5545c0a45605fa614d6297" concept="clcid-pte:ChangQiGuQuanTouZiMingXiBeiTouZiDanWei" label="长期股权投资明细－被投资单位" addr="T0R1C0S1_1" appId="_GBC_c52cee49247d42a9a79deabbd4c8635c">
          <m:axisValue occRef="母公司"/>
        </m:item>
        <m:item xlName="_GBC_ae02ff4612194b3f9bc56ebf3f559e5d" concept="clcid-pte:ChangQiGuQuanTouZiMingXiZhangMianYuE" label="长期股权投资明细－账面余额" periodRef="本期期初数" mulRef="_GBC_84c410d0b81f42e3adfddc3699487310" unitRef="_GBC_97fad72310ba4b849377b0e1cebf7303" addr="T0R1C1S1_1" formatStyle="Comma" appId="_GBC_c52cee49247d42a9a79deabbd4c8635c">
          <m:axisValue occRef="母公司"/>
        </m:item>
        <m:item xlName="_GBC_4092736ec85d4fd8bbfd4327f22ba5c9" concept="clcid-pte:ChangQiGuQuanTouZiMingXiBenQiZengJia" label="长期股权投资明细-本期增加" mulRef="_GBC_84c410d0b81f42e3adfddc3699487310" unitRef="_GBC_97fad72310ba4b849377b0e1cebf7303" addr="T0R1C2S1_1" formatStyle="Comma" appId="_GBC_c52cee49247d42a9a79deabbd4c8635c">
          <m:axisValue occRef="母公司"/>
        </m:item>
        <m:item xlName="_GBC_dc4e67c31bf841569762ead71e6c7538" concept="clcid-pte:ChangQiGuQuanTouZiMingXiBenQiJianShao" label="长期股权投资明细-本期减少" mulRef="_GBC_84c410d0b81f42e3adfddc3699487310" unitRef="_GBC_97fad72310ba4b849377b0e1cebf7303" addr="T0R1C3S1_1" formatStyle="Comma" appId="_GBC_c52cee49247d42a9a79deabbd4c8635c">
          <m:axisValue occRef="母公司"/>
        </m:item>
        <m:item xlName="_GBC_1c036f7f8eba4038bdf216c7bdf771be" concept="clcid-pte:ChangQiGuQuanTouZiMingXiZhangMianYuE" label="长期股权投资明细－账面余额" mulRef="_GBC_84c410d0b81f42e3adfddc3699487310" unitRef="_GBC_97fad72310ba4b849377b0e1cebf7303" addr="T0R1C4S1_1" formatStyle="Comma" appId="_GBC_c52cee49247d42a9a79deabbd4c8635c">
          <m:complexRule comparator="Eq" title="母公司长期股权投资明细－账面余额" test=" $_GBC_ae02ff4612194b3f9bc56ebf3f559e5d +  $_GBC_4092736ec85d4fd8bbfd4327f22ba5c9 -  $_GBC_dc4e67c31bf841569762ead71e6c7538" id="Cb898d0412bd449b2b27593eaed2b72f4"/>
          <m:axisValue occRef="母公司"/>
        </m:item>
        <m:item xlName="_GBC_add33600e509433fbc71aa6661481152" concept="clcid-pte:ChangQiGuQuanTouZiBenQiJiTiJianZhiZhunBei" label="长期股权投资明细－本期计提减值准备" mulRef="_GBC_84c410d0b81f42e3adfddc3699487310" unitRef="_GBC_97fad72310ba4b849377b0e1cebf7303" addr="T0R1C5S1_1" formatStyle="Comma" appId="_GBC_c52cee49247d42a9a79deabbd4c8635c">
          <m:axisValue occRef="母公司"/>
        </m:item>
        <m:item xlName="_GBC_daf675e5dea44f7d81d0825beab05945" concept="clcid-pte:ChangQiGuQuanTouZiMingXiJianZhiZhunBei" label="长期股权投资明细－减值准备" mulRef="_GBC_84c410d0b81f42e3adfddc3699487310" unitRef="_GBC_97fad72310ba4b849377b0e1cebf7303" addr="T0R1C6S1_1" formatStyle="Comma" appId="_GBC_c52cee49247d42a9a79deabbd4c8635c">
          <m:axisValue occRef="母公司"/>
        </m:item>
      </m:tuple>
      <m:placeholder xlName="_PLD_9515e88574304b2da64302e50d23e6cf" addr="T0R3C0S1_1"/>
      <m:item xlName="_GBC_bfbfaaec3fd54025af02d508881aaa33" concept="clcid-pte:ChangQiGuQuanTouZiDuiZiGongSiTouZiHeJi" label="长期股权投资对子公司投资合计" periodRef="本期期初数" mulRef="_GBC_84c410d0b81f42e3adfddc3699487310" unitRef="_GBC_97fad72310ba4b849377b0e1cebf7303" addr="T0R3C1S1_1" formatStyle="Comma" appId="_GBC_c52cee49247d42a9a79deabbd4c8635c">
        <m:complexRule comparator="Eq" title="母公司长期股权投资合计@本期期初数" test=" $_GBC_ae02ff4612194b3f9bc56ebf3f559e5d" id="Ce9fd8def8bf541b6a4c601bfd9b2bd47"/>
        <m:axisValue occRef="母公司"/>
      </m:item>
      <m:item xlName="_GBC_10743c6db1194cf099a45da8031e8a65" concept="clcid-pte:ChangQiGuQuanTouZiBenQiZengJiaHeJi" label="长期股权投资本期增加合计" mulRef="_GBC_84c410d0b81f42e3adfddc3699487310" unitRef="_GBC_97fad72310ba4b849377b0e1cebf7303" addr="T0R3C2S1_1" formatStyle="Comma" appId="_GBC_c52cee49247d42a9a79deabbd4c8635c">
        <m:complexRule comparator="Eq" title="母公司长期股权投资本期增加合计" test=" $_GBC_4092736ec85d4fd8bbfd4327f22ba5c9" id="C988886c0011e4314af8213a1765b3afa"/>
        <m:axisValue occRef="母公司"/>
      </m:item>
      <m:item xlName="_GBC_770424b228bd45ed8734fc9b05cca45f" concept="clcid-pte:ChangQiGuQuanTouZiBenQiJianShaoHeJi" label="长期股权投资本期减少合计" mulRef="_GBC_84c410d0b81f42e3adfddc3699487310" unitRef="_GBC_97fad72310ba4b849377b0e1cebf7303" addr="T0R3C3S1_1" formatStyle="Comma" appId="_GBC_c52cee49247d42a9a79deabbd4c8635c">
        <m:complexRule comparator="Eq" title="母公司长期股权投资本期减少合计" test=" $_GBC_dc4e67c31bf841569762ead71e6c7538" id="C742cf47dcdb24e9498b1810e7b3db27a"/>
        <m:axisValue occRef="母公司"/>
      </m:item>
      <m:item xlName="_GBC_91ac0cc9d79141a1ab4ffb29bcdce712" concept="clcid-pte:ChangQiGuQuanTouZiDuiZiGongSiTouZiHeJi" label="长期股权投资对子公司投资合计" mulRef="_GBC_84c410d0b81f42e3adfddc3699487310" unitRef="_GBC_97fad72310ba4b849377b0e1cebf7303" addr="T0R3C4S1_1" formatStyle="Comma" appId="_GBC_c52cee49247d42a9a79deabbd4c8635c">
        <m:complexRule comparator="Eq" title="母公司长期股权投资合计" test=" $_GBC_1c036f7f8eba4038bdf216c7bdf771be" id="C7254e77126064b8590d2bc0a00ff77fb"/>
        <m:complexRule comparator="Eq" title="母公司长期股权投资合计2" test=" $_GBC_bfbfaaec3fd54025af02d508881aaa33 +  $_GBC_10743c6db1194cf099a45da8031e8a65 -  $_GBC_770424b228bd45ed8734fc9b05cca45f" id="Ceb55f6abaa2a44168576030e59a53046"/>
        <m:axisValue occRef="母公司"/>
      </m:item>
      <m:item xlName="_GBC_3ed16bc56d6f49b2a77320c5ced9f160" concept="clcid-pte:ChangQiGuQuanTouZiDuiZiGongSiTouZiBenQiJiTiJianZhiZhunBei" label="长期股权投资对子公司投资_本期计提减值准备" mulRef="_GBC_84c410d0b81f42e3adfddc3699487310" unitRef="_GBC_97fad72310ba4b849377b0e1cebf7303" addr="T0R3C5S1_1" formatStyle="Comma" appId="_GBC_c52cee49247d42a9a79deabbd4c8635c">
        <m:complexRule comparator="Eq" title="母公司长期股权投资减值准备_本期增加数" test=" $_GBC_add33600e509433fbc71aa6661481152" id="Cf9d43390429c43a888d7cc08340c39ff"/>
        <m:axisValue occRef="母公司"/>
      </m:item>
      <m:item xlName="_GBC_dec6f87ecdd446b19e42b02bf8ad77d2" concept="clcid-pte:DuiZiGongSiTouZiJianZhiZhunBeiYuEHeJi" label="对子公司投资减值准备余额的合计" mulRef="_GBC_84c410d0b81f42e3adfddc3699487310" unitRef="_GBC_97fad72310ba4b849377b0e1cebf7303" addr="T0R3C6S1_1" formatStyle="Comma" appId="_GBC_c52cee49247d42a9a79deabbd4c8635c">
        <m:complexRule comparator="Eq" title="母公司对子公司投资减值准备余额的合计" test=" $_GBC_daf675e5dea44f7d81d0825beab05945" id="Caeccbc5a3caf4d55ae28439e17e91c4b"/>
        <m:axisValue occRef="母公司"/>
      </m:item>
    </m:section>
    <m:section xlName="_GBC_eb61534d0a614526b319605aeaa9bf73" title="对联营、合营企业投资" helpId="112002211">
      <m:item xlName="_GBC_0837f60a15fc4684b64085618adca8d2" concept="clcid-ci-ar:ShiFouShiYongMuGongSiDuiLianYingHeYingQiYeTouZi" label="是否适用：母公司对联营、合营企业投资" selectOptions="_buildInAppliance" controlType="CustomCheckbox" cRanges="{&quot;StartName&quot;:&quot;_GBC_0837f60a15fc4684b64085618adca8d2&quot;,&quot;EndName&quot;:&quot;_GBC_e582fa421f3e4fc186bc7cd638f7c914&quot;,&quot;CType&quot;:1,&quot;DisplayText&quot;:null}"/>
      <m:item xlName="_GBC_d8af48cd34c54e749df777d4e6a5e2ed" concept="clcid-ci-ar:DanWeiMuGongSiCaiWuFuZhuDuiLianYingHeYingQiYeTouZi" label="单位：母公司财务附注：对联营、合营企业投资" selectOptions="_buildInScales" controlType="Combobox" cellType="Scale" appId="_GBC_0837f60a15fc4684b64085618adca8d2"/>
      <m:item xlName="_GBC_5b4bb22c6cca42989bcd538938127ee2" concept="clcid-ci-ar:BiZhongMuGongSiCaiWuFuZhuDuiLianYingHeYingQiYeTouZi" label="币种：母公司财务附注：对联营、合营企业投资" selectOptions="_buildInISO4217" controlType="Combobox" cellType="Measure" appId="_GBC_0837f60a15fc4684b64085618adca8d2"/>
      <m:placeholder xlName="_PLD_6cc6b034108e400a8f245ccad05ac887" addr="T0R0C0S2_1"/>
      <m:placeholder xlName="_PLD_4e363a39fcae421c9a049aefb0d049c6" addr="T0R0C1S2_1"/>
      <m:placeholder xlName="_PLD_675bbbad11dc4d23934e356c8b45872c" addr="T0R0C2S1_8"/>
      <m:placeholder xlName="_PLD_60650c529731423a8920dee24235a743" addr="T0R0C10S2_1"/>
      <m:placeholder xlName="_PLD_015da9aade664ef1a73ffb5d14b36a29" addr="T0R0C11S2_1"/>
      <m:placeholder xlName="_PLD_cbd2bf523863474c84cf8d516b6c392e" addr="T0R1C2S1_1"/>
      <m:placeholder xlName="_PLD_2fb99239d0d745539b34e49e3410ad3d" addr="T0R1C3S1_1"/>
      <m:placeholder xlName="_PLD_1f3056d1910848f8b6a706479b4259a5" addr="T0R1C4S1_1"/>
      <m:placeholder xlName="_PLD_0e97178fddec48888aefa92a2830b812" addr="T0R1C5S1_1"/>
      <m:placeholder xlName="_PLD_29b9a15716dc4441a8dcb4c045a92f6b" addr="T0R1C6S1_1"/>
      <m:placeholder xlName="_PLD_e428cfe75ea541779cc82a8596f56242" addr="T0R1C7S1_1"/>
      <m:placeholder xlName="_PLD_747f8a7789454ec8a102293ecaa63e28" addr="T0R1C8S1_1"/>
      <m:placeholder xlName="_PLD_c4dc0e381f9742f7b6c469b5b71f2b6b" addr="T0R1C9S1_1"/>
      <m:placeholder xlName="_PLD_22240ea193154bf4937c6cd3a9c9805f" addr="T0R2C0S1_1"/>
      <m:tuple xlName="_GBC_d8ad1583f4e8417c9255e24b2477f285" concept="clcid-pte:HeYingQiYeTouZiXinXiMingXi" default_row="2" addr="T0R3C">
        <m:item xlName="_GBC_b8e59370a3324b0990d4647b2f2c16a0" concept="clcid-pte:HeYingQiYeTouZiXinXiMingXiMingCheng" label="合营企业投资信息明细－名称" addr="T0R3C0S1_1" appId="_GBC_0837f60a15fc4684b64085618adca8d2">
          <m:axisValue occRef="母公司"/>
        </m:item>
        <m:item xlName="_GBC_2707a173c6ea4725956e26d1a84a4220" concept="clcid-pte:HeYingQiYeTouZiMingXiYuE" label="合营企业投资明细-余额" periodRef="本期期初数" mulRef="_GBC_d8af48cd34c54e749df777d4e6a5e2ed" unitRef="_GBC_5b4bb22c6cca42989bcd538938127ee2" addr="T0R3C1S1_1" formatStyle="Comma" appId="_GBC_0837f60a15fc4684b64085618adca8d2">
          <m:axisValue occRef="母公司"/>
        </m:item>
        <m:item xlName="_GBC_9fb95dc05332435da69d9cbd68960303" concept="clcid-pte:HeYingQiYeTouZiMingXiZhuiJiaTouZi" label="合营企业投资明细-追加投资" mulRef="_GBC_d8af48cd34c54e749df777d4e6a5e2ed" unitRef="_GBC_5b4bb22c6cca42989bcd538938127ee2" addr="T0R3C2S1_1" formatStyle="Comma" appId="_GBC_0837f60a15fc4684b64085618adca8d2">
          <m:axisValue occRef="母公司"/>
        </m:item>
        <m:item xlName="_GBC_1684be6bec4e4096975e20fe51b9f5c5" concept="clcid-pte:HeYingQiYeTouZiMingXiJianShaoTouZi" label="合营企业投资明细-减少投资" mulRef="_GBC_d8af48cd34c54e749df777d4e6a5e2ed" unitRef="_GBC_5b4bb22c6cca42989bcd538938127ee2" addr="T0R3C3S1_1" formatStyle="Comma" appId="_GBC_0837f60a15fc4684b64085618adca8d2">
          <m:axisValue occRef="母公司"/>
        </m:item>
        <m:item xlName="_GBC_09d92a29b1f74e7a83561e1abb74f020" concept="clcid-pte:HeYingQiYeTouZiMingXiQuanYiFaXiaQueRenDeTouZiSunYi" label="合营企业投资明细-权益法下确认的投资损益" mulRef="_GBC_d8af48cd34c54e749df777d4e6a5e2ed" unitRef="_GBC_5b4bb22c6cca42989bcd538938127ee2" addr="T0R3C4S1_1" formatStyle="Comma" appId="_GBC_0837f60a15fc4684b64085618adca8d2">
          <m:axisValue occRef="母公司"/>
        </m:item>
        <m:item xlName="_GBC_6c45a77074254a57b5aee70005e2b3f2" concept="clcid-pte:HeYingQiYeTouZiMingXiQiTaZongHeShouYiDiaoZheng" label="合营企业投资明细-其他综合收益调整" mulRef="_GBC_d8af48cd34c54e749df777d4e6a5e2ed" unitRef="_GBC_5b4bb22c6cca42989bcd538938127ee2" addr="T0R3C5S1_1" formatStyle="Comma" appId="_GBC_0837f60a15fc4684b64085618adca8d2">
          <m:axisValue occRef="母公司"/>
        </m:item>
        <m:item xlName="_GBC_f01940793fd4461db722785365d92bb4" concept="clcid-pte:HeYingQiYeTouZiMingXiQiTaQuanYiBianDong" label="合营企业投资明细-其他权益变动" mulRef="_GBC_d8af48cd34c54e749df777d4e6a5e2ed" unitRef="_GBC_5b4bb22c6cca42989bcd538938127ee2" addr="T0R3C6S1_1" formatStyle="Comma" appId="_GBC_0837f60a15fc4684b64085618adca8d2">
          <m:axisValue occRef="母公司"/>
        </m:item>
        <m:item xlName="_GBC_cd0c908eadd049269a7f3000c4583b32" concept="clcid-pte:HeYingQiYeTouZiMingXiXuanGaoFaFangXianJinGuLiHuoLiRun" label="合营企业投资明细-宣告发放现金股利或利润" mulRef="_GBC_d8af48cd34c54e749df777d4e6a5e2ed" unitRef="_GBC_5b4bb22c6cca42989bcd538938127ee2" addr="T0R3C7S1_1" formatStyle="Comma" appId="_GBC_0837f60a15fc4684b64085618adca8d2">
          <m:axisValue occRef="母公司"/>
        </m:item>
        <m:item xlName="_GBC_544598775af14b679c8adb4f51b82c38" concept="clcid-pte:HeYingQiYeTouZiMingXiJiTiJianZhiZhunBei" label="合营企业投资明细-计提减值准备" mulRef="_GBC_d8af48cd34c54e749df777d4e6a5e2ed" unitRef="_GBC_5b4bb22c6cca42989bcd538938127ee2" addr="T0R3C8S1_1" formatStyle="Comma" appId="_GBC_0837f60a15fc4684b64085618adca8d2">
          <m:axisValue occRef="母公司"/>
        </m:item>
        <m:item xlName="_GBC_54e49d9769d14f14a307ef6e14e81cac" concept="clcid-pte:HeYingQiYeTouZiMingXiQiTaZengJianBianDong" label="合营企业投资明细-其他增减变动" mulRef="_GBC_d8af48cd34c54e749df777d4e6a5e2ed" unitRef="_GBC_5b4bb22c6cca42989bcd538938127ee2" addr="T0R3C9S1_1" formatStyle="Comma" appId="_GBC_0837f60a15fc4684b64085618adca8d2">
          <m:axisValue occRef="母公司"/>
        </m:item>
        <m:item xlName="_GBC_ee49b79029ec402395b009f4f1d46e6e" concept="clcid-pte:HeYingQiYeTouZiMingXiYuE" label="合营企业投资明细-余额" mulRef="_GBC_d8af48cd34c54e749df777d4e6a5e2ed" unitRef="_GBC_5b4bb22c6cca42989bcd538938127ee2" addr="T0R3C10S1_1" formatStyle="Comma" appId="_GBC_0837f60a15fc4684b64085618adca8d2">
          <m:complexRule comparator="Eq" title="母公司合营企业投资明细-余额" test=" $_GBC_2707a173c6ea4725956e26d1a84a4220 +  $_GBC_9fb95dc05332435da69d9cbd68960303 -  $_GBC_1684be6bec4e4096975e20fe51b9f5c5 +  $_GBC_09d92a29b1f74e7a83561e1abb74f020 +  $_GBC_6c45a77074254a57b5aee70005e2b3f2 +  $_GBC_f01940793fd4461db722785365d92bb4 -  $_GBC_cd0c908eadd049269a7f3000c4583b32 -  $_GBC_544598775af14b679c8adb4f51b82c38 +  $_GBC_54e49d9769d14f14a307ef6e14e81cac" id="Ca581b84fb6f34c12b949f105c3a5871e"/>
          <m:axisValue occRef="母公司"/>
        </m:item>
        <m:item xlName="_GBC_79150e976cab4a589704cafcdba03189" concept="clcid-pte:HeYingQiYeTouZiMingXiJianZhiZhunBeiYuE" label="合营企业投资明细-减值准备余额" mulRef="_GBC_d8af48cd34c54e749df777d4e6a5e2ed" unitRef="_GBC_5b4bb22c6cca42989bcd538938127ee2" addr="T0R3C11S1_1" formatStyle="Comma" appId="_GBC_0837f60a15fc4684b64085618adca8d2">
          <m:axisValue occRef="母公司"/>
        </m:item>
      </m:tuple>
      <m:placeholder xlName="_PLD_1ef29a5fe0804efc98d9ca8c92ee91f3" addr="T0R5C0S1_1"/>
      <m:item xlName="_GBC_f49714f87b9b4f6586a02192e0318b10" concept="clcid-pte:HeYingQiYeYuEXiaoJi" label="合营企业-余额小计" periodRef="本期期初数" mulRef="_GBC_d8af48cd34c54e749df777d4e6a5e2ed" unitRef="_GBC_5b4bb22c6cca42989bcd538938127ee2" addr="T0R5C1S1_1" formatStyle="Comma" appId="_GBC_0837f60a15fc4684b64085618adca8d2">
        <m:complexRule comparator="Eq" title="母公司合营企业-余额小计@本期期初数" test=" $_GBC_2707a173c6ea4725956e26d1a84a4220" id="Ced0a056f7b084d9a8b0352e6328229e2"/>
        <m:axisValue occRef="母公司"/>
      </m:item>
      <m:item xlName="_GBC_e689ad7bb01c41fbb444ba2b6a7c612c" concept="clcid-pte:HeYingQiYeZhuiJiaTouZiXiaoJi" label="合营企业-追加投资小计" mulRef="_GBC_d8af48cd34c54e749df777d4e6a5e2ed" unitRef="_GBC_5b4bb22c6cca42989bcd538938127ee2" addr="T0R5C2S1_1" formatStyle="Comma" appId="_GBC_0837f60a15fc4684b64085618adca8d2">
        <m:complexRule comparator="Eq" title="母公司合营企业-追加投资小计" test=" $_GBC_9fb95dc05332435da69d9cbd68960303" id="C86c70a020569482bb17ca4f2d644d7ff"/>
        <m:axisValue occRef="母公司"/>
      </m:item>
      <m:item xlName="_GBC_6b95d93dd63445ef9c8cb7a1a934a700" concept="clcid-pte:HeYingQiYeJianShaoTouZiXiaoJi" label="合营企业-减少投资小计" mulRef="_GBC_d8af48cd34c54e749df777d4e6a5e2ed" unitRef="_GBC_5b4bb22c6cca42989bcd538938127ee2" addr="T0R5C3S1_1" formatStyle="Comma" appId="_GBC_0837f60a15fc4684b64085618adca8d2">
        <m:complexRule comparator="Eq" title="母公司合营企业-减少投资小计" test=" $_GBC_1684be6bec4e4096975e20fe51b9f5c5" id="C041857a7ce104ead8e62c99279c91c10"/>
        <m:axisValue occRef="母公司"/>
      </m:item>
      <m:item xlName="_GBC_328cb9f31ce341948f097fe233244124" concept="clcid-pte:HeYingQiYeQuanYiFaXiaQueRenDeTouZiSunYiXiaoJi" label="合营企业-权益法下确认的投资损益小计" mulRef="_GBC_d8af48cd34c54e749df777d4e6a5e2ed" unitRef="_GBC_5b4bb22c6cca42989bcd538938127ee2" addr="T0R5C4S1_1" formatStyle="Comma" appId="_GBC_0837f60a15fc4684b64085618adca8d2">
        <m:complexRule comparator="Eq" title="母公司合营企业-权益法下确认的投资损益小计" test=" $_GBC_09d92a29b1f74e7a83561e1abb74f020" id="C802f0f21f3794bd2a8be0d1fff4d85cd"/>
        <m:axisValue occRef="母公司"/>
      </m:item>
      <m:item xlName="_GBC_a9d6413715ba4034811c2e7b8bb28d8b" concept="clcid-pte:HeYingQiYeQiTaZongHeShouYiDiaoZhengXiaoJi" label="合营企业-其他综合收益调整小计" mulRef="_GBC_d8af48cd34c54e749df777d4e6a5e2ed" unitRef="_GBC_5b4bb22c6cca42989bcd538938127ee2" addr="T0R5C5S1_1" formatStyle="Comma" appId="_GBC_0837f60a15fc4684b64085618adca8d2">
        <m:complexRule comparator="Eq" title="母公司合营企业-其他综合收益调整小计" test=" $_GBC_6c45a77074254a57b5aee70005e2b3f2" id="Cf41d8a0d4b67494b9ce52bc65d745fcf"/>
        <m:axisValue occRef="母公司"/>
      </m:item>
      <m:item xlName="_GBC_de6d0a51963244ab9f323c37ce1e4bd6" concept="clcid-pte:HeYingQiYeQiTaQuanYiBianDongXiaoJi" label="合营企业-其他权益变动小计" mulRef="_GBC_d8af48cd34c54e749df777d4e6a5e2ed" unitRef="_GBC_5b4bb22c6cca42989bcd538938127ee2" addr="T0R5C6S1_1" formatStyle="Comma" appId="_GBC_0837f60a15fc4684b64085618adca8d2">
        <m:complexRule comparator="Eq" title="母公司合营企业-其他权益变动小计" test=" $_GBC_f01940793fd4461db722785365d92bb4" id="C95b9fcc405b845c2984d4d7948a50904"/>
        <m:axisValue occRef="母公司"/>
      </m:item>
      <m:item xlName="_GBC_dc90b3182d3a4be48a18e9d13e5d152c" concept="clcid-pte:HeYingQiYeXuanGaoFaFangXianJinGuLiHuoLiRunXiaoJi" label="合营企业-宣告发放现金股利或利润小计" mulRef="_GBC_d8af48cd34c54e749df777d4e6a5e2ed" unitRef="_GBC_5b4bb22c6cca42989bcd538938127ee2" addr="T0R5C7S1_1" formatStyle="Comma" appId="_GBC_0837f60a15fc4684b64085618adca8d2">
        <m:complexRule comparator="Eq" title="母公司合营企业-宣告发放现金股利或利润小计" test=" $_GBC_cd0c908eadd049269a7f3000c4583b32" id="C18c07a47eeb342b2a20d3317b06e0179"/>
        <m:axisValue occRef="母公司"/>
      </m:item>
      <m:item xlName="_GBC_8c4fc031204843579efe0f9d9f243d24" concept="clcid-pte:HeYingQiYeJiTiJianZhiZhunBeiXiaoJi" label="合营企业-计提减值准备小计" mulRef="_GBC_d8af48cd34c54e749df777d4e6a5e2ed" unitRef="_GBC_5b4bb22c6cca42989bcd538938127ee2" addr="T0R5C8S1_1" formatStyle="Comma" appId="_GBC_0837f60a15fc4684b64085618adca8d2">
        <m:complexRule comparator="Eq" title="母公司合营企业-计提减值准备小计" test=" $_GBC_544598775af14b679c8adb4f51b82c38" id="C85051d22b0ad401db80e51be1027cf7f"/>
        <m:axisValue occRef="母公司"/>
      </m:item>
      <m:item xlName="_GBC_3cff28c355e84a2491ed9ea785e54526" concept="clcid-pte:HeYingQiYeQiTaZengJianBianDongXiaoJi" label="合营企业-其他增减变动小计" mulRef="_GBC_d8af48cd34c54e749df777d4e6a5e2ed" unitRef="_GBC_5b4bb22c6cca42989bcd538938127ee2" addr="T0R5C9S1_1" formatStyle="Comma" appId="_GBC_0837f60a15fc4684b64085618adca8d2">
        <m:complexRule comparator="Eq" title="母公司合营企业-其他增减变动小计" test=" $_GBC_54e49d9769d14f14a307ef6e14e81cac" id="Caf05b66f2c3147f9971481f0383aed62"/>
        <m:axisValue occRef="母公司"/>
      </m:item>
      <m:item xlName="_GBC_1c527107124243e68996a64549430d10" concept="clcid-pte:HeYingQiYeYuEXiaoJi" label="合营企业-余额小计" mulRef="_GBC_d8af48cd34c54e749df777d4e6a5e2ed" unitRef="_GBC_5b4bb22c6cca42989bcd538938127ee2" addr="T0R5C10S1_1" formatStyle="Comma" appId="_GBC_0837f60a15fc4684b64085618adca8d2">
        <m:complexRule comparator="Eq" title="母公司合营企业-余额小计" test=" $_GBC_ee49b79029ec402395b009f4f1d46e6e" id="C2a20cf949e89491c97cffe0378fab45c"/>
        <m:complexRule comparator="Eq" title="母公司合营企业-余额小计2" test=" $_GBC_f49714f87b9b4f6586a02192e0318b10 +  $_GBC_e689ad7bb01c41fbb444ba2b6a7c612c -  $_GBC_6b95d93dd63445ef9c8cb7a1a934a700 +  $_GBC_328cb9f31ce341948f097fe233244124 +  $_GBC_a9d6413715ba4034811c2e7b8bb28d8b +  $_GBC_de6d0a51963244ab9f323c37ce1e4bd6 -  $_GBC_dc90b3182d3a4be48a18e9d13e5d152c -  $_GBC_8c4fc031204843579efe0f9d9f243d24 +  $_GBC_3cff28c355e84a2491ed9ea785e54526" id="C62af67231122414eacc611782c765d0f"/>
        <m:axisValue occRef="母公司"/>
      </m:item>
      <m:item xlName="_GBC_aca4fbc1d5be4ab8adc1127f9fdedec5" concept="clcid-pte:HeYingQiYeJianZhiZhunBeiXiaoJi" label="合营企业-减值准备小计" mulRef="_GBC_d8af48cd34c54e749df777d4e6a5e2ed" unitRef="_GBC_5b4bb22c6cca42989bcd538938127ee2" addr="T0R5C11S1_1" formatStyle="Comma" appId="_GBC_0837f60a15fc4684b64085618adca8d2">
        <m:complexRule comparator="Eq" title="母公司合营企业-减值准备小计" test=" $_GBC_79150e976cab4a589704cafcdba03189" id="C824c5ffd72d640c9bff87393b2ec4142"/>
        <m:axisValue occRef="母公司"/>
      </m:item>
      <m:placeholder xlName="_PLD_8013411a41154576a259c00146d87236" addr="T0R6C0S1_1"/>
      <m:tuple xlName="_GBC_4b68840ef16441539a17ee71688111ed" concept="clcid-pte:LianYingQiYeTouZiXinXiMingXi" default_row="2" addr="T0R7C">
        <m:item xlName="_GBC_9def3bce201140c6b5591547a9b0748a" concept="clcid-pte:LianYingQiYeTouZiXinXiMingXiMingCheng" label="联营企业投资信息明细－名称" addr="T0R7C0S1_1" appId="_GBC_0837f60a15fc4684b64085618adca8d2">
          <m:axisValue occRef="母公司"/>
        </m:item>
        <m:item xlName="_GBC_2a4b687150024fd8b5058268a3033eec" concept="clcid-pte:LianYingQiYeTouZiMingXiYuE" label="联营企业投资明细-余额" periodRef="本期期初数" mulRef="_GBC_d8af48cd34c54e749df777d4e6a5e2ed" unitRef="_GBC_5b4bb22c6cca42989bcd538938127ee2" addr="T0R7C1S1_1" formatStyle="Comma" appId="_GBC_0837f60a15fc4684b64085618adca8d2">
          <m:axisValue occRef="母公司"/>
        </m:item>
        <m:item xlName="_GBC_9f8bd758d73648bfad32a95373392f1c" concept="clcid-pte:LianYingQiYeTouZiMingXiZhuiJiaTouZi" label="联营企业投资明细-追加投资" mulRef="_GBC_d8af48cd34c54e749df777d4e6a5e2ed" unitRef="_GBC_5b4bb22c6cca42989bcd538938127ee2" addr="T0R7C2S1_1" formatStyle="Comma" appId="_GBC_0837f60a15fc4684b64085618adca8d2">
          <m:axisValue occRef="母公司"/>
        </m:item>
        <m:item xlName="_GBC_cf36bb2f8859450f8ef983ba3e47b624" concept="clcid-pte:LianYingQiYeTouZiMingXiJianShaoTouZi" label="联营企业投资明细-减少投资" mulRef="_GBC_d8af48cd34c54e749df777d4e6a5e2ed" unitRef="_GBC_5b4bb22c6cca42989bcd538938127ee2" addr="T0R7C3S1_1" formatStyle="Comma" appId="_GBC_0837f60a15fc4684b64085618adca8d2">
          <m:axisValue occRef="母公司"/>
        </m:item>
        <m:item xlName="_GBC_5f9b07c086884b25bd44d7740a9c2e8e" concept="clcid-pte:LianYingQiYeTouZiMingXiQuanYiFaXiaQueRenDeTouZiSunYi" label="联营企业投资明细-权益法下确认的投资损益" mulRef="_GBC_d8af48cd34c54e749df777d4e6a5e2ed" unitRef="_GBC_5b4bb22c6cca42989bcd538938127ee2" addr="T0R7C4S1_1" formatStyle="Comma" appId="_GBC_0837f60a15fc4684b64085618adca8d2">
          <m:axisValue occRef="母公司"/>
        </m:item>
        <m:item xlName="_GBC_c2106e32aab64c439a074b257642e344" concept="clcid-pte:LianYingQiYeTouZiMingXiQiTaZongHeShouYiDiaoZheng" label="联营企业投资明细-其他综合收益调整" mulRef="_GBC_d8af48cd34c54e749df777d4e6a5e2ed" unitRef="_GBC_5b4bb22c6cca42989bcd538938127ee2" addr="T0R7C5S1_1" formatStyle="Comma" appId="_GBC_0837f60a15fc4684b64085618adca8d2">
          <m:axisValue occRef="母公司"/>
        </m:item>
        <m:item xlName="_GBC_10279813047f4812975536c44cda59de" concept="clcid-pte:LianYingQiYeTouZiMingXiQiTaQuanYiBianDong" label="联营企业投资明细-其他权益变动" mulRef="_GBC_d8af48cd34c54e749df777d4e6a5e2ed" unitRef="_GBC_5b4bb22c6cca42989bcd538938127ee2" addr="T0R7C6S1_1" formatStyle="Comma" appId="_GBC_0837f60a15fc4684b64085618adca8d2">
          <m:axisValue occRef="母公司"/>
        </m:item>
        <m:item xlName="_GBC_80a12b09ff8249ac86644b831fde213f" concept="clcid-pte:LianYingQiYeTouZiMingXiXuanGaoFaFangXianJinGuLiHuoLiRun" label="联营企业投资明细-宣告发放现金股利或利润" mulRef="_GBC_d8af48cd34c54e749df777d4e6a5e2ed" unitRef="_GBC_5b4bb22c6cca42989bcd538938127ee2" addr="T0R7C7S1_1" formatStyle="Comma" appId="_GBC_0837f60a15fc4684b64085618adca8d2">
          <m:axisValue occRef="母公司"/>
        </m:item>
        <m:item xlName="_GBC_c32b64fe2f0840078239d5344509ecbe" concept="clcid-pte:LianYingQiYeTouZiMingXiJiTiJianZhiZhunBei" label="联营企业投资明细-计提减值准备" mulRef="_GBC_d8af48cd34c54e749df777d4e6a5e2ed" unitRef="_GBC_5b4bb22c6cca42989bcd538938127ee2" addr="T0R7C8S1_1" formatStyle="Comma" appId="_GBC_0837f60a15fc4684b64085618adca8d2">
          <m:axisValue occRef="母公司"/>
        </m:item>
        <m:item xlName="_GBC_d8b7b875d94b4cdca789f5ca38111ed6" concept="clcid-pte:LianYingQiYeTouZiMingXiQiTaZengJianBianDong" label="联营企业投资明细-其他增减变动" mulRef="_GBC_d8af48cd34c54e749df777d4e6a5e2ed" unitRef="_GBC_5b4bb22c6cca42989bcd538938127ee2" addr="T0R7C9S1_1" formatStyle="Comma" appId="_GBC_0837f60a15fc4684b64085618adca8d2">
          <m:axisValue occRef="母公司"/>
        </m:item>
        <m:item xlName="_GBC_40662f32ef744d2ca5e56532c63fcd49" concept="clcid-pte:LianYingQiYeTouZiMingXiYuE" label="联营企业投资明细-余额" mulRef="_GBC_d8af48cd34c54e749df777d4e6a5e2ed" unitRef="_GBC_5b4bb22c6cca42989bcd538938127ee2" addr="T0R7C10S1_1" formatStyle="Comma" appId="_GBC_0837f60a15fc4684b64085618adca8d2">
          <m:complexRule comparator="Eq" title="母公司联营企业投资明细-余额" test=" $_GBC_2a4b687150024fd8b5058268a3033eec +  $_GBC_9f8bd758d73648bfad32a95373392f1c -  $_GBC_cf36bb2f8859450f8ef983ba3e47b624 +  $_GBC_5f9b07c086884b25bd44d7740a9c2e8e +  $_GBC_c2106e32aab64c439a074b257642e344 +  $_GBC_10279813047f4812975536c44cda59de -  $_GBC_80a12b09ff8249ac86644b831fde213f -  $_GBC_c32b64fe2f0840078239d5344509ecbe +  $_GBC_d8b7b875d94b4cdca789f5ca38111ed6" id="Cfe4258255e9f4bc09f1e4102da5b2336"/>
          <m:axisValue occRef="母公司"/>
        </m:item>
        <m:item xlName="_GBC_cb0018df5881484b924e2c7e4549ceda" concept="clcid-pte:LianYingQiYeTouZiMingXiJianZhiZhunBeiYuE" label="联营企业投资明细-减值准备余额" mulRef="_GBC_d8af48cd34c54e749df777d4e6a5e2ed" unitRef="_GBC_5b4bb22c6cca42989bcd538938127ee2" addr="T0R7C11S1_1" formatStyle="Comma" appId="_GBC_0837f60a15fc4684b64085618adca8d2">
          <m:axisValue occRef="母公司"/>
        </m:item>
      </m:tuple>
      <m:placeholder xlName="_PLD_f36fba62bb9a4b2687619bd8e6a90779" addr="T0R9C0S1_1"/>
      <m:item xlName="_GBC_735cb25b37584647897fff47883f401d" concept="clcid-pte:LianYingQiYeYuEXiaoJi" label="联营企业-余额小计" periodRef="本期期初数" mulRef="_GBC_d8af48cd34c54e749df777d4e6a5e2ed" unitRef="_GBC_5b4bb22c6cca42989bcd538938127ee2" addr="T0R9C1S1_1" formatStyle="Comma" appId="_GBC_0837f60a15fc4684b64085618adca8d2">
        <m:complexRule comparator="Eq" title="母公司联营企业-余额小计@本期期初数" test=" $_GBC_2a4b687150024fd8b5058268a3033eec" id="Cce54f1bd2449472697eed01968539826"/>
        <m:axisValue occRef="母公司"/>
      </m:item>
      <m:item xlName="_GBC_8fc25172d5594d64af88defb1271b416" concept="clcid-pte:LianYingQiYeZhuiJiaTouZiXiaoJi" label="联营企业-追加投资小计" mulRef="_GBC_d8af48cd34c54e749df777d4e6a5e2ed" unitRef="_GBC_5b4bb22c6cca42989bcd538938127ee2" addr="T0R9C2S1_1" formatStyle="Comma" appId="_GBC_0837f60a15fc4684b64085618adca8d2">
        <m:complexRule comparator="Eq" title="母公司联营企业-追加投资小计" test=" $_GBC_9f8bd758d73648bfad32a95373392f1c" id="C7e3d97549b5343f18068324a9e840456"/>
        <m:axisValue occRef="母公司"/>
      </m:item>
      <m:item xlName="_GBC_32e7bc0c6b4540d4adddb2b1229bcf0e" concept="clcid-pte:LianYingQiYeJianShaoTouZiXiaoJi" label="联营企业-减少投资小计" mulRef="_GBC_d8af48cd34c54e749df777d4e6a5e2ed" unitRef="_GBC_5b4bb22c6cca42989bcd538938127ee2" addr="T0R9C3S1_1" formatStyle="Comma" appId="_GBC_0837f60a15fc4684b64085618adca8d2">
        <m:complexRule comparator="Eq" title="母公司联营企业-减少投资小计" test=" $_GBC_cf36bb2f8859450f8ef983ba3e47b624" id="C80976326a51644499eb898b20118252b"/>
        <m:axisValue occRef="母公司"/>
      </m:item>
      <m:item xlName="_GBC_487cbf57f8524271a1b863650f9a1b19" concept="clcid-pte:LianYingQiYeQuanYiFaXiaQueRenDeTouZiSunYiXiaoJi" label="联营企业-权益法下确认的投资损益小计" mulRef="_GBC_d8af48cd34c54e749df777d4e6a5e2ed" unitRef="_GBC_5b4bb22c6cca42989bcd538938127ee2" addr="T0R9C4S1_1" formatStyle="Comma" appId="_GBC_0837f60a15fc4684b64085618adca8d2">
        <m:complexRule comparator="Eq" title="母公司联营企业-权益法下确认的投资损益小计" test=" $_GBC_5f9b07c086884b25bd44d7740a9c2e8e" id="C6b2fdc3a36204365bb372a694156eb9e"/>
        <m:axisValue occRef="母公司"/>
      </m:item>
      <m:item xlName="_GBC_f7ee620d85af477cb428438e2d392430" concept="clcid-pte:LianYingQiYeQiTaZongHeShouYiDiaoZhengXiaoJi" label="联营企业-其他综合收益调整小计" mulRef="_GBC_d8af48cd34c54e749df777d4e6a5e2ed" unitRef="_GBC_5b4bb22c6cca42989bcd538938127ee2" addr="T0R9C5S1_1" formatStyle="Comma" appId="_GBC_0837f60a15fc4684b64085618adca8d2">
        <m:complexRule comparator="Eq" title="母公司联营企业-其他综合收益调整小计" test=" $_GBC_c2106e32aab64c439a074b257642e344" id="C5cd9305a5a1c435fa09f9a4702a3ce89"/>
        <m:axisValue occRef="母公司"/>
      </m:item>
      <m:item xlName="_GBC_7244431c57714a59beead222169ac8f0" concept="clcid-pte:LianYingQiYeQiTaQuanYiBianDongXiaoJi" label="联营企业-其他权益变动小计" mulRef="_GBC_d8af48cd34c54e749df777d4e6a5e2ed" unitRef="_GBC_5b4bb22c6cca42989bcd538938127ee2" addr="T0R9C6S1_1" formatStyle="Comma" appId="_GBC_0837f60a15fc4684b64085618adca8d2">
        <m:complexRule comparator="Eq" title="母公司联营企业-其他权益变动小计" test=" $_GBC_10279813047f4812975536c44cda59de" id="C1a67504b4e3446558c56f1253c6df924"/>
        <m:axisValue occRef="母公司"/>
      </m:item>
      <m:item xlName="_GBC_73bee21777d447b1bc7c4d357f0ec8a4" concept="clcid-pte:LianYingQiYeXuanGaoFaFangXianJinGuLiHuoLiRunXiaoJi" label="联营企业-宣告发放现金股利或利润小计" mulRef="_GBC_d8af48cd34c54e749df777d4e6a5e2ed" unitRef="_GBC_5b4bb22c6cca42989bcd538938127ee2" addr="T0R9C7S1_1" formatStyle="Comma" appId="_GBC_0837f60a15fc4684b64085618adca8d2">
        <m:complexRule comparator="Eq" title="母公司联营企业-宣告发放现金股利或利润小计" test=" $_GBC_80a12b09ff8249ac86644b831fde213f" id="Cae18538574ac4d90873bff940da5e854"/>
        <m:axisValue occRef="母公司"/>
      </m:item>
      <m:item xlName="_GBC_26eb2d7480f44228a249ed435d117b75" concept="clcid-pte:LianYingQiYeJiTiJianZhiZhunBeiXiaoJi" label="联营企业-计提减值准备小计" mulRef="_GBC_d8af48cd34c54e749df777d4e6a5e2ed" unitRef="_GBC_5b4bb22c6cca42989bcd538938127ee2" addr="T0R9C8S1_1" formatStyle="Comma" appId="_GBC_0837f60a15fc4684b64085618adca8d2">
        <m:complexRule comparator="Eq" title="母公司联营企业-计提减值准备小计" test=" $_GBC_c32b64fe2f0840078239d5344509ecbe" id="Cf99e7160611a4f6293a4cda6277dea1a"/>
        <m:axisValue occRef="母公司"/>
      </m:item>
      <m:item xlName="_GBC_ad9ad8a9d7224698a7649df33088607e" concept="clcid-pte:LianYingQiYeQiTaZengJianBianDongXiaoJi" label="联营企业-其他增减变动小计" mulRef="_GBC_d8af48cd34c54e749df777d4e6a5e2ed" unitRef="_GBC_5b4bb22c6cca42989bcd538938127ee2" addr="T0R9C9S1_1" formatStyle="Comma" appId="_GBC_0837f60a15fc4684b64085618adca8d2">
        <m:complexRule comparator="Eq" title="母公司联营企业-其他增减变动小计" test=" $_GBC_d8b7b875d94b4cdca789f5ca38111ed6" id="C2b44d17442bc45f385b6710219a60b94"/>
        <m:axisValue occRef="母公司"/>
      </m:item>
      <m:item xlName="_GBC_fdcc905f926240529c1e95b8f1904ac5" concept="clcid-pte:LianYingQiYeYuEXiaoJi" label="联营企业-余额小计" mulRef="_GBC_d8af48cd34c54e749df777d4e6a5e2ed" unitRef="_GBC_5b4bb22c6cca42989bcd538938127ee2" addr="T0R9C10S1_1" formatStyle="Comma" appId="_GBC_0837f60a15fc4684b64085618adca8d2">
        <m:complexRule comparator="Eq" title="母公司联营企业-余额小计" test=" $_GBC_40662f32ef744d2ca5e56532c63fcd49" id="Cb89e8e287e9c4e3f8483a4ea9e9ed19c"/>
        <m:complexRule comparator="Eq" title="母公司联营企业-余额小计2" test=" $_GBC_735cb25b37584647897fff47883f401d +  $_GBC_8fc25172d5594d64af88defb1271b416 -  $_GBC_32e7bc0c6b4540d4adddb2b1229bcf0e +  $_GBC_487cbf57f8524271a1b863650f9a1b19 +  $_GBC_f7ee620d85af477cb428438e2d392430 +  $_GBC_7244431c57714a59beead222169ac8f0 -  $_GBC_73bee21777d447b1bc7c4d357f0ec8a4 -  $_GBC_26eb2d7480f44228a249ed435d117b75 +  $_GBC_ad9ad8a9d7224698a7649df33088607e" id="C364f6784eeec4e75a781a08087fbd3cf"/>
        <m:axisValue occRef="母公司"/>
      </m:item>
      <m:item xlName="_GBC_ae648a5f63a44b8bab0f3093f0dc68ac" concept="clcid-pte:LianYingQiYeJianZhiZhunBeiXiaoJi" label="联营企业-减值准备小计" mulRef="_GBC_d8af48cd34c54e749df777d4e6a5e2ed" unitRef="_GBC_5b4bb22c6cca42989bcd538938127ee2" addr="T0R9C11S1_1" formatStyle="Comma" appId="_GBC_0837f60a15fc4684b64085618adca8d2">
        <m:complexRule comparator="Eq" title="母公司联营企业-减值准备小计" test=" $_GBC_cb0018df5881484b924e2c7e4549ceda" id="Ca7698a20c7bc4640840ea910972378c2"/>
        <m:axisValue occRef="母公司"/>
      </m:item>
      <m:placeholder xlName="_PLD_928d9068468e4b46a39499f6e5372e2a" addr="T0R10C0S1_1"/>
      <m:item xlName="_GBC_21af77dd601f4350a78ac99dcf8fed6d" concept="clcid-pte:DuiLianYingHeYingQiYeTouZiZhangMianYuEDeHeJi" label="对联营、合营企业投资账面余额的合计" periodRef="本期期初数" mulRef="_GBC_d8af48cd34c54e749df777d4e6a5e2ed" unitRef="_GBC_5b4bb22c6cca42989bcd538938127ee2" addr="T0R10C1S1_1" formatStyle="Comma" appId="_GBC_0837f60a15fc4684b64085618adca8d2">
        <m:complexRule comparator="Eq" title="母公司对联营、合营企业投资账面余额的合计@本期期初数" test=" $_GBC_f49714f87b9b4f6586a02192e0318b10 +  $_GBC_735cb25b37584647897fff47883f401d" id="Cf8128be2643d4a669cd8e6a5a77cfd19"/>
        <m:axisValue occRef="母公司"/>
      </m:item>
      <m:item xlName="_GBC_f95f08785a164065b51b3da334aa398b" concept="clcid-pte:DuiLianYingQiYeHeYingQiYeTouZiZhuiJiaTouZiHeJi" label="对联营企业、合营企业投资_追加投资合计" mulRef="_GBC_d8af48cd34c54e749df777d4e6a5e2ed" unitRef="_GBC_5b4bb22c6cca42989bcd538938127ee2" addr="T0R10C2S1_1" formatStyle="Comma" appId="_GBC_0837f60a15fc4684b64085618adca8d2">
        <m:complexRule comparator="Eq" title="母公司长期股权投资本期增加-追加投资合计" test=" $_GBC_e689ad7bb01c41fbb444ba2b6a7c612c +  $_GBC_8fc25172d5594d64af88defb1271b416" id="C735bfbe0b8ea4998b6891cfec35d3dd4"/>
        <m:axisValue occRef="母公司"/>
      </m:item>
      <m:item xlName="_GBC_4a45b01a8c2947b6a8dc7b1d31b0b459" concept="clcid-pte:DuiLianYingQiYeHeYingQiYeTouZiJianShaoTouZiHeJi" label="对联营企业、合营企业投资_减少投资合计" mulRef="_GBC_d8af48cd34c54e749df777d4e6a5e2ed" unitRef="_GBC_5b4bb22c6cca42989bcd538938127ee2" addr="T0R10C3S1_1" formatStyle="Comma" appId="_GBC_0837f60a15fc4684b64085618adca8d2">
        <m:complexRule comparator="Eq" title="母公司长期股权投资本期减少-减少投资合计" test=" $_GBC_6b95d93dd63445ef9c8cb7a1a934a700 +  $_GBC_32e7bc0c6b4540d4adddb2b1229bcf0e" id="Cc5486057b929440198ace417c7060666"/>
        <m:axisValue occRef="母公司"/>
      </m:item>
      <m:item xlName="_GBC_c4c31b236d6e4010910884790310b2c2" concept="clcid-pte:DuiLianYingQiYeHeYingQiYeTouZiQuanYiFaXiaQueRenDeTouZiSunYiHeJi" label="对联营企业、合营企业投资_权益法下确认的投资损益合计" mulRef="_GBC_d8af48cd34c54e749df777d4e6a5e2ed" unitRef="_GBC_5b4bb22c6cca42989bcd538938127ee2" addr="T0R10C4S1_1" formatStyle="Comma" appId="_GBC_0837f60a15fc4684b64085618adca8d2">
        <m:complexRule comparator="Eq" title="母公司长期股权投资本期增加-权益法下确认的投资收益合计" test=" $_GBC_328cb9f31ce341948f097fe233244124 +  $_GBC_487cbf57f8524271a1b863650f9a1b19" id="Cc7edac0448f2464cab9533bf43ee80e9"/>
        <m:axisValue occRef="母公司"/>
      </m:item>
      <m:item xlName="_GBC_8b97dbafbaed4134a7fc3cbb236d3a11" concept="clcid-pte:DuiLianYingQiYeHeYingQiYeQiTouZiTaZongHeShouYiTiaoZhengHeJi" label="对联营企业、合营企业投资_其他综合收益调整合计" mulRef="_GBC_d8af48cd34c54e749df777d4e6a5e2ed" unitRef="_GBC_5b4bb22c6cca42989bcd538938127ee2" addr="T0R10C5S1_1" formatStyle="Comma" appId="_GBC_0837f60a15fc4684b64085618adca8d2">
        <m:complexRule comparator="Eq" title="母公司长期股权投资本期增加-其他综合收益调整合计" test=" $_GBC_a9d6413715ba4034811c2e7b8bb28d8b +  $_GBC_f7ee620d85af477cb428438e2d392430" id="Cec6f8dd29e014126bbe6e50d773750b8"/>
        <m:axisValue occRef="母公司"/>
      </m:item>
      <m:item xlName="_GBC_928ddf6612c24816b0dea19771cbf11b" concept="clcid-pte:DuiLianYingQiYeHeYingQiYeTouZiQiTaQuanYiBianDongHeJi" label="对联营企业、合营企业投资_其他权益变动合计" mulRef="_GBC_d8af48cd34c54e749df777d4e6a5e2ed" unitRef="_GBC_5b4bb22c6cca42989bcd538938127ee2" addr="T0R10C6S1_1" formatStyle="Comma" appId="_GBC_0837f60a15fc4684b64085618adca8d2">
        <m:complexRule comparator="Eq" title="母公司长期股权投资本期增加-其他权益变动合计" test=" $_GBC_de6d0a51963244ab9f323c37ce1e4bd6 +  $_GBC_7244431c57714a59beead222169ac8f0" id="C84c3efacca254a368bb511f618cf468b"/>
        <m:axisValue occRef="母公司"/>
      </m:item>
      <m:item xlName="_GBC_cfc6b5ee752c4cb596c6bcc2063e534e" concept="clcid-pte:DuiLianYingQiYeHeYingQiYeTouZiXuanGaoFaFangXianJinGuLiHuoLiRunHeJi" label="对联营企业、合营企业投资_宣告发放现金股利或利润合计" mulRef="_GBC_d8af48cd34c54e749df777d4e6a5e2ed" unitRef="_GBC_5b4bb22c6cca42989bcd538938127ee2" addr="T0R10C7S1_1" formatStyle="Comma" appId="_GBC_0837f60a15fc4684b64085618adca8d2">
        <m:complexRule comparator="Eq" title="母公司长期股权投资宣告发放现金股利或利润合计" test=" $_GBC_dc90b3182d3a4be48a18e9d13e5d152c +  $_GBC_73bee21777d447b1bc7c4d357f0ec8a4" id="Cd54212057ba34cbe820fb265444d4a34"/>
        <m:axisValue occRef="母公司"/>
      </m:item>
      <m:item xlName="_GBC_41b7dfdfacbd468bbbe4c4582689d464" concept="clcid-pte:DuiLianYingQiYeHeYingQiYeTouZiJiTiJianZhiZhunBeiHeJi" label="对联营企业、合营企业投资_计提减值准备合计" mulRef="_GBC_d8af48cd34c54e749df777d4e6a5e2ed" unitRef="_GBC_5b4bb22c6cca42989bcd538938127ee2" addr="T0R10C8S1_1" formatStyle="Comma" appId="_GBC_0837f60a15fc4684b64085618adca8d2">
        <m:complexRule comparator="Eq" title="母公司长期股权投资减值准备_本期增加数" test=" $_GBC_8c4fc031204843579efe0f9d9f243d24 +  $_GBC_26eb2d7480f44228a249ed435d117b75" id="Caf93815c7aa5485a91ac368dc9638cc6"/>
        <m:axisValue occRef="母公司"/>
      </m:item>
      <m:item xlName="_GBC_6758fc0a248643cca047b560324fb421" concept="clcid-pte:DuiLianYingQiYeHeYingQiYeTouZiQiTa" label="对联营企业、合营企业投资_其他合计" mulRef="_GBC_d8af48cd34c54e749df777d4e6a5e2ed" unitRef="_GBC_5b4bb22c6cca42989bcd538938127ee2" addr="T0R10C9S1_1" formatStyle="Comma" appId="_GBC_0837f60a15fc4684b64085618adca8d2">
        <m:complexRule comparator="Eq" title="母公司长期股权投资本期其他增减变动合计" test=" $_GBC_3cff28c355e84a2491ed9ea785e54526 +  $_GBC_ad9ad8a9d7224698a7649df33088607e" id="C8e6e28bada2e487f9ee53b55a841452b"/>
        <m:axisValue occRef="母公司"/>
      </m:item>
      <m:item xlName="_GBC_c2e69364237f4fd8b69a40bd54367e49" concept="clcid-pte:DuiLianYingHeYingQiYeTouZiZhangMianYuEDeHeJi" label="对联营、合营企业投资账面余额的合计" mulRef="_GBC_d8af48cd34c54e749df777d4e6a5e2ed" unitRef="_GBC_5b4bb22c6cca42989bcd538938127ee2" addr="T0R10C10S1_1" formatStyle="Comma" appId="_GBC_0837f60a15fc4684b64085618adca8d2">
        <m:complexRule comparator="Eq" title="母公司对联营、合营企业投资账面余额的合计" test=" $_GBC_1c527107124243e68996a64549430d10 +  $_GBC_fdcc905f926240529c1e95b8f1904ac5" id="C7e8f9736157f4cd39319624618e35658"/>
        <m:complexRule comparator="Eq" title="母公司对联营、合营企业投资账面余额的合计2" test=" $_GBC_21af77dd601f4350a78ac99dcf8fed6d +  $_GBC_f95f08785a164065b51b3da334aa398b -  $_GBC_4a45b01a8c2947b6a8dc7b1d31b0b459 +  $_GBC_c4c31b236d6e4010910884790310b2c2 +  $_GBC_8b97dbafbaed4134a7fc3cbb236d3a11 +  $_GBC_928ddf6612c24816b0dea19771cbf11b -  $_GBC_cfc6b5ee752c4cb596c6bcc2063e534e -  $_GBC_41b7dfdfacbd468bbbe4c4582689d464 +  $_GBC_6758fc0a248643cca047b560324fb421" id="C9e72f08071974643a3bcd9d0663f8f92"/>
        <m:axisValue occRef="母公司"/>
      </m:item>
      <m:item xlName="_GBC_e582fa421f3e4fc186bc7cd638f7c914" concept="clcid-pte:DuiLianYingHeYingQiYeTouZiJianZhiZhunBeiYuEHeJi" label="对联营、合营企业投资减值准备的合计" mulRef="_GBC_d8af48cd34c54e749df777d4e6a5e2ed" unitRef="_GBC_5b4bb22c6cca42989bcd538938127ee2" addr="T0R10C11S1_1" formatStyle="Comma" appId="_GBC_0837f60a15fc4684b64085618adca8d2">
        <m:complexRule comparator="Eq" title="母公司对联营、合营企业投资减值准备的合计" test=" $_GBC_aca4fbc1d5be4ab8adc1127f9fdedec5 +  $_GBC_ae648a5f63a44b8bab0f3093f0dc68ac" id="C17ec2465b6d749568134e611467d4964"/>
        <m:axisValue occRef="母公司"/>
      </m:item>
    </m:section>
    <m:section xlName="_GBC_1577b793bbce4a50b07decde0e07491e" title="长期股权投资的说明" helpId="112002211">
      <m:item xlName="_GBC_8b70582854684459adc77f46cbf4aac7" concept="clcid-ci-ar:ShiFouShiYongMuGongSiChangQiGuQuanTouZiQiTaShuoMing" label="是否适用：母公司长期股权投资其他说明" selectOptions="_buildInAppliance" controlType="CustomCheckbox" cRanges="{&quot;StartName&quot;:&quot;_GBC_8b70582854684459adc77f46cbf4aac7&quot;,&quot;EndName&quot;:&quot;_GBC_7d6b12a95420485fa78b9e4ed1488020&quot;,&quot;CType&quot;:1,&quot;DisplayText&quot;:null}"/>
      <m:item xlName="_GBC_7d6b12a95420485fa78b9e4ed1488020" concept="clcid-pte:ChangQiGuQuanTouZiDeShuoMing" label="长期股权投资的说明" appId="_GBC_8b70582854684459adc77f46cbf4aac7">
        <m:axisValue occRef="母公司"/>
      </m:item>
    </m:section>
    <m:section xlName="_SEC_c20353238d924d35bff1a3e0cee4af4b" title="营业收入和营业成本情况">
      <m:item xlName="_GBC_f62d83b1068f4bfaae3a590b0ac9f4d7" concept="clcid-ci-ar:ShiFouShiYongMuGongSiYingYeShouRuHeYingYeChengBen" label="是否适用：母公司营业收入和营业成本" selectOptions="_buildInAppliance" controlType="CustomCheckbox" cRanges="[{&quot;StartName&quot;:&quot;_GBC_f62d83b1068f4bfaae3a590b0ac9f4d7&quot;,&quot;EndName&quot;:&quot;_GBC_18ebc2af1c8b4412b6ce51d3beb0e196&quot;,&quot;CType&quot;:1}]"/>
      <m:item xlName="_GBC_40a730bb869a41578a25e9cb66f4e28e" concept="clcid-ci-ar:DanWeiMuGongSiCaiWuFuZhuYingYeShouRu" label="单位：母公司财务附注：营业收入" selectOptions="_buildInScales" controlType="Combobox" cellType="Scale" appId="_GBC_f62d83b1068f4bfaae3a590b0ac9f4d7"/>
      <m:item xlName="_GBC_1b6056b90b2c445a9b1bcdc97aa104ec" concept="clcid-ci-ar:BiZhongMuGongSiCaiWuFuZhuYingYeShouRu" label="币种：母公司财务附注：营业收入" selectOptions="_buildInISO4217" controlType="Combobox" cellType="Measure" appId="_GBC_f62d83b1068f4bfaae3a590b0ac9f4d7"/>
      <m:placeholder xlName="_PLD_3dc9ae0da47e49d097992a176784945a" addr="T0R0C0S2_1"/>
      <m:placeholder xlName="_PLD_b47efcaea8ca428781485b2625b4c252" addr="T0R0C1S1_2"/>
      <m:placeholder xlName="_PLD_44320683f4394adcaf1711775bb320ef" addr="T0R0C3S1_2"/>
      <m:placeholder xlName="_PLD_efb75dfbe3924c3a9f286eefd26b357f" addr="T0R1C1S1_1"/>
      <m:placeholder xlName="_PLD_9ecc7b9050c24dcebd801ee01e950a91" addr="T0R1C2S1_1"/>
      <m:placeholder xlName="_PLD_b2940b2f59f24f969eea718c85f99dda" addr="T0R1C3S1_1"/>
      <m:placeholder xlName="_PLD_971c170c70c24975ba7524e53623bf00" addr="T0R1C4S1_1"/>
      <m:placeholder xlName="_PLD_f2b4fe0479f44a60a5badd071c9f1f86" addr="T0R2C0S1_1"/>
      <m:item xlName="_GBC_f048af69ebec4513a0be379b3b240780" concept="clcid-pte:ZhuYingYeWuShouRu" label="主营业务收入" mulRef="_GBC_40a730bb869a41578a25e9cb66f4e28e" unitRef="_GBC_1b6056b90b2c445a9b1bcdc97aa104ec" addr="T0R2C1S1_1" formatStyle="Comma" appId="_GBC_f62d83b1068f4bfaae3a590b0ac9f4d7">
        <m:axisValue occRef="母公司"/>
      </m:item>
      <m:item xlName="_GBC_a3d083c6330647efaf8e25a96cf46e49" concept="clcid-pte:ZhuYingYeWuChengBen" label="主营业务成本" mulRef="_GBC_40a730bb869a41578a25e9cb66f4e28e" unitRef="_GBC_1b6056b90b2c445a9b1bcdc97aa104ec" addr="T0R2C2S1_1" formatStyle="Comma" appId="_GBC_f62d83b1068f4bfaae3a590b0ac9f4d7">
        <m:axisValue occRef="母公司"/>
      </m:item>
      <m:item xlName="_GBC_bfa7e8cad5a2405cb71b2af5ce002eef" concept="clcid-pte:ZhuYingYeWuShouRu" label="主营业务收入" periodRef="上年同期数" mulRef="_GBC_40a730bb869a41578a25e9cb66f4e28e" unitRef="_GBC_1b6056b90b2c445a9b1bcdc97aa104ec" addr="T0R2C3S1_1" formatStyle="Comma" appId="_GBC_f62d83b1068f4bfaae3a590b0ac9f4d7">
        <m:axisValue occRef="母公司"/>
      </m:item>
      <m:item xlName="_GBC_c609478af4ee4fe883f941c6880a3b71" concept="clcid-pte:ZhuYingYeWuChengBen" label="主营业务成本" periodRef="上年同期数" mulRef="_GBC_40a730bb869a41578a25e9cb66f4e28e" unitRef="_GBC_1b6056b90b2c445a9b1bcdc97aa104ec" addr="T0R2C4S1_1" formatStyle="Comma" appId="_GBC_f62d83b1068f4bfaae3a590b0ac9f4d7">
        <m:axisValue occRef="母公司"/>
      </m:item>
      <m:placeholder xlName="_PLD_afc897eb0cea4fd1aa59bd1823fab728" addr="T0R3C0S1_1"/>
      <m:item xlName="_GBC_4d2c15e1923448c19576493fcb17d95f" concept="clcid-pte:QiTaYeWuShouRuHeJi" label="其他业务收入" mulRef="_GBC_40a730bb869a41578a25e9cb66f4e28e" unitRef="_GBC_1b6056b90b2c445a9b1bcdc97aa104ec" addr="T0R3C1S1_1" formatStyle="Comma" appId="_GBC_f62d83b1068f4bfaae3a590b0ac9f4d7">
        <m:axisValue occRef="母公司"/>
      </m:item>
      <m:item xlName="_GBC_62a0f7bc33ee487f8886f608fe79d175" concept="clcid-pte:QiTaYeWuChengBenHeJi" label="其他业务成本" mulRef="_GBC_40a730bb869a41578a25e9cb66f4e28e" unitRef="_GBC_1b6056b90b2c445a9b1bcdc97aa104ec" addr="T0R3C2S1_1" formatStyle="Comma" appId="_GBC_f62d83b1068f4bfaae3a590b0ac9f4d7">
        <m:axisValue occRef="母公司"/>
      </m:item>
      <m:item xlName="_GBC_314f630e111d4be29d772376e59dad56" concept="clcid-pte:QiTaYeWuShouRuHeJi" label="其他业务收入" periodRef="上年同期数" mulRef="_GBC_40a730bb869a41578a25e9cb66f4e28e" unitRef="_GBC_1b6056b90b2c445a9b1bcdc97aa104ec" addr="T0R3C3S1_1" formatStyle="Comma" appId="_GBC_f62d83b1068f4bfaae3a590b0ac9f4d7">
        <m:axisValue occRef="母公司"/>
      </m:item>
      <m:item xlName="_GBC_84c453d8e2ba412db8fe6efbb667ab12" concept="clcid-pte:QiTaYeWuChengBenHeJi" label="其他业务成本" periodRef="上年同期数" mulRef="_GBC_40a730bb869a41578a25e9cb66f4e28e" unitRef="_GBC_1b6056b90b2c445a9b1bcdc97aa104ec" addr="T0R3C4S1_1" formatStyle="Comma" appId="_GBC_f62d83b1068f4bfaae3a590b0ac9f4d7">
        <m:axisValue occRef="母公司"/>
      </m:item>
      <m:placeholder xlName="_PLD_209c319d43f848d2a0456ecaa5150b62" addr="T0R4C0S1_1"/>
      <m:item xlName="_GBC_d7644884014b46588f12c846a5b08ba5" concept="clcid-pte:YingYeShouRu" label="营业收入" mulRef="_GBC_40a730bb869a41578a25e9cb66f4e28e" unitRef="_GBC_1b6056b90b2c445a9b1bcdc97aa104ec" addr="T0R4C1S1_1" formatStyle="Comma" appId="_GBC_f62d83b1068f4bfaae3a590b0ac9f4d7">
        <m:complexRule comparator="Eq" title="母公司营业收入" test=" $_GBC_f048af69ebec4513a0be379b3b240780 +  $_GBC_4d2c15e1923448c19576493fcb17d95f" id="C0a867d1b7cad4b9cb1a65bdc86d07605"/>
        <m:axisValue occRef="母公司"/>
      </m:item>
      <m:item xlName="_GBC_021c440ec6914757a06bb5812a00ea43" concept="clcid-pte:YingYeChengBen" label="营业成本" mulRef="_GBC_40a730bb869a41578a25e9cb66f4e28e" unitRef="_GBC_1b6056b90b2c445a9b1bcdc97aa104ec" addr="T0R4C2S1_1" formatStyle="Comma" appId="_GBC_f62d83b1068f4bfaae3a590b0ac9f4d7">
        <m:complexRule comparator="Eq" title="母公司营业成本" test=" $_GBC_a3d083c6330647efaf8e25a96cf46e49 +  $_GBC_62a0f7bc33ee487f8886f608fe79d175" id="Cd3dc0bf5359644dd9d76e6a78d819638"/>
        <m:axisValue occRef="母公司"/>
      </m:item>
      <m:item xlName="_GBC_306d9c37818c4777a4e4100dc84e5d06" concept="clcid-pte:YingYeShouRu" label="营业收入" periodRef="上年同期数" mulRef="_GBC_40a730bb869a41578a25e9cb66f4e28e" unitRef="_GBC_1b6056b90b2c445a9b1bcdc97aa104ec" addr="T0R4C3S1_1" formatStyle="Comma" appId="_GBC_f62d83b1068f4bfaae3a590b0ac9f4d7">
        <m:complexRule comparator="Eq" title="母公司营业收入@上年同期数" test=" $_GBC_bfa7e8cad5a2405cb71b2af5ce002eef +  $_GBC_314f630e111d4be29d772376e59dad56" id="C56343c72aa524f63bccc8817b4a24a95"/>
        <m:axisValue occRef="母公司"/>
      </m:item>
      <m:item xlName="_GBC_18ebc2af1c8b4412b6ce51d3beb0e196" concept="clcid-pte:YingYeChengBen" label="营业成本" periodRef="上年同期数" mulRef="_GBC_40a730bb869a41578a25e9cb66f4e28e" unitRef="_GBC_1b6056b90b2c445a9b1bcdc97aa104ec" addr="T0R4C4S1_1" formatStyle="Comma" appId="_GBC_f62d83b1068f4bfaae3a590b0ac9f4d7">
        <m:complexRule comparator="Eq" title="母公司营业成本@上年同期数" test=" $_GBC_c609478af4ee4fe883f941c6880a3b71 +  $_GBC_84c453d8e2ba412db8fe6efbb667ab12" id="C084baaf3bc4b409ebe2a922c07bc6e89"/>
        <m:axisValue occRef="母公司"/>
      </m:item>
    </m:section>
    <m:section xlName="_SEC_2713156f501a4b5a86eb4ab43bcaf25e" title="合同产生的收入情况：" tagAction="1">
      <m:item xlName="_GBC_f4f1c383538f4a76af749e49b3462b68" concept="clcid-ci-ar:ShiFouShiYongMuGongSiHeTongChanShengDeShouRu" label="是否适用：母公司合同产生的收入" selectOptions="_buildInAppliance" controlType="CustomCheckbox" cRanges="[{&quot;StartName&quot;:&quot;_GBC_f4f1c383538f4a76af749e49b3462b68&quot;,&quot;EndName&quot;:&quot;_GBC_c2196d03cc34409a8d0cc1794273d065&quot;,&quot;CType&quot;:1}]"/>
      <m:item xlName="_GBC_4adc58883ef44e8ebea1762f0434d596" concept="clcid-ci-ar:DanWeiMuGongSiHeTongChanShengDeShouRu" label="单位：母公司合同产生的收入" selectOptions="_buildInScales" controlType="Combobox" cellType="Scale" appId="_GBC_f4f1c383538f4a76af749e49b3462b68"/>
      <m:item xlName="_GBC_046c678d71314293a7965e974e75c9e4" concept="clcid-ci-ar:BiZhongMuGongSiHeTongChanShengDeShouRu" label="币种：母公司合同产生的收入" selectOptions="_buildInISO4217" controlType="Combobox" cellType="Measure" appId="_GBC_f4f1c383538f4a76af749e49b3462b68"/>
      <m:placeholder xlName="_PLD_a5020ef155ec4602ad2241de5811b002" addr="T0R0C0S1_1"/>
      <m:item xlName="_GBC_566b9fd630f94068954d989f3f3aa2a1" concept="clcid-pte:HeTongChanShengDeShouRuFenBuMingCheng" label="合同产生的收入分部名称" addr="T0R0C1S1_1" tagAction="1" formatStyle="Comma" tupleRef="clcid-pte:HeTongChanShengDeShouRuFenBuMingXi" appId="_GBC_f4f1c383538f4a76af749e49b3462b68" isCaption="true">
        <m:axisValue occRef="母公司"/>
      </m:item>
      <m:placeholder xlName="_PLD_41ad04c6bfff489086b0fa845d0103e5" addr="T0R0C2S1_1"/>
      <m:placeholder xlName="_PLD_018eb49e1d474c289ed3e92a54bf05b0" addr="T0R1C0S1_1"/>
      <m:item xlName="_GBC_457299f1db664ebaa1f15654a7ad8c45" concept="clcid-pte:FenBuShangPinLeiXingHeTongChanShengDeShouRu" label="分部商品类型合同产生的收入" mulRef="_GBC_4adc58883ef44e8ebea1762f0434d596" unitRef="_GBC_046c678d71314293a7965e974e75c9e4" addr="T0R1C1S1_1" formatStyle="Comma" tupleRef="clcid-pte:HeTongChanShengDeShouRuFenBuMingXi" appId="_GBC_f4f1c383538f4a76af749e49b3462b68">
        <m:axisValue occRef="母公司"/>
      </m:item>
      <m:item xlName="_GBC_982888e9c6e3414481401fd1c18edfc8" concept="clcid-pte:ShangPinLeiXingHeTongChanShengDeShouRu" label="商品类型合同产生的收入" mulRef="_GBC_4adc58883ef44e8ebea1762f0434d596" unitRef="_GBC_046c678d71314293a7965e974e75c9e4" addr="T0R1C2S1_1" formatStyle="Comma" appId="_GBC_f4f1c383538f4a76af749e49b3462b68">
        <m:axisValue occRef="母公司"/>
      </m:item>
      <m:item xlName="_GBC_7d77a723cfc44d24984418966764a288" concept="clcid-pte:FenBuShangPinLeiXingMingXiMingCheng1" label="分部商品类型明细名称1" addr="T0R2C0S1_1" tagAction="1" appId="_GBC_f4f1c383538f4a76af749e49b3462b68" isSerialConcept="true" serialDirection="1" serialDefaultCount="2">
        <m:axisValue occRef="母公司"/>
      </m:item>
      <m:item xlName="_GBC_77dcdfb6aac7469a84674b6b2d7ed31a" concept="clcid-pte:FenBuShangPinLeiXingMingXiHeTongChanShengDeShouRu1" label="分部商品类型明细合同产生的收入1" mulRef="_GBC_4adc58883ef44e8ebea1762f0434d596" unitRef="_GBC_046c678d71314293a7965e974e75c9e4" addr="T0R2C1S1_1" formatStyle="Comma" tupleRef="clcid-pte:HeTongChanShengDeShouRuFenBuMingXi" appId="_GBC_f4f1c383538f4a76af749e49b3462b68" isSerialConcept="true" serialDirection="1" serialDefaultCount="2">
        <m:axisValue occRef="母公司"/>
      </m:item>
      <m:item xlName="_GBC_f169ddc15e6740c1a86c1edd56735ef7" concept="clcid-pte:ShangPinLeiXingMingXiHeTongChanShengDeShouRu1" label="商品类型明细合同产生的收入1" mulRef="_GBC_4adc58883ef44e8ebea1762f0434d596" unitRef="_GBC_046c678d71314293a7965e974e75c9e4" addr="T0R2C2S1_1" formatStyle="Comma" appId="_GBC_f4f1c383538f4a76af749e49b3462b68" isSerialConcept="true" serialDirection="1" serialDefaultCount="2">
        <m:axisValue occRef="母公司"/>
      </m:item>
      <m:placeholder xlName="_PLD_a32d1f02723e42859b87a947df092350" addr="T0R3C0S1_1"/>
      <m:item xlName="_GBC_fec4b744ccb54cc1b960f7eb26a5533c" concept="clcid-pte:FenBuAnJingYingDiQuFenLeiHeTongChanShengDeShouRu" label="分部按经营地区分类合同产生的收入" mulRef="_GBC_4adc58883ef44e8ebea1762f0434d596" unitRef="_GBC_046c678d71314293a7965e974e75c9e4" addr="T0R3C1S1_1" formatStyle="Comma" tupleRef="clcid-pte:HeTongChanShengDeShouRuFenBuMingXi" appId="_GBC_f4f1c383538f4a76af749e49b3462b68">
        <m:axisValue occRef="母公司"/>
      </m:item>
      <m:item xlName="_GBC_d7ef9308e944423793a94d1b1ab03bb4" concept="clcid-pte:AnJingYingDiQuFenLeiHeTongChanShengDeShouRu" label="按经营地区分类合同产生的收入" mulRef="_GBC_4adc58883ef44e8ebea1762f0434d596" unitRef="_GBC_046c678d71314293a7965e974e75c9e4" addr="T0R3C2S1_1" formatStyle="Comma" appId="_GBC_f4f1c383538f4a76af749e49b3462b68">
        <m:axisValue occRef="母公司"/>
      </m:item>
      <m:item xlName="_GBC_4f36206bab1c46aeb874e45c11f31378" concept="clcid-pte:FenBuAnJingYingDiQuFenLeiMingXiMingCheng1" label="分部按经营地区分类明细名称1" addr="T0R4C0S1_1" tagAction="1" appId="_GBC_f4f1c383538f4a76af749e49b3462b68" isSerialConcept="true" serialDirection="1" serialDefaultCount="2">
        <m:axisValue occRef="母公司"/>
      </m:item>
      <m:item xlName="_GBC_64bd1ffc9d084e059e3999b46a1bfa51" concept="clcid-pte:FenBuAnJingYingDiQuFenLeiMingXiHeTongChanShengDeShouRu1" label="分部按经营地区分类明细合同产生的收入1" mulRef="_GBC_4adc58883ef44e8ebea1762f0434d596" unitRef="_GBC_046c678d71314293a7965e974e75c9e4" addr="T0R4C1S1_1" formatStyle="Comma" tupleRef="clcid-pte:HeTongChanShengDeShouRuFenBuMingXi" appId="_GBC_f4f1c383538f4a76af749e49b3462b68" isSerialConcept="true" serialDirection="1" serialDefaultCount="2">
        <m:axisValue occRef="母公司"/>
      </m:item>
      <m:item xlName="_GBC_00ecfebde54a4674ba0475ba1d0c08fc" concept="clcid-pte:AnJingYingDiQuFenLeiMingXiHeTongChanShengDeShouRu1" label="按经营地区分类明细合同产生的收入1" mulRef="_GBC_4adc58883ef44e8ebea1762f0434d596" unitRef="_GBC_046c678d71314293a7965e974e75c9e4" addr="T0R4C2S1_1" formatStyle="Comma" appId="_GBC_f4f1c383538f4a76af749e49b3462b68" isSerialConcept="true" serialDirection="1" serialDefaultCount="2">
        <m:axisValue occRef="母公司"/>
      </m:item>
      <m:placeholder xlName="_PLD_9c85221f749e4f7a8d2720257c752ec4" addr="T0R5C0S1_1"/>
      <m:item xlName="_GBC_bef07487d1334e90854e510f50f6ecd4" concept="clcid-pte:FenBuShiChangHuoKeHuLeiXingHeTongChanShengDeShouRu" label="分部市场或客户类型合同产生的收入" mulRef="_GBC_4adc58883ef44e8ebea1762f0434d596" unitRef="_GBC_046c678d71314293a7965e974e75c9e4" addr="T0R5C1S1_1" formatStyle="Comma" tupleRef="clcid-pte:HeTongChanShengDeShouRuFenBuMingXi" appId="_GBC_f4f1c383538f4a76af749e49b3462b68">
        <m:axisValue occRef="母公司"/>
      </m:item>
      <m:item xlName="_GBC_2ede684af16a43c79aad41300113f71f" concept="clcid-pte:ShiChangHuoKeHuLeiXingHeTongChanShengDeShouRu" label="市场或客户类型合同产生的收入" mulRef="_GBC_4adc58883ef44e8ebea1762f0434d596" unitRef="_GBC_046c678d71314293a7965e974e75c9e4" addr="T0R5C2S1_1" formatStyle="Comma" appId="_GBC_f4f1c383538f4a76af749e49b3462b68">
        <m:axisValue occRef="母公司"/>
      </m:item>
      <m:item xlName="_GBC_419fb37d8e834833b15b98a4d5e1d2a6" concept="clcid-pte:FenBuShiChangHuoKeHuLeiXingMingXiMingCheng1" label="分部市场或客户类型明细名称1" addr="T0R6C0S1_1" tagAction="1" appId="_GBC_f4f1c383538f4a76af749e49b3462b68" isSerialConcept="true" serialDirection="1" serialDefaultCount="2">
        <m:axisValue occRef="母公司"/>
      </m:item>
      <m:item xlName="_GBC_da4e95c0b7e54c7096653bc32de21437" concept="clcid-pte:FenBuShiChangHuoKeHuLeiXingMingXiHeTongChanShengDeShouRu1" label="分部市场或客户类型明细合同产生的收入1" mulRef="_GBC_4adc58883ef44e8ebea1762f0434d596" unitRef="_GBC_046c678d71314293a7965e974e75c9e4" addr="T0R6C1S1_1" formatStyle="Comma" tupleRef="clcid-pte:HeTongChanShengDeShouRuFenBuMingXi" appId="_GBC_f4f1c383538f4a76af749e49b3462b68" isSerialConcept="true" serialDirection="1" serialDefaultCount="2">
        <m:axisValue occRef="母公司"/>
      </m:item>
      <m:item xlName="_GBC_46a51bbc1b084fd6aca35bc0115b0519" concept="clcid-pte:ShiChangHuoKeHuLeiXingMingXiHeTongChanShengDeShouRu1" label="市场或客户类型明细合同产生的收入1" mulRef="_GBC_4adc58883ef44e8ebea1762f0434d596" unitRef="_GBC_046c678d71314293a7965e974e75c9e4" addr="T0R6C2S1_1" formatStyle="Comma" appId="_GBC_f4f1c383538f4a76af749e49b3462b68" isSerialConcept="true" serialDirection="1" serialDefaultCount="2">
        <m:axisValue occRef="母公司"/>
      </m:item>
      <m:placeholder xlName="_PLD_5fe8ea9ba9cc42ec9fbd83eb038e507f" addr="T0R7C0S1_1"/>
      <m:item xlName="_GBC_197ddef88fa64b919f21e29671d49773" concept="clcid-pte:FenBuHeTongLeiXingHeTongChanShengDeShouRu" label="分部合同类型合同产生的收入" mulRef="_GBC_4adc58883ef44e8ebea1762f0434d596" unitRef="_GBC_046c678d71314293a7965e974e75c9e4" addr="T0R7C1S1_1" formatStyle="Comma" tupleRef="clcid-pte:HeTongChanShengDeShouRuFenBuMingXi" appId="_GBC_f4f1c383538f4a76af749e49b3462b68">
        <m:axisValue occRef="母公司"/>
      </m:item>
      <m:item xlName="_GBC_2f457e2a73e5456c89a6b7473b659d6f" concept="clcid-pte:HeTongLeiXingHeTongChanShengDeShouRu" label="合同类型合同产生的收入" mulRef="_GBC_4adc58883ef44e8ebea1762f0434d596" unitRef="_GBC_046c678d71314293a7965e974e75c9e4" addr="T0R7C2S1_1" formatStyle="Comma" appId="_GBC_f4f1c383538f4a76af749e49b3462b68">
        <m:axisValue occRef="母公司"/>
      </m:item>
      <m:item xlName="_GBC_97fb8cb3e4314f7aa3442130bb1f353a" concept="clcid-pte:FenBuHeTongLeiXingMingXiMingCheng1" label="分部合同类型明细名称1" addr="T0R8C0S1_1" tagAction="1" appId="_GBC_f4f1c383538f4a76af749e49b3462b68" isSerialConcept="true" serialDirection="1" serialDefaultCount="2">
        <m:axisValue occRef="母公司"/>
      </m:item>
      <m:item xlName="_GBC_665207a26bde43c983891e6e300b30c2" concept="clcid-pte:FenBuHeTongLeiXingMingXiHeTongChanShengDeShouRu1" label="分部合同类型明细合同产生的收入1" mulRef="_GBC_4adc58883ef44e8ebea1762f0434d596" unitRef="_GBC_046c678d71314293a7965e974e75c9e4" addr="T0R8C1S1_1" formatStyle="Comma" tupleRef="clcid-pte:HeTongChanShengDeShouRuFenBuMingXi" appId="_GBC_f4f1c383538f4a76af749e49b3462b68" isSerialConcept="true" serialDirection="1" serialDefaultCount="2">
        <m:axisValue occRef="母公司"/>
      </m:item>
      <m:item xlName="_GBC_420b81e2c549496494fe6a4d3f2a37dd" concept="clcid-pte:HeTongLeiXingMingXiHeTongChanShengDeShouRu1" label="合同类型明细合同产生的收入1" mulRef="_GBC_4adc58883ef44e8ebea1762f0434d596" unitRef="_GBC_046c678d71314293a7965e974e75c9e4" addr="T0R8C2S1_1" formatStyle="Comma" appId="_GBC_f4f1c383538f4a76af749e49b3462b68" isSerialConcept="true" serialDirection="1" serialDefaultCount="2">
        <m:axisValue occRef="母公司"/>
      </m:item>
      <m:placeholder xlName="_PLD_5e3441d2c5df46c994f8ec8cb9a7bed7" addr="T0R9C0S1_1"/>
      <m:item xlName="_GBC_cd9d39f68ae547838f0198357eb49d8d" concept="clcid-pte:FenBuAnShangPinZhuanRangDeShiJianFenLeiHeTongChanShengDeShouRu" label="分部按商品转让的时间分类合同产生的收入" mulRef="_GBC_4adc58883ef44e8ebea1762f0434d596" unitRef="_GBC_046c678d71314293a7965e974e75c9e4" addr="T0R9C1S1_1" formatStyle="Comma" tupleRef="clcid-pte:HeTongChanShengDeShouRuFenBuMingXi" appId="_GBC_f4f1c383538f4a76af749e49b3462b68">
        <m:axisValue occRef="母公司"/>
      </m:item>
      <m:item xlName="_GBC_e72d99d0ef7040f2a9f4ed7e8bc87af5" concept="clcid-pte:AnShangPinZhuanRangDeShiJianFenLeiHeTongChanShengDeShouRu" label="按商品转让的时间分类合同产生的收入" mulRef="_GBC_4adc58883ef44e8ebea1762f0434d596" unitRef="_GBC_046c678d71314293a7965e974e75c9e4" addr="T0R9C2S1_1" formatStyle="Comma" appId="_GBC_f4f1c383538f4a76af749e49b3462b68">
        <m:axisValue occRef="母公司"/>
      </m:item>
      <m:item xlName="_GBC_f64c3e3d002949309c2146e7df25a5cf" concept="clcid-pte:FenBuAnShangPinZhuanRangDeShiJianFenLeiMingXiMingCheng1" label="分部按商品转让的时间分类明细名称1" addr="T0R10C0S1_1" tagAction="1" appId="_GBC_f4f1c383538f4a76af749e49b3462b68" isSerialConcept="true" serialDirection="1" serialDefaultCount="2">
        <m:axisValue occRef="母公司"/>
      </m:item>
      <m:item xlName="_GBC_17d69f6dfbc04825b4362fd6e3ec49f0" concept="clcid-pte:FenBuAnShangPinZhuanRangDeShiJianFenLeiMingXiHeTongChanShengDeShouRu1" label="分部按商品转让的时间分类明细合同产生的收入1" mulRef="_GBC_4adc58883ef44e8ebea1762f0434d596" unitRef="_GBC_046c678d71314293a7965e974e75c9e4" addr="T0R10C1S1_1" formatStyle="Comma" tupleRef="clcid-pte:HeTongChanShengDeShouRuFenBuMingXi" appId="_GBC_f4f1c383538f4a76af749e49b3462b68" isSerialConcept="true" serialDirection="1" serialDefaultCount="2">
        <m:axisValue occRef="母公司"/>
      </m:item>
      <m:item xlName="_GBC_3a884b3480ad43b8826185d870e1e3f0" concept="clcid-pte:AnShangPinZhuanRangDeShiJianFenLeiMingXiHeTongChanShengDeShouRu1" label="按商品转让的时间分类明细合同产生的收入1" mulRef="_GBC_4adc58883ef44e8ebea1762f0434d596" unitRef="_GBC_046c678d71314293a7965e974e75c9e4" addr="T0R10C2S1_1" formatStyle="Comma" appId="_GBC_f4f1c383538f4a76af749e49b3462b68" isSerialConcept="true" serialDirection="1" serialDefaultCount="2">
        <m:axisValue occRef="母公司"/>
      </m:item>
      <m:placeholder xlName="_PLD_3716e0d062c2454296e10d380dc273c2" addr="T0R11C0S1_1"/>
      <m:item xlName="_GBC_156c0852a7394203b0d0e913d3675773" concept="clcid-pte:FenBuAnHeTongQiXianFenLeiHeTongChanShengDeShouRu" label="分部按合同期限分类合同产生的收入" mulRef="_GBC_4adc58883ef44e8ebea1762f0434d596" unitRef="_GBC_046c678d71314293a7965e974e75c9e4" addr="T0R11C1S1_1" formatStyle="Comma" tupleRef="clcid-pte:HeTongChanShengDeShouRuFenBuMingXi" appId="_GBC_f4f1c383538f4a76af749e49b3462b68">
        <m:axisValue occRef="母公司"/>
      </m:item>
      <m:item xlName="_GBC_b296414452e142528045e211d32d5b9f" concept="clcid-pte:AnHeTongQiXianFenLeiHeTongChanShengDeShouRu" label="按合同期限分类合同产生的收入" mulRef="_GBC_4adc58883ef44e8ebea1762f0434d596" unitRef="_GBC_046c678d71314293a7965e974e75c9e4" addr="T0R11C2S1_1" formatStyle="Comma" appId="_GBC_f4f1c383538f4a76af749e49b3462b68">
        <m:axisValue occRef="母公司"/>
      </m:item>
      <m:item xlName="_GBC_cfd5ea94781e49d0827c4b83bb8cd1f4" concept="clcid-pte:FenBuAnHeTongQiXianFenLeiMingXiMingCheng1" label="分部按合同期限分类明细名称1" addr="T0R12C0S1_1" tagAction="1" appId="_GBC_f4f1c383538f4a76af749e49b3462b68" isSerialConcept="true" serialDirection="1" serialDefaultCount="2">
        <m:axisValue occRef="母公司"/>
      </m:item>
      <m:item xlName="_GBC_1aa6790aa7c240eb8c0005c63ae3ceed" concept="clcid-pte:FenBuAnHeTongQiXianFenLeiMingXiHeTongChanShengDeShouRu1" label="分部按合同期限分类明细合同产生的收入1" mulRef="_GBC_4adc58883ef44e8ebea1762f0434d596" unitRef="_GBC_046c678d71314293a7965e974e75c9e4" addr="T0R12C1S1_1" formatStyle="Comma" tupleRef="clcid-pte:HeTongChanShengDeShouRuFenBuMingXi" appId="_GBC_f4f1c383538f4a76af749e49b3462b68" isSerialConcept="true" serialDirection="1" serialDefaultCount="2">
        <m:axisValue occRef="母公司"/>
      </m:item>
      <m:item xlName="_GBC_5bf53b74c5404bc0b0f826351fb80652" concept="clcid-pte:AnHeTongQiXianFenLeiMingXiHeTongChanShengDeShouRu1" label="按合同期限分类明细合同产生的收入1" mulRef="_GBC_4adc58883ef44e8ebea1762f0434d596" unitRef="_GBC_046c678d71314293a7965e974e75c9e4" addr="T0R12C2S1_1" formatStyle="Comma" appId="_GBC_f4f1c383538f4a76af749e49b3462b68" isSerialConcept="true" serialDirection="1" serialDefaultCount="2">
        <m:axisValue occRef="母公司"/>
      </m:item>
      <m:placeholder xlName="_PLD_97af5b97aa90420b81726ed94761cb81" addr="T0R13C0S1_1"/>
      <m:item xlName="_GBC_b419f4fd86e346c5acb0c6beff6cf0db" concept="clcid-pte:FenBuAnXiaoShouQuDaoFenLeiHeTongChanShengDeShouRu" label="分部按销售渠道分类合同产生的收入" mulRef="_GBC_4adc58883ef44e8ebea1762f0434d596" unitRef="_GBC_046c678d71314293a7965e974e75c9e4" addr="T0R13C1S1_1" formatStyle="Comma" tupleRef="clcid-pte:HeTongChanShengDeShouRuFenBuMingXi" appId="_GBC_f4f1c383538f4a76af749e49b3462b68">
        <m:axisValue occRef="母公司"/>
      </m:item>
      <m:item xlName="_GBC_fbcd75ffd86a4ddc99ada80cc3997471" concept="clcid-pte:AnXiaoShouQuDaoFenLeiHeTongChanShengDeShouRu" label="按销售渠道分类合同产生的收入" mulRef="_GBC_4adc58883ef44e8ebea1762f0434d596" unitRef="_GBC_046c678d71314293a7965e974e75c9e4" addr="T0R13C2S1_1" formatStyle="Comma" appId="_GBC_f4f1c383538f4a76af749e49b3462b68">
        <m:axisValue occRef="母公司"/>
      </m:item>
      <m:item xlName="_GBC_798f5103fd6f46e5863eb58aa68786a7" concept="clcid-pte:FenBuAnXiaoShouQuDaoFenLeiMingXiMingCheng1" label="分部按销售渠道分类明细名称1" addr="T0R14C0S1_1" tagAction="1" appId="_GBC_f4f1c383538f4a76af749e49b3462b68" isSerialConcept="true" serialDirection="1" serialDefaultCount="2">
        <m:axisValue occRef="母公司"/>
      </m:item>
      <m:item xlName="_GBC_8e3da5d742204202a4c0bcb50dc8250a" concept="clcid-pte:FenBuAnXiaoShouQuDaoFenLeiMingXiHeTongChanShengDeShouRu1" label="分部按销售渠道分类明细合同产生的收入1" mulRef="_GBC_4adc58883ef44e8ebea1762f0434d596" unitRef="_GBC_046c678d71314293a7965e974e75c9e4" addr="T0R14C1S1_1" formatStyle="Comma" tupleRef="clcid-pte:HeTongChanShengDeShouRuFenBuMingXi" appId="_GBC_f4f1c383538f4a76af749e49b3462b68" isSerialConcept="true" serialDirection="1" serialDefaultCount="2">
        <m:axisValue occRef="母公司"/>
      </m:item>
      <m:item xlName="_GBC_f82f479c78f148fba22097f87c015a97" concept="clcid-pte:AnXiaoShouQuDaoFenLeiMingXiHeTongChanShengDeShouRu1" label="按销售渠道分类明细合同产生的收入1" mulRef="_GBC_4adc58883ef44e8ebea1762f0434d596" unitRef="_GBC_046c678d71314293a7965e974e75c9e4" addr="T0R14C2S1_1" formatStyle="Comma" appId="_GBC_f4f1c383538f4a76af749e49b3462b68" isSerialConcept="true" serialDirection="1" serialDefaultCount="2">
        <m:axisValue occRef="母公司"/>
      </m:item>
      <m:placeholder xlName="_PLD_0efe914344914868bb1c5857f7815d0d" addr="T0R15C0S1_1"/>
      <m:item xlName="_GBC_4bad588daedd4514b8106aa88f8d3cd4" concept="clcid-pte:FenBuHeTongChanShengDeShouRu" label="分部合同产生的收入" mulRef="_GBC_4adc58883ef44e8ebea1762f0434d596" unitRef="_GBC_046c678d71314293a7965e974e75c9e4" addr="T0R15C1S1_1" formatStyle="Comma" tupleRef="clcid-pte:HeTongChanShengDeShouRuFenBuMingXi" appId="_GBC_f4f1c383538f4a76af749e49b3462b68">
        <m:axisValue occRef="母公司"/>
      </m:item>
      <m:item xlName="_GBC_153b4b2b62b0477fa6bff78d1b2a4ef8" concept="clcid-pte:HeTongChanShengDeShouRu" label="合同产生的收入" mulRef="_GBC_4adc58883ef44e8ebea1762f0434d596" unitRef="_GBC_046c678d71314293a7965e974e75c9e4" addr="T0R15C2S1_1" formatStyle="Comma" appId="_GBC_f4f1c383538f4a76af749e49b3462b68">
        <m:axisValue occRef="母公司"/>
      </m:item>
      <m:item xlName="_GBC_4e9f72abba74469a841384eb05af7e06" concept="clcid-ci-ar:ShiFouShiYongMuGongSiHeTongChanShengDeShouRuShuoMing" label="是否适用：母公司合同产生的收入说明" selectOptions="_buildInAppliance" controlType="CustomCheckbox" cRanges="[{&quot;StartName&quot;:&quot;_GBC_4e9f72abba74469a841384eb05af7e06&quot;,&quot;EndName&quot;:&quot;_GBC_c2196d03cc34409a8d0cc1794273d065&quot;,&quot;CType&quot;:1}]"/>
      <m:item xlName="_GBC_c2196d03cc34409a8d0cc1794273d065" concept="clcid-pte:HeTongChanShengDeShouRuShuoMing" label="合同产生的收入说明" appId="_GBC_4e9f72abba74469a841384eb05af7e06">
        <m:axisValue occRef="母公司"/>
      </m:item>
      <m:virtualTuples>
        <m:virtualTuple id="9c48938d-9db4-49c7-90b7-47a508f5c7fd" tupleRef="clcid-pte:HeTongChanShengDeShouRuFenBuMingXi" extendDirection="2"/>
      </m:virtualTuples>
    </m:section>
    <m:section xlName="_SEC_53d5f13d55ef41a88538eb4a1cd87f53" title="履约义务的说明">
      <m:item xlName="_GBC_9fa12dfead42484a96c713de3deeb146" concept="clcid-ci-ar:ShiFouShiYongMuGongSiLvYueYiWuDeShuoMing" label="是否适用：母公司履约义务的说明" selectOptions="_buildInAppliance" controlType="CustomCheckbox" cRanges="[{&quot;StartName&quot;:&quot;_GBC_9fa12dfead42484a96c713de3deeb146&quot;,&quot;EndName&quot;:&quot;_GBC_9874bcd845bb477eaaaf7f4e1c8ef2cc&quot;,&quot;CType&quot;:1}]"/>
      <m:item xlName="_GBC_9874bcd845bb477eaaaf7f4e1c8ef2cc" concept="clcid-pte:LvYueYiWuDeShuoMing" label="履约义务的说明" appId="_GBC_9fa12dfead42484a96c713de3deeb146">
        <m:axisValue occRef="母公司"/>
      </m:item>
    </m:section>
    <m:section xlName="_SEC_70d7b3f4762b43eabe7e1ecc83c000d4" title="分摊至剩余履约义务的说明">
      <m:item xlName="_GBC_ed475c258e94496384f686833dfaebba" concept="clcid-ci-ar:ShiFouShiYongMuGongSiFenTanZhiShengYuLvYueYiWuDeShuoMing" label="是否适用：母公司分摊至剩余履约义务的说明" selectOptions="_buildInAppliance" controlType="CustomCheckbox" cRanges="[{&quot;StartName&quot;:&quot;_GBC_ed475c258e94496384f686833dfaebba&quot;,&quot;EndName&quot;:&quot;_TUP_14059b203ba14ab5ad17797b558bb12f&quot;,&quot;CType&quot;:1}]"/>
      <m:item xlName="_GBC_5c16bc4947a94086809979f950677dab" concept="clcid-pte:ShengYuLvYueYiWuShouRuJinE" label="剩余履约义务收入金额" formatStyle="Comma" appId="_GBC_ed475c258e94496384f686833dfaebba">
        <m:axisValue occRef="母公司"/>
      </m:item>
      <m:tuple xlName="_TUP_14059b203ba14ab5ad17797b558bb12f" concept="clcid-pte:ShengYuLvYueYiWuShouRuJinEMingXi" default_row="3" supportExtendColumn="false" usage="3">
        <m:item xlName="_GBC_42fa857f607d4396ac00b845463a8f7f" concept="clcid-pte:ShengYuLvYueYiWuShouRuJinEMingXiJinE" label="剩余履约义务收入金额明细-金额" formatStyle="Comma" appId="_GBC_ed475c258e94496384f686833dfaebba">
          <m:axisValue occRef="母公司"/>
        </m:item>
        <m:item xlName="_GBC_3ac5965c56594d0193f97e9d06fa07ed" concept="clcid-pte:ShengYuLvYueYiWuShouRuJinEMingXiNianDu" label="剩余履约义务收入金额明细-年度" formatStyle="Integer" appId="_GBC_ed475c258e94496384f686833dfaebba">
          <m:axisValue occRef="母公司"/>
        </m:item>
      </m:tuple>
    </m:section>
    <m:item xlName="_GBC_67059ac627994738bbd2a2272a5068c8" concept="clcid-pte:ZhuYingYeWuShuoMing" label="主营业务说明">
      <m:axisValue occRef="母公司"/>
    </m:item>
    <m:section xlName="_SEC_69cb0c27d0a845f8ab1383f9a47646b6" title="投资收益" isPatch="true">
      <m:item xlName="_GBC_bdba48f0322747499f6908fbbf78a16f" concept="clcid-ci-ar:ShiFouShiYongMuGongSiTouZiShouYi" label="是否适用：母公司投资收益" selectOptions="_buildInAppliance" controlType="CustomCheckbox" cRanges="[{&quot;StartName&quot;:&quot;_GBC_bdba48f0322747499f6908fbbf78a16f&quot;,&quot;EndName&quot;:&quot;_GBC_1edb083aec3d4ebf8eee2e7be5e34df5&quot;,&quot;CType&quot;:1}]"/>
      <m:item xlName="_GBC_613aeed04bd941b2899e7b84fac67e3a" concept="clcid-ci-ar:DanWeiCaiWuFuZhuKuaiJiBaoBiaoZhongDeTouZiShouYiXiangMuZengJia" label="单位：财务附注：会计报表中的投资收益项目增加" selectOptions="_buildInScales" controlType="Combobox" cellType="Scale" appId="_GBC_bdba48f0322747499f6908fbbf78a16f">
        <m:axisValue occRef="母公司"/>
      </m:item>
      <m:item xlName="_GBC_8976301949824df2a90aa6f83aad84f0" concept="clcid-ci-ar:BiZhongCaiWuFuZhuKuaiJiBaoBiaoZhongDeTouZiShouYiXiangMuZengJia" label="币种：财务附注：会计报表中的投资收益项目增加" selectOptions="_buildInISO4217" controlType="Combobox" cellType="Measure" appId="_GBC_bdba48f0322747499f6908fbbf78a16f">
        <m:axisValue occRef="母公司"/>
      </m:item>
      <m:placeholder xlName="_PLD_1263506df19847a5a86c9b873a7b7673" addr="T0R0C0S1_1"/>
      <m:placeholder xlName="_PLD_6da456fe7d784e789fe8204c2cc499b3" addr="T0R0C1S1_1"/>
      <m:placeholder xlName="_PLD_d81207d79e9643e0a08aec2616f96432" addr="T0R0C2S1_1"/>
      <m:placeholder xlName="_PLD_870ae6a50052496389b9552b95a7d523" addr="T0R1C0S1_1"/>
      <m:item xlName="_GBC_7016f94c060d485c83de17d01053d8f0" concept="clcid-pte:ChangQiTouZiChengBenFaHeJi" label="长期投资成本法合计" mulRef="_GBC_613aeed04bd941b2899e7b84fac67e3a" unitRef="_GBC_8976301949824df2a90aa6f83aad84f0" addr="T0R1C1S1_1" formatStyle="Comma" appId="_GBC_bdba48f0322747499f6908fbbf78a16f">
        <m:axisValue occRef="母公司"/>
      </m:item>
      <m:item xlName="_GBC_4e9355c07d2042f0a1ac2f4ba3c1d114" concept="clcid-pte:ChangQiTouZiChengBenFaHeJi" label="长期投资成本法合计" periodRef="上年同期数" mulRef="_GBC_613aeed04bd941b2899e7b84fac67e3a" unitRef="_GBC_8976301949824df2a90aa6f83aad84f0" addr="T0R1C2S1_1" formatStyle="Comma" appId="_GBC_bdba48f0322747499f6908fbbf78a16f">
        <m:axisValue occRef="母公司"/>
      </m:item>
      <m:placeholder xlName="_PLD_41f01afe4c29429eb16be2099b93f262" addr="T0R2C0S1_1"/>
      <m:item xlName="_GBC_febdaabcad5d48c3a0af711a78c4f862" concept="clcid-pte:ChangQiTouZiQuanYiFaHeJi" label="长期投资权益法合计" mulRef="_GBC_613aeed04bd941b2899e7b84fac67e3a" unitRef="_GBC_8976301949824df2a90aa6f83aad84f0" addr="T0R2C1S1_1" formatStyle="Comma" appId="_GBC_bdba48f0322747499f6908fbbf78a16f">
        <m:axisValue occRef="母公司"/>
      </m:item>
      <m:item xlName="_GBC_a8378fb4a22944919c236ee6c27deedb" concept="clcid-pte:ChangQiTouZiQuanYiFaHeJi" label="长期投资权益法合计" periodRef="上年同期数" mulRef="_GBC_613aeed04bd941b2899e7b84fac67e3a" unitRef="_GBC_8976301949824df2a90aa6f83aad84f0" addr="T0R2C2S1_1" formatStyle="Comma" appId="_GBC_bdba48f0322747499f6908fbbf78a16f">
        <m:axisValue occRef="母公司"/>
      </m:item>
      <m:placeholder xlName="_PLD_c9888c5105384b509e21047066f0ba8e" addr="T0R3C0S1_1"/>
      <m:item xlName="_GBC_b6daa78ca13a4aebb5011b0fa365ae38" concept="clcid-pte:ChuZhiChangQiGuQuanTouZiChanShengDeTouZiShouYi" label="处置长期股权投资产生的投资收益" mulRef="_GBC_613aeed04bd941b2899e7b84fac67e3a" unitRef="_GBC_8976301949824df2a90aa6f83aad84f0" addr="T0R3C1S1_1" formatStyle="Comma" appId="_GBC_bdba48f0322747499f6908fbbf78a16f">
        <m:axisValue occRef="母公司"/>
      </m:item>
      <m:item xlName="_GBC_b78d166386c343b983be29152e80e93b" concept="clcid-pte:ChuZhiChangQiGuQuanTouZiChanShengDeTouZiShouYi" label="处置长期股权投资产生的投资收益" periodRef="上年同期数" mulRef="_GBC_613aeed04bd941b2899e7b84fac67e3a" unitRef="_GBC_8976301949824df2a90aa6f83aad84f0" addr="T0R3C2S1_1" formatStyle="Comma" appId="_GBC_bdba48f0322747499f6908fbbf78a16f">
        <m:axisValue occRef="母公司"/>
      </m:item>
      <m:placeholder xlName="_PLD_4d41e47e736f47ec9240189b7e0260aa" addr="T0R4C0S1_1"/>
      <m:item xlName="_GBC_2bcb2df575644d05ade26464e29b57f3" concept="clcid-pte:ChiYouJiaoYiXingJinRongZiChanQiJianQuDeDeTouZiShouYi" label="持有交易性金融资产期间取得的投资收益" mulRef="_GBC_613aeed04bd941b2899e7b84fac67e3a" unitRef="_GBC_8976301949824df2a90aa6f83aad84f0" addr="T0R4C1S1_1" formatStyle="Comma" appId="_GBC_bdba48f0322747499f6908fbbf78a16f">
        <m:axisValue occRef="母公司"/>
      </m:item>
      <m:item xlName="_GBC_5eca834a34314b7a872a318b7ff33ecc" concept="clcid-pte:ChiYouJiaoYiXingJinRongZiChanQiJianQuDeDeTouZiShouYi" label="持有交易性金融资产期间取得的投资收益" periodRef="上年同期数" mulRef="_GBC_613aeed04bd941b2899e7b84fac67e3a" unitRef="_GBC_8976301949824df2a90aa6f83aad84f0" addr="T0R4C2S1_1" formatStyle="Comma" appId="_GBC_bdba48f0322747499f6908fbbf78a16f">
        <m:axisValue occRef="母公司"/>
      </m:item>
      <m:placeholder xlName="_PLD_176d54ac29944675be59911eb486bccf" addr="T0R5C0S1_1"/>
      <m:item xlName="_GBC_aa4b6f5b92da4517a1bc1a0a7ab2ea07" concept="clcid-pte:QiTaQuanYiGongJuTouZiChiYouQiJianQuDeDeGuLiShouRu" label="其他权益工具投资持有期间取得的股利收入" mulRef="_GBC_613aeed04bd941b2899e7b84fac67e3a" unitRef="_GBC_8976301949824df2a90aa6f83aad84f0" addr="T0R5C1S1_1" formatStyle="Comma" appId="_GBC_bdba48f0322747499f6908fbbf78a16f">
        <m:axisValue occRef="母公司"/>
      </m:item>
      <m:item xlName="_GBC_dc1603cf82d640ff8ea8e5e6fe37a5f8" concept="clcid-pte:QiTaQuanYiGongJuTouZiChiYouQiJianQuDeDeGuLiShouRu" label="其他权益工具投资持有期间取得的股利收入" periodRef="上年同期数" mulRef="_GBC_613aeed04bd941b2899e7b84fac67e3a" unitRef="_GBC_8976301949824df2a90aa6f83aad84f0" addr="T0R5C2S1_1" formatStyle="Comma" appId="_GBC_bdba48f0322747499f6908fbbf78a16f">
        <m:axisValue occRef="母公司"/>
      </m:item>
      <m:placeholder xlName="_PLD_2a4065545b0144db9c3fe9cfb135e218" addr="T0R6C0S1_1"/>
      <m:item xlName="_GBC_7669e582289e4683a4ab11085d0e8222" concept="clcid-pte:ZhaiQuanTouZiChiYouQiJianQuDeDeLiXiShouRu" label="债权投资持有期间取得的利息收入" mulRef="_GBC_613aeed04bd941b2899e7b84fac67e3a" unitRef="_GBC_8976301949824df2a90aa6f83aad84f0" addr="T0R6C1S1_1" formatStyle="Comma" appId="_GBC_bdba48f0322747499f6908fbbf78a16f">
        <m:axisValue occRef="母公司"/>
      </m:item>
      <m:item xlName="_GBC_03133a9dd26b42a08a895be0f3555e40" concept="clcid-pte:ZhaiQuanTouZiChiYouQiJianQuDeDeLiXiShouRu" label="债权投资持有期间取得的利息收入" periodRef="上年同期数" mulRef="_GBC_613aeed04bd941b2899e7b84fac67e3a" unitRef="_GBC_8976301949824df2a90aa6f83aad84f0" addr="T0R6C2S1_1" formatStyle="Comma" appId="_GBC_bdba48f0322747499f6908fbbf78a16f">
        <m:axisValue occRef="母公司"/>
      </m:item>
      <m:placeholder xlName="_PLD_baa6118a368348e59b66911712bfb1f0" addr="T0R7C0S1_1"/>
      <m:item xlName="_GBC_e092bd66cc4b4a5bbcd22d7887b808ad" concept="clcid-pte:QiTaZhaiQuanTouZiChiYouQiJianQuDeDeLiXiShouRu" label="其他债权投资持有期间取得的利息收入" mulRef="_GBC_613aeed04bd941b2899e7b84fac67e3a" unitRef="_GBC_8976301949824df2a90aa6f83aad84f0" addr="T0R7C1S1_1" formatStyle="Comma" appId="_GBC_bdba48f0322747499f6908fbbf78a16f">
        <m:axisValue occRef="母公司"/>
      </m:item>
      <m:item xlName="_GBC_af0658ddf5cd42f19cc0ada8093ca74f" concept="clcid-pte:QiTaZhaiQuanTouZiChiYouQiJianQuDeDeLiXiShouRu" label="其他债权投资持有期间取得的利息收入" periodRef="上年同期数" mulRef="_GBC_613aeed04bd941b2899e7b84fac67e3a" unitRef="_GBC_8976301949824df2a90aa6f83aad84f0" addr="T0R7C2S1_1" formatStyle="Comma" appId="_GBC_bdba48f0322747499f6908fbbf78a16f">
        <m:axisValue occRef="母公司"/>
      </m:item>
      <m:placeholder xlName="_PLD_3518bbf343564460a1ee75040bb06283" addr="T0R8C0S1_1"/>
      <m:item xlName="_GBC_dac7b656e381428080b960a67f4619fd" concept="clcid-pte:ChuZhiJiaoYiXingJinRongZiChanQuDeDeTouZiShouYi" label="处置交易性金融资产取得的投资收益" mulRef="_GBC_613aeed04bd941b2899e7b84fac67e3a" unitRef="_GBC_8976301949824df2a90aa6f83aad84f0" addr="T0R8C1S1_1" formatStyle="Comma" appId="_GBC_bdba48f0322747499f6908fbbf78a16f">
        <m:axisValue occRef="母公司"/>
      </m:item>
      <m:item xlName="_GBC_0fe28130f69348b381feb8df642b9123" concept="clcid-pte:ChuZhiJiaoYiXingJinRongZiChanQuDeDeTouZiShouYi" label="处置交易性金融资产取得的投资收益" periodRef="上年同期数" mulRef="_GBC_613aeed04bd941b2899e7b84fac67e3a" unitRef="_GBC_8976301949824df2a90aa6f83aad84f0" addr="T0R8C2S1_1" formatStyle="Comma" appId="_GBC_bdba48f0322747499f6908fbbf78a16f">
        <m:axisValue occRef="母公司"/>
      </m:item>
      <m:placeholder xlName="_PLD_615e70879e844a1f9cb4942f058d9187" addr="T0R9C0S1_1"/>
      <m:item xlName="_GBC_77eb8b7abcfd4d0b9c1fb1eaefda0e23" concept="clcid-pte:ChuZhiQiTaQuanYiGongJuTouZiQuDeDeTouZiShouYi" label="处置其他权益工具投资取得的投资收益" mulRef="_GBC_613aeed04bd941b2899e7b84fac67e3a" unitRef="_GBC_8976301949824df2a90aa6f83aad84f0" addr="T0R9C1S1_1" formatStyle="Comma" appId="_GBC_bdba48f0322747499f6908fbbf78a16f">
        <m:axisValue occRef="母公司"/>
      </m:item>
      <m:item xlName="_GBC_cfae4ad039704e5ebd1e8d1b9b7bd596" concept="clcid-pte:ChuZhiQiTaQuanYiGongJuTouZiQuDeDeTouZiShouYi" label="处置其他权益工具投资取得的投资收益" periodRef="上年同期数" mulRef="_GBC_613aeed04bd941b2899e7b84fac67e3a" unitRef="_GBC_8976301949824df2a90aa6f83aad84f0" addr="T0R9C2S1_1" formatStyle="Comma" appId="_GBC_bdba48f0322747499f6908fbbf78a16f">
        <m:axisValue occRef="母公司"/>
      </m:item>
      <m:placeholder xlName="_PLD_5791f90c46904593b9a349ce96ff4017" addr="T0R10C0S1_1"/>
      <m:item xlName="_GBC_28d4ff203ed746c09acabd2bcfada72b" concept="clcid-pte:ChuZhiZhaiQuanTouZiQuDeDeTouZiShouYi" label="处置债权投资取得的投资收益" mulRef="_GBC_613aeed04bd941b2899e7b84fac67e3a" unitRef="_GBC_8976301949824df2a90aa6f83aad84f0" addr="T0R10C1S1_1" formatStyle="Comma" appId="_GBC_39356fd9dd9e4f5497d61d781210b2fe">
        <m:axisValue occRef="母公司"/>
      </m:item>
      <m:item xlName="_GBC_d79b5d39edf1486daca3ed4491f7583b" concept="clcid-pte:ChuZhiZhaiQuanTouZiQuDeDeTouZiShouYi" label="处置债权投资取得的投资收益" periodRef="上年同期数" mulRef="_GBC_613aeed04bd941b2899e7b84fac67e3a" unitRef="_GBC_8976301949824df2a90aa6f83aad84f0" addr="T0R10C2S1_1" formatStyle="Comma" appId="_GBC_39356fd9dd9e4f5497d61d781210b2fe">
        <m:axisValue occRef="母公司"/>
      </m:item>
      <m:placeholder xlName="_PLD_fc9fa31f61f74b38ad51643215c4ff51" addr="T0R11C0S1_1"/>
      <m:item xlName="_GBC_d11cdac66bcc45d19b765b9dca9366a6" concept="clcid-pte:ChuZhiQiTaZhaiQuanTouZiQuDeDeTouZiShouYi" label="处置其他债权投资取得的投资收益" mulRef="_GBC_613aeed04bd941b2899e7b84fac67e3a" unitRef="_GBC_8976301949824df2a90aa6f83aad84f0" addr="T0R11C1S1_1" formatStyle="Comma" appId="_GBC_bdba48f0322747499f6908fbbf78a16f">
        <m:axisValue occRef="母公司"/>
      </m:item>
      <m:item xlName="_GBC_98c7b343bd5e4c7d8f26eec39e12d80f" concept="clcid-pte:ChuZhiQiTaZhaiQuanTouZiQuDeDeTouZiShouYi" label="处置其他债权投资取得的投资收益" periodRef="上年同期数" mulRef="_GBC_613aeed04bd941b2899e7b84fac67e3a" unitRef="_GBC_8976301949824df2a90aa6f83aad84f0" addr="T0R11C2S1_1" formatStyle="Comma" appId="_GBC_bdba48f0322747499f6908fbbf78a16f">
        <m:axisValue occRef="母公司"/>
      </m:item>
      <m:placeholder xlName="_PLD_8859076358c142de8ce0650351ab3794" addr="T0R12C0S1_1"/>
      <m:item xlName="_GBC_f2e358d1b1b740b2ac975fa2061880a4" concept="clcid-pte:ZhaiWuZhongZuShouYi" label="债务重组收益" mulRef="_GBC_613aeed04bd941b2899e7b84fac67e3a" unitRef="_GBC_8976301949824df2a90aa6f83aad84f0" addr="T0R12C1S1_1" formatStyle="Comma" appId="_GBC_bdba48f0322747499f6908fbbf78a16f">
        <m:axisValue occRef="母公司"/>
      </m:item>
      <m:item xlName="_GBC_4824736b293b4079a4f091278cd9861e" concept="clcid-pte:ZhaiWuZhongZuShouYi" label="债务重组收益" periodRef="上年同期数" mulRef="_GBC_613aeed04bd941b2899e7b84fac67e3a" unitRef="_GBC_8976301949824df2a90aa6f83aad84f0" addr="T0R12C2S1_1" formatStyle="Comma" appId="_GBC_bdba48f0322747499f6908fbbf78a16f">
        <m:axisValue occRef="母公司"/>
      </m:item>
      <m:tuple xlName="_TUP_f44efb3bce1c4834a89700be3e9e6a1f" concept="clcid-pte:QiTaTouZiShouYi" default_row="2" addr="T0R13C">
        <m:item xlName="_GBC_9246b6e915074b81b66887e8130486a6" concept="clcid-pte:QiTaTouZiShouYiXiangMu" label="其他投资收益项目" addr="T0R13C0S1_1" appId="_GBC_bdba48f0322747499f6908fbbf78a16f">
          <m:axisValue occRef="母公司"/>
        </m:item>
        <m:item xlName="_GBC_b69a98a418434d2282fa733e30ad4677" concept="clcid-pte:QiTaTouZiShouYiMingXiJinE" label="其他投资收益明细－金额" mulRef="_GBC_613aeed04bd941b2899e7b84fac67e3a" unitRef="_GBC_8976301949824df2a90aa6f83aad84f0" addr="T0R13C1S1_1" formatStyle="Comma" appId="_GBC_bdba48f0322747499f6908fbbf78a16f">
          <m:axisValue occRef="母公司"/>
        </m:item>
        <m:item xlName="_GBC_e20de71d04ab4d77b059d4f956bf9b5d" concept="clcid-pte:QiTaTouZiShouYiMingXiJinE" label="其他投资收益明细－金额" periodRef="上年同期数" mulRef="_GBC_613aeed04bd941b2899e7b84fac67e3a" unitRef="_GBC_8976301949824df2a90aa6f83aad84f0" addr="T0R13C2S1_1" formatStyle="Comma" appId="_GBC_bdba48f0322747499f6908fbbf78a16f">
          <m:axisValue occRef="母公司"/>
        </m:item>
      </m:tuple>
      <m:placeholder xlName="_PLD_032fb4caa4bf4a6e968a012892b6f16b" addr="T0R15C0S1_1"/>
      <m:item xlName="_GBC_e4448a96f1464669b8fa2cf6db2b28ca" concept="clcid-pte:TouZiShouYi" label="投资收益" mulRef="_GBC_613aeed04bd941b2899e7b84fac67e3a" unitRef="_GBC_8976301949824df2a90aa6f83aad84f0" addr="T0R15C1S1_1" formatStyle="Comma" appId="_GBC_bdba48f0322747499f6908fbbf78a16f">
        <m:complexRule comparator="Eq" title="投资收益" test=" $_GBC_febdaabcad5d48c3a0af711a78c4f862 +  $_GBC_b6daa78ca13a4aebb5011b0fa365ae38 +  $_GBC_2bcb2df575644d05ade26464e29b57f3 +  $_GBC_aa4b6f5b92da4517a1bc1a0a7ab2ea07 +  $_GBC_7669e582289e4683a4ab11085d0e8222 +  $_GBC_e092bd66cc4b4a5bbcd22d7887b808ad +  $_GBC_dac7b656e381428080b960a67f4619fd +  $_GBC_77eb8b7abcfd4d0b9c1fb1eaefda0e23 +  $_GBC_28d4ff203ed746c09acabd2bcfada72b +  $_GBC_d11cdac66bcc45d19b765b9dca9366a6 +  $_GBC_7016f94c060d485c83de17d01053d8f0 +  $_GBC_b69a98a418434d2282fa733e30ad4677 +  $_GBC_f2e358d1b1b740b2ac975fa2061880a4" id="C9e81b0cab13a4e6996bdcf97e10ce79a"/>
        <m:axisValue occRef="母公司"/>
      </m:item>
      <m:item xlName="_GBC_1edb083aec3d4ebf8eee2e7be5e34df5" concept="clcid-pte:TouZiShouYi" label="投资收益" periodRef="上年同期数" mulRef="_GBC_613aeed04bd941b2899e7b84fac67e3a" unitRef="_GBC_8976301949824df2a90aa6f83aad84f0" addr="T0R15C2S1_1" formatStyle="Comma" appId="_GBC_bdba48f0322747499f6908fbbf78a16f">
        <m:complexRule comparator="Eq" title="投资收益@上年同期数" test=" $_GBC_a8378fb4a22944919c236ee6c27deedb +  $_GBC_b78d166386c343b983be29152e80e93b +  $_GBC_5eca834a34314b7a872a318b7ff33ecc +  $_GBC_dc1603cf82d640ff8ea8e5e6fe37a5f8 +  $_GBC_03133a9dd26b42a08a895be0f3555e40 +  $_GBC_af0658ddf5cd42f19cc0ada8093ca74f +  $_GBC_0fe28130f69348b381feb8df642b9123 +  $_GBC_cfae4ad039704e5ebd1e8d1b9b7bd596 +  $_GBC_d79b5d39edf1486daca3ed4491f7583b +  $_GBC_98c7b343bd5e4c7d8f26eec39e12d80f +  $_GBC_4e9355c07d2042f0a1ac2f4ba3c1d114 +  $_GBC_e20de71d04ab4d77b059d4f956bf9b5d +  $_GBC_4824736b293b4079a4f091278cd9861e" id="C59a358aa0f614a32bfe196e57ac13eac"/>
        <m:axisValue occRef="母公司"/>
      </m:item>
      <m:item xlName="_GBC_e91b47a8afc84e119383bf071cb9a50d" concept="clcid-pte:TouZiShouYiShuoMing" label="投资收益说明">
        <m:axisValue occRef="母公司"/>
      </m:item>
    </m:section>
    <m:section xlName="_GBC_23958e5452684882b98c8317e400c8d6" title="母公司会计报表附注的其他说明事项">
      <m:item xlName="_GBC_198503cdf8c8448ea7bb4de3243a4de8" concept="clcid-ci-ar:ShiFouShiYongMuGongSiHuiJiBaoBiaoFuZhuDeQiTaShuoMingShiXiang" label="是否适用：母公司会计报表附注的其他说明事项" selectOptions="_buildInAppliance" controlType="CustomCheckbox" cRanges="{&quot;StartName&quot;:&quot;_GBC_198503cdf8c8448ea7bb4de3243a4de8&quot;,&quot;EndName&quot;:&quot;_GBC_b720b2670a3948abb04f3e624a5b04ac&quot;,&quot;CType&quot;:1,&quot;DisplayText&quot;:null}"/>
      <m:item xlName="_GBC_b720b2670a3948abb04f3e624a5b04ac" concept="clcid-pte:MuGongSiHuiJiBaoBiaoFuZhuDeQiTaShuoMingShiXiang" label="母公司会计报表附注的其他说明事项" appId="_GBC_198503cdf8c8448ea7bb4de3243a4de8">
        <m:axisValue occRef="母公司"/>
      </m:item>
    </m:section>
    <m:section xlName="_GBC_08eb8d7076584daebd23121ab43f25e0" title="当期非经常性损益明细" helpId="112001192" helpText="注：各非经常性损益项目按税前金额列示。">
      <m:item xlName="_GBC_8fceb8da54a2446e9747e9ca62cb6a1a" concept="clcid-ci-ar:ShiFouShiYongDangQiFeiJingChangXingSunYiMingXiBiao" label="是否适用：当期非经常性损益明细表" selectOptions="_buildInAppliance" controlType="CustomCheckbox" cRanges="{&quot;StartName&quot;:&quot;_GBC_8fceb8da54a2446e9747e9ca62cb6a1a&quot;,&quot;EndName&quot;:&quot;_GBC_fd47d890fc7a493192e451b6575f5e8a&quot;,&quot;CType&quot;:1,&quot;DisplayText&quot;:null}"/>
      <m:item xlName="_GBC_5c7a78a144ce4f78943f6ba4db018dd1" concept="clcid-ci-ar:DanWeiKouChuFeiJingChangXingSunYiXiangMuHeJinE" label="单位：扣除非经常性损益项目和金额" selectOptions="_buildInScales" controlType="Combobox" cellType="Scale" binding="true" appId="_GBC_8fceb8da54a2446e9747e9ca62cb6a1a"/>
      <m:item xlName="_GBC_1075279105e04a71a72ba148188834c9" concept="clcid-ci-ar:BiZhongKouChuFeiJingChangXingSunYiXiangMuHeJinE" label="币种：扣除非经常性损益项目和金额" selectOptions="_buildInISO4217" controlType="Combobox" cellType="Measure" binding="true" appId="_GBC_8fceb8da54a2446e9747e9ca62cb6a1a"/>
      <m:placeholder xlName="_PLD_4d447086960c4639856414679d1dbf26" addr="T0R0C0S1_1"/>
      <m:placeholder xlName="_PLD_4124386579a74ebabf17d2fb03dfbacc" addr="T0R0C1S1_1"/>
      <m:placeholder xlName="_PLD_d8bc4effaf7140f69603e5c1fdd518e2" addr="T0R0C2S1_1"/>
      <m:placeholder xlName="_PLD_a4c284eee58641a284682b8ca51165ce" addr="T0R1C0S1_1"/>
      <m:item xlName="_GBC_f045781906b04458b3ad625ee4515c61" concept="clcid-pte:FeiLiuDongXingZiChanChuZhiSunYiBaoKuoYiJiTiZiChanJianZhiZhunBeiDeChongXiaoBuFenFeiJingChangXingSunYiXiangMu" label="非流动性资产处置损益，包括已计提资产减值准备的冲销部分（非经常性损益项目）" mulRef="_GBC_5c7a78a144ce4f78943f6ba4db018dd1" unitRef="_GBC_1075279105e04a71a72ba148188834c9" addr="T0R1C1S1_1" binding="true" formatStyle="Comma" appId="_GBC_8fceb8da54a2446e9747e9ca62cb6a1a"/>
      <m:item xlName="_GBC_dbf112280e8b447b803745e3222ebaab" concept="clcid-pte:FeiLiuDongXingZiChanChuZhiSunYiBaoKuoYiJiTiZiChanJianZhiZhunBeiDeChongXiaoBuFenFeiJingChangXingSunYiXiangMuShuoMing" label="非流动性资产处置损益，包括已计提资产减值准备的冲销部分的说明（非经常性损益项目）" addr="T0R1C2S1_1" binding="true" appId="_GBC_8fceb8da54a2446e9747e9ca62cb6a1a"/>
      <m:placeholder xlName="_PLD_111eb25532774c11acc9ef9b04526b48" addr="T0R2C0S1_1"/>
      <m:item xlName="_GBC_739acef0a8fb4cf9ba3480cbf144d0bd" concept="clcid-pte:FeiJingChangXingSunYiZhongYueQuanShenPiHuoWuZhengShiPiZhunWenJianDeShuiShouFanHuanJianMian" label="越权审批，或无正式批准文件，或偶发性的税收返还、减免（非经常性损益项目）" mulRef="_GBC_5c7a78a144ce4f78943f6ba4db018dd1" unitRef="_GBC_1075279105e04a71a72ba148188834c9" addr="T0R2C1S1_1" binding="true" formatStyle="Comma" appId="_GBC_8fceb8da54a2446e9747e9ca62cb6a1a"/>
      <m:item xlName="_GBC_d1e6861f45b64ca2a145ec60b8eb30fc" concept="clcid-pte:FeiJingChangXingSunYiZhongYueQuanShenPiHuoWuZhengShiPiZhunWenJianDeShuiShouFanHuanJianMianShuoMing" label="越权审批，或无正式批准文件，或偶发性的税收返还、减免的说明（非经常性损益项目）" addr="T0R2C2S1_1" binding="true" appId="_GBC_8fceb8da54a2446e9747e9ca62cb6a1a"/>
      <m:placeholder xlName="_PLD_1c23f9d3aa08475185cdc79972a7d629" addr="T0R3C0S1_1"/>
      <m:item xlName="_GBC_87d17071bbe748b28c703f8eaec85e23" concept="clcid-pte:FeiJingChangXingSunYiZhongGeZhongXingShiDeZhengFuBuTie" label="计入当期损益的政府补助，但与公司正常经营业务密切相关，符合国家政策规定、按照一定标准定额或定量持续享受的政府补助除外（非经常性损益项目）" mulRef="_GBC_5c7a78a144ce4f78943f6ba4db018dd1" unitRef="_GBC_1075279105e04a71a72ba148188834c9" addr="T0R3C1S1_1" binding="true" formatStyle="Comma" appId="_GBC_8fceb8da54a2446e9747e9ca62cb6a1a"/>
      <m:item xlName="_GBC_4513591570d449de9208898ef81e191f" concept="clcid-pte:FeiJingChangXingSunYiZhongGeZhongXingShiDeZhengFuBuTieShuoMing" label="计入当期损益的政府补助，但与公司正常经营业务密切相关，符合国家政策规定、按照一定标准定额或定量持续享受的政府补助除外的说明（非经常性损益项目）" addr="T0R3C2S1_1" binding="true" appId="_GBC_8fceb8da54a2446e9747e9ca62cb6a1a"/>
      <m:placeholder xlName="_PLD_19747bb2b9f64964bff74d0b6c962639" addr="T0R4C0S1_1"/>
      <m:item xlName="_GBC_fa05ceca6bca4dd9a7d215044dce1e08" concept="clcid-pte:JiRuDangQiSunYiDeDuiFeiJinRongQiYeShouQuDeZiJinZhanYongFeiFeiJingChangXingSunYiXiangMu" label="计入当期损益的对非金融企业收取的资金占用费（非经常性损益项目）" mulRef="_GBC_5c7a78a144ce4f78943f6ba4db018dd1" unitRef="_GBC_1075279105e04a71a72ba148188834c9" addr="T0R4C1S1_1" binding="true" formatStyle="Comma" appId="_GBC_8fceb8da54a2446e9747e9ca62cb6a1a"/>
      <m:item xlName="_GBC_e39bef666fc347c4b548b1702cce8f81" concept="clcid-pte:JiRuDangQiSunYiDeDuiFeiJinRongQiYeShouQuDeZiJinZhanYongFeiFeiJingChangXingSunYiXiangMuShuoMing" label="计入当期损益的对非金融企业收取的资金占用费的说明（非经常性损益项目）" addr="T0R4C2S1_1" binding="true" appId="_GBC_8fceb8da54a2446e9747e9ca62cb6a1a"/>
      <m:placeholder xlName="_PLD_6663cd4a4b5d4648b8602f1db92c8537" addr="T0R5C0S1_1"/>
      <m:item xlName="_GBC_da8567332bf1414f9b00448bf14a2046" concept="clcid-pte:QiYeHeBingDeHeBingChengBenXiaoYuHeBingShiYingXiangYouBeiHeBingDanWeiKeBianRenJingZiChanGongYunJiaZhiChanShengDeSunYi" label="企业取得子公司、联营企业及合营企业的投资成本小于取得投资时应享有被投资单位可辨认净资产公允价值产生的收益（非经常性损益项目）" mulRef="_GBC_5c7a78a144ce4f78943f6ba4db018dd1" unitRef="_GBC_1075279105e04a71a72ba148188834c9" addr="T0R5C1S1_1" binding="true" formatStyle="Comma" appId="_GBC_8fceb8da54a2446e9747e9ca62cb6a1a"/>
      <m:item xlName="_GBC_5140be5466d24c06aa7c5dd7b7497384" concept="clcid-pte:QiYeHeBingDeHeBingChengBenXiaoYuHeBingShiYingXiangYouBeiHeBingDanWeiKeBianRenJingZiChanGongYunJiaZhiChanShengDeSunYiShuoMing" label="企业取得子公司、联营企业及合营企业的投资成本小于取得投资时应享有被投资单位可辨认净资产公允价值产生的收益的说明（非经常性损益项目）" addr="T0R5C2S1_1" binding="true" appId="_GBC_8fceb8da54a2446e9747e9ca62cb6a1a"/>
      <m:placeholder xlName="_PLD_e784ffc777444dfdb842e34d13c29737" addr="T0R6C0S1_1"/>
      <m:item xlName="_GBC_4cbe5f86242143498e8a8e52a9159cf4" concept="clcid-pte:FeiJingChangXingSunYiZhongZiChanZhiHuanSunYi" label="非货币性资产交换损益（非经常性损益项目）" mulRef="_GBC_5c7a78a144ce4f78943f6ba4db018dd1" unitRef="_GBC_1075279105e04a71a72ba148188834c9" addr="T0R6C1S1_1" binding="true" formatStyle="Comma" appId="_GBC_8fceb8da54a2446e9747e9ca62cb6a1a"/>
      <m:item xlName="_GBC_0c3795502b03479fa5ac233060ebd95d" concept="clcid-pte:FeiJingChangXingSunYiZhongZiChanZhiHuanSunYiShuoMing" label="非货币性资产交换损益的说明（非经常性损益项目）" addr="T0R6C2S1_1" binding="true" appId="_GBC_8fceb8da54a2446e9747e9ca62cb6a1a"/>
      <m:placeholder xlName="_PLD_e05dd2ebe9c4478baeb0638a8ae0cb06" addr="T0R7C0S1_1"/>
      <m:item xlName="_GBC_d2fd11aa21804a79bf75d80767cb7622" concept="clcid-pte:WeiTuoTaRenTouZiHuoGuanLiZiChanDeSunYiFeiJingChangXingSunYiXiangMu" label="委托他人投资或管理资产的损益（非经常性损益项目）" mulRef="_GBC_5c7a78a144ce4f78943f6ba4db018dd1" unitRef="_GBC_1075279105e04a71a72ba148188834c9" addr="T0R7C1S1_1" binding="true" formatStyle="Comma" appId="_GBC_8fceb8da54a2446e9747e9ca62cb6a1a"/>
      <m:item xlName="_GBC_556f9aa856334b9cba18fb2f97b39cc5" concept="clcid-pte:WeiTuoTaRenTouZiHuoGuanLiZiChanDeSunYiFeiJingChangXingSunYiXiangMuShuoMing" label="委托他人投资或管理资产的损益的说明（非经常性损益项目）" addr="T0R7C2S1_1" binding="true" appId="_GBC_8fceb8da54a2446e9747e9ca62cb6a1a"/>
      <m:placeholder xlName="_PLD_ceb3f10c4ad1406d91b44f6719ebf8fb" addr="T0R8C0S1_1"/>
      <m:item xlName="_GBC_40e59f580b8446b6a448bfa2d9c39106" concept="clcid-pte:FeiJingChangXingSunYiZhongJiTiDeGeXiangZiChanJianZhiZhunBei" label="因不可抗力因素，如遭受自然灾害而计提的各项资产减值准备（非经常性损益项目）" mulRef="_GBC_5c7a78a144ce4f78943f6ba4db018dd1" unitRef="_GBC_1075279105e04a71a72ba148188834c9" addr="T0R8C1S1_1" binding="true" formatStyle="Comma" appId="_GBC_8fceb8da54a2446e9747e9ca62cb6a1a"/>
      <m:item xlName="_GBC_4f29c0d978134f4d9ade4cfb9e6e5bfa" concept="clcid-pte:FeiJingChangXingSunYiZhongJiTiDeGeXiangZiChanJianZhiZhunBeiShuoMing" label="因不可抗力因素，如遭受自然灾害而计提的各项资产减值准备的说明（非经常性损益项目）" addr="T0R8C2S1_1" binding="true" appId="_GBC_8fceb8da54a2446e9747e9ca62cb6a1a"/>
      <m:placeholder xlName="_PLD_176b3ea3b8024c5c8cfe828e8d88f77b" addr="T0R9C0S1_1"/>
      <m:item xlName="_GBC_562f390e991e466084ffd0680a094232" concept="clcid-pte:FeiJingChangXingSunYiZhongZhaiWuZhongZuSunYi" label="债务重组损益（非经常性损益项目）" mulRef="_GBC_5c7a78a144ce4f78943f6ba4db018dd1" unitRef="_GBC_1075279105e04a71a72ba148188834c9" addr="T0R9C1S1_1" binding="true" formatStyle="Comma" appId="_GBC_8fceb8da54a2446e9747e9ca62cb6a1a"/>
      <m:item xlName="_GBC_f43aef808f214d7383de39e3b6c398f4" concept="clcid-pte:FeiJingChangXingSunYiZhongZhaiWuZhongZuSunYiShuoMing" label="债务重组损益的说明（非经常性损益项目）" addr="T0R9C2S1_1" binding="true" appId="_GBC_8fceb8da54a2446e9747e9ca62cb6a1a"/>
      <m:placeholder xlName="_PLD_36690c4bef8e47aa953ed83e202e410d" addr="T0R10C0S1_1"/>
      <m:item xlName="_GBC_56ec47ca87774d5abcabbca8deefec34" concept="clcid-pte:QiYeZhongZuFeiYongRuAnZhiZhiGongDeZhiChuZhengHeFeiYongDeng" label="企业重组费用，如安置职工的支出、整合费用等（非经常性损益项目）" mulRef="_GBC_5c7a78a144ce4f78943f6ba4db018dd1" unitRef="_GBC_1075279105e04a71a72ba148188834c9" addr="T0R10C1S1_1" binding="true" formatStyle="Comma" appId="_GBC_8fceb8da54a2446e9747e9ca62cb6a1a"/>
      <m:item xlName="_GBC_a7c33259b38d4d119cc648f5a3558bfe" concept="clcid-pte:QiYeZhongZuFeiYongRuAnZhiZhiGongDeZhiChuZhengHeFeiYongDengShuoMing" label="企业重组费用，如安置职工的支出、整合费用等的说明（非经常性损益项目）" addr="T0R10C2S1_1" binding="true" appId="_GBC_8fceb8da54a2446e9747e9ca62cb6a1a"/>
      <m:placeholder xlName="_PLD_96c460441b004ae1a19c7e13461c5c75" addr="T0R11C0S1_1"/>
      <m:item xlName="_GBC_6704ec57bd314db499ba1bfa7fe212ec" concept="clcid-pte:FeiJingChangXingSunYiZhongJiaoYiJiaGeXianShiGongYunDeJiaoYiChanShengDeSunYi" label="交易价格显失公允的交易产生的超过公允价值部分的损益（非经常性损益项目）" mulRef="_GBC_5c7a78a144ce4f78943f6ba4db018dd1" unitRef="_GBC_1075279105e04a71a72ba148188834c9" addr="T0R11C1S1_1" binding="true" formatStyle="Comma" appId="_GBC_8fceb8da54a2446e9747e9ca62cb6a1a"/>
      <m:item xlName="_GBC_8924193e761244e8b5efdfb510613a4f" concept="clcid-pte:FeiJingChangXingSunYiZhongJiaoYiJiaGeXianShiGongYunDeJiaoYiChanShengDeSunYiShuoMing" label="交易价格显失公允的交易产生的超过公允价值部分的损益的说明（非经常性损益项目）" addr="T0R11C2S1_1" binding="true" appId="_GBC_8fceb8da54a2446e9747e9ca62cb6a1a"/>
      <m:placeholder xlName="_PLD_42cb9feac45d475db521c5436a75bf7e" addr="T0R12C0S1_1"/>
      <m:item xlName="_GBC_41b40e6e0f3848d69f00e71731aaf0e1" concept="clcid-pte:TongYiKongZhiXiaQiYeHeBingChanShengDeZiGongSiQiChuZhiHeBingRiDeDangQiJingSunYi" label="同一控制下企业合并产生的子公司期初至合并日的当期净损益（非经常性损益项目）" mulRef="_GBC_5c7a78a144ce4f78943f6ba4db018dd1" unitRef="_GBC_1075279105e04a71a72ba148188834c9" addr="T0R12C1S1_1" binding="true" formatStyle="Comma" appId="_GBC_8fceb8da54a2446e9747e9ca62cb6a1a"/>
      <m:item xlName="_GBC_b89a03114e86456eb0c9e31e114ed87a" concept="clcid-pte:TongYiKongZhiXiaQiYeHeBingChanShengDeZiGongSiQiChuZhiHeBingRiDeDangQiJingSunYiShuoMing" label="同一控制下企业合并产生的子公司期初至合并日的当期净损益的说明（非经常性损益项目）" addr="T0R12C2S1_1" binding="true" appId="_GBC_8fceb8da54a2446e9747e9ca62cb6a1a"/>
      <m:placeholder xlName="_PLD_7fc55b419222469eac67ff689744c277" addr="T0R13C0S1_1"/>
      <m:item xlName="_GBC_87c0e437c14d4dd3bd5dd001c159ec09" concept="clcid-pte:YuGongSiZhuYingYeWuWuGuanDeYuJiFuZhaiChanShengDeSunYi" label="与公司正常经营业务无关的或有事项产生的损益（非经常性损益项目）" mulRef="_GBC_5c7a78a144ce4f78943f6ba4db018dd1" unitRef="_GBC_1075279105e04a71a72ba148188834c9" addr="T0R13C1S1_1" binding="true" formatStyle="Comma" appId="_GBC_8fceb8da54a2446e9747e9ca62cb6a1a"/>
      <m:item xlName="_GBC_c092dcb18a4049e7b48c3f5c5a57f1aa" concept="clcid-pte:YuGongSiZhuYingYeWuWuGuanDeYuJiFuZhaiChanShengDeSunYiShuoMing" label="与公司正常经营业务无关的或有事项产生的损益的说明（非经常性损益项目）" addr="T0R13C2S1_1" binding="true" appId="_GBC_8fceb8da54a2446e9747e9ca62cb6a1a"/>
      <m:placeholder xlName="_PLD_c8d1dda81a0f44c187552ba8e70f0013" addr="T0R14C0S1_1"/>
      <m:item xlName="_GBC_30456754229745f0b97eaee273d2a4a1"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非经常性损益项目）" mulRef="_GBC_5c7a78a144ce4f78943f6ba4db018dd1" unitRef="_GBC_1075279105e04a71a72ba148188834c9" addr="T0R14C1S1_1" binding="true" formatStyle="Comma" appId="_GBC_8fceb8da54a2446e9747e9ca62cb6a1a"/>
      <m:item xlName="_GBC_e550f874b5b44395a6eea0cd28e58b6c" concept="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label="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的说明（非经常性损益项目）" addr="T0R14C2S1_1" binding="true" appId="_GBC_8fceb8da54a2446e9747e9ca62cb6a1a"/>
      <m:placeholder xlName="_PLD_96504db5fe914312bc672892fec5c25b" addr="T0R15C0S1_1"/>
      <m:item xlName="_GBC_0dad62375b814507ac0f44483df2a2b4" concept="clcid-pte:DanDuJinXingJianZhiCeShiDeYingShouKuanXiangHeTongZiChanJianZhiZhunBeiZhuanHuiFeiJingChangXingSunYiXiangMu" label="单独进行减值测试的应收款项、合同资产减值准备转回（非经常性损益项目） " mulRef="_GBC_5c7a78a144ce4f78943f6ba4db018dd1" unitRef="_GBC_1075279105e04a71a72ba148188834c9" addr="T0R15C1S1_1" binding="true" formatStyle="Comma" appId="_GBC_8fceb8da54a2446e9747e9ca62cb6a1a"/>
      <m:item xlName="_GBC_9bfa6a8beae249d79097f549d5202e73" concept="clcid-pte:DanDuJinXingJianZhiCeShiDeYingShouKuanXiangHeTongZiChanJianZhiZhunBeiZhuanHuiDeShuoMingFeiJingChangXingSunYiXiangMu" label="单独进行减值测试的应收款项、合同资产减值准备转回的说明（非经常性损益项目）" addr="T0R15C2S1_1" binding="true" appId="_GBC_8fceb8da54a2446e9747e9ca62cb6a1a"/>
      <m:placeholder xlName="_PLD_0d0ce84cff764cbf94ba500578ddc45d" addr="T0R16C0S1_1"/>
      <m:item xlName="_GBC_27b47ed06c97431897415150396a2093" concept="clcid-pte:DuiWaiWeiTuoDaiKuanQuDeDeSunYi" label="对外委托贷款取得的损益（非经常性损益项目）" mulRef="_GBC_5c7a78a144ce4f78943f6ba4db018dd1" unitRef="_GBC_1075279105e04a71a72ba148188834c9" addr="T0R16C1S1_1" binding="true" formatStyle="Comma" appId="_GBC_8fceb8da54a2446e9747e9ca62cb6a1a"/>
      <m:item xlName="_GBC_72c375360c99465bb8170713ed413fe3" concept="clcid-pte:DuiWaiWeiTuoDaiKuanQuDeDeSunYiShuoMing" label="对外委托贷款取得的损益的说明（非经常性损益项目）" addr="T0R16C2S1_1" binding="true" appId="_GBC_8fceb8da54a2446e9747e9ca62cb6a1a"/>
      <m:placeholder xlName="_PLD_7681bf6967df4b049ee6f75b59a7329f" addr="T0R17C0S1_1"/>
      <m:item xlName="_GBC_190716d7e441475687cb1bc366ad6b0c" concept="clcid-pte:CaiYongGongYunJiaZhiMoShiJinXingHouXuJiLiangDeTouZiXingFangDiChanGongYunJiaZhiBianDongChanShengDeSunYi" label="采用公允价值模式进行后续计量的投资性房地产公允价值变动产生的损益（非经常性损益项目）" mulRef="_GBC_5c7a78a144ce4f78943f6ba4db018dd1" unitRef="_GBC_1075279105e04a71a72ba148188834c9" addr="T0R17C1S1_1" binding="true" formatStyle="Comma" appId="_GBC_8fceb8da54a2446e9747e9ca62cb6a1a"/>
      <m:item xlName="_GBC_c174c1c48c424f2b93a5298b3c87d544" concept="clcid-pte:CaiYongGongYunJiaZhiMoShiJinXingHouXuJiLiangDeTouZiXingFangDiChanGongYunJiaZhiBianDongChanShengDeSunYiShuoMing" label="采用公允价值模式进行后续计量的投资性房地产公允价值变动产生的损益的说明（非经常性损益项目）" addr="T0R17C2S1_1" binding="true" appId="_GBC_8fceb8da54a2446e9747e9ca62cb6a1a"/>
      <m:placeholder xlName="_PLD_2df64da7b21b4209afb1b2e1c87793a4" addr="T0R18C0S1_1"/>
      <m:item xlName="_GBC_58c2953c03634423ac62d3dec1a8cbf0" concept="clcid-pte:GenJuShuiShouKuaiJiDengFaLvFaGuiDeYaoQiuDuiDangQiSunYiJinXingYiCiXingTiaoZhengDuiDangQiSunYiDeYingXiang" label="根据税收、会计等法律、法规的要求对当期损益进行一次性调整对当期损益的影响（非经常性损益项目）" mulRef="_GBC_5c7a78a144ce4f78943f6ba4db018dd1" unitRef="_GBC_1075279105e04a71a72ba148188834c9" addr="T0R18C1S1_1" binding="true" formatStyle="Comma" appId="_GBC_8fceb8da54a2446e9747e9ca62cb6a1a"/>
      <m:item xlName="_GBC_b3ddb30991974cd88ba33a7fc1b11cdc" concept="clcid-pte:GenJuShuiShouKuaiJiDengFaLvFaGuiDeYaoQiuDuiDangQiSunYiJinXingYiCiXingTiaoZhengDuiDangQiSunYiDeYingXiangShuoMing" label="根据税收、会计等法律、法规的要求对当期损益进行一次性调整对当期损益的影响的说明（非经常性损益项目）" addr="T0R18C2S1_1" binding="true" appId="_GBC_8fceb8da54a2446e9747e9ca62cb6a1a"/>
      <m:placeholder xlName="_PLD_65e2f6f2a865433a904f980d5ad452f3" addr="T0R19C0S1_1"/>
      <m:item xlName="_GBC_663696f2cd0a4fd2bdca4465abf7993f" concept="clcid-pte:ShouTuoJingYingQuDeDeTuoGuanFeiShouRu" label="受托经营取得的托管费收入（非经常性损益项目）" mulRef="_GBC_5c7a78a144ce4f78943f6ba4db018dd1" unitRef="_GBC_1075279105e04a71a72ba148188834c9" addr="T0R19C1S1_1" binding="true" formatStyle="Comma" appId="_GBC_8fceb8da54a2446e9747e9ca62cb6a1a"/>
      <m:item xlName="_GBC_55cffaeec7534a328908ea82413d2702" concept="clcid-pte:ShouTuoJingYingQuDeDeTuoGuanFeiShouRuShuoMing" label="受托经营取得的托管费收入的说明（非经常性损益项目）" addr="T0R19C2S1_1" binding="true" appId="_GBC_8fceb8da54a2446e9747e9ca62cb6a1a"/>
      <m:placeholder xlName="_PLD_b0f68967a04b4a8a89df6132091b7461" addr="T0R20C0S1_1"/>
      <m:item xlName="_GBC_6402a2f652bb4c68acec62c34d96d8ab" concept="clcid-pte:ChuShangShuGeXiangZhiWaiDeQiTaYingYeWaiShouZhiJingE" label="除上述各项之外的其他营业外收入和支出（非经常性损益项目）" mulRef="_GBC_5c7a78a144ce4f78943f6ba4db018dd1" unitRef="_GBC_1075279105e04a71a72ba148188834c9" addr="T0R20C1S1_1" binding="true" formatStyle="Comma" appId="_GBC_8fceb8da54a2446e9747e9ca62cb6a1a"/>
      <m:item xlName="_GBC_c4fc3e35307e455db3b9161cb811a087" concept="clcid-pte:ChuShangShuGeXiangZhiWaiDeQiTaYingYeWaiShouZhiJingEShuoMing" label="除上述各项之外的其他营业外收入和支出的说明（非经常性损益项目）" addr="T0R20C2S1_1" binding="true" appId="_GBC_8fceb8da54a2446e9747e9ca62cb6a1a"/>
      <m:placeholder xlName="_PLD_659b510fa20e419f93068876515ea27a" addr="T0R21C0S1_1"/>
      <m:item xlName="_GBC_fe4d2d743517484083fb57df1a93df08" concept="clcid-pte:QiTaFeiJingChangXingSunYiXiangMu" label="其他符合非经常性损益定义的损益项目（非经常性损益项目）" mulRef="_GBC_5c7a78a144ce4f78943f6ba4db018dd1" unitRef="_GBC_1075279105e04a71a72ba148188834c9" addr="T0R21C1S1_1" binding="true" formatStyle="Comma" appId="_GBC_8fceb8da54a2446e9747e9ca62cb6a1a"/>
      <m:item xlName="_GBC_88d5aaf5624d44b4a912d7c291f5337b" concept="clcid-pte:QiTaFeiJingChangXingSunYiXiangMuShuoMing" label="其他符合非经常性损益定义的损益项目说明（非经常性损益项目）" addr="T0R21C2S1_1" binding="true" appId="_GBC_8fceb8da54a2446e9747e9ca62cb6a1a"/>
      <m:tuple xlName="_GBC_ae408d2619064c51be0ba5563e62d21d" concept="clcid-pte:KouChuFeiJingChangXingSunYi" default_row="2" primaryConcept="clcid-pte:KouChuFeiJingChangXingSunYiXiangMu" addr="T0R22C">
        <m:item xlName="_GBC_80e90749ba634a12a8513a78e49e89f7" concept="clcid-pte:KouChuFeiJingChangXingSunYiXiangMu" label="扣除的非经常性损益项目" addr="T0R22C0S1_1" appId="_GBC_8fceb8da54a2446e9747e9ca62cb6a1a"/>
        <m:item xlName="_GBC_8f76ade5e9714a19aaeda421b66c93fa" concept="clcid-pte:KouChuFeiJingChangXingSunYiXiangMuJinE" label="扣除的非经常性损益项目金额" mulRef="_GBC_5c7a78a144ce4f78943f6ba4db018dd1" unitRef="_GBC_1075279105e04a71a72ba148188834c9" addr="T0R22C1S1_1" formatStyle="Comma" appId="_GBC_8fceb8da54a2446e9747e9ca62cb6a1a"/>
        <m:item xlName="_GBC_0d6726c6b4bc460dab4b54da495c75f4" concept="clcid-pte:KouChuFeiJingChangXingSunYiXiangMuShuoMing" label="扣除的非经常性损益明细－项目说明" addr="T0R22C2S1_1" appId="_GBC_8fceb8da54a2446e9747e9ca62cb6a1a"/>
      </m:tuple>
      <m:placeholder xlName="_PLD_8cbcd160f56e4221a63548c56021b209" addr="T0R24C0S1_1"/>
      <m:item xlName="_GBC_7c06520ea03942669b02b787ffcbb214" concept="clcid-pte:FeiJingChangXingSunYiDeKouChuXiangMuDuiSuoDeShuiDeYingXiang" label="非经常性损益_对所得税的影响" mulRef="_GBC_5c7a78a144ce4f78943f6ba4db018dd1" unitRef="_GBC_1075279105e04a71a72ba148188834c9" addr="T0R24C1S1_1" binding="true" formatStyle="Comma" appId="_GBC_8fceb8da54a2446e9747e9ca62cb6a1a"/>
      <m:item xlName="_GBC_7ed1b962000f41dc8da48b033f074791" concept="clcid-pte:FeiJingChangXingSunYiDeKouChuXiangMuDuiSuoDeShuiDeYingXiangShuoMing" label="所得税影响额的说明（非经常性损益项目）" addr="T0R24C2S1_1" binding="true" appId="_GBC_8fceb8da54a2446e9747e9ca62cb6a1a"/>
      <m:placeholder xlName="_PLD_f8bdffd50d284f23ab4d0b1e6b4b1b9e" addr="T0R25C0S1_1"/>
      <m:item xlName="_GBC_285f00e961c943a8a9d140a4d52403f1" concept="clcid-pte:FeiJingChangXingSunYiXiangMuZhongShaoShuGuDongQuanYiYingXiangE" label="少数股东权益影响额（非经常性损益项目）" mulRef="_GBC_5c7a78a144ce4f78943f6ba4db018dd1" unitRef="_GBC_1075279105e04a71a72ba148188834c9" addr="T0R25C1S1_1" binding="true" formatStyle="Comma" appId="_GBC_8fceb8da54a2446e9747e9ca62cb6a1a"/>
      <m:item xlName="_GBC_c9a288fb29d348cbb8d20de9f399a549" concept="clcid-pte:FeiJingChangXingSunYiXiangMuZhongShaoShuGuDongQuanYiYingXiangEShuoMing" label="少数股东权益影响额的说明（非经常性损益项目）" addr="T0R25C2S1_1" binding="true" appId="_GBC_8fceb8da54a2446e9747e9ca62cb6a1a"/>
      <m:placeholder xlName="_PLD_f4375b3f262d423d9aed45796f2bf18d" addr="T0R26C0S1_1"/>
      <m:item xlName="_GBC_dbd56aa5278f45e1a3a0a62cc2b32d3d" concept="clcid-pte:KouChuDeFeiJingChangXingSunYiHeJi" label="扣除的非经常性损益合计" mulRef="_GBC_5c7a78a144ce4f78943f6ba4db018dd1" unitRef="_GBC_1075279105e04a71a72ba148188834c9" addr="T0R26C1S1_1" binding="true" formatStyle="Comma" appId="_GBC_8fceb8da54a2446e9747e9ca62cb6a1a">
        <m:complexRule comparator="Eq" title="扣除的非经常性损益合计" test=" $_GBC_f045781906b04458b3ad625ee4515c61 +  $_GBC_739acef0a8fb4cf9ba3480cbf144d0bd +  $_GBC_87d17071bbe748b28c703f8eaec85e23 +  $_GBC_fa05ceca6bca4dd9a7d215044dce1e08 +  $_GBC_da8567332bf1414f9b00448bf14a2046 +  $_GBC_4cbe5f86242143498e8a8e52a9159cf4 +  $_GBC_d2fd11aa21804a79bf75d80767cb7622 +  $_GBC_40e59f580b8446b6a448bfa2d9c39106 +  $_GBC_562f390e991e466084ffd0680a094232 +  $_GBC_56ec47ca87774d5abcabbca8deefec34 +  $_GBC_6704ec57bd314db499ba1bfa7fe212ec +  $_GBC_41b40e6e0f3848d69f00e71731aaf0e1 +  $_GBC_87c0e437c14d4dd3bd5dd001c159ec09 +  $_GBC_30456754229745f0b97eaee273d2a4a1 +  $_GBC_0dad62375b814507ac0f44483df2a2b4 +  $_GBC_27b47ed06c97431897415150396a2093 +  $_GBC_190716d7e441475687cb1bc366ad6b0c +  $_GBC_58c2953c03634423ac62d3dec1a8cbf0 +  $_GBC_663696f2cd0a4fd2bdca4465abf7993f +  $_GBC_6402a2f652bb4c68acec62c34d96d8ab +  $_GBC_fe4d2d743517484083fb57df1a93df08 +  $_GBC_8f76ade5e9714a19aaeda421b66c93fa +  $_GBC_7c06520ea03942669b02b787ffcbb214 +  $_GBC_285f00e961c943a8a9d140a4d52403f1" id="C2b863e1ae93d4666bbf2572a3b38fd87"/>
      </m:item>
      <m:item xlName="_GBC_fd47d890fc7a493192e451b6575f5e8a" concept="clcid-pte:KouChuDeFeiJingChangXingSunYiHeJiShuoMing" label="扣除的非经常性损益合计说明" addr="T0R26C2S1_1" binding="true" appId="_GBC_8fceb8da54a2446e9747e9ca62cb6a1a"/>
    </m:section>
    <m:section xlName="_GBC_7944e47348cd4cd186b958ba1902ea3f" title="对公司根据《公开发行证券的公司信息披露解释性公告第1号——非..." convertSummaryRule="NoConvert" helpId="112001192">
      <m:item xlName="_GBC_5f8a059d4da1440d8ef10197ecd89cd6" concept="clcid-ci-ar:ShiFouShiYongJiangFeiJingChangXingSunYiXiangMuJieDingWeiJingChangXingSunYiXiangMu" label="是否适用：将非经常性损益项目界定为经常性损益项目" selectOptions="_buildInAppliance" controlType="CustomCheckbox" cRanges="{&quot;StartName&quot;:&quot;_GBC_5f8a059d4da1440d8ef10197ecd89cd6&quot;,&quot;EndName&quot;:&quot;_GBC_51ffa137cb704dbb93362e3cb413dc3b&quot;,&quot;CType&quot;:1,&quot;DisplayText&quot;:null}"/>
      <m:item xlName="_GBC_5153d701b3b44f33a9490091a7e804e6" concept="clcid-ci-ar:DanWeiCaiWuFuZhuJiangFeiJingChangXingSunYiXiangMuJieDingWeiJingChangXingSunYiXiangMu" label="单位：财务附注：将非经常性损益项目界定为经常性损益项目" selectOptions="_buildInScales" controlType="Combobox" cellType="Scale" appId="_GBC_5f8a059d4da1440d8ef10197ecd89cd6"/>
      <m:item xlName="_GBC_77ec9746b783471b84796c1c772576bd" concept="clcid-ci-ar:BiZhongCaiWuFuZhuJiangFeiJingChangXingSunYiXiangMuJieDingWeiJingChangXingSunYiXiangMu" label="币种：财务附注：将非经常性损益项目界定为经常性损益项目" selectOptions="_buildInISO4217" controlType="Combobox" cellType="Measure" appId="_GBC_5f8a059d4da1440d8ef10197ecd89cd6"/>
      <m:placeholder xlName="_PLD_332aba6ed4f148bfa1f6aac5610baaa6" addr="T0R0C0S1_1"/>
      <m:placeholder xlName="_PLD_b0f4462192174715b550b7f3f1d928bf" addr="T0R0C1S1_1"/>
      <m:placeholder xlName="_PLD_f0b8ba2261d04130bb740019ecf35d71" addr="T0R0C2S1_1"/>
      <m:tuple xlName="_GBC_e56f7563531440589c461ea3e60c0684" concept="clcid-pte:JiangFeiJingChangXingSunYiXiangMuJieDingWeiJingChangXingSunYiXiangMuMingXi" default_row="2" addr="T0R1C">
        <m:item xlName="_GBC_2513575e33614f64afaa4092ae0fa01f" concept="clcid-pte:JiangFeiJingChangXingSunYiXiangMuJieDingWeiJingChangXingSunYiXiangMuXiangMu" label="将非经常性损益项目界定为经常性损益项目明细－项目" addr="T0R1C0S1_1" appId="_GBC_5f8a059d4da1440d8ef10197ecd89cd6"/>
        <m:item xlName="_GBC_e07583d4aa4046b4981adaeed1597262" concept="clcid-pte:JiangFeiJingChangXingSunYiXiangMuJieDingWeiJingChangXingSunYiXiangMuXiangMuJinE" label="将非经常性损益项目界定为经常性损益项目明细－金额" mulRef="_GBC_5153d701b3b44f33a9490091a7e804e6" unitRef="_GBC_77ec9746b783471b84796c1c772576bd" addr="T0R1C1S1_1" formatStyle="Comma" appId="_GBC_5f8a059d4da1440d8ef10197ecd89cd6"/>
        <m:item xlName="_GBC_51ffa137cb704dbb93362e3cb413dc3b" concept="clcid-pte:JiangFeiJingChangXingSunYiXiangMuJieDingWeiJingChangXingSunYiXiangMuXiangMuShuoMing" label="将非经常性损益项目界定为经常性损益项目明细－说明" addr="T0R1C2S1_1" appId="_GBC_5f8a059d4da1440d8ef10197ecd89cd6"/>
      </m:tuple>
    </m:section>
    <m:section xlName="_GBC_146d888914ac4591bea1ff0ea9e89617" title="净资产收益率及每股收益" helpId="112001194">
      <m:item xlName="_GBC_75866ebc8d184cdd988e79330ad3b083" concept="clcid-ci-ar:ShiFouShiYongJingZiChanShouYiLvJiMeiGuShouYi" label="是否适用：净资产收益率及每股收益" selectOptions="_buildInAppliance" controlType="CustomCheckbox" cRanges="{&quot;StartName&quot;:&quot;_GBC_75866ebc8d184cdd988e79330ad3b083&quot;,&quot;EndName&quot;:&quot;_GBC_f88322ba56fd43f08018a17c09004acb&quot;,&quot;CType&quot;:1,&quot;DisplayText&quot;:null}"/>
      <m:placeholder xlName="_PLD_680a8ba0e71a45459c0939cd6c78c07f" addr="T0R0C0S2_1"/>
      <m:placeholder xlName="_PLD_608d0086e1154f8ca6d3c34247132ef0" addr="T0R0C1S2_1"/>
      <m:placeholder xlName="_PLD_8b4a0bf973be4a19862ac5168193db93" addr="T0R0C2S1_2"/>
      <m:placeholder xlName="_PLD_45472770a81744249d77e54c2efc412a" addr="T0R1C2S1_1"/>
      <m:placeholder xlName="_PLD_c4e5be0bbc134fa28e28895e1a12e02c" addr="T0R1C3S1_1"/>
      <m:placeholder xlName="_PLD_c94607fd97d648bd8ca7517a2c7054ea" addr="T0R2C0S1_1"/>
      <m:item xlName="_GBC_026b323a686e48499f98029382f6f764" concept="clcid-pte:JingLiRunJiaQuanPingJunJingZiChanShouYiLv" label="净利润_加权平均_净资产收益率" addr="T0R2C1S1_1" baseScale="0.01" formatStyle="Comma" appId="_GBC_75866ebc8d184cdd988e79330ad3b083"/>
      <m:item xlName="_GBC_10d67acd88064ddf9123ebd6730a06b1" concept="clcid-pte:JiBenMeiGuShouYi" label="基本每股收益" addr="T0R2C2S1_1" formatStyle="Comma" appId="_GBC_75866ebc8d184cdd988e79330ad3b083" fixedType="EPS"/>
      <m:item xlName="_GBC_b152853b6d3840e3b286703ab921b166" concept="clcid-pte:XiShiMeiGuShouYi" label="稀释每股收益" addr="T0R2C3S1_1" formatStyle="Comma" appId="_GBC_75866ebc8d184cdd988e79330ad3b083" fixedType="EPS"/>
      <m:placeholder xlName="_PLD_0794afc706e94e77876df1281577a7d9" addr="T0R3C0S1_1"/>
      <m:item xlName="_GBC_ff6b86130e7343048767c622ffa9771f" concept="clcid-pte:KouChuFeiJingChangXingSunYiDeJingLiRunDeJiaQuanPingJunJingZiChanShouYiLv" label="扣除非经常性损益的净利润的加权平均净资产收益率" addr="T0R3C1S1_1" baseScale="0.01" formatStyle="Comma" appId="_GBC_75866ebc8d184cdd988e79330ad3b083"/>
      <m:item xlName="_GBC_dea89911818e4808aeac948e3d43ced2" concept="clcid-pte:KouChuFeiJingChangXingSunYiHouGuiShuYuGongSiPuTongGuGuDongDeJingLiRunJiBenMeiGuShouYi" label="扣除非经常性损益后归属于公司普通股股东的净利润基本每股收益" addr="T0R3C2S1_1" formatStyle="Comma" appId="_GBC_75866ebc8d184cdd988e79330ad3b083" fixedType="EPS"/>
      <m:item xlName="_GBC_f88322ba56fd43f08018a17c09004acb" concept="clcid-pte:KouChuFeiJingChangXingSunYiHouGuiShuYuGongSiPuTongGuGuDongDeJingLiRunXiShiMeiGuShouYi" label="扣除非经常性损益后归属于公司普通股股东的净利润稀释每股收益" addr="T0R3C3S1_1" formatStyle="Comma" appId="_GBC_75866ebc8d184cdd988e79330ad3b083" fixedType="EPS"/>
    </m:section>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item xlName="_GBC_d4b99094c68c4643b25e25a564d131d1" concept="clcid-ci-ar:ShiFouShiYongTongShiAnZhaoGuoJiKuaiJiZhunZeYuAnZhongGuoKuaiJiZhunZePiLuDeCaiWuBaoGaoZhongJingLiRunHeJingZiChanChaYiQingKuang" label="是否适用：同时按照国际会计准则与按中国会计准则披露的财务报告中净利润和净资产差异情况" selectOptions="_buildInAppliance" controlType="CustomCheckbox" cRanges="{&quot;StartName&quot;:&quot;_GBC_d4b99094c68c4643b25e25a564d131d1&quot;,&quot;EndName&quot;:&quot;_GBC_e8b937e398b2458dad0be85a214167b3&quot;,&quot;CType&quot;:1,&quot;DisplayText&quot;:null}"/>
      <m:item xlName="_GBC_4a9c4891050f46febb181a926ba461ae" concept="clcid-ci-ar:DanWeiTongShiAnZhaoGuoJiKuaiJiZhunZeYuAnZhongGuoKuaiJiZhunZePiLuDeCaiWuBaoGaoZhongJingLiRunHeJingZiChanChaYiQingKuang" label="单位：同时按照国际会计准则与按中国会计准则披露的财务报告中净利润和净资产差异情况" selectOptions="_buildInScales" controlType="Combobox" cellType="Scale" binding="true" appId="_GBC_d4b99094c68c4643b25e25a564d131d1"/>
      <m:item xlName="_GBC_aa48a8ffe5904da68453612258b0bfaa" concept="clcid-ci-ar:BiZhongTongShiAnZhaoGuoJiKuaiJiZhunZeYuAnZhongGuoKuaiJiZhunZePiLuDeCaiWuBaoGaoZhongJingLiRunHeJingZiChanChaYiQingKuang" label="币种：同时按照国际会计准则与按中国会计准则披露的财务报告中净利润和净资产差异情况" selectOptions="_buildInISO4217" controlType="Combobox" cellType="Measure" binding="true" appId="_GBC_d4b99094c68c4643b25e25a564d131d1"/>
      <m:placeholder xlName="_PLD_d2e998b7f1964581959c59b0179e4faf" addr="T0R0C1S1_2"/>
      <m:placeholder xlName="_PLD_279a892065ac4145b12538757697201d" addr="T0R0C3S1_2"/>
      <m:placeholder xlName="_PLD_3a9dd13d99c0471aa6ab71d59b592ee9" addr="T0R1C1S1_1"/>
      <m:placeholder xlName="_PLD_5ff701042adc4944a3e91465025f2c43" addr="T0R1C2S1_1"/>
      <m:placeholder xlName="_PLD_efa0de1833974fd786e7538d6c280b26" addr="T0R1C3S1_1"/>
      <m:placeholder xlName="_PLD_dc796fe7c9a94aba9a6a63513361ab28" addr="T0R1C4S1_1"/>
      <m:placeholder xlName="_PLD_bb7345578f99401891563fdea1e50cdd" addr="T0R2C0S1_1"/>
      <m:item xlName="_GBC_32d268b228a848b79301ed22dc59f55d" concept="clcid-pte:GuiShuYuMuGongSiSuoYouZheDeJingLiRun" label="归属于母公司所有者的净利润" mulRef="_GBC_4a9c4891050f46febb181a926ba461ae" unitRef="_GBC_aa48a8ffe5904da68453612258b0bfaa" addr="T0R2C1S1_1" formatStyle="Comma" appId="_GBC_d4b99094c68c4643b25e25a564d131d1"/>
      <m:item xlName="_GBC_330c05d7c047454d9df694f9ac1dd17f" concept="clcid-pte:GuiShuYuMuGongSiSuoYouZheDeJingLiRun" label="归属于母公司所有者的净利润" periodRef="上年同期数" mulRef="_GBC_4a9c4891050f46febb181a926ba461ae" unitRef="_GBC_aa48a8ffe5904da68453612258b0bfaa" addr="T0R2C2S1_1" formatStyle="Comma" appId="_GBC_d4b99094c68c4643b25e25a564d131d1"/>
      <m:item xlName="_GBC_45f546bdb5a44dceb6a2deff44246b7b" concept="clcid-pte:GuiShuYuMuGongSiSuoYouZheQuanYiHeJi" label="归属于母公司所有者权益合计" mulRef="_GBC_4a9c4891050f46febb181a926ba461ae" unitRef="_GBC_aa48a8ffe5904da68453612258b0bfaa" addr="T0R2C3S1_1" formatStyle="Comma" appId="_GBC_d4b99094c68c4643b25e25a564d131d1"/>
      <m:item xlName="_GBC_9a2cde8235334e57a9aa4ed1bc090812" concept="clcid-pte:GuiShuYuMuGongSiSuoYouZheQuanYiHeJi" label="归属于母公司所有者权益合计" periodRef="本期期初数" mulRef="_GBC_4a9c4891050f46febb181a926ba461ae" unitRef="_GBC_aa48a8ffe5904da68453612258b0bfaa" addr="T0R2C4S1_1" formatStyle="Comma" appId="_GBC_d4b99094c68c4643b25e25a564d131d1"/>
      <m:placeholder xlName="_PLD_78a11dad0fa347a3886ae302fc573cdb" addr="T0R3C0S1_5"/>
      <m:tuple xlName="_GBC_b82adc64569148a4b7009ddbaf90b94c" concept="clcid-pte:AnGuoJiKuaiJiZhunZeTiaoZhengDeJingLiRunHeGuDongQuanYiMingXi" default_row="2" addr="T0R4C">
        <m:item xlName="_GBC_6215ba959d28452ea7c696b16c415915" concept="clcid-pte:AnGuoJiKuaiJiZhunZeTiaoZhengDeJingLiRunHeGuDongQuanYiMingXiXiangMu" label="按国际会计准则调整的净利润和股东权益明细-项目" addr="T0R4C0S1_1" appId="_GBC_d4b99094c68c4643b25e25a564d131d1"/>
        <m:item xlName="_GBC_8c4d577dafa843a5bd388c2e24af8508" concept="clcid-pte:AnGuoJiKuaiJiZhunZeTiaoZhengDeJingLiRunHeGuDongQuanYiMingXiJingLiRun" label="按国际会计准则调整的净利润和股东权益明细-净利润" mulRef="_GBC_4a9c4891050f46febb181a926ba461ae" unitRef="_GBC_aa48a8ffe5904da68453612258b0bfaa" addr="T0R4C1S1_1" formatStyle="Comma" appId="_GBC_d4b99094c68c4643b25e25a564d131d1"/>
        <m:item xlName="_GBC_b7161c4738c5438a8f31fc6bcb03c5cb" concept="clcid-pte:AnGuoJiKuaiJiZhunZeTiaoZhengDeJingLiRunHeGuDongQuanYiMingXiJingLiRun" label="按国际会计准则调整的净利润和股东权益明细-净利润" periodRef="上年同期数" mulRef="_GBC_4a9c4891050f46febb181a926ba461ae" unitRef="_GBC_aa48a8ffe5904da68453612258b0bfaa" addr="T0R4C2S1_1" formatStyle="Comma" appId="_GBC_d4b99094c68c4643b25e25a564d131d1"/>
        <m:item xlName="_GBC_106a37df4d8e4a6d873da6c95ea446db" concept="clcid-pte:AnGuoJiKuaiJiZhunZeTiaoZhengDeJingLiRunHeGuDongQuanYiMingXiGuDongQuanYi" label="按国际会计准则调整的净利润和股东权益明细-股东权益" mulRef="_GBC_4a9c4891050f46febb181a926ba461ae" unitRef="_GBC_aa48a8ffe5904da68453612258b0bfaa" addr="T0R4C3S1_1" formatStyle="Comma" appId="_GBC_d4b99094c68c4643b25e25a564d131d1"/>
        <m:item xlName="_GBC_98054917c35242b08a37d80c8190fd3e" concept="clcid-pte:AnGuoJiKuaiJiZhunZeTiaoZhengDeJingLiRunHeGuDongQuanYiMingXiGuDongQuanYi" label="按国际会计准则调整的净利润和股东权益明细-股东权益" periodRef="本期期初数" mulRef="_GBC_4a9c4891050f46febb181a926ba461ae" unitRef="_GBC_aa48a8ffe5904da68453612258b0bfaa" addr="T0R4C4S1_1" formatStyle="Comma" appId="_GBC_d4b99094c68c4643b25e25a564d131d1"/>
      </m:tuple>
      <m:placeholder xlName="_PLD_e4ec423f5072427e90b472a3d1f26190" addr="T0R6C0S1_1"/>
      <m:item xlName="_GBC_499398aaab9a4f1fbb651256783a9f63" concept="clcid-pte:AnGuoJiKuaiJiZhunZeTiaoZhengDeJingLiRunHeJi" label="按国际会计准则调整的净利润合计" mulRef="_GBC_4a9c4891050f46febb181a926ba461ae" unitRef="_GBC_aa48a8ffe5904da68453612258b0bfaa" addr="T0R6C1S1_1" formatStyle="Comma" appId="_GBC_d4b99094c68c4643b25e25a564d131d1"/>
      <m:item xlName="_GBC_44cee4fa09a7481684c3cfb98d8dba70" concept="clcid-pte:AnGuoJiKuaiJiZhunZeTiaoZhengDeJingLiRunHeJi" label="按国际会计准则调整的净利润合计" periodRef="上年同期数" mulRef="_GBC_4a9c4891050f46febb181a926ba461ae" unitRef="_GBC_aa48a8ffe5904da68453612258b0bfaa" addr="T0R6C2S1_1" formatStyle="Comma" appId="_GBC_d4b99094c68c4643b25e25a564d131d1"/>
      <m:item xlName="_GBC_3a86bf4ff78c4e2486156ab95ce4f90d" concept="clcid-pte:AnGuoJiKuaiJiZhunZeTiaoZhengDeGuDongQuanYiHeJi" label="按国际会计准则调整的股东权益合计" mulRef="_GBC_4a9c4891050f46febb181a926ba461ae" unitRef="_GBC_aa48a8ffe5904da68453612258b0bfaa" addr="T0R6C3S1_1" formatStyle="Comma" appId="_GBC_d4b99094c68c4643b25e25a564d131d1"/>
      <m:item xlName="_GBC_e8b937e398b2458dad0be85a214167b3" concept="clcid-pte:AnGuoJiKuaiJiZhunZeTiaoZhengDeGuDongQuanYiHeJi" label="按国际会计准则调整的股东权益合计" periodRef="本期期初数" mulRef="_GBC_4a9c4891050f46febb181a926ba461ae" unitRef="_GBC_aa48a8ffe5904da68453612258b0bfaa" addr="T0R6C4S1_1" formatStyle="Comma" appId="_GBC_d4b99094c68c4643b25e25a564d131d1"/>
    </m:section>
    <m:section xlName="_GBC_4dcd3e5d3e2046b28e99d35c3cbab7be" title="同时按照境外会计准则与按中国会计准则披露的财务报告中净利润和..." helpId="112001195" helpText="注：境内外会计准则下会计数据差异填列合并报表数据。">
      <m:item xlName="_GBC_843a3e6ff7b04c838cebdbe1b6b920a2" concept="clcid-ci-ar:ShiFouShiYongTongShiAnZhaoJingWaiKuaiJiZhunZeYuAnZhongGuoKuaiJiZhunZePiLuDeCaiWuBaoGaoZhongJingLiRunHeJingZiChanChaYiQingKuang" label="是否适用：同时按照境外会计准则与按中国会计准则披露的财务报告中净利润和净资产差异情况" selectOptions="_buildInAppliance" controlType="CustomCheckbox" cRanges="{&quot;StartName&quot;:&quot;_GBC_843a3e6ff7b04c838cebdbe1b6b920a2&quot;,&quot;EndName&quot;:&quot;_GBC_498d3f1982084a80b0af71863f774115&quot;,&quot;CType&quot;:1,&quot;DisplayText&quot;:null}"/>
      <m:item xlName="_GBC_09d5dc6ba7274b13912cb0c21a184489" concept="clcid-ci-ar:DanWeiTongShiAnZhaoJingWaiKuaiJiZhunZeYuAnZhongGuoKuaiJiZhunZePiLuDeCaiWuBaoGaoZhongJingLiRunHeJingZiChanChaYiQingKuang" label="单位：同时按照境外会计准则与按中国会计准则披露的财务报告中净利润和净资产差异情况" selectOptions="_buildInScales" controlType="Combobox" cellType="Scale" binding="true" appId="_GBC_843a3e6ff7b04c838cebdbe1b6b920a2"/>
      <m:item xlName="_GBC_39cce272b43846b99e500a74d442731e" concept="clcid-ci-ar:BiZhongTongShiAnZhaoJingWaiKuaiJiZhunZeYuAnZhongGuoKuaiJiZhunZePiLuDeCaiWuBaoGaoZhongJingLiRunHeJingZiChanChaYiQingKuang" label="币种：同时按照境外会计准则与按中国会计准则披露的财务报告中净利润和净资产差异情况" selectOptions="_buildInISO4217" controlType="Combobox" cellType="Measure" binding="true" appId="_GBC_843a3e6ff7b04c838cebdbe1b6b920a2"/>
      <m:placeholder xlName="_PLD_75b0bfcfc99249938b224ea0b1a5922b" addr="T0R0C1S1_2"/>
      <m:placeholder xlName="_PLD_12c8a21bf2624c9faea81630bd2dc83e" addr="T0R0C3S1_2"/>
      <m:placeholder xlName="_PLD_9f3c0a5098d44e1c94b9aeb496da574e" addr="T0R1C1S1_1"/>
      <m:placeholder xlName="_PLD_c6134d7080d4417d9ec4507a9cbdfee1" addr="T0R1C2S1_1"/>
      <m:placeholder xlName="_PLD_39999d00bbb24f3abeef1d64f24c3c14" addr="T0R1C3S1_1"/>
      <m:placeholder xlName="_PLD_777ed9eb8fb84940891f7b36d3f0b51c" addr="T0R1C4S1_1"/>
      <m:placeholder xlName="_PLD_858ed7fb33a04f469491d62f58c50d64" addr="T0R2C0S1_1"/>
      <m:item xlName="_GBC_48896858c2d14236903b89d7c762bea7" concept="clcid-pte:GuiShuYuMuGongSiSuoYouZheDeJingLiRun" label="归属于母公司所有者的净利润" mulRef="_GBC_09d5dc6ba7274b13912cb0c21a184489" unitRef="_GBC_39cce272b43846b99e500a74d442731e" addr="T0R2C1S1_1" formatStyle="Comma" appId="_GBC_843a3e6ff7b04c838cebdbe1b6b920a2"/>
      <m:item xlName="_GBC_a19cafac9e154dff99b697a819a355be" concept="clcid-pte:GuiShuYuMuGongSiSuoYouZheDeJingLiRun" label="归属于母公司所有者的净利润" periodRef="上年同期数" mulRef="_GBC_09d5dc6ba7274b13912cb0c21a184489" unitRef="_GBC_39cce272b43846b99e500a74d442731e" addr="T0R2C2S1_1" formatStyle="Comma" appId="_GBC_843a3e6ff7b04c838cebdbe1b6b920a2"/>
      <m:item xlName="_GBC_545ee37e182c44fb8818a279b8395226" concept="clcid-pte:GuiShuYuMuGongSiSuoYouZheQuanYiHeJi" label="归属于母公司所有者权益合计" mulRef="_GBC_09d5dc6ba7274b13912cb0c21a184489" unitRef="_GBC_39cce272b43846b99e500a74d442731e" addr="T0R2C3S1_1" formatStyle="Comma" appId="_GBC_843a3e6ff7b04c838cebdbe1b6b920a2"/>
      <m:item xlName="_GBC_1ae93665ef4c4bcf96f3fd89c119ed78" concept="clcid-pte:GuiShuYuMuGongSiSuoYouZheQuanYiHeJi" label="归属于母公司所有者权益合计" periodRef="本期期初数" mulRef="_GBC_09d5dc6ba7274b13912cb0c21a184489" unitRef="_GBC_39cce272b43846b99e500a74d442731e" addr="T0R2C4S1_1" formatStyle="Comma" appId="_GBC_843a3e6ff7b04c838cebdbe1b6b920a2"/>
      <m:placeholder xlName="_PLD_b787cf805b2949a59c4efe9943af54a4" addr="T0R3C0S1_5"/>
      <m:tuple xlName="_GBC_21f51a638c4349d88da218be025a72bf" concept="clcid-pte:AnJingWaiKuaiJiZhunZeTiaoZhengDeJingLiRunHeGuDongQuanYi" default_row="2" addr="T0R4C">
        <m:item xlName="_GBC_5253dd56d99543ffac2b2ef28926b8d5" concept="clcid-pte:GuoNeiWaiKuaiJiZhunZeChaYiTiaoZhengXiangMu" label="国内外会计准则差异调整项目" addr="T0R4C0S1_1" appId="_GBC_843a3e6ff7b04c838cebdbe1b6b920a2"/>
        <m:item xlName="_GBC_d9066e79927848408f8308c4fddc2cb1" concept="clcid-pte:AnJingWaiKuaiJiZhunZeTiaoZhengDeJingLiRun" label="按境外会计准则调整的净利润" mulRef="_GBC_09d5dc6ba7274b13912cb0c21a184489" unitRef="_GBC_39cce272b43846b99e500a74d442731e" addr="T0R4C1S1_1" formatStyle="Comma" appId="_GBC_843a3e6ff7b04c838cebdbe1b6b920a2"/>
        <m:item xlName="_GBC_9811e70ea9b74447a24de6d34634c359" concept="clcid-pte:AnJingWaiKuaiJiZhunZeTiaoZhengDeJingLiRun" label="按境外会计准则调整的净利润" periodRef="上年同期数" mulRef="_GBC_09d5dc6ba7274b13912cb0c21a184489" unitRef="_GBC_39cce272b43846b99e500a74d442731e" addr="T0R4C2S1_1" formatStyle="Comma" appId="_GBC_843a3e6ff7b04c838cebdbe1b6b920a2"/>
        <m:item xlName="_GBC_f1b4557afed14e228524ebb67ec85198" concept="clcid-pte:AnJingWaiKuaiJiZhunZeTiaoZhengDeGuDongQuanYi" label="按境外会计准则调整的股东权益" mulRef="_GBC_09d5dc6ba7274b13912cb0c21a184489" unitRef="_GBC_39cce272b43846b99e500a74d442731e" addr="T0R4C3S1_1" formatStyle="Comma" appId="_GBC_843a3e6ff7b04c838cebdbe1b6b920a2"/>
        <m:item xlName="_GBC_64a13e25f20f4ceaa50431608e1fe81a" concept="clcid-pte:AnJingWaiKuaiJiZhunZeTiaoZhengDeGuDongQuanYi" label="按境外会计准则调整的股东权益" periodRef="本期期初数" mulRef="_GBC_09d5dc6ba7274b13912cb0c21a184489" unitRef="_GBC_39cce272b43846b99e500a74d442731e" addr="T0R4C4S1_1" formatStyle="Comma" appId="_GBC_843a3e6ff7b04c838cebdbe1b6b920a2"/>
      </m:tuple>
      <m:placeholder xlName="_PLD_373725c58ceb421483158ca84b6a07b4" addr="T0R6C0S1_1"/>
      <m:item xlName="_GBC_0c86248272bc4757b4ec46ec989000fb" concept="clcid-pte:AnJingWaiKuaiJiZhunZeTiaoZhengDeJingLiRunHeJi" label="按境外会计准则调整的净利润合计" mulRef="_GBC_09d5dc6ba7274b13912cb0c21a184489" unitRef="_GBC_39cce272b43846b99e500a74d442731e" addr="T0R6C1S1_1" formatStyle="Comma" appId="_GBC_843a3e6ff7b04c838cebdbe1b6b920a2"/>
      <m:item xlName="_GBC_a77234151f2a4553b37fc125992f4f97" concept="clcid-pte:AnJingWaiKuaiJiZhunZeTiaoZhengDeJingLiRunHeJi" label="按境外会计准则调整的净利润合计" periodRef="上年同期数" mulRef="_GBC_09d5dc6ba7274b13912cb0c21a184489" unitRef="_GBC_39cce272b43846b99e500a74d442731e" addr="T0R6C2S1_1" formatStyle="Comma" appId="_GBC_843a3e6ff7b04c838cebdbe1b6b920a2"/>
      <m:item xlName="_GBC_00981fea238746fbba33ff39978887c6" concept="clcid-pte:AnJingWaiKuaiJiZhunZeTiaoZhengDeGuDongQuanYiHeJi" label="按境外会计准则调整的股东权益合计" mulRef="_GBC_09d5dc6ba7274b13912cb0c21a184489" unitRef="_GBC_39cce272b43846b99e500a74d442731e" addr="T0R6C3S1_1" formatStyle="Comma" appId="_GBC_843a3e6ff7b04c838cebdbe1b6b920a2"/>
      <m:item xlName="_GBC_498d3f1982084a80b0af71863f774115" concept="clcid-pte:AnJingWaiKuaiJiZhunZeTiaoZhengDeGuDongQuanYiHeJi" label="按境外会计准则调整的股东权益合计" periodRef="本期期初数" mulRef="_GBC_09d5dc6ba7274b13912cb0c21a184489" unitRef="_GBC_39cce272b43846b99e500a74d442731e" addr="T0R6C4S1_1" formatStyle="Comma" appId="_GBC_843a3e6ff7b04c838cebdbe1b6b920a2"/>
    </m:section>
    <m:section xlName="_GBC_28e04aa78d514ffaa91bd2d93b36d312" title="境内外会计准则下会计数据差异说明" convertSummaryRule="NoConvert" helpId="112001195">
      <m:item xlName="_GBC_62334d128084435e95edd8130b5dec58" concept="clcid-ci-ar:ShiFouShiYongJingNeiWaiHuiJiZhunZeXiaHuiJiShuJuChaYiShuoMing" label="是否适用：境内外会计准则下会计数据差异说明" selectOptions="_buildInAppliance" controlType="CustomCheckbox" cRanges="{&quot;StartName&quot;:&quot;_GBC_62334d128084435e95edd8130b5dec58&quot;,&quot;EndName&quot;:&quot;_GBC_db3e4daada1e423b8e68941db23820eb&quot;,&quot;CType&quot;:1,&quot;DisplayText&quot;:null}"/>
      <m:item xlName="_GBC_db3e4daada1e423b8e68941db23820eb" concept="clcid-pte:JingNeiWaiKuaiJiZhunZeXiaKuaiJiShuJuChaYiShuoMing" label="境内外会计准则下会计数据差异说明" appId="_GBC_62334d128084435e95edd8130b5dec58"/>
    </m:section>
    <m:section xlName="_GBC_a60672e5f86e422cbb864ef991c9106b" title="补充资料其他说明事项" helpId="112001166">
      <m:item xlName="_GBC_8954f89f8426424c966f1b658de53fe5" concept="clcid-ci-ar:ShiFouShiYongBuChongZiLiaoQiTaShuoMingShiXiang" label="是否适用：补充资料其他说明事项" selectOptions="_buildInAppliance" controlType="CustomCheckbox" cRanges="{&quot;StartName&quot;:&quot;_GBC_8954f89f8426424c966f1b658de53fe5&quot;,&quot;EndName&quot;:&quot;_GBC_44dc80633c8948be87b68b0c5b9c539c&quot;,&quot;CType&quot;:1,&quot;DisplayText&quot;:null}"/>
      <m:item xlName="_GBC_44dc80633c8948be87b68b0c5b9c539c" concept="clcid-pte:BuChongZiLiaoQiTaShuoMingShiXiang" label="补充资料其他说明事项" appId="_GBC_8954f89f8426424c966f1b658de53fe5"/>
    </m:section>
    <m:section xlName="_SEC_05b1791af4454108ad401bb8a64cf5c6" title="落款" convertSummaryRule="NoConvert" helpId="110002018">
      <m:item xlName="_GBC_f07cbb7287a94e798691f7fcb5112f49" concept="clcid-gcd:BaoGaoFaBuRen" label="报告发布人">
        <m:simpleRule dataType="Any" comparator="None" minOccurs="1"/>
      </m:item>
      <m:item xlName="_GBC_56d5d40e768a439aa604555fa2089c42" concept="clcid-gcd:BaoGaoDongShiHuiPiZhunBaoSongRiQi" label="报告董事会批准报送日期" controlType="DatePicker">
        <m:simpleRule dataType="Any" comparator="None" minOccurs="1"/>
      </m:item>
    </m:section>
    <m:section xlName="_GBC_e51b54728b2e4e53b95b0611d0df9b06" title="修订信息 " convertSummaryRule="NoConvert">
      <m:item xlName="_GBC_77b96fad3b8a43478db82cf4cb9686be" concept="clcid-ci-ar:ShiFouShiYongXiuDingXinXiBiao" label="是否适用：修订信息表" selectOptions="_buildInAppliance" controlType="CustomCheckbox" cRanges="{&quot;StartName&quot;:&quot;_GBC_77b96fad3b8a43478db82cf4cb9686be&quot;,&quot;EndName&quot;:&quot;_GBC_df2ad9b1abb94ac291d968d6014e2d66&quot;,&quot;CType&quot;:1,&quot;DisplayText&quot;:null}"/>
      <m:placeholder xlName="_PLD_f7872a6549994d2dbcda490f36e4d3db" addr="T0R0C0S1_1"/>
      <m:placeholder xlName="_PLD_a9a83b5040dc4f539daf354c06be2102" addr="T0R0C1S1_1"/>
      <m:placeholder xlName="_PLD_17ab3b612df44237884869df0a022a34" addr="T0R0C2S1_1"/>
      <m:tuple xlName="_GBC_54551da69d2343308a1d31e49f356b9b" concept="clcid-gcd:XiuDingXinXi" default_row="2" addr="T0R1C">
        <m:item xlName="_GBC_6ab57e5041b143a0b2bf18b82c2fe507" concept="clcid-gcd:BanBenHao" label="报告版本号" addr="T0R1C0S1_1" appId="_GBC_77b96fad3b8a43478db82cf4cb9686be"/>
        <m:item xlName="_GBC_934c38d3f4b5429482e81c84b3a4d590" concept="clcid-gcd:BaoGaoXiuDingHeGengZhengBuChongGongGaoFaBuShiJian" label="报告修订和更正、补充公告发布时间" addr="T0R1C1S1_1" appId="_GBC_77b96fad3b8a43478db82cf4cb9686be" keyAction="38"/>
        <m:item xlName="_GBC_df2ad9b1abb94ac291d968d6014e2d66" concept="clcid-gcd:GengZhengBuChongGongGao" label="更正、补充公告" addr="T0R1C2S1_1" appId="_GBC_77b96fad3b8a43478db82cf4cb9686be"/>
      </m:tuple>
    </m:section>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item xlName="_GBC_19e0c6705c3a4639afd3b8ba31e45eee" concept="clcid-ci-ar:DanWeiCaiWuFuZhuGongSiZhaiQuanJiBenQingKuang" label="单位：财务附注：公司债券基本情况" selectOptions="_buildInScales" controlType="Combobox" cellType="Scale" appId="_GBC_0aefba4fc6d84d32a7c7d372906dfb2e">
        <m:axisValue occRef="企业债券"/>
      </m:item>
      <m:item xlName="_GBC_6e4c2b75c4fc45af800104909f61dac5" concept="clcid-ci-ar:BiZhongCaiWuFuZhuGongSiZhaiQuanJiBenQingKuang" label="币种：财务附注：公司债券基本情况" selectOptions="_buildInISO4217" controlType="Combobox" cellType="Measure" appId="_GBC_0aefba4fc6d84d32a7c7d372906dfb2e">
        <m:axisValue occRef="企业债券"/>
      </m:item>
      <m:placeholder xlName="_PLD_9121e8f94c874bf38743ed61b45f1e98" addr="T0R0C0S1_1"/>
      <m:placeholder xlName="_PLD_e7890e1aa9a246afba5f029403a87cf6" addr="T0R0C1S1_1"/>
      <m:placeholder xlName="_PLD_52fd8d09d4254606abfde395dc5b67ff" addr="T0R0C2S1_1"/>
      <m:placeholder xlName="_PLD_c11746ff49bf48b0bc9f10844d3191a7" addr="T0R0C3S1_1"/>
      <m:placeholder xlName="_PLD_3754327a39394aa8a5524f780ec28c6b" addr="T0R0C4S1_1"/>
      <m:placeholder xlName="_PLD_c55c74b8d7df46ea88bebb0bddda7d87" addr="T0R0C5S1_1"/>
      <m:placeholder xlName="_PLD_1d38aff683824ffe80469242b6edfcfd" addr="T0R0C6S1_1"/>
      <m:placeholder xlName="_PLD_f8eb065de0134ae490799bc762247878" addr="T0R0C7S1_1"/>
      <m:placeholder xlName="_PLD_297d6b04c71d49fa88654b34546fbb13" addr="T0R0C8S1_1"/>
      <m:placeholder xlName="_PLD_fd6a0cd4218f43af87d73a6602bec8a8" addr="T0R0C9S1_1"/>
      <m:placeholder xlName="_PLD_9231666fbed84335b227da9fac8cbd1e" addr="T0R0C10S1_1"/>
      <m:placeholder xlName="_PLD_18190fa706e643f4982cbe6e71f8165c" addr="T0R0C11S1_1"/>
      <m:placeholder xlName="_PLD_ddb86bb3008f4b07b48e467dc62e9cdd" addr="T0R0C12S1_1"/>
      <m:tuple xlName="_TUP_a775703ee52e4df0ae9d33dc8cd3cf1d" concept="clcid-cgi:GongSiZhaiQuanJiBenQingKuangMingXi" default_row="2" addr="T0R1C">
        <m:item xlName="_GBC_6bb6e340fe06499f8cd748ad53d79691" concept="clcid-cgi:GongSiZhaiQuanJiBenQingKuangMingXiZhaiQuanMingCheng" label="公司债券基本情况明细_债券名称" addr="T0R1C0S1_1" appId="_GBC_7c4c7c12d42c40e9887e57bdc1801da4">
          <m:axisValue occRef="企业债券"/>
        </m:item>
        <m:item xlName="_GBC_65fc2d68eb494997a2d226cca95707f4" concept="clcid-cgi:GongSiZhaiQuanJiBenQingKuangMingXiJianCheng" label="公司债券基本情况明细_简称" addr="T0R1C1S1_1" appId="_GBC_7c4c7c12d42c40e9887e57bdc1801da4">
          <m:axisValue occRef="企业债券"/>
        </m:item>
        <m:item xlName="_GBC_7fd22fa703194b6a902798130c04f642" concept="clcid-cgi:GongSiZhaiQuanJiBenQingKuangMingXiDaiMa" label="公司债券基本情况明细_代码" addr="T0R1C2S1_1" appId="_GBC_7c4c7c12d42c40e9887e57bdc1801da4">
          <m:axisValue occRef="企业债券"/>
        </m:item>
        <m:item xlName="_GBC_d48f11a3965c4e46b57a09ef2d83838d" concept="clcid-cgi:GongSiZhaiQuanJiBenQingKuangMingXiFaXingRi" label="公司债券基本情况明细_发行日" addr="T0R1C3S1_1" appId="_GBC_7c4c7c12d42c40e9887e57bdc1801da4" keyAction="38">
          <m:axisValue occRef="企业债券"/>
        </m:item>
        <m:item xlName="_GBC_9f91b14d884344f08d8584587bccffe1" concept="clcid-cgi:GongSiZhaiQuanJiBenQingKuangMingXiQiXiRi" label="公司债券基本情况明细_起息日" addr="T0R1C4S1_1" appId="_GBC_7c4c7c12d42c40e9887e57bdc1801da4">
          <m:axisValue occRef="企业债券"/>
        </m:item>
        <m:item xlName="_GBC_be1ef6f7ea21420c943054dce10a1ada" concept="clcid-cgi:GongSiZhaiQuanJiBenQingKuangMingXiDaoQiRi" label="公司债券基本情况明细_到期日" addr="T0R1C5S1_1" appId="_GBC_7c4c7c12d42c40e9887e57bdc1801da4" keyAction="38">
          <m:axisValue occRef="企业债券"/>
        </m:item>
        <m:item xlName="_GBC_4f89d0b78edf4d589a1d92aced494301" concept="clcid-cgi:GongSiZhaiQuanJiBenQingKuangMingXiZhaiQuanYuE" label="公司债券基本情况明细_债券余额" mulRef="_GBC_19e0c6705c3a4639afd3b8ba31e45eee" unitRef="_GBC_6e4c2b75c4fc45af800104909f61dac5" addr="T0R1C6S1_1" formatStyle="Comma" appId="_GBC_7c4c7c12d42c40e9887e57bdc1801da4">
          <m:axisValue occRef="企业债券"/>
        </m:item>
        <m:item xlName="_GBC_c5de8082628f4ef4b1593227f7c136a3" concept="clcid-cgi:GongSiZhaiQuanJiBenQingKuangMingXiLiLv" label="公司债券基本情况明细_利率" addr="T0R1C7S1_1" baseScale="0.01" formatStyle="Comma" appId="_GBC_7c4c7c12d42c40e9887e57bdc1801da4">
          <m:axisValue occRef="企业债券"/>
        </m:item>
        <m:item xlName="_GBC_2f3930cd94b945bbadc7450f5bb2abec" concept="clcid-cgi:GongSiZhaiQuanJiBenQingKuangMingXiHuanBenFuXiFangShi" label="公司债券基本情况明细_还本付息方式" addr="T0R1C8S1_1" appId="_GBC_7c4c7c12d42c40e9887e57bdc1801da4">
          <m:axisValue occRef="企业债券"/>
        </m:item>
        <m:item xlName="_GBC_cc41f42c848542048c4be076f1ba279e" concept="clcid-cgi:GongSiZhaiQuanJiBenQingKuangMingXiJiaoYiChangSuo" label="公司债券基本情况明细_交易场所" addr="T0R1C9S1_1" appId="_GBC_7c4c7c12d42c40e9887e57bdc1801da4">
          <m:axisValue occRef="企业债券"/>
        </m:item>
        <m:item xlName="_GBC_14aa824567bd46499c23772ef76fe41d" concept="clcid-cgi:GongSiZhaiQuanJiBenQingKuangMingXiTouZiZheShiDangXingAnPai" label="公司债券基本情况明细_投资者适当性安排" addr="T0R1C10S1_1" appId="_GBC_7c4c7c12d42c40e9887e57bdc1801da4">
          <m:axisValue occRef="企业债券"/>
        </m:item>
        <m:item xlName="_GBC_893fa2a75ea44e9f8fe471f54c385d15" concept="clcid-cgi:GongSiZhaiQuanJiBenQingKuangMingXiJiaoYiJiZhi" label="公司债券基本情况明细_交易机制" addr="T0R1C11S1_1" appId="_GBC_7c4c7c12d42c40e9887e57bdc1801da4">
          <m:axisValue occRef="企业债券"/>
        </m:item>
        <m:item xlName="_GBC_95e9ed7b722d4980a2fb15bab2d8e111" concept="clcid-cgi:GongSiZhaiQuanJiBenQingKuangMingXiShiFouCunZaiZhongZhiShangShiJiaoYiDeFengXian" label="公司债券基本情况明细_是否存在终止上市交易的风险 " selectOptions="_buildInYesNo" addr="T0R1C12S1_1" controlType="Combobox" appId="_GBC_7c4c7c12d42c40e9887e57bdc1801da4">
          <m:axisValue occRef="企业债券"/>
        </m:item>
      </m:tuple>
    </m:section>
    <m:section xlName="_SEC_bec7a7bee871408cb8ec66a254d6e601" title="企业债券 公司对债券终止上市交易风险的应对措施" helpId="112500001">
      <m:item xlName="_GBC_3130e039f5814f4489e36ca1230fcfc9" concept="clcid-ci-ar:ShiFouShiYongGongSiDuiZhaiQuanZhongZhiShangShiJiaoYiFengXianDeYingDuiCuoShi" label="是否适用：公司对债券终止上市交易风险的应对措施 " selectOptions="_buildInAppliance" controlType="CustomCheckbox" cRanges="[{&quot;StartName&quot;:&quot;_GBC_3130e039f5814f4489e36ca1230fcfc9&quot;,&quot;EndName&quot;:&quot;_GBC_ef0a692027254f4a803c3ca5b3c730f2&quot;,&quot;CType&quot;:1}]">
        <m:axisValue occRef="企业债券"/>
      </m:item>
      <m:item xlName="_GBC_ef0a692027254f4a803c3ca5b3c730f2" concept="clcid-cgi:GongSiDuiZhaiQuanZhongZhiShangShiJiaoYiFengXianDeYingDuiCuoShi" label="公司对债券终止上市交易风险的应对措施 " appId="_GBC_3130e039f5814f4489e36ca1230fcfc9">
        <m:axisValue occRef="企业债券"/>
      </m:item>
    </m:section>
    <m:section xlName="_SEC_19ea1e34a07e43908734d868f999e885" title="企业债券逾期未偿还债券" helpId="112500009">
      <m:item xlName="_GBC_7c6c703dd23a42e6a4a806e9fb75c069" concept="clcid-ci-ar:ShiFouShiYongYuQiWeiChangHuanZhaiQuan" label="是否适用：逾期未偿还债券" selectOptions="_buildInAppliance" controlType="CustomCheckbox" cRanges="[{&quot;StartName&quot;:&quot;_GBC_7c6c703dd23a42e6a4a806e9fb75c069&quot;,&quot;EndName&quot;:&quot;_GBC_75ad3e35acca41deb4bc2aedc8101a8a&quot;,&quot;CType&quot;:1}]">
        <m:axisValue occRef="企业债券"/>
      </m:item>
      <m:item xlName="_GBC_d0cf9c3e9b1646beb453fa8883e918cf" concept="clcid-ci-ar:DanWeiYuQiWeiChangHuanZhaiQuan" label="单位：逾期未偿还债券" selectOptions="_buildInScales" controlType="Combobox" cellType="Scale" appId="_GBC_7c6c703dd23a42e6a4a806e9fb75c069">
        <m:axisValue occRef="企业债券"/>
      </m:item>
      <m:item xlName="_GBC_801cab65d0f74f3e98be7c102d805b35" concept="clcid-ci-ar:BiZhongYuQiWeiChangHuanZhaiQuan" label="币种：逾期未偿还债券" selectOptions="_buildInISO4217" controlType="Combobox" cellType="Measure" appId="_GBC_7c6c703dd23a42e6a4a806e9fb75c069">
        <m:axisValue occRef="企业债券"/>
      </m:item>
      <m:placeholder xlName="_PLD_b6f9631c57d44111b141c63a9de5839c" addr="T0R0C0S1_1"/>
      <m:placeholder xlName="_PLD_05a2d72dd63f43adb8624c5efd68dff9" addr="T0R0C1S1_1"/>
      <m:placeholder xlName="_PLD_cc5856adfd084921a98960ab29b7cdd1" addr="T0R0C2S1_1"/>
      <m:placeholder xlName="_PLD_841fbe5a37d8455189fa6a2d82f5691b" addr="T0R0C3S1_1"/>
      <m:tuple xlName="_TUP_6e44681a63724aef989fac01224cf502" concept="clcid-cgi:YuQiWeiChangHuanZhaiQuan" default_row="2" addr="T0R1C">
        <m:item xlName="_GBC_201c4acb98b247f194f75e95fd382934" concept="clcid-cgi:YuQiWeiChangHuanZhaiQuanMingXiZhaiQuanMingCheng" label="逾期未偿还债券明细_债券名称" addr="T0R1C0S1_1" appId="_GBC_7c6c703dd23a42e6a4a806e9fb75c069">
          <m:axisValue occRef="企业债券"/>
        </m:item>
        <m:item xlName="_GBC_9ee318cb7411427f8e63f65dee6375ec" concept="clcid-cgi:YuQiWeiChangHuanZhaiQuanMingXiWeiChangHuanYuE" label="逾期未偿还债券明细_未偿还余额" mulRef="_GBC_d0cf9c3e9b1646beb453fa8883e918cf" unitRef="_GBC_801cab65d0f74f3e98be7c102d805b35" addr="T0R1C1S1_1" formatStyle="Comma" appId="_GBC_7c6c703dd23a42e6a4a806e9fb75c069">
          <m:axisValue occRef="企业债券"/>
        </m:item>
        <m:item xlName="_GBC_c1c32b6cddb7435f973f8449542e3721" concept="clcid-cgi:YuQiWeiChangHuanZhaiQuanMingXiWeiAnQiChangHuanDeYuanYin" label="逾期未偿还债券明细_未按期偿还的原因" addr="T0R1C2S1_1" appId="_GBC_7c6c703dd23a42e6a4a806e9fb75c069">
          <m:axisValue occRef="企业债券"/>
        </m:item>
        <m:item xlName="_GBC_75ad3e35acca41deb4bc2aedc8101a8a" concept="clcid-cgi:YuQiWeiChangHuanZhaiQuanMingXiChuZhiJinZhan" label="逾期未偿还债券明细_处置进展" addr="T0R1C3S1_1" appId="_GBC_7c6c703dd23a42e6a4a806e9fb75c069">
          <m:axisValue occRef="企业债券"/>
        </m:item>
      </m:tuple>
    </m:section>
    <m:section xlName="_SEC_e373241d81c84f18ab737092545c8398" title="企业债券关于逾期债项的说明" helpId="112500009">
      <m:item xlName="_GBC_29c3fac0296d447ba0765e9d9d1bcaab" concept="clcid-ci-ar:ShiFouShiYongGuanYuYuQiZhaiXiangDeShuoMing" label="是否适用：关于逾期债项的说明 " selectOptions="_buildInAppliance" controlType="CustomCheckbox" cRanges="[{&quot;StartName&quot;:&quot;_GBC_29c3fac0296d447ba0765e9d9d1bcaab&quot;,&quot;EndName&quot;:&quot;_GBC_248ec3f25a1040939aac60adb0040a85&quot;,&quot;CType&quot;:1}]">
        <m:axisValue occRef="企业债券"/>
      </m:item>
      <m:item xlName="_GBC_248ec3f25a1040939aac60adb0040a85" concept="clcid-cgi:GuanYuYuQiZhaiXiangDeShuoMing" label="关于逾期债项的说明" summaryGuid="_GBC_c9eed19c4e9b406c85ab9e57fc87d21c" appId="_GBC_29c3fac0296d447ba0765e9d9d1bcaab">
        <m:axisValue occRef="企业债券"/>
      </m:item>
    </m:section>
    <m:section xlName="_SEC_2097e57073524d6e99c3585d9a0b9cf3" title="企业债券发行人或投资者选择权条款、投资者保护条款的触发和执行情况" helpId="110002105">
      <m:item xlName="_GBC_e228fb980fd6493fa2c229deb79cd352"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e228fb980fd6493fa2c229deb79cd352&quot;,&quot;EndName&quot;:&quot;_GBC_133bb21383264c89888ed254b394d701&quot;,&quot;CType&quot;:1}]">
        <m:axisValue occRef="企业债券"/>
      </m:item>
      <m:item xlName="_GBC_133bb21383264c89888ed254b394d701" concept="clcid-cgi:FaXingRenHuoTouZiZheXuanZeQuanTiaoKuanTouZiZheBaoHuTiaoKuanDeChuFaHeZhiXingQingKuang" label="发行人或投资者选择权条款、投资者保护条款的触发和执行情况" appId="_GBC_e228fb980fd6493fa2c229deb79cd352">
        <m:axisValue occRef="企业债券"/>
      </m:item>
    </m:section>
    <m:section xlName="_SEC_5fe89808c20b48f3bc1c603a34091b94" title="企业债券信用评级结果调整情况" helpId="112500004">
      <m:item xlName="_GBC_5585e3aa8ee04598b18da385afca9e35" concept="clcid-ci-ar:ShiFouShiYongGongSiZhaiQuanPingJiQingKuang" label="是否适用：公司债券评级情况" selectOptions="_buildInAppliance" controlType="CustomCheckbox" cRanges="[{&quot;StartName&quot;:&quot;_GBC_5585e3aa8ee04598b18da385afca9e35&quot;,&quot;EndName&quot;:&quot;_GBC_9f758b8bb6894d07a734f0176defdf85&quot;,&quot;CType&quot;:1}]">
        <m:axisValue occRef="企业债券"/>
      </m:item>
      <m:item xlName="_GBC_9f758b8bb6894d07a734f0176defdf85" concept="clcid-cgi:GongSiZhaiQuanZiXinPingJiJiGouQingKuang" label="公司债券资信评级机构情况" appId="_GBC_5585e3aa8ee04598b18da385afca9e35">
        <m:axisValue occRef="企业债券"/>
      </m:item>
    </m:section>
    <m:section xlName="_SEC_c54b4994eced43109b26b528c46925bc" title="企业债券_担保情况、偿债计划及其他偿债保障措施在报告期内的执行和变化情况及其影响" helpId="110002106">
      <m:item xlName="_GBC_9597d12de56a48cbac2e6aa49be54186"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9597d12de56a48cbac2e6aa49be54186&quot;,&quot;EndName&quot;:&quot;_GBC_f1d11c073a1c45778d38ce692c82381a&quot;,&quot;CType&quot;:1}]">
        <m:axisValue occRef="企业债券"/>
      </m:item>
      <m:item xlName="_GBC_f1d11c073a1c45778d38ce692c82381a"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9597d12de56a48cbac2e6aa49be54186">
        <m:axisValue occRef="企业债券"/>
      </m:item>
    </m:section>
    <m:section xlName="_SEC_dbc98e4c075e49c18bbf04d0299c6d86" title="企业债券其他情况的说明">
      <m:item xlName="_GBC_1ea1f86ad3684e0b8b85f8394e00adb2" concept="clcid-ci-ar:ShiFouShiYongQiYeZhaiQuanQiTaQingKuangDeShuoMing" label="是否适用：企业债券其他情况的说明" selectOptions="_buildInAppliance" controlType="CustomCheckbox" cRanges="[{&quot;StartName&quot;:&quot;_GBC_1ea1f86ad3684e0b8b85f8394e00adb2&quot;,&quot;EndName&quot;:&quot;_GBC_ee2e5091dc7146c5aff3e11b91c7cdcb&quot;,&quot;CType&quot;:1}]"/>
      <m:item xlName="_GBC_ee2e5091dc7146c5aff3e11b91c7cdcb" concept="clcid-cgi:QiYeZhaiQuanQiTaQingKuangDeShuoMing" label="企业债券其他情况的说明" appId="_GBC_1ea1f86ad3684e0b8b85f8394e00adb2"/>
    </m:section>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item xlName="_GBC_bd658d77218145d782a67ef68bab687b" concept="clcid-ci-ar:DanWeiCaiWuFuZhuGongSiZhaiQuanJiBenQingKuang" label="单位：财务附注：公司债券基本情况" selectOptions="_buildInScales" controlType="Combobox" cellType="Scale" appId="_GBC_8e6b9cf2d8c24a6faf41199f98e408b3"/>
      <m:item xlName="_GBC_99178ae7acc84ea696b56df7822a8594" concept="clcid-ci-ar:BiZhongCaiWuFuZhuGongSiZhaiQuanJiBenQingKuang" label="币种：财务附注：公司债券基本情况" selectOptions="_buildInISO4217" controlType="Combobox" cellType="Measure" appId="_GBC_8e6b9cf2d8c24a6faf41199f98e408b3"/>
      <m:placeholder xlName="_PLD_ee9ae463d25e492ca21fbb706dc69510" addr="T0R0C0S1_1"/>
      <m:placeholder xlName="_PLD_7cfab760046e4722b30a3d9d7139915a" addr="T0R0C1S1_1"/>
      <m:placeholder xlName="_PLD_158dc23ab6eb449eb1af98db4f76a461" addr="T0R0C2S1_1"/>
      <m:placeholder xlName="_PLD_0786059317ff458e8abe297727e93701" addr="T0R0C3S1_1"/>
      <m:placeholder xlName="_PLD_4b6f0176cf0c49b1887cd73b4c82c54c" addr="T0R0C4S1_1"/>
      <m:placeholder xlName="_PLD_73414814a5554ab9a3b2f77ed7981a78" addr="T0R0C5S1_1"/>
      <m:placeholder xlName="_PLD_5e1a5c514ba44564b503b46180ef32f6" addr="T0R0C6S1_1"/>
      <m:placeholder xlName="_PLD_dad6727aad3e47e9a90174643bbb9999" addr="T0R0C7S1_1"/>
      <m:placeholder xlName="_PLD_0dc08131a697459984a729607a3f1745" addr="T0R0C8S1_1"/>
      <m:placeholder xlName="_PLD_a52870a0bed34b6f81618fdbf439c3e2" addr="T0R0C9S1_1"/>
      <m:tuple xlName="_TUP_f9a2be8b4d794140bf70d041ece6adeb" concept="clcid-cgi:GongSiZhaiQuanJiBenQingKuangMingXi" default_row="2" addr="T0R1C">
        <m:item xlName="_GBC_e669124feb2d487bb4425cbffbac5718" concept="clcid-cgi:GongSiZhaiQuanJiBenQingKuangMingXiZhaiQuanMingCheng" label="公司债券基本情况明细_债券名称" addr="T0R1C0S1_1" appId="_GBC_0aefba4fc6d84d32a7c7d372906dfb2e"/>
        <m:item xlName="_GBC_3a50f837422f49daa5459199ffa6075f" concept="clcid-cgi:GongSiZhaiQuanJiBenQingKuangMingXiJianCheng" label="公司债券基本情况明细_简称" addr="T0R1C1S1_1" appId="_GBC_0aefba4fc6d84d32a7c7d372906dfb2e"/>
        <m:item xlName="_GBC_09c186c59fd747a0976959a093d3037e" concept="clcid-cgi:GongSiZhaiQuanJiBenQingKuangMingXiDaiMa" label="公司债券基本情况明细_代码" addr="T0R1C2S1_1" appId="_GBC_0aefba4fc6d84d32a7c7d372906dfb2e"/>
        <m:item xlName="_GBC_9c776ecee001414db26d46c781e4c418" concept="clcid-cgi:GongSiZhaiQuanJiBenQingKuangMingXiFaXingRi" label="公司债券基本情况明细_发行日" addr="T0R1C3S1_1" appId="_GBC_0aefba4fc6d84d32a7c7d372906dfb2e" keyAction="38"/>
        <m:item xlName="_GBC_270b16d7871c459781cb6e07ca888602" concept="clcid-cgi:GongSiZhaiQuanJiBenQingKuangMingXiQiXiRi" label="公司债券基本情况明细_起息日" addr="T0R1C4S1_1" appId="_GBC_0aefba4fc6d84d32a7c7d372906dfb2e"/>
        <m:item xlName="_GBC_13d946d52c63489ca7b5236a622cbbbd" concept="clcid-cgi:GongSiZhaiQuanJiBenQingKuangMingXiDaoQiRi" label="公司债券基本情况明细_到期日" addr="T0R1C5S1_1" appId="_GBC_0aefba4fc6d84d32a7c7d372906dfb2e" keyAction="38"/>
        <m:item xlName="_GBC_874dd5c3a5b5451ab3af4dd445cfb637" concept="clcid-cgi:GongSiZhaiQuanJiBenQingKuangMingXiZhaiQuanYuE" label="公司债券基本情况明细_债券余额" mulRef="_GBC_bd658d77218145d782a67ef68bab687b" unitRef="_GBC_99178ae7acc84ea696b56df7822a8594" addr="T0R1C6S1_1" formatStyle="Comma" appId="_GBC_0aefba4fc6d84d32a7c7d372906dfb2e"/>
        <m:item xlName="_GBC_33f7a085723e48c58c809babbe4ac58d" concept="clcid-cgi:GongSiZhaiQuanJiBenQingKuangMingXiLiLv" label="公司债券基本情况明细_利率" addr="T0R1C7S1_1" baseScale="0.01" formatStyle="Comma" appId="_GBC_0aefba4fc6d84d32a7c7d372906dfb2e"/>
        <m:item xlName="_GBC_a7ce7d9a2c96444283b8260ef3cf528c" concept="clcid-cgi:GongSiZhaiQuanJiBenQingKuangMingXiHuanBenFuXiFangShi" label="公司债券基本情况明细_还本付息方式" addr="T0R1C8S1_1" appId="_GBC_0aefba4fc6d84d32a7c7d372906dfb2e"/>
        <m:item xlName="_GBC_6cfb310806134b6daea5c4584f780c44" concept="clcid-cgi:GongSiZhaiQuanJiBenQingKuangMingXiJiaoYiChangSuo" label="公司债券基本情况明细_交易场所" addr="T0R1C9S1_1" appId="_GBC_0aefba4fc6d84d32a7c7d372906dfb2e"/>
        <m:item xlName="_GBC_b2deaddb3f0c419089cfba8cbd638283" concept="clcid-cgi:GongSiZhaiQuanJiBenQingKuangMingXiTouZiZheShiDangXingAnPai" label="公司债券基本情况明细_投资者适当性安排" addr="T0R1C10S1_1" appId="_GBC_0aefba4fc6d84d32a7c7d372906dfb2e"/>
        <m:item xlName="_GBC_ca59f70231a742a687a96ab135866df6" concept="clcid-cgi:GongSiZhaiQuanJiBenQingKuangMingXiJiaoYiJiZhi" label="公司债券基本情况明细_交易机制" addr="T0R1C11S1_1" appId="_GBC_0aefba4fc6d84d32a7c7d372906dfb2e"/>
        <m:item xlName="_GBC_02667000c78f476fba73f0964c9865b3" concept="clcid-cgi:GongSiZhaiQuanJiBenQingKuangMingXiShiFouCunZaiZhongZhiShangShiJiaoYiDeFengXian" label="公司债券基本情况明细_是否存在终止上市交易的风险 " selectOptions="_buildInYesNo" addr="T0R1C12S1_1" controlType="Combobox" appId="_GBC_0aefba4fc6d84d32a7c7d372906dfb2e"/>
      </m:tuple>
      <m:placeholder xlName="_PLD_02d29026295c4cbc93c2501c0d82e582" addr="T0R0C11S1_1"/>
      <m:placeholder xlName="_PLD_537d595e1283406a968193650e8334f1" addr="T0R0C12S1_1"/>
      <m:placeholder xlName="_PLD_2b5f840745ff4e6fade269d44347ba29" addr="T0R0C10S1_1"/>
    </m:section>
    <m:section xlName="_SEC_a78818601652484a980eda0c78d6536d" title="公司对债券终止上市交易风险的应对措施  ____" helpId="112500001">
      <m:item xlName="_GBC_fa1265d9d8f2402a80462c3b9ee0681e" concept="clcid-ci-ar:ShiFouShiYongGongSiDuiZhaiQuanZhongZhiShangShiJiaoYiFengXianDeYingDuiCuoShi" label="是否适用：公司对债券终止上市交易风险的应对措施 " selectOptions="_buildInAppliance" controlType="CustomCheckbox" cRanges="[{&quot;StartName&quot;:&quot;_GBC_fa1265d9d8f2402a80462c3b9ee0681e&quot;,&quot;EndName&quot;:&quot;_GBC_2276f57ada374d5f81746794672891f6&quot;,&quot;CType&quot;:1}]"/>
      <m:item xlName="_GBC_2276f57ada374d5f81746794672891f6" concept="clcid-cgi:GongSiDuiZhaiQuanZhongZhiShangShiJiaoYiFengXianDeYingDuiCuoShi" label="公司对债券终止上市交易风险的应对措施 " appId="_GBC_fa1265d9d8f2402a80462c3b9ee0681e"/>
    </m:section>
    <m:section xlName="_SEC_93ba28f6e182409d9aa6e3ecd1486efd" title="逾期未偿还债券  单位:元币种:人民币债券名称 未偿..." helpId="112500009">
      <m:item xlName="_GBC_fb634e5ee243464e99bfca2d087924e6" concept="clcid-ci-ar:ShiFouShiYongYuQiWeiChangHuanZhaiQuan" label="是否适用：逾期未偿还债券" selectOptions="_buildInAppliance" controlType="CustomCheckbox" cRanges="[{&quot;StartName&quot;:&quot;_GBC_fb634e5ee243464e99bfca2d087924e6&quot;,&quot;EndName&quot;:&quot;_GBC_4ab8d4d31dd2419f9cbb87b59a6c8631&quot;,&quot;CType&quot;:1}]"/>
      <m:item xlName="_GBC_ff6ba0928b5b4b8897d7cfa2eafb4dfd" concept="clcid-ci-ar:DanWeiYuQiWeiChangHuanZhaiQuan" label="单位：逾期未偿还债券" selectOptions="_buildInScales" controlType="Combobox" cellType="Scale" appId="_GBC_fb634e5ee243464e99bfca2d087924e6"/>
      <m:item xlName="_GBC_38ad91d33d2f440e8aba2809f8acadeb" concept="clcid-ci-ar:BiZhongYuQiWeiChangHuanZhaiQuan" label="币种：逾期未偿还债券" selectOptions="_buildInISO4217" controlType="Combobox" cellType="Measure" appId="_GBC_fb634e5ee243464e99bfca2d087924e6"/>
      <m:placeholder xlName="_PLD_0b0f209fe6ad4541b59067c56d0f9be1" addr="T0R0C0S1_1"/>
      <m:placeholder xlName="_PLD_1bba2092b94649519d89e150b218b07f" addr="T0R0C1S1_1"/>
      <m:placeholder xlName="_PLD_4666ca607d604b2297202fffb4a06a28" addr="T0R0C2S1_1"/>
      <m:placeholder xlName="_PLD_c21526be66334225be63a6a8d650efba" addr="T0R0C3S1_1"/>
      <m:tuple xlName="_TUP_a42adbb7ea1748728c2a813bce1a518c" concept="clcid-cgi:YuQiWeiChangHuanZhaiQuan" default_row="2" addr="T0R1C">
        <m:item xlName="_GBC_83ce66af6ce74ca0a1f3ab46c3b75357" concept="clcid-cgi:YuQiWeiChangHuanZhaiQuanMingXiZhaiQuanMingCheng" label="逾期未偿还债券明细_债券名称" addr="T0R1C0S1_1" appId="_GBC_fb634e5ee243464e99bfca2d087924e6"/>
        <m:item xlName="_GBC_7d53fccfbbc64129b64e56f722a6254c" concept="clcid-cgi:YuQiWeiChangHuanZhaiQuanMingXiWeiChangHuanYuE" label="逾期未偿还债券明细_未偿还余额" mulRef="_GBC_ff6ba0928b5b4b8897d7cfa2eafb4dfd" unitRef="_GBC_38ad91d33d2f440e8aba2809f8acadeb" addr="T0R1C1S1_1" formatStyle="Comma" appId="_GBC_fb634e5ee243464e99bfca2d087924e6"/>
        <m:item xlName="_GBC_90e164bea58142ab8be159d246ba05ab" concept="clcid-cgi:YuQiWeiChangHuanZhaiQuanMingXiWeiAnQiChangHuanDeYuanYin" label="逾期未偿还债券明细_未按期偿还的原因" addr="T0R1C2S1_1" appId="_GBC_fb634e5ee243464e99bfca2d087924e6"/>
        <m:item xlName="_GBC_4ab8d4d31dd2419f9cbb87b59a6c8631" concept="clcid-cgi:YuQiWeiChangHuanZhaiQuanMingXiChuZhiJinZhan" label="逾期未偿还债券明细_处置进展" addr="T0R1C3S1_1" appId="_GBC_fb634e5ee243464e99bfca2d087924e6"/>
      </m:tuple>
    </m:section>
    <m:section xlName="_SEC_db8f5be58baf40d0bb47b6b45fabbfae" title="关于逾期债项的说明" helpId="112500009">
      <m:item xlName="_GBC_e709a54869bd438eab4c79ff3c52d7d0" concept="clcid-ci-ar:ShiFouShiYongGuanYuYuQiZhaiXiangDeShuoMing" label="是否适用：关于逾期债项的说明 " selectOptions="_buildInAppliance" controlType="CustomCheckbox" cRanges="{&quot;StartName&quot;:&quot;_GBC_e709a54869bd438eab4c79ff3c52d7d0&quot;,&quot;EndName&quot;:&quot;_GBC_211df736c07848cc958f3eae688de67a&quot;,&quot;CType&quot;:1,&quot;DisplayText&quot;:null}"/>
      <m:item xlName="_GBC_211df736c07848cc958f3eae688de67a" concept="clcid-cgi:GuanYuYuQiZhaiXiangDeShuoMing" label="关于逾期债项的说明" summaryGuid="_GBC_c9eed19c4e9b406c85ab9e57fc87d21c" appId="_GBC_e709a54869bd438eab4c79ff3c52d7d0"/>
    </m:section>
    <m:section xlName="_SEC_5399143278374bc6a0338b597e80e0a8" title="发行人或投资者选择权条款、投资者保护条款的触发和执行情况 ..." helpId="110002105">
      <m:item xlName="_GBC_185e6a8631e94bd5ac84f901f842a806"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185e6a8631e94bd5ac84f901f842a806&quot;,&quot;EndName&quot;:&quot;_GBC_c30a4bf64ab04e70aa1c9bd216eed3d6&quot;,&quot;CType&quot;:1}]"/>
      <m:item xlName="_GBC_c30a4bf64ab04e70aa1c9bd216eed3d6" concept="clcid-cgi:FaXingRenHuoTouZiZheXuanZeQuanTiaoKuanTouZiZheBaoHuTiaoKuanDeChuFaHeZhiXingQingKuang" label="发行人或投资者选择权条款、投资者保护条款的触发和执行情况" appId="_GBC_185e6a8631e94bd5ac84f901f842a806"/>
    </m:section>
    <m:section xlName="_SEC_1b23acce9c52448c9f10b5470b4e0f9c" title="公司债券评级情况" helpId="112500004">
      <m:item xlName="_GBC_156c21b8a0fd458b972701e31931bc37" concept="clcid-ci-ar:ShiFouShiYongGongSiZhaiQuanPingJiQingKuang" label="是否适用：公司债券评级情况" selectOptions="_buildInAppliance" controlType="CustomCheckbox" cRanges="{&quot;StartName&quot;:&quot;_GBC_156c21b8a0fd458b972701e31931bc37&quot;,&quot;EndName&quot;:&quot;_GBC_74ca0217bc7446a4915a94b66e3e0852&quot;,&quot;CType&quot;:1,&quot;DisplayText&quot;:null}"/>
      <m:item xlName="_GBC_74ca0217bc7446a4915a94b66e3e0852" concept="clcid-cgi:GongSiZhaiQuanZiXinPingJiJiGouQingKuang" label="公司债券资信评级机构情况" appId="_GBC_156c21b8a0fd458b972701e31931bc37"/>
    </m:section>
    <m:section xlName="_SEC_b7d50a796590402696ce9352af7e9496" title="担保情况、偿债计划及其他偿债保障措施在报告期内的执行情况和变..." helpId="110002106">
      <m:item xlName="_GBC_328fe233378e4337a49fc26ff04905d5"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328fe233378e4337a49fc26ff04905d5&quot;,&quot;EndName&quot;:&quot;_GBC_e7d8ccefedc845ea9a1d4f6abbccb657&quot;,&quot;CType&quot;:1}]"/>
      <m:item xlName="_GBC_e7d8ccefedc845ea9a1d4f6abbccb657"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328fe233378e4337a49fc26ff04905d5"/>
    </m:section>
    <m:section xlName="_SEC_c37bdbc7a0544c2485b82ea29a71e678" title="公司债券其他情况的说明  ">
      <m:item xlName="_GBC_f43ee2ad9a1340e2803eef0b47f048f2" concept="clcid-ci-ar:ShiFouShiYongGongSiZhaiQuanQiTaQingKuangDeShuoMing" label="是否适用：公司债券其他情况的说明" selectOptions="_buildInAppliance" controlType="CustomCheckbox" cRanges="{&quot;StartName&quot;:&quot;_GBC_f43ee2ad9a1340e2803eef0b47f048f2&quot;,&quot;EndName&quot;:&quot;_GBC_c1f74fa1f96f44f2a2386d1e86c2f2c4&quot;,&quot;CType&quot;:1,&quot;DisplayText&quot;:null}"/>
      <m:item xlName="_GBC_c1f74fa1f96f44f2a2386d1e86c2f2c4" concept="clcid-cgi:GongSiZhaiQuanQiTaQingKuangDeShuoMing" label="公司债券其他情况的说明" appId="_GBC_f43ee2ad9a1340e2803eef0b47f048f2"/>
    </m:section>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item xlName="_GBC_7df1b0ddc1ae48d2a74c0fa42ce9eb2d" concept="clcid-ci-ar:DanWeiCaiWuFuZhuGongSiZhaiQuanJiBenQingKuang" label="单位：财务附注：公司债券基本情况" selectOptions="_buildInScales" controlType="Combobox" cellType="Scale" appId="_GBC_26e1b928d11c47bfad361d998e446706">
        <m:axisValue occRef="非金融企业债务融资工具"/>
      </m:item>
      <m:item xlName="_GBC_7135d7c4f3914194be67f9b07af24f15" concept="clcid-ci-ar:BiZhongCaiWuFuZhuGongSiZhaiQuanJiBenQingKuang" label="币种：财务附注：公司债券基本情况" selectOptions="_buildInISO4217" controlType="Combobox" cellType="Measure" appId="_GBC_26e1b928d11c47bfad361d998e446706">
        <m:axisValue occRef="非金融企业债务融资工具"/>
      </m:item>
      <m:placeholder xlName="_PLD_5efc9fa0055f44cfbb3ae7a661706d4c" addr="T0R0C0S1_1"/>
      <m:placeholder xlName="_PLD_14ccfc2bb9ad4cb8b4a686db812a0260" addr="T0R0C1S1_1"/>
      <m:placeholder xlName="_PLD_91751b709ecb43eea4bbb230f28a4472" addr="T0R0C2S1_1"/>
      <m:placeholder xlName="_PLD_5cd0c320e788477eb40e6b1e1a0b21d3" addr="T0R0C3S1_1"/>
      <m:placeholder xlName="_PLD_a179a38dcf5742f6924600a59e8c23df" addr="T0R0C4S1_1"/>
      <m:placeholder xlName="_PLD_57eb03616af54594b8b86984ce9ae577" addr="T0R0C5S1_1"/>
      <m:placeholder xlName="_PLD_8519bda52cad4bbb90b70955340d3ce9" addr="T0R0C6S1_1"/>
      <m:placeholder xlName="_PLD_284486936ee94f7ba1480887494dcdf9" addr="T0R0C7S1_1"/>
      <m:placeholder xlName="_PLD_9c5aaa44f2284f91ad1e98d6975891cb" addr="T0R0C8S1_1"/>
      <m:placeholder xlName="_PLD_6f95e644000d48a497b513d88ac448b2" addr="T0R0C9S1_1"/>
      <m:placeholder xlName="_PLD_4f8bb6ea216146418807f05b78ac10dc" addr="T0R0C10S1_1"/>
      <m:placeholder xlName="_PLD_d192663cc211442b88877c029c729869" addr="T0R0C11S1_1"/>
      <m:placeholder xlName="_PLD_0f76b4981a9049cbbe1a608fda9cd3b0" addr="T0R0C12S1_1"/>
      <m:tuple xlName="_TUP_6c2c7e42d34f452cb78fc3b6634a6447" concept="clcid-cgi:GongSiZhaiQuanJiBenQingKuangMingXi" default_row="2" addr="T0R1C">
        <m:item xlName="_GBC_431abba208d145d08660b03adf822796" concept="clcid-cgi:GongSiZhaiQuanJiBenQingKuangMingXiZhaiQuanMingCheng" label="公司债券基本情况明细_债券名称" addr="T0R1C0S1_1" appId="_GBC_26e1b928d11c47bfad361d998e446706">
          <m:axisValue occRef="非金融企业债务融资工具"/>
        </m:item>
        <m:item xlName="_GBC_819c909410c34507ab72a4e4ac18e383" concept="clcid-cgi:GongSiZhaiQuanJiBenQingKuangMingXiJianCheng" label="公司债券基本情况明细_简称" addr="T0R1C1S1_1" appId="_GBC_26e1b928d11c47bfad361d998e446706">
          <m:axisValue occRef="非金融企业债务融资工具"/>
        </m:item>
        <m:item xlName="_GBC_fe735597958c4ed19745fe5bb75ca781" concept="clcid-cgi:GongSiZhaiQuanJiBenQingKuangMingXiDaiMa" label="公司债券基本情况明细_代码" addr="T0R1C2S1_1" appId="_GBC_26e1b928d11c47bfad361d998e446706">
          <m:axisValue occRef="非金融企业债务融资工具"/>
        </m:item>
        <m:item xlName="_GBC_74098214d4be4089baa2afb6f5953041" concept="clcid-cgi:GongSiZhaiQuanJiBenQingKuangMingXiFaXingRi" label="公司债券基本情况明细_发行日" addr="T0R1C3S1_1" appId="_GBC_26e1b928d11c47bfad361d998e446706" keyAction="38">
          <m:axisValue occRef="非金融企业债务融资工具"/>
        </m:item>
        <m:item xlName="_GBC_97a819fa63ea47b1a8f7d7d485b3a8cf" concept="clcid-cgi:GongSiZhaiQuanJiBenQingKuangMingXiQiXiRi" label="公司债券基本情况明细_起息日" addr="T0R1C4S1_1" appId="_GBC_26e1b928d11c47bfad361d998e446706">
          <m:axisValue occRef="非金融企业债务融资工具"/>
        </m:item>
        <m:item xlName="_GBC_f7406145db6b4d59b8337303e8d5c976" concept="clcid-cgi:GongSiZhaiQuanJiBenQingKuangMingXiDaoQiRi" label="公司债券基本情况明细_到期日" addr="T0R1C5S1_1" appId="_GBC_26e1b928d11c47bfad361d998e446706" keyAction="38">
          <m:axisValue occRef="非金融企业债务融资工具"/>
        </m:item>
        <m:item xlName="_GBC_ee6869bffbfd4576bba691c151b16662" concept="clcid-cgi:GongSiZhaiQuanJiBenQingKuangMingXiZhaiQuanYuE" label="公司债券基本情况明细_债券余额" mulRef="_GBC_7df1b0ddc1ae48d2a74c0fa42ce9eb2d" unitRef="_GBC_7135d7c4f3914194be67f9b07af24f15" addr="T0R1C6S1_1" formatStyle="Comma" appId="_GBC_26e1b928d11c47bfad361d998e446706">
          <m:axisValue occRef="非金融企业债务融资工具"/>
        </m:item>
        <m:item xlName="_GBC_8eb58ba26a37476593b275cb18c8defe" concept="clcid-cgi:GongSiZhaiQuanJiBenQingKuangMingXiLiLv" label="公司债券基本情况明细_利率" addr="T0R1C7S1_1" baseScale="0.01" formatStyle="Comma" appId="_GBC_26e1b928d11c47bfad361d998e446706">
          <m:axisValue occRef="非金融企业债务融资工具"/>
        </m:item>
        <m:item xlName="_GBC_aba684de0a99434fb73a2d0fecdd478b" concept="clcid-cgi:GongSiZhaiQuanJiBenQingKuangMingXiHuanBenFuXiFangShi" label="公司债券基本情况明细_还本付息方式" addr="T0R1C8S1_1" appId="_GBC_26e1b928d11c47bfad361d998e446706">
          <m:axisValue occRef="非金融企业债务融资工具"/>
        </m:item>
        <m:item xlName="_GBC_5ce34199b6164fb0b118f97fe6ab28dd" concept="clcid-cgi:GongSiZhaiQuanJiBenQingKuangMingXiJiaoYiChangSuo" label="公司债券基本情况明细_交易场所" addr="T0R1C9S1_1" appId="_GBC_26e1b928d11c47bfad361d998e446706">
          <m:axisValue occRef="非金融企业债务融资工具"/>
        </m:item>
        <m:item xlName="_GBC_c36694956f1a4982b721c168e255e5b7" concept="clcid-cgi:GongSiZhaiQuanJiBenQingKuangMingXiTouZiZheShiDangXingAnPai" label="公司债券基本情况明细_投资者适当性安排" addr="T0R1C10S1_1" appId="_GBC_26e1b928d11c47bfad361d998e446706">
          <m:axisValue occRef="非金融企业债务融资工具"/>
        </m:item>
        <m:item xlName="_GBC_e3541450252946eca0ff69f23b091289" concept="clcid-cgi:GongSiZhaiQuanJiBenQingKuangMingXiJiaoYiJiZhi" label="公司债券基本情况明细_交易机制" addr="T0R1C11S1_1" appId="_GBC_26e1b928d11c47bfad361d998e446706">
          <m:axisValue occRef="非金融企业债务融资工具"/>
        </m:item>
        <m:item xlName="_GBC_55933d0e33804432bc2d8ad90d191ec6" concept="clcid-cgi:GongSiZhaiQuanJiBenQingKuangMingXiShiFouCunZaiZhongZhiShangShiJiaoYiDeFengXian" label="公司债券基本情况明细_是否存在终止上市交易的风险 " selectOptions="_buildInYesNo" addr="T0R1C12S1_1" controlType="Combobox" appId="_GBC_26e1b928d11c47bfad361d998e446706">
          <m:axisValue occRef="非金融企业债务融资工具"/>
        </m:item>
      </m:tuple>
    </m:section>
    <m:section xlName="_SEC_c960bfcad3944f559dd2eefcbad971ce" title="(一) 非金融企业债务融资工具 公司对债券终止上市交易风险的应对措施" helpId="112500001">
      <m:item xlName="_GBC_0bf7144a544f49b783e7bb7f2a3c8140" concept="clcid-ci-ar:ShiFouShiYongGongSiDuiZhaiQuanZhongZhiShangShiJiaoYiFengXianDeYingDuiCuoShi" label="是否适用：公司对债券终止上市交易风险的应对措施 " selectOptions="_buildInAppliance" controlType="CustomCheckbox" cRanges="[{&quot;StartName&quot;:&quot;_GBC_0bf7144a544f49b783e7bb7f2a3c8140&quot;,&quot;EndName&quot;:&quot;_GBC_0efcf2b047b24581901b011250ad2e7c&quot;,&quot;CType&quot;:1}]">
        <m:axisValue occRef="非金融企业债务融资工具"/>
      </m:item>
      <m:item xlName="_GBC_0efcf2b047b24581901b011250ad2e7c" concept="clcid-cgi:GongSiDuiZhaiQuanZhongZhiShangShiJiaoYiFengXianDeYingDuiCuoShi" label="公司对债券终止上市交易风险的应对措施 " appId="_GBC_0bf7144a544f49b783e7bb7f2a3c8140">
        <m:axisValue occRef="非金融企业债务融资工具"/>
      </m:item>
    </m:section>
    <m:section xlName="_SEC_7345dace4a85448a8e1bbd6a35cf959d" title="非金融企业债务融资工具逾期未偿还债券" helpId="112500009">
      <m:item xlName="_GBC_01199c5296ec4fb5a190bdc6acefc487" concept="clcid-ci-ar:ShiFouShiYongYuQiWeiChangHuanZhaiQuan" label="是否适用：逾期未偿还债券" selectOptions="_buildInAppliance" controlType="CustomCheckbox" cRanges="[{&quot;StartName&quot;:&quot;_GBC_01199c5296ec4fb5a190bdc6acefc487&quot;,&quot;EndName&quot;:&quot;_GBC_a6d81e7e7cd94149bda72378d4e8c41d&quot;,&quot;CType&quot;:1}]">
        <m:axisValue occRef="非金融企业债务融资工具"/>
      </m:item>
      <m:item xlName="_GBC_23be9db524c548d3bc1857b58ac8ba0f" concept="clcid-ci-ar:DanWeiYuQiWeiChangHuanZhaiQuan" label="单位：逾期未偿还债券" selectOptions="_buildInScales" controlType="Combobox" cellType="Scale" appId="_GBC_01199c5296ec4fb5a190bdc6acefc487">
        <m:axisValue occRef="非金融企业债务融资工具"/>
      </m:item>
      <m:item xlName="_GBC_90d72fb78e05411f88bb1be854558974" concept="clcid-ci-ar:BiZhongYuQiWeiChangHuanZhaiQuan" label="币种：逾期未偿还债券" selectOptions="_buildInISO4217" controlType="Combobox" cellType="Measure" appId="_GBC_01199c5296ec4fb5a190bdc6acefc487">
        <m:axisValue occRef="非金融企业债务融资工具"/>
      </m:item>
      <m:placeholder xlName="_PLD_9bbfe75cb48a47e28ba733017bfa2815" addr="T0R0C0S1_1"/>
      <m:placeholder xlName="_PLD_e2a815ca931f42a0a1286fc9549a77f1" addr="T0R0C1S1_1"/>
      <m:placeholder xlName="_PLD_04bd819cbb2d4e6ba60a80f3992eeac2" addr="T0R0C2S1_1"/>
      <m:placeholder xlName="_PLD_3562de4fb082475b9a16b8ff1054b8f2" addr="T0R0C3S1_1"/>
      <m:tuple xlName="_TUP_80e7a6e45fe348639dfc0727dd6d57f8" concept="clcid-cgi:YuQiWeiChangHuanZhaiQuan" default_row="2" addr="T0R1C">
        <m:item xlName="_GBC_6f20af8d4c234eb98859fe01c98fed3c" concept="clcid-cgi:YuQiWeiChangHuanZhaiQuanMingXiZhaiQuanMingCheng" label="逾期未偿还债券明细_债券名称" addr="T0R1C0S1_1" appId="_GBC_01199c5296ec4fb5a190bdc6acefc487">
          <m:axisValue occRef="非金融企业债务融资工具"/>
        </m:item>
        <m:item xlName="_GBC_87116edf8ab949e5802bd777cda6d9b0" concept="clcid-cgi:YuQiWeiChangHuanZhaiQuanMingXiWeiChangHuanYuE" label="逾期未偿还债券明细_未偿还余额" mulRef="_GBC_23be9db524c548d3bc1857b58ac8ba0f" unitRef="_GBC_90d72fb78e05411f88bb1be854558974" addr="T0R1C1S1_1" formatStyle="Comma" appId="_GBC_01199c5296ec4fb5a190bdc6acefc487">
          <m:axisValue occRef="非金融企业债务融资工具"/>
        </m:item>
        <m:item xlName="_GBC_b3e81a1a341e4caa9d973f35939b6125" concept="clcid-cgi:YuQiWeiChangHuanZhaiQuanMingXiWeiAnQiChangHuanDeYuanYin" label="逾期未偿还债券明细_未按期偿还的原因" addr="T0R1C2S1_1" appId="_GBC_01199c5296ec4fb5a190bdc6acefc487">
          <m:axisValue occRef="非金融企业债务融资工具"/>
        </m:item>
        <m:item xlName="_GBC_a6d81e7e7cd94149bda72378d4e8c41d" concept="clcid-cgi:YuQiWeiChangHuanZhaiQuanMingXiChuZhiJinZhan" label="逾期未偿还债券明细_处置进展" addr="T0R1C3S1_1" appId="_GBC_01199c5296ec4fb5a190bdc6acefc487">
          <m:axisValue occRef="非金融企业债务融资工具"/>
        </m:item>
      </m:tuple>
    </m:section>
    <m:section xlName="_SEC_93a4b57e6e6e46698f68241bcd35c49f" title="非金融企业债务融资工具关于逾期债项的说明" helpId="112500009">
      <m:item xlName="_GBC_66b418e5abd740418ffc74949497dc68" concept="clcid-ci-ar:ShiFouShiYongGuanYuYuQiZhaiXiangDeShuoMing" label="是否适用：关于逾期债项的说明 " selectOptions="_buildInAppliance" controlType="CustomCheckbox" cRanges="[{&quot;StartName&quot;:&quot;_GBC_66b418e5abd740418ffc74949497dc68&quot;,&quot;EndName&quot;:&quot;_GBC_5747c94318a14310b045932c8a7af21d&quot;,&quot;CType&quot;:1}]">
        <m:axisValue occRef="非金融企业债务融资工具"/>
      </m:item>
      <m:item xlName="_GBC_5747c94318a14310b045932c8a7af21d" concept="clcid-cgi:GuanYuYuQiZhaiXiangDeShuoMing" label="关于逾期债项的说明" summaryGuid="_GBC_c9eed19c4e9b406c85ab9e57fc87d21c" appId="_GBC_66b418e5abd740418ffc74949497dc68">
        <m:axisValue occRef="非金融企业债务融资工具"/>
      </m:item>
    </m:section>
    <m:section xlName="_SEC_ee8ef2708a4c4a4bbfcdb7705ac59e4b" title="非金融企业债务融资工具发行人或投资者选择权条款、投资者保护条款的触发和执行情况" helpId="110002105">
      <m:item xlName="_GBC_272e98a7f8184f1abf1274b7fb444f09" concept="clcid-ci-ar:ShiFouShiYongFaXingRenHuoTouZiZheXuanZeQuanTiaoKuanTouZiZheBaoHuTiaoKuanDeChuFaHeZhiXingQingKuang" label="是否适用：发行人或投资者选择权条款、投资者保护条款的触发和执行情况" selectOptions="_buildInAppliance" controlType="CustomCheckbox" cRanges="[{&quot;StartName&quot;:&quot;_GBC_272e98a7f8184f1abf1274b7fb444f09&quot;,&quot;EndName&quot;:&quot;_GBC_8ffa11dc17d242a398a57612206c0194&quot;,&quot;CType&quot;:1}]">
        <m:axisValue occRef="非金融企业债务融资工具"/>
      </m:item>
      <m:item xlName="_GBC_8ffa11dc17d242a398a57612206c0194" concept="clcid-cgi:FaXingRenHuoTouZiZheXuanZeQuanTiaoKuanTouZiZheBaoHuTiaoKuanDeChuFaHeZhiXingQingKuang" label="发行人或投资者选择权条款、投资者保护条款的触发和执行情况" appId="_GBC_272e98a7f8184f1abf1274b7fb444f09">
        <m:axisValue occRef="非金融企业债务融资工具"/>
      </m:item>
    </m:section>
    <m:section xlName="_SEC_8116912147ba4341b8a27bb9f0b202f0" title="非金融企业债务融资工具信用评级结果调整情况" helpId="112500004">
      <m:item xlName="_GBC_1d7772b5346448f9b9b930cb9fd732f0" concept="clcid-ci-ar:ShiFouShiYongGongSiZhaiQuanPingJiQingKuang" label="是否适用：公司债券评级情况" selectOptions="_buildInAppliance" controlType="CustomCheckbox" cRanges="[{&quot;StartName&quot;:&quot;_GBC_1d7772b5346448f9b9b930cb9fd732f0&quot;,&quot;EndName&quot;:&quot;_GBC_bb735c271ec440d8b0daf4935ec836d1&quot;,&quot;CType&quot;:1}]">
        <m:axisValue occRef="非金融企业债务融资工具"/>
      </m:item>
      <m:item xlName="_GBC_bb735c271ec440d8b0daf4935ec836d1" concept="clcid-cgi:GongSiZhaiQuanZiXinPingJiJiGouQingKuang" label="公司债券资信评级机构情况" appId="_GBC_1d7772b5346448f9b9b930cb9fd732f0">
        <m:axisValue occRef="非金融企业债务融资工具"/>
      </m:item>
    </m:section>
    <m:section xlName="_SEC_96d3c49bcdff4a708e6cc02215c1760c" title="非金融企业债务融资工具担保情况、偿债计划及其他偿债保障措施在报告期内的执行和变化情况及其影响" helpId="110002106">
      <m:item xlName="_GBC_401b9d04a60349d99a1ef40c80f2b454" concept="clcid-ci-ar:ShiFouShiYongDanBaoQingKuangChangZhaiJiHuaJiQiTaChangZhaiBaoZhangCuoShiZaiBaoGaoQiNeiDeZhiXingQingKuangHeBianHuaQingKuangJiDuiZhaiQuanTouZiZheQuanYiDeYingXiang" label="是否适用：担保情况、偿债计划及其他偿债保障措施在报告期内的执行情况和变化情况及对债券投资者权益的影响" selectOptions="_buildInAppliance" controlType="CustomCheckbox" cRanges="[{&quot;StartName&quot;:&quot;_GBC_401b9d04a60349d99a1ef40c80f2b454&quot;,&quot;EndName&quot;:&quot;_GBC_a38608f5e4ed4154888c9017d276a5a8&quot;,&quot;CType&quot;:1}]">
        <m:axisValue occRef="非金融企业债务融资工具"/>
      </m:item>
      <m:item xlName="_GBC_a38608f5e4ed4154888c9017d276a5a8" concept="clcid-cgi:DanBaoQingKuangChangZhaiJiHuaJiQiTaChangZhaiBaoZhangCuoShiZaiBaoGaoQiNeiDeZhiXingQingKuangHeBianHuaQingKuangJiDuiZhaiQuanTouZiZheQuanYiDeYingXiang" label="担保情况、偿债计划及其他偿债保障措施在报告期内的执行情况和变化情况及对债券投资者权益的影响" appId="_GBC_401b9d04a60349d99a1ef40c80f2b454">
        <m:axisValue occRef="非金融企业债务融资工具"/>
      </m:item>
    </m:section>
    <m:section xlName="_SEC_f9bf2c4fe6ff467498e3773fc0c13df6" title="非金融企业债务融资工具其他情况的说明">
      <m:item xlName="_GBC_1545a32f6e064f4ba4a6f6496d1c3fdc" concept="clcid-ci-ar:ShiFouShiYongFeiJinRongQiYeZhaiWuRongZiGongJuQiTaQingKuangDeShuoMing" label="是否适用：非金融企业债务融资工具其他情况的说明" selectOptions="_buildInAppliance" controlType="CustomCheckbox" cRanges="[{&quot;StartName&quot;:&quot;_GBC_1545a32f6e064f4ba4a6f6496d1c3fdc&quot;,&quot;EndName&quot;:&quot;_GBC_3ba5a3a3e7c84019a2a61579d9bec61f&quot;,&quot;CType&quot;:1}]"/>
      <m:item xlName="_GBC_3ba5a3a3e7c84019a2a61579d9bec61f" concept="clcid-cgi:FeiJinRongQiYeZhaiWuRongZiGongJuQiTaQingKuangDeShuoMing" label="非金融企业债务融资工具其他情况的说明" appId="_GBC_1545a32f6e064f4ba4a6f6496d1c3fdc"/>
    </m:section>
    <m:section xlName="_SEC_53cb8a9927c84975874838d7d288b8eb" title="公司报告期内合并报表范围亏损超过上年末净资产10%亏损情..." helpId="110002107">
      <m:item xlName="_GBC_ff0f2375ea374f0b8a9d7ba3ce91f6ae" concept="clcid-ci-ar:ShiFouShiYongGongSiBaoGaoQiNeiHeBingBaoBiaoFanWeiKuiSunChaoGuoShangNianMoJingZiChanBaiFenZhiShi" label="是否适用：公司报告期内合并报表范围亏损超过上年末净资产10% " selectOptions="_buildInAppliance" controlType="CustomCheckbox" cRanges="[{&quot;StartName&quot;:&quot;_GBC_ff0f2375ea374f0b8a9d7ba3ce91f6ae&quot;,&quot;EndName&quot;:&quot;_GBC_b15886457bae4de18fb564756b38b304&quot;,&quot;CType&quot;:1}]"/>
      <m:item xlName="_GBC_b000075afe454d029eb3f98e2b84b53d" concept="clcid-cgi:GongSiBaoGaoQiNeiHeBingBaoBiaoFanWeiKuiSunQingKuang" label="公司报告期内合并报表范围亏损情况" addr="T0R0C1S1_1" tagAction="1" appId="_GBC_ff0f2375ea374f0b8a9d7ba3ce91f6ae"/>
      <m:item xlName="_GBC_03adf2935850466e84a2a9de152a011f" concept="clcid-cgi:GongSiBaoGaoQiNeiHeBingBaoBiaoFanWeiKuiSunYuanYin" label="公司报告期内合并报表范围亏损原因" addr="T0R1C1S1_1" appId="_GBC_ff0f2375ea374f0b8a9d7ba3ce91f6ae"/>
      <m:item xlName="_GBC_b15886457bae4de18fb564756b38b304" concept="clcid-cgi:GongSiBaoGaoQiNeiHeBingBaoBiaoFanWeiKuiSunDuiGongSiShengChanJingYingHeChangZhaiNengLiDeYingXiang" label="公司报告期内合并报表范围亏损对公司生产经营和偿债能力的影响" addr="T0R2C1S1_1" appId="_GBC_ff0f2375ea374f0b8a9d7ba3ce91f6ae"/>
      <m:placeholder xlName="_PLD_a7098be7b3014d77b59d9daf658d6a0a" addr="T0R0C0S1_1"/>
      <m:placeholder xlName="_PLD_1ab4636d88ed4fb19b17ac8a2fa3ecaa" addr="T0R1C0S1_1"/>
      <m:placeholder xlName="_PLD_7f1350f5ee8e4a2db85ac3ad1b03b758" addr="T0R2C0S1_1"/>
    </m:section>
    <m:section xlName="_SEC_9f3013bc6d4940f49cf3cfe39dab5a57" title="截至报告期末公司近2年的会计数据和财务指标" helpId="112500008">
      <m:item xlName="_GBC_e1fb30558f9c454b8f3ba9e82315063f" concept="clcid-ci-ar:ShiFouShiYongJieZhiBaoGaoQiMoHeShangNianMoHuoBenBaoGaoQiHeShangNianTongQiXiaLieKuaiJiShuJuHeCaiWuZhiBiao" label="是否适用：截至报告期末和上年末（或本报告期和上年同期）下列会计数据和财务指标 " selectOptions="_buildInAppliance" controlType="CustomCheckbox" cRanges="{&quot;StartName&quot;:&quot;_GBC_e1fb30558f9c454b8f3ba9e82315063f&quot;,&quot;EndName&quot;:&quot;_GBC_359f48c661394f828886bc27ea2ff242&quot;,&quot;CType&quot;:1,&quot;DisplayText&quot;:null}"/>
      <m:item xlName="_GBC_afc0f331fd4b47ce87ad91eec01d628d" concept="clcid-ci-ar:DanWeiCaiWuFuZhuJieZhiBaoGaoQiMoGongSiJinNianDeHuiJiShuJuHeCaiWuZhiBiao" label="单位：财务附注：截至报告期末公司近2年的会计数据和财务指标" selectOptions="_buildInScales" controlType="Combobox" cellType="Scale" appId="_GBC_e1fb30558f9c454b8f3ba9e82315063f"/>
      <m:item xlName="_GBC_17d60ed9196541edac6e74398e4722b2" concept="clcid-ci-ar:BiZhongCaiWuFuZhuJieZhiBaoGaoQiMoGongSiJinNianDeHuiJiShuJuHeCaiWuZhiBiao" label="币种：财务附注：截至报告期末公司近2年的会计数据和财务指标" selectOptions="_buildInISO4217" controlType="Combobox" cellType="Measure" appId="_GBC_e1fb30558f9c454b8f3ba9e82315063f"/>
      <m:placeholder xlName="_PLD_d195a4fd0c8947ce9988f222f3a78dcb" addr="T0R0C0S1_1"/>
      <m:placeholder xlName="_PLD_c7ed68982a194c52a3ba61882b189048" addr="T0R0C1S1_1"/>
      <m:placeholder xlName="_PLD_47ecd04c8b4547359265315ddd51a277" addr="T0R0C2S1_1"/>
      <m:placeholder xlName="_PLD_d7987bdd020141d68b5e9af795a4bf39" addr="T0R0C3S1_1"/>
      <m:placeholder xlName="_PLD_0a234168cf5443608cc3ae6d76104114" addr="T0R0C4S1_1"/>
      <m:item xlName="_GBC_bd409c6f670641169f425cad0556a6a1" concept="clcid-pte:LiuDongBiLv" label="流动比率" addr="T0R1C1S1_1" formatStyle="Comma" appId="_GBC_e1fb30558f9c454b8f3ba9e82315063f"/>
      <m:item xlName="_GBC_38f9c97bbafb4c5e8e2339e73c95b64e" concept="clcid-pte:LiuDongBiLv" label="流动比率" periodRef="上年度期末数" addr="T0R1C2S1_1" formatStyle="Comma" appId="_GBC_e1fb30558f9c454b8f3ba9e82315063f"/>
      <m:item xlName="_GBC_c67a4b47769a46b8906b279ad0acef24" concept="clcid-pte:LiuDongBiLvBenQiBiShangNianTongQiZengJian" label="流动比率本期比上年同期增减" addr="T0R1C3S1_1" baseScale="0.01" formatStyle="Comma" appId="_GBC_e1fb30558f9c454b8f3ba9e82315063f"/>
      <m:item xlName="_GBC_445970bc09c84d1b9e92fbf8ba366527" concept="clcid-pte:LiuDongBiLvBianDongYuanYin" label="流动比率变动原因" addr="T0R1C4S1_1" appId="_GBC_e1fb30558f9c454b8f3ba9e82315063f"/>
      <m:item xlName="_GBC_221035c2b4294781b5d9dcc038d7d7a5" concept="clcid-pte:SuDongBiLv" label="速动比率" addr="T0R2C1S1_1" formatStyle="Comma" appId="_GBC_e1fb30558f9c454b8f3ba9e82315063f"/>
      <m:item xlName="_GBC_e0ba2fabfab74e04906636831e4863c1" concept="clcid-pte:SuDongBiLv" label="速动比率" periodRef="上年度期末数" addr="T0R2C2S1_1" formatStyle="Comma" appId="_GBC_e1fb30558f9c454b8f3ba9e82315063f"/>
      <m:item xlName="_GBC_0acadb120f0d470391faaef11514e66a" concept="clcid-pte:SuDongBiLvBenQiBiShangNianTongQiZengJian" label="速动比率本期比上年同期增减" addr="T0R2C3S1_1" baseScale="0.01" formatStyle="Comma" appId="_GBC_e1fb30558f9c454b8f3ba9e82315063f"/>
      <m:item xlName="_GBC_08ac2919205f4ecc8a8f1c74dd20a620" concept="clcid-pte:SuDongBiLvBianDongYuanYin" label="速动比率变动原因" addr="T0R2C4S1_1" appId="_GBC_e1fb30558f9c454b8f3ba9e82315063f"/>
      <m:item xlName="_GBC_f380f63cdcfe4f95aef87ab1bc3b3a16" concept="clcid-pte:ZiChanFuZhaiLv" label="资产负债率" addr="T0R3C1S1_1" baseScale="0.01" formatStyle="Comma" appId="_GBC_e1fb30558f9c454b8f3ba9e82315063f"/>
      <m:item xlName="_GBC_f7ff5f2cfcf64641a3a40acd1f5c2e45" concept="clcid-pte:ZiChanFuZhaiLv" label="资产负债率" periodRef="上年度期末数" addr="T0R3C2S1_1" baseScale="0.01" formatStyle="Comma" appId="_GBC_e1fb30558f9c454b8f3ba9e82315063f"/>
      <m:item xlName="_GBC_7923784092934cb18e4d85f261f74b2e" concept="clcid-pte:ZiChanFuZhaiLvBenQiBiShangQiZengJian" label="资产负债率本期比上期增减" addr="T0R3C3S1_1" baseScale="0.01" formatStyle="Comma" appId="_GBC_e1fb30558f9c454b8f3ba9e82315063f"/>
      <m:item xlName="_GBC_7d41c11447f447f6ad91a3c46f12cd12" concept="clcid-pte:ZiChanFuZhaiLvBianDongYuanYin" label="资产负债率变动原因" addr="T0R3C4S1_1" appId="_GBC_e1fb30558f9c454b8f3ba9e82315063f"/>
      <m:tuple xlName="_TUP_9d4ad4176e134d4fb1426434cefe92b8" concept="clcid-pte:GongSiZhaiQuanDeZhuYaoShiDianHuiJiShuJuMingXi" default_row="2" addr="T0R4C">
        <m:item xlName="_GBC_a1d6edfe95764da5a52b0eaaec0741a9" concept="clcid-pte:GongSiZhaiQuanDeZhuYaoShiDianHuiJiShuJuZhuYaoZhiBiao" label="公司债券的主要时点会计数据_主要指标" addr="T0R4C0S1_1" appId="_GBC_e1fb30558f9c454b8f3ba9e82315063f"/>
        <m:item xlName="_GBC_dbfaaa32034748c791b0f8d5e793fbeb" concept="clcid-pte:GongSiZhaiQuanDeZhuYaoShiDianHuiJiShuJuKeMuZhi" label="公司债券的主要时点会计数据_科目值" addr="T0R4C1S1_1" formatStyle="Comma" appId="_GBC_e1fb30558f9c454b8f3ba9e82315063f"/>
        <m:item xlName="_GBC_67bdacf9ac9f487abe450a51d9608cf9" concept="clcid-pte:GongSiZhaiQuanDeZhuYaoShiDianHuiJiShuJuKeMuZhi" label="公司债券的主要时点会计数据_科目值" periodRef="上年度期末数" addr="T0R4C2S1_1" formatStyle="Comma" appId="_GBC_e1fb30558f9c454b8f3ba9e82315063f"/>
        <m:item xlName="_GBC_1b1ae79acb1248c082c16e1fbc1ee97a" concept="clcid-pte:GongSiZhaiQuanDeZhuYaoShiDianHuiJiShuJuBenBaoGaoQiMoBiShangNianDuMoZengJian" label="公司债券的主要时点会计数据_本报告期末比上年度末增减" addr="T0R4C3S1_1" baseScale="0.01" formatStyle="Comma" appId="_GBC_e1fb30558f9c454b8f3ba9e82315063f">
          <m:complexRule comparator="Eq" title="公司债券的主要时点会计数据_本报告期末比上年度末增减" id="Ca216aec905014760b1baaaffb1b4178e"/>
        </m:item>
        <m:item xlName="_GBC_4f5bb0f88aa74a549600f11fa8920808" concept="clcid-pte:GongSiZhaiQuanDeZhuYaoShiDianHuiJiShuJuBianDongYuanYin" label="公司债券的主要时点会计数据_变动原因" addr="T0R4C4S1_1" appId="_GBC_e1fb30558f9c454b8f3ba9e82315063f"/>
      </m:tuple>
      <m:placeholder xlName="_PLD_cd01cbf2064441c59f0d55273cf5edd8" addr="T0R6C1S1_1"/>
      <m:placeholder xlName="_PLD_d9f41572fdf9470db9c0bdb0e5965c99" addr="T0R6C2S1_1"/>
      <m:placeholder xlName="_PLD_56d0ed11f2ac430eba65cfcf410fb79a" addr="T0R6C3S1_1"/>
      <m:placeholder xlName="_PLD_55052107e6074393811b3d17d8f0571a" addr="T0R6C4S1_1"/>
      <m:placeholder xlName="_PLD_2f9bbaf519d7471f8b1718ca1201bfc5" addr="T0R7C0S1_1"/>
      <m:item xlName="_GBC_895a61b083d8497eb05d8b81386a99d1" concept="clcid-pte:KouChuFeiJingChangXingSunYiHouDeJingLiRun" label="扣除非经常性损益后的净利润" mulRef="_GBC_afc0f331fd4b47ce87ad91eec01d628d" unitRef="_GBC_17d60ed9196541edac6e74398e4722b2" addr="T0R7C1S1_1" formatStyle="Comma" appId="_GBC_e1fb30558f9c454b8f3ba9e82315063f"/>
      <m:item xlName="_GBC_42351c8e4bf24fc0bedde16f7c83cd88" concept="clcid-pte:KouChuFeiJingChangXingSunYiHouDeJingLiRun" label="扣除非经常性损益后的净利润" periodRef="上年同期数" mulRef="_GBC_afc0f331fd4b47ce87ad91eec01d628d" unitRef="_GBC_17d60ed9196541edac6e74398e4722b2" addr="T0R7C2S1_1" formatStyle="Comma" appId="_GBC_e1fb30558f9c454b8f3ba9e82315063f"/>
      <m:item xlName="_GBC_b57cb1816f014422ba5645ffdf0576e8" concept="clcid-pte:KouChuFeiJingChangXingSunYiDeJingLiRunBenQiBiShangQiZengJian" label="扣除非经常性损益的净利润本期比上期增减" addr="T0R7C3S1_1" baseScale="0.01" formatStyle="Comma" appId="_GBC_e1fb30558f9c454b8f3ba9e82315063f"/>
      <m:item xlName="_GBC_9f54962a2236430594112ec2ea8af215" concept="clcid-pte:KouChuFeiJingChangXingSunYiHouDeJingLiRunZengJianBianDongYuanYin" label="扣除非经常性损益后的净利润增减变动原因" addr="T0R7C4S1_1" appId="_GBC_e1fb30558f9c454b8f3ba9e82315063f"/>
      <m:placeholder xlName="_PLD_569b53edd23745689349d8e78614dfaa" addr="T0R8C0S1_1"/>
      <m:item xlName="_GBC_7bfa815119d745e594ac5a0bcdc60fbe" concept="clcid-pte:EBITDAQuanBuZhaiWuBi" label="EBITDA全部债务比" addr="T0R8C1S1_1" formatStyle="Comma" appId="_GBC_e1fb30558f9c454b8f3ba9e82315063f"/>
      <m:item xlName="_GBC_069837d432114e00b0d982da9c1017a3" concept="clcid-pte:EBITDAQuanBuZhaiWuBi" label="EBITDA全部债务比" periodRef="上年期末数" addr="T0R8C2S1_1" formatStyle="Comma" appId="_GBC_e1fb30558f9c454b8f3ba9e82315063f"/>
      <m:item xlName="_GBC_f4b673ef0681421d836c9b14d9dc9b33" concept="clcid-pte:EBITDAQuanBuZhaiWuBiBenQiBiShangNianTongQiZengJian" label="EBITDA全部债务比本期比上年同期增减" addr="T0R8C3S1_1" baseScale="0.01" formatStyle="Comma" appId="_GBC_e1fb30558f9c454b8f3ba9e82315063f"/>
      <m:item xlName="_GBC_e478eb9e306f4de0b50e6dd08098b2e7" concept="clcid-pte:EBITDAQuanBuZhaiWuBiBianDongYuanYin" label="EBITDA全部债务比变动原因" addr="T0R8C4S1_1" appId="_GBC_e1fb30558f9c454b8f3ba9e82315063f"/>
      <m:placeholder xlName="_PLD_895a8b19c0454c66b5dda4a41b56a53e" addr="T0R9C0S1_1"/>
      <m:item xlName="_GBC_64688f621d294d6e9560b047ec331657" concept="clcid-pte:LiXiBaoZhangBeiShu" label="利息保障倍数" addr="T0R9C1S1_1" formatStyle="Comma" appId="_GBC_e1fb30558f9c454b8f3ba9e82315063f"/>
      <m:item xlName="_GBC_81dfbbd34e714a54a4b52080869f854a" concept="clcid-pte:LiXiBaoZhangBeiShu" label="利息保障倍数" periodRef="上年同期期末数" addr="T0R9C2S1_1" formatStyle="Comma" appId="_GBC_e1fb30558f9c454b8f3ba9e82315063f"/>
      <m:item xlName="_GBC_a9d87f7fb65140a1a82242dc6617726e" concept="clcid-pte:LiXiBaoZhangBeiShuBenQiBiShangNianTongQiZengJian" label="利息保障倍数本期比上年同期增减" addr="T0R9C3S1_1" baseScale="0.01" formatStyle="Comma" appId="_GBC_e1fb30558f9c454b8f3ba9e82315063f"/>
      <m:item xlName="_GBC_30ba61bacea24e1d87d7d904712e168e" concept="clcid-pte:LiXiBaoZhangBeiShuBianDongYuanYin" label="利息保障倍数变动原因" addr="T0R9C4S1_1" appId="_GBC_e1fb30558f9c454b8f3ba9e82315063f"/>
      <m:placeholder xlName="_PLD_9e76937ddcca4df388abd237c4f6e534" addr="T0R10C0S1_1"/>
      <m:item xlName="_GBC_c681dcdf60734f759528cccc3cf8ba84" concept="clcid-pte:XianJinLiXiBaoZhangBeiShu" label="现金利息保障倍数" addr="T0R10C1S1_1" formatStyle="Comma" appId="_GBC_e1fb30558f9c454b8f3ba9e82315063f"/>
      <m:item xlName="_GBC_95f2d0b9cab64245a3b16a1f43a1b5f2" concept="clcid-pte:XianJinLiXiBaoZhangBeiShu" label="现金利息保障倍数" periodRef="上年同期期末数" addr="T0R10C2S1_1" formatStyle="Comma" appId="_GBC_e1fb30558f9c454b8f3ba9e82315063f"/>
      <m:item xlName="_GBC_0d64c00f067d4eff83c2f0f70f0d9e7f" concept="clcid-pte:XianJinLiXiBaoZhangBeiShuBenQiBiShangNianTongQiZengJian" label="现金利息保障倍数本期比上年同期增减" addr="T0R10C3S1_1" formatStyle="Comma" appId="_GBC_e1fb30558f9c454b8f3ba9e82315063f"/>
      <m:item xlName="_GBC_6e12a0038c2749a7a0cf68c4fffa29e5" concept="clcid-pte:XianJinLiXiBaoZhangBeiShuBianDongYuanYin" label="现金利息保障倍数变动原因" addr="T0R10C4S1_1" appId="_GBC_e1fb30558f9c454b8f3ba9e82315063f"/>
      <m:placeholder xlName="_PLD_bccf7ac01f4d434baa485db49ed2cd18" addr="T0R11C0S1_1"/>
      <m:item xlName="_GBC_d9e3e8b14b8c4f0fbf46eda846b93620" concept="clcid-pte:EBITDALiXiBaoZhangBeiShu" label="EBITDA利息保障倍数" addr="T0R11C1S1_1" formatStyle="Comma" appId="_GBC_e1fb30558f9c454b8f3ba9e82315063f">
        <m:complexRule comparator="Eq" title="EBITDA利息保障倍数" id="Ce2bc4245fb3e45229d007841e594f45f"/>
      </m:item>
      <m:item xlName="_GBC_8057b9a6250942c0ab5b4c2cfa91ebeb" concept="clcid-pte:EBITDALiXiBaoZhangBeiShu" label="EBITDA利息保障倍数" periodRef="上年同期期末数" addr="T0R11C2S1_1" formatStyle="Comma" appId="_GBC_e1fb30558f9c454b8f3ba9e82315063f"/>
      <m:item xlName="_GBC_ae54a37dbd174e7e97fade341ffcbd85" concept="clcid-pte:EBITDALiXiBaoZhangBeiShuBenQiBiShangNianTongQiZengJian" label="EBITDA利息保障倍数本期比上年同期增减" addr="T0R11C3S1_1" baseScale="0.01" formatStyle="Comma" appId="_GBC_e1fb30558f9c454b8f3ba9e82315063f"/>
      <m:item xlName="_GBC_d3ba50ea7d2647e8b9844ba30bada3e8" concept="clcid-pte:EBITDALiXiBaoZhangBeiShuBianDongYuanYin" label="EBITDA利息保障倍数变动原因" addr="T0R11C4S1_1" appId="_GBC_e1fb30558f9c454b8f3ba9e82315063f"/>
      <m:placeholder xlName="_PLD_71161f8aa3fa4dd0a9227db7b69ebf12" addr="T0R12C0S1_1"/>
      <m:item xlName="_GBC_7078a1c8236349e39827fb2179319811" concept="clcid-pte:DaiKuanChangHuanLv" label="贷款偿还率" addr="T0R12C1S1_1" baseScale="0.01" formatStyle="Comma" appId="_GBC_e1fb30558f9c454b8f3ba9e82315063f"/>
      <m:item xlName="_GBC_9821979a5f5b4eb8b76ee93cd12056d9" concept="clcid-pte:DaiKuanChangHuanLv" label="贷款偿还率" periodRef="上年期末数" addr="T0R12C2S1_1" baseScale="0.01" formatStyle="Comma" appId="_GBC_e1fb30558f9c454b8f3ba9e82315063f"/>
      <m:item xlName="_GBC_33ea66eb899549b88ddd4c4e740663d7" concept="clcid-pte:DaiKuanChangHuanLvBenQiBiShangNianTongQiZengJian" label="贷款偿还率本期比上年同期增减" addr="T0R12C3S1_1" baseScale="0.01" formatStyle="Comma" appId="_GBC_e1fb30558f9c454b8f3ba9e82315063f"/>
      <m:item xlName="_GBC_70ecb47fb88e49e99809fb62f13ab60c" concept="clcid-pte:DaiKuanChangHuanLvBianDongYuanYin" label="贷款偿还率变动原因" addr="T0R12C4S1_1" appId="_GBC_e1fb30558f9c454b8f3ba9e82315063f"/>
      <m:placeholder xlName="_PLD_078136c2ae4b45de8464e961cd743a59" addr="T0R13C0S1_1"/>
      <m:item xlName="_GBC_d69d838c93cc4aa582cdcef1bb04e89d" concept="clcid-pte:LiXiChangFuLv" label="利息偿付率" addr="T0R13C1S1_1" baseScale="0.01" formatStyle="Comma" appId="_GBC_e1fb30558f9c454b8f3ba9e82315063f"/>
      <m:item xlName="_GBC_ba1764d9bda046a0b22e22840d407b8b" concept="clcid-pte:LiXiChangFuLv" label="利息偿付率" periodRef="上年同期期末数" addr="T0R13C2S1_1" baseScale="0.01" formatStyle="Comma" appId="_GBC_e1fb30558f9c454b8f3ba9e82315063f"/>
      <m:item xlName="_GBC_82969896235d4363ac5685cc76bd8001" concept="clcid-pte:LiXiChangFuLvBenQiBiShangNianTongQiZengJian" label="利息偿付率本期比上年同期增减" addr="T0R13C3S1_1" baseScale="0.01" formatStyle="Comma" appId="_GBC_e1fb30558f9c454b8f3ba9e82315063f"/>
      <m:item xlName="_GBC_a2b3a603cc794e41a592672ee1cf37fc" concept="clcid-pte:LiXiChangFuLvBianDongYuanYin" label="利息偿付率变动原因" addr="T0R13C4S1_1" appId="_GBC_e1fb30558f9c454b8f3ba9e82315063f"/>
      <m:tuple xlName="_TUP_219df0fce3244f5b891a522a30f9645e" concept="clcid-pte:GongSiZhaiQuanDeZhuYaoShiQiHuiJiShuJuMingXi" default_row="2" addr="T0R14C">
        <m:item xlName="_GBC_debeff301cef426cb04a8c56ef0318d4" concept="clcid-pte:GongSiZhaiQuanDeZhuYaoShiQiHuiJiShuJuZhuYaoZhiBiao" label="公司债券的主要时期会计数据_主要指标" addr="T0R14C0S1_1" appId="_GBC_e1fb30558f9c454b8f3ba9e82315063f"/>
        <m:item xlName="_GBC_968c122f750a4cfcb463e911e7da7cf8" concept="clcid-pte:GongSiZhaiQuanDeZhuYaoShiQiHuiJiShuJuKeMuZhi" label="公司债券的主要时期会计数据_科目值" addr="T0R14C1S1_1" formatStyle="Comma" appId="_GBC_e1fb30558f9c454b8f3ba9e82315063f"/>
        <m:item xlName="_GBC_9b8124d47d1a40cab45fad1d8579fd62" concept="clcid-pte:GongSiZhaiQuanDeZhuYaoShiQiHuiJiShuJuKeMuZhi" label="公司债券的主要时期会计数据_科目值" periodRef="上年同期期末数" addr="T0R14C2S1_1" formatStyle="Comma" appId="_GBC_e1fb30558f9c454b8f3ba9e82315063f"/>
        <m:item xlName="_GBC_76312ef3f44e4e5fa024e0bae06f7c75" concept="clcid-pte:GongSiZhaiQuanDeZhuYaoShiQiHuiJiShuJuBenBaoGaoQiMoBiShangNianDuMoZengJian" label="公司债券的主要时期会计数据_本报告期末比上年度末增减" addr="T0R14C3S1_1" baseScale="0.01" formatStyle="Comma" appId="_GBC_e1fb30558f9c454b8f3ba9e82315063f"/>
        <m:item xlName="_GBC_359f48c661394f828886bc27ea2ff242" concept="clcid-pte:GongSiZhaiQuanDeZhuYaoShiQiHuiJiShuJuBianDongYuanYin" label="公司债券的主要时期会计数据_变动原因" addr="T0R14C4S1_1" appId="_GBC_e1fb30558f9c454b8f3ba9e82315063f"/>
      </m:tuple>
      <m:placeholder xlName="_PLD_4177f3cf6f4849f8bb08b6d94373a325" addr="T0R1C0S1_1"/>
      <m:placeholder xlName="_PLD_b787e366186540abb8f119f3907046d7" addr="T0R2C0S1_1"/>
      <m:placeholder xlName="_PLD_432ac5f4629b473a891520f926a7d73d" addr="T0R3C0S1_1"/>
    </m:section>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item xlName="_GBC_c48c5ecb20504e2580dc7d98ed5264b7" concept="clcid-cgi:ZhuanZhaiFaXingQingKuang" label="转债发行情况" appId="_GBC_6a49e99841294af3b87ba6216b1997d9"/>
    </m:section>
    <m:section xlName="_SEC_7f82abb841ec4e91b7d333b30060eb09" title="报告期转债持有人及担保人情况" tupleConcept="clcid-cgi:BaoGaoQiZhuanZhaiChiYouRenJiDanBaoRenQingKuangMingXi" repeatable="1">
      <m:placeholder xlName="_PLD_170ef4a273bd483fb036b247c3082d71" addr="T0R0C0S1_1"/>
      <m:item xlName="_GBC_0cd9fa5721dc4fe78595e98b4d30bff8" concept="clcid-cgi:KeZhuanHuanGongSiZhaiQuanMingCheng" label="可转换公司债券名称" addr="T0R0C1S1_2" tagAction="1" appId="_GBC_6a49e99841294af3b87ba6216b1997d9"/>
      <m:placeholder xlName="_PLD_ef880fd207214d5997d220133d4bfadf" addr="T0R1C0S1_1"/>
      <m:item xlName="_GBC_a1f0451e446947c4b0b0ca433010a483" concept="clcid-cgi:GongSiQiMoKeZhuanZhaiChiYouRenShu" label="公司期末可转债持有人数" addr="T0R1C1S1_2" formatStyle="Comma" appId="_GBC_6a49e99841294af3b87ba6216b1997d9"/>
      <m:placeholder xlName="_PLD_a5e209f92d5a44829a53889ca1fe2bef" addr="T0R2C0S1_1"/>
      <m:item xlName="_GBC_df97260cd42143eab461ab5d76aa97c6" concept="clcid-cgi:BenGongSiZhuanZhaiDeDanBaoRen" label="本公司转债的担保人" addr="T0R2C1S1_2" appId="_GBC_6a49e99841294af3b87ba6216b1997d9"/>
      <m:placeholder xlName="_PLD_b35c0e0ccd3e4bf698ac8b2f2f7b035f" addr="T0R3C0S1_1"/>
      <m:item xlName="_GBC_7698d25a23ad459b805c68ecb1acf94c" concept="clcid-cgi:DanBaoRenYingLiNengLiZiChanZhuangKuangHeXinYongZhuangKuangZhongDaBianHuaQingKuang" label="担保人盈利能力、资产状况和信用状况重大变化情况 " addr="T0R3C1S1_2" appId="_GBC_6a49e99841294af3b87ba6216b1997d9"/>
      <m:placeholder xlName="_PLD_fbb2edc5a82444e183fcca4df57c5d2d" addr="T0R4C0S1_3"/>
      <m:placeholder xlName="_PLD_8de4de1739d04f52b96bac0ddb0c3eb3" addr="T0R5C0S1_1"/>
      <m:placeholder xlName="_PLD_a631100d3f854e6891be4185f557936f" addr="T0R5C1S1_1"/>
      <m:placeholder xlName="_PLD_39a80ddddb604fd8ae2e3911097b816d" addr="T0R5C2S1_1"/>
      <m:tuple xlName="_TUP_253c98858873455dae56ed3a2581ff2f" concept="clcid-cgi:GongSiQianShiMingKeZhuanZhaiChiYouRenQingKuang" default_row="2" addr="T0R6C">
        <m:item xlName="_GBC_d34afc1a1bf242bc944f65dc87ee1527" concept="clcid-cgi:KeZhuanHuanGongSiZhaiQuanChiYouRenMingCheng" label="可转换公司债券持有人名称" addr="T0R6C0S1_1" appId="_GBC_6a49e99841294af3b87ba6216b1997d9"/>
        <m:item xlName="_GBC_5a0a2862f5d841a488d836527a480709" concept="clcid-cgi:KeZhuanHuanGongSiZhaiQuanChiYouRenQiMoChiZhaiShuLiang" label="可转换公司债券持有人期末持债数量" addr="T0R6C1S1_1" formatStyle="Comma" appId="_GBC_6a49e99841294af3b87ba6216b1997d9"/>
        <m:item xlName="_GBC_0bb9a18d010e49b0ac8b7f4eda38bee0" concept="clcid-cgi:KeZhuanHuanGongSiZhaiQuanChiYouRenQiMoChiYouBiLi" label="可转换公司债券持有人期末持有比例" addr="T0R6C2S1_1" baseScale="0.01" formatStyle="Comma" appId="_GBC_6a49e99841294af3b87ba6216b1997d9"/>
      </m:tuple>
    </m:section>
    <m:section xlName="_SEC_b9f22fe710ea43fdac5cd3b3d1602d99" title="报告期转债变动情况" convertSummaryRule="NoConvert">
      <m:item xlName="_GBC_20aa060b9df94daea38be4c0d73f0a82" concept="clcid-ci-ar:DanWeiBaoGaoQiZhuanZhaiBianDongQingKuang" label="单位：报告期转债变动情况" selectOptions="_buildInScales" controlType="Combobox" cellType="Scale" appId="_GBC_6a49e99841294af3b87ba6216b1997d9"/>
      <m:item xlName="_GBC_b9d22a6176be49788e99c7c2d55b1b80" concept="clcid-ci-ar:BiZhongBaoGaoQiZhuanZhaiBianDongQingKuang" label="币种：报告期转债变动情况" selectOptions="_buildInISO4217" controlType="Combobox" cellType="Measure" appId="_GBC_6a49e99841294af3b87ba6216b1997d9"/>
      <m:placeholder xlName="_PLD_573d4237b63241268ca631e7322d51bb" addr="T0R0C0S2_1"/>
      <m:placeholder xlName="_PLD_b7c0a00dc63a4366b1bf69c47b361e58" addr="T0R0C1S2_1"/>
      <m:placeholder xlName="_PLD_97993887cd984aeba7bb223218a3cabd" addr="T0R0C2S1_3"/>
      <m:placeholder xlName="_PLD_0cddd6f9e08245228fe9c0fa331ba6ee" addr="T0R0C5S2_1"/>
      <m:placeholder xlName="_PLD_0b7a166d91cd40ffac148b3b0dff5827" addr="T0R1C2S1_1"/>
      <m:placeholder xlName="_PLD_09b291325ae34b88a9d26a34a6da15d4" addr="T0R1C3S1_1"/>
      <m:placeholder xlName="_PLD_fc738779773b4fbe955cbc836a6cd62a" addr="T0R1C4S1_1"/>
      <m:tuple xlName="_TUP_0dd50df215074837981e871144652c3c" concept="clcid-cgi:BaoGaoQiZhuanZhaiBianDongQingKuangMingXi" default_row="2" addr="T0R2C">
        <m:item xlName="_GBC_6ac56be3257641e68e3e09eb502a373d" concept="clcid-cgi:KeZhuanHuanGongSiZhaiQuanMingCheng" label="可转换公司债券名称" addr="T0R2C0S1_1" tagAction="1" appId="_GBC_6a49e99841294af3b87ba6216b1997d9"/>
        <m:item xlName="_GBC_e9f417544c8140349b966375d0031b23" concept="clcid-cgi:BenCiBianDongQianKeZhuanZhai" label="本次变动前可转债" periodRef="本期期初数" mulRef="_GBC_20aa060b9df94daea38be4c0d73f0a82" unitRef="_GBC_b9d22a6176be49788e99c7c2d55b1b80" addr="T0R2C1S1_1" tagAction="1" formatStyle="Comma" appId="_GBC_6a49e99841294af3b87ba6216b1997d9"/>
        <m:item xlName="_GBC_7f88fa363d644e859e1b4c58d0be440a" concept="clcid-cgi:KeZhuanZhaiBenCiZhuanGu" label="可转债本次转股" mulRef="_GBC_20aa060b9df94daea38be4c0d73f0a82" unitRef="_GBC_b9d22a6176be49788e99c7c2d55b1b80" addr="T0R2C2S1_1" tagAction="1" formatStyle="Comma" appId="_GBC_6a49e99841294af3b87ba6216b1997d9"/>
        <m:item xlName="_GBC_59d1faf132de415b859bb4b7936fda9e" concept="clcid-cgi:KeZhuanZhaiBenCiShuHui" label="可转债本次赎回" mulRef="_GBC_20aa060b9df94daea38be4c0d73f0a82" unitRef="_GBC_b9d22a6176be49788e99c7c2d55b1b80" addr="T0R2C3S1_1" tagAction="1" formatStyle="Comma" appId="_GBC_6a49e99841294af3b87ba6216b1997d9"/>
        <m:item xlName="_GBC_518f33698af34d51b957b3f851676651" concept="clcid-cgi:KeZhuanZhaiBenCiHuiShou" label="可转债本次回售" mulRef="_GBC_20aa060b9df94daea38be4c0d73f0a82" unitRef="_GBC_b9d22a6176be49788e99c7c2d55b1b80" addr="T0R2C4S1_1" tagAction="1" formatStyle="Comma" appId="_GBC_6a49e99841294af3b87ba6216b1997d9"/>
        <m:item xlName="_GBC_78cf82238fc34e7e99a5827a7aff0e4b" concept="clcid-cgi:BenCiBianDongHouKeZhuanZhai" label="本次变动后可转债" mulRef="_GBC_20aa060b9df94daea38be4c0d73f0a82" unitRef="_GBC_b9d22a6176be49788e99c7c2d55b1b80" addr="T0R2C5S1_1" tagAction="1" formatStyle="Comma" appId="_GBC_6a49e99841294af3b87ba6216b1997d9"/>
      </m:tuple>
    </m:section>
    <m:section xlName="_SEC_9efab8215ecb4674a0bf11385b12d00f" title="报告期转债累计转股情况" tupleConcept="clcid-cgi:BaoGaoQiZhuanZhaiLeiJiZhuanGuQingKuangMingXi" repeatable="1">
      <m:placeholder xlName="_PLD_f6f62a3b6d1b4f1cab42a020313a0bf2" addr="T0R0C0S1_1"/>
      <m:item xlName="_GBC_ad21249926cd421faa1aaf74e271ce08" concept="clcid-cgi:KeZhuanHuanGongSiZhaiQuanMingCheng" label="可转换公司债券名称" addr="T0R0C1S1_1" tagAction="1" appId="_GBC_6a49e99841294af3b87ba6216b1997d9"/>
      <m:placeholder xlName="_PLD_a32893b2bdcf4a9295cc2e3ad78263f3" addr="T0R1C0S1_1"/>
      <m:item xlName="_GBC_e3cdc9010a774ad2a4f0df3f1ee4dbd4" concept="clcid-cgi:BenBaoGaoQiZhuanGuE" label="本报告期转股额" addr="T0R1C1S1_1" formatStyle="Comma" appId="_GBC_6a49e99841294af3b87ba6216b1997d9"/>
      <m:placeholder xlName="_PLD_54ce99de4f934c338910fe334d4cf3ef" addr="T0R2C0S1_1"/>
      <m:item xlName="_GBC_e6016a85fdcf416b98fda4915f387446" concept="clcid-cgi:BenBaoGaoQiZhuanGuShu" label="本报告期转股数" addr="T0R2C1S1_1" formatStyle="Comma" appId="_GBC_6a49e99841294af3b87ba6216b1997d9"/>
      <m:placeholder xlName="_PLD_3c474fb2c3ae4fd1abc454bc2f3fca67" addr="T0R3C0S1_1"/>
      <m:item xlName="_GBC_7021d60a3c0148dc8b0734c5156c98ec" concept="clcid-cgi:LeiJiZhuanGuShu" label="累计转股数" addr="T0R3C1S1_1" formatStyle="Comma" appId="_GBC_6a49e99841294af3b87ba6216b1997d9"/>
      <m:placeholder xlName="_PLD_d18a0c6f21bb4f5ea6bf92ca6c7d3c48" addr="T0R4C0S1_1"/>
      <m:item xlName="_GBC_c41ec184f3724a178526cba4face35fd" concept="clcid-cgi:LeiJiZhuanGuShuZhanZhuanGuQianGongSiYiFaXingGuFenZongShu" label="累计转股数占转股前公司已发行股份总数" addr="T0R4C1S1_1" baseScale="0.01" formatStyle="Comma" appId="_GBC_6a49e99841294af3b87ba6216b1997d9"/>
      <m:placeholder xlName="_PLD_10e7da7f1db340bb9034442492c6c520" addr="T0R5C0S1_1"/>
      <m:item xlName="_GBC_9321e41e99344250a7924e1d435d8eeb" concept="clcid-cgi:ShangWeiZhuanGuE" label="尚未转股额" addr="T0R5C1S1_1" formatStyle="Comma" appId="_GBC_6a49e99841294af3b87ba6216b1997d9"/>
      <m:placeholder xlName="_PLD_5674ab20737041e0a79ba52793b9eac7" addr="T0R6C0S1_1"/>
      <m:item xlName="_GBC_64a13768412c4ee5a4a19e2c176b5942" concept="clcid-cgi:WeiZhuanGuZhanZhuanZhaiFaXingZongLiang" label="未转股占转债发行总量" addr="T0R6C1S1_1" baseScale="0.01" formatStyle="Comma" appId="_GBC_6a49e99841294af3b87ba6216b1997d9"/>
    </m:section>
    <m:item xlName="_GBC_00961fb4f3ee4a1694a243600402a0a9" concept="clcid-ci-ar:DanWeiZhuanGuJiaGeLiCiTiaoZhengQingKuang" label="单位：转股价格历次调整情况" selectOptions="_buildInScales" controlType="Combobox" cellType="Scale" appId="_GBC_6a49e99841294af3b87ba6216b1997d9"/>
    <m:item xlName="_GBC_a431a6b0a18c49efa3d2e8d3c8bd1e7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placeholder xlName="_PLD_75f1438856c1483589b9d1eaad628ec9" addr="T0R0C0S1_3"/>
      <m:item xlName="_GBC_7708b799fadb48289076b614c48e86f3" concept="clcid-cgi:KeZhuanHuanGongSiZhaiQuanMingCheng" label="可转换公司债券名称" addr="T0R0C3S1_3" tagAction="1" appId="_GBC_6a49e99841294af3b87ba6216b1997d9"/>
      <m:placeholder xlName="_PLD_a0d9acb5e8a945c3aa95226d8becf9be" addr="T0R1C0S1_1"/>
      <m:placeholder xlName="_PLD_dc00d5aafbda40849eed8f3447abe562" addr="T0R1C1S1_1"/>
      <m:placeholder xlName="_PLD_86ba5cf9244a46938639efd1838cb943" addr="T0R1C2S1_2"/>
      <m:placeholder xlName="_PLD_b3a447cd95eb40d296123fd22ef80722" addr="T0R1C4S1_1"/>
      <m:placeholder xlName="_PLD_d880b5d21fdc4c46b4379a62c35eaf7a" addr="T0R1C5S1_1"/>
      <m:tuple xlName="_TUP_364b4f8ef8254c4ea599a0d04df0ac2e" concept="clcid-cgi:ZhuanGuJiaGeLiCiTiaoZhengQingKuang" default_row="2" addr="T0R2C">
        <m:item xlName="_GBC_1a7b38f123b043a6a8b43caf7f43b793" concept="clcid-cgi:ZhuanGuJiaGeTiaoZhengRi" label="转股价格调整日" addr="T0R2C0S1_1" appId="_GBC_6a49e99841294af3b87ba6216b1997d9" keyAction="38"/>
        <m:item xlName="_GBC_e678e56b9afb46739916798e610f5ecc" concept="clcid-cgi:TiaoZhengHouZhuanGuJiaGe" label="调整后转股价格" mulRef="_GBC_00961fb4f3ee4a1694a243600402a0a9" unitRef="_GBC_a431a6b0a18c49efa3d2e8d3c8bd1e70" addr="T0R2C1S1_1" formatStyle="Comma" appId="_GBC_6a49e99841294af3b87ba6216b1997d9"/>
        <m:item xlName="_GBC_49f3d6a027e0487eb7f992996cd145ea" concept="clcid-cgi:ZhuanGuJiaGeTiaoZhengPiLuShiJian" label="转股价格调整披露时间" addr="T0R2C2S1_2" appId="_GBC_6a49e99841294af3b87ba6216b1997d9" keyAction="38"/>
        <m:item xlName="_GBC_4f38fc6b0783434c9030b16abcf9a039" concept="clcid-cgi:ZhuanGuJiaGeTiaoZhengPiLuMeiTi" label="转股价格调整披露媒体" addr="T0R2C4S1_1" appId="_GBC_6a49e99841294af3b87ba6216b1997d9"/>
        <m:item xlName="_GBC_83ed6be4b0614604bd8ec717400e71b5" concept="clcid-cgi:ZhuanGuJiaGeTiaoZhengShuoMing" label="转股价格调整说明" addr="T0R2C5S1_1" appId="_GBC_6a49e99841294af3b87ba6216b1997d9"/>
      </m:tuple>
      <m:placeholder xlName="_PLD_bd458a48499547659f64ed447b0b432d" addr="T0R4C0S1_2"/>
      <m:item xlName="_GBC_81599be8b8874b298e22b3c06697a8aa" concept="clcid-cgi:JieZhiBenBaoGaoQiMoZuiXinZhuanGuJiaGe" label="截止本报告期末最新转股价格" mulRef="_GBC_00961fb4f3ee4a1694a243600402a0a9" unitRef="_GBC_a431a6b0a18c49efa3d2e8d3c8bd1e70" addr="T0R4C2S1_4" formatStyle="Comma" appId="_GBC_6a49e99841294af3b87ba6216b1997d9"/>
    </m:section>
    <m:section xlName="_SEC_61331536cfaf4da0a6a270818a4ab35b" title="公司的负债情况、资信变化情况及在未来年度还债的现金安排" convertSummaryRule="NoConvert">
      <m:item xlName="_GBC_951dbf66b34846a29c9fa97d2846a033" concept="clcid-cgi:BenGongSiZhuanZhaiFaXingRenDeQingKuangShuoMing" label="本公司转债发行人的情况说明" appId="_GBC_6a49e99841294af3b87ba6216b1997d9"/>
    </m:section>
    <m:section xlName="_SEC_cc036ec1e45042a4a4bce38515d23fb4" title="转债其他情况说明" convertSummaryRule="NoConvert">
      <m:item xlName="_GBC_05671db70130497585085fbe2a037412" concept="clcid-cgi:QiTaZhuanZhaiQingKuangShuoMing" label="其他转债情况说明" appId="_GBC_6a49e99841294af3b87ba6216b1997d9"/>
    </m:section>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安徽铜峰电子股份有限公司</clcid-cgi:GongSiFaDingZhongWenMingCheng>
  <clcid-mr:GongSiFuZeRenXingMing xmlns:clcid-mr="clcid-mr">黄明强       </clcid-mr:GongSiFuZeRenXingMing>
  <clcid-mr:ZhuGuanKuaiJiGongZuoFuZeRenXingMing xmlns:clcid-mr="clcid-mr">郭传红      </clcid-mr:ZhuGuanKuaiJiGongZuoFuZeRenXingMing>
  <clcid-mr:KuaiJiJiGouFuZeRenXingMing xmlns:clcid-mr="clcid-mr">钱玉胜</clcid-mr:KuaiJiJiGouFuZeRenXingMing>
  <clcid-cgi:GongSiFaDingDaiBiaoRen xmlns:clcid-cgi="clcid-cgi">黄明强</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-745,722.93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2,108,257.64</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-82,820.73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-63,013.55</clcid-pte:FeiJingChangXingSunYiXiangMuZhongShaoShuGuDongQuanYiYingXiangE>
  <clcid-pte:FeiJingChangXingSunYiXiangMuZhongShaoShuGuDongQuanYiYingXiangEShuoMing xmlns:clcid-pte="clcid-pte"/>
  <clcid-pte:FeiJingChangXingSunYiDeKouChuXiangMuDuiSuoDeShuiDeYingXiang xmlns:clcid-pte="clcid-pte">-70,816.50</clcid-pte:FeiJingChangXingSunYiDeKouChuXiangMuDuiSuoDeShuiDeYingXiang>
  <clcid-pte:FeiJingChangXingSunYiDeKouChuXiangMuDuiSuoDeShuiDeYingXiangShuoMing xmlns:clcid-pte="clcid-pte"/>
  <clcid-pte:KouChuDeFeiJingChangXingSunYiHeJi xmlns:clcid-pte="clcid-pte">2,065,781.60</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]]></t:sse>
</t:template>
</file>

<file path=customXml/itemProps1.xml><?xml version="1.0" encoding="utf-8"?>
<ds:datastoreItem xmlns:ds="http://schemas.openxmlformats.org/officeDocument/2006/customXml" ds:itemID="{6659B04D-FDD5-42CB-9815-78BE48145B4C}">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E93A11B6-FBDF-401D-A471-76C8721CCB9D}">
  <ds:schemaRefs>
    <ds:schemaRef ds:uri="http://schemas.openxmlformats.org/officeDocument/2006/bibliography"/>
  </ds:schemaRefs>
</ds:datastoreItem>
</file>

<file path=customXml/itemProps5.xml><?xml version="1.0" encoding="utf-8"?>
<ds:datastoreItem xmlns:ds="http://schemas.openxmlformats.org/officeDocument/2006/customXml" ds:itemID="{AC2D39D7-BFBC-43BA-9773-E829239D3593}">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1970</TotalTime>
  <Pages>142</Pages>
  <Words>26293</Words>
  <Characters>149876</Characters>
  <Application>Microsoft Office Word</Application>
  <DocSecurity>0</DocSecurity>
  <Lines>1248</Lines>
  <Paragraphs>351</Paragraphs>
  <ScaleCrop>false</ScaleCrop>
  <Company>Sky123.Org</Company>
  <LinksUpToDate>false</LinksUpToDate>
  <CharactersWithSpaces>175818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微软用户</cp:lastModifiedBy>
  <cp:revision>313</cp:revision>
  <cp:lastPrinted>2021-08-13T05:46:00Z</cp:lastPrinted>
  <dcterms:created xsi:type="dcterms:W3CDTF">2021-08-06T07:38:00Z</dcterms:created>
  <dcterms:modified xsi:type="dcterms:W3CDTF">2021-10-13T01:30:00Z</dcterms:modified>
</cp:coreProperties>
</file>